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8"/>
          <w:szCs w:val="48"/>
          <w:highlight w:val="yellow"/>
          <w:lang w:val="en-US" w:eastAsia="zh-CN"/>
        </w:rPr>
      </w:pPr>
      <w:r>
        <w:rPr>
          <w:rFonts w:hint="eastAsia" w:asciiTheme="majorEastAsia" w:hAnsiTheme="majorEastAsia" w:eastAsiaTheme="majorEastAsia" w:cstheme="majorEastAsia"/>
          <w:b/>
          <w:bCs/>
          <w:sz w:val="48"/>
          <w:szCs w:val="48"/>
          <w:highlight w:val="yellow"/>
          <w:lang w:val="en-US" w:eastAsia="zh-CN"/>
        </w:rPr>
        <w:t>工程会计全套做账流程</w:t>
      </w:r>
    </w:p>
    <w:p>
      <w:pPr>
        <w:jc w:val="both"/>
        <w:rPr>
          <w:rFonts w:hint="eastAsia" w:asciiTheme="minorEastAsia" w:hAnsiTheme="minorEastAsia" w:eastAsiaTheme="minorEastAsia" w:cstheme="minorEastAsia"/>
          <w:b w:val="0"/>
          <w:bCs w:val="0"/>
          <w:sz w:val="30"/>
          <w:szCs w:val="30"/>
          <w:highlight w:val="yellow"/>
          <w:lang w:val="en-US" w:eastAsia="zh-CN"/>
        </w:rPr>
      </w:pPr>
    </w:p>
    <w:p>
      <w:pPr>
        <w:numPr>
          <w:ilvl w:val="0"/>
          <w:numId w:val="1"/>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基本流程</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凭证制单——凭证审核——记账——对账——其他系统结账——总账系统结账</w:t>
      </w:r>
    </w:p>
    <w:p>
      <w:pPr>
        <w:numPr>
          <w:ilvl w:val="0"/>
          <w:numId w:val="1"/>
        </w:numPr>
        <w:ind w:left="0" w:leftChars="0" w:firstLine="0" w:firstLine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支付社会保险费</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划出社保费用时：</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借：管理费用——员工保险（供公司缴付部分）其他应收款——员工保险（个人缴部分）内部往来——xx分公司（按全额）</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贷：银行存款</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发工资时：</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借：应付工资（按未扣除社保费金额）</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贷：其他应收款——员工保险（个人部分）</w:t>
      </w:r>
    </w:p>
    <w:p>
      <w:pPr>
        <w:numPr>
          <w:numId w:val="0"/>
        </w:numPr>
        <w:ind w:leftChars="0" w:firstLine="602"/>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银行存款或库存现金（按其差额）</w:t>
      </w:r>
    </w:p>
    <w:p>
      <w:pPr>
        <w:numPr>
          <w:ilvl w:val="0"/>
          <w:numId w:val="1"/>
        </w:numPr>
        <w:ind w:left="0" w:leftChars="0" w:firstLine="0" w:firstLine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确认收入</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开具工程发票时，公司会计处理</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借：应收账款——建设单位</w:t>
      </w:r>
    </w:p>
    <w:p>
      <w:pPr>
        <w:numPr>
          <w:numId w:val="0"/>
        </w:numPr>
        <w:ind w:leftChars="0" w:firstLine="602"/>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预收账款（之前如有预收款项）</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贷：工程结算收入——各项目</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 xml:space="preserve">     应交税费——应交增值税</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购进工程材料时</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借：工程物资</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应交税费——应交增值税（进行税额）</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贷：银行存款</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缴纳税金时</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借：应交税费——各种税金（销项减进项）</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贷：银行存款</w:t>
      </w:r>
    </w:p>
    <w:p>
      <w:pPr>
        <w:numPr>
          <w:ilvl w:val="0"/>
          <w:numId w:val="1"/>
        </w:numPr>
        <w:ind w:left="0" w:leftChars="0" w:firstLine="0" w:firstLine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固定资产</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收到购进单据——在固定资产系统“日常处理——资产增加——固定资产卡片”——在固定资产系统中生成凭证——月末计提折旧——与总账系统核对无误——对固定资产系统进行结账。</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固定资产增加时</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借：固定资产——各部门</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贷：银行存款（或应付账款）</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计提折旧时</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借：管理费用——折旧费（管理部门用）</w:t>
      </w:r>
    </w:p>
    <w:p>
      <w:pPr>
        <w:numPr>
          <w:numId w:val="0"/>
        </w:numPr>
        <w:ind w:leftChars="0" w:firstLine="602"/>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工程施工——项目部（生产用、项目部管理用）</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贷：累计折旧</w:t>
      </w:r>
    </w:p>
    <w:p>
      <w:pPr>
        <w:numPr>
          <w:ilvl w:val="0"/>
          <w:numId w:val="1"/>
        </w:numPr>
        <w:ind w:left="0" w:leftChars="0" w:firstLine="0" w:firstLine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低值易耗品</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借：低值易耗品——具体名z称</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 xml:space="preserve"> 贷：银行存款（或应付账款）</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领用时</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借：工程施工——项目部——办公用品等科目管理费用——低值易耗品摊销</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贷：低值易耗品——具体名称</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如有人为遗失或损坏，应追究相关人员责任的，按该低值易耗品的10%余额</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借：待处理财产损失——待处理流动资产损失</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贷：低值易耗品——具体名称</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经研究决定处理办法后</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借：库存现金（或其他应收款——相关责任）</w:t>
      </w:r>
    </w:p>
    <w:p>
      <w:pPr>
        <w:numPr>
          <w:numId w:val="0"/>
        </w:numPr>
        <w:ind w:leftChars="0" w:firstLine="602"/>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营业外支出（余额大于赔偿的差额）</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贷：低值易耗品——具体名称</w:t>
      </w:r>
    </w:p>
    <w:p>
      <w:pPr>
        <w:numPr>
          <w:numId w:val="0"/>
        </w:numPr>
        <w:ind w:firstLine="602"/>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营业外收入（赔偿大于余额的差额）</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自然报废时，按其10%余额</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借：工程施工（或管理费用）</w:t>
      </w:r>
    </w:p>
    <w:p>
      <w:pPr>
        <w:numPr>
          <w:numId w:val="0"/>
        </w:numPr>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贷：低值易耗品——具体名称</w:t>
      </w:r>
    </w:p>
    <w:p>
      <w:pPr>
        <w:numPr>
          <w:ilvl w:val="0"/>
          <w:numId w:val="1"/>
        </w:numPr>
        <w:ind w:left="0" w:leftChars="0" w:firstLine="0" w:firstLine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库存材料</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项目部购进主材料（钢筋、钢材、水泥）时，计入库存材料科目——月末项目部进行实地盘点，编制材料收发存月报告表送交财务部——成本会计根据月末结存数算各项目部主要材料实际使用量及金额，作为当月成本。</w:t>
      </w:r>
    </w:p>
    <w:p>
      <w:pPr>
        <w:numPr>
          <w:ilvl w:val="0"/>
          <w:numId w:val="1"/>
        </w:numPr>
        <w:ind w:left="0" w:leftChars="0" w:firstLine="0" w:firstLine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临时设施</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对按相关规定应作为临时设施核算的，先计入临时设施科目——首次使用该临时设施的项目总价的60%计入该项目成本——第二次使用时，按总价的40%以及为拆卸、重新搭建该临时设施而发生的成本计入该项目成本。</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购进临时设施时：</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w:t>
      </w:r>
      <w:r>
        <w:rPr>
          <w:rFonts w:hint="eastAsia" w:asciiTheme="minorEastAsia" w:hAnsiTheme="minorEastAsia" w:cstheme="minorEastAsia"/>
          <w:b/>
          <w:bCs/>
          <w:sz w:val="30"/>
          <w:szCs w:val="30"/>
          <w:highlight w:val="none"/>
          <w:lang w:val="en-US" w:eastAsia="zh-CN"/>
        </w:rPr>
        <w:tab/>
        <w:t>临时设施——具体临时设施</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 xml:space="preserve"> 贷：银行存款（或应付账款）</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进项目部成本时：</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借：工程施工——项目部——临时设施摊销</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贷：临时设施摊销</w:t>
      </w:r>
    </w:p>
    <w:p>
      <w:pPr>
        <w:numPr>
          <w:ilvl w:val="0"/>
          <w:numId w:val="1"/>
        </w:numPr>
        <w:ind w:left="0" w:leftChars="0" w:firstLine="0" w:firstLine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计提无形资产摊销</w:t>
      </w:r>
    </w:p>
    <w:p>
      <w:pPr>
        <w:numPr>
          <w:numId w:val="0"/>
        </w:numPr>
        <w:ind w:leftChars="0"/>
        <w:jc w:val="both"/>
        <w:rPr>
          <w:rFonts w:hint="default"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根据自制的计算表，在规定的使用年限内对账面的无形资产平均进行摊销。即：</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借：工程施工（或管理费用）</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贷：无形资产</w:t>
      </w:r>
    </w:p>
    <w:p>
      <w:pPr>
        <w:numPr>
          <w:ilvl w:val="0"/>
          <w:numId w:val="1"/>
        </w:numPr>
        <w:ind w:left="0" w:leftChars="0" w:firstLine="0" w:firstLineChars="0"/>
        <w:jc w:val="both"/>
        <w:rPr>
          <w:rFonts w:hint="default"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计提工资、福利费</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计算出管理人员、点工的当月出勤总工日——按照规定的日工资率分部门分人员计算当月应计入成本、费用的工资和福利费金额——制作相关会计凭证。即：</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借：管理费用——工资（或福利费）</w:t>
      </w:r>
    </w:p>
    <w:p>
      <w:pPr>
        <w:numPr>
          <w:numId w:val="0"/>
        </w:numPr>
        <w:ind w:leftChars="0" w:firstLine="602"/>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工程施工——项目人员工资、点工工资、福利费</w:t>
      </w:r>
    </w:p>
    <w:p>
      <w:pPr>
        <w:numPr>
          <w:numId w:val="0"/>
        </w:numPr>
        <w:ind w:leftChars="0" w:firstLine="602"/>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贷：应付工资——管理人员、点工工资</w:t>
      </w:r>
    </w:p>
    <w:p>
      <w:pPr>
        <w:numPr>
          <w:numId w:val="0"/>
        </w:numPr>
        <w:ind w:leftChars="0" w:firstLine="602"/>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应付福利费</w:t>
      </w:r>
    </w:p>
    <w:p>
      <w:pPr>
        <w:numPr>
          <w:ilvl w:val="0"/>
          <w:numId w:val="1"/>
        </w:numPr>
        <w:ind w:left="0" w:leftChars="0" w:firstLine="0" w:firstLine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计提流转税金</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根据每月末经营部报来的产值确认单。按照各项应交税比率，份项目计算出应交税金和其他应交款，即：</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借：税金及附加（各项目部）</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贷：应交税费（个税种）</w:t>
      </w:r>
    </w:p>
    <w:p>
      <w:pPr>
        <w:numPr>
          <w:numId w:val="0"/>
        </w:numPr>
        <w:ind w:leftChars="0" w:firstLine="602"/>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其他应交款（各费种）</w:t>
      </w:r>
    </w:p>
    <w:p>
      <w:pPr>
        <w:numPr>
          <w:ilvl w:val="0"/>
          <w:numId w:val="1"/>
        </w:numPr>
        <w:ind w:left="0" w:leftChars="0" w:firstLine="0" w:firstLine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成本结转</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月末前，成本会计将当月应计入各项部成本单据所载事项计入相关项目成本——总账会计按项目部将当月所有成本发生额结转至工程结算成本科目对应项目。即：</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借：工程结算成本——各项目部</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贷：工程做工——工程结转</w:t>
      </w:r>
    </w:p>
    <w:p>
      <w:pPr>
        <w:numPr>
          <w:ilvl w:val="0"/>
          <w:numId w:val="1"/>
        </w:numPr>
        <w:ind w:left="0" w:leftChars="0" w:firstLine="0" w:firstLine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结转损益</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按当月所有损益类科目的发生进行损益结转，自动生成的凭证为，</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借：本年利润</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有贷方发生额的各明细科目</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贷：有借方发生额的各明细科目</w:t>
      </w:r>
    </w:p>
    <w:p>
      <w:pPr>
        <w:numPr>
          <w:numId w:val="0"/>
        </w:numPr>
        <w:ind w:leftChars="0" w:firstLine="602"/>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本年利润</w:t>
      </w:r>
    </w:p>
    <w:p>
      <w:pPr>
        <w:numPr>
          <w:ilvl w:val="0"/>
          <w:numId w:val="1"/>
        </w:numPr>
        <w:ind w:left="0" w:leftChars="0" w:firstLine="0" w:firstLineChars="0"/>
        <w:jc w:val="both"/>
        <w:rPr>
          <w:rFonts w:hint="default"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凭证审核</w:t>
      </w:r>
    </w:p>
    <w:p>
      <w:pPr>
        <w:numPr>
          <w:numId w:val="0"/>
        </w:numPr>
        <w:ind w:leftChars="0"/>
        <w:jc w:val="both"/>
        <w:rPr>
          <w:rFonts w:hint="eastAsia"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出纳、成本制作的凭证由总账会计审核，总账会计制作的凭证由财务部经理审核。</w:t>
      </w:r>
    </w:p>
    <w:p>
      <w:pPr>
        <w:numPr>
          <w:numId w:val="0"/>
        </w:numPr>
        <w:ind w:leftChars="0"/>
        <w:jc w:val="both"/>
        <w:rPr>
          <w:rFonts w:hint="default" w:asciiTheme="minorEastAsia" w:hAnsiTheme="minorEastAsia" w:cstheme="minorEastAsia"/>
          <w:b/>
          <w:bCs/>
          <w:sz w:val="30"/>
          <w:szCs w:val="30"/>
          <w:highlight w:val="none"/>
          <w:lang w:val="en-US" w:eastAsia="zh-CN"/>
        </w:rPr>
      </w:pPr>
      <w:r>
        <w:rPr>
          <w:rFonts w:hint="eastAsia" w:asciiTheme="minorEastAsia" w:hAnsiTheme="minorEastAsia" w:cstheme="minorEastAsia"/>
          <w:b/>
          <w:bCs/>
          <w:sz w:val="30"/>
          <w:szCs w:val="30"/>
          <w:highlight w:val="none"/>
          <w:lang w:val="en-US" w:eastAsia="zh-CN"/>
        </w:rPr>
        <w:t>14.月末结账核对现金、银行存款的账实数，编制现金盘点表和银行余额调整表，如有差异，</w:t>
      </w:r>
      <w:bookmarkStart w:id="0" w:name="_GoBack"/>
      <w:r>
        <w:rPr>
          <w:rFonts w:hint="eastAsia" w:asciiTheme="minorEastAsia" w:hAnsiTheme="minorEastAsia" w:cstheme="minorEastAsia"/>
          <w:b/>
          <w:bCs/>
          <w:sz w:val="30"/>
          <w:szCs w:val="30"/>
          <w:highlight w:val="none"/>
          <w:lang w:val="en-US" w:eastAsia="zh-CN"/>
        </w:rPr>
        <w:t>应及时查找原因进行处理</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4AE28"/>
    <w:multiLevelType w:val="singleLevel"/>
    <w:tmpl w:val="A444AE2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04AA7"/>
    <w:rsid w:val="4E704AA7"/>
    <w:rsid w:val="7D361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Office_11.1.0.8663_F1E327BC-269C-435d-A152-05C5408002CA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2019-06-22T00:56:00Z</dcterms:created>
  <dc:creator>YUE</dc:creator>
  <cp:lastModifiedBy>YUE</cp:lastModifiedBy>
  <dcterms:modified xsi:type="dcterms:W3CDTF">2019-06-22T03:06:14Z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2052-11.1.0.8663</vt:lpwstr>
  </property>
</Properties>
</file>