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完整的建账流程：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小企业经营一段时间后中途建账，有两种建账方法：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一是财产清查分散完成，按期初余额为零建账;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二是财产清查期初集中完成，根据清查结果进行期初建账。我们今天主要介绍第二种方法，也是小企业常用的一种。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center"/>
        <w:rPr>
          <w:highlight w:val="yellow"/>
        </w:rPr>
      </w:pPr>
      <w:r>
        <w:rPr>
          <w:rFonts w:ascii="宋体" w:hAnsi="宋体" w:eastAsia="宋体" w:cs="宋体"/>
          <w:kern w:val="0"/>
          <w:sz w:val="22"/>
          <w:szCs w:val="22"/>
          <w:highlight w:val="yellow"/>
          <w:bdr w:val="none" w:color="auto" w:sz="0" w:space="0"/>
          <w:lang w:val="en-US" w:eastAsia="zh-CN" w:bidi="ar"/>
        </w:rPr>
        <w:t>乱账梳理前的准备工作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drawing>
          <wp:inline distT="0" distB="0" distL="114300" distR="114300">
            <wp:extent cx="4991100" cy="27813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center"/>
        <w:rPr>
          <w:highlight w:val="yellow"/>
        </w:rPr>
      </w:pPr>
      <w:r>
        <w:rPr>
          <w:rFonts w:ascii="宋体" w:hAnsi="宋体" w:eastAsia="宋体" w:cs="宋体"/>
          <w:kern w:val="0"/>
          <w:sz w:val="22"/>
          <w:szCs w:val="22"/>
          <w:highlight w:val="yellow"/>
          <w:bdr w:val="none" w:color="auto" w:sz="0" w:space="0"/>
          <w:lang w:val="en-US" w:eastAsia="zh-CN" w:bidi="ar"/>
        </w:rPr>
        <w:t>乱账的处理内容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drawing>
          <wp:inline distT="0" distB="0" distL="114300" distR="114300">
            <wp:extent cx="5273675" cy="3669665"/>
            <wp:effectExtent l="0" t="0" r="3175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center"/>
        <w:rPr>
          <w:highlight w:val="yellow"/>
        </w:rPr>
      </w:pPr>
      <w:r>
        <w:rPr>
          <w:rFonts w:ascii="宋体" w:hAnsi="宋体" w:eastAsia="宋体" w:cs="宋体"/>
          <w:kern w:val="0"/>
          <w:sz w:val="22"/>
          <w:szCs w:val="22"/>
          <w:highlight w:val="yellow"/>
          <w:bdr w:val="none" w:color="auto" w:sz="0" w:space="0"/>
          <w:lang w:val="en-US" w:eastAsia="zh-CN" w:bidi="ar"/>
        </w:rPr>
        <w:t>清产核资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清产核资简单说就是盘点，盘点公司全部资产与负债。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这并不是一个简单的事。会计混乱的公司，往往资产管理混乱、产权不清，理清资产产权是重中之重。主要步骤如下：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（1）时点归属：如果定在1月1日，当然比较好。但就算在全年的其它时点，重新建账也是可以的。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（2）资产归属：形式上，要确保所有资产都得到盘点人、复盘人、领导签字。对产权不清的资产，做一个待处理文件，推动公司高层确定全部资产归属。尤其关联企业之间、股东与企业之间、母子公司之间，产权清晰这一步不能完成，则难以成功建账。如果是确有争议的资产，就先斩掉不要，反正与财务部利益没有太大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（3）确定成本：理清资产产权后，是确定资产成本。这是一个技术活。有发票、白条、合同、付款凭证等能够证明东西属于公司的，那就进资产和实收资本；没有发票，价值不明的，就当作借用股东的资产，以后是付租金使用费还是直接从股东手里买断那得另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固定资产的盘点，找发票、找合同，尽量确认到原值。没有发票，计提折旧就不得在税前扣除，在所得税汇算清缴时作纳税调整。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存货盘点，有发票的，当然按发票金额确认；没有发票的，按近期采购价格确认，以防止与后批次存货成本差异过大。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在产品、产成品，如果数量多、金额大，最好把估计的过程与计算依据书面化。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其它物料、周转材料、低值易耗品，凡是旧的或者金额小，就可以不用管了，即费用化。凡是新的、金额大的，可以计入。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（4）债权债务：所有有记录的债权，全部制成表格，宁多勿漏，每笔债权要确定责任部门或人员，形成领导签字批准的债权表。领导也不能确定的债权就先不装进来，单独放在一个表里面，以后再说。债务方面，所有债务包括金额最好发函询证，领导签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（5）试算平衡。完成相关清查后，就进行试算平衡的工作。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上述盘点表的资产与负债归集入相关科目制作平衡表，资产与负债的差额，就是所有者权益。所有者权益中，除非有确凿依据，否则尽量不要确认资本公积。用科目汇总表中资产与负债的差额，减去实收资本和资本公积，差额就是未分配利润。这么一来，理论上讲，清产核资的成果——资产负债表也就出来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财产清查期初集中完成，根据清查结果进行期初建账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center"/>
        <w:rPr>
          <w:highlight w:val="yellow"/>
        </w:rPr>
      </w:pPr>
      <w:r>
        <w:rPr>
          <w:rFonts w:ascii="宋体" w:hAnsi="宋体" w:eastAsia="宋体" w:cs="宋体"/>
          <w:kern w:val="0"/>
          <w:sz w:val="22"/>
          <w:szCs w:val="22"/>
          <w:highlight w:val="yellow"/>
          <w:bdr w:val="none" w:color="auto" w:sz="0" w:space="0"/>
          <w:lang w:val="en-US" w:eastAsia="zh-CN" w:bidi="ar"/>
        </w:rPr>
        <w:t>乱账梳理后续工作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24450" cy="27432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后续调整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就像雕刻一样，以上两步只是雕像的初步模型，要想账表大致符合公司的经营状况，我们还要加以打磨。以上两步虽然可以做出资产负债表，但数据很可能还有问题，比如，如果实收资本当初是虚的，这就可能导致巨额亏损，报表极不正常。利用新建账的机会，可以进行调整。调整时，重点考虑利润或亏损的金额和资产负债率，结合公司情况，应该可以大致判断是否正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如果不正常，尽可能找到原因。一旦公司领导批准了新资产负债表，则相当于形成了全新的账务资料。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期初余额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上面形成的各项表格，就可以作为建账的基础。新设账套，选择适合自己公司的会计准则，继而按照需要下设二级科目和辅助核算，将各项数据登记入相关的科目期初余额，这样建账就完成了。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有些公司之前并非没有账，而是有账但非常混乱，并不愿意直接重新登记期初余额，此时，应该按新账与老账的各科目金额差异，计算出差额，然后统一做一笔多借多贷的调整分录，就完成了老、新账的过渡。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有时事情往往没三言两语中那么顺利，不然墨菲定律就白发表了。万一设完期初余额才发现还有一大笔资产、负债计漏了，或者某些计入的资产要调出来。遇上这类事当然是倒霉。所以，前期工作一定要细致，以减少不必要的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那遇到这种情况怎么解决呢？首先，把这些资产负债的情况整理成表格，交给领导签字,同时应把相关权属资料整理归档备查。然后，重新制作新的试算平衡表，相当于把前面的工作用新数据重做一遍，形成新的平衡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对于新表所导致的各科目的差额，做一笔分录结平即可。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建立会计核算制度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所谓法不溯及既往，凡事都有先后因果，既然以前没有解决，形成了历史遗留问题，那么延续到现在了就按现在的规矩来办事吧。规章制度包括但不限于下列几条：现金管理制度、发票管理制度、合同管理制度、财务报销制度、采购制度和成本核算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希望能给陷于乱账烦恼的你一点光明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00" w:right="30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23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565656"/>
          <w:spacing w:val="23"/>
          <w:sz w:val="22"/>
          <w:szCs w:val="22"/>
          <w:bdr w:val="none" w:color="auto" w:sz="0" w:space="0"/>
          <w:shd w:val="clear" w:fill="FFFFFF"/>
        </w:rPr>
        <w:t>没遇到过乱账的会计也不需要再害怕了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C29CD"/>
    <w:rsid w:val="364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6.png"/><Relationship Id="rId6" Type="http://schemas.openxmlformats.org/officeDocument/2006/relationships/image" Target="media/image3.png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2019-04-19T03:24:00Z</dcterms:created>
  <dc:creator>常常常</dc:creator>
  <cp:lastModifiedBy>常常常</cp:lastModifiedBy>
  <dcterms:modified xsi:type="dcterms:W3CDTF">2019-04-19T03:26:35Z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