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开具红字发票的情形及税务处理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由购货方向主管税务机关填报《申请单》的二种情形以及开具红字发票后购货方的处理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　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购买方取得发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票后，经认证结果为“认证相符”并且已经抵扣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</w:rPr>
        <w:t>增值税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进项税额的，由购买方向主管税务机关填报《申请单》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主管税务机关审核后开具《通知单》，销货方按照《通知单》开具红字发票，购买方必须依《通知单》所列增值税税额从当期进项税额中转出。　　2、因专用发票抵扣联、发票联均无法认证的，由购买方填报《申请单》，并在申请单上填写具体原因以及相对应蓝字专用发票的信息。　　主管税务机关审核后出具《通知单》。销货方按照《通知单》开具红字发票，购买方不作进项税额转出处理。　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由销货方向主管税务机关填报《申请单》的二种情形以及开具红字发票后购货方的处理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因开票有误购买方拒收专用发票的，销售方须在专用发票认证期限内向主管税务机关填报《申请单》，并在《申请单》上填写具体原因以及相对应蓝字专用发票的信息，同时提供由购买方出具的写明拒收理由、错误具体项目以及正确内容的书面材料。主管税务机关审核确认后出具通知单。销售方凭通知单开具红字专用发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因开票有误等原因尚未将专用发票交付购买方的，销售方须在开具有误专用发票的次月内向主管税务机关填报《申请单》，并在《申请单》上填写具体原因以及相对应蓝字专用发票的信息，同时提供由销售方出具的写明具体理由、错误具体项目以及正确内容的书面材料。主管税务机关审核确认后出具《通知单》。销售方凭通知单开具红字专用发票。　　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以上，《申请单》为《开具红字增值税专用发票申请单》的简称，《通知单》为《开具红字增值税专用发票通知单》的简称。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62934"/>
    <w:multiLevelType w:val="singleLevel"/>
    <w:tmpl w:val="9AA629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3333E8"/>
    <w:multiLevelType w:val="singleLevel"/>
    <w:tmpl w:val="F73333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873D9A"/>
    <w:multiLevelType w:val="singleLevel"/>
    <w:tmpl w:val="42873D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30C4"/>
    <w:rsid w:val="245B30C4"/>
    <w:rsid w:val="2D6566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2018-11-30T01:57:00Z</dcterms:created>
  <dc:creator>会计教练财税答疑102</dc:creator>
  <cp:lastModifiedBy>会计教练财税答疑102</cp:lastModifiedBy>
  <dcterms:modified xsi:type="dcterms:W3CDTF">2018-11-30T02:21:54Z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