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rPr>
          <w:rFonts w:hint="eastAsia" w:ascii="Arial" w:hAnsi="Arial" w:eastAsia="Arial" w:cs="Arial"/>
          <w:b/>
          <w:i w:val="0"/>
          <w:caps w:val="0"/>
          <w:color w:val="191919"/>
          <w:spacing w:val="0"/>
          <w:sz w:val="42"/>
          <w:szCs w:val="42"/>
        </w:rPr>
      </w:pPr>
      <w:bookmarkStart w:id="0" w:name="_GoBack"/>
      <w:bookmarkEnd w:id="0"/>
      <w:r>
        <w:rPr>
          <w:rFonts w:hint="default" w:ascii="Arial" w:hAnsi="Arial" w:eastAsia="Arial" w:cs="Arial"/>
          <w:b/>
          <w:i w:val="0"/>
          <w:caps w:val="0"/>
          <w:color w:val="191919"/>
          <w:spacing w:val="0"/>
          <w:sz w:val="42"/>
          <w:szCs w:val="42"/>
          <w:shd w:val="clear" w:fill="FFFFFF"/>
        </w:rPr>
        <w:t>建筑行业分场景会计分录大全，收下！ 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建筑行业是会计实操学习过程中非常重要的行业，由于行业特性使然，做账和其他行业有很多不同的地方，今天小编整理了一套完整的建筑业会计分录大全方便大家学习。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一、购入/领用工程物资如何记账？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1、企业购入为工程准备的物资，应按实际成本和专用发票上注明的增值税额，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借：工程物资——专用材料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——专用设备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应交税费-应交增值税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贷：银行存款/应付账款/应付票据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2、工程领用工程物资时，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借：在建工程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贷：工程物资——专用材料等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工程完工后对领出的剩余工程物资应当办理退库手续，并作相反的会计分录，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借：工程物资——专用材料等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贷：在建工程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二、发包工程的有关账务如何处理？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1、企业发包的基建工程，应于按合同规定向承包企业预付工程款、备料款时，按实际支付的价款，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借：在建工程——建筑工程、安装工程（××工程）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2、以拨付给承包企业的材料抵作预付备料款的，按工程物资的实际成本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借：在建工程——建筑工程、安装工程（××工程）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贷：工程物资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3、将需要安装设备交付承包企业进行安装时，应按设备的成本，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借：在建工程——在安装设备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贷：工程物资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4、与承包企业办理工程价款结算时，补付的工程款，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借：在建工程——建筑工程、安装工程（××工程）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应付账款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三、自营工程的有关账务如何处理？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1、企业自营的基建工程，领用工程用材料物资时，应按实际成本，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借：在建工程——建筑工程、安装工程（××工程）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贷：工程物资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2、基建工程领用本企业原材料的，应按原材料的实际成本加上不能抵扣的增值税进项税额，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借：在建工程——建筑工程、安装工程（××工程）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贷：原材料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应交税金——应交增值税（进项税额转出）（不能抵扣的增值税进项税额）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（注：采用计划成本进行材料日常核算的企业，还应当分摊材料成本差异。）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3、基建工程领用本企业的商品产品时，按商品产品的实际成本（或进价）或计划成本（或售价）加上应交的相关税费，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借：在建工程——建筑工程、安装工程（××工程），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贷：应交税金——应交增值税（销项税额）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库存商品（库存商品的实际成本或进价，或计划成本或售价）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（注：库存商品采用计划成本或售价的企业，还应当分摊成本差异或商品进销差价。）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4、基建工程应负担的职工工资，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借：在建工程——建筑工程、安装工程（××工程）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贷：应付工资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5、企业的辅助生产部门为工程提供的水、电、设备安装、修理、运输等劳务，应按月根据实际成本，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借：在建工程——建筑工程、安装工程（××工程）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贷：生产成本——辅助生产成本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四、基建工程发生的工程管理费、征地费、可行性研究费、临时设施费、公证费、监理费等如何记账？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借：在建工程——其他支出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五、收入的账务处理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1、收到预付工程款时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贷：预收账款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应缴税费-应缴增值税-销项税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2、工程完工结算时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借：预收账款/应收账款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贷：工程结算收入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3、结转收入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借：主营业务收入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贷：主营业务成本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管理费用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销售费用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财务费用等等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借或贷：本年利润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六、成本的账务处理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1、发生的合同成本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借：工程施工—合同成本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应交税费—应交增值税（进项税额）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2、发生的材料费用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借：管理费用/原材料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应交税费—应交增值税（进项税额）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3、支付人工费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借：工程施工--人工费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贷：现金（或应付工资等）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4、发生的机械费用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借：工程施工--机械使用费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应交税费—应交增值税（进项税额）（指的租赁）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贷：银行存款（或累计折旧等）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5、发生的其他直接费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借：工程施工--其他直接费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贷：银行存款（或现金等）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6、月末确认收入和成本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借：主营业务成本（按当期确认的合同成本）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工程施工——合同毛利 （倒挤）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贷：主营业务收入（按当期确认的工程结算收入）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7、工程完工决算后，应将“工程结算”科目与“工程施工”科目冲抵，冲抵后“工程施工”科目与“工程结算”科目余额均为零。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施工企业合同完工并结清工程施工和工程结算账户时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借：工程结算（按账面累计余额）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贷：工程施工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七、税费账务处理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鉴于小规模纳税人账务处理与一般纳税人简易计税处理较为简单，这里就只讲一般纳税人一般计税时的情况。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1、月末结转增值税（一般纳税人一般计税）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借：应交税费—转出未交增值税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贷：应交税费-预缴增值税（按2%预缴）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应交税费-未交增值税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2、下月缴纳增值税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借：应交税费-未交增值税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3、某项目同时缴纳印花税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先计提：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借：税金及附加（也可以做到明细某某税）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贷：应交税费——城市建设维护税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应交税费——地方教育附加税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应交税费——教育附加税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然后再做支付分录：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借：应交税费——城市建设维护税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应交税费——地方教育附加税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应交税费——教育附加税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AC7A97"/>
    <w:rsid w:val="7854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81258</dc:creator>
  <cp:lastModifiedBy>芬 - Shelly</cp:lastModifiedBy>
  <dcterms:modified xsi:type="dcterms:W3CDTF">2020-04-17T11:14:25Z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