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hint="eastAsia" w:ascii="微软雅黑" w:hAnsi="微软雅黑" w:eastAsia="微软雅黑" w:cs="微软雅黑"/>
          <w:b/>
          <w:bCs/>
          <w:color w:val="0070C0"/>
          <w:spacing w:val="8"/>
          <w:kern w:val="0"/>
          <w:sz w:val="72"/>
          <w:szCs w:val="72"/>
        </w:rPr>
      </w:pPr>
      <w:r>
        <w:rPr>
          <w:rFonts w:hint="eastAsia" w:ascii="微软雅黑" w:hAnsi="微软雅黑" w:eastAsia="微软雅黑" w:cs="微软雅黑"/>
          <w:b/>
          <w:bCs/>
          <w:color w:val="0070C0"/>
          <w:spacing w:val="8"/>
          <w:kern w:val="0"/>
          <w:sz w:val="72"/>
          <w:szCs w:val="72"/>
        </w:rPr>
        <w:t>会计从建账到结账全套分录</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一、流动类</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1.收到股东投入的股款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ind w:firstLine="1072" w:firstLineChars="2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贷：实收资本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FF0000"/>
          <w:spacing w:val="8"/>
          <w:kern w:val="0"/>
          <w:sz w:val="52"/>
          <w:szCs w:val="52"/>
        </w:rPr>
        <w:t>2.收到实现的主营业务收入</w:t>
      </w:r>
      <w:bookmarkStart w:id="0" w:name="_GoBack"/>
      <w:bookmarkEnd w:id="0"/>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w:t>
      </w:r>
    </w:p>
    <w:p>
      <w:pPr>
        <w:widowControl/>
        <w:shd w:val="clear" w:color="auto" w:fill="FFFFFF"/>
        <w:spacing w:line="420" w:lineRule="atLeast"/>
        <w:ind w:firstLine="2144" w:firstLineChars="4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3、收到应收款项（非现金结算）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贷：应收账款（企业辅助）</w:t>
      </w:r>
    </w:p>
    <w:p>
      <w:pPr>
        <w:widowControl/>
        <w:shd w:val="clear" w:color="auto" w:fill="FFFFFF"/>
        <w:spacing w:line="420" w:lineRule="atLeast"/>
        <w:ind w:firstLine="2144" w:firstLineChars="4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应收票据（企业辅助）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FF0000"/>
          <w:spacing w:val="8"/>
          <w:kern w:val="0"/>
          <w:sz w:val="52"/>
          <w:szCs w:val="52"/>
        </w:rPr>
        <w:t>4、因支付内部职工出差等原因所需的现金，按支出凭证所记载的金额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借：其他应收款（人员辅助）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收到出差人员交回的差旅费剩余款并结算时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借：库存现金（按实际收回的现金）</w:t>
      </w:r>
    </w:p>
    <w:p>
      <w:pPr>
        <w:widowControl/>
        <w:shd w:val="clear" w:color="auto" w:fill="FFFFFF"/>
        <w:spacing w:line="420" w:lineRule="atLeast"/>
        <w:ind w:firstLine="1072" w:firstLineChars="2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管理费用（按应报销的金额）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贷：其他应收款（按实际借出的现金）</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5、每日终了结算现金收支，财产清查等发现的有待查明原因的现金短缺或溢余，属于库存现金短缺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属于现金溢余：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待查明原因后作如下处理：如为现金短缺，属于由责任人赔偿的部分：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借：其他应收款—应收现金短缺款（××个人）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属于应由保险公司赔偿的部分：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借：其他应收款—应收保险赔款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属于无法查明的其他原因：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借：管理费用—现金短缺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如为现金溢余，属于应支付给有关人员和单位的：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贷：其他应付款—应付现金溢余（××个人或单位）</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属于无法查明的现金溢余：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贷：营业外收入—资产盘盈利得</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6、收到银行存款利息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贷：财务费用</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7、收回备用金和其他应收暂付款项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借：银行存款等</w:t>
      </w:r>
    </w:p>
    <w:p>
      <w:pPr>
        <w:widowControl/>
        <w:shd w:val="clear" w:color="auto" w:fill="FFFFFF"/>
        <w:spacing w:line="420" w:lineRule="atLeast"/>
        <w:ind w:firstLine="1072" w:firstLineChars="2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贷：其他应收款-备用金</w:t>
      </w:r>
    </w:p>
    <w:p>
      <w:pPr>
        <w:widowControl/>
        <w:shd w:val="clear" w:color="auto" w:fill="FFFFFF"/>
        <w:spacing w:line="420" w:lineRule="atLeast"/>
        <w:ind w:firstLine="1072" w:firstLineChars="2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贷：其他应收款-其它</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8、收到供应单位因不履行合同而赔偿损失的赔款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9、将款项汇往采购地开立采购专户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借：其他货币资金—外埠存款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10、将款项存入银行以取得银行汇票、银行本票和信用卡</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借：其他货币资金—银行汇票</w:t>
      </w:r>
    </w:p>
    <w:p>
      <w:pPr>
        <w:widowControl/>
        <w:shd w:val="clear" w:color="auto" w:fill="FFFFFF"/>
        <w:spacing w:line="420" w:lineRule="atLeast"/>
        <w:ind w:firstLine="4288" w:firstLineChars="8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—银行本票</w:t>
      </w:r>
    </w:p>
    <w:p>
      <w:pPr>
        <w:widowControl/>
        <w:shd w:val="clear" w:color="auto" w:fill="FFFFFF"/>
        <w:spacing w:line="420" w:lineRule="atLeast"/>
        <w:ind w:firstLine="4288" w:firstLineChars="8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—信用卡</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11、将外埠存款、银行汇票、银行本票存款的未用余额转回结算户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贷：其他货币资金—外埠存款</w:t>
      </w:r>
    </w:p>
    <w:p>
      <w:pPr>
        <w:widowControl/>
        <w:shd w:val="clear" w:color="auto" w:fill="FFFFFF"/>
        <w:spacing w:line="420" w:lineRule="atLeast"/>
        <w:ind w:firstLine="5360" w:firstLineChars="10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—银行汇票</w:t>
      </w:r>
    </w:p>
    <w:p>
      <w:pPr>
        <w:widowControl/>
        <w:shd w:val="clear" w:color="auto" w:fill="FFFFFF"/>
        <w:spacing w:line="420" w:lineRule="atLeast"/>
        <w:ind w:firstLine="5360" w:firstLineChars="1000"/>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—银行本票</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12、向银行开立信用证、交纳保证金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借：其他货币资金—信用证保证金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13、交纳税费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14、支付购入材料的价款和运杂费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采用实际成本核算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支付货款、运杂费、货物已经到达并已验收入库</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借：库存商品（可分类）</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其他货币资金（外地采购）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支付货款、运杂费时，货物尚未到达或尚未验收入库</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借：在途物资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其他货币资金</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15、支付供应单位各种款项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16、支付委托外单位加工物资的加工费和运费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借：委托加工物资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贷：银行存款等</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17、支付外购动力费外（购动力费包括外购电力费、蒸汽费等）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18、支付职工工资（社保）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A不计提</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其他应付款-社保费（个人负担部分）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B 计提时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贷：其他应付款-社保费（个人负担部分）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上交社保时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借：管理费用-社保费（公司负担部分）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其他应付款-社保费（个人负担部分）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发放工资时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贷：银行存款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19、购入需要安装的固定资产、开发设施</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借：在建工程</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同时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贷：在建工程</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20、购入工程用物资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借：原材料（专用材料、专用设备）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为购置大型设备而预付款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收到设备并补付设备价款：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借：原材料（专用设备）（设备的实际成本）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贷：预付账款（预付的价款）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银行存款（补付的价款）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21、拨付备用金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借：其他应收款（备用金）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定期补足备用金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FF0000"/>
          <w:spacing w:val="8"/>
          <w:kern w:val="0"/>
          <w:sz w:val="52"/>
          <w:szCs w:val="52"/>
        </w:rPr>
      </w:pPr>
      <w:r>
        <w:rPr>
          <w:rFonts w:hint="eastAsia" w:ascii="微软雅黑" w:hAnsi="微软雅黑" w:eastAsia="微软雅黑" w:cs="微软雅黑"/>
          <w:color w:val="FF0000"/>
          <w:spacing w:val="8"/>
          <w:kern w:val="0"/>
          <w:sz w:val="52"/>
          <w:szCs w:val="52"/>
        </w:rPr>
        <w:t>26、支付各项成本、费用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财务费用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营业外支出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27 商品流通企业购入商品抵达仓库前发生的包装费、运杂费、运输存储过程中的保险费、装卸费、运输途中的合理损耗和入库前的挑选整理费用等采购费用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借：待摊进货费用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28、    商品流通企业采用进价核算收到的商品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月份终了，对于尚未收到发票账单的收到商品的凭证，应当分别商品科目，抄列清单，并按付给供应单位的价款暂估入账（下月初用红字冲回）</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贷：应付账款—暂估应付账款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下月付款或开出、承兑商业汇票后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对于发票账单已到，但尚未付款或尚未开出、承兑商业汇票的收到商品的凭证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借：材料采购（进价）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采用进价核算的商品应同时按进价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29、小规模纳税人以及购入物资不能取得增值税专用发票的企业，购入物资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30、投资者投入的原材料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借：原材料（计划成本）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材料成本差异（计划成本小于投资合同或协议约定的价值的差额）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贷：实收资本（投资各方确认的价值）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材料成本差异（计划成本大于投资各方确认的价值的差额）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31、随同商品出售但不单独计价的包装物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贷：包装物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32、随同商品出售并单独计价的包装物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贷：包装物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33、分次摊销的低值易耗品，领用时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借：低值易耗品—在用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贷：低值易耗品—在库</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摊销时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借：有关科目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贷：低值易耗品—摊销</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报废时，残料价值冲减有关的成本费用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转销全部已提摊销额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借：低值易耗品—摊销</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贷：低值易耗品—在用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34、      商品流通企业库存商品的核算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采用进价核算的企业，购入的商品到达验收入库后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委托外单位加工收回的商品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贷：委托加工物资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结转销售商品的成本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期末，应按所购商品的销售比例计算确定的与该商品相关的进货费用的金额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贷：待摊进货费用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35、商品流通企业商品发生溢余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库存商品发生损失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应交税费—应交增值税（进项税额转出）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36、发给外单位加工的物资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借：委托加工物资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支付加工费用、应负担的运杂费等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借：委托加工物资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需要交纳消费税的委托加工物资，收回后直接用于销售的，应将受托方代交的消费税计入委托加工物资成本。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借：委托加工物资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收回后用于连续生产应税消费品，按规定准予抵扣的，应按受托方代收代交的消费税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借：应交税费—应交消费税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采用实际成本核算的企业，收到加工完成验收入库的物资和剩余物资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37、采用分期收款销售方式发出商品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借：发出商品—分期收款发出商品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每期销售实现时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同时，结转成本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贷：发出商品—分期收款发出商品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二、非流动资产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（一）固定资产增减变化</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1、购入不需要安装的固定资产按实际支付的价款（包括买价、支付的包装费、运输费等）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2、购入需要安装的固定资产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（1）按实际支付的价款（包括买价、支付的包装费、运输费等）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借：在建工程</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（2）发生的安装等费用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借：在建工程</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（3）安装完毕结转在建工程和油气开发支出，按实际支付的价款和安装成本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贷：在建工程</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3、投资者投入的固定资产，按投资各方确认的价值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贷：股本（或实收资本）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资本公积—资本（或股本）溢价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4、以非货币性交易换入的固定资产，:)具有商业实质且换入资产或换出资产的公允价值能够可靠地计量的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（1）以产成品、库存商品换入固定资产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借：固定资产（换出资产的公允价值加应支付的相关税费）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贷：主营业务收入（公允价值）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其他业务收入（公允价值）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银行存款（支付的相关费用）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应交税费（应交的其他相关税金）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同时，结转成本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存货跌价准备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（2）以固定资产换入固定资产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借：固定资产清理（固定资产账面净值）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累计折旧（已提折旧）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固定资产减值准备（已计提的减值准备）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银行存款等（应交的相关税费）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贷：固定资产（账面原价）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借：固定资产（换出固定资产的公允价值加相关税费）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贷：固定资产清理（换出固定资产的公允价值加相关税费）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按转出固定资产的公允价值大于账面价值的差额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贷：营业外收入—非货币性资产利得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按转出固定资产的公允价值小于账面价值的差额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借：营业外支出—非货币性资产损失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5、盘亏的固定资产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借：待处理财产损溢（账面价值）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累计折旧（已提折旧）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固定资产减值准备（已计提的减值准备）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贷：固定资产（账面原价）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6、按月计提固定资产折旧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贷：累计折旧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1、出售、报废和毁损的固定资产转入清理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借：固定资产清理（固定资产、油气资产账面价值）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累计折旧（已提折旧）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固定资产减值准备（已计提的减值准备）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贷：固定资产（账面原价）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2、清理过程中发生的费用以及应交的税金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应交税费—应交营业税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3、收回出售固定资产的价款、残料价值和变价收入等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4、应由保险公司或过失赔偿的损失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5、固定资产清理后的净收益</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贷：营业外收入—处置非流动资产利得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6、固定资产清理后的净损失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属于生产经营期间由于自然灾害等非正常原因造成的损失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借：营业外支出—非常损失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属于生产经营期间正常的处理损失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借：营业外支出—处理非流动资产损失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固定资产盘盈、盘亏</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1、盘盈的固定资产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借：固定资产（同类或类似固定资产的市场价格减去该项资产的新旧程度估计的价值损耗后的余额）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2、盘亏的固定资产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借：待处理财产损溢（净值）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累计折旧（已提折旧）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贷：固定资产（原价）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3、转销固定资产盘盈</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贷：营业外收入—资产盘盈利得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4、转销固定资产盘亏</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借：营业外支出—资产盘亏损失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（四）长期待摊费用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1、企业发生的长期待摊费用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借：长期待摊费用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贷：有关科目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2、摊销长期待摊费用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借：制造费用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贷：长期待摊费用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（五）、待处理财产损溢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待处理财产收益</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1、盘盈的各种材料、库存商品、固定资产等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2、管理原因造成的资产盘盈</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3、非正常原因造成的资产盘盈</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贷：营业外收入—资产盘盈利得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（二）待处理财产损失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1、盘亏、毁损的各种材料、库存商品等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应交税费—应交增值税（进项税额转出）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2、资产盘亏、毁损的，应先扣除残料价值、可以收回的保险赔偿和过失人的赔偿</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剩余净损失，属于非正常损失部分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借：营业外支出—盘亏损失、报废毁损损失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属于一般经营损失部分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三、结算资金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（一）应收、应付账款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1、企业经营收入发生应收款项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其他业务收入等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2、代购货单位垫付的包装费、运杂费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3、企业收回应收账款时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财务费用（发生的现金折扣）</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4、企业与债务人进行债务重组，以低于应收债权账面价值的现金清偿债务</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借：银行存款（实际收到的金额）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营业外支出—债务重组损失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贷：应收账款（账面余额）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5、购入材料、商品等验收入库，货款尚未支付，应根据有关凭证（发票账单、随货物同行发票上记载的实际价款或暂估价值）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借：材料采购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库存商品等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5、偿付应付账款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6、企业与债权人进行债务重组，以低于应付债务账面价值的现金清偿债务</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借：应付账款（应付债务的账面余额）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营业外收入—债务重组利得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（二）预付、预收账款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1、因购货而预付的款项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2、收到所购物资时，根据发票账单等列明的金额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库存商品等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3、补付款项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4、退回多付的款项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5、将预计不能收到所购货物的预付账款转入其他应收款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6、按照合同规定向购货方预收货款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7、销售实现</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借：预收账款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8、购货单位补付货款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9、退回多付货款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借：预收账款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（三）坏账准备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1、提取坏账准备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借：资产减值损失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应提数小于坏账准备账面余额的差额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贷：资产减值损失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对于确实无法收回的应收款项，经批准作为坏账损失，冲销提取的坏账准备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长期应收款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应收利息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2、已确认并转销的坏账损失，如果以后又收回，按实际收回的金额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长期应收款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应收利息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同时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预付账款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长期应收款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应收利息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四、负债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（一）短期借款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1、借入短期借款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贷：短期借款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2、资产负债表日，计算确认短期借款利息费用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借：财务费用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贷：应付利息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3、归还短期借款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借：短期借款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1、向职工支付工资、奖金、津贴等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2、从应付职工薪酬中扣还各种款项（代垫的家属药费、个人所得税等）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贷：其他应收款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其他应付款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应交税费—个人所得税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3、职工在规定期限内未领取的工资，由发放工资的单位及时交回财务会计部门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贷：其他应付款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按规定将应发给职工的住房补贴专户存储时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 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贷:银行存款等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4、向职工支付职工福利费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5、支付工会经费和职工教育经费用于工会运作和职工培训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6、按照国家有关规定缴纳社会保险费和住房公积金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其他应付款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7、月份终了，将本月应付职工薪酬进行分配：</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应付职工薪酬（职工福利）等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8、以其自产产品发放给职工作为职工薪酬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制造费用等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9、无偿向职工提供住房等资产使用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制造费用等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贷：累计折旧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10、租赁住房等资产供职工无偿使用的，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制造费用等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贷：应付职工薪酬（每期计提应支付的租金）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贷：其他应付款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11、因解除与职工的劳动关系向职工给予补偿</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计提时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支付时：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（四）应交税费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1、应交增值税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（1）国内采购物资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管理费用等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（2）接受投资转入的物资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借：原材料等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贷：股本（或实收资本）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（3）接受应税劳务</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委托加工物资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销售费用等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（4）进口物资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借：材料采购</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库存商品等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应交税费—应交增值税（进项税额）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（5）本月上缴本月的应交增值税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借：应交税费—应交增值税（已交税金）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2、未交增值税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（1）月份终了，应将本月应交未交增值税额自“应交税费—应交增值税”科目转入“未交增值税”明细科目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借：应交税费—应交增值税（转出未交增值税）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贷：应交税费—未交增值税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（2）将本月多交的增值税自“应交税费—应交增值税”科目转入“未交增值税”明细科目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借：应交税费—未交增值税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贷：应交税费—应交增值税（转出多交增值税）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（3）本月上缴上期应交未交的增值税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借：应交税费—未交增值税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3、应交消费税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（1）销售需交纳消费税的物资应交的消费税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（2）以生产的商品作为股权投资、用于在建工程、非生产机构、赠送他人等，视同销售按规定应交消费税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借：长期股权投资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在建工程</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应付职工薪酬（职工福利）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营业外支出等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（3）随同商品出售但单独计价的包装物，按规定交纳消费税及出租、出借包装物逾期未收回没收的押金应交消费税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贷：应交税费—应交消费税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（4）同商品出售但单独计价的包装物，按规定收取的增值税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出租出借包装物逾期未收回而没收的押金应交增值税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（5）购进的物资、在产品、产成品发生非常损失，以及购进物资改变用途等原因，其进项税额转入有关科目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在建工程</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应付福利费等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贷：应交税费—应交增值税（进项税额转出）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（6）本月上缴本月的应交增值税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借：应交税费—应交增值税（已交税金）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4、应交资源税、城市维护建设税、教育费附加等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（1）月份终了，企业计算出应交纳的城市维护建设税、资源税、教育费附加等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（2）销售物资应交纳的资源税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贷：应交税费—应交资源税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（3）交纳资源税、城市维护建设税、教育费附加等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借：应交税费（资源税、城市维护建设税、教育费附加）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5、应交所得税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（1）计算当期应交所得税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贷：应交税费—应交所得税（按税法规定计算当期应交所得税）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（2）根据所得税准则应予确认的递延所得税资产大于“递延所得税资产”科目余额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借：递延所得税资产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根据所得税准则应予确认的小于“递延所得税资产”科目余额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贷：递延所得税资产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（3）根据所得税准则应予确认的递延所得税负债大于“递延所得税负债”科目余额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贷：递延所得税负债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根据所得税准则应予确认的递延所得税负债小于“递延所得税负债”科目余额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借：递延所得税负债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（4）交纳所得税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借：应交税费—应交所得税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6、应交房产税、车船使用税、土地使用税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（1）按规定计算应交纳的房产税、车船使用税、土地使用税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贷：应交税费（房产税、车船使用税、土地使用税）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（2）交纳房产税、车船使用税、土地使用税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借：应交税费（房产税、车船使用税、土地使用税）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7、应交个人所得税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（1）按规定计算应代扣代交的个人所得税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贷：应交税费—应交个人所得税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（2）交纳个人所得税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借：应交税费—应交个人所得税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9、教育费附加等其他应交税费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（1）按规定计算应交纳的教育费附加等各种其他应交税费款项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贷：应交税费—教育费附加等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（2）交纳时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借：应交税费—教育费附加等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（五）长期借款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1、借入长期借款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长期借款（利息调整）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贷：长期借款（本金）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2、长期借款发生的利息支出、汇兑损益等借款费用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借：在建工程</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管理费用（开办费）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财务费用等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贷：长期借款（应计利息）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应付利息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长期借款（利息调整）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3、归还长期借款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借：长期借款（本金）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存在利息调整余额的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借：长期借款（利息调整）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贷：在建工程</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制造费用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财务费用等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（六）预计负债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1、根据或有事项准则确认的由对外提供担保、未决诉讼、重组义务产生的预计负债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贷：预计负债（预计担保损失、预计未决诉讼损失、预计重组损失）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2、根据或有事项准则确认的由产品质量保证产生的预计负债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贷：预计负债（预计产品质量保证损失）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3、建造承包商未开工建造的合同，根据建造合同准则确定合同预计总成本超过合同总收入的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贷：预计负债（预计亏损合同损失）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4、对已确认的预计负债进行调整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调整增加：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借：有关科目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贷：预计负债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调整减少：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借：预计负债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贷：有关科目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（七）得税负债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1、资产负债表日，企业根据所得税准则确认递延所得税负债大于其账面余额的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贷：递延所得税负债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资产负债表日，企业根据所得税准则确认递延所得税负债小于其账面余额的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借：递延所得税负债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八、所有者权益</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（一）实收资本（股本）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    投资者以现金投入的资本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贷：实收资本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1、企业接受投资者投入的资本超出实收资本（股本）部分，形成的资本公积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贷：实收资本（股本）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资本公积（资本溢价或股本溢价）</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（三）盈余公积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    提取盈余公积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借：利润分配—提取法定盈余公积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—提取任意盈余公积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贷：盈余公积—法定盈余公积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—任意盈余公积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    用盈余公积补亏损</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贷：利润分配—其他转入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    用盈余公积转增资本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贷：实收资本（股本）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九、成本费用核算业务</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（一）劳务成本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1、发生劳务成本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借：劳务成本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应付职工薪酬等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2、结转劳务的成本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贷：劳务成本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    月份终了，计算结转本月销售商品、提供劳务的成本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劳务成本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施工企业确认工程施工合同收入、合同费用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    本月销售退回的商品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    期末将“主营业务成本”科目的余额转入“本年利润”科目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（三）其他业务成本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    发生除主营业务以外的其他销售或其他业务支出，包括销售材料的成本、出租固定资产的折旧额、出租无形资产的摊销额、出租包装物的成本或摊销额等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存货跌价准备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包装物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累计摊销</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2、期末，将“其他业务成本”科目余额转入“本年利润”科目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（四）营业税金及附加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1、计算出应由主营业务负担的营业税及附加如营业税、消费税、城市建设维护税、资源税、土地增值税及教育费附加等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2、计算出租固定资产、出租无形资产、出租包装物和商品等取得其他业务收入应缴纳的税金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3、期末，将“营业税金及附加”科目的余额转入“本年利润”科目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（五）销售费用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    在销售商品过程中发生的运输费、装卸费、包装费、广告费、展览费，以及为销售本公司的商品专设销售机构的职工工资、福利费、业务费等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材料成本差异</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2、期末，将“销售费用”科目余额转入“本年利润”科目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（六）管理费用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    企业在筹建期间内发生开办费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借：管理费用（开办费）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    发生的各项管理费用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贷：库存现金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应付职工薪酬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累计折旧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    企业生产车间（部门）和行政管理部门等发生固定资产修理费用等后续支出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原材料</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应付职工薪酬等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    按规定计算确定的应交矿产资源补偿费、房产税、车船使用税、土地使用税、印花税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    期末，将“管理费用”科目余额转入“本年利润”科目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（七）财务费用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1、发生的利息支出、汇兑损益等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借：财务费用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贷：应付利息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长期借款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预计负债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    发生的利息收入、汇兑损益、现金折扣</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长期借款等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贷：财务费用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3、期末，将“财务费用”科目余额转入“本年利润”科目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贷：财务费用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（八）资产减值损失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1、计提减值准备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借：资产减值损失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存货跌价准备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长期股权投资减值准备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持有至到期投资减值准备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固定资产减值准备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2、计提坏账准备、存货跌价准备、持有至到期投资减值准备、贷款损失准备等后，相关资产的价值又得恢复</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存货跌价准备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持有至到期投资减值准备等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贷：资产减值损失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3、期末，将“资产减值损失”科目余额转入“本年利润”科目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贷：资产减值损失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（九）营业外支出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1、固定资产清理发生的损失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借：营业外支出—处置非流动资产损失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2、固定资产盘亏</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借：营业外支出—盘亏损失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3、以债务重组方式收回的债权</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借：银行存款（实际收到的金额）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坏账准备（已计提的坏账准备）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营业外支出—债务重组损失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贷：应收账款（账面余额）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4、出售无形资产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借：银行存款（实际取得的转让收入）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无形资产减值准备（已计提的减值准备）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累计摊销（已摊销的无形资产）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营业外支出—出售无形资产损失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贷：无形资产（账面余额）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应交税费（应支付的相关税金）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营业外收入—出售非流动资产利得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5、发生的罚款支出、捐赠支出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借：营业外支出—罚款支出、捐赠支出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6、物资在运输途中发生的非常损失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借：营业外支出—非常损失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贷：待处理财产损溢</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7、期末，将“营业外支出”科目余额转入“本年利润”科目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贷：营业外支出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（十）所得税费用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1、资产负债表日，企业按照税法规定计算确定当期应交所得税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借：所得税费用—当期所得税费用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2、资产负债表日，确认相关递延所得税资产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借：递延所得税资产（递延所得税资产的应有余额大于“递延所得税资产”科目余额的差额）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贷：递延所得税资产（递延所得税资产的应有余额小于“递延所得税资产”科目余额的差额）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3、资产负债表日，确认相关递延所得税负债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贷：递延所得税负债（递延所得税负债的应有余额大于“递延所得税负债”科目余额的差额）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借：递延所得税负债（递延所得税负债的应有余额小于“递延所得税负债”科目余额的差额）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贷：所得税费用—递延所得税费用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资本公积—其他资本公积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4、期末，将“所得税费用”科目的余额转入“本年利润”科目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十、营业收入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（一）主营业务收入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1、经营主营业务实现的营业收入，按实际收到或应收的价款记账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应收内部单位款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施工企业确认工程施工合同收入、合同费用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2、本期发生的销售退回或销售折让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应收内部单位款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同时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3、满足收入确认条件的采用递延方式分期收款、实质上具有融资性质的销售商品或提供劳务</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借：长期应收款（应收合同或协议价款）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贷：主营业务收入（应收合同或协议价款的公允价值即折现值）</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未实现融资收益（差额）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4、采取买断方式代销商品，委托方发出商品，按应收的款项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应收内部单位款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采取手续费方式代销商品，收到代销清单，按应收的款项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应收票据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应收内部单位款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按应支付的代销手续费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5、不符合收入确认条件的已发出商品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借：发出商品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贷：库存商品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实现营业收入时</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结转销售成本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贷：发出商品</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6、期末，将“主营业务收入”科目余额转入“本年利润”科目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（二）其他业务收入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1、确认出租固定资产、无形资产、投资性房地产收入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2、销售原材料，按售价和应收的增值税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应收账款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3、收到出租包装物的租金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4、没收逾期未退包装物的押金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应交税费—应交增值税（销项税额）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5、采取手续费方式代销商品，取得的手续费收入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借：应付账款—**委托代销单位</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贷：其他业务收入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6、期末，将“其他业务收入”科目余额转入“本年利润”科目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（三）营业外收入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1、处置固定资产、油气资产取得的收益</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借：固定资产清理</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贷：营业外收入—处置非流动资产利得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2、处置无形资产</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借：银行存款等（按实际收到的金额等）</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累计摊销（已计提的累计摊销）</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无形资产减值准备</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营业外支出—处置非流动资产损失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贷：应交税费（应支付的相关税费）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银行存款（支付的其他交易费用）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无形资产（账面余额）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营业外收入—处置非流动资产利得</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3、逾期未退包装物加收的押金</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借：其他应付款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4、取得的罚款净收入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借：银行存款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5、核销无法支付的应付款项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借：应付账款</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贷：营业外收入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6、期末，将“营业外收入”科目余额转入“本年利润”科目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借：营业外收入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十一、利润和利润分配</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（一）营业利润（或亏损）的结转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1、期末将所有的收入科目转入“本年利润”科目的贷方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借：主营业务收入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其他业务收入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营业外收入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2、期末将所有的支出科目转入“本年利润”科目的借方</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贷：主营业务成本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税金及附加</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其他业务成本</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管理费用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财务费用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销售费用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资产减值损失</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营业外支出</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所得税费用</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3、期末将“公允价值变动损益”、“投资收益”科目的净收益转入“本年利润”科目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借：投资收益</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公允价值变动损益</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4、期末将“投资收益”科目的净损失转入“本年利润”科目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贷：投资收益</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（二）利润分配</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1、企业用盈余公积弥补亏损</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贷：利润分配—盈余公积补亏</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2、提取盈余公积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借：利润分配—提取法定盈余公积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—提取任意盈余公积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贷：盈余公积—法定盈余公积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—任意盈余公积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3、按规定留给企业的单项留利</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借：利润分配—单项留用的利润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贷：盈余公积—任意盈余公积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（三）结转全年利润（或亏损）</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1、年度终了，企业将全年实现的净利润，自“本年利润”科目转入“利润分配”科目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借：本年利润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贷：利润分配—未分配利润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如为净亏损，作相反的会计分录。</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2、年末，将“利润分配”科目下的其他明细科目的余额转入“未分配利润”明细科目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借：利润分配—未分配利润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贷：利润分配—提取法定盈余公积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—提取任意盈余公积</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—提取储备基金—提取企业发展基金—提取职工奖励及福利基金—利润归还投资</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—单项留用的利润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借：利润分配—其他转入</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贷：利润分配—未分配利润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（四）以前年度损益调整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1、调整增加的以前年度利润或调整减少的以前年度亏损</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借：有关科目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贷：以前年度损益调整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2、调整减少的以前年度利润或调整增加的以前年度亏损</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借：以前年度损益调整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贷：有关科目</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3、由于调整增加以前年度利润或减少以前年度亏损而相应增加的所得税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借：以前年度损益调整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贷：应交税费—应交所得税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4、由于调整减少以前年度利润或增加以前年度亏损而相应减少的所得税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借：应交税费—应交所得税</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贷：以前年度损益调整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5、结转余额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如为贷方余额：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借：以前年度损益调整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贷：利润分配—未分配利润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如为借方余额：</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借：利润分配—未分配利润</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r>
        <w:rPr>
          <w:rFonts w:hint="eastAsia" w:ascii="微软雅黑" w:hAnsi="微软雅黑" w:eastAsia="微软雅黑" w:cs="微软雅黑"/>
          <w:color w:val="3E3E3E"/>
          <w:spacing w:val="8"/>
          <w:kern w:val="0"/>
          <w:sz w:val="52"/>
          <w:szCs w:val="52"/>
        </w:rPr>
        <w:t>　　贷：以前年度损益调整</w:t>
      </w:r>
    </w:p>
    <w:p>
      <w:pPr>
        <w:widowControl/>
        <w:shd w:val="clear" w:color="auto" w:fill="FFFFFF"/>
        <w:spacing w:line="420" w:lineRule="atLeast"/>
        <w:rPr>
          <w:rFonts w:hint="eastAsia" w:ascii="微软雅黑" w:hAnsi="微软雅黑" w:eastAsia="微软雅黑" w:cs="微软雅黑"/>
          <w:color w:val="3E3E3E"/>
          <w:spacing w:val="8"/>
          <w:kern w:val="0"/>
          <w:sz w:val="52"/>
          <w:szCs w:val="5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18"/>
    <w:rsid w:val="00052718"/>
    <w:rsid w:val="000E6544"/>
    <w:rsid w:val="0025719C"/>
    <w:rsid w:val="008D4C4F"/>
    <w:rsid w:val="00A06831"/>
    <w:rsid w:val="00B23653"/>
    <w:rsid w:val="00FF0A29"/>
    <w:rsid w:val="0AC37F01"/>
    <w:rsid w:val="273C74A3"/>
    <w:rsid w:val="41157D20"/>
    <w:rsid w:val="56181D1B"/>
    <w:rsid w:val="576B4830"/>
    <w:rsid w:val="7827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Char"/>
    <w:basedOn w:val="4"/>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2137</Words>
  <Characters>12187</Characters>
  <Lines>101</Lines>
  <Paragraphs>28</Paragraphs>
  <TotalTime>157</TotalTime>
  <ScaleCrop>false</ScaleCrop>
  <LinksUpToDate>false</LinksUpToDate>
  <CharactersWithSpaces>14296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2019-09-06T06:47:00Z</dcterms:created>
  <dc:creator>cz_3_1</dc:creator>
  <cp:lastModifiedBy>侯景丽</cp:lastModifiedBy>
  <dcterms:modified xsi:type="dcterms:W3CDTF">2020-12-22T10:26:05Z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