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sz w:val="21"/>
          <w:szCs w:val="22"/>
          <w:lang w:val="ru-RU" w:eastAsia="en-US" w:bidi="ar-SA"/>
        </w:rPr>
        <w:id w:val="147462080"/>
        <w15:color w:val="DBDBDB"/>
        <w:docPartObj>
          <w:docPartGallery w:val="Table of Contents"/>
          <w:docPartUnique/>
        </w:docPartObj>
      </w:sdtPr>
      <w:sdtEndPr>
        <w:rPr>
          <w:sz w:val="20"/>
          <w:szCs w:val="20"/>
        </w:rPr>
      </w:sdtEndPr>
      <w:sdtContent>
        <w:p>
          <w:pPr>
            <w:pStyle w:val="78"/>
            <w:tabs>
              <w:tab w:val="right" w:leader="dot" w:pos="8306"/>
            </w:tabs>
          </w:pPr>
        </w:p>
      </w:sdtContent>
    </w:sdt>
    <w:p>
      <w:pPr>
        <w:spacing w:line="360" w:lineRule="auto"/>
        <w:jc w:val="center"/>
        <w:outlineLvl w:val="0"/>
        <w:rPr>
          <w:rFonts w:hint="default" w:ascii="微软雅黑" w:hAnsi="微软雅黑" w:eastAsia="微软雅黑" w:cs="微软雅黑"/>
          <w:b/>
          <w:color w:val="000000"/>
          <w:sz w:val="28"/>
          <w:szCs w:val="28"/>
          <w:lang w:val="en-US" w:eastAsia="zh-CN"/>
        </w:rPr>
      </w:pPr>
      <w:bookmarkStart w:id="0" w:name="_Toc17032_WPSOffice_Level1"/>
      <w:r>
        <w:rPr>
          <w:rFonts w:hint="eastAsia" w:ascii="微软雅黑" w:hAnsi="微软雅黑" w:eastAsia="微软雅黑" w:cs="微软雅黑"/>
          <w:b/>
          <w:color w:val="000000"/>
          <w:sz w:val="28"/>
          <w:szCs w:val="28"/>
          <w:lang w:val="en-US" w:eastAsia="zh-CN"/>
        </w:rPr>
        <w:t>《初级会计实务》</w:t>
      </w:r>
      <w:bookmarkEnd w:id="0"/>
      <w:r>
        <w:rPr>
          <w:rFonts w:hint="eastAsia" w:ascii="微软雅黑" w:hAnsi="微软雅黑" w:eastAsia="微软雅黑" w:cs="微软雅黑"/>
          <w:b/>
          <w:color w:val="000000"/>
          <w:sz w:val="28"/>
          <w:szCs w:val="28"/>
          <w:lang w:val="en-US" w:eastAsia="zh-CN"/>
        </w:rPr>
        <w:t>黄金考点</w:t>
      </w:r>
    </w:p>
    <w:p>
      <w:pPr>
        <w:jc w:val="left"/>
        <w:outlineLvl w:val="0"/>
        <w:rPr>
          <w:rFonts w:hint="eastAsia" w:ascii="微软雅黑" w:hAnsi="微软雅黑" w:eastAsia="微软雅黑" w:cs="微软雅黑"/>
          <w:bCs/>
          <w:color w:val="000000"/>
          <w:sz w:val="28"/>
          <w:szCs w:val="28"/>
          <w:lang w:val="en-US" w:eastAsia="zh-CN"/>
        </w:rPr>
      </w:pPr>
      <w:bookmarkStart w:id="1" w:name="_Toc20957_WPSOffice_Level1"/>
      <w:r>
        <w:rPr>
          <w:rFonts w:hint="eastAsia" w:ascii="微软雅黑" w:hAnsi="微软雅黑" w:eastAsia="微软雅黑" w:cs="微软雅黑"/>
          <w:bCs/>
          <w:color w:val="000000"/>
          <w:sz w:val="28"/>
          <w:szCs w:val="28"/>
          <w:lang w:val="en-US" w:eastAsia="zh-CN"/>
        </w:rPr>
        <w:t>一、会计概述</w:t>
      </w:r>
      <w:bookmarkEnd w:id="1"/>
    </w:p>
    <w:p>
      <w:pPr>
        <w:ind w:firstLine="560" w:firstLineChars="200"/>
        <w:jc w:val="left"/>
        <w:rPr>
          <w:rFonts w:hint="eastAsia" w:ascii="微软雅黑" w:hAnsi="微软雅黑" w:eastAsia="微软雅黑" w:cs="微软雅黑"/>
          <w:bCs/>
          <w:color w:val="000000"/>
          <w:sz w:val="28"/>
          <w:szCs w:val="28"/>
          <w:lang w:val="en-US" w:eastAsia="zh-CN"/>
        </w:rPr>
      </w:pPr>
      <w:r>
        <w:rPr>
          <w:rFonts w:hint="eastAsia" w:ascii="微软雅黑" w:hAnsi="微软雅黑" w:eastAsia="微软雅黑" w:cs="微软雅黑"/>
          <w:bCs/>
          <w:color w:val="000000"/>
          <w:sz w:val="28"/>
          <w:szCs w:val="28"/>
          <w:lang w:val="en-US" w:eastAsia="zh-CN"/>
        </w:rPr>
        <w:t>1.会计概念：会计是以货币作为主要计量单位，采用专门方法和程序，对企业和行政、事业单位的经济活动进行完整的、连续的、系统的核算和监督，以提供经济信息和反映受托责任履行情况为主要目的的经济管理活动。</w:t>
      </w:r>
      <w:bookmarkStart w:id="6" w:name="_GoBack"/>
      <w:bookmarkEnd w:id="6"/>
    </w:p>
    <w:p>
      <w:pPr>
        <w:ind w:firstLine="560" w:firstLineChars="200"/>
        <w:jc w:val="left"/>
        <w:rPr>
          <w:rFonts w:hint="eastAsia" w:ascii="微软雅黑" w:hAnsi="微软雅黑" w:eastAsia="微软雅黑" w:cs="微软雅黑"/>
          <w:bCs/>
          <w:color w:val="000000"/>
          <w:sz w:val="28"/>
          <w:szCs w:val="28"/>
          <w:lang w:val="en-US" w:eastAsia="zh-CN"/>
        </w:rPr>
      </w:pPr>
      <w:r>
        <w:rPr>
          <w:rFonts w:hint="eastAsia" w:ascii="微软雅黑" w:hAnsi="微软雅黑" w:eastAsia="微软雅黑" w:cs="微软雅黑"/>
          <w:bCs/>
          <w:color w:val="000000"/>
          <w:sz w:val="28"/>
          <w:szCs w:val="28"/>
          <w:lang w:val="en-US" w:eastAsia="zh-CN"/>
        </w:rPr>
        <w:t>2.会计的职能</w:t>
      </w:r>
    </w:p>
    <w:p>
      <w:pPr>
        <w:spacing w:before="0" w:after="0"/>
        <w:jc w:val="lef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drawing>
          <wp:inline distT="0" distB="0" distL="114300" distR="114300">
            <wp:extent cx="3776980" cy="1732915"/>
            <wp:effectExtent l="0" t="0" r="1397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3776980" cy="1732915"/>
                    </a:xfrm>
                    <a:prstGeom prst="rect">
                      <a:avLst/>
                    </a:prstGeom>
                    <a:noFill/>
                    <a:ln>
                      <a:noFill/>
                    </a:ln>
                  </pic:spPr>
                </pic:pic>
              </a:graphicData>
            </a:graphic>
          </wp:inline>
        </w:drawing>
      </w:r>
    </w:p>
    <w:p>
      <w:pPr>
        <w:widowControl w:val="0"/>
        <w:spacing w:before="0" w:after="0"/>
        <w:outlineLvl w:val="0"/>
        <w:rPr>
          <w:rFonts w:hint="eastAsia" w:ascii="微软雅黑" w:hAnsi="微软雅黑" w:eastAsia="微软雅黑" w:cs="微软雅黑"/>
          <w:kern w:val="2"/>
          <w:sz w:val="28"/>
          <w:szCs w:val="28"/>
          <w:lang w:val="en-US" w:eastAsia="zh-CN"/>
        </w:rPr>
      </w:pPr>
      <w:bookmarkStart w:id="2" w:name="_Toc9524_WPSOffice_Level1"/>
      <w:r>
        <w:rPr>
          <w:rFonts w:hint="eastAsia" w:ascii="微软雅黑" w:hAnsi="微软雅黑" w:eastAsia="微软雅黑" w:cs="微软雅黑"/>
          <w:kern w:val="2"/>
          <w:sz w:val="28"/>
          <w:szCs w:val="28"/>
          <w:lang w:val="en-US" w:eastAsia="zh-CN"/>
        </w:rPr>
        <w:t>二、会计科目和账户</w:t>
      </w:r>
      <w:bookmarkEnd w:id="2"/>
    </w:p>
    <w:p>
      <w:pPr>
        <w:widowControl w:val="0"/>
        <w:numPr>
          <w:ilvl w:val="0"/>
          <w:numId w:val="1"/>
        </w:numPr>
        <w:spacing w:before="0" w:after="0" w:line="360" w:lineRule="auto"/>
        <w:ind w:firstLine="560" w:firstLineChars="200"/>
        <w:rPr>
          <w:rFonts w:hint="eastAsia" w:ascii="微软雅黑" w:hAnsi="微软雅黑" w:eastAsia="微软雅黑" w:cs="微软雅黑"/>
          <w:kern w:val="2"/>
          <w:sz w:val="28"/>
          <w:szCs w:val="28"/>
          <w:lang w:val="en-US" w:eastAsia="zh-CN"/>
        </w:rPr>
      </w:pPr>
      <w:r>
        <w:rPr>
          <w:rFonts w:hint="eastAsia" w:ascii="微软雅黑" w:hAnsi="微软雅黑" w:eastAsia="微软雅黑" w:cs="微软雅黑"/>
          <w:kern w:val="2"/>
          <w:sz w:val="28"/>
          <w:szCs w:val="28"/>
          <w:lang w:val="en-US" w:eastAsia="zh-CN"/>
        </w:rPr>
        <w:t>会计科目，简称科目，是</w:t>
      </w:r>
      <w:r>
        <w:rPr>
          <w:rFonts w:hint="eastAsia" w:ascii="微软雅黑" w:hAnsi="微软雅黑" w:eastAsia="微软雅黑" w:cs="微软雅黑"/>
          <w:color w:val="000000"/>
          <w:kern w:val="2"/>
          <w:sz w:val="28"/>
          <w:szCs w:val="28"/>
          <w:lang w:val="en-US" w:eastAsia="zh-CN"/>
        </w:rPr>
        <w:t>对会计要素具体内容进行分类核</w:t>
      </w:r>
      <w:r>
        <w:rPr>
          <w:rFonts w:hint="eastAsia" w:ascii="微软雅黑" w:hAnsi="微软雅黑" w:eastAsia="微软雅黑" w:cs="微软雅黑"/>
          <w:kern w:val="2"/>
          <w:sz w:val="28"/>
          <w:szCs w:val="28"/>
          <w:lang w:val="en-US" w:eastAsia="zh-CN"/>
        </w:rPr>
        <w:t>算的项目，是进行会计核算和提供会计信息的基本单元。</w:t>
      </w:r>
    </w:p>
    <w:p>
      <w:pPr>
        <w:widowControl w:val="0"/>
        <w:spacing w:before="0" w:after="0" w:line="360" w:lineRule="auto"/>
        <w:ind w:firstLine="560" w:firstLineChars="200"/>
        <w:rPr>
          <w:rFonts w:hint="eastAsia" w:ascii="微软雅黑" w:hAnsi="微软雅黑" w:eastAsia="微软雅黑" w:cs="微软雅黑"/>
          <w:kern w:val="2"/>
          <w:sz w:val="28"/>
          <w:szCs w:val="28"/>
          <w:lang w:val="en-US" w:eastAsia="zh-CN"/>
        </w:rPr>
      </w:pPr>
      <w:r>
        <w:rPr>
          <w:rFonts w:hint="eastAsia" w:ascii="微软雅黑" w:hAnsi="微软雅黑" w:eastAsia="微软雅黑" w:cs="微软雅黑"/>
          <w:kern w:val="2"/>
          <w:sz w:val="28"/>
          <w:szCs w:val="28"/>
          <w:lang w:val="en-US" w:eastAsia="zh-CN"/>
        </w:rPr>
        <w:t>2.分类</w:t>
      </w:r>
    </w:p>
    <w:p>
      <w:pPr>
        <w:widowControl w:val="0"/>
        <w:spacing w:before="0" w:after="0" w:line="360" w:lineRule="auto"/>
        <w:ind w:firstLine="420" w:firstLineChars="150"/>
        <w:rPr>
          <w:rFonts w:hint="eastAsia" w:ascii="微软雅黑" w:hAnsi="微软雅黑" w:eastAsia="微软雅黑" w:cs="微软雅黑"/>
          <w:kern w:val="2"/>
          <w:sz w:val="28"/>
          <w:szCs w:val="28"/>
          <w:lang w:val="en-US" w:eastAsia="zh-CN"/>
        </w:rPr>
      </w:pPr>
      <w:r>
        <w:rPr>
          <w:rFonts w:hint="eastAsia" w:ascii="微软雅黑" w:hAnsi="微软雅黑" w:eastAsia="微软雅黑" w:cs="微软雅黑"/>
          <w:kern w:val="2"/>
          <w:sz w:val="28"/>
          <w:szCs w:val="28"/>
          <w:lang w:val="en-US" w:eastAsia="zh-CN"/>
        </w:rPr>
        <w:t>（1）按反映的经济内容分类：</w:t>
      </w:r>
    </w:p>
    <w:p>
      <w:pPr>
        <w:widowControl w:val="0"/>
        <w:spacing w:before="0" w:after="0" w:line="360" w:lineRule="auto"/>
        <w:ind w:firstLine="280" w:firstLineChars="100"/>
        <w:rPr>
          <w:rFonts w:hint="eastAsia" w:ascii="微软雅黑" w:hAnsi="微软雅黑" w:eastAsia="微软雅黑" w:cs="微软雅黑"/>
          <w:kern w:val="2"/>
          <w:sz w:val="28"/>
          <w:szCs w:val="28"/>
          <w:lang w:val="en-US" w:eastAsia="zh-CN"/>
        </w:rPr>
      </w:pPr>
      <w:r>
        <w:rPr>
          <w:rFonts w:hint="eastAsia" w:ascii="微软雅黑" w:hAnsi="微软雅黑" w:eastAsia="微软雅黑" w:cs="微软雅黑"/>
          <w:kern w:val="2"/>
          <w:sz w:val="28"/>
          <w:szCs w:val="28"/>
          <w:lang w:val="en-US" w:eastAsia="zh-CN"/>
        </w:rPr>
        <w:t>经济内容（六要素）　           　　　　　　　科目类别</w:t>
      </w:r>
    </w:p>
    <w:p>
      <w:pPr>
        <w:spacing w:before="0" w:after="0"/>
        <w:jc w:val="lef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drawing>
          <wp:inline distT="0" distB="0" distL="114300" distR="114300">
            <wp:extent cx="5385435" cy="2981325"/>
            <wp:effectExtent l="0" t="0" r="5715" b="952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9"/>
                    <a:stretch>
                      <a:fillRect/>
                    </a:stretch>
                  </pic:blipFill>
                  <pic:spPr>
                    <a:xfrm>
                      <a:off x="0" y="0"/>
                      <a:ext cx="5385435" cy="2981325"/>
                    </a:xfrm>
                    <a:prstGeom prst="rect">
                      <a:avLst/>
                    </a:prstGeom>
                  </pic:spPr>
                </pic:pic>
              </a:graphicData>
            </a:graphic>
          </wp:inline>
        </w:drawing>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655" w:type="dxa"/>
            <w:tcBorders>
              <w:top w:val="single" w:color="4BACC6" w:sz="8" w:space="0"/>
              <w:left w:val="single" w:color="4BACC6" w:sz="8" w:space="0"/>
              <w:bottom w:val="single" w:color="4BACC6" w:sz="12" w:space="0"/>
              <w:right w:val="single" w:color="4BACC6" w:sz="8" w:space="0"/>
            </w:tcBorders>
            <w:shd w:val="clear" w:color="auto" w:fill="FFFFFF"/>
            <w:vAlign w:val="center"/>
          </w:tcPr>
          <w:p>
            <w:pPr>
              <w:widowControl w:val="0"/>
              <w:jc w:val="center"/>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color w:val="000000"/>
                <w:sz w:val="28"/>
                <w:szCs w:val="28"/>
                <w:lang w:val="en-US" w:eastAsia="zh-CN"/>
              </w:rPr>
              <w:t>资产类</w:t>
            </w:r>
          </w:p>
        </w:tc>
        <w:tc>
          <w:tcPr>
            <w:tcW w:w="6867" w:type="dxa"/>
            <w:tcBorders>
              <w:top w:val="single" w:color="4BACC6" w:sz="8" w:space="0"/>
              <w:left w:val="single" w:color="4BACC6" w:sz="8" w:space="0"/>
              <w:bottom w:val="single" w:color="4BACC6" w:sz="12" w:space="0"/>
              <w:right w:val="single" w:color="4BACC6" w:sz="8" w:space="0"/>
            </w:tcBorders>
            <w:shd w:val="clear" w:color="auto" w:fill="FFFFFF"/>
          </w:tcPr>
          <w:p>
            <w:pPr>
              <w:rPr>
                <w:rFonts w:hint="eastAsia" w:ascii="微软雅黑" w:hAnsi="微软雅黑" w:eastAsia="微软雅黑" w:cs="微软雅黑"/>
                <w:bCs/>
                <w:color w:val="000000"/>
                <w:sz w:val="28"/>
                <w:szCs w:val="28"/>
                <w:lang w:eastAsia="zh-CN"/>
              </w:rPr>
            </w:pPr>
            <w:r>
              <w:rPr>
                <w:rFonts w:hint="eastAsia" w:ascii="微软雅黑" w:hAnsi="微软雅黑" w:eastAsia="微软雅黑" w:cs="微软雅黑"/>
                <w:color w:val="000000"/>
                <w:sz w:val="28"/>
                <w:szCs w:val="28"/>
                <w:lang w:val="en-US" w:eastAsia="zh-CN"/>
              </w:rPr>
              <w:t>1.流动资产：</w:t>
            </w:r>
            <w:r>
              <w:rPr>
                <w:rFonts w:hint="eastAsia" w:ascii="微软雅黑" w:hAnsi="微软雅黑" w:eastAsia="微软雅黑" w:cs="微软雅黑"/>
                <w:bCs/>
                <w:color w:val="000000"/>
                <w:sz w:val="28"/>
                <w:szCs w:val="28"/>
                <w:lang w:eastAsia="zh-CN"/>
              </w:rPr>
              <w:t>“库存现金”、“银行存款”、“应收账款”、“原材料”、“库存商品”等科目</w:t>
            </w:r>
          </w:p>
          <w:p>
            <w:pPr>
              <w:rPr>
                <w:rFonts w:hint="eastAsia" w:ascii="微软雅黑" w:hAnsi="微软雅黑" w:eastAsia="微软雅黑" w:cs="微软雅黑"/>
                <w:color w:val="000000"/>
                <w:sz w:val="28"/>
                <w:szCs w:val="28"/>
                <w:lang w:eastAsia="zh-CN"/>
              </w:rPr>
            </w:pPr>
            <w:r>
              <w:rPr>
                <w:rFonts w:hint="eastAsia" w:ascii="微软雅黑" w:hAnsi="微软雅黑" w:eastAsia="微软雅黑" w:cs="微软雅黑"/>
                <w:color w:val="000000"/>
                <w:sz w:val="28"/>
                <w:szCs w:val="28"/>
                <w:lang w:val="en-US" w:eastAsia="zh-CN"/>
              </w:rPr>
              <w:t>2.非流动资产：</w:t>
            </w:r>
            <w:r>
              <w:rPr>
                <w:rFonts w:hint="eastAsia" w:ascii="微软雅黑" w:hAnsi="微软雅黑" w:eastAsia="微软雅黑" w:cs="微软雅黑"/>
                <w:bCs/>
                <w:color w:val="000000"/>
                <w:sz w:val="28"/>
                <w:szCs w:val="28"/>
                <w:lang w:eastAsia="zh-CN"/>
              </w:rPr>
              <w:t>“长期股权投资”、“长期应收款”、“固定资产”、“在建工程”、“无形资产”等科目</w:t>
            </w:r>
          </w:p>
          <w:p>
            <w:pPr>
              <w:widowControl w:val="0"/>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b/>
                <w:bCs/>
                <w:color w:val="000000"/>
                <w:sz w:val="28"/>
                <w:szCs w:val="28"/>
                <w:lang w:eastAsia="zh-CN"/>
              </w:rPr>
              <w:t>记忆点：企业一切的资源：钱、权、物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655" w:type="dxa"/>
            <w:tcBorders>
              <w:top w:val="single" w:color="4BACC6" w:sz="12" w:space="0"/>
              <w:left w:val="single" w:color="4BACC6" w:sz="8" w:space="0"/>
              <w:bottom w:val="single" w:color="4BACC6" w:sz="8" w:space="0"/>
              <w:right w:val="single" w:color="4BACC6" w:sz="8" w:space="0"/>
            </w:tcBorders>
            <w:shd w:val="clear" w:color="auto" w:fill="DBEEF3"/>
            <w:vAlign w:val="center"/>
          </w:tcPr>
          <w:p>
            <w:pPr>
              <w:widowControl w:val="0"/>
              <w:jc w:val="center"/>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color w:val="000000"/>
                <w:sz w:val="28"/>
                <w:szCs w:val="28"/>
                <w:lang w:val="en-US" w:eastAsia="zh-CN"/>
              </w:rPr>
              <w:t>负债类</w:t>
            </w:r>
          </w:p>
        </w:tc>
        <w:tc>
          <w:tcPr>
            <w:tcW w:w="6867" w:type="dxa"/>
            <w:tcBorders>
              <w:top w:val="single" w:color="4BACC6" w:sz="12" w:space="0"/>
              <w:left w:val="single" w:color="4BACC6" w:sz="8" w:space="0"/>
              <w:bottom w:val="single" w:color="4BACC6" w:sz="8" w:space="0"/>
              <w:right w:val="single" w:color="4BACC6" w:sz="8" w:space="0"/>
            </w:tcBorders>
            <w:shd w:val="clear" w:color="auto" w:fill="DBEEF3"/>
          </w:tcPr>
          <w:p>
            <w:pPr>
              <w:pStyle w:val="23"/>
              <w:spacing w:beforeAutospacing="0" w:afterAutospacing="0"/>
              <w:rPr>
                <w:rFonts w:hint="eastAsia" w:ascii="微软雅黑" w:hAnsi="微软雅黑" w:eastAsia="微软雅黑" w:cs="微软雅黑"/>
                <w:bCs/>
                <w:color w:val="000000"/>
                <w:sz w:val="28"/>
                <w:szCs w:val="28"/>
              </w:rPr>
            </w:pPr>
            <w:r>
              <w:rPr>
                <w:rFonts w:hint="eastAsia" w:ascii="微软雅黑" w:hAnsi="微软雅黑" w:eastAsia="微软雅黑" w:cs="微软雅黑"/>
                <w:color w:val="000000"/>
                <w:sz w:val="28"/>
                <w:szCs w:val="28"/>
              </w:rPr>
              <w:t>1.流动负债：</w:t>
            </w:r>
            <w:r>
              <w:rPr>
                <w:rFonts w:hint="eastAsia" w:ascii="微软雅黑" w:hAnsi="微软雅黑" w:eastAsia="微软雅黑" w:cs="微软雅黑"/>
                <w:bCs/>
                <w:color w:val="000000"/>
                <w:kern w:val="24"/>
                <w:sz w:val="28"/>
                <w:szCs w:val="28"/>
              </w:rPr>
              <w:t>“短期借款”、“应付账款”、“应付职工薪酬”、“应交税费”等科目</w:t>
            </w:r>
          </w:p>
          <w:p>
            <w:pPr>
              <w:widowControl w:val="0"/>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color w:val="000000"/>
                <w:sz w:val="28"/>
                <w:szCs w:val="28"/>
                <w:lang w:val="en-US" w:eastAsia="zh-CN"/>
              </w:rPr>
              <w:t>2.非流动负债：</w:t>
            </w:r>
            <w:r>
              <w:rPr>
                <w:rFonts w:hint="eastAsia" w:ascii="微软雅黑" w:hAnsi="微软雅黑" w:eastAsia="微软雅黑" w:cs="微软雅黑"/>
                <w:bCs/>
                <w:color w:val="000000"/>
                <w:kern w:val="24"/>
                <w:sz w:val="28"/>
                <w:szCs w:val="28"/>
                <w:lang w:eastAsia="zh-CN"/>
              </w:rPr>
              <w:t>“长期借款”、“应付债券”、“长期应付款”等科目</w:t>
            </w:r>
          </w:p>
        </w:tc>
      </w:tr>
    </w:tbl>
    <w:p>
      <w:pPr>
        <w:spacing w:line="360" w:lineRule="auto"/>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（2）按提供信息的详细程度及其统驭关系分类</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668" w:type="dxa"/>
            <w:tcBorders>
              <w:top w:val="single" w:color="4BACC6" w:sz="8" w:space="0"/>
              <w:left w:val="single" w:color="4BACC6" w:sz="8" w:space="0"/>
              <w:bottom w:val="single" w:color="4BACC6" w:sz="12" w:space="0"/>
              <w:right w:val="single" w:color="4BACC6" w:sz="8" w:space="0"/>
            </w:tcBorders>
            <w:shd w:val="clear" w:color="auto" w:fill="FFFFFF"/>
            <w:vAlign w:val="center"/>
          </w:tcPr>
          <w:p>
            <w:pPr>
              <w:spacing w:before="0" w:after="0"/>
              <w:jc w:val="center"/>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color w:val="000000"/>
                <w:sz w:val="28"/>
                <w:szCs w:val="28"/>
                <w:lang w:val="en-US" w:eastAsia="zh-CN"/>
              </w:rPr>
              <w:t>科目类别</w:t>
            </w:r>
          </w:p>
        </w:tc>
        <w:tc>
          <w:tcPr>
            <w:tcW w:w="6854" w:type="dxa"/>
            <w:tcBorders>
              <w:top w:val="single" w:color="4BACC6" w:sz="8" w:space="0"/>
              <w:left w:val="single" w:color="4BACC6" w:sz="8" w:space="0"/>
              <w:bottom w:val="single" w:color="4BACC6" w:sz="12" w:space="0"/>
              <w:right w:val="single" w:color="4BACC6" w:sz="8" w:space="0"/>
            </w:tcBorders>
            <w:shd w:val="clear" w:color="auto" w:fill="FFFFFF"/>
            <w:vAlign w:val="center"/>
          </w:tcPr>
          <w:p>
            <w:pPr>
              <w:spacing w:before="0" w:after="0"/>
              <w:jc w:val="center"/>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color w:val="000000"/>
                <w:sz w:val="28"/>
                <w:szCs w:val="28"/>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1668" w:type="dxa"/>
            <w:tcBorders>
              <w:top w:val="single" w:color="4BACC6" w:sz="12" w:space="0"/>
              <w:left w:val="single" w:color="4BACC6" w:sz="8" w:space="0"/>
              <w:bottom w:val="single" w:color="4BACC6" w:sz="8" w:space="0"/>
              <w:right w:val="single" w:color="4BACC6" w:sz="8" w:space="0"/>
            </w:tcBorders>
            <w:shd w:val="clear" w:color="auto" w:fill="DBEEF3"/>
            <w:vAlign w:val="center"/>
          </w:tcPr>
          <w:p>
            <w:pPr>
              <w:spacing w:before="0" w:after="0"/>
              <w:jc w:val="center"/>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color w:val="000000"/>
                <w:sz w:val="28"/>
                <w:szCs w:val="28"/>
                <w:lang w:val="en-US" w:eastAsia="zh-CN"/>
              </w:rPr>
              <w:t>总分类科目</w:t>
            </w:r>
          </w:p>
        </w:tc>
        <w:tc>
          <w:tcPr>
            <w:tcW w:w="6854" w:type="dxa"/>
            <w:tcBorders>
              <w:top w:val="single" w:color="4BACC6" w:sz="12" w:space="0"/>
              <w:left w:val="single" w:color="4BACC6" w:sz="8" w:space="0"/>
              <w:bottom w:val="single" w:color="4BACC6" w:sz="8" w:space="0"/>
              <w:right w:val="single" w:color="4BACC6" w:sz="8" w:space="0"/>
            </w:tcBorders>
            <w:shd w:val="clear" w:color="auto" w:fill="DBEEF3"/>
          </w:tcPr>
          <w:p>
            <w:pPr>
              <w:rPr>
                <w:rFonts w:hint="eastAsia" w:ascii="微软雅黑" w:hAnsi="微软雅黑" w:eastAsia="微软雅黑" w:cs="微软雅黑"/>
                <w:color w:val="000000"/>
                <w:sz w:val="28"/>
                <w:szCs w:val="28"/>
                <w:lang w:eastAsia="zh-CN"/>
              </w:rPr>
            </w:pPr>
            <w:r>
              <w:rPr>
                <w:rFonts w:hint="eastAsia" w:ascii="微软雅黑" w:hAnsi="微软雅黑" w:eastAsia="微软雅黑" w:cs="微软雅黑"/>
                <w:color w:val="000000"/>
                <w:sz w:val="28"/>
                <w:szCs w:val="28"/>
                <w:lang w:eastAsia="zh-CN"/>
              </w:rPr>
              <w:t>又称总账科目或一级科目，是对会计要素的具体内容进行总括分类，提供总括信息的会计科目</w:t>
            </w:r>
          </w:p>
          <w:p>
            <w:pPr>
              <w:spacing w:before="0" w:after="0"/>
              <w:jc w:val="left"/>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color w:val="000000"/>
                <w:sz w:val="28"/>
                <w:szCs w:val="28"/>
                <w:lang w:eastAsia="zh-CN"/>
              </w:rPr>
              <w:t>【提示】总分类科目一般由财政部统一制定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trPr>
        <w:tc>
          <w:tcPr>
            <w:tcW w:w="1668" w:type="dxa"/>
            <w:tcBorders>
              <w:top w:val="single" w:color="4BACC6" w:sz="8" w:space="0"/>
              <w:left w:val="single" w:color="4BACC6" w:sz="8" w:space="0"/>
              <w:bottom w:val="single" w:color="4BACC6" w:sz="8" w:space="0"/>
              <w:right w:val="single" w:color="4BACC6" w:sz="8" w:space="0"/>
            </w:tcBorders>
            <w:shd w:val="clear" w:color="auto" w:fill="FFFFFF"/>
            <w:vAlign w:val="center"/>
          </w:tcPr>
          <w:p>
            <w:pPr>
              <w:spacing w:before="0" w:after="0"/>
              <w:jc w:val="center"/>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color w:val="000000"/>
                <w:sz w:val="28"/>
                <w:szCs w:val="28"/>
                <w:lang w:val="en-US" w:eastAsia="zh-CN"/>
              </w:rPr>
              <w:t>明细分类科目</w:t>
            </w:r>
          </w:p>
        </w:tc>
        <w:tc>
          <w:tcPr>
            <w:tcW w:w="6854" w:type="dxa"/>
            <w:tcBorders>
              <w:top w:val="single" w:color="4BACC6" w:sz="8" w:space="0"/>
              <w:left w:val="single" w:color="4BACC6" w:sz="8" w:space="0"/>
              <w:bottom w:val="single" w:color="4BACC6" w:sz="8" w:space="0"/>
              <w:right w:val="single" w:color="4BACC6" w:sz="8" w:space="0"/>
            </w:tcBorders>
            <w:shd w:val="clear" w:color="auto" w:fill="FFFFFF"/>
          </w:tcPr>
          <w:p>
            <w:pPr>
              <w:rPr>
                <w:rFonts w:hint="eastAsia" w:ascii="微软雅黑" w:hAnsi="微软雅黑" w:eastAsia="微软雅黑" w:cs="微软雅黑"/>
                <w:color w:val="000000"/>
                <w:sz w:val="28"/>
                <w:szCs w:val="28"/>
                <w:lang w:eastAsia="zh-CN"/>
              </w:rPr>
            </w:pPr>
            <w:r>
              <w:rPr>
                <w:rFonts w:hint="eastAsia" w:ascii="微软雅黑" w:hAnsi="微软雅黑" w:eastAsia="微软雅黑" w:cs="微软雅黑"/>
                <w:color w:val="000000"/>
                <w:sz w:val="28"/>
                <w:szCs w:val="28"/>
                <w:lang w:eastAsia="zh-CN"/>
              </w:rPr>
              <w:t>又称明细科目，是对总分类科目作进一步分类，提供更为详细和具体会计信息的科目；如果某一总分类科目所属的明细分类科目较多，可在总分类科目下设置二级明细科目，在二级明细科目下设置三级明细科目</w:t>
            </w:r>
          </w:p>
          <w:p>
            <w:pPr>
              <w:spacing w:before="0" w:after="0"/>
              <w:jc w:val="left"/>
              <w:rPr>
                <w:rFonts w:hint="eastAsia" w:ascii="微软雅黑" w:hAnsi="微软雅黑" w:eastAsia="微软雅黑" w:cs="微软雅黑"/>
                <w:color w:val="000000"/>
                <w:sz w:val="28"/>
                <w:szCs w:val="28"/>
                <w:lang w:val="en-US" w:eastAsia="zh-CN"/>
              </w:rPr>
            </w:pPr>
            <w:r>
              <w:rPr>
                <w:rFonts w:hint="eastAsia" w:ascii="微软雅黑" w:hAnsi="微软雅黑" w:eastAsia="微软雅黑" w:cs="微软雅黑"/>
                <w:color w:val="000000"/>
                <w:sz w:val="28"/>
                <w:szCs w:val="28"/>
                <w:lang w:eastAsia="zh-CN"/>
              </w:rPr>
              <w:t>【提示】并不是所有的总分类科目都有明细科目，如“本年利润”</w:t>
            </w:r>
          </w:p>
        </w:tc>
      </w:tr>
    </w:tbl>
    <w:p>
      <w:pPr>
        <w:ind w:firstLine="560" w:firstLineChars="200"/>
        <w:jc w:val="lef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3.账户概念：账户是根据会计科目设置的，具有一定格式和结构，用于分类核算会计要素增减变动情况及其结果的载体。</w:t>
      </w:r>
    </w:p>
    <w:p>
      <w:pPr>
        <w:ind w:firstLine="560" w:firstLineChars="200"/>
        <w:jc w:val="lef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会计科目和账户的关系</w:t>
      </w:r>
    </w:p>
    <w:p>
      <w:pPr>
        <w:ind w:firstLine="560" w:firstLineChars="200"/>
        <w:jc w:val="lef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科目：名称</w:t>
      </w:r>
    </w:p>
    <w:p>
      <w:pPr>
        <w:ind w:firstLine="560" w:firstLineChars="200"/>
        <w:jc w:val="lef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账户：载体</w:t>
      </w:r>
    </w:p>
    <w:p>
      <w:pPr>
        <w:ind w:firstLine="560" w:firstLineChars="200"/>
        <w:jc w:val="lef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设置会计科目——开设对应账户</w:t>
      </w:r>
    </w:p>
    <w:p>
      <w:pPr>
        <w:numPr>
          <w:ilvl w:val="0"/>
          <w:numId w:val="2"/>
        </w:numPr>
        <w:ind w:firstLine="560" w:firstLineChars="200"/>
        <w:rPr>
          <w:rFonts w:hint="eastAsia" w:ascii="微软雅黑" w:hAnsi="微软雅黑" w:eastAsia="微软雅黑" w:cs="微软雅黑"/>
          <w:color w:val="000000" w:themeColor="text1"/>
          <w:sz w:val="28"/>
          <w:szCs w:val="28"/>
          <w:lang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t>账户的结构：账户是用来连续、系统、完整的记录企业经济活动的，因此必须具有一定的结构。由于经济业务发生所引起的各项会计要素的变动不外乎增减两种，账户结构也分为左右两个基本部分，一方登记增加，一方登记减少。</w:t>
      </w:r>
    </w:p>
    <w:p>
      <w:pPr>
        <w:ind w:firstLine="280" w:firstLineChars="100"/>
        <w:rPr>
          <w:rFonts w:hint="eastAsia" w:ascii="微软雅黑" w:hAnsi="微软雅黑" w:eastAsia="微软雅黑" w:cs="微软雅黑"/>
          <w:color w:val="000000" w:themeColor="text1"/>
          <w:sz w:val="28"/>
          <w:szCs w:val="28"/>
          <w:lang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t>【注意】具体哪一方登记增加、哪一方登记减少，取决于记账方法和该账户所记录的经济内容。</w:t>
      </w:r>
    </w:p>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drawing>
          <wp:inline distT="0" distB="0" distL="114300" distR="114300">
            <wp:extent cx="2009775" cy="1771650"/>
            <wp:effectExtent l="0" t="0" r="9525" b="0"/>
            <wp:docPr id="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2"/>
                    <pic:cNvPicPr>
                      <a:picLocks noChangeAspect="1"/>
                    </pic:cNvPicPr>
                  </pic:nvPicPr>
                  <pic:blipFill>
                    <a:blip r:embed="rId10"/>
                    <a:stretch>
                      <a:fillRect/>
                    </a:stretch>
                  </pic:blipFill>
                  <pic:spPr>
                    <a:xfrm>
                      <a:off x="0" y="0"/>
                      <a:ext cx="2009775" cy="1771650"/>
                    </a:xfrm>
                    <a:prstGeom prst="rect">
                      <a:avLst/>
                    </a:prstGeom>
                  </pic:spPr>
                </pic:pic>
              </a:graphicData>
            </a:graphic>
          </wp:inline>
        </w:drawing>
      </w:r>
    </w:p>
    <w:p>
      <w:pPr>
        <w:numPr>
          <w:ilvl w:val="0"/>
          <w:numId w:val="3"/>
        </w:numPr>
        <w:spacing w:line="360" w:lineRule="auto"/>
        <w:outlineLvl w:val="0"/>
        <w:rPr>
          <w:rFonts w:hint="eastAsia" w:ascii="微软雅黑" w:hAnsi="微软雅黑" w:eastAsia="微软雅黑" w:cs="微软雅黑"/>
          <w:color w:val="000000" w:themeColor="text1"/>
          <w:sz w:val="28"/>
          <w:szCs w:val="28"/>
          <w:lang w:val="en-US" w:eastAsia="zh-CN"/>
          <w14:textFill>
            <w14:solidFill>
              <w14:schemeClr w14:val="tx1"/>
            </w14:solidFill>
          </w14:textFill>
        </w:rPr>
      </w:pPr>
      <w:bookmarkStart w:id="3" w:name="_Toc21129_WPSOffice_Level1"/>
      <w:r>
        <w:rPr>
          <w:rFonts w:hint="eastAsia" w:ascii="微软雅黑" w:hAnsi="微软雅黑" w:eastAsia="微软雅黑" w:cs="微软雅黑"/>
          <w:color w:val="000000" w:themeColor="text1"/>
          <w:sz w:val="28"/>
          <w:szCs w:val="28"/>
          <w:lang w:val="en-US" w:eastAsia="zh-CN"/>
          <w14:textFill>
            <w14:solidFill>
              <w14:schemeClr w14:val="tx1"/>
            </w14:solidFill>
          </w14:textFill>
        </w:rPr>
        <w:t>借贷记账法</w:t>
      </w:r>
      <w:bookmarkEnd w:id="3"/>
    </w:p>
    <w:p>
      <w:pPr>
        <w:spacing w:line="360" w:lineRule="auto"/>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color w:val="000000" w:themeColor="text1"/>
          <w:sz w:val="28"/>
          <w:szCs w:val="28"/>
          <w:lang w:eastAsia="zh-CN"/>
          <w14:textFill>
            <w14:solidFill>
              <w14:schemeClr w14:val="tx1"/>
            </w14:solidFill>
          </w14:textFill>
        </w:rPr>
        <w:t>【提示】</w:t>
      </w:r>
      <w:r>
        <w:rPr>
          <w:rFonts w:hint="eastAsia" w:ascii="微软雅黑" w:hAnsi="微软雅黑" w:eastAsia="微软雅黑" w:cs="微软雅黑"/>
          <w:sz w:val="28"/>
          <w:szCs w:val="28"/>
          <w:lang w:eastAsia="zh-CN"/>
        </w:rPr>
        <w:t>我国会计准则规定，企业、行政单位和事业单位会计核算采用借贷记账法记账。</w:t>
      </w:r>
    </w:p>
    <w:p>
      <w:pPr>
        <w:spacing w:line="360" w:lineRule="auto"/>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lang w:eastAsia="zh-CN"/>
        </w:rPr>
        <w:t>借贷记账法的账户结构</w:t>
      </w:r>
    </w:p>
    <w:p>
      <w:pPr>
        <w:spacing w:line="360" w:lineRule="auto"/>
        <w:ind w:firstLine="560" w:firstLineChars="200"/>
        <w:rPr>
          <w:rFonts w:hint="eastAsia" w:ascii="微软雅黑" w:hAnsi="微软雅黑" w:eastAsia="微软雅黑" w:cs="微软雅黑"/>
          <w:bCs/>
          <w:sz w:val="28"/>
          <w:szCs w:val="28"/>
          <w:lang w:eastAsia="zh-CN"/>
        </w:rPr>
      </w:pPr>
      <w:r>
        <w:rPr>
          <w:rFonts w:hint="eastAsia" w:ascii="微软雅黑" w:hAnsi="微软雅黑" w:eastAsia="微软雅黑" w:cs="微软雅黑"/>
          <w:bCs/>
          <w:sz w:val="28"/>
          <w:szCs w:val="28"/>
          <w:lang w:eastAsia="zh-CN"/>
        </w:rPr>
        <w:t>借贷记账法是指以“借”和“贷”为记账符号的一种复式记账方法。</w:t>
      </w:r>
    </w:p>
    <w:p>
      <w:pPr>
        <w:spacing w:line="360" w:lineRule="auto"/>
        <w:ind w:firstLine="560" w:firstLineChars="200"/>
        <w:rPr>
          <w:rFonts w:hint="eastAsia" w:ascii="微软雅黑" w:hAnsi="微软雅黑" w:eastAsia="微软雅黑" w:cs="微软雅黑"/>
          <w:bCs/>
          <w:sz w:val="28"/>
          <w:szCs w:val="28"/>
          <w:lang w:eastAsia="zh-CN"/>
        </w:rPr>
      </w:pPr>
      <w:r>
        <w:rPr>
          <w:rFonts w:hint="eastAsia" w:ascii="微软雅黑" w:hAnsi="微软雅黑" w:eastAsia="微软雅黑" w:cs="微软雅黑"/>
          <w:bCs/>
          <w:sz w:val="28"/>
          <w:szCs w:val="28"/>
          <w:lang w:eastAsia="zh-CN"/>
        </w:rPr>
        <w:t>资产＝负债＋所有者权益＋利润</w:t>
      </w:r>
    </w:p>
    <w:p>
      <w:pPr>
        <w:spacing w:line="360" w:lineRule="auto"/>
        <w:ind w:firstLine="560" w:firstLineChars="200"/>
        <w:rPr>
          <w:rFonts w:hint="eastAsia" w:ascii="微软雅黑" w:hAnsi="微软雅黑" w:eastAsia="微软雅黑" w:cs="微软雅黑"/>
          <w:bCs/>
          <w:sz w:val="28"/>
          <w:szCs w:val="28"/>
          <w:lang w:eastAsia="zh-CN"/>
        </w:rPr>
      </w:pPr>
      <w:r>
        <w:rPr>
          <w:rFonts w:hint="eastAsia" w:ascii="微软雅黑" w:hAnsi="微软雅黑" w:eastAsia="微软雅黑" w:cs="微软雅黑"/>
          <w:bCs/>
          <w:sz w:val="28"/>
          <w:szCs w:val="28"/>
          <w:lang w:eastAsia="zh-CN"/>
        </w:rPr>
        <w:t>资产＝负债＋所有者权益+收入-费用</w:t>
      </w:r>
    </w:p>
    <w:p>
      <w:pPr>
        <w:spacing w:line="360" w:lineRule="auto"/>
        <w:ind w:firstLine="560" w:firstLineChars="200"/>
        <w:rPr>
          <w:rFonts w:hint="eastAsia" w:ascii="微软雅黑" w:hAnsi="微软雅黑" w:eastAsia="微软雅黑" w:cs="微软雅黑"/>
          <w:bCs/>
          <w:sz w:val="28"/>
          <w:szCs w:val="28"/>
          <w:lang w:eastAsia="zh-CN"/>
        </w:rPr>
      </w:pPr>
      <w:r>
        <w:rPr>
          <w:rFonts w:hint="eastAsia" w:ascii="微软雅黑" w:hAnsi="微软雅黑" w:eastAsia="微软雅黑" w:cs="微软雅黑"/>
          <w:bCs/>
          <w:sz w:val="28"/>
          <w:szCs w:val="28"/>
          <w:lang w:eastAsia="zh-CN"/>
        </w:rPr>
        <w:t>费用＋资产＝负债＋所有者权益＋收入</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038"/>
        <w:gridCol w:w="1812"/>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2"/>
            <w:tcBorders>
              <w:top w:val="single" w:color="FFFFFF" w:sz="8" w:space="0"/>
              <w:left w:val="single" w:color="FFFFFF" w:sz="8" w:space="0"/>
              <w:bottom w:val="single" w:color="FFFFFF" w:sz="4" w:space="0"/>
              <w:right w:val="single" w:color="FFFFFF" w:sz="8" w:space="0"/>
            </w:tcBorders>
            <w:shd w:val="clear" w:color="auto" w:fill="4BACC6"/>
          </w:tcPr>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账户性质</w:t>
            </w:r>
          </w:p>
        </w:tc>
        <w:tc>
          <w:tcPr>
            <w:tcW w:w="1812" w:type="dxa"/>
            <w:tcBorders>
              <w:top w:val="single" w:color="FFFFFF" w:sz="8" w:space="0"/>
              <w:left w:val="single" w:color="FFFFFF" w:sz="8" w:space="0"/>
              <w:bottom w:val="single" w:color="FFFFFF" w:sz="4" w:space="0"/>
              <w:right w:val="single" w:color="FFFFFF" w:sz="8" w:space="0"/>
            </w:tcBorders>
            <w:shd w:val="clear" w:color="auto" w:fill="4BACC6"/>
          </w:tcPr>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账户结构</w:t>
            </w:r>
          </w:p>
        </w:tc>
        <w:tc>
          <w:tcPr>
            <w:tcW w:w="4192" w:type="dxa"/>
            <w:tcBorders>
              <w:top w:val="single" w:color="FFFFFF" w:sz="8" w:space="0"/>
              <w:left w:val="single" w:color="FFFFFF" w:sz="8" w:space="0"/>
              <w:bottom w:val="single" w:color="FFFFFF" w:sz="4" w:space="0"/>
              <w:right w:val="single" w:color="FFFFFF" w:sz="8" w:space="0"/>
            </w:tcBorders>
            <w:shd w:val="clear" w:color="auto" w:fill="4BACC6"/>
          </w:tcPr>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期末余额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2"/>
            <w:tcBorders>
              <w:top w:val="single" w:color="FFFFFF" w:sz="4" w:space="0"/>
              <w:left w:val="single" w:color="FFFFFF" w:sz="8" w:space="0"/>
              <w:bottom w:val="single" w:color="FFFFFF" w:sz="8" w:space="0"/>
              <w:right w:val="single" w:color="FFFFFF" w:sz="8" w:space="0"/>
            </w:tcBorders>
            <w:shd w:val="clear" w:color="auto" w:fill="D0E3EA"/>
          </w:tcPr>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资产类、成本类</w:t>
            </w:r>
          </w:p>
        </w:tc>
        <w:tc>
          <w:tcPr>
            <w:tcW w:w="1812" w:type="dxa"/>
            <w:tcBorders>
              <w:top w:val="single" w:color="FFFFFF" w:sz="4" w:space="0"/>
              <w:left w:val="single" w:color="FFFFFF" w:sz="8" w:space="0"/>
              <w:bottom w:val="single" w:color="FFFFFF" w:sz="8" w:space="0"/>
              <w:right w:val="single" w:color="FFFFFF" w:sz="8" w:space="0"/>
            </w:tcBorders>
            <w:shd w:val="clear" w:color="auto" w:fill="D0E3EA"/>
          </w:tcPr>
          <w:p>
            <w:pPr>
              <w:spacing w:line="360" w:lineRule="auto"/>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借（+）贷（-）</w:t>
            </w:r>
          </w:p>
        </w:tc>
        <w:tc>
          <w:tcPr>
            <w:tcW w:w="4192" w:type="dxa"/>
            <w:tcBorders>
              <w:top w:val="single" w:color="FFFFFF" w:sz="4" w:space="0"/>
              <w:left w:val="single" w:color="FFFFFF" w:sz="8" w:space="0"/>
              <w:bottom w:val="single" w:color="FFFFFF" w:sz="8" w:space="0"/>
              <w:right w:val="single" w:color="FFFFFF" w:sz="8" w:space="0"/>
            </w:tcBorders>
            <w:shd w:val="clear" w:color="auto" w:fill="D0E3EA"/>
          </w:tcPr>
          <w:p>
            <w:pPr>
              <w:spacing w:line="360" w:lineRule="auto"/>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一般在借方，有些账户可能无余额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2"/>
            <w:tcBorders>
              <w:top w:val="single" w:color="FFFFFF" w:sz="8" w:space="0"/>
              <w:left w:val="single" w:color="FFFFFF" w:sz="8" w:space="0"/>
              <w:bottom w:val="single" w:color="FFFFFF" w:sz="8" w:space="0"/>
              <w:right w:val="single" w:color="FFFFFF" w:sz="8" w:space="0"/>
            </w:tcBorders>
            <w:shd w:val="clear" w:color="auto" w:fill="E9F1F5"/>
          </w:tcPr>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负债类、所有者权益类</w:t>
            </w:r>
          </w:p>
        </w:tc>
        <w:tc>
          <w:tcPr>
            <w:tcW w:w="1812" w:type="dxa"/>
            <w:tcBorders>
              <w:top w:val="single" w:color="FFFFFF" w:sz="8" w:space="0"/>
              <w:left w:val="single" w:color="FFFFFF" w:sz="8" w:space="0"/>
              <w:bottom w:val="single" w:color="FFFFFF" w:sz="8" w:space="0"/>
              <w:right w:val="single" w:color="FFFFFF" w:sz="8" w:space="0"/>
            </w:tcBorders>
            <w:shd w:val="clear" w:color="auto" w:fill="E9F1F5"/>
          </w:tcPr>
          <w:p>
            <w:pPr>
              <w:spacing w:line="360" w:lineRule="auto"/>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借（-）贷（+）</w:t>
            </w:r>
          </w:p>
        </w:tc>
        <w:tc>
          <w:tcPr>
            <w:tcW w:w="4192" w:type="dxa"/>
            <w:tcBorders>
              <w:top w:val="single" w:color="FFFFFF" w:sz="8" w:space="0"/>
              <w:left w:val="single" w:color="FFFFFF" w:sz="8" w:space="0"/>
              <w:bottom w:val="single" w:color="FFFFFF" w:sz="8" w:space="0"/>
              <w:right w:val="single" w:color="FFFFFF" w:sz="8" w:space="0"/>
            </w:tcBorders>
            <w:shd w:val="clear" w:color="auto" w:fill="E9F1F5"/>
          </w:tcPr>
          <w:p>
            <w:pPr>
              <w:spacing w:line="360" w:lineRule="auto"/>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一般在贷方，有些账户可能无余额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vMerge w:val="restart"/>
            <w:tcBorders>
              <w:top w:val="single" w:color="FFFFFF" w:sz="8" w:space="0"/>
              <w:left w:val="single" w:color="FFFFFF" w:sz="8" w:space="0"/>
              <w:bottom w:val="single" w:color="FFFFFF" w:sz="8" w:space="0"/>
              <w:right w:val="single" w:color="FFFFFF" w:sz="8" w:space="0"/>
            </w:tcBorders>
            <w:shd w:val="clear" w:color="auto" w:fill="D0E3EA"/>
          </w:tcPr>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损益类</w:t>
            </w:r>
          </w:p>
        </w:tc>
        <w:tc>
          <w:tcPr>
            <w:tcW w:w="1038" w:type="dxa"/>
            <w:tcBorders>
              <w:top w:val="single" w:color="FFFFFF" w:sz="8" w:space="0"/>
              <w:left w:val="single" w:color="FFFFFF" w:sz="8" w:space="0"/>
              <w:bottom w:val="single" w:color="FFFFFF" w:sz="8" w:space="0"/>
              <w:right w:val="single" w:color="FFFFFF" w:sz="8" w:space="0"/>
            </w:tcBorders>
            <w:shd w:val="clear" w:color="auto" w:fill="D0E3EA"/>
          </w:tcPr>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收入类</w:t>
            </w:r>
          </w:p>
        </w:tc>
        <w:tc>
          <w:tcPr>
            <w:tcW w:w="1812" w:type="dxa"/>
            <w:tcBorders>
              <w:top w:val="single" w:color="FFFFFF" w:sz="8" w:space="0"/>
              <w:left w:val="single" w:color="FFFFFF" w:sz="8" w:space="0"/>
              <w:bottom w:val="single" w:color="FFFFFF" w:sz="8" w:space="0"/>
              <w:right w:val="single" w:color="FFFFFF" w:sz="8" w:space="0"/>
            </w:tcBorders>
            <w:shd w:val="clear" w:color="auto" w:fill="D0E3EA"/>
          </w:tcPr>
          <w:p>
            <w:pPr>
              <w:spacing w:line="360" w:lineRule="auto"/>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借（-）贷（+）</w:t>
            </w:r>
          </w:p>
        </w:tc>
        <w:tc>
          <w:tcPr>
            <w:tcW w:w="4192" w:type="dxa"/>
            <w:vMerge w:val="restart"/>
            <w:tcBorders>
              <w:top w:val="single" w:color="FFFFFF" w:sz="8" w:space="0"/>
              <w:left w:val="single" w:color="FFFFFF" w:sz="8" w:space="0"/>
              <w:bottom w:val="single" w:color="FFFFFF" w:sz="8" w:space="0"/>
              <w:right w:val="single" w:color="FFFFFF" w:sz="8" w:space="0"/>
            </w:tcBorders>
            <w:shd w:val="clear" w:color="auto" w:fill="D0E3EA"/>
          </w:tcPr>
          <w:p>
            <w:pPr>
              <w:spacing w:line="360" w:lineRule="auto"/>
              <w:jc w:val="left"/>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期末转入本年利润，结转后无余额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 w:type="dxa"/>
            <w:vMerge w:val="continue"/>
            <w:tcBorders>
              <w:top w:val="single" w:color="FFFFFF" w:sz="8" w:space="0"/>
              <w:left w:val="single" w:color="FFFFFF" w:sz="8" w:space="0"/>
              <w:bottom w:val="single" w:color="FFFFFF" w:sz="8" w:space="0"/>
              <w:right w:val="single" w:color="FFFFFF" w:sz="8" w:space="0"/>
            </w:tcBorders>
            <w:shd w:val="clear" w:color="auto" w:fill="E9F1F5"/>
          </w:tcPr>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p>
        </w:tc>
        <w:tc>
          <w:tcPr>
            <w:tcW w:w="1038" w:type="dxa"/>
            <w:tcBorders>
              <w:top w:val="single" w:color="FFFFFF" w:sz="8" w:space="0"/>
              <w:left w:val="single" w:color="FFFFFF" w:sz="8" w:space="0"/>
              <w:bottom w:val="single" w:color="FFFFFF" w:sz="8" w:space="0"/>
              <w:right w:val="single" w:color="FFFFFF" w:sz="8" w:space="0"/>
            </w:tcBorders>
            <w:shd w:val="clear" w:color="auto" w:fill="E9F1F5"/>
          </w:tcPr>
          <w:p>
            <w:pPr>
              <w:spacing w:line="360" w:lineRule="auto"/>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费用类</w:t>
            </w:r>
          </w:p>
        </w:tc>
        <w:tc>
          <w:tcPr>
            <w:tcW w:w="1812" w:type="dxa"/>
            <w:tcBorders>
              <w:top w:val="single" w:color="FFFFFF" w:sz="8" w:space="0"/>
              <w:left w:val="single" w:color="FFFFFF" w:sz="8" w:space="0"/>
              <w:bottom w:val="single" w:color="FFFFFF" w:sz="8" w:space="0"/>
              <w:right w:val="single" w:color="FFFFFF" w:sz="8" w:space="0"/>
            </w:tcBorders>
            <w:shd w:val="clear" w:color="auto" w:fill="E9F1F5"/>
          </w:tcPr>
          <w:p>
            <w:pPr>
              <w:spacing w:line="360" w:lineRule="auto"/>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借（+）贷（-）</w:t>
            </w:r>
          </w:p>
        </w:tc>
        <w:tc>
          <w:tcPr>
            <w:tcW w:w="4192" w:type="dxa"/>
            <w:vMerge w:val="continue"/>
            <w:tcBorders>
              <w:top w:val="single" w:color="FFFFFF" w:sz="8" w:space="0"/>
              <w:left w:val="single" w:color="FFFFFF" w:sz="8" w:space="0"/>
              <w:bottom w:val="single" w:color="FFFFFF" w:sz="8" w:space="0"/>
              <w:right w:val="single" w:color="FFFFFF" w:sz="8" w:space="0"/>
            </w:tcBorders>
            <w:shd w:val="clear" w:color="auto" w:fill="E9F1F5"/>
          </w:tcPr>
          <w:p>
            <w:pPr>
              <w:spacing w:line="360" w:lineRule="auto"/>
              <w:rPr>
                <w:rFonts w:hint="eastAsia" w:ascii="微软雅黑" w:hAnsi="微软雅黑" w:eastAsia="微软雅黑" w:cs="微软雅黑"/>
                <w:color w:val="000000" w:themeColor="text1"/>
                <w:sz w:val="28"/>
                <w:szCs w:val="28"/>
                <w:lang w:val="en-US" w:eastAsia="zh-CN"/>
                <w14:textFill>
                  <w14:solidFill>
                    <w14:schemeClr w14:val="tx1"/>
                  </w14:solidFill>
                </w14:textFill>
              </w:rPr>
            </w:pPr>
          </w:p>
        </w:tc>
      </w:tr>
    </w:tbl>
    <w:p>
      <w:pPr>
        <w:spacing w:line="360" w:lineRule="auto"/>
        <w:ind w:firstLine="560" w:firstLineChars="200"/>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lang w:eastAsia="zh-CN"/>
        </w:rPr>
        <w:t>借贷记账法的记账规则是“有借必有贷，借贷必相等”。</w:t>
      </w:r>
    </w:p>
    <w:p>
      <w:pPr>
        <w:spacing w:line="360" w:lineRule="auto"/>
        <w:ind w:firstLine="560" w:firstLineChars="200"/>
        <w:rPr>
          <w:rFonts w:hint="eastAsia" w:ascii="微软雅黑" w:hAnsi="微软雅黑" w:eastAsia="微软雅黑" w:cs="微软雅黑"/>
          <w:color w:val="000000" w:themeColor="text1"/>
          <w:sz w:val="28"/>
          <w:szCs w:val="28"/>
          <w:lang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3.</w:t>
      </w:r>
      <w:r>
        <w:rPr>
          <w:rFonts w:hint="eastAsia" w:ascii="微软雅黑" w:hAnsi="微软雅黑" w:eastAsia="微软雅黑" w:cs="微软雅黑"/>
          <w:color w:val="000000" w:themeColor="text1"/>
          <w:sz w:val="28"/>
          <w:szCs w:val="28"/>
          <w:lang w:eastAsia="zh-CN"/>
          <w14:textFill>
            <w14:solidFill>
              <w14:schemeClr w14:val="tx1"/>
            </w14:solidFill>
          </w14:textFill>
        </w:rPr>
        <w:t>借贷记账法下的账户对应关系与会计分录</w:t>
      </w:r>
    </w:p>
    <w:p>
      <w:pPr>
        <w:spacing w:line="360" w:lineRule="auto"/>
        <w:ind w:firstLine="560" w:firstLineChars="200"/>
        <w:rPr>
          <w:rFonts w:hint="eastAsia" w:ascii="微软雅黑" w:hAnsi="微软雅黑" w:eastAsia="微软雅黑" w:cs="微软雅黑"/>
          <w:color w:val="000000" w:themeColor="text1"/>
          <w:sz w:val="28"/>
          <w:szCs w:val="28"/>
          <w:lang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t>（</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1</w:t>
      </w:r>
      <w:r>
        <w:rPr>
          <w:rFonts w:hint="eastAsia" w:ascii="微软雅黑" w:hAnsi="微软雅黑" w:eastAsia="微软雅黑" w:cs="微软雅黑"/>
          <w:color w:val="000000" w:themeColor="text1"/>
          <w:sz w:val="28"/>
          <w:szCs w:val="28"/>
          <w:lang w:eastAsia="zh-CN"/>
          <w14:textFill>
            <w14:solidFill>
              <w14:schemeClr w14:val="tx1"/>
            </w14:solidFill>
          </w14:textFill>
        </w:rPr>
        <w:t>）账户对应关系，是指采用借贷记账法对每笔交易或事项进行记录时，相关账户之间形成的应借、应贷的相互关系。存在对应关系的账户称为对应账户。</w:t>
      </w:r>
    </w:p>
    <w:p>
      <w:pPr>
        <w:spacing w:line="360" w:lineRule="auto"/>
        <w:ind w:firstLine="560" w:firstLineChars="200"/>
        <w:rPr>
          <w:rFonts w:hint="eastAsia" w:ascii="微软雅黑" w:hAnsi="微软雅黑" w:eastAsia="微软雅黑" w:cs="微软雅黑"/>
          <w:color w:val="000000" w:themeColor="text1"/>
          <w:sz w:val="28"/>
          <w:szCs w:val="28"/>
          <w:lang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t>（</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2</w:t>
      </w:r>
      <w:r>
        <w:rPr>
          <w:rFonts w:hint="eastAsia" w:ascii="微软雅黑" w:hAnsi="微软雅黑" w:eastAsia="微软雅黑" w:cs="微软雅黑"/>
          <w:color w:val="000000" w:themeColor="text1"/>
          <w:sz w:val="28"/>
          <w:szCs w:val="28"/>
          <w:lang w:eastAsia="zh-CN"/>
          <w14:textFill>
            <w14:solidFill>
              <w14:schemeClr w14:val="tx1"/>
            </w14:solidFill>
          </w14:textFill>
        </w:rPr>
        <w:t>）会计分录，简称分录，是对每项经济业务列示应借、应贷的账户名称（科目）及其金额的一种记录。会计分录由应借应贷方向、相互对应的科目及其金额三个要素构成。</w:t>
      </w:r>
    </w:p>
    <w:p>
      <w:pPr>
        <w:spacing w:line="360" w:lineRule="auto"/>
        <w:ind w:firstLine="420" w:firstLineChars="150"/>
        <w:rPr>
          <w:rFonts w:hint="eastAsia" w:ascii="微软雅黑" w:hAnsi="微软雅黑" w:eastAsia="微软雅黑" w:cs="微软雅黑"/>
          <w:color w:val="000000" w:themeColor="text1"/>
          <w:sz w:val="28"/>
          <w:szCs w:val="28"/>
          <w:lang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t>【提示】在我国，会计分录记载于记账凭证中。</w:t>
      </w:r>
    </w:p>
    <w:p>
      <w:pPr>
        <w:spacing w:line="360" w:lineRule="auto"/>
        <w:ind w:firstLine="420" w:firstLineChars="150"/>
        <w:rPr>
          <w:rFonts w:hint="eastAsia" w:ascii="微软雅黑" w:hAnsi="微软雅黑" w:eastAsia="微软雅黑" w:cs="微软雅黑"/>
          <w:color w:val="000000" w:themeColor="text1"/>
          <w:sz w:val="28"/>
          <w:szCs w:val="28"/>
          <w:lang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fldChar w:fldCharType="begin"/>
      </w:r>
      <w:r>
        <w:rPr>
          <w:rFonts w:hint="eastAsia" w:ascii="微软雅黑" w:hAnsi="微软雅黑" w:eastAsia="微软雅黑" w:cs="微软雅黑"/>
          <w:color w:val="000000" w:themeColor="text1"/>
          <w:sz w:val="28"/>
          <w:szCs w:val="28"/>
          <w:lang w:eastAsia="zh-CN"/>
          <w14:textFill>
            <w14:solidFill>
              <w14:schemeClr w14:val="tx1"/>
            </w14:solidFill>
          </w14:textFill>
        </w:rPr>
        <w:instrText xml:space="preserve">TOC \h \c "表"</w:instrText>
      </w:r>
      <w:r>
        <w:rPr>
          <w:rFonts w:hint="eastAsia" w:ascii="微软雅黑" w:hAnsi="微软雅黑" w:eastAsia="微软雅黑" w:cs="微软雅黑"/>
          <w:color w:val="000000" w:themeColor="text1"/>
          <w:sz w:val="28"/>
          <w:szCs w:val="28"/>
          <w:lang w:eastAsia="zh-CN"/>
          <w14:textFill>
            <w14:solidFill>
              <w14:schemeClr w14:val="tx1"/>
            </w14:solidFill>
          </w14:textFill>
        </w:rPr>
        <w:fldChar w:fldCharType="separate"/>
      </w:r>
      <w:r>
        <w:rPr>
          <w:b/>
        </w:rPr>
        <w:t>错误！未找到图形项目表。</w:t>
      </w:r>
      <w:r>
        <w:rPr>
          <w:rFonts w:hint="eastAsia" w:ascii="微软雅黑" w:hAnsi="微软雅黑" w:eastAsia="微软雅黑" w:cs="微软雅黑"/>
          <w:color w:val="000000" w:themeColor="text1"/>
          <w:sz w:val="28"/>
          <w:szCs w:val="28"/>
          <w:lang w:eastAsia="zh-CN"/>
          <w14:textFill>
            <w14:solidFill>
              <w14:schemeClr w14:val="tx1"/>
            </w14:solidFill>
          </w14:textFill>
        </w:rPr>
        <w:fldChar w:fldCharType="end"/>
      </w:r>
    </w:p>
    <w:p>
      <w:pPr>
        <w:spacing w:line="360" w:lineRule="auto"/>
        <w:ind w:firstLine="560" w:firstLineChars="200"/>
        <w:rPr>
          <w:rFonts w:hint="eastAsia" w:ascii="微软雅黑" w:hAnsi="微软雅黑" w:eastAsia="微软雅黑" w:cs="微软雅黑"/>
          <w:color w:val="000000" w:themeColor="text1"/>
          <w:sz w:val="28"/>
          <w:szCs w:val="28"/>
          <w:lang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t>（</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3</w:t>
      </w:r>
      <w:r>
        <w:rPr>
          <w:rFonts w:hint="eastAsia" w:ascii="微软雅黑" w:hAnsi="微软雅黑" w:eastAsia="微软雅黑" w:cs="微软雅黑"/>
          <w:color w:val="000000" w:themeColor="text1"/>
          <w:sz w:val="28"/>
          <w:szCs w:val="28"/>
          <w:lang w:eastAsia="zh-CN"/>
          <w14:textFill>
            <w14:solidFill>
              <w14:schemeClr w14:val="tx1"/>
            </w14:solidFill>
          </w14:textFill>
        </w:rPr>
        <w:t>）会计分录分为简单会计分录和复合会计分录。</w:t>
      </w:r>
    </w:p>
    <w:p>
      <w:pPr>
        <w:spacing w:line="360" w:lineRule="auto"/>
        <w:ind w:firstLine="560" w:firstLineChars="200"/>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drawing>
          <wp:inline distT="0" distB="0" distL="114300" distR="114300">
            <wp:extent cx="5271135" cy="2733675"/>
            <wp:effectExtent l="0" t="0" r="5715" b="9525"/>
            <wp:docPr id="8" name="图片 8"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3"/>
                    <pic:cNvPicPr>
                      <a:picLocks noChangeAspect="1"/>
                    </pic:cNvPicPr>
                  </pic:nvPicPr>
                  <pic:blipFill>
                    <a:blip r:embed="rId11"/>
                    <a:stretch>
                      <a:fillRect/>
                    </a:stretch>
                  </pic:blipFill>
                  <pic:spPr>
                    <a:xfrm>
                      <a:off x="0" y="0"/>
                      <a:ext cx="5271135" cy="2733675"/>
                    </a:xfrm>
                    <a:prstGeom prst="rect">
                      <a:avLst/>
                    </a:prstGeom>
                  </pic:spPr>
                </pic:pic>
              </a:graphicData>
            </a:graphic>
          </wp:inline>
        </w:drawing>
      </w:r>
      <w:r>
        <w:rPr>
          <w:rFonts w:hint="eastAsia" w:ascii="微软雅黑" w:hAnsi="微软雅黑" w:eastAsia="微软雅黑" w:cs="微软雅黑"/>
          <w:color w:val="000000" w:themeColor="text1"/>
          <w:sz w:val="28"/>
          <w:szCs w:val="28"/>
          <w:lang w:val="en-US" w:eastAsia="zh-CN"/>
          <w14:textFill>
            <w14:solidFill>
              <w14:schemeClr w14:val="tx1"/>
            </w14:solidFill>
          </w14:textFill>
        </w:rPr>
        <w:t>4.借贷记账法下的试算平衡分类</w:t>
      </w:r>
    </w:p>
    <w:p>
      <w:pPr>
        <w:spacing w:line="360" w:lineRule="auto"/>
        <w:ind w:firstLine="560" w:firstLineChars="20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采用借贷记账法进行试算平衡，有发生额试算平衡和余额试算平衡两种方法。</w:t>
      </w:r>
    </w:p>
    <w:p>
      <w:pPr>
        <w:spacing w:line="360" w:lineRule="auto"/>
        <w:ind w:firstLine="560" w:firstLineChars="20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 xml:space="preserve">A.发生额试算平衡 </w:t>
      </w:r>
    </w:p>
    <w:p>
      <w:pPr>
        <w:spacing w:line="360" w:lineRule="auto"/>
        <w:ind w:firstLine="560" w:firstLineChars="20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发生额试算平衡的直接依据是借贷记账法的记账规则，即“有借必有贷，借贷必相等”。</w:t>
      </w:r>
    </w:p>
    <w:p>
      <w:pPr>
        <w:spacing w:line="360" w:lineRule="auto"/>
        <w:ind w:firstLine="560" w:firstLineChars="20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全部账户本期借方发生额合计＝全部账户本期贷方发生额合计</w:t>
      </w:r>
    </w:p>
    <w:p>
      <w:pPr>
        <w:spacing w:line="360" w:lineRule="auto"/>
        <w:ind w:firstLine="560" w:firstLineChars="20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B.余额试算平衡</w:t>
      </w:r>
    </w:p>
    <w:p>
      <w:pPr>
        <w:spacing w:line="360" w:lineRule="auto"/>
        <w:ind w:firstLine="560" w:firstLineChars="20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余额试算平衡的直接依据是财务状况等式，</w:t>
      </w:r>
    </w:p>
    <w:p>
      <w:pPr>
        <w:spacing w:line="360" w:lineRule="auto"/>
        <w:ind w:firstLine="560" w:firstLineChars="20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即：资产=负债+所有者权益。</w:t>
      </w:r>
    </w:p>
    <w:p>
      <w:pPr>
        <w:spacing w:line="360" w:lineRule="auto"/>
        <w:ind w:firstLine="560" w:firstLineChars="20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全部账户借方期末（初）余额合计=全部账户贷方期末（初）余额合计</w:t>
      </w:r>
    </w:p>
    <w:p>
      <w:pPr>
        <w:spacing w:line="360" w:lineRule="auto"/>
        <w:ind w:firstLine="560" w:firstLineChars="20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5.</w:t>
      </w:r>
      <w:r>
        <w:rPr>
          <w:rFonts w:hint="eastAsia" w:ascii="微软雅黑" w:hAnsi="微软雅黑" w:eastAsia="微软雅黑" w:cs="微软雅黑"/>
          <w:bCs/>
          <w:color w:val="000000" w:themeColor="text1"/>
          <w:sz w:val="28"/>
          <w:szCs w:val="28"/>
          <w:lang w:eastAsia="zh-CN"/>
          <w14:textFill>
            <w14:solidFill>
              <w14:schemeClr w14:val="tx1"/>
            </w14:solidFill>
          </w14:textFill>
        </w:rPr>
        <w:t>在编制试算平衡表时，应注意以下几点：</w:t>
      </w:r>
    </w:p>
    <w:p>
      <w:pPr>
        <w:spacing w:line="360" w:lineRule="auto"/>
        <w:ind w:firstLine="420" w:firstLineChars="15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（1）必须保证所有账户的余额均已记入试算表。</w:t>
      </w:r>
    </w:p>
    <w:p>
      <w:pPr>
        <w:spacing w:line="360" w:lineRule="auto"/>
        <w:ind w:firstLine="420" w:firstLineChars="150"/>
        <w:rPr>
          <w:rFonts w:hint="eastAsia" w:ascii="微软雅黑" w:hAnsi="微软雅黑" w:eastAsia="微软雅黑" w:cs="微软雅黑"/>
          <w:bCs/>
          <w:color w:val="000000" w:themeColor="text1"/>
          <w:sz w:val="28"/>
          <w:szCs w:val="28"/>
          <w:lang w:eastAsia="zh-CN"/>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（2）如果试算表借贷不相等，肯定账户记录有错误，应认真查找，直到实现平衡为止。</w:t>
      </w:r>
    </w:p>
    <w:p>
      <w:pPr>
        <w:spacing w:line="360" w:lineRule="auto"/>
        <w:ind w:firstLine="560" w:firstLineChars="200"/>
        <w:rPr>
          <w:rFonts w:hint="eastAsia" w:ascii="微软雅黑" w:hAnsi="微软雅黑" w:eastAsia="微软雅黑" w:cs="微软雅黑"/>
          <w:bCs/>
          <w:color w:val="000000" w:themeColor="text1"/>
          <w:sz w:val="28"/>
          <w:szCs w:val="28"/>
          <w14:textFill>
            <w14:solidFill>
              <w14:schemeClr w14:val="tx1"/>
            </w14:solidFill>
          </w14:textFill>
        </w:rPr>
      </w:pPr>
      <w:r>
        <w:rPr>
          <w:rFonts w:hint="eastAsia" w:ascii="微软雅黑" w:hAnsi="微软雅黑" w:eastAsia="微软雅黑" w:cs="微软雅黑"/>
          <w:bCs/>
          <w:color w:val="000000" w:themeColor="text1"/>
          <w:sz w:val="28"/>
          <w:szCs w:val="28"/>
          <w:lang w:eastAsia="zh-CN"/>
          <w14:textFill>
            <w14:solidFill>
              <w14:schemeClr w14:val="tx1"/>
            </w14:solidFill>
          </w14:textFill>
        </w:rPr>
        <w:t>即便实现了有关三栏的平衡关系，并不能说明账户的记录绝对正确，因为有些错误并不会影响借贷双方的平衡关系。</w:t>
      </w:r>
      <w:r>
        <w:rPr>
          <w:rFonts w:hint="eastAsia" w:ascii="微软雅黑" w:hAnsi="微软雅黑" w:eastAsia="微软雅黑" w:cs="微软雅黑"/>
          <w:bCs/>
          <w:color w:val="000000" w:themeColor="text1"/>
          <w:sz w:val="28"/>
          <w:szCs w:val="28"/>
          <w14:textFill>
            <w14:solidFill>
              <w14:schemeClr w14:val="tx1"/>
            </w14:solidFill>
          </w14:textFill>
        </w:rPr>
        <w:t>如下：</w:t>
      </w:r>
    </w:p>
    <w:tbl>
      <w:tblPr>
        <w:tblStyle w:val="76"/>
        <w:tblW w:w="8522" w:type="dxa"/>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none" w:color="auto" w:sz="0" w:space="0"/>
          </w:tblBorders>
          <w:tblLayout w:type="fixed"/>
          <w:tblCellMar>
            <w:top w:w="0" w:type="dxa"/>
            <w:left w:w="108" w:type="dxa"/>
            <w:bottom w:w="0" w:type="dxa"/>
            <w:right w:w="108" w:type="dxa"/>
          </w:tblCellMar>
        </w:tblPrEx>
        <w:trPr>
          <w:trHeight w:val="28" w:hRule="atLeast"/>
        </w:trPr>
        <w:tc>
          <w:tcPr>
            <w:tcW w:w="8522" w:type="dxa"/>
            <w:tcBorders>
              <w:top w:val="single" w:color="5B9BD5" w:themeColor="accent1" w:sz="4" w:space="0"/>
              <w:left w:val="single" w:color="5B9BD5" w:themeColor="accent1" w:sz="4" w:space="0"/>
              <w:bottom w:val="single" w:color="5B9BD5" w:themeColor="accent1" w:sz="4" w:space="0"/>
              <w:right w:val="single" w:color="5B9BD5" w:themeColor="accent1" w:sz="4" w:space="0"/>
              <w:insideH w:val="single" w:sz="4" w:space="0"/>
            </w:tcBorders>
            <w:shd w:val="clear" w:color="auto" w:fill="5B9BD5" w:themeFill="accent1"/>
          </w:tcPr>
          <w:p>
            <w:pPr>
              <w:rPr>
                <w:rFonts w:hint="eastAsia" w:ascii="微软雅黑" w:hAnsi="微软雅黑" w:eastAsia="微软雅黑" w:cs="微软雅黑"/>
                <w:b/>
                <w:bCs w:val="0"/>
                <w:color w:val="000000" w:themeColor="text1"/>
                <w:sz w:val="28"/>
                <w:szCs w:val="28"/>
                <w14:textFill>
                  <w14:solidFill>
                    <w14:schemeClr w14:val="tx1"/>
                  </w14:solidFill>
                </w14:textFill>
              </w:rPr>
            </w:pPr>
            <w:r>
              <w:rPr>
                <w:rFonts w:hint="eastAsia" w:ascii="微软雅黑" w:hAnsi="微软雅黑" w:eastAsia="微软雅黑" w:cs="微软雅黑"/>
                <w:b w:val="0"/>
                <w:bCs/>
                <w:color w:val="000000" w:themeColor="text1"/>
                <w:sz w:val="28"/>
                <w:szCs w:val="28"/>
                <w14:textFill>
                  <w14:solidFill>
                    <w14:schemeClr w14:val="tx1"/>
                  </w14:solidFill>
                </w14:textFill>
              </w:rPr>
              <w:t>1.漏记某项经济业务</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none" w:color="auto" w:sz="0" w:space="0"/>
          </w:tblBorders>
          <w:tblLayout w:type="fixed"/>
          <w:tblCellMar>
            <w:top w:w="0" w:type="dxa"/>
            <w:left w:w="108" w:type="dxa"/>
            <w:bottom w:w="0" w:type="dxa"/>
            <w:right w:w="108" w:type="dxa"/>
          </w:tblCellMar>
        </w:tblPrEx>
        <w:trPr>
          <w:trHeight w:val="28" w:hRule="atLeast"/>
        </w:trPr>
        <w:tc>
          <w:tcPr>
            <w:tcW w:w="8522" w:type="dxa"/>
            <w:shd w:val="clear" w:color="auto" w:fill="DEEAF6" w:themeFill="accent1" w:themeFillTint="33"/>
          </w:tcPr>
          <w:p>
            <w:pPr>
              <w:rPr>
                <w:rFonts w:hint="eastAsia" w:ascii="微软雅黑" w:hAnsi="微软雅黑" w:eastAsia="微软雅黑" w:cs="微软雅黑"/>
                <w:b/>
                <w:bCs w:val="0"/>
                <w:color w:val="000000" w:themeColor="text1"/>
                <w:sz w:val="28"/>
                <w:szCs w:val="28"/>
                <w14:textFill>
                  <w14:solidFill>
                    <w14:schemeClr w14:val="tx1"/>
                  </w14:solidFill>
                </w14:textFill>
              </w:rPr>
            </w:pPr>
            <w:r>
              <w:rPr>
                <w:rFonts w:hint="eastAsia" w:ascii="微软雅黑" w:hAnsi="微软雅黑" w:eastAsia="微软雅黑" w:cs="微软雅黑"/>
                <w:b w:val="0"/>
                <w:bCs/>
                <w:color w:val="000000" w:themeColor="text1"/>
                <w:sz w:val="28"/>
                <w:szCs w:val="28"/>
                <w14:textFill>
                  <w14:solidFill>
                    <w14:schemeClr w14:val="tx1"/>
                  </w14:solidFill>
                </w14:textFill>
              </w:rPr>
              <w:t>2.重记某项经济业务</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none" w:color="auto" w:sz="0" w:space="0"/>
          </w:tblBorders>
          <w:tblLayout w:type="fixed"/>
          <w:tblCellMar>
            <w:top w:w="0" w:type="dxa"/>
            <w:left w:w="108" w:type="dxa"/>
            <w:bottom w:w="0" w:type="dxa"/>
            <w:right w:w="108" w:type="dxa"/>
          </w:tblCellMar>
        </w:tblPrEx>
        <w:trPr>
          <w:trHeight w:val="28" w:hRule="atLeast"/>
        </w:trPr>
        <w:tc>
          <w:tcPr>
            <w:tcW w:w="8522" w:type="dxa"/>
          </w:tcPr>
          <w:p>
            <w:pPr>
              <w:rPr>
                <w:rFonts w:hint="eastAsia" w:ascii="微软雅黑" w:hAnsi="微软雅黑" w:eastAsia="微软雅黑" w:cs="微软雅黑"/>
                <w:b/>
                <w:bCs w:val="0"/>
                <w:color w:val="000000" w:themeColor="text1"/>
                <w:sz w:val="28"/>
                <w:szCs w:val="28"/>
                <w:lang w:eastAsia="zh-CN"/>
                <w14:textFill>
                  <w14:solidFill>
                    <w14:schemeClr w14:val="tx1"/>
                  </w14:solidFill>
                </w14:textFill>
              </w:rPr>
            </w:pPr>
            <w:r>
              <w:rPr>
                <w:rFonts w:hint="eastAsia" w:ascii="微软雅黑" w:hAnsi="微软雅黑" w:eastAsia="微软雅黑" w:cs="微软雅黑"/>
                <w:b w:val="0"/>
                <w:bCs/>
                <w:color w:val="000000" w:themeColor="text1"/>
                <w:sz w:val="28"/>
                <w:szCs w:val="28"/>
                <w:lang w:eastAsia="zh-CN"/>
                <w14:textFill>
                  <w14:solidFill>
                    <w14:schemeClr w14:val="tx1"/>
                  </w14:solidFill>
                </w14:textFill>
              </w:rPr>
              <w:t>3.借贷双方金额同时多记或少记</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none" w:color="auto" w:sz="0" w:space="0"/>
          </w:tblBorders>
          <w:tblLayout w:type="fixed"/>
          <w:tblCellMar>
            <w:top w:w="0" w:type="dxa"/>
            <w:left w:w="108" w:type="dxa"/>
            <w:bottom w:w="0" w:type="dxa"/>
            <w:right w:w="108" w:type="dxa"/>
          </w:tblCellMar>
        </w:tblPrEx>
        <w:trPr>
          <w:trHeight w:val="28" w:hRule="atLeast"/>
        </w:trPr>
        <w:tc>
          <w:tcPr>
            <w:tcW w:w="8522" w:type="dxa"/>
            <w:shd w:val="clear" w:color="auto" w:fill="DEEAF6" w:themeFill="accent1" w:themeFillTint="33"/>
          </w:tcPr>
          <w:p>
            <w:pPr>
              <w:rPr>
                <w:rFonts w:hint="eastAsia" w:ascii="微软雅黑" w:hAnsi="微软雅黑" w:eastAsia="微软雅黑" w:cs="微软雅黑"/>
                <w:b/>
                <w:bCs w:val="0"/>
                <w:color w:val="000000" w:themeColor="text1"/>
                <w:sz w:val="28"/>
                <w:szCs w:val="28"/>
                <w14:textFill>
                  <w14:solidFill>
                    <w14:schemeClr w14:val="tx1"/>
                  </w14:solidFill>
                </w14:textFill>
              </w:rPr>
            </w:pPr>
            <w:r>
              <w:rPr>
                <w:rFonts w:hint="eastAsia" w:ascii="微软雅黑" w:hAnsi="微软雅黑" w:eastAsia="微软雅黑" w:cs="微软雅黑"/>
                <w:b w:val="0"/>
                <w:bCs/>
                <w:color w:val="000000" w:themeColor="text1"/>
                <w:sz w:val="28"/>
                <w:szCs w:val="28"/>
                <w14:textFill>
                  <w14:solidFill>
                    <w14:schemeClr w14:val="tx1"/>
                  </w14:solidFill>
                </w14:textFill>
              </w:rPr>
              <w:t>4.记错有关账户</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none" w:color="auto" w:sz="0" w:space="0"/>
          </w:tblBorders>
          <w:tblLayout w:type="fixed"/>
          <w:tblCellMar>
            <w:top w:w="0" w:type="dxa"/>
            <w:left w:w="108" w:type="dxa"/>
            <w:bottom w:w="0" w:type="dxa"/>
            <w:right w:w="108" w:type="dxa"/>
          </w:tblCellMar>
        </w:tblPrEx>
        <w:trPr>
          <w:trHeight w:val="28" w:hRule="atLeast"/>
        </w:trPr>
        <w:tc>
          <w:tcPr>
            <w:tcW w:w="8522" w:type="dxa"/>
          </w:tcPr>
          <w:p>
            <w:pPr>
              <w:rPr>
                <w:rFonts w:hint="eastAsia" w:ascii="微软雅黑" w:hAnsi="微软雅黑" w:eastAsia="微软雅黑" w:cs="微软雅黑"/>
                <w:b/>
                <w:bCs w:val="0"/>
                <w:color w:val="000000" w:themeColor="text1"/>
                <w:sz w:val="28"/>
                <w:szCs w:val="28"/>
                <w14:textFill>
                  <w14:solidFill>
                    <w14:schemeClr w14:val="tx1"/>
                  </w14:solidFill>
                </w14:textFill>
              </w:rPr>
            </w:pPr>
            <w:r>
              <w:rPr>
                <w:rFonts w:hint="eastAsia" w:ascii="微软雅黑" w:hAnsi="微软雅黑" w:eastAsia="微软雅黑" w:cs="微软雅黑"/>
                <w:b w:val="0"/>
                <w:bCs/>
                <w:color w:val="000000" w:themeColor="text1"/>
                <w:sz w:val="28"/>
                <w:szCs w:val="28"/>
                <w14:textFill>
                  <w14:solidFill>
                    <w14:schemeClr w14:val="tx1"/>
                  </w14:solidFill>
                </w14:textFill>
              </w:rPr>
              <w:t>5.颠倒了记账方向</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none" w:color="auto" w:sz="0" w:space="0"/>
          </w:tblBorders>
          <w:tblLayout w:type="fixed"/>
          <w:tblCellMar>
            <w:top w:w="0" w:type="dxa"/>
            <w:left w:w="108" w:type="dxa"/>
            <w:bottom w:w="0" w:type="dxa"/>
            <w:right w:w="108" w:type="dxa"/>
          </w:tblCellMar>
        </w:tblPrEx>
        <w:trPr>
          <w:trHeight w:val="28" w:hRule="atLeast"/>
        </w:trPr>
        <w:tc>
          <w:tcPr>
            <w:tcW w:w="8522" w:type="dxa"/>
            <w:shd w:val="clear" w:color="auto" w:fill="DEEAF6" w:themeFill="accent1" w:themeFillTint="33"/>
          </w:tcPr>
          <w:p>
            <w:pPr>
              <w:rPr>
                <w:rFonts w:hint="eastAsia" w:ascii="微软雅黑" w:hAnsi="微软雅黑" w:eastAsia="微软雅黑" w:cs="微软雅黑"/>
                <w:b/>
                <w:bCs w:val="0"/>
                <w:color w:val="000000" w:themeColor="text1"/>
                <w:sz w:val="28"/>
                <w:szCs w:val="28"/>
                <w:lang w:eastAsia="zh-CN"/>
                <w14:textFill>
                  <w14:solidFill>
                    <w14:schemeClr w14:val="tx1"/>
                  </w14:solidFill>
                </w14:textFill>
              </w:rPr>
            </w:pPr>
            <w:r>
              <w:rPr>
                <w:rFonts w:hint="eastAsia" w:ascii="微软雅黑" w:hAnsi="微软雅黑" w:eastAsia="微软雅黑" w:cs="微软雅黑"/>
                <w:b w:val="0"/>
                <w:bCs/>
                <w:color w:val="000000" w:themeColor="text1"/>
                <w:sz w:val="28"/>
                <w:szCs w:val="28"/>
                <w:lang w:eastAsia="zh-CN"/>
                <w14:textFill>
                  <w14:solidFill>
                    <w14:schemeClr w14:val="tx1"/>
                  </w14:solidFill>
                </w14:textFill>
              </w:rPr>
              <w:t>6.偶然发生多记或少记并相互抵销</w:t>
            </w:r>
          </w:p>
        </w:tc>
      </w:tr>
    </w:tbl>
    <w:p>
      <w:pPr>
        <w:numPr>
          <w:ilvl w:val="0"/>
          <w:numId w:val="3"/>
        </w:numPr>
        <w:spacing w:line="360" w:lineRule="auto"/>
        <w:outlineLvl w:val="0"/>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bookmarkStart w:id="4" w:name="_Toc28845_WPSOffice_Level1"/>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资产</w:t>
      </w:r>
      <w:bookmarkEnd w:id="4"/>
    </w:p>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1.库存现金：是指存放于企业财会部门、由出纳人员经管的货币，是企业流动性最强的资产。</w:t>
      </w:r>
    </w:p>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2.现金的清查</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28"/>
        <w:gridCol w:w="5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52" w:type="dxa"/>
            <w:tcBorders>
              <w:top w:val="single" w:color="4F81BD" w:sz="8" w:space="0"/>
              <w:left w:val="dotted" w:color="auto" w:sz="8" w:space="0"/>
              <w:bottom w:val="single" w:color="4F81BD" w:sz="8" w:space="0"/>
              <w:right w:val="dotted" w:color="auto" w:sz="8" w:space="0"/>
            </w:tcBorders>
            <w:shd w:val="clear" w:color="auto" w:fill="FFFFFF"/>
            <w:vAlign w:val="center"/>
          </w:tcPr>
          <w:p>
            <w:pPr>
              <w:spacing w:line="360" w:lineRule="auto"/>
              <w:jc w:val="center"/>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情形</w:t>
            </w:r>
          </w:p>
        </w:tc>
        <w:tc>
          <w:tcPr>
            <w:tcW w:w="2428" w:type="dxa"/>
            <w:tcBorders>
              <w:top w:val="single" w:color="4F81BD" w:sz="8" w:space="0"/>
              <w:left w:val="dotted" w:color="auto" w:sz="8" w:space="0"/>
              <w:bottom w:val="single" w:color="4F81BD" w:sz="8" w:space="0"/>
              <w:right w:val="dotted" w:color="auto" w:sz="8" w:space="0"/>
            </w:tcBorders>
            <w:shd w:val="clear" w:color="auto" w:fill="FFFFFF"/>
            <w:vAlign w:val="center"/>
          </w:tcPr>
          <w:p>
            <w:pPr>
              <w:spacing w:line="360" w:lineRule="auto"/>
              <w:jc w:val="center"/>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批准前</w:t>
            </w:r>
          </w:p>
        </w:tc>
        <w:tc>
          <w:tcPr>
            <w:tcW w:w="5442" w:type="dxa"/>
            <w:tcBorders>
              <w:top w:val="single" w:color="4F81BD" w:sz="8" w:space="0"/>
              <w:left w:val="dotted" w:color="auto" w:sz="8" w:space="0"/>
              <w:bottom w:val="single" w:color="4F81BD" w:sz="8" w:space="0"/>
              <w:right w:val="dotted" w:color="auto" w:sz="8" w:space="0"/>
            </w:tcBorders>
            <w:shd w:val="clear" w:color="auto" w:fill="FFFFFF"/>
            <w:vAlign w:val="center"/>
          </w:tcPr>
          <w:p>
            <w:pPr>
              <w:spacing w:line="360" w:lineRule="auto"/>
              <w:jc w:val="center"/>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批准后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652" w:type="dxa"/>
            <w:tcBorders>
              <w:top w:val="single" w:color="4F81BD" w:sz="8" w:space="0"/>
              <w:left w:val="dotted" w:color="auto" w:sz="8" w:space="0"/>
              <w:bottom w:val="dotted" w:color="auto" w:sz="8" w:space="0"/>
              <w:right w:val="dotted" w:color="auto" w:sz="8" w:space="0"/>
            </w:tcBorders>
            <w:shd w:val="clear" w:color="auto" w:fill="DBE5F1"/>
            <w:vAlign w:val="center"/>
          </w:tcPr>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溢余</w:t>
            </w:r>
          </w:p>
        </w:tc>
        <w:tc>
          <w:tcPr>
            <w:tcW w:w="2428" w:type="dxa"/>
            <w:tcBorders>
              <w:top w:val="single" w:color="4F81BD" w:sz="8" w:space="0"/>
              <w:left w:val="dotted" w:color="auto" w:sz="8" w:space="0"/>
              <w:bottom w:val="dotted" w:color="auto" w:sz="8" w:space="0"/>
              <w:right w:val="dotted" w:color="auto" w:sz="8" w:space="0"/>
            </w:tcBorders>
            <w:shd w:val="clear" w:color="auto" w:fill="DBE5F1"/>
          </w:tcPr>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借：库存现金</w:t>
            </w:r>
          </w:p>
          <w:p>
            <w:pPr>
              <w:spacing w:line="360" w:lineRule="auto"/>
              <w:ind w:firstLine="280" w:firstLineChars="100"/>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贷：待处理财产损溢</w:t>
            </w:r>
          </w:p>
        </w:tc>
        <w:tc>
          <w:tcPr>
            <w:tcW w:w="5442" w:type="dxa"/>
            <w:tcBorders>
              <w:top w:val="single" w:color="4F81BD" w:sz="8" w:space="0"/>
              <w:left w:val="dotted" w:color="auto" w:sz="8" w:space="0"/>
              <w:bottom w:val="dotted" w:color="auto" w:sz="8" w:space="0"/>
              <w:right w:val="dotted" w:color="auto" w:sz="8" w:space="0"/>
            </w:tcBorders>
            <w:shd w:val="clear" w:color="auto" w:fill="DBE5F1"/>
          </w:tcPr>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借：待处理财产损溢</w:t>
            </w:r>
          </w:p>
          <w:p>
            <w:pPr>
              <w:spacing w:line="360" w:lineRule="auto"/>
              <w:ind w:firstLine="560" w:firstLineChars="200"/>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贷：其他应付款（应支付给有关人员或单位的一部分）</w:t>
            </w:r>
          </w:p>
          <w:p>
            <w:pPr>
              <w:spacing w:line="360" w:lineRule="auto"/>
              <w:ind w:firstLine="1120" w:firstLineChars="400"/>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营业外收入（无法查明原因的部分）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52" w:type="dxa"/>
            <w:tcBorders>
              <w:top w:val="dotted" w:color="auto" w:sz="8" w:space="0"/>
              <w:left w:val="dotted" w:color="auto" w:sz="8" w:space="0"/>
              <w:bottom w:val="single" w:color="4F81BD" w:sz="8" w:space="0"/>
              <w:right w:val="dotted" w:color="auto" w:sz="8" w:space="0"/>
            </w:tcBorders>
            <w:shd w:val="clear" w:color="auto" w:fill="FFFFFF"/>
            <w:vAlign w:val="center"/>
          </w:tcPr>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短缺</w:t>
            </w:r>
          </w:p>
        </w:tc>
        <w:tc>
          <w:tcPr>
            <w:tcW w:w="2428" w:type="dxa"/>
            <w:tcBorders>
              <w:top w:val="dotted" w:color="auto" w:sz="8" w:space="0"/>
              <w:left w:val="dotted" w:color="auto" w:sz="8" w:space="0"/>
              <w:bottom w:val="single" w:color="4F81BD" w:sz="8" w:space="0"/>
              <w:right w:val="dotted" w:color="auto" w:sz="8" w:space="0"/>
            </w:tcBorders>
            <w:shd w:val="clear" w:color="auto" w:fill="FFFFFF"/>
          </w:tcPr>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借：待处理财产损溢</w:t>
            </w:r>
          </w:p>
          <w:p>
            <w:pPr>
              <w:spacing w:line="360" w:lineRule="auto"/>
              <w:ind w:firstLine="280" w:firstLineChars="100"/>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贷：库存现金</w:t>
            </w:r>
          </w:p>
        </w:tc>
        <w:tc>
          <w:tcPr>
            <w:tcW w:w="5442" w:type="dxa"/>
            <w:tcBorders>
              <w:top w:val="dotted" w:color="auto" w:sz="8" w:space="0"/>
              <w:left w:val="dotted" w:color="auto" w:sz="8" w:space="0"/>
              <w:bottom w:val="single" w:color="4F81BD" w:sz="8" w:space="0"/>
              <w:right w:val="dotted" w:color="auto" w:sz="8" w:space="0"/>
            </w:tcBorders>
            <w:shd w:val="clear" w:color="auto" w:fill="FFFFFF"/>
          </w:tcPr>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借:其他应收款（应有责任人赔偿或保险公司赔偿的部分）</w:t>
            </w:r>
          </w:p>
          <w:p>
            <w:pPr>
              <w:spacing w:line="360" w:lineRule="auto"/>
              <w:ind w:firstLine="560" w:firstLineChars="200"/>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管理费用（无法查明原因的部分）</w:t>
            </w:r>
          </w:p>
          <w:p>
            <w:pPr>
              <w:spacing w:line="360" w:lineRule="auto"/>
              <w:ind w:firstLine="560" w:firstLineChars="200"/>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贷：待处理财产损溢</w:t>
            </w:r>
          </w:p>
        </w:tc>
      </w:tr>
    </w:tbl>
    <w:p>
      <w:pPr>
        <w:numPr>
          <w:ilvl w:val="0"/>
          <w:numId w:val="4"/>
        </w:num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存货：存货是指企业在日常活动中持有的以备出售的产品或商品、处在生产过程中的在产品、在生产过程或提供劳务过程中储备的材料或物料等。（各类材料、在产品、半成品、产成品、商品以及包装物、低值易耗品、委托代销商品）</w:t>
      </w:r>
    </w:p>
    <w:p>
      <w:pPr>
        <w:numPr>
          <w:ilvl w:val="0"/>
          <w:numId w:val="4"/>
        </w:num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存货成本的确定</w:t>
      </w:r>
    </w:p>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存货成本一般包括购买价款、相关税费、运输费、装卸费、保险费以及其他可归属于存货采购成本的费用。</w:t>
      </w:r>
    </w:p>
    <w:p>
      <w:p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5.固定资产</w:t>
      </w:r>
    </w:p>
    <w:tbl>
      <w:tblPr>
        <w:tblStyle w:val="77"/>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restart"/>
            <w:tcBorders>
              <w:top w:val="single" w:color="4BACC6" w:sz="8" w:space="0"/>
              <w:left w:val="single" w:color="4BACC6" w:sz="8" w:space="0"/>
              <w:bottom w:val="single" w:color="4BACC6" w:sz="8" w:space="0"/>
              <w:right w:val="single" w:color="4BACC6" w:sz="8" w:space="0"/>
            </w:tcBorders>
            <w:shd w:val="clear" w:color="auto" w:fill="E9F1F5"/>
            <w:vAlign w:val="center"/>
          </w:tcPr>
          <w:p>
            <w:pPr>
              <w:spacing w:before="0" w:after="0"/>
              <w:ind w:left="110" w:leftChars="50" w:right="110" w:rightChars="50"/>
              <w:jc w:val="center"/>
              <w:rPr>
                <w:rFonts w:hint="eastAsia" w:ascii="微软雅黑" w:hAnsi="微软雅黑" w:eastAsia="微软雅黑" w:cs="微软雅黑"/>
                <w:b w:val="0"/>
                <w:bCs w:val="0"/>
                <w:color w:val="474747"/>
                <w:sz w:val="28"/>
                <w:szCs w:val="28"/>
                <w:lang w:val="en-US" w:eastAsia="zh-CN"/>
              </w:rPr>
            </w:pPr>
            <w:r>
              <w:rPr>
                <w:rFonts w:hint="eastAsia" w:ascii="微软雅黑" w:hAnsi="微软雅黑" w:eastAsia="微软雅黑" w:cs="微软雅黑"/>
                <w:b/>
                <w:bCs/>
                <w:color w:val="474747"/>
                <w:sz w:val="28"/>
                <w:szCs w:val="28"/>
                <w:lang w:val="en-US" w:eastAsia="zh-CN"/>
              </w:rPr>
              <w:t>（一）固定资产几个概念</w:t>
            </w:r>
          </w:p>
        </w:tc>
        <w:tc>
          <w:tcPr>
            <w:tcW w:w="7528" w:type="dxa"/>
            <w:vMerge w:val="restart"/>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r>
              <w:rPr>
                <w:rFonts w:hint="eastAsia" w:ascii="微软雅黑" w:hAnsi="微软雅黑" w:eastAsia="微软雅黑" w:cs="微软雅黑"/>
                <w:b/>
                <w:bCs/>
                <w:color w:val="474747"/>
                <w:sz w:val="28"/>
                <w:szCs w:val="28"/>
                <w:lang w:val="en-US" w:eastAsia="zh-CN"/>
              </w:rPr>
              <w:t>账面余额=固定资产原值</w:t>
            </w:r>
            <w:r>
              <w:rPr>
                <w:rFonts w:hint="eastAsia" w:ascii="微软雅黑" w:hAnsi="微软雅黑" w:eastAsia="微软雅黑" w:cs="微软雅黑"/>
                <w:b/>
                <w:bCs/>
                <w:color w:val="474747"/>
                <w:sz w:val="28"/>
                <w:szCs w:val="28"/>
                <w:lang w:val="en-US" w:eastAsia="zh-CN"/>
              </w:rPr>
              <w:br w:type="textWrapping"/>
            </w:r>
            <w:r>
              <w:rPr>
                <w:rFonts w:hint="eastAsia" w:ascii="微软雅黑" w:hAnsi="微软雅黑" w:eastAsia="微软雅黑" w:cs="微软雅黑"/>
                <w:b/>
                <w:bCs/>
                <w:color w:val="474747"/>
                <w:sz w:val="28"/>
                <w:szCs w:val="28"/>
                <w:lang w:val="en-US" w:eastAsia="zh-CN"/>
              </w:rPr>
              <w:t>账面净值（折余价值）=固定资产原值—累计折旧</w:t>
            </w:r>
            <w:r>
              <w:rPr>
                <w:rFonts w:hint="eastAsia" w:ascii="微软雅黑" w:hAnsi="微软雅黑" w:eastAsia="微软雅黑" w:cs="微软雅黑"/>
                <w:b/>
                <w:bCs/>
                <w:color w:val="474747"/>
                <w:sz w:val="28"/>
                <w:szCs w:val="28"/>
                <w:lang w:val="en-US" w:eastAsia="zh-CN"/>
              </w:rPr>
              <w:br w:type="textWrapping"/>
            </w:r>
            <w:r>
              <w:rPr>
                <w:rFonts w:hint="eastAsia" w:ascii="微软雅黑" w:hAnsi="微软雅黑" w:eastAsia="微软雅黑" w:cs="微软雅黑"/>
                <w:b/>
                <w:bCs/>
                <w:color w:val="474747"/>
                <w:sz w:val="28"/>
                <w:szCs w:val="28"/>
                <w:lang w:val="en-US" w:eastAsia="zh-CN"/>
              </w:rPr>
              <w:t>账面价值（账面净额）=固定资产原值—累计折旧—固定资产减值准备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vAlign w:val="center"/>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vAlign w:val="center"/>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restart"/>
            <w:tcBorders>
              <w:top w:val="single" w:color="4BACC6" w:sz="8" w:space="0"/>
              <w:left w:val="single" w:color="4BACC6" w:sz="8" w:space="0"/>
              <w:bottom w:val="single" w:color="4BACC6" w:sz="8" w:space="0"/>
              <w:right w:val="single" w:color="4BACC6" w:sz="8" w:space="0"/>
            </w:tcBorders>
            <w:shd w:val="clear" w:color="auto" w:fill="D0E3EA"/>
            <w:vAlign w:val="center"/>
          </w:tcPr>
          <w:p>
            <w:pPr>
              <w:spacing w:before="0" w:after="0"/>
              <w:ind w:left="110" w:leftChars="50" w:right="110" w:rightChars="50"/>
              <w:jc w:val="center"/>
              <w:rPr>
                <w:rFonts w:hint="eastAsia" w:ascii="微软雅黑" w:hAnsi="微软雅黑" w:eastAsia="微软雅黑" w:cs="微软雅黑"/>
                <w:b w:val="0"/>
                <w:bCs w:val="0"/>
                <w:color w:val="474747"/>
                <w:sz w:val="28"/>
                <w:szCs w:val="28"/>
                <w:lang w:val="en-US" w:eastAsia="zh-CN"/>
              </w:rPr>
            </w:pPr>
            <w:r>
              <w:rPr>
                <w:rFonts w:hint="eastAsia" w:ascii="微软雅黑" w:hAnsi="微软雅黑" w:eastAsia="微软雅黑" w:cs="微软雅黑"/>
                <w:b/>
                <w:bCs/>
                <w:color w:val="474747"/>
                <w:sz w:val="28"/>
                <w:szCs w:val="28"/>
                <w:lang w:val="en-US" w:eastAsia="zh-CN"/>
              </w:rPr>
              <w:t>（二）影响固定资产折旧的因素</w:t>
            </w:r>
          </w:p>
        </w:tc>
        <w:tc>
          <w:tcPr>
            <w:tcW w:w="7528" w:type="dxa"/>
            <w:vMerge w:val="restart"/>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r>
              <w:rPr>
                <w:rFonts w:hint="eastAsia" w:ascii="微软雅黑" w:hAnsi="微软雅黑" w:eastAsia="微软雅黑" w:cs="微软雅黑"/>
                <w:color w:val="474747"/>
                <w:sz w:val="28"/>
                <w:szCs w:val="28"/>
                <w:lang w:val="en-US" w:eastAsia="zh-CN"/>
              </w:rPr>
              <w:t>1．固定资产原价；</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2．预计净残值；</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3．固定资产减值准备；</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4．固定资产的使用寿命。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vAlign w:val="center"/>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vAlign w:val="center"/>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vAlign w:val="center"/>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42" w:type="dxa"/>
            <w:vMerge w:val="restart"/>
            <w:tcBorders>
              <w:top w:val="single" w:color="4BACC6" w:sz="8" w:space="0"/>
              <w:left w:val="single" w:color="4BACC6" w:sz="8" w:space="0"/>
              <w:bottom w:val="single" w:color="4BACC6" w:sz="8" w:space="0"/>
              <w:right w:val="single" w:color="4BACC6" w:sz="8" w:space="0"/>
            </w:tcBorders>
            <w:shd w:val="clear" w:color="auto" w:fill="E9F1F5"/>
            <w:vAlign w:val="center"/>
          </w:tcPr>
          <w:p>
            <w:pPr>
              <w:spacing w:before="0" w:after="0"/>
              <w:ind w:left="110" w:leftChars="50" w:right="110" w:rightChars="50"/>
              <w:jc w:val="center"/>
              <w:rPr>
                <w:rFonts w:hint="eastAsia" w:ascii="微软雅黑" w:hAnsi="微软雅黑" w:eastAsia="微软雅黑" w:cs="微软雅黑"/>
                <w:b w:val="0"/>
                <w:bCs w:val="0"/>
                <w:color w:val="474747"/>
                <w:sz w:val="28"/>
                <w:szCs w:val="28"/>
                <w:highlight w:val="none"/>
                <w:lang w:val="en-US" w:eastAsia="zh-CN"/>
              </w:rPr>
            </w:pPr>
            <w:r>
              <w:rPr>
                <w:rFonts w:hint="eastAsia" w:ascii="微软雅黑" w:hAnsi="微软雅黑" w:eastAsia="微软雅黑" w:cs="微软雅黑"/>
                <w:b/>
                <w:bCs/>
                <w:color w:val="474747"/>
                <w:sz w:val="28"/>
                <w:szCs w:val="28"/>
                <w:highlight w:val="none"/>
                <w:lang w:val="en-US" w:eastAsia="zh-CN"/>
              </w:rPr>
              <w:t>（三）固定资产的折旧范围</w:t>
            </w:r>
          </w:p>
        </w:tc>
        <w:tc>
          <w:tcPr>
            <w:tcW w:w="7528" w:type="dxa"/>
            <w:vMerge w:val="restart"/>
            <w:tcBorders>
              <w:top w:val="single" w:color="4BACC6" w:sz="8" w:space="0"/>
              <w:left w:val="single" w:color="4BACC6" w:sz="8" w:space="0"/>
              <w:bottom w:val="single" w:color="4BACC6" w:sz="8" w:space="0"/>
              <w:right w:val="single" w:color="4BACC6" w:sz="8" w:space="0"/>
            </w:tcBorders>
            <w:shd w:val="clear" w:color="auto" w:fill="E9F1F5"/>
            <w:vAlign w:val="top"/>
          </w:tcPr>
          <w:p>
            <w:pPr>
              <w:spacing w:before="0" w:after="0"/>
              <w:ind w:left="110" w:leftChars="50" w:right="110" w:rightChars="50"/>
              <w:jc w:val="left"/>
              <w:rPr>
                <w:rFonts w:hint="eastAsia" w:ascii="微软雅黑" w:hAnsi="微软雅黑" w:eastAsia="微软雅黑" w:cs="微软雅黑"/>
                <w:color w:val="474747"/>
                <w:sz w:val="28"/>
                <w:szCs w:val="28"/>
                <w:highlight w:val="none"/>
                <w:lang w:val="en-US" w:eastAsia="zh-CN"/>
              </w:rPr>
            </w:pPr>
            <w:r>
              <w:rPr>
                <w:rFonts w:hint="eastAsia" w:ascii="微软雅黑" w:hAnsi="微软雅黑" w:eastAsia="微软雅黑" w:cs="微软雅黑"/>
                <w:color w:val="474747"/>
                <w:sz w:val="28"/>
                <w:szCs w:val="28"/>
                <w:highlight w:val="none"/>
                <w:lang w:val="en-US" w:eastAsia="zh-CN"/>
              </w:rPr>
              <w:t>1．不提折旧的固定资产： </w:t>
            </w:r>
            <w:r>
              <w:rPr>
                <w:rFonts w:hint="eastAsia" w:ascii="微软雅黑" w:hAnsi="微软雅黑" w:eastAsia="微软雅黑" w:cs="微软雅黑"/>
                <w:color w:val="474747"/>
                <w:sz w:val="28"/>
                <w:szCs w:val="28"/>
                <w:highlight w:val="none"/>
                <w:lang w:val="en-US" w:eastAsia="zh-CN"/>
              </w:rPr>
              <w:br w:type="textWrapping"/>
            </w:r>
            <w:r>
              <w:rPr>
                <w:rFonts w:hint="eastAsia" w:ascii="微软雅黑" w:hAnsi="微软雅黑" w:eastAsia="微软雅黑" w:cs="微软雅黑"/>
                <w:color w:val="474747"/>
                <w:sz w:val="28"/>
                <w:szCs w:val="28"/>
                <w:highlight w:val="none"/>
                <w:lang w:val="en-US" w:eastAsia="zh-CN"/>
              </w:rPr>
              <w:t>（1）已提足折旧扔继续使用</w:t>
            </w:r>
            <w:r>
              <w:rPr>
                <w:rFonts w:hint="eastAsia" w:ascii="微软雅黑" w:hAnsi="微软雅黑" w:eastAsia="微软雅黑" w:cs="微软雅黑"/>
                <w:color w:val="474747"/>
                <w:sz w:val="28"/>
                <w:szCs w:val="28"/>
                <w:highlight w:val="none"/>
                <w:lang w:val="en-US" w:eastAsia="zh-CN"/>
              </w:rPr>
              <w:br w:type="textWrapping"/>
            </w:r>
            <w:r>
              <w:rPr>
                <w:rFonts w:hint="eastAsia" w:ascii="微软雅黑" w:hAnsi="微软雅黑" w:eastAsia="微软雅黑" w:cs="微软雅黑"/>
                <w:color w:val="474747"/>
                <w:sz w:val="28"/>
                <w:szCs w:val="28"/>
                <w:highlight w:val="none"/>
                <w:lang w:val="en-US" w:eastAsia="zh-CN"/>
              </w:rPr>
              <w:t>（2）单独计价入账的土地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r>
              <w:rPr>
                <w:rFonts w:hint="eastAsia" w:ascii="微软雅黑" w:hAnsi="微软雅黑" w:eastAsia="微软雅黑" w:cs="微软雅黑"/>
                <w:color w:val="474747"/>
                <w:sz w:val="28"/>
                <w:szCs w:val="28"/>
                <w:lang w:val="en-US" w:eastAsia="zh-CN"/>
              </w:rPr>
              <w:t>2．当月增加的固定资产,当月不计提折旧，从下月起计提折旧；当月减少的固定资产，当月仍计提折旧，从下月起不计提折旧。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restart"/>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r>
              <w:rPr>
                <w:rFonts w:hint="eastAsia" w:ascii="微软雅黑" w:hAnsi="微软雅黑" w:eastAsia="微软雅黑" w:cs="微软雅黑"/>
                <w:color w:val="474747"/>
                <w:sz w:val="28"/>
                <w:szCs w:val="28"/>
                <w:lang w:val="en-US" w:eastAsia="zh-CN"/>
              </w:rPr>
              <w:t>3．企业至少应当于每年年度终了，对固定资产的使用寿命、预计净残值和折旧方法进行复核。</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与固定资产有关的经济利益预期实现方式有重大改变的，应当改变固定资产折旧方法。固定资产使用寿命、预计净残值和折旧方法的改变应当作为会计估计变更。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restart"/>
            <w:tcBorders>
              <w:top w:val="single" w:color="4BACC6" w:sz="8" w:space="0"/>
              <w:left w:val="single" w:color="4BACC6" w:sz="8" w:space="0"/>
              <w:bottom w:val="single" w:color="4BACC6" w:sz="8" w:space="0"/>
              <w:right w:val="single" w:color="4BACC6" w:sz="8" w:space="0"/>
            </w:tcBorders>
            <w:shd w:val="clear" w:color="auto" w:fill="D0E3EA"/>
            <w:vAlign w:val="center"/>
          </w:tcPr>
          <w:p>
            <w:pPr>
              <w:spacing w:before="0" w:after="0"/>
              <w:ind w:left="110" w:leftChars="50" w:right="110" w:rightChars="50"/>
              <w:jc w:val="center"/>
              <w:rPr>
                <w:rFonts w:hint="eastAsia" w:ascii="微软雅黑" w:hAnsi="微软雅黑" w:eastAsia="微软雅黑" w:cs="微软雅黑"/>
                <w:b w:val="0"/>
                <w:bCs w:val="0"/>
                <w:color w:val="474747"/>
                <w:sz w:val="28"/>
                <w:szCs w:val="28"/>
                <w:lang w:val="en-US" w:eastAsia="zh-CN"/>
              </w:rPr>
            </w:pPr>
            <w:r>
              <w:rPr>
                <w:rFonts w:hint="eastAsia" w:ascii="微软雅黑" w:hAnsi="微软雅黑" w:eastAsia="微软雅黑" w:cs="微软雅黑"/>
                <w:b/>
                <w:bCs/>
                <w:color w:val="474747"/>
                <w:sz w:val="28"/>
                <w:szCs w:val="28"/>
                <w:lang w:val="en-US" w:eastAsia="zh-CN"/>
              </w:rPr>
              <w:t>（四）固定资产的折旧方法</w:t>
            </w:r>
          </w:p>
        </w:tc>
        <w:tc>
          <w:tcPr>
            <w:tcW w:w="7528" w:type="dxa"/>
            <w:vMerge w:val="restart"/>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r>
              <w:rPr>
                <w:rFonts w:hint="eastAsia" w:ascii="微软雅黑" w:hAnsi="微软雅黑" w:eastAsia="微软雅黑" w:cs="微软雅黑"/>
                <w:color w:val="474747"/>
                <w:sz w:val="28"/>
                <w:szCs w:val="28"/>
                <w:lang w:val="en-US" w:eastAsia="zh-CN"/>
              </w:rPr>
              <w:t>1．年限平均法（直线法）</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年折旧额</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=（固定资产原值-预计净残值）÷预计使用年限</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=固定资产原值×（1-预计净残值率）÷预计使用年限</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月折旧额=年折旧额÷12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restart"/>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r>
              <w:rPr>
                <w:rFonts w:hint="eastAsia" w:ascii="微软雅黑" w:hAnsi="微软雅黑" w:eastAsia="微软雅黑" w:cs="微软雅黑"/>
                <w:color w:val="474747"/>
                <w:sz w:val="28"/>
                <w:szCs w:val="28"/>
                <w:lang w:val="en-US" w:eastAsia="zh-CN"/>
              </w:rPr>
              <w:t>2．工作量法</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单位工作量折旧额=固定资产原值×（1-净残值率）÷预计总工作量</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月折旧额=固定资产当月工作量×单位工作量折旧额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restart"/>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r>
              <w:rPr>
                <w:rFonts w:hint="eastAsia" w:ascii="微软雅黑" w:hAnsi="微软雅黑" w:eastAsia="微软雅黑" w:cs="微软雅黑"/>
                <w:color w:val="474747"/>
                <w:sz w:val="28"/>
                <w:szCs w:val="28"/>
                <w:lang w:val="en-US" w:eastAsia="zh-CN"/>
              </w:rPr>
              <w:t>3．加速折旧法</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加速折旧的计提方法有多种，常用的有以下两种：</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（1）双倍余额递减法</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年折旧率=2/预计使用年限×100%</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固定资产年折旧额=固定资产期初净值×年折旧率=（固定资产原值-累计折旧）×年折旧率</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固定资产月折旧额=固定资产年折旧额÷12</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【注意】要求在倒数第二年改为年限平均法。采用双倍余额递减法计提折旧的时候除了最后两年之外是不需要考虑预计净残值的。</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最后两年每年的折旧额=（固定资产的原值-预计净残值-以前年度累计折旧）÷2</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（2）年数总和法</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年折旧率=尚可使用期限/预计使用寿命的年数总和</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年折旧额=（固定资产原值-预计净残值）×年折旧率</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月折旧率=年折旧率÷12</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【注意】</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（1）开始不需考虑预计净残值的折旧方法是：双倍余额递减法。</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（2）每年折旧额递减的折旧方法：双倍余额递减法和年数总和法。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342" w:type="dxa"/>
            <w:vMerge w:val="restart"/>
            <w:tcBorders>
              <w:top w:val="single" w:color="4BACC6" w:sz="8" w:space="0"/>
              <w:left w:val="single" w:color="4BACC6" w:sz="8" w:space="0"/>
              <w:bottom w:val="single" w:color="4BACC6" w:sz="8" w:space="0"/>
              <w:right w:val="single" w:color="4BACC6" w:sz="8" w:space="0"/>
            </w:tcBorders>
            <w:shd w:val="clear" w:color="auto" w:fill="E9F1F5"/>
            <w:vAlign w:val="center"/>
          </w:tcPr>
          <w:p>
            <w:pPr>
              <w:spacing w:before="0" w:after="0"/>
              <w:ind w:left="110" w:leftChars="50" w:right="110" w:rightChars="50"/>
              <w:jc w:val="center"/>
              <w:rPr>
                <w:rFonts w:hint="eastAsia" w:ascii="微软雅黑" w:hAnsi="微软雅黑" w:eastAsia="微软雅黑" w:cs="微软雅黑"/>
                <w:b w:val="0"/>
                <w:bCs w:val="0"/>
                <w:color w:val="474747"/>
                <w:sz w:val="28"/>
                <w:szCs w:val="28"/>
                <w:lang w:val="en-US" w:eastAsia="zh-CN"/>
              </w:rPr>
            </w:pPr>
            <w:r>
              <w:rPr>
                <w:rFonts w:hint="eastAsia" w:ascii="微软雅黑" w:hAnsi="微软雅黑" w:eastAsia="微软雅黑" w:cs="微软雅黑"/>
                <w:b/>
                <w:bCs/>
                <w:color w:val="474747"/>
                <w:sz w:val="28"/>
                <w:szCs w:val="28"/>
                <w:lang w:val="en-US" w:eastAsia="zh-CN"/>
              </w:rPr>
              <w:t>（五）</w:t>
            </w:r>
            <w:r>
              <w:rPr>
                <w:rFonts w:hint="eastAsia" w:ascii="微软雅黑" w:hAnsi="微软雅黑" w:eastAsia="微软雅黑" w:cs="微软雅黑"/>
                <w:b/>
                <w:bCs/>
                <w:color w:val="474747"/>
                <w:sz w:val="28"/>
                <w:szCs w:val="28"/>
                <w:lang w:val="en-US" w:eastAsia="zh-CN"/>
              </w:rPr>
              <w:br w:type="textWrapping"/>
            </w:r>
            <w:r>
              <w:rPr>
                <w:rFonts w:hint="eastAsia" w:ascii="微软雅黑" w:hAnsi="微软雅黑" w:eastAsia="微软雅黑" w:cs="微软雅黑"/>
                <w:b/>
                <w:bCs/>
                <w:color w:val="474747"/>
                <w:sz w:val="28"/>
                <w:szCs w:val="28"/>
                <w:lang w:val="en-US" w:eastAsia="zh-CN"/>
              </w:rPr>
              <w:t>累计折旧</w:t>
            </w:r>
            <w:r>
              <w:rPr>
                <w:rFonts w:hint="eastAsia" w:ascii="微软雅黑" w:hAnsi="微软雅黑" w:eastAsia="微软雅黑" w:cs="微软雅黑"/>
                <w:b/>
                <w:bCs/>
                <w:color w:val="474747"/>
                <w:sz w:val="28"/>
                <w:szCs w:val="28"/>
                <w:lang w:val="en-US" w:eastAsia="zh-CN"/>
              </w:rPr>
              <w:br w:type="textWrapping"/>
            </w:r>
            <w:r>
              <w:rPr>
                <w:rFonts w:hint="eastAsia" w:ascii="微软雅黑" w:hAnsi="微软雅黑" w:eastAsia="微软雅黑" w:cs="微软雅黑"/>
                <w:b/>
                <w:bCs/>
                <w:color w:val="474747"/>
                <w:sz w:val="28"/>
                <w:szCs w:val="28"/>
                <w:lang w:val="en-US" w:eastAsia="zh-CN"/>
              </w:rPr>
              <w:t>账务处理</w:t>
            </w:r>
          </w:p>
        </w:tc>
        <w:tc>
          <w:tcPr>
            <w:tcW w:w="7528" w:type="dxa"/>
            <w:vMerge w:val="restart"/>
            <w:tcBorders>
              <w:top w:val="single" w:color="4BACC6" w:sz="8" w:space="0"/>
              <w:left w:val="single" w:color="4BACC6" w:sz="8" w:space="0"/>
              <w:bottom w:val="single" w:color="4BACC6" w:sz="8" w:space="0"/>
              <w:right w:val="single" w:color="4BACC6" w:sz="8" w:space="0"/>
            </w:tcBorders>
            <w:shd w:val="clear" w:color="auto" w:fill="E9F1F5"/>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r>
              <w:rPr>
                <w:rFonts w:hint="eastAsia" w:ascii="微软雅黑" w:hAnsi="微软雅黑" w:eastAsia="微软雅黑" w:cs="微软雅黑"/>
                <w:color w:val="474747"/>
                <w:sz w:val="28"/>
                <w:szCs w:val="28"/>
                <w:lang w:val="en-US" w:eastAsia="zh-CN"/>
              </w:rPr>
              <w:t>借：制造费用（生产用固定资产折旧）</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　　管理费用（行政管理用固定资产折旧）</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　　销售费用（销售部门用固定资产折旧）</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　　在建工程（用于工程建造的固定资产折旧）</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　　其他业务成本（经营出租的固定资产折旧）</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　　研发支出（技术研发用固定资产折旧）</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　　管理费用（未使用、不需用固定资产折旧）</w:t>
            </w:r>
            <w:r>
              <w:rPr>
                <w:rFonts w:hint="eastAsia" w:ascii="微软雅黑" w:hAnsi="微软雅黑" w:eastAsia="微软雅黑" w:cs="微软雅黑"/>
                <w:color w:val="474747"/>
                <w:sz w:val="28"/>
                <w:szCs w:val="28"/>
                <w:lang w:val="en-US" w:eastAsia="zh-CN"/>
              </w:rPr>
              <w:br w:type="textWrapping"/>
            </w:r>
            <w:r>
              <w:rPr>
                <w:rFonts w:hint="eastAsia" w:ascii="微软雅黑" w:hAnsi="微软雅黑" w:eastAsia="微软雅黑" w:cs="微软雅黑"/>
                <w:color w:val="474747"/>
                <w:sz w:val="28"/>
                <w:szCs w:val="28"/>
                <w:lang w:val="en-US" w:eastAsia="zh-CN"/>
              </w:rPr>
              <w:t>贷：累计折旧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342"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b w:val="0"/>
                <w:bCs w:val="0"/>
                <w:color w:val="474747"/>
                <w:sz w:val="28"/>
                <w:szCs w:val="28"/>
                <w:lang w:val="en-US" w:eastAsia="zh-CN"/>
              </w:rPr>
            </w:pPr>
          </w:p>
        </w:tc>
        <w:tc>
          <w:tcPr>
            <w:tcW w:w="7528" w:type="dxa"/>
            <w:vMerge w:val="continue"/>
            <w:tcBorders>
              <w:top w:val="single" w:color="4BACC6" w:sz="8" w:space="0"/>
              <w:left w:val="single" w:color="4BACC6" w:sz="8" w:space="0"/>
              <w:bottom w:val="single" w:color="4BACC6" w:sz="8" w:space="0"/>
              <w:right w:val="single" w:color="4BACC6" w:sz="8" w:space="0"/>
            </w:tcBorders>
            <w:shd w:val="clear" w:color="auto" w:fill="D0E3EA"/>
          </w:tcPr>
          <w:p>
            <w:pPr>
              <w:spacing w:before="0" w:after="0"/>
              <w:ind w:left="110" w:leftChars="50" w:right="110" w:rightChars="50"/>
              <w:jc w:val="left"/>
              <w:rPr>
                <w:rFonts w:hint="eastAsia" w:ascii="微软雅黑" w:hAnsi="微软雅黑" w:eastAsia="微软雅黑" w:cs="微软雅黑"/>
                <w:color w:val="474747"/>
                <w:sz w:val="28"/>
                <w:szCs w:val="28"/>
                <w:lang w:val="en-US" w:eastAsia="zh-CN"/>
              </w:rPr>
            </w:pPr>
          </w:p>
        </w:tc>
      </w:tr>
    </w:tbl>
    <w:p>
      <w:pPr>
        <w:numPr>
          <w:ilvl w:val="0"/>
          <w:numId w:val="3"/>
        </w:numPr>
        <w:spacing w:line="360" w:lineRule="auto"/>
        <w:outlineLvl w:val="0"/>
        <w:rPr>
          <w:rFonts w:hint="eastAsia" w:ascii="微软雅黑" w:hAnsi="微软雅黑" w:eastAsia="微软雅黑" w:cs="微软雅黑"/>
          <w:bCs/>
          <w:color w:val="auto"/>
          <w:sz w:val="28"/>
          <w:szCs w:val="28"/>
          <w:highlight w:val="none"/>
          <w:lang w:val="en-US" w:eastAsia="zh-CN"/>
        </w:rPr>
      </w:pPr>
      <w:bookmarkStart w:id="5" w:name="_Toc3911_WPSOffice_Level1"/>
      <w:r>
        <w:rPr>
          <w:rFonts w:hint="eastAsia" w:ascii="微软雅黑" w:hAnsi="微软雅黑" w:eastAsia="微软雅黑" w:cs="微软雅黑"/>
          <w:bCs/>
          <w:color w:val="auto"/>
          <w:sz w:val="28"/>
          <w:szCs w:val="28"/>
          <w:highlight w:val="none"/>
          <w:lang w:val="en-US" w:eastAsia="zh-CN"/>
        </w:rPr>
        <w:t>收入、费用和利润</w:t>
      </w:r>
      <w:bookmarkEnd w:id="5"/>
    </w:p>
    <w:p>
      <w:pPr>
        <w:numPr>
          <w:ilvl w:val="0"/>
          <w:numId w:val="5"/>
        </w:num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费用概念：费用包括企业日常活动所发生的经济利益的总流出。</w:t>
      </w:r>
    </w:p>
    <w:p>
      <w:pPr>
        <w:numPr>
          <w:ilvl w:val="0"/>
          <w:numId w:val="5"/>
        </w:num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期间费用包括销售费用、管理费用、财务费用，期末转入“本年利润”科目，均无余额。</w:t>
      </w:r>
    </w:p>
    <w:p>
      <w:pPr>
        <w:numPr>
          <w:ilvl w:val="0"/>
          <w:numId w:val="5"/>
        </w:num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税金及附加包括：消费税、城市维护建设税、教育费附加、资源税、环境保护税、土地增值税、房产税、城镇土地使用税、车船税、印花税、耕地占用税、契税、车辆购置税等。</w:t>
      </w:r>
    </w:p>
    <w:p>
      <w:pPr>
        <w:numPr>
          <w:ilvl w:val="0"/>
          <w:numId w:val="5"/>
        </w:num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利润包括收入减除费用后的净额、直接计入当期利润的利得和损失等。</w:t>
      </w:r>
    </w:p>
    <w:p>
      <w:pPr>
        <w:numPr>
          <w:ilvl w:val="0"/>
          <w:numId w:val="5"/>
        </w:numPr>
        <w:spacing w:line="360" w:lineRule="auto"/>
        <w:rPr>
          <w:rFonts w:hint="eastAsia" w:ascii="微软雅黑" w:hAnsi="微软雅黑" w:eastAsia="微软雅黑" w:cs="微软雅黑"/>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Cs/>
          <w:color w:val="000000" w:themeColor="text1"/>
          <w:sz w:val="28"/>
          <w:szCs w:val="28"/>
          <w:lang w:val="en-US" w:eastAsia="zh-CN"/>
          <w14:textFill>
            <w14:solidFill>
              <w14:schemeClr w14:val="tx1"/>
            </w14:solidFill>
          </w14:textFill>
        </w:rPr>
        <w:t>营业外收入是指企业与其日常活动无直接关系的的各项利得。主要包括非流动资产毁损报废收益、与企业日常无关的政府补助、盘盈利得、捐赠利得、债务重组利得等。</w:t>
      </w:r>
    </w:p>
    <w:sectPr>
      <w:headerReference r:id="rId5" w:type="first"/>
      <w:headerReference r:id="rId3" w:type="default"/>
      <w:footerReference r:id="rId6" w:type="default"/>
      <w:headerReference r:id="rId4" w:type="even"/>
      <w:type w:val="continuous"/>
      <w:pgSz w:w="11906" w:h="16838"/>
      <w:pgMar w:top="1440" w:right="1800" w:bottom="1440" w:left="1800" w:header="567" w:footer="96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lang w:val="en-US" w:eastAsia="zh-CN"/>
      </w:rPr>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- 4</w:t>
                          </w:r>
                          <w:r>
                            <w:rPr>
                              <w:sz w:val="18"/>
                              <w:lang w:eastAsia="zh-CN"/>
                            </w:rPr>
                            <w:t xml:space="preserve">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- 4</w:t>
                    </w:r>
                    <w:r>
                      <w:rPr>
                        <w:sz w:val="18"/>
                        <w:lang w:eastAsia="zh-CN"/>
                      </w:rPr>
                      <w:t xml:space="preserve">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rPr>
        <w:lang w:eastAsia="zh-CN"/>
      </w:rPr>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PowerPlusWaterMarkObject532955360" o:spid="_x0000_s3075" o:spt="136" type="#_x0000_t136" style="position:absolute;left:0pt;height:146.35pt;width:439.15pt;mso-position-horizontal:center;mso-position-horizontal-relative:margin;mso-position-vertical:center;mso-position-vertical-relative:margin;rotation:20643840f;z-index:-251653120;mso-width-relative:page;mso-height-relative:page;" fillcolor="#D8D8D8" filled="t" stroked="f" coordsize="21600,21600" o:allowincell="f">
          <v:path/>
          <v:fill on="t" opacity="32768f" focussize="0,0"/>
          <v:stroke on="f"/>
          <v:imagedata o:title=""/>
          <o:lock v:ext="edit"/>
          <v:textpath on="t" fitshape="t" fitpath="t" trim="t" xscale="f" string="乐考网"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PowerPlusWaterMarkObject532955359" o:spid="_x0000_s3073" o:spt="136" type="#_x0000_t136" style="position:absolute;left:0pt;height:146.35pt;width:439.15pt;mso-position-horizontal:center;mso-position-horizontal-relative:margin;mso-position-vertical:center;mso-position-vertical-relative:margin;rotation:20643840f;z-index:-251655168;mso-width-relative:page;mso-height-relative:page;" fillcolor="#D8D8D8" filled="t" stroked="f" coordsize="21600,21600" o:allowincell="f">
          <v:path/>
          <v:fill on="t" opacity="32768f" focussize="0,0"/>
          <v:stroke on="f"/>
          <v:imagedata o:title=""/>
          <o:lock v:ext="edit"/>
          <v:textpath on="t" fitshape="t" fitpath="t" trim="t" xscale="f" string="乐考网"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65F9A2"/>
    <w:multiLevelType w:val="singleLevel"/>
    <w:tmpl w:val="FE65F9A2"/>
    <w:lvl w:ilvl="0" w:tentative="0">
      <w:start w:val="4"/>
      <w:numFmt w:val="decimal"/>
      <w:lvlText w:val="%1."/>
      <w:lvlJc w:val="left"/>
      <w:pPr>
        <w:tabs>
          <w:tab w:val="left" w:pos="312"/>
        </w:tabs>
      </w:pPr>
    </w:lvl>
  </w:abstractNum>
  <w:abstractNum w:abstractNumId="1">
    <w:nsid w:val="0789CA21"/>
    <w:multiLevelType w:val="singleLevel"/>
    <w:tmpl w:val="0789CA21"/>
    <w:lvl w:ilvl="0" w:tentative="0">
      <w:start w:val="3"/>
      <w:numFmt w:val="chineseCounting"/>
      <w:suff w:val="nothing"/>
      <w:lvlText w:val="%1、"/>
      <w:lvlJc w:val="left"/>
      <w:rPr>
        <w:rFonts w:hint="eastAsia"/>
      </w:rPr>
    </w:lvl>
  </w:abstractNum>
  <w:abstractNum w:abstractNumId="2">
    <w:nsid w:val="2BD4CDEA"/>
    <w:multiLevelType w:val="singleLevel"/>
    <w:tmpl w:val="2BD4CDEA"/>
    <w:lvl w:ilvl="0" w:tentative="0">
      <w:start w:val="1"/>
      <w:numFmt w:val="decimal"/>
      <w:lvlText w:val="%1."/>
      <w:lvlJc w:val="left"/>
      <w:pPr>
        <w:tabs>
          <w:tab w:val="left" w:pos="312"/>
        </w:tabs>
      </w:pPr>
    </w:lvl>
  </w:abstractNum>
  <w:abstractNum w:abstractNumId="3">
    <w:nsid w:val="38877167"/>
    <w:multiLevelType w:val="singleLevel"/>
    <w:tmpl w:val="38877167"/>
    <w:lvl w:ilvl="0" w:tentative="0">
      <w:start w:val="1"/>
      <w:numFmt w:val="decimal"/>
      <w:lvlText w:val="%1."/>
      <w:lvlJc w:val="left"/>
      <w:pPr>
        <w:tabs>
          <w:tab w:val="left" w:pos="312"/>
        </w:tabs>
      </w:pPr>
    </w:lvl>
  </w:abstractNum>
  <w:abstractNum w:abstractNumId="4">
    <w:nsid w:val="7F58EDA1"/>
    <w:multiLevelType w:val="singleLevel"/>
    <w:tmpl w:val="7F58EDA1"/>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FE"/>
    <w:rsid w:val="00007352"/>
    <w:rsid w:val="00010CF6"/>
    <w:rsid w:val="0001414D"/>
    <w:rsid w:val="00014D0C"/>
    <w:rsid w:val="00016868"/>
    <w:rsid w:val="0002230F"/>
    <w:rsid w:val="00026D9C"/>
    <w:rsid w:val="00027758"/>
    <w:rsid w:val="00031BCF"/>
    <w:rsid w:val="00032CE0"/>
    <w:rsid w:val="00035B79"/>
    <w:rsid w:val="000360FB"/>
    <w:rsid w:val="00052443"/>
    <w:rsid w:val="00055F38"/>
    <w:rsid w:val="0006386E"/>
    <w:rsid w:val="00064A9D"/>
    <w:rsid w:val="00070368"/>
    <w:rsid w:val="000705DF"/>
    <w:rsid w:val="00072385"/>
    <w:rsid w:val="00073C4D"/>
    <w:rsid w:val="00081418"/>
    <w:rsid w:val="00082BD8"/>
    <w:rsid w:val="0008709A"/>
    <w:rsid w:val="00087471"/>
    <w:rsid w:val="00091C53"/>
    <w:rsid w:val="000950D7"/>
    <w:rsid w:val="00095772"/>
    <w:rsid w:val="000A4130"/>
    <w:rsid w:val="000B0123"/>
    <w:rsid w:val="000B0A20"/>
    <w:rsid w:val="000B0B9D"/>
    <w:rsid w:val="000D5018"/>
    <w:rsid w:val="000E293D"/>
    <w:rsid w:val="000F2ED3"/>
    <w:rsid w:val="000F3853"/>
    <w:rsid w:val="000F494B"/>
    <w:rsid w:val="001006B2"/>
    <w:rsid w:val="00103475"/>
    <w:rsid w:val="001040CA"/>
    <w:rsid w:val="001179AF"/>
    <w:rsid w:val="00121776"/>
    <w:rsid w:val="00132DE2"/>
    <w:rsid w:val="00133017"/>
    <w:rsid w:val="00141408"/>
    <w:rsid w:val="001414E3"/>
    <w:rsid w:val="00142D9F"/>
    <w:rsid w:val="00155CC8"/>
    <w:rsid w:val="00176002"/>
    <w:rsid w:val="001847F0"/>
    <w:rsid w:val="00193873"/>
    <w:rsid w:val="001948E3"/>
    <w:rsid w:val="001A10D7"/>
    <w:rsid w:val="001A1816"/>
    <w:rsid w:val="001A490B"/>
    <w:rsid w:val="001B33E2"/>
    <w:rsid w:val="001C1D00"/>
    <w:rsid w:val="001C3503"/>
    <w:rsid w:val="001C662E"/>
    <w:rsid w:val="001C6B59"/>
    <w:rsid w:val="001D6789"/>
    <w:rsid w:val="00200106"/>
    <w:rsid w:val="00200D6F"/>
    <w:rsid w:val="00206544"/>
    <w:rsid w:val="00211C85"/>
    <w:rsid w:val="00222B12"/>
    <w:rsid w:val="002247DD"/>
    <w:rsid w:val="00225207"/>
    <w:rsid w:val="00226776"/>
    <w:rsid w:val="0024341C"/>
    <w:rsid w:val="002528F2"/>
    <w:rsid w:val="00253210"/>
    <w:rsid w:val="00256DED"/>
    <w:rsid w:val="00276C2C"/>
    <w:rsid w:val="00284E18"/>
    <w:rsid w:val="00291DCF"/>
    <w:rsid w:val="0029254C"/>
    <w:rsid w:val="00293FC6"/>
    <w:rsid w:val="002B5248"/>
    <w:rsid w:val="002C44DB"/>
    <w:rsid w:val="002C63C0"/>
    <w:rsid w:val="002D6229"/>
    <w:rsid w:val="00300614"/>
    <w:rsid w:val="0030371E"/>
    <w:rsid w:val="0030622E"/>
    <w:rsid w:val="00320815"/>
    <w:rsid w:val="00331AB1"/>
    <w:rsid w:val="00334767"/>
    <w:rsid w:val="00337853"/>
    <w:rsid w:val="00340FB8"/>
    <w:rsid w:val="00350FBF"/>
    <w:rsid w:val="00351EB4"/>
    <w:rsid w:val="00354F67"/>
    <w:rsid w:val="0037015C"/>
    <w:rsid w:val="003A2194"/>
    <w:rsid w:val="003A48EC"/>
    <w:rsid w:val="003B39DA"/>
    <w:rsid w:val="003B7710"/>
    <w:rsid w:val="003E7795"/>
    <w:rsid w:val="00400B46"/>
    <w:rsid w:val="00403139"/>
    <w:rsid w:val="0041099D"/>
    <w:rsid w:val="0041494F"/>
    <w:rsid w:val="004160D5"/>
    <w:rsid w:val="00420D46"/>
    <w:rsid w:val="00431171"/>
    <w:rsid w:val="00440CB7"/>
    <w:rsid w:val="004460E2"/>
    <w:rsid w:val="00446827"/>
    <w:rsid w:val="00446DCC"/>
    <w:rsid w:val="00451ACD"/>
    <w:rsid w:val="0046320B"/>
    <w:rsid w:val="00467E23"/>
    <w:rsid w:val="004715FB"/>
    <w:rsid w:val="00473A25"/>
    <w:rsid w:val="00485884"/>
    <w:rsid w:val="004948DE"/>
    <w:rsid w:val="004A21A0"/>
    <w:rsid w:val="004A2EC5"/>
    <w:rsid w:val="004A5D94"/>
    <w:rsid w:val="004B0962"/>
    <w:rsid w:val="004B4FAE"/>
    <w:rsid w:val="004C1EB1"/>
    <w:rsid w:val="004E6468"/>
    <w:rsid w:val="004F3DBD"/>
    <w:rsid w:val="00500903"/>
    <w:rsid w:val="005029B5"/>
    <w:rsid w:val="0051029A"/>
    <w:rsid w:val="00514AC7"/>
    <w:rsid w:val="0051561B"/>
    <w:rsid w:val="005277F2"/>
    <w:rsid w:val="0053343D"/>
    <w:rsid w:val="00537963"/>
    <w:rsid w:val="00541B56"/>
    <w:rsid w:val="005503BB"/>
    <w:rsid w:val="0056238E"/>
    <w:rsid w:val="00564C54"/>
    <w:rsid w:val="00587C5F"/>
    <w:rsid w:val="00590EFA"/>
    <w:rsid w:val="005A0667"/>
    <w:rsid w:val="005B2BA7"/>
    <w:rsid w:val="005B44AB"/>
    <w:rsid w:val="005B5948"/>
    <w:rsid w:val="005B6694"/>
    <w:rsid w:val="005B7ECD"/>
    <w:rsid w:val="005C0B84"/>
    <w:rsid w:val="005C1C8A"/>
    <w:rsid w:val="005C76C4"/>
    <w:rsid w:val="005D0C59"/>
    <w:rsid w:val="005D666A"/>
    <w:rsid w:val="005E6DB2"/>
    <w:rsid w:val="005E7422"/>
    <w:rsid w:val="005E7DC2"/>
    <w:rsid w:val="005F147A"/>
    <w:rsid w:val="005F754F"/>
    <w:rsid w:val="005F7E21"/>
    <w:rsid w:val="00604556"/>
    <w:rsid w:val="0062072A"/>
    <w:rsid w:val="00633776"/>
    <w:rsid w:val="00635FB7"/>
    <w:rsid w:val="006535F3"/>
    <w:rsid w:val="006634CE"/>
    <w:rsid w:val="00671AC2"/>
    <w:rsid w:val="00672D3E"/>
    <w:rsid w:val="00673982"/>
    <w:rsid w:val="0067621C"/>
    <w:rsid w:val="0068547C"/>
    <w:rsid w:val="0068745B"/>
    <w:rsid w:val="00687986"/>
    <w:rsid w:val="00692C5C"/>
    <w:rsid w:val="006A55CB"/>
    <w:rsid w:val="006C493E"/>
    <w:rsid w:val="006C6005"/>
    <w:rsid w:val="006C71D9"/>
    <w:rsid w:val="006D3167"/>
    <w:rsid w:val="006D7695"/>
    <w:rsid w:val="00701026"/>
    <w:rsid w:val="00701B7C"/>
    <w:rsid w:val="00702051"/>
    <w:rsid w:val="0070215C"/>
    <w:rsid w:val="0070370F"/>
    <w:rsid w:val="007117F3"/>
    <w:rsid w:val="00711A2E"/>
    <w:rsid w:val="007136D8"/>
    <w:rsid w:val="00716335"/>
    <w:rsid w:val="00725B32"/>
    <w:rsid w:val="00726769"/>
    <w:rsid w:val="00734AAD"/>
    <w:rsid w:val="00734EFF"/>
    <w:rsid w:val="00735326"/>
    <w:rsid w:val="0075106D"/>
    <w:rsid w:val="00754EB9"/>
    <w:rsid w:val="00756D60"/>
    <w:rsid w:val="00757B39"/>
    <w:rsid w:val="00761781"/>
    <w:rsid w:val="007657C1"/>
    <w:rsid w:val="00767693"/>
    <w:rsid w:val="007757F6"/>
    <w:rsid w:val="00784491"/>
    <w:rsid w:val="007867A4"/>
    <w:rsid w:val="007913BD"/>
    <w:rsid w:val="007972EC"/>
    <w:rsid w:val="007A2683"/>
    <w:rsid w:val="007A528D"/>
    <w:rsid w:val="007A68FB"/>
    <w:rsid w:val="007B441F"/>
    <w:rsid w:val="007B562A"/>
    <w:rsid w:val="007C2373"/>
    <w:rsid w:val="007C25D5"/>
    <w:rsid w:val="007D0139"/>
    <w:rsid w:val="007D6660"/>
    <w:rsid w:val="007D7329"/>
    <w:rsid w:val="007E2280"/>
    <w:rsid w:val="007E6462"/>
    <w:rsid w:val="007E7726"/>
    <w:rsid w:val="00803283"/>
    <w:rsid w:val="00806D13"/>
    <w:rsid w:val="00807BEE"/>
    <w:rsid w:val="008103A5"/>
    <w:rsid w:val="00813224"/>
    <w:rsid w:val="00815E71"/>
    <w:rsid w:val="00821BDC"/>
    <w:rsid w:val="00823D20"/>
    <w:rsid w:val="0082486C"/>
    <w:rsid w:val="00830723"/>
    <w:rsid w:val="008310B5"/>
    <w:rsid w:val="0083253A"/>
    <w:rsid w:val="00833EDE"/>
    <w:rsid w:val="008450C0"/>
    <w:rsid w:val="008501BC"/>
    <w:rsid w:val="008523AF"/>
    <w:rsid w:val="0085351B"/>
    <w:rsid w:val="00856EE8"/>
    <w:rsid w:val="008602D5"/>
    <w:rsid w:val="00866F87"/>
    <w:rsid w:val="008744D5"/>
    <w:rsid w:val="008772E5"/>
    <w:rsid w:val="00877F4D"/>
    <w:rsid w:val="00890865"/>
    <w:rsid w:val="00897364"/>
    <w:rsid w:val="008A671C"/>
    <w:rsid w:val="008B1277"/>
    <w:rsid w:val="008B2D1A"/>
    <w:rsid w:val="008C174B"/>
    <w:rsid w:val="008D005D"/>
    <w:rsid w:val="008D1C82"/>
    <w:rsid w:val="008E02A5"/>
    <w:rsid w:val="008E4704"/>
    <w:rsid w:val="008E74E7"/>
    <w:rsid w:val="008E7AD1"/>
    <w:rsid w:val="008E7CB3"/>
    <w:rsid w:val="008F684B"/>
    <w:rsid w:val="00904DD8"/>
    <w:rsid w:val="00905801"/>
    <w:rsid w:val="00906332"/>
    <w:rsid w:val="00907ACF"/>
    <w:rsid w:val="009108E8"/>
    <w:rsid w:val="00925750"/>
    <w:rsid w:val="00930D39"/>
    <w:rsid w:val="00932311"/>
    <w:rsid w:val="009350CE"/>
    <w:rsid w:val="0094104B"/>
    <w:rsid w:val="0094537B"/>
    <w:rsid w:val="00960A86"/>
    <w:rsid w:val="0096106E"/>
    <w:rsid w:val="0096469D"/>
    <w:rsid w:val="00965CA8"/>
    <w:rsid w:val="00982D21"/>
    <w:rsid w:val="009A1F08"/>
    <w:rsid w:val="009A44E1"/>
    <w:rsid w:val="009B6832"/>
    <w:rsid w:val="009C0A70"/>
    <w:rsid w:val="009C6514"/>
    <w:rsid w:val="009D4932"/>
    <w:rsid w:val="009E3A8D"/>
    <w:rsid w:val="009F375F"/>
    <w:rsid w:val="009F47F5"/>
    <w:rsid w:val="009F5884"/>
    <w:rsid w:val="009F5BDE"/>
    <w:rsid w:val="00A005B0"/>
    <w:rsid w:val="00A1164A"/>
    <w:rsid w:val="00A32C21"/>
    <w:rsid w:val="00A3501B"/>
    <w:rsid w:val="00A362E9"/>
    <w:rsid w:val="00A4014D"/>
    <w:rsid w:val="00A43321"/>
    <w:rsid w:val="00A43D0A"/>
    <w:rsid w:val="00A50B6E"/>
    <w:rsid w:val="00A50DCC"/>
    <w:rsid w:val="00A5769A"/>
    <w:rsid w:val="00A66FB6"/>
    <w:rsid w:val="00A72444"/>
    <w:rsid w:val="00A77E76"/>
    <w:rsid w:val="00A824F5"/>
    <w:rsid w:val="00AA086E"/>
    <w:rsid w:val="00AA58C5"/>
    <w:rsid w:val="00AB2EA1"/>
    <w:rsid w:val="00AC4F88"/>
    <w:rsid w:val="00AD1333"/>
    <w:rsid w:val="00AD6FD5"/>
    <w:rsid w:val="00AE2FB9"/>
    <w:rsid w:val="00AE4DE9"/>
    <w:rsid w:val="00AE4FAD"/>
    <w:rsid w:val="00AF5784"/>
    <w:rsid w:val="00B12315"/>
    <w:rsid w:val="00B24778"/>
    <w:rsid w:val="00B31454"/>
    <w:rsid w:val="00B325B1"/>
    <w:rsid w:val="00B4362E"/>
    <w:rsid w:val="00B45609"/>
    <w:rsid w:val="00B56330"/>
    <w:rsid w:val="00B61933"/>
    <w:rsid w:val="00B87E92"/>
    <w:rsid w:val="00BA1326"/>
    <w:rsid w:val="00BA2936"/>
    <w:rsid w:val="00BB6414"/>
    <w:rsid w:val="00BC5CC3"/>
    <w:rsid w:val="00BD23EF"/>
    <w:rsid w:val="00BD3F2A"/>
    <w:rsid w:val="00BF3AA4"/>
    <w:rsid w:val="00BF3CCF"/>
    <w:rsid w:val="00C008A2"/>
    <w:rsid w:val="00C01851"/>
    <w:rsid w:val="00C0603A"/>
    <w:rsid w:val="00C33C09"/>
    <w:rsid w:val="00C3466D"/>
    <w:rsid w:val="00C40645"/>
    <w:rsid w:val="00C51D08"/>
    <w:rsid w:val="00C52FF0"/>
    <w:rsid w:val="00C62A7B"/>
    <w:rsid w:val="00C6666F"/>
    <w:rsid w:val="00C7779C"/>
    <w:rsid w:val="00C84EFA"/>
    <w:rsid w:val="00C938A0"/>
    <w:rsid w:val="00C97F6F"/>
    <w:rsid w:val="00CA3342"/>
    <w:rsid w:val="00CA3574"/>
    <w:rsid w:val="00CB1509"/>
    <w:rsid w:val="00CC2FD1"/>
    <w:rsid w:val="00CC30ED"/>
    <w:rsid w:val="00CC4F87"/>
    <w:rsid w:val="00CE0179"/>
    <w:rsid w:val="00CE5698"/>
    <w:rsid w:val="00CE738B"/>
    <w:rsid w:val="00CF451F"/>
    <w:rsid w:val="00CF6AC2"/>
    <w:rsid w:val="00D02B2D"/>
    <w:rsid w:val="00D05FB4"/>
    <w:rsid w:val="00D060B0"/>
    <w:rsid w:val="00D20DFE"/>
    <w:rsid w:val="00D236B9"/>
    <w:rsid w:val="00D27900"/>
    <w:rsid w:val="00D31543"/>
    <w:rsid w:val="00D33E82"/>
    <w:rsid w:val="00D4188C"/>
    <w:rsid w:val="00D43095"/>
    <w:rsid w:val="00D57242"/>
    <w:rsid w:val="00D7281B"/>
    <w:rsid w:val="00D84943"/>
    <w:rsid w:val="00D95D71"/>
    <w:rsid w:val="00DA0A08"/>
    <w:rsid w:val="00DB7169"/>
    <w:rsid w:val="00DC1770"/>
    <w:rsid w:val="00DC5603"/>
    <w:rsid w:val="00DE026D"/>
    <w:rsid w:val="00DF545E"/>
    <w:rsid w:val="00E02570"/>
    <w:rsid w:val="00E05EFC"/>
    <w:rsid w:val="00E170BA"/>
    <w:rsid w:val="00E35E9A"/>
    <w:rsid w:val="00E3733F"/>
    <w:rsid w:val="00E54202"/>
    <w:rsid w:val="00E546C1"/>
    <w:rsid w:val="00E5714B"/>
    <w:rsid w:val="00E61A1D"/>
    <w:rsid w:val="00E62247"/>
    <w:rsid w:val="00E63E7E"/>
    <w:rsid w:val="00E73C78"/>
    <w:rsid w:val="00E74403"/>
    <w:rsid w:val="00E74E57"/>
    <w:rsid w:val="00E91A38"/>
    <w:rsid w:val="00E939E8"/>
    <w:rsid w:val="00E96BC7"/>
    <w:rsid w:val="00EB030E"/>
    <w:rsid w:val="00EB072A"/>
    <w:rsid w:val="00EC2124"/>
    <w:rsid w:val="00ED170F"/>
    <w:rsid w:val="00ED552A"/>
    <w:rsid w:val="00ED63FF"/>
    <w:rsid w:val="00ED7F58"/>
    <w:rsid w:val="00EE17D0"/>
    <w:rsid w:val="00EE2356"/>
    <w:rsid w:val="00EE54DC"/>
    <w:rsid w:val="00EE56E7"/>
    <w:rsid w:val="00EF4937"/>
    <w:rsid w:val="00F227CB"/>
    <w:rsid w:val="00F42E69"/>
    <w:rsid w:val="00F44530"/>
    <w:rsid w:val="00F47D05"/>
    <w:rsid w:val="00F56ADB"/>
    <w:rsid w:val="00F701EB"/>
    <w:rsid w:val="00F82A03"/>
    <w:rsid w:val="00F906CA"/>
    <w:rsid w:val="00F92BCC"/>
    <w:rsid w:val="00F94CD4"/>
    <w:rsid w:val="00F9657F"/>
    <w:rsid w:val="00FB1554"/>
    <w:rsid w:val="00FB26F7"/>
    <w:rsid w:val="00FC15F6"/>
    <w:rsid w:val="00FC5EA5"/>
    <w:rsid w:val="00FC67B9"/>
    <w:rsid w:val="00FF29F9"/>
    <w:rsid w:val="0100703D"/>
    <w:rsid w:val="01151498"/>
    <w:rsid w:val="01244215"/>
    <w:rsid w:val="0128734A"/>
    <w:rsid w:val="014608D9"/>
    <w:rsid w:val="019466F6"/>
    <w:rsid w:val="019A5A1D"/>
    <w:rsid w:val="02012CF2"/>
    <w:rsid w:val="02636D39"/>
    <w:rsid w:val="027F7CD8"/>
    <w:rsid w:val="02AB4939"/>
    <w:rsid w:val="02D72036"/>
    <w:rsid w:val="031C54E0"/>
    <w:rsid w:val="04973081"/>
    <w:rsid w:val="0533198D"/>
    <w:rsid w:val="057C0B02"/>
    <w:rsid w:val="05D50D55"/>
    <w:rsid w:val="064C243B"/>
    <w:rsid w:val="07C9244C"/>
    <w:rsid w:val="092D7434"/>
    <w:rsid w:val="097809D0"/>
    <w:rsid w:val="098A0893"/>
    <w:rsid w:val="0A1F746B"/>
    <w:rsid w:val="0A527754"/>
    <w:rsid w:val="0AFD7EBA"/>
    <w:rsid w:val="0B146FA0"/>
    <w:rsid w:val="0B901C90"/>
    <w:rsid w:val="0C4D538D"/>
    <w:rsid w:val="0DB265E8"/>
    <w:rsid w:val="0E0E15C2"/>
    <w:rsid w:val="0EDD6D29"/>
    <w:rsid w:val="0F010CA7"/>
    <w:rsid w:val="0F6E4608"/>
    <w:rsid w:val="0FFD11D3"/>
    <w:rsid w:val="104E2054"/>
    <w:rsid w:val="1066212B"/>
    <w:rsid w:val="10A36E06"/>
    <w:rsid w:val="11165494"/>
    <w:rsid w:val="124942A5"/>
    <w:rsid w:val="126F2CA9"/>
    <w:rsid w:val="12963765"/>
    <w:rsid w:val="12B31839"/>
    <w:rsid w:val="12DF4F70"/>
    <w:rsid w:val="13B65838"/>
    <w:rsid w:val="13C43D3C"/>
    <w:rsid w:val="13FA621A"/>
    <w:rsid w:val="1421602E"/>
    <w:rsid w:val="14C9190B"/>
    <w:rsid w:val="151E4647"/>
    <w:rsid w:val="15AC6692"/>
    <w:rsid w:val="15EF60AC"/>
    <w:rsid w:val="160B0FB4"/>
    <w:rsid w:val="1622646A"/>
    <w:rsid w:val="16315558"/>
    <w:rsid w:val="16B71F99"/>
    <w:rsid w:val="171A6CC1"/>
    <w:rsid w:val="17C00CE2"/>
    <w:rsid w:val="19751965"/>
    <w:rsid w:val="198141BF"/>
    <w:rsid w:val="199F5606"/>
    <w:rsid w:val="19AF7CAB"/>
    <w:rsid w:val="19B0409C"/>
    <w:rsid w:val="19E840DC"/>
    <w:rsid w:val="1A0B2683"/>
    <w:rsid w:val="1C0224FC"/>
    <w:rsid w:val="1C1D30BF"/>
    <w:rsid w:val="1C3F1591"/>
    <w:rsid w:val="1CBE2FE6"/>
    <w:rsid w:val="1CEA2AEC"/>
    <w:rsid w:val="1D2A1D6F"/>
    <w:rsid w:val="1D42536F"/>
    <w:rsid w:val="1E53151D"/>
    <w:rsid w:val="1E7A330E"/>
    <w:rsid w:val="1E7B58F2"/>
    <w:rsid w:val="1ED16EC9"/>
    <w:rsid w:val="1F1203AF"/>
    <w:rsid w:val="2062463E"/>
    <w:rsid w:val="20B04423"/>
    <w:rsid w:val="20B509FF"/>
    <w:rsid w:val="217F6313"/>
    <w:rsid w:val="22393BCA"/>
    <w:rsid w:val="2251236E"/>
    <w:rsid w:val="22964C74"/>
    <w:rsid w:val="22A875B4"/>
    <w:rsid w:val="23072711"/>
    <w:rsid w:val="23161EF4"/>
    <w:rsid w:val="23DA78EB"/>
    <w:rsid w:val="23F0501C"/>
    <w:rsid w:val="241D6D89"/>
    <w:rsid w:val="24405A37"/>
    <w:rsid w:val="24642E46"/>
    <w:rsid w:val="246E14BF"/>
    <w:rsid w:val="247A416D"/>
    <w:rsid w:val="249936C6"/>
    <w:rsid w:val="24E03A07"/>
    <w:rsid w:val="25A823C1"/>
    <w:rsid w:val="25F81153"/>
    <w:rsid w:val="2623037A"/>
    <w:rsid w:val="27054686"/>
    <w:rsid w:val="27304FC2"/>
    <w:rsid w:val="276D4880"/>
    <w:rsid w:val="280743FA"/>
    <w:rsid w:val="281367D9"/>
    <w:rsid w:val="285120E1"/>
    <w:rsid w:val="285233BB"/>
    <w:rsid w:val="287670E3"/>
    <w:rsid w:val="29312E21"/>
    <w:rsid w:val="29797CAA"/>
    <w:rsid w:val="298C4B52"/>
    <w:rsid w:val="29F47A81"/>
    <w:rsid w:val="2ACF1EA2"/>
    <w:rsid w:val="2B0A7B6C"/>
    <w:rsid w:val="2BB10020"/>
    <w:rsid w:val="2C0867F4"/>
    <w:rsid w:val="2C2C05A5"/>
    <w:rsid w:val="2C5D78A1"/>
    <w:rsid w:val="2D7A789F"/>
    <w:rsid w:val="2E357702"/>
    <w:rsid w:val="2E717FAA"/>
    <w:rsid w:val="2E9E5112"/>
    <w:rsid w:val="2E9F449F"/>
    <w:rsid w:val="2EBF11C3"/>
    <w:rsid w:val="30692221"/>
    <w:rsid w:val="30D33CBB"/>
    <w:rsid w:val="31567C38"/>
    <w:rsid w:val="3184031B"/>
    <w:rsid w:val="31DC379A"/>
    <w:rsid w:val="323A698B"/>
    <w:rsid w:val="33935254"/>
    <w:rsid w:val="34EE4673"/>
    <w:rsid w:val="35EA4244"/>
    <w:rsid w:val="35F515F2"/>
    <w:rsid w:val="36D54F56"/>
    <w:rsid w:val="373C1133"/>
    <w:rsid w:val="37C24F03"/>
    <w:rsid w:val="37FD544C"/>
    <w:rsid w:val="384C080F"/>
    <w:rsid w:val="387705A2"/>
    <w:rsid w:val="38EB2D26"/>
    <w:rsid w:val="399171DA"/>
    <w:rsid w:val="39DC4D8E"/>
    <w:rsid w:val="3A0C69F8"/>
    <w:rsid w:val="3AA97693"/>
    <w:rsid w:val="3B4A744C"/>
    <w:rsid w:val="3BF60435"/>
    <w:rsid w:val="3C2008C1"/>
    <w:rsid w:val="3C38391B"/>
    <w:rsid w:val="3CEA1AB8"/>
    <w:rsid w:val="3D0E1820"/>
    <w:rsid w:val="3D9A4D8E"/>
    <w:rsid w:val="3E8C71C3"/>
    <w:rsid w:val="3EFB4780"/>
    <w:rsid w:val="3F4940A5"/>
    <w:rsid w:val="3FF96CF7"/>
    <w:rsid w:val="40D6080D"/>
    <w:rsid w:val="412E09A4"/>
    <w:rsid w:val="4141768E"/>
    <w:rsid w:val="41B23775"/>
    <w:rsid w:val="42A80725"/>
    <w:rsid w:val="4415569C"/>
    <w:rsid w:val="44591BA9"/>
    <w:rsid w:val="45284756"/>
    <w:rsid w:val="45806F43"/>
    <w:rsid w:val="45C06275"/>
    <w:rsid w:val="467F72B5"/>
    <w:rsid w:val="46FB520A"/>
    <w:rsid w:val="470A7B07"/>
    <w:rsid w:val="4754378D"/>
    <w:rsid w:val="475934A7"/>
    <w:rsid w:val="478138E5"/>
    <w:rsid w:val="47AC5BC2"/>
    <w:rsid w:val="47F00372"/>
    <w:rsid w:val="48501E65"/>
    <w:rsid w:val="488E6124"/>
    <w:rsid w:val="48900E24"/>
    <w:rsid w:val="490B18EC"/>
    <w:rsid w:val="49334D0A"/>
    <w:rsid w:val="496D4F9D"/>
    <w:rsid w:val="49810E15"/>
    <w:rsid w:val="4A620241"/>
    <w:rsid w:val="4A7930DE"/>
    <w:rsid w:val="4AA07E1E"/>
    <w:rsid w:val="4B533809"/>
    <w:rsid w:val="4B9A77B9"/>
    <w:rsid w:val="4B9E35FA"/>
    <w:rsid w:val="4BCE0220"/>
    <w:rsid w:val="4BE94B50"/>
    <w:rsid w:val="4C40662E"/>
    <w:rsid w:val="4C9559F3"/>
    <w:rsid w:val="4CC740AB"/>
    <w:rsid w:val="4D2C1A04"/>
    <w:rsid w:val="4D954C82"/>
    <w:rsid w:val="4FA63D20"/>
    <w:rsid w:val="506E3B18"/>
    <w:rsid w:val="516628AC"/>
    <w:rsid w:val="517179CD"/>
    <w:rsid w:val="51F16B53"/>
    <w:rsid w:val="526666FF"/>
    <w:rsid w:val="53A40274"/>
    <w:rsid w:val="54460D65"/>
    <w:rsid w:val="54E256C1"/>
    <w:rsid w:val="550F5CCC"/>
    <w:rsid w:val="55227C0A"/>
    <w:rsid w:val="552509E1"/>
    <w:rsid w:val="555C6BAE"/>
    <w:rsid w:val="5582722F"/>
    <w:rsid w:val="561E31B4"/>
    <w:rsid w:val="569C3652"/>
    <w:rsid w:val="56DA32AC"/>
    <w:rsid w:val="56E364EA"/>
    <w:rsid w:val="57672323"/>
    <w:rsid w:val="57CC17F7"/>
    <w:rsid w:val="57CC35A2"/>
    <w:rsid w:val="57FF2008"/>
    <w:rsid w:val="59132CA4"/>
    <w:rsid w:val="59B321C5"/>
    <w:rsid w:val="59D80BFC"/>
    <w:rsid w:val="5AAE1655"/>
    <w:rsid w:val="5AEA04A5"/>
    <w:rsid w:val="5B315B17"/>
    <w:rsid w:val="5B7E0B62"/>
    <w:rsid w:val="5C5E1A11"/>
    <w:rsid w:val="5C8F6080"/>
    <w:rsid w:val="5CB61B1C"/>
    <w:rsid w:val="5D07771E"/>
    <w:rsid w:val="5DEC28A5"/>
    <w:rsid w:val="5FA73288"/>
    <w:rsid w:val="5FAA02BC"/>
    <w:rsid w:val="60287D5B"/>
    <w:rsid w:val="606A0B4E"/>
    <w:rsid w:val="6077088D"/>
    <w:rsid w:val="60F2373D"/>
    <w:rsid w:val="611B1001"/>
    <w:rsid w:val="613A489C"/>
    <w:rsid w:val="614D433F"/>
    <w:rsid w:val="619F6A35"/>
    <w:rsid w:val="61BF4151"/>
    <w:rsid w:val="61C75E87"/>
    <w:rsid w:val="62BF5EE1"/>
    <w:rsid w:val="638E0AB2"/>
    <w:rsid w:val="639E520F"/>
    <w:rsid w:val="63BB6BB0"/>
    <w:rsid w:val="63F10813"/>
    <w:rsid w:val="64C115D9"/>
    <w:rsid w:val="64F1669D"/>
    <w:rsid w:val="651F55D3"/>
    <w:rsid w:val="652E27A1"/>
    <w:rsid w:val="65B777DE"/>
    <w:rsid w:val="668C73C9"/>
    <w:rsid w:val="68076FAB"/>
    <w:rsid w:val="68883A2B"/>
    <w:rsid w:val="68D65845"/>
    <w:rsid w:val="69003DAB"/>
    <w:rsid w:val="695F5C34"/>
    <w:rsid w:val="699332EF"/>
    <w:rsid w:val="69D27310"/>
    <w:rsid w:val="6AB90917"/>
    <w:rsid w:val="6AF54BFF"/>
    <w:rsid w:val="6B0C49C3"/>
    <w:rsid w:val="6B3954C9"/>
    <w:rsid w:val="6B547F17"/>
    <w:rsid w:val="6B84144A"/>
    <w:rsid w:val="6C3803A2"/>
    <w:rsid w:val="6C54282A"/>
    <w:rsid w:val="6C9E08F0"/>
    <w:rsid w:val="6CAA2561"/>
    <w:rsid w:val="6CDC3C6F"/>
    <w:rsid w:val="6D2337C9"/>
    <w:rsid w:val="6D9056C6"/>
    <w:rsid w:val="6D951181"/>
    <w:rsid w:val="6DE52A4F"/>
    <w:rsid w:val="6EF7445C"/>
    <w:rsid w:val="6F305E9B"/>
    <w:rsid w:val="6F3C250F"/>
    <w:rsid w:val="6FAE6D76"/>
    <w:rsid w:val="6FDA7E89"/>
    <w:rsid w:val="703022EC"/>
    <w:rsid w:val="70B6448B"/>
    <w:rsid w:val="70FB0362"/>
    <w:rsid w:val="71247AA4"/>
    <w:rsid w:val="712A0437"/>
    <w:rsid w:val="712D6A4D"/>
    <w:rsid w:val="71664D42"/>
    <w:rsid w:val="71C17B79"/>
    <w:rsid w:val="71EB5DA3"/>
    <w:rsid w:val="72043E00"/>
    <w:rsid w:val="72244853"/>
    <w:rsid w:val="725376C2"/>
    <w:rsid w:val="72A841F6"/>
    <w:rsid w:val="72AA73AD"/>
    <w:rsid w:val="72F77CE7"/>
    <w:rsid w:val="73513C81"/>
    <w:rsid w:val="7362505B"/>
    <w:rsid w:val="73A61BF8"/>
    <w:rsid w:val="73FA078D"/>
    <w:rsid w:val="74BD112E"/>
    <w:rsid w:val="75000910"/>
    <w:rsid w:val="753566E4"/>
    <w:rsid w:val="756A285F"/>
    <w:rsid w:val="75E93950"/>
    <w:rsid w:val="76BA33FB"/>
    <w:rsid w:val="76C44313"/>
    <w:rsid w:val="77F74A44"/>
    <w:rsid w:val="78635A55"/>
    <w:rsid w:val="7865498B"/>
    <w:rsid w:val="788A1501"/>
    <w:rsid w:val="78E4358B"/>
    <w:rsid w:val="78ED42C3"/>
    <w:rsid w:val="79035ED1"/>
    <w:rsid w:val="792E22F2"/>
    <w:rsid w:val="79BC0F36"/>
    <w:rsid w:val="7A8D0618"/>
    <w:rsid w:val="7A94611E"/>
    <w:rsid w:val="7BB572CD"/>
    <w:rsid w:val="7C260793"/>
    <w:rsid w:val="7C8E2A31"/>
    <w:rsid w:val="7CFD65F8"/>
    <w:rsid w:val="7D102982"/>
    <w:rsid w:val="7DF5593D"/>
    <w:rsid w:val="7E521BE9"/>
    <w:rsid w:val="7E74253C"/>
    <w:rsid w:val="7EAE18A0"/>
    <w:rsid w:val="7ED7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Theme="minorHAnsi" w:hAnsiTheme="minorHAnsi" w:eastAsiaTheme="minorEastAsia" w:cstheme="minorBidi"/>
      <w:sz w:val="22"/>
      <w:szCs w:val="22"/>
      <w:lang w:val="ru-RU" w:eastAsia="en-US" w:bidi="ar-SA"/>
    </w:rPr>
  </w:style>
  <w:style w:type="paragraph" w:styleId="2">
    <w:name w:val="heading 1"/>
    <w:basedOn w:val="1"/>
    <w:next w:val="1"/>
    <w:link w:val="7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1"/>
    <w:unhideWhenUsed/>
    <w:uiPriority w:val="9"/>
    <w:pPr>
      <w:keepNext/>
      <w:keepLines/>
      <w:widowControl w:val="0"/>
      <w:spacing w:before="260" w:after="260" w:line="416" w:lineRule="auto"/>
      <w:ind w:firstLine="480" w:firstLineChars="200"/>
      <w:outlineLvl w:val="1"/>
    </w:pPr>
    <w:rPr>
      <w:rFonts w:ascii="Cambria" w:hAnsi="Cambria" w:eastAsia="宋体" w:cs="Times New Roman"/>
      <w:b/>
      <w:bCs/>
      <w:color w:val="000000"/>
      <w:sz w:val="32"/>
      <w:szCs w:val="32"/>
      <w:lang w:val="en-US" w:eastAsia="zh-CN"/>
    </w:rPr>
  </w:style>
  <w:style w:type="paragraph" w:styleId="4">
    <w:name w:val="heading 3"/>
    <w:basedOn w:val="1"/>
    <w:next w:val="1"/>
    <w:link w:val="32"/>
    <w:qFormat/>
    <w:uiPriority w:val="9"/>
    <w:pPr>
      <w:spacing w:before="100" w:beforeAutospacing="1" w:after="100" w:afterAutospacing="1"/>
      <w:jc w:val="left"/>
      <w:outlineLvl w:val="2"/>
    </w:pPr>
    <w:rPr>
      <w:rFonts w:ascii="宋体" w:hAnsi="宋体" w:eastAsia="宋体" w:cs="宋体"/>
      <w:b/>
      <w:bCs/>
      <w:sz w:val="27"/>
      <w:szCs w:val="27"/>
      <w:lang w:val="en-US" w:eastAsia="zh-CN"/>
    </w:rPr>
  </w:style>
  <w:style w:type="paragraph" w:styleId="5">
    <w:name w:val="heading 4"/>
    <w:basedOn w:val="1"/>
    <w:next w:val="1"/>
    <w:link w:val="69"/>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widowControl w:val="0"/>
      <w:spacing w:before="0" w:after="0"/>
      <w:ind w:left="2520" w:leftChars="1200"/>
    </w:pPr>
    <w:rPr>
      <w:kern w:val="2"/>
      <w:sz w:val="21"/>
      <w:lang w:val="en-US" w:eastAsia="zh-CN"/>
    </w:rPr>
  </w:style>
  <w:style w:type="paragraph" w:styleId="7">
    <w:name w:val="caption"/>
    <w:basedOn w:val="1"/>
    <w:next w:val="1"/>
    <w:unhideWhenUsed/>
    <w:qFormat/>
    <w:uiPriority w:val="0"/>
    <w:rPr>
      <w:rFonts w:ascii="Cambria" w:hAnsi="Cambria" w:eastAsia="黑体" w:cs="Times New Roman"/>
      <w:sz w:val="20"/>
      <w:szCs w:val="20"/>
    </w:rPr>
  </w:style>
  <w:style w:type="paragraph" w:styleId="8">
    <w:name w:val="Body Text"/>
    <w:basedOn w:val="1"/>
    <w:link w:val="63"/>
    <w:qFormat/>
    <w:uiPriority w:val="0"/>
    <w:pPr>
      <w:widowControl w:val="0"/>
      <w:autoSpaceDE w:val="0"/>
      <w:autoSpaceDN w:val="0"/>
      <w:spacing w:before="37" w:after="0"/>
      <w:ind w:left="540"/>
      <w:jc w:val="left"/>
    </w:pPr>
    <w:rPr>
      <w:rFonts w:ascii="宋体" w:hAnsi="宋体" w:eastAsia="宋体" w:cs="宋体"/>
      <w:sz w:val="21"/>
      <w:szCs w:val="21"/>
      <w:lang w:val="en-US"/>
    </w:rPr>
  </w:style>
  <w:style w:type="paragraph" w:styleId="9">
    <w:name w:val="toc 5"/>
    <w:basedOn w:val="1"/>
    <w:next w:val="1"/>
    <w:unhideWhenUsed/>
    <w:qFormat/>
    <w:uiPriority w:val="39"/>
    <w:pPr>
      <w:widowControl w:val="0"/>
      <w:spacing w:before="0" w:after="0"/>
      <w:ind w:left="1680" w:leftChars="800"/>
    </w:pPr>
    <w:rPr>
      <w:kern w:val="2"/>
      <w:sz w:val="21"/>
      <w:lang w:val="en-US" w:eastAsia="zh-CN"/>
    </w:rPr>
  </w:style>
  <w:style w:type="paragraph" w:styleId="10">
    <w:name w:val="toc 3"/>
    <w:basedOn w:val="1"/>
    <w:next w:val="1"/>
    <w:qFormat/>
    <w:uiPriority w:val="39"/>
    <w:pPr>
      <w:ind w:left="840" w:leftChars="400"/>
    </w:pPr>
  </w:style>
  <w:style w:type="paragraph" w:styleId="11">
    <w:name w:val="Plain Text"/>
    <w:basedOn w:val="1"/>
    <w:link w:val="33"/>
    <w:unhideWhenUsed/>
    <w:qFormat/>
    <w:uiPriority w:val="99"/>
    <w:pPr>
      <w:widowControl w:val="0"/>
      <w:spacing w:before="0" w:after="0"/>
    </w:pPr>
    <w:rPr>
      <w:rFonts w:ascii="宋体" w:hAnsi="Courier New" w:eastAsia="宋体" w:cs="Courier New"/>
      <w:kern w:val="2"/>
      <w:sz w:val="21"/>
      <w:szCs w:val="21"/>
      <w:lang w:val="en-US" w:eastAsia="zh-CN"/>
    </w:rPr>
  </w:style>
  <w:style w:type="paragraph" w:styleId="12">
    <w:name w:val="toc 8"/>
    <w:basedOn w:val="1"/>
    <w:next w:val="1"/>
    <w:unhideWhenUsed/>
    <w:qFormat/>
    <w:uiPriority w:val="39"/>
    <w:pPr>
      <w:widowControl w:val="0"/>
      <w:spacing w:before="0" w:after="0"/>
      <w:ind w:left="2940" w:leftChars="1400"/>
    </w:pPr>
    <w:rPr>
      <w:kern w:val="2"/>
      <w:sz w:val="21"/>
      <w:lang w:val="en-US" w:eastAsia="zh-CN"/>
    </w:rPr>
  </w:style>
  <w:style w:type="paragraph" w:styleId="13">
    <w:name w:val="Date"/>
    <w:basedOn w:val="1"/>
    <w:next w:val="1"/>
    <w:link w:val="34"/>
    <w:unhideWhenUsed/>
    <w:qFormat/>
    <w:uiPriority w:val="99"/>
    <w:pPr>
      <w:widowControl w:val="0"/>
      <w:spacing w:before="0" w:after="0"/>
      <w:ind w:left="100" w:leftChars="2500" w:firstLine="480" w:firstLineChars="200"/>
    </w:pPr>
    <w:rPr>
      <w:rFonts w:ascii="Calibri" w:hAnsi="Calibri" w:eastAsia="宋体" w:cs="Times New Roman"/>
      <w:color w:val="000000"/>
      <w:sz w:val="24"/>
      <w:szCs w:val="24"/>
      <w:lang w:val="en-US" w:eastAsia="zh-CN"/>
    </w:rPr>
  </w:style>
  <w:style w:type="paragraph" w:styleId="14">
    <w:name w:val="Balloon Text"/>
    <w:basedOn w:val="1"/>
    <w:link w:val="35"/>
    <w:qFormat/>
    <w:uiPriority w:val="0"/>
    <w:pPr>
      <w:spacing w:before="0" w:after="0"/>
    </w:pPr>
    <w:rPr>
      <w:sz w:val="18"/>
      <w:szCs w:val="18"/>
    </w:rPr>
  </w:style>
  <w:style w:type="paragraph" w:styleId="15">
    <w:name w:val="footer"/>
    <w:basedOn w:val="1"/>
    <w:link w:val="36"/>
    <w:qFormat/>
    <w:uiPriority w:val="99"/>
    <w:pPr>
      <w:tabs>
        <w:tab w:val="center" w:pos="4153"/>
        <w:tab w:val="right" w:pos="8306"/>
      </w:tabs>
      <w:snapToGrid w:val="0"/>
      <w:jc w:val="left"/>
    </w:pPr>
    <w:rPr>
      <w:sz w:val="18"/>
    </w:rPr>
  </w:style>
  <w:style w:type="paragraph" w:styleId="16">
    <w:name w:val="header"/>
    <w:basedOn w:val="1"/>
    <w:link w:val="3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style>
  <w:style w:type="paragraph" w:styleId="18">
    <w:name w:val="toc 4"/>
    <w:basedOn w:val="1"/>
    <w:next w:val="1"/>
    <w:unhideWhenUsed/>
    <w:qFormat/>
    <w:uiPriority w:val="39"/>
    <w:pPr>
      <w:widowControl w:val="0"/>
      <w:spacing w:before="0" w:after="0"/>
      <w:ind w:left="1260" w:leftChars="600"/>
    </w:pPr>
    <w:rPr>
      <w:kern w:val="2"/>
      <w:sz w:val="21"/>
      <w:lang w:val="en-US" w:eastAsia="zh-CN"/>
    </w:rPr>
  </w:style>
  <w:style w:type="paragraph" w:styleId="19">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20">
    <w:name w:val="toc 6"/>
    <w:basedOn w:val="1"/>
    <w:next w:val="1"/>
    <w:unhideWhenUsed/>
    <w:qFormat/>
    <w:uiPriority w:val="39"/>
    <w:pPr>
      <w:widowControl w:val="0"/>
      <w:spacing w:before="0" w:after="0"/>
      <w:ind w:left="2100" w:leftChars="1000"/>
    </w:pPr>
    <w:rPr>
      <w:kern w:val="2"/>
      <w:sz w:val="21"/>
      <w:lang w:val="en-US" w:eastAsia="zh-CN"/>
    </w:r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widowControl w:val="0"/>
      <w:spacing w:before="0" w:after="0"/>
      <w:ind w:left="3360" w:leftChars="1600"/>
    </w:pPr>
    <w:rPr>
      <w:kern w:val="2"/>
      <w:sz w:val="21"/>
      <w:lang w:val="en-US" w:eastAsia="zh-CN"/>
    </w:rPr>
  </w:style>
  <w:style w:type="paragraph" w:styleId="23">
    <w:name w:val="Normal (Web)"/>
    <w:basedOn w:val="1"/>
    <w:qFormat/>
    <w:uiPriority w:val="99"/>
    <w:pPr>
      <w:spacing w:before="0" w:beforeAutospacing="1" w:after="0" w:afterAutospacing="1"/>
      <w:jc w:val="left"/>
    </w:pPr>
    <w:rPr>
      <w:rFonts w:cs="Times New Roman"/>
      <w:sz w:val="24"/>
      <w:lang w:val="en-US" w:eastAsia="zh-CN"/>
    </w:rPr>
  </w:style>
  <w:style w:type="paragraph" w:styleId="24">
    <w:name w:val="Title"/>
    <w:basedOn w:val="1"/>
    <w:next w:val="1"/>
    <w:link w:val="38"/>
    <w:qFormat/>
    <w:uiPriority w:val="0"/>
    <w:pPr>
      <w:spacing w:before="240" w:after="60"/>
      <w:jc w:val="center"/>
      <w:outlineLvl w:val="0"/>
    </w:pPr>
    <w:rPr>
      <w:rFonts w:eastAsia="宋体" w:asciiTheme="majorHAnsi" w:hAnsiTheme="majorHAnsi" w:cstheme="majorBidi"/>
      <w:b/>
      <w:bCs/>
      <w:sz w:val="32"/>
      <w:szCs w:val="32"/>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uiPriority w:val="0"/>
    <w:rPr>
      <w:b/>
      <w:bCs/>
    </w:rPr>
  </w:style>
  <w:style w:type="character" w:styleId="29">
    <w:name w:val="FollowedHyperlink"/>
    <w:basedOn w:val="27"/>
    <w:qFormat/>
    <w:uiPriority w:val="0"/>
    <w:rPr>
      <w:color w:val="954F72" w:themeColor="followedHyperlink"/>
      <w:u w:val="single"/>
      <w14:textFill>
        <w14:solidFill>
          <w14:schemeClr w14:val="folHlink"/>
        </w14:solidFill>
      </w14:textFill>
    </w:rPr>
  </w:style>
  <w:style w:type="character" w:styleId="30">
    <w:name w:val="Hyperlink"/>
    <w:basedOn w:val="27"/>
    <w:unhideWhenUsed/>
    <w:qFormat/>
    <w:uiPriority w:val="99"/>
    <w:rPr>
      <w:color w:val="0000FF"/>
      <w:u w:val="single"/>
    </w:rPr>
  </w:style>
  <w:style w:type="character" w:customStyle="1" w:styleId="31">
    <w:name w:val="标题 2 Char"/>
    <w:basedOn w:val="27"/>
    <w:link w:val="3"/>
    <w:semiHidden/>
    <w:qFormat/>
    <w:uiPriority w:val="9"/>
    <w:rPr>
      <w:rFonts w:ascii="Cambria" w:hAnsi="Cambria" w:eastAsia="宋体" w:cs="Times New Roman"/>
      <w:b/>
      <w:bCs/>
      <w:color w:val="000000"/>
      <w:sz w:val="32"/>
      <w:szCs w:val="32"/>
    </w:rPr>
  </w:style>
  <w:style w:type="character" w:customStyle="1" w:styleId="32">
    <w:name w:val="标题 3 Char"/>
    <w:basedOn w:val="27"/>
    <w:link w:val="4"/>
    <w:qFormat/>
    <w:uiPriority w:val="9"/>
    <w:rPr>
      <w:rFonts w:ascii="宋体" w:hAnsi="宋体" w:eastAsia="宋体" w:cs="宋体"/>
      <w:b/>
      <w:bCs/>
      <w:sz w:val="27"/>
      <w:szCs w:val="27"/>
    </w:rPr>
  </w:style>
  <w:style w:type="character" w:customStyle="1" w:styleId="33">
    <w:name w:val="纯文本 Char"/>
    <w:basedOn w:val="27"/>
    <w:link w:val="11"/>
    <w:qFormat/>
    <w:uiPriority w:val="99"/>
    <w:rPr>
      <w:rFonts w:ascii="宋体" w:hAnsi="Courier New" w:eastAsia="宋体" w:cs="Courier New"/>
      <w:kern w:val="2"/>
      <w:sz w:val="21"/>
      <w:szCs w:val="21"/>
    </w:rPr>
  </w:style>
  <w:style w:type="character" w:customStyle="1" w:styleId="34">
    <w:name w:val="日期 Char"/>
    <w:basedOn w:val="27"/>
    <w:link w:val="13"/>
    <w:qFormat/>
    <w:uiPriority w:val="99"/>
    <w:rPr>
      <w:rFonts w:ascii="Calibri" w:hAnsi="Calibri" w:eastAsia="宋体" w:cs="Times New Roman"/>
      <w:color w:val="000000"/>
      <w:sz w:val="24"/>
      <w:szCs w:val="24"/>
    </w:rPr>
  </w:style>
  <w:style w:type="character" w:customStyle="1" w:styleId="35">
    <w:name w:val="批注框文本 Char"/>
    <w:basedOn w:val="27"/>
    <w:link w:val="14"/>
    <w:qFormat/>
    <w:uiPriority w:val="0"/>
    <w:rPr>
      <w:sz w:val="18"/>
      <w:szCs w:val="18"/>
      <w:lang w:val="ru-RU" w:eastAsia="en-US"/>
    </w:rPr>
  </w:style>
  <w:style w:type="character" w:customStyle="1" w:styleId="36">
    <w:name w:val="页脚 Char"/>
    <w:basedOn w:val="27"/>
    <w:link w:val="15"/>
    <w:qFormat/>
    <w:uiPriority w:val="99"/>
    <w:rPr>
      <w:sz w:val="18"/>
      <w:szCs w:val="22"/>
      <w:lang w:val="ru-RU" w:eastAsia="en-US"/>
    </w:rPr>
  </w:style>
  <w:style w:type="character" w:customStyle="1" w:styleId="37">
    <w:name w:val="页眉 Char"/>
    <w:basedOn w:val="27"/>
    <w:link w:val="16"/>
    <w:qFormat/>
    <w:uiPriority w:val="99"/>
    <w:rPr>
      <w:sz w:val="18"/>
      <w:szCs w:val="22"/>
      <w:lang w:val="ru-RU" w:eastAsia="en-US"/>
    </w:rPr>
  </w:style>
  <w:style w:type="character" w:customStyle="1" w:styleId="38">
    <w:name w:val="标题 Char"/>
    <w:basedOn w:val="27"/>
    <w:link w:val="24"/>
    <w:qFormat/>
    <w:uiPriority w:val="0"/>
    <w:rPr>
      <w:rFonts w:eastAsia="宋体" w:asciiTheme="majorHAnsi" w:hAnsiTheme="majorHAnsi" w:cstheme="majorBidi"/>
      <w:b/>
      <w:bCs/>
      <w:sz w:val="32"/>
      <w:szCs w:val="32"/>
      <w:lang w:val="ru-RU" w:eastAsia="en-US"/>
    </w:rPr>
  </w:style>
  <w:style w:type="paragraph" w:customStyle="1" w:styleId="39">
    <w:name w:val="Default"/>
    <w:qFormat/>
    <w:uiPriority w:val="0"/>
    <w:pPr>
      <w:widowControl w:val="0"/>
      <w:autoSpaceDE w:val="0"/>
      <w:autoSpaceDN w:val="0"/>
      <w:adjustRightInd w:val="0"/>
    </w:pPr>
    <w:rPr>
      <w:rFonts w:ascii="Times New Roman" w:hAnsi="Times New Roman" w:eastAsiaTheme="minorEastAsia" w:cstheme="minorBidi"/>
      <w:color w:val="000000"/>
      <w:sz w:val="24"/>
      <w:szCs w:val="24"/>
      <w:lang w:val="en-US" w:eastAsia="zh-CN" w:bidi="ar-SA"/>
    </w:rPr>
  </w:style>
  <w:style w:type="table" w:customStyle="1" w:styleId="40">
    <w:name w:val="双侧无边框表格"/>
    <w:basedOn w:val="25"/>
    <w:qFormat/>
    <w:uiPriority w:val="99"/>
    <w:rPr>
      <w:rFonts w:ascii="Calibri" w:hAnsi="Calibri"/>
    </w:rPr>
    <w:tblPr>
      <w:tblBorders>
        <w:top w:val="single" w:color="auto" w:sz="4" w:space="0"/>
        <w:bottom w:val="single" w:color="auto" w:sz="4" w:space="0"/>
        <w:insideH w:val="single" w:color="auto" w:sz="4" w:space="0"/>
        <w:insideV w:val="single" w:color="auto" w:sz="4" w:space="0"/>
      </w:tblBorders>
      <w:tblLayout w:type="fixed"/>
    </w:tblPr>
  </w:style>
  <w:style w:type="character" w:customStyle="1" w:styleId="41">
    <w:name w:val="headline-content"/>
    <w:basedOn w:val="27"/>
    <w:qFormat/>
    <w:uiPriority w:val="0"/>
  </w:style>
  <w:style w:type="character" w:customStyle="1" w:styleId="42">
    <w:name w:val="apple-converted-space"/>
    <w:basedOn w:val="27"/>
    <w:qFormat/>
    <w:uiPriority w:val="0"/>
  </w:style>
  <w:style w:type="character" w:customStyle="1" w:styleId="43">
    <w:name w:val="grame"/>
    <w:basedOn w:val="27"/>
    <w:qFormat/>
    <w:uiPriority w:val="0"/>
  </w:style>
  <w:style w:type="paragraph" w:customStyle="1" w:styleId="44">
    <w:name w:val="reader-word-layer"/>
    <w:basedOn w:val="1"/>
    <w:qFormat/>
    <w:uiPriority w:val="0"/>
    <w:pPr>
      <w:spacing w:before="100" w:beforeAutospacing="1" w:after="100" w:afterAutospacing="1"/>
      <w:jc w:val="left"/>
    </w:pPr>
    <w:rPr>
      <w:rFonts w:ascii="宋体" w:hAnsi="宋体" w:eastAsia="宋体" w:cs="宋体"/>
      <w:sz w:val="24"/>
      <w:szCs w:val="24"/>
      <w:lang w:val="en-US" w:eastAsia="zh-CN"/>
    </w:rPr>
  </w:style>
  <w:style w:type="paragraph" w:customStyle="1" w:styleId="45">
    <w:name w:val="小标题"/>
    <w:basedOn w:val="1"/>
    <w:link w:val="46"/>
    <w:qFormat/>
    <w:uiPriority w:val="0"/>
    <w:pPr>
      <w:widowControl w:val="0"/>
      <w:spacing w:before="0" w:after="0"/>
      <w:ind w:firstLine="480"/>
    </w:pPr>
    <w:rPr>
      <w:rFonts w:ascii="Calibri" w:hAnsi="Calibri" w:eastAsia="宋体" w:cs="Times New Roman"/>
      <w:b/>
      <w:color w:val="000000"/>
      <w:sz w:val="26"/>
      <w:szCs w:val="26"/>
      <w:lang w:val="en-US" w:eastAsia="zh-CN"/>
    </w:rPr>
  </w:style>
  <w:style w:type="character" w:customStyle="1" w:styleId="46">
    <w:name w:val="小标题 Char"/>
    <w:basedOn w:val="27"/>
    <w:link w:val="45"/>
    <w:qFormat/>
    <w:uiPriority w:val="0"/>
    <w:rPr>
      <w:rFonts w:ascii="Calibri" w:hAnsi="Calibri" w:eastAsia="宋体" w:cs="Times New Roman"/>
      <w:b/>
      <w:color w:val="000000"/>
      <w:sz w:val="26"/>
      <w:szCs w:val="26"/>
    </w:rPr>
  </w:style>
  <w:style w:type="paragraph" w:customStyle="1" w:styleId="47">
    <w:name w:val="1标题"/>
    <w:basedOn w:val="1"/>
    <w:link w:val="48"/>
    <w:qFormat/>
    <w:uiPriority w:val="0"/>
    <w:pPr>
      <w:widowControl w:val="0"/>
      <w:spacing w:before="0" w:after="0"/>
      <w:jc w:val="center"/>
    </w:pPr>
    <w:rPr>
      <w:rFonts w:ascii="Calibri" w:hAnsi="Calibri" w:eastAsia="宋体" w:cs="Times New Roman"/>
      <w:b/>
      <w:color w:val="000000"/>
      <w:sz w:val="24"/>
      <w:szCs w:val="24"/>
      <w:lang w:val="en-US" w:eastAsia="zh-CN"/>
    </w:rPr>
  </w:style>
  <w:style w:type="character" w:customStyle="1" w:styleId="48">
    <w:name w:val="1标题 Char"/>
    <w:basedOn w:val="27"/>
    <w:link w:val="47"/>
    <w:qFormat/>
    <w:uiPriority w:val="0"/>
    <w:rPr>
      <w:rFonts w:ascii="Calibri" w:hAnsi="Calibri" w:eastAsia="宋体" w:cs="Times New Roman"/>
      <w:b/>
      <w:color w:val="000000"/>
      <w:sz w:val="24"/>
      <w:szCs w:val="24"/>
    </w:rPr>
  </w:style>
  <w:style w:type="character" w:customStyle="1" w:styleId="49">
    <w:name w:val="text_edit"/>
    <w:basedOn w:val="27"/>
    <w:qFormat/>
    <w:uiPriority w:val="0"/>
  </w:style>
  <w:style w:type="paragraph" w:customStyle="1" w:styleId="50">
    <w:name w:val="标题（一）"/>
    <w:basedOn w:val="1"/>
    <w:qFormat/>
    <w:uiPriority w:val="0"/>
    <w:pPr>
      <w:spacing w:before="156" w:beforeLines="50" w:line="440" w:lineRule="exact"/>
      <w:ind w:firstLine="602" w:firstLineChars="200"/>
      <w:jc w:val="left"/>
    </w:pPr>
    <w:rPr>
      <w:rFonts w:ascii="宋体" w:hAnsi="宋体" w:cs="微软雅黑"/>
      <w:b/>
      <w:sz w:val="30"/>
      <w:szCs w:val="30"/>
    </w:rPr>
  </w:style>
  <w:style w:type="paragraph" w:customStyle="1" w:styleId="51">
    <w:name w:val="标题（主）"/>
    <w:basedOn w:val="1"/>
    <w:qFormat/>
    <w:uiPriority w:val="0"/>
    <w:pPr>
      <w:jc w:val="center"/>
    </w:pPr>
    <w:rPr>
      <w:b/>
      <w:sz w:val="44"/>
      <w:szCs w:val="24"/>
      <w:lang w:eastAsia="zh-CN"/>
    </w:rPr>
  </w:style>
  <w:style w:type="paragraph" w:customStyle="1" w:styleId="52">
    <w:name w:val="章"/>
    <w:basedOn w:val="1"/>
    <w:link w:val="53"/>
    <w:qFormat/>
    <w:uiPriority w:val="0"/>
    <w:pPr>
      <w:jc w:val="center"/>
    </w:pPr>
    <w:rPr>
      <w:b/>
      <w:bCs/>
      <w:sz w:val="36"/>
      <w:szCs w:val="21"/>
      <w:lang w:eastAsia="zh-CN"/>
    </w:rPr>
  </w:style>
  <w:style w:type="character" w:customStyle="1" w:styleId="53">
    <w:name w:val="章 Char"/>
    <w:basedOn w:val="27"/>
    <w:link w:val="52"/>
    <w:qFormat/>
    <w:uiPriority w:val="0"/>
    <w:rPr>
      <w:b/>
      <w:bCs/>
      <w:sz w:val="36"/>
      <w:szCs w:val="21"/>
      <w:lang w:val="ru-RU"/>
    </w:rPr>
  </w:style>
  <w:style w:type="paragraph" w:customStyle="1" w:styleId="54">
    <w:name w:val="节"/>
    <w:basedOn w:val="1"/>
    <w:link w:val="55"/>
    <w:qFormat/>
    <w:uiPriority w:val="0"/>
    <w:pPr>
      <w:jc w:val="center"/>
    </w:pPr>
    <w:rPr>
      <w:b/>
      <w:sz w:val="32"/>
      <w:szCs w:val="21"/>
      <w:lang w:eastAsia="zh-CN"/>
    </w:rPr>
  </w:style>
  <w:style w:type="character" w:customStyle="1" w:styleId="55">
    <w:name w:val="节 Char"/>
    <w:basedOn w:val="27"/>
    <w:link w:val="54"/>
    <w:qFormat/>
    <w:uiPriority w:val="0"/>
    <w:rPr>
      <w:b/>
      <w:sz w:val="32"/>
      <w:szCs w:val="21"/>
      <w:lang w:val="ru-RU"/>
    </w:rPr>
  </w:style>
  <w:style w:type="paragraph" w:customStyle="1" w:styleId="56">
    <w:name w:val="标题0"/>
    <w:basedOn w:val="52"/>
    <w:link w:val="57"/>
    <w:qFormat/>
    <w:uiPriority w:val="0"/>
    <w:rPr>
      <w:rFonts w:asciiTheme="minorEastAsia" w:hAnsiTheme="minorEastAsia"/>
      <w:sz w:val="44"/>
    </w:rPr>
  </w:style>
  <w:style w:type="character" w:customStyle="1" w:styleId="57">
    <w:name w:val="标题0 Char"/>
    <w:basedOn w:val="53"/>
    <w:link w:val="56"/>
    <w:qFormat/>
    <w:uiPriority w:val="0"/>
    <w:rPr>
      <w:rFonts w:asciiTheme="minorEastAsia" w:hAnsiTheme="minorEastAsia"/>
      <w:sz w:val="44"/>
      <w:szCs w:val="21"/>
      <w:lang w:val="ru-RU"/>
    </w:rPr>
  </w:style>
  <w:style w:type="paragraph" w:customStyle="1" w:styleId="58">
    <w:name w:val="章0"/>
    <w:basedOn w:val="52"/>
    <w:link w:val="59"/>
    <w:qFormat/>
    <w:uiPriority w:val="0"/>
    <w:rPr>
      <w:rFonts w:asciiTheme="minorEastAsia" w:hAnsiTheme="minorEastAsia"/>
      <w:sz w:val="32"/>
    </w:rPr>
  </w:style>
  <w:style w:type="character" w:customStyle="1" w:styleId="59">
    <w:name w:val="章0 Char"/>
    <w:basedOn w:val="53"/>
    <w:link w:val="58"/>
    <w:qFormat/>
    <w:uiPriority w:val="0"/>
    <w:rPr>
      <w:rFonts w:asciiTheme="minorEastAsia" w:hAnsiTheme="minorEastAsia"/>
      <w:sz w:val="32"/>
      <w:szCs w:val="21"/>
      <w:lang w:val="ru-RU"/>
    </w:rPr>
  </w:style>
  <w:style w:type="paragraph" w:customStyle="1" w:styleId="60">
    <w:name w:val="节0"/>
    <w:basedOn w:val="52"/>
    <w:link w:val="61"/>
    <w:qFormat/>
    <w:uiPriority w:val="0"/>
    <w:rPr>
      <w:rFonts w:asciiTheme="minorEastAsia" w:hAnsiTheme="minorEastAsia"/>
      <w:sz w:val="28"/>
    </w:rPr>
  </w:style>
  <w:style w:type="character" w:customStyle="1" w:styleId="61">
    <w:name w:val="节0 Char"/>
    <w:basedOn w:val="53"/>
    <w:link w:val="60"/>
    <w:qFormat/>
    <w:uiPriority w:val="0"/>
    <w:rPr>
      <w:rFonts w:asciiTheme="minorEastAsia" w:hAnsiTheme="minorEastAsia"/>
      <w:sz w:val="28"/>
      <w:szCs w:val="21"/>
      <w:lang w:val="ru-RU"/>
    </w:rPr>
  </w:style>
  <w:style w:type="paragraph" w:styleId="62">
    <w:name w:val="List Paragraph"/>
    <w:basedOn w:val="1"/>
    <w:unhideWhenUsed/>
    <w:qFormat/>
    <w:uiPriority w:val="34"/>
    <w:pPr>
      <w:ind w:firstLine="420" w:firstLineChars="200"/>
    </w:pPr>
  </w:style>
  <w:style w:type="character" w:customStyle="1" w:styleId="63">
    <w:name w:val="正文文本 Char"/>
    <w:basedOn w:val="27"/>
    <w:link w:val="8"/>
    <w:qFormat/>
    <w:uiPriority w:val="0"/>
    <w:rPr>
      <w:rFonts w:ascii="宋体" w:hAnsi="宋体" w:eastAsia="宋体" w:cs="宋体"/>
      <w:sz w:val="21"/>
      <w:szCs w:val="21"/>
      <w:lang w:eastAsia="en-US"/>
    </w:rPr>
  </w:style>
  <w:style w:type="paragraph" w:customStyle="1" w:styleId="64">
    <w:name w:val="Table Paragraph"/>
    <w:basedOn w:val="1"/>
    <w:qFormat/>
    <w:uiPriority w:val="1"/>
    <w:pPr>
      <w:widowControl w:val="0"/>
      <w:autoSpaceDE w:val="0"/>
      <w:autoSpaceDN w:val="0"/>
      <w:spacing w:before="0" w:after="0" w:line="261" w:lineRule="exact"/>
      <w:jc w:val="left"/>
    </w:pPr>
    <w:rPr>
      <w:rFonts w:ascii="宋体" w:hAnsi="宋体" w:eastAsia="宋体" w:cs="宋体"/>
      <w:lang w:val="en-US"/>
    </w:rPr>
  </w:style>
  <w:style w:type="character" w:customStyle="1" w:styleId="65">
    <w:name w:val="页脚 字符"/>
    <w:qFormat/>
    <w:uiPriority w:val="99"/>
    <w:rPr>
      <w:rFonts w:eastAsia="宋体"/>
      <w:color w:val="000000"/>
      <w:spacing w:val="20"/>
      <w:sz w:val="18"/>
      <w:szCs w:val="18"/>
    </w:rPr>
  </w:style>
  <w:style w:type="character" w:customStyle="1" w:styleId="66">
    <w:name w:val="页眉 字符"/>
    <w:qFormat/>
    <w:uiPriority w:val="99"/>
    <w:rPr>
      <w:rFonts w:eastAsia="宋体"/>
      <w:color w:val="000000"/>
      <w:spacing w:val="20"/>
      <w:sz w:val="18"/>
      <w:szCs w:val="18"/>
    </w:rPr>
  </w:style>
  <w:style w:type="table" w:customStyle="1" w:styleId="67">
    <w:name w:val="TableGrid"/>
    <w:qFormat/>
    <w:uiPriority w:val="0"/>
    <w:rPr>
      <w:kern w:val="2"/>
      <w:sz w:val="21"/>
      <w:szCs w:val="22"/>
    </w:rPr>
    <w:tblPr>
      <w:tblLayout w:type="fixed"/>
      <w:tblCellMar>
        <w:top w:w="0" w:type="dxa"/>
        <w:left w:w="0" w:type="dxa"/>
        <w:bottom w:w="0" w:type="dxa"/>
        <w:right w:w="0" w:type="dxa"/>
      </w:tblCellMar>
    </w:tblPr>
  </w:style>
  <w:style w:type="paragraph" w:customStyle="1" w:styleId="68">
    <w:name w:val="TOC 标题1"/>
    <w:basedOn w:val="2"/>
    <w:next w:val="1"/>
    <w:unhideWhenUsed/>
    <w:qFormat/>
    <w:uiPriority w:val="39"/>
    <w:p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lang w:val="en-US" w:eastAsia="zh-CN"/>
    </w:rPr>
  </w:style>
  <w:style w:type="character" w:customStyle="1" w:styleId="69">
    <w:name w:val="标题 4 Char"/>
    <w:basedOn w:val="27"/>
    <w:link w:val="5"/>
    <w:qFormat/>
    <w:uiPriority w:val="0"/>
    <w:rPr>
      <w:rFonts w:asciiTheme="majorHAnsi" w:hAnsiTheme="majorHAnsi" w:eastAsiaTheme="majorEastAsia" w:cstheme="majorBidi"/>
      <w:b/>
      <w:bCs/>
      <w:sz w:val="28"/>
      <w:szCs w:val="28"/>
      <w:lang w:val="ru-RU" w:eastAsia="en-US"/>
    </w:rPr>
  </w:style>
  <w:style w:type="paragraph" w:customStyle="1" w:styleId="70">
    <w:name w:val="TOC 标题2"/>
    <w:basedOn w:val="2"/>
    <w:next w:val="1"/>
    <w:semiHidden/>
    <w:unhideWhenUsed/>
    <w:qFormat/>
    <w:uiPriority w:val="39"/>
    <w:p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lang w:val="en-US" w:eastAsia="zh-CN"/>
    </w:rPr>
  </w:style>
  <w:style w:type="character" w:customStyle="1" w:styleId="71">
    <w:name w:val="标题 1 Char"/>
    <w:basedOn w:val="27"/>
    <w:link w:val="2"/>
    <w:qFormat/>
    <w:uiPriority w:val="9"/>
    <w:rPr>
      <w:rFonts w:asciiTheme="minorHAnsi" w:hAnsiTheme="minorHAnsi" w:eastAsiaTheme="minorEastAsia" w:cstheme="minorBidi"/>
      <w:b/>
      <w:bCs/>
      <w:kern w:val="44"/>
      <w:sz w:val="44"/>
      <w:szCs w:val="44"/>
      <w:lang w:val="ru-RU" w:eastAsia="en-US"/>
    </w:rPr>
  </w:style>
  <w:style w:type="paragraph" w:styleId="72">
    <w:name w:val="Quote"/>
    <w:basedOn w:val="1"/>
    <w:next w:val="1"/>
    <w:link w:val="73"/>
    <w:qFormat/>
    <w:uiPriority w:val="29"/>
    <w:pPr>
      <w:spacing w:before="0" w:after="200" w:line="276" w:lineRule="auto"/>
      <w:jc w:val="left"/>
    </w:pPr>
    <w:rPr>
      <w:i/>
      <w:iCs/>
      <w:color w:val="000000" w:themeColor="text1"/>
      <w:lang w:val="en-US" w:eastAsia="zh-CN"/>
      <w14:textFill>
        <w14:solidFill>
          <w14:schemeClr w14:val="tx1"/>
        </w14:solidFill>
      </w14:textFill>
    </w:rPr>
  </w:style>
  <w:style w:type="character" w:customStyle="1" w:styleId="73">
    <w:name w:val="引用 Char"/>
    <w:basedOn w:val="27"/>
    <w:link w:val="72"/>
    <w:qFormat/>
    <w:uiPriority w:val="29"/>
    <w:rPr>
      <w:rFonts w:asciiTheme="minorHAnsi" w:hAnsiTheme="minorHAnsi" w:eastAsiaTheme="minorEastAsia" w:cstheme="minorBidi"/>
      <w:i/>
      <w:iCs/>
      <w:color w:val="000000" w:themeColor="text1"/>
      <w:sz w:val="22"/>
      <w:szCs w:val="22"/>
      <w14:textFill>
        <w14:solidFill>
          <w14:schemeClr w14:val="tx1"/>
        </w14:solidFill>
      </w14:textFill>
    </w:rPr>
  </w:style>
  <w:style w:type="paragraph" w:styleId="74">
    <w:name w:val="Intense Quote"/>
    <w:basedOn w:val="1"/>
    <w:next w:val="1"/>
    <w:link w:val="75"/>
    <w:qFormat/>
    <w:uiPriority w:val="30"/>
    <w:pPr>
      <w:pBdr>
        <w:bottom w:val="single" w:color="5B9BD5" w:themeColor="accent1" w:sz="4" w:space="4"/>
      </w:pBdr>
      <w:spacing w:before="200" w:after="280" w:line="276" w:lineRule="auto"/>
      <w:ind w:left="936" w:right="936"/>
      <w:jc w:val="left"/>
    </w:pPr>
    <w:rPr>
      <w:b/>
      <w:bCs/>
      <w:i/>
      <w:iCs/>
      <w:color w:val="5B9BD5" w:themeColor="accent1"/>
      <w:lang w:val="en-US" w:eastAsia="zh-CN"/>
      <w14:textFill>
        <w14:solidFill>
          <w14:schemeClr w14:val="accent1"/>
        </w14:solidFill>
      </w14:textFill>
    </w:rPr>
  </w:style>
  <w:style w:type="character" w:customStyle="1" w:styleId="75">
    <w:name w:val="明显引用 Char"/>
    <w:basedOn w:val="27"/>
    <w:link w:val="74"/>
    <w:qFormat/>
    <w:uiPriority w:val="30"/>
    <w:rPr>
      <w:rFonts w:asciiTheme="minorHAnsi" w:hAnsiTheme="minorHAnsi" w:eastAsiaTheme="minorEastAsia" w:cstheme="minorBidi"/>
      <w:b/>
      <w:bCs/>
      <w:i/>
      <w:iCs/>
      <w:color w:val="5B9BD5" w:themeColor="accent1"/>
      <w:sz w:val="22"/>
      <w:szCs w:val="22"/>
      <w14:textFill>
        <w14:solidFill>
          <w14:schemeClr w14:val="accent1"/>
        </w14:solidFill>
      </w14:textFill>
    </w:rPr>
  </w:style>
  <w:style w:type="table" w:customStyle="1" w:styleId="76">
    <w:name w:val="List Table 4 Accent 1"/>
    <w:basedOn w:val="25"/>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Layout w:type="fixed"/>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77">
    <w:name w:val="Grid Table 6 Colorful Accent 1"/>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0" w:type="dxa"/>
        <w:bottom w:w="0" w:type="dxa"/>
        <w:right w:w="0"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paragraph" w:customStyle="1" w:styleId="78">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CB79F-E1B0-4823-AFE7-81F16C60DE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604</Words>
  <Characters>3449</Characters>
  <Lines>28</Lines>
  <Paragraphs>8</Paragraphs>
  <TotalTime>173</TotalTime>
  <ScaleCrop>false</ScaleCrop>
  <LinksUpToDate>false</LinksUpToDate>
  <CharactersWithSpaces>4045</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2019-09-16T07:05:00Z</dcterms:created>
  <dc:creator>liuwei.INTRANET.000</dc:creator>
  <cp:lastModifiedBy>4040440</cp:lastModifiedBy>
  <cp:lastPrinted>2019-08-28T07:30:00Z</cp:lastPrinted>
  <dcterms:modified xsi:type="dcterms:W3CDTF">2020-05-13T03:16:28Z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