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工资薪金和劳务报酬是纳税人生产成本和管理费用的重要组成部分，区分一项劳动支出是工资薪金还是劳务报酬，可从以下几个方面考虑：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2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kern w:val="0"/>
          <w:sz w:val="24"/>
          <w:szCs w:val="24"/>
          <w:lang w:val="en-US" w:eastAsia="zh-CN" w:bidi="ar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楷体" w:hAnsi="楷体" w:eastAsia="楷体" w:cs="楷体"/>
        </w:rPr>
      </w:pPr>
      <w:r>
        <w:rPr>
          <w:rFonts w:ascii="楷体" w:hAnsi="楷体" w:eastAsia="楷体" w:cs="楷体"/>
        </w:rPr>
        <w:t>从适用法律角度来看，</w:t>
      </w:r>
      <w:r>
        <w:rPr>
          <w:rFonts w:hint="eastAsia" w:ascii="楷体" w:hAnsi="楷体" w:eastAsia="楷体" w:cs="楷体"/>
          <w:color w:val="548DD4"/>
        </w:rPr>
        <w:t>工资性支出是指按《劳动法》第十六条规定用人单位和劳动者签订劳动合同后支付的工资报酬；</w:t>
      </w:r>
      <w:r>
        <w:rPr>
          <w:rFonts w:hint="eastAsia" w:ascii="楷体" w:hAnsi="楷体" w:eastAsia="楷体" w:cs="楷体"/>
        </w:rPr>
        <w:t>而</w:t>
      </w:r>
      <w:r>
        <w:rPr>
          <w:rFonts w:hint="eastAsia" w:ascii="楷体" w:hAnsi="楷体" w:eastAsia="楷体" w:cs="楷体"/>
          <w:color w:val="76923C"/>
        </w:rPr>
        <w:t>劳务报酬一般是根据《合同法》的有关承揽合同、技术合同、居间合同等规定签订合同而取得的报酬。</w:t>
      </w:r>
      <w:r>
        <w:rPr>
          <w:rFonts w:hint="eastAsia" w:ascii="楷体" w:hAnsi="楷体" w:eastAsia="楷体" w:cs="楷体"/>
        </w:rPr>
        <w:t>签订劳动合同的员工，享有《劳动法》的权利义务，和用工单位存在着雇佣被雇佣的关系，用人单位除了支付工资报酬之外，还应履行缴纳社会保险的义务；劳务报酬则不存在这种关系，其劳动具有独立性、自由性，其行为受《合同法》调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楷体" w:hAnsi="楷体" w:eastAsia="楷体" w:cs="楷体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楷体" w:hAnsi="楷体" w:eastAsia="楷体" w:cs="楷体"/>
          <w:kern w:val="0"/>
          <w:sz w:val="24"/>
          <w:szCs w:val="24"/>
          <w:lang w:val="en-US" w:eastAsia="zh-CN" w:bidi="ar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从管理方式还看，</w:t>
      </w:r>
      <w:r>
        <w:rPr>
          <w:rFonts w:hint="eastAsia" w:ascii="楷体" w:hAnsi="楷体" w:eastAsia="楷体" w:cs="楷体"/>
          <w:color w:val="548DD4"/>
        </w:rPr>
        <w:t>支付工资的员工都记载在企业的职工名册中，并且企业日常都进行考勤或签到</w:t>
      </w:r>
      <w:r>
        <w:rPr>
          <w:rFonts w:hint="eastAsia" w:ascii="楷体" w:hAnsi="楷体" w:eastAsia="楷体" w:cs="楷体"/>
        </w:rPr>
        <w:t>，而支付</w:t>
      </w:r>
      <w:r>
        <w:rPr>
          <w:rFonts w:hint="eastAsia" w:ascii="楷体" w:hAnsi="楷体" w:eastAsia="楷体" w:cs="楷体"/>
          <w:color w:val="76923C"/>
        </w:rPr>
        <w:t>劳务报酬的人员一般则不这样管理</w:t>
      </w:r>
      <w:r>
        <w:rPr>
          <w:rFonts w:hint="eastAsia" w:ascii="楷体" w:hAnsi="楷体" w:eastAsia="楷体" w:cs="楷体"/>
        </w:rPr>
        <w:t>。公司雇用的保姆不属于《劳动法》所规定的关系，比如一般公司禁止员工兼职，而保姆则一般同时为几家公司或客户服务，对某一客户按时收费。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楷体" w:hAnsi="楷体" w:eastAsia="楷体" w:cs="楷体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楷体" w:hAnsi="楷体" w:eastAsia="楷体" w:cs="楷体"/>
          <w:kern w:val="0"/>
          <w:sz w:val="24"/>
          <w:szCs w:val="24"/>
          <w:lang w:val="en-US" w:eastAsia="zh-CN" w:bidi="ar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楷体" w:hAnsi="楷体" w:eastAsia="楷体" w:cs="楷体"/>
          <w:color w:val="76923C"/>
        </w:rPr>
      </w:pPr>
      <w:r>
        <w:rPr>
          <w:rFonts w:hint="eastAsia" w:ascii="楷体" w:hAnsi="楷体" w:eastAsia="楷体" w:cs="楷体"/>
        </w:rPr>
        <w:t>从财务核算角度来看，</w:t>
      </w:r>
      <w:r>
        <w:rPr>
          <w:rFonts w:hint="eastAsia" w:ascii="楷体" w:hAnsi="楷体" w:eastAsia="楷体" w:cs="楷体"/>
          <w:color w:val="548DD4"/>
        </w:rPr>
        <w:t>工资报酬的支付一般通过“应付工资”科目核算；</w:t>
      </w:r>
      <w:r>
        <w:rPr>
          <w:rFonts w:hint="eastAsia" w:ascii="楷体" w:hAnsi="楷体" w:eastAsia="楷体" w:cs="楷体"/>
          <w:color w:val="76923C"/>
        </w:rPr>
        <w:t>劳务报酬一般通过“生产成本”、“管理费用”、“销售费用”等科目核算。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楷体" w:hAnsi="楷体" w:eastAsia="楷体" w:cs="楷体"/>
          <w:color w:val="76923C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楷体" w:hAnsi="楷体" w:eastAsia="楷体" w:cs="楷体"/>
          <w:kern w:val="0"/>
          <w:sz w:val="24"/>
          <w:szCs w:val="24"/>
          <w:lang w:val="en-US" w:eastAsia="zh-CN" w:bidi="ar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从税务管理角度看，</w:t>
      </w:r>
      <w:r>
        <w:rPr>
          <w:rFonts w:hint="eastAsia" w:ascii="楷体" w:hAnsi="楷体" w:eastAsia="楷体" w:cs="楷体"/>
          <w:color w:val="548DD4"/>
        </w:rPr>
        <w:t>工资报酬的支付应用工资表按实列支，并按规定代扣代缴工资薪金类个人所得税；</w:t>
      </w:r>
      <w:r>
        <w:rPr>
          <w:rFonts w:hint="eastAsia" w:ascii="楷体" w:hAnsi="楷体" w:eastAsia="楷体" w:cs="楷体"/>
          <w:color w:val="76923C"/>
        </w:rPr>
        <w:t>纳税人支付劳务报酬则需要取得相应的劳务发票，并按规定代扣代缴劳务报酬类个人所得税。</w:t>
      </w:r>
      <w:r>
        <w:rPr>
          <w:rFonts w:hint="eastAsia" w:ascii="楷体" w:hAnsi="楷体" w:eastAsia="楷体" w:cs="楷体"/>
        </w:rPr>
        <w:t>两种支出的计税方式完全不同。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楷体" w:hAnsi="楷体" w:eastAsia="楷体" w:cs="楷体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楷体" w:hAnsi="楷体" w:eastAsia="楷体" w:cs="楷体"/>
          <w:kern w:val="0"/>
          <w:sz w:val="24"/>
          <w:szCs w:val="24"/>
          <w:lang w:val="en-US" w:eastAsia="zh-CN" w:bidi="ar"/>
        </w:rPr>
        <w:t>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楷体" w:hAnsi="楷体" w:eastAsia="楷体" w:cs="楷体"/>
        </w:rPr>
        <w:t>从适用税率角度来看，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楷体" w:hAnsi="楷体" w:eastAsia="楷体" w:cs="楷体"/>
        </w:rPr>
        <w:t>（1）</w:t>
      </w:r>
      <w:r>
        <w:rPr>
          <w:rFonts w:hint="eastAsia" w:ascii="楷体" w:hAnsi="楷体" w:eastAsia="楷体" w:cs="楷体"/>
          <w:color w:val="548DD4"/>
        </w:rPr>
        <w:t>工资薪金所得, 适用超额累进税率,</w:t>
      </w:r>
      <w:r>
        <w:rPr>
          <w:rFonts w:hint="eastAsia" w:ascii="楷体" w:hAnsi="楷体" w:eastAsia="楷体" w:cs="楷体"/>
        </w:rPr>
        <w:t>税率为百分之五至百分之四十五。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楷体" w:hAnsi="楷体" w:eastAsia="楷体" w:cs="楷体"/>
        </w:rPr>
        <w:t>（2）</w:t>
      </w:r>
      <w:r>
        <w:rPr>
          <w:rFonts w:hint="eastAsia" w:ascii="楷体" w:hAnsi="楷体" w:eastAsia="楷体" w:cs="楷体"/>
          <w:color w:val="76923C"/>
        </w:rPr>
        <w:t>劳务报酬所得，适用比例税率，</w:t>
      </w:r>
      <w:r>
        <w:rPr>
          <w:rFonts w:hint="eastAsia" w:ascii="楷体" w:hAnsi="楷体" w:eastAsia="楷体" w:cs="楷体"/>
        </w:rPr>
        <w:t>税率为百分之二十。对劳务报酬所得一次收入的应纳税所得额超过20000元的，其超过20000元至50000元的部分，依照税法规定计算应纳税额后再按照应纳税额加征五成；超过50000元的部分，加征十成。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drawing>
          <wp:inline distT="0" distB="0" distL="114300" distR="114300">
            <wp:extent cx="304800" cy="304800"/>
            <wp:effectExtent l="0" t="0" r="0" b="0"/>
            <wp:docPr id="1" name="图片 1" descr="阳光下的沙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阳光下的沙滩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“工资、薪金所得”是属于非独立个人劳务活动，即在机关、团体、学校、部队、企事业单位及其他组织中任职、受雇而得到的报酬；劳务报酬所得则是个人独立从事各种技艺提供各项劳务取得的报酬。两者的主要区别在于，前者存在雇佣与被雇佣关系，后者则不存在这种关系。例如：某著名学者，在本校开专题讲座，由本校付给他的讲课费，就应并入当月工资收入征税。如果外校聘请他去开专题讲座，付给他一笔讲课费，就应当作为劳务报酬所得征税。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B57D9"/>
    <w:rsid w:val="23766329"/>
    <w:rsid w:val="79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微微</cp:lastModifiedBy>
  <dcterms:modified xsi:type="dcterms:W3CDTF">2019-11-22T00:41:35Z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