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hint="eastAsia" w:ascii="Arial" w:hAnsi="Arial" w:eastAsia="Arial" w:cs="Arial"/>
          <w:b/>
          <w:i w:val="0"/>
          <w:caps w:val="0"/>
          <w:color w:val="191919"/>
          <w:spacing w:val="0"/>
          <w:sz w:val="42"/>
          <w:szCs w:val="42"/>
          <w:highlight w:val="yellow"/>
        </w:rPr>
      </w:pPr>
      <w:r>
        <w:rPr>
          <w:rFonts w:hint="default" w:ascii="Arial" w:hAnsi="Arial" w:eastAsia="Arial" w:cs="Arial"/>
          <w:b/>
          <w:i w:val="0"/>
          <w:caps w:val="0"/>
          <w:color w:val="191919"/>
          <w:spacing w:val="0"/>
          <w:sz w:val="42"/>
          <w:szCs w:val="42"/>
          <w:highlight w:val="yellow"/>
          <w:shd w:val="clear" w:fill="FFFFFF"/>
        </w:rPr>
        <w:t>建筑劳务公司一般纳税人常用会计分录</w:t>
      </w:r>
    </w:p>
    <w:p/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下面为大家准备了一份建筑劳务公司一般纳税人的会计分录大全，赶快收藏起来！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highlight w:val="yellow"/>
        </w:rPr>
      </w:pPr>
      <w:r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highlight w:val="yellow"/>
          <w:shd w:val="clear" w:fill="FFFFFF"/>
        </w:rPr>
        <w:t>1、原材料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①购入原材料工器具（附件：入库单、对方送货单、发票、银行回单等）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借：原材料---各明细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应交税费--应交增值税--进项税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贷：银行存款（应付账款、预付账款等）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②领用（附件：领料单或出库单）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借：劳务成本---直接材料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贷：原材料--各明细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highlight w:val="yellow"/>
        </w:rPr>
      </w:pPr>
      <w:r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highlight w:val="yellow"/>
          <w:shd w:val="clear" w:fill="FFFFFF"/>
        </w:rPr>
        <w:t>2、 固定资产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①购入固定资产（附件：入库单、对方送货单、发票）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借：固定资产---生产用（非生产用）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应交税费--应交增值税--进项税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贷：银行存款（应付账款、预付账款等）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②折旧（折旧明细表）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借：劳务成本---间接费用--折旧或摊销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管理费用---折旧或摊销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贷：累计折旧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highlight w:val="yellow"/>
        </w:rPr>
      </w:pPr>
      <w:r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highlight w:val="yellow"/>
          <w:shd w:val="clear" w:fill="FFFFFF"/>
        </w:rPr>
        <w:t>3、 低值易耗品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①购入低值易耗品（入库单、送货单、发票）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借：低值易耗品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应交税费--应交增值税--进项税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贷：银行存款（应付账款、预付账款等）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②摊销低值易耗品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借：劳务成本---间接费用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管理费用--折旧或摊销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贷：低值易耗品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highlight w:val="yellow"/>
        </w:rPr>
      </w:pPr>
      <w:r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highlight w:val="yellow"/>
          <w:shd w:val="clear" w:fill="FFFFFF"/>
        </w:rPr>
        <w:t>4、 外购人工费（附件：发票、结算单）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借：劳务成本---人工费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应交税费--应交增值税--进项税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highlight w:val="yellow"/>
        </w:rPr>
      </w:pPr>
      <w:r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highlight w:val="yellow"/>
          <w:shd w:val="clear" w:fill="FFFFFF"/>
        </w:rPr>
        <w:t>5、 工资薪金的计提与发放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①计提（工资表）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借：劳务成本--人工费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劳务成本--间接费用--工资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管理费用--工资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贷：应付职工薪酬--工资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②发放（银行回单）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借：应付职工薪酬--工资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应付职工薪酬-福利费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highlight w:val="yellow"/>
        </w:rPr>
      </w:pPr>
      <w:r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highlight w:val="yellow"/>
          <w:shd w:val="clear" w:fill="FFFFFF"/>
        </w:rPr>
        <w:t>6、 生产人员福利费、教育经费及统筹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①计提时（计提表）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借：劳务成本--直接人工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劳务成本--间接费用--福利费等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管理费用---福利费等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贷：应付职工薪酬-工资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应付职工薪酬-福利费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应付职工薪酬-职工教育经费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应付职工薪酬-统筹-养老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应付职工薪酬-统筹-医疗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应付职工薪酬-统筹 -失业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应付职工薪酬-统筹-生育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应付职工薪酬-统筹-工伤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应付职工薪酬-统筹-住房公积金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应交税费-个人所得税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②交社会统筹(收据、银行回单）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借：应付职工薪酬-统筹-养老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应付职工薪酬-统筹 -医疗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应付职工薪酬-统筹 -失业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应付职工薪酬-统筹-生育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应付职工薪酬-统筹-工伤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应付职工薪酬-统筹-住房公积金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③交个税（完税证、银行回单等）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借：应交税费-个人所得税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④交印花税等（完税证、银行回单等）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借：税金及附加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7. 按合同约定办理结算金额并收款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①结算（附件：结算单）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借：应收账款-结算款-客户（预收账款）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贷：主营业务收入-工程项目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应交税费-待转销项税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②收款(附件：银行回单、收款收据)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借：银行存款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贷：应收账款-结算款-XXX单位（预收账款）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③若开专用发票所开金额结转销项税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借：应交税费-待转销项税（增值税发票）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贷：应交税费－应交增值税－销项税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8、 税金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①本月交本月增值税（完税证、银行回单等）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借：应交税费--应交增值税--已交税金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②结转未交增值税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借：应交税费----应交增值税--转出未交增值税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贷：应交税费---未交增值税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③下月交上月的增值税（完税证、银行回单等）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借：应交税费---未交增值税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④计提税金及附加(计提表）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借：税金及附加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贷：应交税费--应交应交城建税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--教育费附加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--地方教育费附加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--价格调节基金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--地方水利建设基金及其他基金等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9、 结转劳务成本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借：主营业务成本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贷：劳务成本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10、 结转收入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借：主营业务收入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其他业务收入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贷：本年利润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11、 计提所得税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借：所得税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贷：应交税费--企业所得税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12、 结转成本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借：本年利润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贷：主营业务成本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税金及附加等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E64A7"/>
    <w:rsid w:val="2664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81258</dc:creator>
  <cp:lastModifiedBy>嘎玉</cp:lastModifiedBy>
  <dcterms:modified xsi:type="dcterms:W3CDTF">2021-04-09T07:01:37Z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