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1" w:lineRule="exact"/>
        <w:sectPr>
          <w:footnotePr>
            <w:numFmt w:val="decimal"/>
          </w:footnotePr>
          <w:pgSz w:w="9571" w:h="14635"/>
          <w:pgMar w:top="629" w:right="642" w:bottom="587" w:left="654" w:header="201" w:footer="159" w:gutter="0"/>
          <w:pgNumType w:start="1"/>
          <w:cols w:space="720" w:num="1"/>
          <w:rtlGutter w:val="0"/>
          <w:docGrid w:linePitch="360" w:charSpace="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9" w:after="89" w:line="240" w:lineRule="exact"/>
        <w:rPr>
          <w:sz w:val="19"/>
          <w:szCs w:val="19"/>
        </w:rPr>
      </w:pPr>
    </w:p>
    <w:p>
      <w:pPr>
        <w:widowControl w:val="0"/>
        <w:spacing w:line="1" w:lineRule="exact"/>
        <w:sectPr>
          <w:footnotePr>
            <w:numFmt w:val="decimal"/>
          </w:footnotePr>
          <w:type w:val="continuous"/>
          <w:pgSz w:w="9571" w:h="14635"/>
          <w:pgMar w:top="629" w:right="0" w:bottom="587" w:left="0" w:header="0" w:footer="3" w:gutter="0"/>
          <w:cols w:space="720" w:num="1"/>
          <w:rtlGutter w:val="0"/>
          <w:docGrid w:linePitch="360" w:charSpace="0"/>
        </w:sectPr>
      </w:pPr>
    </w:p>
    <w:p>
      <w:pPr>
        <w:pStyle w:val="9"/>
        <w:keepNext w:val="0"/>
        <w:keepLines w:val="0"/>
        <w:widowControl w:val="0"/>
        <w:shd w:val="clear" w:color="auto" w:fill="auto"/>
        <w:bidi w:val="0"/>
        <w:spacing w:before="0" w:after="360" w:line="240" w:lineRule="auto"/>
        <w:ind w:left="0" w:right="0" w:firstLine="0"/>
        <w:jc w:val="center"/>
        <w:rPr>
          <w:rFonts w:hint="eastAsia" w:ascii="黑体" w:hAnsi="黑体" w:eastAsia="黑体" w:cs="黑体"/>
          <w:sz w:val="48"/>
          <w:szCs w:val="48"/>
        </w:rPr>
      </w:pPr>
      <w:r>
        <w:rPr>
          <w:rFonts w:hint="eastAsia" w:ascii="黑体" w:hAnsi="黑体" w:eastAsia="黑体" w:cs="黑体"/>
          <w:color w:val="000000"/>
          <w:spacing w:val="0"/>
          <w:w w:val="100"/>
          <w:position w:val="0"/>
          <w:sz w:val="48"/>
          <w:szCs w:val="48"/>
          <w:lang w:val="zh-TW" w:eastAsia="zh-TW" w:bidi="zh-TW"/>
        </w:rPr>
        <w:t>全国会计专业技术资格考试</w:t>
      </w:r>
    </w:p>
    <w:p>
      <w:pPr>
        <w:pStyle w:val="9"/>
        <w:keepNext w:val="0"/>
        <w:keepLines w:val="0"/>
        <w:widowControl w:val="0"/>
        <w:shd w:val="clear" w:color="auto" w:fill="auto"/>
        <w:bidi w:val="0"/>
        <w:spacing w:before="0" w:after="0" w:line="240" w:lineRule="auto"/>
        <w:ind w:left="0" w:right="0" w:firstLine="0"/>
        <w:jc w:val="center"/>
        <w:rPr>
          <w:rFonts w:hint="eastAsia" w:ascii="黑体" w:hAnsi="黑体" w:eastAsia="黑体" w:cs="黑体"/>
          <w:color w:val="C00000"/>
          <w:spacing w:val="0"/>
          <w:w w:val="100"/>
          <w:position w:val="0"/>
          <w:sz w:val="134"/>
          <w:szCs w:val="134"/>
          <w:u w:val="single"/>
          <w:lang w:val="zh-TW" w:eastAsia="zh-TW" w:bidi="zh-TW"/>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pPr>
      <w:r>
        <w:rPr>
          <w:rFonts w:hint="eastAsia" w:ascii="黑体" w:hAnsi="黑体" w:eastAsia="黑体" w:cs="黑体"/>
          <w:color w:val="C00000"/>
          <w:spacing w:val="0"/>
          <w:w w:val="100"/>
          <w:position w:val="0"/>
          <w:sz w:val="134"/>
          <w:szCs w:val="134"/>
          <w:u w:val="single"/>
          <w:lang w:val="zh-TW" w:eastAsia="zh-TW" w:bidi="zh-TW"/>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初级会计实务</w:t>
      </w:r>
    </w:p>
    <w:p>
      <w:pPr>
        <w:pStyle w:val="9"/>
        <w:keepNext w:val="0"/>
        <w:keepLines w:val="0"/>
        <w:widowControl w:val="0"/>
        <w:shd w:val="clear" w:color="auto" w:fill="auto"/>
        <w:bidi w:val="0"/>
        <w:spacing w:before="0" w:after="0" w:line="240" w:lineRule="auto"/>
        <w:ind w:left="0" w:right="0" w:firstLine="0"/>
        <w:jc w:val="center"/>
        <w:rPr>
          <w:rFonts w:hint="eastAsia" w:ascii="黑体" w:hAnsi="黑体" w:eastAsia="黑体" w:cs="黑体"/>
          <w:color w:val="C00000"/>
          <w:spacing w:val="0"/>
          <w:w w:val="100"/>
          <w:position w:val="0"/>
          <w:sz w:val="134"/>
          <w:szCs w:val="134"/>
          <w:u w:val="single"/>
          <w:lang w:val="zh-TW" w:eastAsia="zh-TW" w:bidi="zh-TW"/>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pPr>
    </w:p>
    <w:p>
      <w:pPr>
        <w:widowControl w:val="0"/>
        <w:spacing w:line="1" w:lineRule="exact"/>
      </w:pPr>
    </w:p>
    <w:p>
      <w:pPr>
        <w:widowControl w:val="0"/>
        <w:spacing w:line="1" w:lineRule="exact"/>
        <w:sectPr>
          <w:footnotePr>
            <w:numFmt w:val="decimal"/>
          </w:footnotePr>
          <w:type w:val="continuous"/>
          <w:pgSz w:w="9571" w:h="14635"/>
          <w:pgMar w:top="629" w:right="642" w:bottom="587" w:left="683" w:header="0" w:footer="3" w:gutter="0"/>
          <w:cols w:space="720" w:num="1"/>
          <w:rtlGutter w:val="0"/>
          <w:docGrid w:linePitch="360" w:charSpace="0"/>
        </w:sectPr>
      </w:pPr>
    </w:p>
    <w:p>
      <w:pPr>
        <w:widowControl w:val="0"/>
        <w:spacing w:before="59" w:after="59" w:line="240" w:lineRule="exact"/>
        <w:rPr>
          <w:sz w:val="19"/>
          <w:szCs w:val="19"/>
        </w:rPr>
      </w:pPr>
    </w:p>
    <w:p>
      <w:pPr>
        <w:widowControl w:val="0"/>
        <w:spacing w:line="1" w:lineRule="exact"/>
        <w:sectPr>
          <w:footnotePr>
            <w:numFmt w:val="decimal"/>
          </w:footnotePr>
          <w:pgSz w:w="9571" w:h="14635"/>
          <w:pgMar w:top="2916" w:right="702" w:bottom="1002" w:left="604" w:header="0" w:footer="3" w:gutter="0"/>
          <w:cols w:space="720" w:num="1"/>
          <w:rtlGutter w:val="0"/>
          <w:docGrid w:linePitch="360" w:charSpace="0"/>
        </w:sectPr>
      </w:pPr>
    </w:p>
    <w:p>
      <w:pPr>
        <w:widowControl w:val="0"/>
        <w:spacing w:line="240" w:lineRule="exact"/>
        <w:rPr>
          <w:sz w:val="19"/>
          <w:szCs w:val="19"/>
        </w:rPr>
      </w:pPr>
    </w:p>
    <w:p>
      <w:pPr>
        <w:widowControl w:val="0"/>
        <w:spacing w:before="26" w:after="26" w:line="240" w:lineRule="exact"/>
        <w:rPr>
          <w:sz w:val="19"/>
          <w:szCs w:val="19"/>
        </w:rPr>
      </w:pPr>
    </w:p>
    <w:p>
      <w:pPr>
        <w:widowControl w:val="0"/>
        <w:spacing w:line="1" w:lineRule="exact"/>
        <w:sectPr>
          <w:footnotePr>
            <w:numFmt w:val="decimal"/>
          </w:footnotePr>
          <w:type w:val="continuous"/>
          <w:pgSz w:w="9571" w:h="14635"/>
          <w:pgMar w:top="1136" w:right="0" w:bottom="1340" w:left="0" w:header="0" w:footer="3" w:gutter="0"/>
          <w:cols w:space="720" w:num="1"/>
          <w:rtlGutter w:val="0"/>
          <w:docGrid w:linePitch="360" w:charSpace="0"/>
        </w:sectPr>
      </w:pPr>
    </w:p>
    <w:p>
      <w:pPr>
        <w:pStyle w:val="23"/>
        <w:keepNext/>
        <w:keepLines/>
        <w:widowControl w:val="0"/>
        <w:shd w:val="clear" w:color="auto" w:fill="auto"/>
        <w:bidi w:val="0"/>
        <w:spacing w:before="0" w:after="280" w:line="240" w:lineRule="auto"/>
        <w:ind w:left="0" w:right="0" w:firstLine="0"/>
        <w:jc w:val="center"/>
        <w:rPr>
          <w:rFonts w:hint="eastAsia" w:ascii="宋体" w:hAnsi="宋体" w:eastAsia="宋体" w:cs="宋体"/>
          <w:color w:val="C00000"/>
          <w:sz w:val="48"/>
          <w:szCs w:val="48"/>
        </w:rPr>
      </w:pPr>
      <w:bookmarkStart w:id="0" w:name="bookmark45"/>
      <w:bookmarkStart w:id="1" w:name="bookmark44"/>
      <w:bookmarkStart w:id="2" w:name="bookmark43"/>
      <w:r>
        <w:rPr>
          <w:rFonts w:hint="eastAsia" w:ascii="宋体" w:hAnsi="宋体" w:eastAsia="宋体" w:cs="宋体"/>
          <w:color w:val="C00000"/>
          <w:spacing w:val="0"/>
          <w:w w:val="100"/>
          <w:position w:val="0"/>
          <w:sz w:val="48"/>
          <w:szCs w:val="48"/>
        </w:rPr>
        <w:t>必刷550题</w:t>
      </w:r>
      <w:bookmarkEnd w:id="0"/>
      <w:bookmarkEnd w:id="1"/>
      <w:bookmarkEnd w:id="2"/>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3443"/>
        <w:gridCol w:w="1200"/>
        <w:gridCol w:w="1200"/>
        <w:gridCol w:w="828"/>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9" w:hRule="exact"/>
          <w:jc w:val="center"/>
        </w:trPr>
        <w:tc>
          <w:tcPr>
            <w:shd w:val="clear" w:color="auto" w:fill="FFFFFF"/>
            <w:vAlign w:val="top"/>
          </w:tcPr>
          <w:p>
            <w:pPr>
              <w:widowControl w:val="0"/>
              <w:rPr>
                <w:rFonts w:hint="eastAsia" w:ascii="宋体" w:hAnsi="宋体" w:eastAsia="宋体" w:cs="宋体"/>
                <w:color w:val="000000" w:themeColor="text1"/>
                <w:sz w:val="30"/>
                <w:szCs w:val="30"/>
                <w14:textFill>
                  <w14:solidFill>
                    <w14:schemeClr w14:val="tx1"/>
                  </w14:solidFill>
                </w14:textFill>
              </w:rPr>
            </w:pP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FF0000"/>
                <w:sz w:val="30"/>
                <w:szCs w:val="30"/>
              </w:rPr>
            </w:pPr>
            <w:r>
              <w:rPr>
                <w:rFonts w:hint="eastAsia" w:ascii="宋体" w:hAnsi="宋体" w:eastAsia="宋体" w:cs="宋体"/>
                <w:color w:val="FF0000"/>
                <w:spacing w:val="0"/>
                <w:w w:val="100"/>
                <w:position w:val="0"/>
                <w:sz w:val="30"/>
                <w:szCs w:val="30"/>
                <w:lang w:val="zh-TW" w:eastAsia="zh-TW" w:bidi="zh-TW"/>
              </w:rPr>
              <w:t>刷单项选择题</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FF0000"/>
                <w:sz w:val="30"/>
                <w:szCs w:val="30"/>
              </w:rPr>
            </w:pPr>
            <w:r>
              <w:rPr>
                <w:rFonts w:hint="eastAsia" w:ascii="宋体" w:hAnsi="宋体" w:eastAsia="宋体" w:cs="宋体"/>
                <w:color w:val="FF0000"/>
                <w:spacing w:val="0"/>
                <w:w w:val="100"/>
                <w:position w:val="0"/>
                <w:sz w:val="30"/>
                <w:szCs w:val="30"/>
                <w:lang w:val="zh-TW" w:eastAsia="zh-TW" w:bidi="zh-TW"/>
              </w:rPr>
              <w:t>刷多项选择题</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FF0000"/>
                <w:sz w:val="30"/>
                <w:szCs w:val="30"/>
              </w:rPr>
            </w:pPr>
            <w:r>
              <w:rPr>
                <w:rFonts w:hint="eastAsia" w:ascii="宋体" w:hAnsi="宋体" w:eastAsia="宋体" w:cs="宋体"/>
                <w:color w:val="FF0000"/>
                <w:spacing w:val="0"/>
                <w:w w:val="100"/>
                <w:position w:val="0"/>
                <w:sz w:val="30"/>
                <w:szCs w:val="30"/>
                <w:lang w:val="zh-TW" w:eastAsia="zh-TW" w:bidi="zh-TW"/>
              </w:rPr>
              <w:t>刷判断题</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FF0000"/>
                <w:sz w:val="30"/>
                <w:szCs w:val="30"/>
              </w:rPr>
            </w:pPr>
            <w:r>
              <w:rPr>
                <w:rFonts w:hint="eastAsia" w:ascii="宋体" w:hAnsi="宋体" w:eastAsia="宋体" w:cs="宋体"/>
                <w:color w:val="FF0000"/>
                <w:spacing w:val="0"/>
                <w:w w:val="100"/>
                <w:position w:val="0"/>
                <w:sz w:val="30"/>
                <w:szCs w:val="30"/>
                <w:lang w:val="zh-TW" w:eastAsia="zh-TW" w:bidi="zh-TW"/>
              </w:rPr>
              <w:t>刷不定项选择题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8"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第一章会计概述</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36</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57</w:t>
            </w:r>
          </w:p>
        </w:tc>
        <w:tc>
          <w:tcPr>
            <w:shd w:val="clear" w:color="auto" w:fill="FFFFFF"/>
            <w:vAlign w:val="top"/>
          </w:tcPr>
          <w:p>
            <w:pPr>
              <w:widowControl w:val="0"/>
              <w:rPr>
                <w:rFonts w:hint="eastAsia" w:ascii="宋体" w:hAnsi="宋体" w:eastAsia="宋体" w:cs="宋体"/>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8"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第二章资产</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4</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38</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57</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5"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第三章负债</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9</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46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41</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58</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5"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第四章所有者权益</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15</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46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43</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59</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8"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第五章收入、费用和利润</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18</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46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45</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60</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8"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第六章财务报表</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24</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46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49</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60</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5"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第七章管理会计基础</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27</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50</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61</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5"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第八章政府会计基础</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31</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46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53</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61</w:t>
            </w:r>
          </w:p>
        </w:tc>
        <w:tc>
          <w:tcPr>
            <w:shd w:val="clear" w:color="auto" w:fill="FFFFFF"/>
            <w:vAlign w:val="top"/>
          </w:tcPr>
          <w:p>
            <w:pPr>
              <w:widowControl w:val="0"/>
              <w:rPr>
                <w:rFonts w:hint="eastAsia" w:ascii="宋体" w:hAnsi="宋体" w:eastAsia="宋体" w:cs="宋体"/>
                <w:color w:val="000000" w:themeColor="text1"/>
                <w:sz w:val="30"/>
                <w:szCs w:val="30"/>
                <w14:textFill>
                  <w14:solidFill>
                    <w14:schemeClr w14:val="tx1"/>
                  </w14:solidFill>
                </w14:textFill>
              </w:rPr>
            </w:pPr>
          </w:p>
        </w:tc>
      </w:tr>
    </w:tbl>
    <w:p>
      <w:pPr>
        <w:widowControl w:val="0"/>
        <w:spacing w:after="559" w:line="1" w:lineRule="exact"/>
        <w:rPr>
          <w:rFonts w:hint="eastAsia" w:ascii="隶书" w:hAnsi="隶书" w:eastAsia="隶书" w:cs="隶书"/>
          <w:sz w:val="30"/>
          <w:szCs w:val="30"/>
        </w:rPr>
      </w:pPr>
    </w:p>
    <w:p>
      <w:pPr>
        <w:pStyle w:val="23"/>
        <w:keepNext/>
        <w:keepLines/>
        <w:widowControl w:val="0"/>
        <w:shd w:val="clear" w:color="auto" w:fill="auto"/>
        <w:bidi w:val="0"/>
        <w:spacing w:before="0" w:after="280" w:line="240" w:lineRule="auto"/>
        <w:ind w:left="0" w:right="0" w:firstLine="0"/>
        <w:jc w:val="center"/>
        <w:rPr>
          <w:rFonts w:hint="eastAsia" w:ascii="黑体" w:hAnsi="黑体" w:eastAsia="黑体" w:cs="黑体"/>
          <w:spacing w:val="0"/>
          <w:w w:val="100"/>
          <w:position w:val="0"/>
        </w:rPr>
      </w:pPr>
      <w:bookmarkStart w:id="3" w:name="bookmark47"/>
      <w:bookmarkStart w:id="4" w:name="bookmark46"/>
      <w:bookmarkStart w:id="5" w:name="bookmark48"/>
    </w:p>
    <w:p>
      <w:pPr>
        <w:pStyle w:val="23"/>
        <w:keepNext/>
        <w:keepLines/>
        <w:widowControl w:val="0"/>
        <w:shd w:val="clear" w:color="auto" w:fill="auto"/>
        <w:bidi w:val="0"/>
        <w:spacing w:before="0" w:after="280" w:line="240" w:lineRule="auto"/>
        <w:ind w:left="0" w:right="0" w:firstLine="0"/>
        <w:jc w:val="center"/>
        <w:rPr>
          <w:rFonts w:hint="eastAsia" w:ascii="隶书" w:hAnsi="隶书" w:eastAsia="隶书" w:cs="隶书"/>
          <w:color w:val="C00000"/>
          <w:spacing w:val="0"/>
          <w:w w:val="100"/>
          <w:position w:val="0"/>
          <w:sz w:val="30"/>
          <w:szCs w:val="30"/>
        </w:rPr>
      </w:pPr>
    </w:p>
    <w:p>
      <w:pPr>
        <w:pStyle w:val="23"/>
        <w:keepNext/>
        <w:keepLines/>
        <w:widowControl w:val="0"/>
        <w:shd w:val="clear" w:color="auto" w:fill="auto"/>
        <w:bidi w:val="0"/>
        <w:spacing w:before="0" w:after="280" w:line="240" w:lineRule="auto"/>
        <w:ind w:left="0" w:right="0" w:firstLine="0"/>
        <w:jc w:val="center"/>
        <w:rPr>
          <w:rFonts w:hint="eastAsia" w:ascii="隶书" w:hAnsi="隶书" w:eastAsia="隶书" w:cs="隶书"/>
          <w:color w:val="C00000"/>
          <w:spacing w:val="0"/>
          <w:w w:val="100"/>
          <w:position w:val="0"/>
          <w:sz w:val="30"/>
          <w:szCs w:val="30"/>
        </w:rPr>
      </w:pPr>
    </w:p>
    <w:p>
      <w:pPr>
        <w:pStyle w:val="23"/>
        <w:keepNext/>
        <w:keepLines/>
        <w:widowControl w:val="0"/>
        <w:shd w:val="clear" w:color="auto" w:fill="auto"/>
        <w:bidi w:val="0"/>
        <w:spacing w:before="0" w:after="280" w:line="240" w:lineRule="auto"/>
        <w:ind w:left="0" w:right="0" w:firstLine="0"/>
        <w:jc w:val="center"/>
        <w:rPr>
          <w:rFonts w:hint="eastAsia" w:ascii="隶书" w:hAnsi="隶书" w:eastAsia="隶书" w:cs="隶书"/>
          <w:color w:val="C00000"/>
          <w:spacing w:val="0"/>
          <w:w w:val="100"/>
          <w:position w:val="0"/>
          <w:sz w:val="30"/>
          <w:szCs w:val="30"/>
        </w:rPr>
      </w:pPr>
    </w:p>
    <w:p>
      <w:pPr>
        <w:pStyle w:val="23"/>
        <w:keepNext/>
        <w:keepLines/>
        <w:widowControl w:val="0"/>
        <w:shd w:val="clear" w:color="auto" w:fill="auto"/>
        <w:bidi w:val="0"/>
        <w:spacing w:before="0" w:after="280" w:line="240" w:lineRule="auto"/>
        <w:ind w:left="0" w:right="0" w:firstLine="0"/>
        <w:jc w:val="center"/>
        <w:rPr>
          <w:rFonts w:hint="eastAsia" w:ascii="宋体" w:hAnsi="宋体" w:eastAsia="宋体" w:cs="宋体"/>
          <w:color w:val="C00000"/>
          <w:sz w:val="48"/>
          <w:szCs w:val="48"/>
        </w:rPr>
      </w:pPr>
      <w:r>
        <w:rPr>
          <w:rFonts w:hint="eastAsia" w:ascii="宋体" w:hAnsi="宋体" w:eastAsia="宋体" w:cs="宋体"/>
          <w:color w:val="C00000"/>
          <w:spacing w:val="0"/>
          <w:w w:val="100"/>
          <w:position w:val="0"/>
          <w:sz w:val="48"/>
          <w:szCs w:val="48"/>
        </w:rPr>
        <w:t>参考答案及解析</w:t>
      </w:r>
      <w:bookmarkEnd w:id="3"/>
      <w:bookmarkEnd w:id="4"/>
      <w:bookmarkEnd w:id="5"/>
    </w:p>
    <w:tbl>
      <w:tblPr>
        <w:tblStyle w:val="4"/>
        <w:tblW w:w="8338" w:type="dxa"/>
        <w:jc w:val="center"/>
        <w:tblLayout w:type="fixed"/>
        <w:tblCellMar>
          <w:top w:w="0" w:type="dxa"/>
          <w:left w:w="10" w:type="dxa"/>
          <w:bottom w:w="0" w:type="dxa"/>
          <w:right w:w="10" w:type="dxa"/>
        </w:tblCellMar>
      </w:tblPr>
      <w:tblGrid>
        <w:gridCol w:w="3572"/>
        <w:gridCol w:w="1241"/>
        <w:gridCol w:w="1245"/>
        <w:gridCol w:w="854"/>
        <w:gridCol w:w="1426"/>
      </w:tblGrid>
      <w:tr>
        <w:tblPrEx>
          <w:tblCellMar>
            <w:top w:w="0" w:type="dxa"/>
            <w:left w:w="10" w:type="dxa"/>
            <w:bottom w:w="0" w:type="dxa"/>
            <w:right w:w="10" w:type="dxa"/>
          </w:tblCellMar>
        </w:tblPrEx>
        <w:trPr>
          <w:trHeight w:val="1229" w:hRule="exact"/>
          <w:jc w:val="center"/>
        </w:trPr>
        <w:tc>
          <w:tcPr>
            <w:shd w:val="clear" w:color="auto" w:fill="FFFFFF"/>
            <w:vAlign w:val="top"/>
          </w:tcPr>
          <w:p>
            <w:pPr>
              <w:pStyle w:val="9"/>
              <w:keepNext w:val="0"/>
              <w:keepLines w:val="0"/>
              <w:widowControl w:val="0"/>
              <w:shd w:val="clear" w:color="auto" w:fill="auto"/>
              <w:tabs>
                <w:tab w:val="left" w:leader="dot" w:pos="3389"/>
              </w:tabs>
              <w:bidi w:val="0"/>
              <w:spacing w:before="0" w:after="0" w:line="240" w:lineRule="auto"/>
              <w:ind w:left="0" w:right="0" w:firstLine="0"/>
              <w:jc w:val="both"/>
              <w:rPr>
                <w:rFonts w:hint="eastAsia" w:ascii="宋体" w:hAnsi="宋体" w:eastAsia="宋体" w:cs="宋体"/>
                <w:color w:val="FF0000"/>
                <w:sz w:val="30"/>
                <w:szCs w:val="30"/>
              </w:rPr>
            </w:pPr>
            <w:r>
              <w:rPr>
                <w:rFonts w:hint="eastAsia" w:ascii="宋体" w:hAnsi="宋体" w:eastAsia="宋体" w:cs="宋体"/>
                <w:color w:val="FF0000"/>
                <w:spacing w:val="0"/>
                <w:w w:val="100"/>
                <w:position w:val="0"/>
                <w:sz w:val="30"/>
                <w:szCs w:val="30"/>
                <w:lang w:val="zh-TW" w:eastAsia="zh-TW" w:bidi="zh-TW"/>
              </w:rPr>
              <w:t>答案速查</w:t>
            </w:r>
            <w:r>
              <w:rPr>
                <w:rFonts w:hint="eastAsia" w:ascii="宋体" w:hAnsi="宋体" w:eastAsia="宋体" w:cs="宋体"/>
                <w:color w:val="FF0000"/>
                <w:spacing w:val="0"/>
                <w:w w:val="100"/>
                <w:position w:val="0"/>
                <w:sz w:val="30"/>
                <w:szCs w:val="30"/>
                <w:lang w:val="en-US" w:eastAsia="en-US" w:bidi="en-US"/>
              </w:rPr>
              <w:tab/>
            </w:r>
          </w:p>
        </w:tc>
        <w:tc>
          <w:tcPr>
            <w:tcBorders>
              <w:left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FF0000"/>
                <w:sz w:val="30"/>
                <w:szCs w:val="30"/>
              </w:rPr>
            </w:pPr>
            <w:r>
              <w:rPr>
                <w:rFonts w:hint="eastAsia" w:ascii="宋体" w:hAnsi="宋体" w:eastAsia="宋体" w:cs="宋体"/>
                <w:color w:val="FF0000"/>
                <w:spacing w:val="0"/>
                <w:w w:val="100"/>
                <w:position w:val="0"/>
                <w:sz w:val="30"/>
                <w:szCs w:val="30"/>
                <w:lang w:val="zh-TW" w:eastAsia="zh-TW" w:bidi="zh-TW"/>
              </w:rPr>
              <w:t>刷单项选择题</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FF0000"/>
                <w:sz w:val="30"/>
                <w:szCs w:val="30"/>
              </w:rPr>
            </w:pPr>
            <w:r>
              <w:rPr>
                <w:rFonts w:hint="eastAsia" w:ascii="宋体" w:hAnsi="宋体" w:eastAsia="宋体" w:cs="宋体"/>
                <w:color w:val="FF0000"/>
                <w:spacing w:val="0"/>
                <w:w w:val="100"/>
                <w:position w:val="0"/>
                <w:sz w:val="30"/>
                <w:szCs w:val="30"/>
                <w:lang w:val="zh-TW" w:eastAsia="zh-TW" w:bidi="zh-TW"/>
              </w:rPr>
              <w:t>刷多项选择题</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FF0000"/>
                <w:sz w:val="30"/>
                <w:szCs w:val="30"/>
              </w:rPr>
            </w:pPr>
            <w:r>
              <w:rPr>
                <w:rFonts w:hint="eastAsia" w:ascii="宋体" w:hAnsi="宋体" w:eastAsia="宋体" w:cs="宋体"/>
                <w:color w:val="FF0000"/>
                <w:spacing w:val="0"/>
                <w:w w:val="100"/>
                <w:position w:val="0"/>
                <w:sz w:val="30"/>
                <w:szCs w:val="30"/>
                <w:lang w:val="zh-TW" w:eastAsia="zh-TW" w:bidi="zh-TW"/>
              </w:rPr>
              <w:t>刷判断题</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FF0000"/>
                <w:spacing w:val="0"/>
                <w:w w:val="100"/>
                <w:position w:val="0"/>
                <w:sz w:val="30"/>
                <w:szCs w:val="30"/>
                <w:lang w:val="zh-TW" w:eastAsia="zh-TW" w:bidi="zh-TW"/>
              </w:rPr>
            </w:pPr>
          </w:p>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FF0000"/>
                <w:sz w:val="30"/>
                <w:szCs w:val="30"/>
              </w:rPr>
            </w:pPr>
            <w:r>
              <w:rPr>
                <w:rFonts w:hint="eastAsia" w:ascii="宋体" w:hAnsi="宋体" w:eastAsia="宋体" w:cs="宋体"/>
                <w:color w:val="FF0000"/>
                <w:spacing w:val="0"/>
                <w:w w:val="100"/>
                <w:position w:val="0"/>
                <w:sz w:val="30"/>
                <w:szCs w:val="30"/>
                <w:lang w:val="zh-TW" w:eastAsia="zh-TW" w:bidi="zh-TW"/>
              </w:rPr>
              <w:t>刷不定项选择题</w:t>
            </w:r>
          </w:p>
        </w:tc>
      </w:tr>
      <w:tr>
        <w:tblPrEx>
          <w:tblCellMar>
            <w:top w:w="0" w:type="dxa"/>
            <w:left w:w="10" w:type="dxa"/>
            <w:bottom w:w="0" w:type="dxa"/>
            <w:right w:w="10" w:type="dxa"/>
          </w:tblCellMar>
        </w:tblPrEx>
        <w:trPr>
          <w:trHeight w:val="449"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第一章会计概述</w:t>
            </w:r>
          </w:p>
        </w:tc>
        <w:tc>
          <w:tcPr>
            <w:tcBorders>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120</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42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139</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151</w:t>
            </w:r>
          </w:p>
        </w:tc>
        <w:tc>
          <w:tcPr>
            <w:shd w:val="clear" w:color="auto" w:fill="FFFFFF"/>
            <w:vAlign w:val="top"/>
          </w:tcPr>
          <w:p>
            <w:pPr>
              <w:widowControl w:val="0"/>
              <w:rPr>
                <w:rFonts w:hint="eastAsia" w:ascii="宋体" w:hAnsi="宋体" w:eastAsia="宋体" w:cs="宋体"/>
                <w:color w:val="000000" w:themeColor="text1"/>
                <w:sz w:val="30"/>
                <w:szCs w:val="30"/>
                <w14:textFill>
                  <w14:solidFill>
                    <w14:schemeClr w14:val="tx1"/>
                  </w14:solidFill>
                </w14:textFill>
              </w:rPr>
            </w:pPr>
          </w:p>
        </w:tc>
      </w:tr>
      <w:tr>
        <w:tblPrEx>
          <w:tblCellMar>
            <w:top w:w="0" w:type="dxa"/>
            <w:left w:w="10" w:type="dxa"/>
            <w:bottom w:w="0" w:type="dxa"/>
            <w:right w:w="10" w:type="dxa"/>
          </w:tblCellMar>
        </w:tblPrEx>
        <w:trPr>
          <w:trHeight w:val="455"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第二章资产</w:t>
            </w:r>
          </w:p>
        </w:tc>
        <w:tc>
          <w:tcPr>
            <w:tcBorders>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122</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42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140</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151</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156</w:t>
            </w:r>
          </w:p>
        </w:tc>
      </w:tr>
      <w:tr>
        <w:tblPrEx>
          <w:tblCellMar>
            <w:top w:w="0" w:type="dxa"/>
            <w:left w:w="10" w:type="dxa"/>
            <w:bottom w:w="0" w:type="dxa"/>
            <w:right w:w="10" w:type="dxa"/>
          </w:tblCellMar>
        </w:tblPrEx>
        <w:trPr>
          <w:trHeight w:val="449"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第三章负债</w:t>
            </w:r>
          </w:p>
        </w:tc>
        <w:tc>
          <w:tcPr>
            <w:tcBorders>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124</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42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142</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152</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173</w:t>
            </w:r>
          </w:p>
        </w:tc>
      </w:tr>
      <w:tr>
        <w:tblPrEx>
          <w:tblCellMar>
            <w:top w:w="0" w:type="dxa"/>
            <w:left w:w="10" w:type="dxa"/>
            <w:bottom w:w="0" w:type="dxa"/>
            <w:right w:w="10" w:type="dxa"/>
          </w:tblCellMar>
        </w:tblPrEx>
        <w:trPr>
          <w:trHeight w:val="455"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第四章所有者权益</w:t>
            </w:r>
          </w:p>
        </w:tc>
        <w:tc>
          <w:tcPr>
            <w:tcBorders>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127</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42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143</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153</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176</w:t>
            </w:r>
          </w:p>
        </w:tc>
      </w:tr>
      <w:tr>
        <w:tblPrEx>
          <w:tblCellMar>
            <w:top w:w="0" w:type="dxa"/>
            <w:left w:w="10" w:type="dxa"/>
            <w:bottom w:w="0" w:type="dxa"/>
            <w:right w:w="10" w:type="dxa"/>
          </w:tblCellMar>
        </w:tblPrEx>
        <w:trPr>
          <w:trHeight w:val="905"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第五章收入、费用和利润</w:t>
            </w:r>
          </w:p>
        </w:tc>
        <w:tc>
          <w:tcPr>
            <w:tcBorders>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129</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42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144</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154</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50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178</w:t>
            </w:r>
          </w:p>
        </w:tc>
      </w:tr>
      <w:tr>
        <w:tblPrEx>
          <w:tblCellMar>
            <w:top w:w="0" w:type="dxa"/>
            <w:left w:w="10" w:type="dxa"/>
            <w:bottom w:w="0" w:type="dxa"/>
            <w:right w:w="10" w:type="dxa"/>
          </w:tblCellMar>
        </w:tblPrEx>
        <w:trPr>
          <w:trHeight w:val="449"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rFonts w:hint="eastAsia" w:ascii="宋体" w:hAnsi="宋体" w:eastAsia="宋体" w:cs="宋体"/>
                <w:color w:val="000000" w:themeColor="text1"/>
                <w:sz w:val="30"/>
                <w:szCs w:val="30"/>
                <w:lang w:eastAsia="zh-CN"/>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第六章财务</w:t>
            </w:r>
            <w:r>
              <w:rPr>
                <w:rFonts w:hint="eastAsia" w:ascii="宋体" w:hAnsi="宋体" w:eastAsia="宋体" w:cs="宋体"/>
                <w:color w:val="000000" w:themeColor="text1"/>
                <w:spacing w:val="0"/>
                <w:w w:val="100"/>
                <w:position w:val="0"/>
                <w:sz w:val="30"/>
                <w:szCs w:val="30"/>
                <w:lang w:val="en-US" w:eastAsia="zh-CN" w:bidi="en-US"/>
                <w14:textFill>
                  <w14:solidFill>
                    <w14:schemeClr w14:val="tx1"/>
                  </w14:solidFill>
                </w14:textFill>
              </w:rPr>
              <w:t>报表</w:t>
            </w:r>
          </w:p>
        </w:tc>
        <w:tc>
          <w:tcPr>
            <w:tcBorders>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133</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42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147</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155</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50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184</w:t>
            </w:r>
          </w:p>
        </w:tc>
      </w:tr>
      <w:tr>
        <w:tblPrEx>
          <w:tblCellMar>
            <w:top w:w="0" w:type="dxa"/>
            <w:left w:w="10" w:type="dxa"/>
            <w:bottom w:w="0" w:type="dxa"/>
            <w:right w:w="10" w:type="dxa"/>
          </w:tblCellMar>
        </w:tblPrEx>
        <w:trPr>
          <w:trHeight w:val="455"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both"/>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第七章管理会计基础</w:t>
            </w:r>
          </w:p>
        </w:tc>
        <w:tc>
          <w:tcPr>
            <w:tcBorders>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135</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42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148</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156</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50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187</w:t>
            </w:r>
          </w:p>
        </w:tc>
      </w:tr>
      <w:tr>
        <w:tblPrEx>
          <w:tblCellMar>
            <w:top w:w="0" w:type="dxa"/>
            <w:left w:w="10" w:type="dxa"/>
            <w:bottom w:w="0" w:type="dxa"/>
            <w:right w:w="10" w:type="dxa"/>
          </w:tblCellMar>
        </w:tblPrEx>
        <w:trPr>
          <w:trHeight w:val="498" w:hRule="exact"/>
          <w:jc w:val="center"/>
        </w:trPr>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both"/>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第八章政府会计基础</w:t>
            </w:r>
          </w:p>
        </w:tc>
        <w:tc>
          <w:tcPr>
            <w:tcBorders>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137</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420"/>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149</w:t>
            </w:r>
          </w:p>
        </w:tc>
        <w:tc>
          <w:tcPr>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pacing w:val="0"/>
                <w:w w:val="100"/>
                <w:position w:val="0"/>
                <w:sz w:val="30"/>
                <w:szCs w:val="30"/>
                <w:lang w:val="zh-TW" w:eastAsia="zh-TW" w:bidi="zh-TW"/>
                <w14:textFill>
                  <w14:solidFill>
                    <w14:schemeClr w14:val="tx1"/>
                  </w14:solidFill>
                </w14:textFill>
              </w:rPr>
              <w:t>156</w:t>
            </w:r>
          </w:p>
        </w:tc>
        <w:tc>
          <w:tcPr>
            <w:shd w:val="clear" w:color="auto" w:fill="FFFFFF"/>
            <w:vAlign w:val="top"/>
          </w:tcPr>
          <w:p>
            <w:pPr>
              <w:widowControl w:val="0"/>
              <w:rPr>
                <w:rFonts w:hint="eastAsia" w:ascii="宋体" w:hAnsi="宋体" w:eastAsia="宋体" w:cs="宋体"/>
                <w:color w:val="000000" w:themeColor="text1"/>
                <w:sz w:val="30"/>
                <w:szCs w:val="30"/>
                <w14:textFill>
                  <w14:solidFill>
                    <w14:schemeClr w14:val="tx1"/>
                  </w14:solidFill>
                </w14:textFill>
              </w:rPr>
            </w:pPr>
          </w:p>
        </w:tc>
      </w:tr>
    </w:tbl>
    <w:p>
      <w:pPr>
        <w:rPr>
          <w:rFonts w:hint="eastAsia" w:ascii="宋体" w:hAnsi="宋体" w:eastAsia="宋体" w:cs="宋体"/>
          <w:color w:val="000000" w:themeColor="text1"/>
          <w14:textFill>
            <w14:solidFill>
              <w14:schemeClr w14:val="tx1"/>
            </w14:solidFill>
          </w14:textFill>
        </w:rPr>
        <w:sectPr>
          <w:footnotePr>
            <w:numFmt w:val="decimal"/>
          </w:footnotePr>
          <w:type w:val="continuous"/>
          <w:pgSz w:w="9571" w:h="14635"/>
          <w:pgMar w:top="1136" w:right="761" w:bottom="1340" w:left="755" w:header="0" w:footer="3" w:gutter="0"/>
          <w:cols w:space="720" w:num="1"/>
          <w:rtlGutter w:val="0"/>
          <w:docGrid w:linePitch="360" w:charSpace="0"/>
        </w:sectPr>
      </w:pPr>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eastAsia" w:ascii="宋体" w:hAnsi="宋体" w:eastAsia="宋体" w:cs="宋体"/>
          <w:color w:val="000000" w:themeColor="text1"/>
          <w:spacing w:val="0"/>
          <w:w w:val="100"/>
          <w:position w:val="0"/>
          <w:sz w:val="38"/>
          <w:szCs w:val="38"/>
          <w:lang w:val="zh-TW" w:eastAsia="zh-TW" w:bidi="zh-TW"/>
          <w14:textFill>
            <w14:solidFill>
              <w14:schemeClr w14:val="tx1"/>
            </w14:solidFill>
          </w14:textFill>
        </w:rPr>
      </w:pPr>
      <w:r>
        <w:rPr>
          <w:rFonts w:hint="eastAsia" w:ascii="宋体" w:hAnsi="宋体" w:eastAsia="宋体" w:cs="宋体"/>
          <w:color w:val="000000" w:themeColor="text1"/>
          <w:spacing w:val="0"/>
          <w:w w:val="100"/>
          <w:position w:val="0"/>
          <w:sz w:val="38"/>
          <w:szCs w:val="38"/>
          <w:lang w:val="zh-TW" w:eastAsia="zh-TW" w:bidi="zh-TW"/>
          <w14:textFill>
            <w14:solidFill>
              <w14:schemeClr w14:val="tx1"/>
            </w14:solidFill>
          </w14:textFill>
        </w:rPr>
        <w:t>单项选择题</w:t>
      </w:r>
      <w:bookmarkStart w:id="6" w:name="bookmark54"/>
      <w:bookmarkStart w:id="7" w:name="bookmark53"/>
      <w:bookmarkStart w:id="8" w:name="bookmark52"/>
    </w:p>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shd w:val="clear" w:color="auto" w:fill="FFFFFF"/>
          <w14:textFill>
            <w14:solidFill>
              <w14:schemeClr w14:val="tx1"/>
            </w14:solidFill>
          </w14:textFill>
        </w:rPr>
        <w:t>答题技巧</w:t>
      </w:r>
      <w:bookmarkEnd w:id="6"/>
      <w:bookmarkEnd w:id="7"/>
      <w:bookmarkEnd w:id="8"/>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160" w:right="0" w:firstLine="0"/>
        <w:jc w:val="both"/>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0"/>
          <w:w w:val="100"/>
          <w:position w:val="0"/>
          <w:sz w:val="18"/>
          <w:szCs w:val="18"/>
          <w14:textFill>
            <w14:solidFill>
              <w14:schemeClr w14:val="tx1"/>
            </w14:solidFill>
          </w14:textFill>
        </w:rPr>
        <w:t>单项选择题，顾名思义，四个选项中只有一个是最符合题意的，本题型以基础内容 为主导，主要考查概念性内容、核算原则及要素计量，出题形式以文字表述为主，简单 计算为辅，通常考查单一知识点，综合性内容考查较少，难度低。</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160" w:right="0" w:firstLine="0"/>
        <w:jc w:val="both"/>
        <w:textAlignment w:val="auto"/>
        <w:rPr>
          <w:rFonts w:hint="eastAsia" w:ascii="宋体" w:hAnsi="宋体" w:eastAsia="宋体" w:cs="宋体"/>
          <w:color w:val="000000" w:themeColor="text1"/>
          <w:spacing w:val="0"/>
          <w:w w:val="100"/>
          <w:position w:val="0"/>
          <w14:textFill>
            <w14:solidFill>
              <w14:schemeClr w14:val="tx1"/>
            </w14:solidFill>
          </w14:textFill>
        </w:rPr>
      </w:pPr>
      <w:r>
        <w:rPr>
          <w:rFonts w:hint="eastAsia" w:ascii="宋体" w:hAnsi="宋体" w:eastAsia="宋体" w:cs="宋体"/>
          <w:color w:val="000000" w:themeColor="text1"/>
          <w:spacing w:val="0"/>
          <w:w w:val="100"/>
          <w:position w:val="0"/>
          <w:sz w:val="18"/>
          <w:szCs w:val="18"/>
          <w14:textFill>
            <w14:solidFill>
              <w14:schemeClr w14:val="tx1"/>
            </w14:solidFill>
          </w14:textFill>
        </w:rPr>
        <w:t>对于简单性题目，可采用直接选择法；对于模棱两可的题目，可采用排除法；对于 计算类题目，先看问题，再看已知条件，可采用反推法；对于完全没有思路的题目，切 忌浪费时间，选择</w:t>
      </w:r>
      <w:r>
        <w:rPr>
          <w:rFonts w:hint="eastAsia" w:ascii="宋体" w:hAnsi="宋体" w:eastAsia="宋体" w:cs="宋体"/>
          <w:color w:val="000000" w:themeColor="text1"/>
          <w:spacing w:val="0"/>
          <w:w w:val="100"/>
          <w:position w:val="0"/>
          <w:sz w:val="18"/>
          <w:szCs w:val="18"/>
          <w:lang w:val="zh-CN" w:eastAsia="zh-CN" w:bidi="zh-CN"/>
          <w14:textFill>
            <w14:solidFill>
              <w14:schemeClr w14:val="tx1"/>
            </w14:solidFill>
          </w14:textFill>
        </w:rPr>
        <w:t>“脸熟”选</w:t>
      </w:r>
      <w:r>
        <w:rPr>
          <w:rFonts w:hint="eastAsia" w:ascii="宋体" w:hAnsi="宋体" w:eastAsia="宋体" w:cs="宋体"/>
          <w:color w:val="000000" w:themeColor="text1"/>
          <w:spacing w:val="0"/>
          <w:w w:val="100"/>
          <w:position w:val="0"/>
          <w:sz w:val="18"/>
          <w:szCs w:val="18"/>
          <w14:textFill>
            <w14:solidFill>
              <w14:schemeClr w14:val="tx1"/>
            </w14:solidFill>
          </w14:textFill>
        </w:rPr>
        <w:t>项，毕竟，做错题目也不会倒扣分，万一蒙对了呢！单项选 择题相对比较容易，所以大家在平时的练习中一定要保证单项选择题的得分率，以增加考试通过的机会。</w:t>
      </w:r>
      <w:bookmarkStart w:id="9" w:name="bookmark55"/>
      <w:bookmarkStart w:id="10" w:name="bookmark56"/>
      <w:bookmarkStart w:id="11" w:name="bookmark57"/>
    </w:p>
    <w:p>
      <w:pPr>
        <w:pStyle w:val="23"/>
        <w:keepNext/>
        <w:keepLines/>
        <w:pageBreakBefore w:val="0"/>
        <w:widowControl w:val="0"/>
        <w:numPr>
          <w:ilvl w:val="0"/>
          <w:numId w:val="1"/>
        </w:numPr>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themeColor="text1"/>
          <w:spacing w:val="0"/>
          <w:w w:val="100"/>
          <w:position w:val="0"/>
          <w14:textFill>
            <w14:solidFill>
              <w14:schemeClr w14:val="tx1"/>
            </w14:solidFill>
          </w14:textFill>
        </w:rPr>
      </w:pPr>
      <w:r>
        <w:rPr>
          <w:rFonts w:hint="eastAsia" w:ascii="宋体" w:hAnsi="宋体" w:eastAsia="宋体" w:cs="宋体"/>
          <w:color w:val="000000" w:themeColor="text1"/>
          <w:spacing w:val="0"/>
          <w:w w:val="100"/>
          <w:position w:val="0"/>
          <w14:textFill>
            <w14:solidFill>
              <w14:schemeClr w14:val="tx1"/>
            </w14:solidFill>
          </w14:textFill>
        </w:rPr>
        <w:t>会计概述</w:t>
      </w:r>
      <w:bookmarkEnd w:id="9"/>
      <w:bookmarkEnd w:id="10"/>
      <w:bookmarkEnd w:id="11"/>
    </w:p>
    <w:p>
      <w:pPr>
        <w:pStyle w:val="23"/>
        <w:keepNext/>
        <w:keepLines/>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Chars="0" w:right="0" w:rightChars="0"/>
        <w:jc w:val="both"/>
        <w:textAlignment w:val="auto"/>
        <w:rPr>
          <w:rFonts w:hint="eastAsia" w:ascii="宋体" w:hAnsi="宋体" w:eastAsia="宋体" w:cs="宋体"/>
          <w:color w:val="000000" w:themeColor="text1"/>
          <w:spacing w:val="0"/>
          <w:w w:val="100"/>
          <w:position w:val="0"/>
          <w14:textFill>
            <w14:solidFill>
              <w14:schemeClr w14:val="tx1"/>
            </w14:solidFill>
          </w14:textFill>
        </w:rPr>
      </w:pPr>
    </w:p>
    <w:p>
      <w:pPr>
        <w:pStyle w:val="11"/>
        <w:keepNext w:val="0"/>
        <w:keepLines w:val="0"/>
        <w:pageBreakBefore w:val="0"/>
        <w:widowControl w:val="0"/>
        <w:shd w:val="clear" w:color="auto" w:fill="auto"/>
        <w:tabs>
          <w:tab w:val="left" w:pos="4673"/>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sz w:val="19"/>
          <w:szCs w:val="19"/>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19"/>
          <w:szCs w:val="19"/>
          <w:lang w:val="en-US" w:eastAsia="zh-CN"/>
          <w14:textFill>
            <w14:solidFill>
              <w14:schemeClr w14:val="tx1"/>
            </w14:solidFill>
          </w14:textFill>
        </w:rPr>
        <w:t>1.</w:t>
      </w:r>
      <w:r>
        <w:rPr>
          <w:rFonts w:hint="eastAsia" w:ascii="宋体" w:hAnsi="宋体" w:eastAsia="宋体" w:cs="宋体"/>
          <w:color w:val="000000" w:themeColor="text1"/>
          <w:spacing w:val="0"/>
          <w:w w:val="100"/>
          <w:position w:val="0"/>
          <w:sz w:val="19"/>
          <w:szCs w:val="19"/>
          <w14:textFill>
            <w14:solidFill>
              <w14:schemeClr w14:val="tx1"/>
            </w14:solidFill>
          </w14:textFill>
        </w:rPr>
        <w:t>下列选项中，不属于会计核算职能的是</w:t>
      </w:r>
      <w:r>
        <w:rPr>
          <w:rFonts w:hint="eastAsia" w:ascii="宋体" w:hAnsi="宋体" w:eastAsia="宋体" w:cs="宋体"/>
          <w:color w:val="000000" w:themeColor="text1"/>
          <w:spacing w:val="0"/>
          <w:w w:val="100"/>
          <w:position w:val="0"/>
          <w:sz w:val="19"/>
          <w:szCs w:val="19"/>
          <w:lang w:val="en-US" w:eastAsia="zh-CN"/>
          <w14:textFill>
            <w14:solidFill>
              <w14:schemeClr w14:val="tx1"/>
            </w14:solidFill>
          </w14:textFill>
        </w:rPr>
        <w:t>(   )。</w:t>
      </w:r>
    </w:p>
    <w:p>
      <w:pPr>
        <w:pStyle w:val="11"/>
        <w:keepNext w:val="0"/>
        <w:keepLines w:val="0"/>
        <w:pageBreakBefore w:val="0"/>
        <w:widowControl w:val="0"/>
        <w:numPr>
          <w:ilvl w:val="0"/>
          <w:numId w:val="0"/>
        </w:numPr>
        <w:shd w:val="clear" w:color="auto" w:fill="auto"/>
        <w:tabs>
          <w:tab w:val="left" w:pos="3940"/>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sz w:val="19"/>
          <w:szCs w:val="19"/>
          <w14:textFill>
            <w14:solidFill>
              <w14:schemeClr w14:val="tx1"/>
            </w14:solidFill>
          </w14:textFill>
        </w:rPr>
      </w:pPr>
      <w:bookmarkStart w:id="12" w:name="bookmark58"/>
      <w:bookmarkEnd w:id="12"/>
      <w:r>
        <w:rPr>
          <w:rFonts w:hint="eastAsia" w:ascii="宋体" w:hAnsi="宋体" w:eastAsia="宋体" w:cs="宋体"/>
          <w:color w:val="000000" w:themeColor="text1"/>
          <w:spacing w:val="0"/>
          <w:w w:val="100"/>
          <w:position w:val="0"/>
          <w:sz w:val="19"/>
          <w:szCs w:val="19"/>
          <w:lang w:val="en-US" w:eastAsia="zh-CN"/>
          <w14:textFill>
            <w14:solidFill>
              <w14:schemeClr w14:val="tx1"/>
            </w14:solidFill>
          </w14:textFill>
        </w:rPr>
        <w:t>A.</w:t>
      </w:r>
      <w:r>
        <w:rPr>
          <w:rFonts w:hint="eastAsia" w:ascii="宋体" w:hAnsi="宋体" w:eastAsia="宋体" w:cs="宋体"/>
          <w:color w:val="000000" w:themeColor="text1"/>
          <w:spacing w:val="0"/>
          <w:w w:val="100"/>
          <w:position w:val="0"/>
          <w:sz w:val="19"/>
          <w:szCs w:val="19"/>
          <w14:textFill>
            <w14:solidFill>
              <w14:schemeClr w14:val="tx1"/>
            </w14:solidFill>
          </w14:textFill>
        </w:rPr>
        <w:t>确认</w:t>
      </w:r>
      <w:r>
        <w:rPr>
          <w:rFonts w:hint="eastAsia" w:ascii="宋体" w:hAnsi="宋体" w:eastAsia="宋体" w:cs="宋体"/>
          <w:color w:val="000000" w:themeColor="text1"/>
          <w:spacing w:val="0"/>
          <w:w w:val="100"/>
          <w:position w:val="0"/>
          <w:sz w:val="19"/>
          <w:szCs w:val="19"/>
          <w14:textFill>
            <w14:solidFill>
              <w14:schemeClr w14:val="tx1"/>
            </w14:solidFill>
          </w14:textFill>
        </w:rPr>
        <w:tab/>
      </w:r>
      <w:r>
        <w:rPr>
          <w:rFonts w:hint="eastAsia" w:ascii="宋体" w:hAnsi="宋体" w:eastAsia="宋体" w:cs="宋体"/>
          <w:color w:val="000000" w:themeColor="text1"/>
          <w:spacing w:val="0"/>
          <w:w w:val="100"/>
          <w:position w:val="0"/>
          <w:sz w:val="19"/>
          <w:szCs w:val="19"/>
          <w:lang w:val="en-US" w:eastAsia="en-US" w:bidi="en-US"/>
          <w14:textFill>
            <w14:solidFill>
              <w14:schemeClr w14:val="tx1"/>
            </w14:solidFill>
          </w14:textFill>
        </w:rPr>
        <w:t>B.</w:t>
      </w:r>
      <w:r>
        <w:rPr>
          <w:rFonts w:hint="eastAsia" w:ascii="宋体" w:hAnsi="宋体" w:eastAsia="宋体" w:cs="宋体"/>
          <w:color w:val="000000" w:themeColor="text1"/>
          <w:spacing w:val="0"/>
          <w:w w:val="100"/>
          <w:position w:val="0"/>
          <w:sz w:val="19"/>
          <w:szCs w:val="19"/>
          <w14:textFill>
            <w14:solidFill>
              <w14:schemeClr w14:val="tx1"/>
            </w14:solidFill>
          </w14:textFill>
        </w:rPr>
        <w:t>计量</w:t>
      </w:r>
    </w:p>
    <w:p>
      <w:pPr>
        <w:pStyle w:val="11"/>
        <w:keepNext w:val="0"/>
        <w:keepLines w:val="0"/>
        <w:pageBreakBefore w:val="0"/>
        <w:widowControl w:val="0"/>
        <w:shd w:val="clear" w:color="auto" w:fill="auto"/>
        <w:tabs>
          <w:tab w:val="left" w:pos="3940"/>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sz w:val="19"/>
          <w:szCs w:val="19"/>
          <w14:textFill>
            <w14:solidFill>
              <w14:schemeClr w14:val="tx1"/>
            </w14:solidFill>
          </w14:textFill>
        </w:rPr>
      </w:pPr>
      <w:r>
        <w:rPr>
          <w:rFonts w:hint="eastAsia" w:ascii="宋体" w:hAnsi="宋体" w:eastAsia="宋体" w:cs="宋体"/>
          <w:color w:val="000000" w:themeColor="text1"/>
          <w:spacing w:val="0"/>
          <w:w w:val="100"/>
          <w:position w:val="0"/>
          <w:sz w:val="19"/>
          <w:szCs w:val="19"/>
          <w:lang w:val="en-US" w:eastAsia="en-US" w:bidi="en-US"/>
          <w14:textFill>
            <w14:solidFill>
              <w14:schemeClr w14:val="tx1"/>
            </w14:solidFill>
          </w14:textFill>
        </w:rPr>
        <w:t>C.</w:t>
      </w:r>
      <w:r>
        <w:rPr>
          <w:rFonts w:hint="eastAsia" w:ascii="宋体" w:hAnsi="宋体" w:eastAsia="宋体" w:cs="宋体"/>
          <w:color w:val="000000" w:themeColor="text1"/>
          <w:spacing w:val="0"/>
          <w:w w:val="100"/>
          <w:position w:val="0"/>
          <w:sz w:val="19"/>
          <w:szCs w:val="19"/>
          <w14:textFill>
            <w14:solidFill>
              <w14:schemeClr w14:val="tx1"/>
            </w14:solidFill>
          </w14:textFill>
        </w:rPr>
        <w:t>记录</w:t>
      </w:r>
      <w:r>
        <w:rPr>
          <w:rFonts w:hint="eastAsia" w:ascii="宋体" w:hAnsi="宋体" w:eastAsia="宋体" w:cs="宋体"/>
          <w:color w:val="000000" w:themeColor="text1"/>
          <w:spacing w:val="0"/>
          <w:w w:val="100"/>
          <w:position w:val="0"/>
          <w:sz w:val="19"/>
          <w:szCs w:val="19"/>
          <w14:textFill>
            <w14:solidFill>
              <w14:schemeClr w14:val="tx1"/>
            </w14:solidFill>
          </w14:textFill>
        </w:rPr>
        <w:tab/>
      </w:r>
      <w:r>
        <w:rPr>
          <w:rFonts w:hint="eastAsia" w:ascii="宋体" w:hAnsi="宋体" w:eastAsia="宋体" w:cs="宋体"/>
          <w:color w:val="000000" w:themeColor="text1"/>
          <w:spacing w:val="0"/>
          <w:w w:val="100"/>
          <w:position w:val="0"/>
          <w:sz w:val="19"/>
          <w:szCs w:val="19"/>
          <w:lang w:val="en-US" w:eastAsia="en-US" w:bidi="en-US"/>
          <w14:textFill>
            <w14:solidFill>
              <w14:schemeClr w14:val="tx1"/>
            </w14:solidFill>
          </w14:textFill>
        </w:rPr>
        <w:t>D.</w:t>
      </w:r>
      <w:r>
        <w:rPr>
          <w:rFonts w:hint="eastAsia" w:ascii="宋体" w:hAnsi="宋体" w:eastAsia="宋体" w:cs="宋体"/>
          <w:color w:val="000000" w:themeColor="text1"/>
          <w:spacing w:val="0"/>
          <w:w w:val="100"/>
          <w:position w:val="0"/>
          <w:sz w:val="19"/>
          <w:szCs w:val="19"/>
          <w14:textFill>
            <w14:solidFill>
              <w14:schemeClr w14:val="tx1"/>
            </w14:solidFill>
          </w14:textFill>
        </w:rPr>
        <w:t>报告</w:t>
      </w:r>
    </w:p>
    <w:p>
      <w:pPr>
        <w:pStyle w:val="11"/>
        <w:keepNext w:val="0"/>
        <w:keepLines w:val="0"/>
        <w:pageBreakBefore w:val="0"/>
        <w:widowControl w:val="0"/>
        <w:shd w:val="clear" w:color="auto" w:fill="auto"/>
        <w:tabs>
          <w:tab w:val="left" w:pos="4673"/>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sz w:val="19"/>
          <w:szCs w:val="19"/>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19"/>
          <w:szCs w:val="19"/>
          <w:lang w:val="en-US" w:eastAsia="en-US" w:bidi="en-US"/>
          <w14:textFill>
            <w14:solidFill>
              <w14:schemeClr w14:val="tx1"/>
            </w14:solidFill>
          </w14:textFill>
        </w:rPr>
        <w:t>2.</w:t>
      </w:r>
      <w:r>
        <w:rPr>
          <w:rFonts w:hint="eastAsia" w:ascii="宋体" w:hAnsi="宋体" w:eastAsia="宋体" w:cs="宋体"/>
          <w:color w:val="000000" w:themeColor="text1"/>
          <w:spacing w:val="0"/>
          <w:w w:val="100"/>
          <w:position w:val="0"/>
          <w:sz w:val="19"/>
          <w:szCs w:val="19"/>
          <w14:textFill>
            <w14:solidFill>
              <w14:schemeClr w14:val="tx1"/>
            </w14:solidFill>
          </w14:textFill>
        </w:rPr>
        <w:t>下列选项中，不属于会计拓展职能的是</w:t>
      </w:r>
      <w:r>
        <w:rPr>
          <w:rFonts w:hint="eastAsia" w:ascii="宋体" w:hAnsi="宋体" w:eastAsia="宋体" w:cs="宋体"/>
          <w:color w:val="000000" w:themeColor="text1"/>
          <w:spacing w:val="0"/>
          <w:w w:val="100"/>
          <w:position w:val="0"/>
          <w:sz w:val="19"/>
          <w:szCs w:val="19"/>
          <w:lang w:val="en-US" w:eastAsia="zh-CN"/>
          <w14:textFill>
            <w14:solidFill>
              <w14:schemeClr w14:val="tx1"/>
            </w14:solidFill>
          </w14:textFill>
        </w:rPr>
        <w:t>(    )。</w:t>
      </w:r>
    </w:p>
    <w:p>
      <w:pPr>
        <w:pStyle w:val="11"/>
        <w:keepNext w:val="0"/>
        <w:keepLines w:val="0"/>
        <w:pageBreakBefore w:val="0"/>
        <w:widowControl w:val="0"/>
        <w:numPr>
          <w:ilvl w:val="0"/>
          <w:numId w:val="0"/>
        </w:numPr>
        <w:shd w:val="clear" w:color="auto" w:fill="auto"/>
        <w:tabs>
          <w:tab w:val="left" w:pos="3940"/>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sz w:val="19"/>
          <w:szCs w:val="19"/>
          <w14:textFill>
            <w14:solidFill>
              <w14:schemeClr w14:val="tx1"/>
            </w14:solidFill>
          </w14:textFill>
        </w:rPr>
      </w:pPr>
      <w:bookmarkStart w:id="13" w:name="bookmark59"/>
      <w:bookmarkEnd w:id="13"/>
      <w:r>
        <w:rPr>
          <w:rFonts w:hint="eastAsia" w:ascii="宋体" w:hAnsi="宋体" w:eastAsia="宋体" w:cs="宋体"/>
          <w:color w:val="000000" w:themeColor="text1"/>
          <w:spacing w:val="0"/>
          <w:w w:val="100"/>
          <w:position w:val="0"/>
          <w:sz w:val="19"/>
          <w:szCs w:val="19"/>
          <w:lang w:val="en-US" w:eastAsia="zh-CN"/>
          <w14:textFill>
            <w14:solidFill>
              <w14:schemeClr w14:val="tx1"/>
            </w14:solidFill>
          </w14:textFill>
        </w:rPr>
        <w:t>A.</w:t>
      </w:r>
      <w:r>
        <w:rPr>
          <w:rFonts w:hint="eastAsia" w:ascii="宋体" w:hAnsi="宋体" w:eastAsia="宋体" w:cs="宋体"/>
          <w:color w:val="000000" w:themeColor="text1"/>
          <w:spacing w:val="0"/>
          <w:w w:val="100"/>
          <w:position w:val="0"/>
          <w:sz w:val="19"/>
          <w:szCs w:val="19"/>
          <w14:textFill>
            <w14:solidFill>
              <w14:schemeClr w14:val="tx1"/>
            </w14:solidFill>
          </w14:textFill>
        </w:rPr>
        <w:t>预测经济前景</w:t>
      </w:r>
      <w:r>
        <w:rPr>
          <w:rFonts w:hint="eastAsia" w:ascii="宋体" w:hAnsi="宋体" w:eastAsia="宋体" w:cs="宋体"/>
          <w:color w:val="000000" w:themeColor="text1"/>
          <w:spacing w:val="0"/>
          <w:w w:val="100"/>
          <w:position w:val="0"/>
          <w:sz w:val="19"/>
          <w:szCs w:val="19"/>
          <w14:textFill>
            <w14:solidFill>
              <w14:schemeClr w14:val="tx1"/>
            </w14:solidFill>
          </w14:textFill>
        </w:rPr>
        <w:tab/>
      </w:r>
      <w:r>
        <w:rPr>
          <w:rFonts w:hint="eastAsia" w:ascii="宋体" w:hAnsi="宋体" w:eastAsia="宋体" w:cs="宋体"/>
          <w:color w:val="000000" w:themeColor="text1"/>
          <w:spacing w:val="0"/>
          <w:w w:val="100"/>
          <w:position w:val="0"/>
          <w:sz w:val="19"/>
          <w:szCs w:val="19"/>
          <w:lang w:val="en-US" w:eastAsia="en-US" w:bidi="en-US"/>
          <w14:textFill>
            <w14:solidFill>
              <w14:schemeClr w14:val="tx1"/>
            </w14:solidFill>
          </w14:textFill>
        </w:rPr>
        <w:t>B.</w:t>
      </w:r>
      <w:r>
        <w:rPr>
          <w:rFonts w:hint="eastAsia" w:ascii="宋体" w:hAnsi="宋体" w:eastAsia="宋体" w:cs="宋体"/>
          <w:color w:val="000000" w:themeColor="text1"/>
          <w:spacing w:val="0"/>
          <w:w w:val="100"/>
          <w:position w:val="0"/>
          <w:sz w:val="19"/>
          <w:szCs w:val="19"/>
          <w14:textFill>
            <w14:solidFill>
              <w14:schemeClr w14:val="tx1"/>
            </w14:solidFill>
          </w14:textFill>
        </w:rPr>
        <w:t>反映受托责任履行情况</w:t>
      </w:r>
    </w:p>
    <w:p>
      <w:pPr>
        <w:pStyle w:val="11"/>
        <w:keepNext w:val="0"/>
        <w:keepLines w:val="0"/>
        <w:pageBreakBefore w:val="0"/>
        <w:widowControl w:val="0"/>
        <w:shd w:val="clear" w:color="auto" w:fill="auto"/>
        <w:tabs>
          <w:tab w:val="left" w:pos="3940"/>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spacing w:val="0"/>
          <w:w w:val="100"/>
          <w:position w:val="0"/>
          <w:sz w:val="19"/>
          <w:szCs w:val="19"/>
          <w14:textFill>
            <w14:solidFill>
              <w14:schemeClr w14:val="tx1"/>
            </w14:solidFill>
          </w14:textFill>
        </w:rPr>
      </w:pPr>
      <w:r>
        <w:rPr>
          <w:rFonts w:hint="eastAsia" w:ascii="宋体" w:hAnsi="宋体" w:eastAsia="宋体" w:cs="宋体"/>
          <w:color w:val="000000" w:themeColor="text1"/>
          <w:spacing w:val="0"/>
          <w:w w:val="100"/>
          <w:position w:val="0"/>
          <w:sz w:val="19"/>
          <w:szCs w:val="19"/>
          <w:lang w:val="en-US" w:eastAsia="en-US" w:bidi="en-US"/>
          <w14:textFill>
            <w14:solidFill>
              <w14:schemeClr w14:val="tx1"/>
            </w14:solidFill>
          </w14:textFill>
        </w:rPr>
        <w:t>C.</w:t>
      </w:r>
      <w:r>
        <w:rPr>
          <w:rFonts w:hint="eastAsia" w:ascii="宋体" w:hAnsi="宋体" w:eastAsia="宋体" w:cs="宋体"/>
          <w:color w:val="000000" w:themeColor="text1"/>
          <w:spacing w:val="0"/>
          <w:w w:val="100"/>
          <w:position w:val="0"/>
          <w:sz w:val="19"/>
          <w:szCs w:val="19"/>
          <w14:textFill>
            <w14:solidFill>
              <w14:schemeClr w14:val="tx1"/>
            </w14:solidFill>
          </w14:textFill>
        </w:rPr>
        <w:t>参与经济决策</w:t>
      </w:r>
      <w:r>
        <w:rPr>
          <w:rFonts w:hint="eastAsia" w:ascii="宋体" w:hAnsi="宋体" w:eastAsia="宋体" w:cs="宋体"/>
          <w:color w:val="000000" w:themeColor="text1"/>
          <w:spacing w:val="0"/>
          <w:w w:val="100"/>
          <w:position w:val="0"/>
          <w:sz w:val="19"/>
          <w:szCs w:val="19"/>
          <w14:textFill>
            <w14:solidFill>
              <w14:schemeClr w14:val="tx1"/>
            </w14:solidFill>
          </w14:textFill>
        </w:rPr>
        <w:tab/>
      </w:r>
      <w:r>
        <w:rPr>
          <w:rFonts w:hint="eastAsia" w:ascii="宋体" w:hAnsi="宋体" w:eastAsia="宋体" w:cs="宋体"/>
          <w:color w:val="000000" w:themeColor="text1"/>
          <w:spacing w:val="0"/>
          <w:w w:val="100"/>
          <w:position w:val="0"/>
          <w:sz w:val="19"/>
          <w:szCs w:val="19"/>
          <w:lang w:val="en-US" w:eastAsia="en-US" w:bidi="en-US"/>
          <w14:textFill>
            <w14:solidFill>
              <w14:schemeClr w14:val="tx1"/>
            </w14:solidFill>
          </w14:textFill>
        </w:rPr>
        <w:t>D.</w:t>
      </w:r>
      <w:r>
        <w:rPr>
          <w:rFonts w:hint="eastAsia" w:ascii="宋体" w:hAnsi="宋体" w:eastAsia="宋体" w:cs="宋体"/>
          <w:color w:val="000000" w:themeColor="text1"/>
          <w:spacing w:val="0"/>
          <w:w w:val="100"/>
          <w:position w:val="0"/>
          <w:sz w:val="19"/>
          <w:szCs w:val="19"/>
          <w14:textFill>
            <w14:solidFill>
              <w14:schemeClr w14:val="tx1"/>
            </w14:solidFill>
          </w14:textFill>
        </w:rPr>
        <w:t>评价经营业绩</w:t>
      </w:r>
    </w:p>
    <w:p>
      <w:pPr>
        <w:pStyle w:val="11"/>
        <w:keepNext w:val="0"/>
        <w:keepLines w:val="0"/>
        <w:pageBreakBefore w:val="0"/>
        <w:widowControl w:val="0"/>
        <w:shd w:val="clear" w:color="auto" w:fill="auto"/>
        <w:tabs>
          <w:tab w:val="left" w:pos="3940"/>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3</w:t>
      </w:r>
      <w:r>
        <w:rPr>
          <w:rFonts w:hint="eastAsia" w:ascii="宋体" w:hAnsi="宋体" w:eastAsia="宋体" w:cs="宋体"/>
          <w:color w:val="000000" w:themeColor="text1"/>
          <w:spacing w:val="0"/>
          <w:w w:val="100"/>
          <w:position w:val="0"/>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14:textFill>
            <w14:solidFill>
              <w14:schemeClr w14:val="tx1"/>
            </w14:solidFill>
          </w14:textFill>
        </w:rPr>
        <w:t>企业提供的会计信息应有助于财务会计报告使用者对企业过去或现在的情况作出评价，对未来的情况作出预测，这体现的会计信息质量要求是</w:t>
      </w:r>
      <w:r>
        <w:rPr>
          <w:rFonts w:hint="eastAsia" w:ascii="宋体" w:hAnsi="宋体" w:eastAsia="宋体" w:cs="宋体"/>
          <w:color w:val="000000" w:themeColor="text1"/>
          <w:spacing w:val="0"/>
          <w:w w:val="100"/>
          <w:position w:val="0"/>
          <w:lang w:val="en-US" w:eastAsia="zh-CN"/>
          <w14:textFill>
            <w14:solidFill>
              <w14:schemeClr w14:val="tx1"/>
            </w14:solidFill>
          </w14:textFill>
        </w:rPr>
        <w:t>(   )</w:t>
      </w:r>
      <w:bookmarkStart w:id="14" w:name="bookmark60"/>
      <w:bookmarkEnd w:id="14"/>
      <w:r>
        <w:rPr>
          <w:rFonts w:hint="eastAsia" w:ascii="宋体" w:hAnsi="宋体" w:eastAsia="宋体" w:cs="宋体"/>
          <w:color w:val="000000" w:themeColor="text1"/>
          <w:lang w:val="en-US" w:eastAsia="zh-CN"/>
          <w14:textFill>
            <w14:solidFill>
              <w14:schemeClr w14:val="tx1"/>
            </w14:solidFill>
          </w14:textFill>
        </w:rPr>
        <w:t>。</w:t>
      </w:r>
    </w:p>
    <w:p>
      <w:pPr>
        <w:pStyle w:val="11"/>
        <w:keepNext w:val="0"/>
        <w:keepLines w:val="0"/>
        <w:pageBreakBefore w:val="0"/>
        <w:widowControl w:val="0"/>
        <w:shd w:val="clear" w:color="auto" w:fill="auto"/>
        <w:tabs>
          <w:tab w:val="left" w:pos="3940"/>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zh-CN"/>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可靠性</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相关性</w:t>
      </w:r>
    </w:p>
    <w:p>
      <w:pPr>
        <w:pStyle w:val="13"/>
        <w:keepNext w:val="0"/>
        <w:keepLines w:val="0"/>
        <w:pageBreakBefore w:val="0"/>
        <w:widowControl w:val="0"/>
        <w:shd w:val="clear" w:color="auto" w:fill="auto"/>
        <w:tabs>
          <w:tab w:val="left" w:pos="3962"/>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可理解性</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D.</w:t>
      </w:r>
      <w:r>
        <w:rPr>
          <w:rFonts w:hint="eastAsia" w:ascii="宋体" w:hAnsi="宋体" w:eastAsia="宋体" w:cs="宋体"/>
          <w:color w:val="000000" w:themeColor="text1"/>
          <w:spacing w:val="0"/>
          <w:w w:val="100"/>
          <w:position w:val="0"/>
          <w14:textFill>
            <w14:solidFill>
              <w14:schemeClr w14:val="tx1"/>
            </w14:solidFill>
          </w14:textFill>
        </w:rPr>
        <w:t>可比性</w:t>
      </w:r>
    </w:p>
    <w:p>
      <w:pPr>
        <w:pStyle w:val="13"/>
        <w:keepNext w:val="0"/>
        <w:keepLines w:val="0"/>
        <w:pageBreakBefore w:val="0"/>
        <w:widowControl w:val="0"/>
        <w:shd w:val="clear" w:color="auto" w:fill="auto"/>
        <w:tabs>
          <w:tab w:val="left" w:pos="5090"/>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4.</w:t>
      </w:r>
      <w:r>
        <w:rPr>
          <w:rFonts w:hint="eastAsia" w:ascii="宋体" w:hAnsi="宋体" w:eastAsia="宋体" w:cs="宋体"/>
          <w:color w:val="000000" w:themeColor="text1"/>
          <w:spacing w:val="0"/>
          <w:w w:val="100"/>
          <w:position w:val="0"/>
          <w14:textFill>
            <w14:solidFill>
              <w14:schemeClr w14:val="tx1"/>
            </w14:solidFill>
          </w14:textFill>
        </w:rPr>
        <w:t>下列选项中，属于会计主体假设的意义的是</w:t>
      </w:r>
      <w:r>
        <w:rPr>
          <w:rFonts w:hint="eastAsia" w:ascii="宋体" w:hAnsi="宋体" w:eastAsia="宋体" w:cs="宋体"/>
          <w:color w:val="000000" w:themeColor="text1"/>
          <w:spacing w:val="0"/>
          <w:w w:val="100"/>
          <w:position w:val="0"/>
          <w:lang w:val="en-US" w:eastAsia="zh-CN"/>
          <w14:textFill>
            <w14:solidFill>
              <w14:schemeClr w14:val="tx1"/>
            </w14:solidFill>
          </w14:textFill>
        </w:rPr>
        <w:t>(     )。</w:t>
      </w:r>
    </w:p>
    <w:p>
      <w:pPr>
        <w:pStyle w:val="13"/>
        <w:keepNext w:val="0"/>
        <w:keepLines w:val="0"/>
        <w:pageBreakBefore w:val="0"/>
        <w:widowControl w:val="0"/>
        <w:numPr>
          <w:ilvl w:val="0"/>
          <w:numId w:val="0"/>
        </w:numPr>
        <w:shd w:val="clear" w:color="auto" w:fill="auto"/>
        <w:tabs>
          <w:tab w:val="left" w:pos="363"/>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15" w:name="bookmark61"/>
      <w:bookmarkEnd w:id="15"/>
      <w:r>
        <w:rPr>
          <w:rFonts w:hint="eastAsia" w:ascii="宋体" w:hAnsi="宋体" w:eastAsia="宋体" w:cs="宋体"/>
          <w:color w:val="000000" w:themeColor="text1"/>
          <w:spacing w:val="0"/>
          <w:w w:val="100"/>
          <w:position w:val="0"/>
          <w:lang w:val="en-US" w:eastAsia="zh-CN"/>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明确了会计确认、计量和报告的空间范围</w:t>
      </w:r>
    </w:p>
    <w:p>
      <w:pPr>
        <w:pStyle w:val="13"/>
        <w:keepNext w:val="0"/>
        <w:keepLines w:val="0"/>
        <w:pageBreakBefore w:val="0"/>
        <w:widowControl w:val="0"/>
        <w:numPr>
          <w:ilvl w:val="0"/>
          <w:numId w:val="0"/>
        </w:numPr>
        <w:shd w:val="clear" w:color="auto" w:fill="auto"/>
        <w:tabs>
          <w:tab w:val="left" w:pos="363"/>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16" w:name="bookmark62"/>
      <w:bookmarkEnd w:id="16"/>
      <w:r>
        <w:rPr>
          <w:rFonts w:hint="eastAsia" w:ascii="宋体" w:hAnsi="宋体" w:eastAsia="宋体" w:cs="宋体"/>
          <w:color w:val="000000" w:themeColor="text1"/>
          <w:spacing w:val="0"/>
          <w:w w:val="100"/>
          <w:position w:val="0"/>
          <w:lang w:val="en-US" w:eastAsia="zh-CN"/>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使会计人员可以选择适用的会计原则和会计方法</w:t>
      </w:r>
    </w:p>
    <w:p>
      <w:pPr>
        <w:pStyle w:val="13"/>
        <w:keepNext w:val="0"/>
        <w:keepLines w:val="0"/>
        <w:pageBreakBefore w:val="0"/>
        <w:widowControl w:val="0"/>
        <w:numPr>
          <w:ilvl w:val="0"/>
          <w:numId w:val="0"/>
        </w:numPr>
        <w:shd w:val="clear" w:color="auto" w:fill="auto"/>
        <w:tabs>
          <w:tab w:val="left" w:pos="363"/>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17" w:name="bookmark63"/>
      <w:bookmarkEnd w:id="17"/>
      <w:r>
        <w:rPr>
          <w:rFonts w:hint="eastAsia" w:ascii="宋体" w:hAnsi="宋体" w:eastAsia="宋体" w:cs="宋体"/>
          <w:color w:val="000000" w:themeColor="text1"/>
          <w:spacing w:val="0"/>
          <w:w w:val="100"/>
          <w:position w:val="0"/>
          <w:lang w:val="en-US" w:eastAsia="zh-CN"/>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为会计核算确定了会计期间</w:t>
      </w:r>
    </w:p>
    <w:p>
      <w:pPr>
        <w:pStyle w:val="13"/>
        <w:keepNext w:val="0"/>
        <w:keepLines w:val="0"/>
        <w:pageBreakBefore w:val="0"/>
        <w:widowControl w:val="0"/>
        <w:numPr>
          <w:ilvl w:val="0"/>
          <w:numId w:val="0"/>
        </w:numPr>
        <w:shd w:val="clear" w:color="auto" w:fill="auto"/>
        <w:tabs>
          <w:tab w:val="left" w:pos="363"/>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18" w:name="bookmark64"/>
      <w:bookmarkEnd w:id="18"/>
      <w:r>
        <w:rPr>
          <w:rFonts w:hint="eastAsia" w:ascii="宋体" w:hAnsi="宋体" w:eastAsia="宋体" w:cs="宋体"/>
          <w:color w:val="000000" w:themeColor="text1"/>
          <w:spacing w:val="0"/>
          <w:w w:val="100"/>
          <w:position w:val="0"/>
          <w:lang w:val="en-US" w:eastAsia="zh-CN"/>
          <w14:textFill>
            <w14:solidFill>
              <w14:schemeClr w14:val="tx1"/>
            </w14:solidFill>
          </w14:textFill>
        </w:rPr>
        <w:t>D.</w:t>
      </w:r>
      <w:r>
        <w:rPr>
          <w:rFonts w:hint="eastAsia" w:ascii="宋体" w:hAnsi="宋体" w:eastAsia="宋体" w:cs="宋体"/>
          <w:color w:val="000000" w:themeColor="text1"/>
          <w:spacing w:val="0"/>
          <w:w w:val="100"/>
          <w:position w:val="0"/>
          <w14:textFill>
            <w14:solidFill>
              <w14:schemeClr w14:val="tx1"/>
            </w14:solidFill>
          </w14:textFill>
        </w:rPr>
        <w:t>为会计核算提供了必要手段</w:t>
      </w:r>
    </w:p>
    <w:p>
      <w:pPr>
        <w:pStyle w:val="13"/>
        <w:keepNext w:val="0"/>
        <w:keepLines w:val="0"/>
        <w:pageBreakBefore w:val="0"/>
        <w:widowControl w:val="0"/>
        <w:shd w:val="clear" w:color="auto" w:fill="auto"/>
        <w:tabs>
          <w:tab w:val="left" w:pos="5090"/>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5.</w:t>
      </w:r>
      <w:r>
        <w:rPr>
          <w:rFonts w:hint="eastAsia" w:ascii="宋体" w:hAnsi="宋体" w:eastAsia="宋体" w:cs="宋体"/>
          <w:color w:val="000000" w:themeColor="text1"/>
          <w:spacing w:val="0"/>
          <w:w w:val="100"/>
          <w:position w:val="0"/>
          <w14:textFill>
            <w14:solidFill>
              <w14:schemeClr w14:val="tx1"/>
            </w14:solidFill>
          </w14:textFill>
        </w:rPr>
        <w:t>会计核算过程中使用的各种方法都是建立在（</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14:textFill>
            <w14:solidFill>
              <w14:schemeClr w14:val="tx1"/>
            </w14:solidFill>
          </w14:textFill>
        </w:rPr>
        <w:t>）原则之上进行的。</w:t>
      </w:r>
    </w:p>
    <w:p>
      <w:pPr>
        <w:pStyle w:val="13"/>
        <w:keepNext w:val="0"/>
        <w:keepLines w:val="0"/>
        <w:pageBreakBefore w:val="0"/>
        <w:widowControl w:val="0"/>
        <w:numPr>
          <w:ilvl w:val="0"/>
          <w:numId w:val="0"/>
        </w:numPr>
        <w:shd w:val="clear" w:color="auto" w:fill="auto"/>
        <w:tabs>
          <w:tab w:val="left" w:pos="3962"/>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19" w:name="bookmark65"/>
      <w:bookmarkEnd w:id="19"/>
      <w:r>
        <w:rPr>
          <w:rFonts w:hint="eastAsia" w:ascii="宋体" w:hAnsi="宋体" w:eastAsia="宋体" w:cs="宋体"/>
          <w:color w:val="000000" w:themeColor="text1"/>
          <w:spacing w:val="0"/>
          <w:w w:val="100"/>
          <w:position w:val="0"/>
          <w:lang w:val="en-US" w:eastAsia="zh-CN"/>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会计主体</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持续经营</w:t>
      </w:r>
    </w:p>
    <w:p>
      <w:pPr>
        <w:pStyle w:val="13"/>
        <w:keepNext w:val="0"/>
        <w:keepLines w:val="0"/>
        <w:pageBreakBefore w:val="0"/>
        <w:widowControl w:val="0"/>
        <w:shd w:val="clear" w:color="auto" w:fill="auto"/>
        <w:tabs>
          <w:tab w:val="left" w:pos="3962"/>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会计分期</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D.</w:t>
      </w:r>
      <w:r>
        <w:rPr>
          <w:rFonts w:hint="eastAsia" w:ascii="宋体" w:hAnsi="宋体" w:eastAsia="宋体" w:cs="宋体"/>
          <w:color w:val="000000" w:themeColor="text1"/>
          <w:spacing w:val="0"/>
          <w:w w:val="100"/>
          <w:position w:val="0"/>
          <w14:textFill>
            <w14:solidFill>
              <w14:schemeClr w14:val="tx1"/>
            </w14:solidFill>
          </w14:textFill>
        </w:rPr>
        <w:t>货币计量</w:t>
      </w:r>
    </w:p>
    <w:p>
      <w:pPr>
        <w:pStyle w:val="13"/>
        <w:keepNext w:val="0"/>
        <w:keepLines w:val="0"/>
        <w:pageBreakBefore w:val="0"/>
        <w:widowControl w:val="0"/>
        <w:shd w:val="clear" w:color="auto" w:fill="auto"/>
        <w:tabs>
          <w:tab w:val="left" w:pos="5997"/>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6</w:t>
      </w:r>
      <w:r>
        <w:rPr>
          <w:rFonts w:hint="eastAsia" w:ascii="宋体" w:hAnsi="宋体" w:eastAsia="宋体" w:cs="宋体"/>
          <w:color w:val="000000" w:themeColor="text1"/>
          <w:spacing w:val="0"/>
          <w:w w:val="100"/>
          <w:position w:val="0"/>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14:textFill>
            <w14:solidFill>
              <w14:schemeClr w14:val="tx1"/>
            </w14:solidFill>
          </w14:textFill>
        </w:rPr>
        <w:t>以下经济业务中，按照权责发生制应计入当期收入的是（</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w:t>
      </w:r>
      <w:r>
        <w:rPr>
          <w:rFonts w:hint="eastAsia" w:ascii="宋体" w:hAnsi="宋体" w:eastAsia="宋体" w:cs="宋体"/>
          <w:color w:val="000000" w:themeColor="text1"/>
          <w:spacing w:val="0"/>
          <w:w w:val="100"/>
          <w:position w:val="0"/>
          <w:lang w:val="en-US" w:eastAsia="zh-CN" w:bidi="en-US"/>
          <w14:textFill>
            <w14:solidFill>
              <w14:schemeClr w14:val="tx1"/>
            </w14:solidFill>
          </w14:textFill>
        </w:rPr>
        <w:t>。</w:t>
      </w:r>
    </w:p>
    <w:p>
      <w:pPr>
        <w:pStyle w:val="13"/>
        <w:keepNext w:val="0"/>
        <w:keepLines w:val="0"/>
        <w:pageBreakBefore w:val="0"/>
        <w:widowControl w:val="0"/>
        <w:numPr>
          <w:ilvl w:val="0"/>
          <w:numId w:val="0"/>
        </w:numPr>
        <w:shd w:val="clear" w:color="auto" w:fill="auto"/>
        <w:tabs>
          <w:tab w:val="left" w:pos="368"/>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20" w:name="bookmark66"/>
      <w:bookmarkEnd w:id="20"/>
      <w:r>
        <w:rPr>
          <w:rFonts w:hint="eastAsia" w:ascii="宋体" w:hAnsi="宋体" w:eastAsia="宋体" w:cs="宋体"/>
          <w:color w:val="000000" w:themeColor="text1"/>
          <w:spacing w:val="0"/>
          <w:w w:val="100"/>
          <w:position w:val="0"/>
          <w:lang w:val="en-US" w:eastAsia="zh-CN"/>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本月收到甲企业上月的货款</w:t>
      </w:r>
    </w:p>
    <w:p>
      <w:pPr>
        <w:pStyle w:val="13"/>
        <w:keepNext w:val="0"/>
        <w:keepLines w:val="0"/>
        <w:pageBreakBefore w:val="0"/>
        <w:widowControl w:val="0"/>
        <w:numPr>
          <w:ilvl w:val="0"/>
          <w:numId w:val="0"/>
        </w:numPr>
        <w:shd w:val="clear" w:color="auto" w:fill="auto"/>
        <w:tabs>
          <w:tab w:val="left" w:pos="368"/>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21" w:name="bookmark67"/>
      <w:bookmarkEnd w:id="21"/>
      <w:r>
        <w:rPr>
          <w:rFonts w:hint="eastAsia" w:ascii="宋体" w:hAnsi="宋体" w:eastAsia="宋体" w:cs="宋体"/>
          <w:color w:val="000000" w:themeColor="text1"/>
          <w:spacing w:val="0"/>
          <w:w w:val="100"/>
          <w:position w:val="0"/>
          <w:lang w:val="en-US" w:eastAsia="zh-CN"/>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本月销售乙企业商品一批，款项尚未收回</w:t>
      </w:r>
    </w:p>
    <w:p>
      <w:pPr>
        <w:pStyle w:val="13"/>
        <w:keepNext w:val="0"/>
        <w:keepLines w:val="0"/>
        <w:pageBreakBefore w:val="0"/>
        <w:widowControl w:val="0"/>
        <w:numPr>
          <w:ilvl w:val="0"/>
          <w:numId w:val="0"/>
        </w:numPr>
        <w:shd w:val="clear" w:color="auto" w:fill="auto"/>
        <w:tabs>
          <w:tab w:val="left" w:pos="368"/>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22" w:name="bookmark68"/>
      <w:bookmarkEnd w:id="22"/>
      <w:r>
        <w:rPr>
          <w:rFonts w:hint="eastAsia" w:ascii="宋体" w:hAnsi="宋体" w:eastAsia="宋体" w:cs="宋体"/>
          <w:color w:val="000000" w:themeColor="text1"/>
          <w:spacing w:val="0"/>
          <w:w w:val="100"/>
          <w:position w:val="0"/>
          <w:lang w:val="en-US" w:eastAsia="zh-CN"/>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本月收回去年支付给乙企业的保证金</w:t>
      </w:r>
    </w:p>
    <w:p>
      <w:pPr>
        <w:pStyle w:val="13"/>
        <w:keepNext w:val="0"/>
        <w:keepLines w:val="0"/>
        <w:pageBreakBefore w:val="0"/>
        <w:widowControl w:val="0"/>
        <w:numPr>
          <w:ilvl w:val="0"/>
          <w:numId w:val="0"/>
        </w:numPr>
        <w:shd w:val="clear" w:color="auto" w:fill="auto"/>
        <w:tabs>
          <w:tab w:val="left" w:pos="368"/>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23" w:name="bookmark69"/>
      <w:bookmarkEnd w:id="23"/>
      <w:r>
        <w:rPr>
          <w:rFonts w:hint="eastAsia" w:ascii="宋体" w:hAnsi="宋体" w:eastAsia="宋体" w:cs="宋体"/>
          <w:color w:val="000000" w:themeColor="text1"/>
          <w:spacing w:val="0"/>
          <w:w w:val="100"/>
          <w:position w:val="0"/>
          <w:lang w:val="en-US" w:eastAsia="zh-CN"/>
          <w14:textFill>
            <w14:solidFill>
              <w14:schemeClr w14:val="tx1"/>
            </w14:solidFill>
          </w14:textFill>
        </w:rPr>
        <w:t>D.</w:t>
      </w:r>
      <w:r>
        <w:rPr>
          <w:rFonts w:hint="eastAsia" w:ascii="宋体" w:hAnsi="宋体" w:eastAsia="宋体" w:cs="宋体"/>
          <w:color w:val="000000" w:themeColor="text1"/>
          <w:spacing w:val="0"/>
          <w:w w:val="100"/>
          <w:position w:val="0"/>
          <w14:textFill>
            <w14:solidFill>
              <w14:schemeClr w14:val="tx1"/>
            </w14:solidFill>
          </w14:textFill>
        </w:rPr>
        <w:t>本月收到甲企业预付下月的货款</w:t>
      </w:r>
    </w:p>
    <w:p>
      <w:pPr>
        <w:pStyle w:val="13"/>
        <w:keepNext w:val="0"/>
        <w:keepLines w:val="0"/>
        <w:pageBreakBefore w:val="0"/>
        <w:widowControl w:val="0"/>
        <w:shd w:val="clear" w:color="auto" w:fill="auto"/>
        <w:tabs>
          <w:tab w:val="left" w:pos="6864"/>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7.</w:t>
      </w:r>
      <w:r>
        <w:rPr>
          <w:rFonts w:hint="eastAsia" w:ascii="宋体" w:hAnsi="宋体" w:eastAsia="宋体" w:cs="宋体"/>
          <w:color w:val="000000" w:themeColor="text1"/>
          <w:spacing w:val="0"/>
          <w:w w:val="100"/>
          <w:position w:val="0"/>
          <w14:textFill>
            <w14:solidFill>
              <w14:schemeClr w14:val="tx1"/>
            </w14:solidFill>
          </w14:textFill>
        </w:rPr>
        <w:t>下列各项中，引起企业会计等式中资产和负债同时增加的业务是（</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w:t>
      </w:r>
      <w:r>
        <w:rPr>
          <w:rFonts w:hint="eastAsia" w:ascii="宋体" w:hAnsi="宋体" w:eastAsia="宋体" w:cs="宋体"/>
          <w:color w:val="000000" w:themeColor="text1"/>
          <w:spacing w:val="0"/>
          <w:w w:val="100"/>
          <w:position w:val="0"/>
          <w:lang w:val="en-US" w:eastAsia="zh-CN" w:bidi="en-US"/>
          <w14:textFill>
            <w14:solidFill>
              <w14:schemeClr w14:val="tx1"/>
            </w14:solidFill>
          </w14:textFill>
        </w:rPr>
        <w:t>。</w:t>
      </w:r>
    </w:p>
    <w:p>
      <w:pPr>
        <w:pStyle w:val="13"/>
        <w:keepNext w:val="0"/>
        <w:keepLines w:val="0"/>
        <w:pageBreakBefore w:val="0"/>
        <w:widowControl w:val="0"/>
        <w:numPr>
          <w:ilvl w:val="0"/>
          <w:numId w:val="0"/>
        </w:numPr>
        <w:shd w:val="clear" w:color="auto" w:fill="auto"/>
        <w:tabs>
          <w:tab w:val="left" w:pos="363"/>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24" w:name="bookmark70"/>
      <w:bookmarkEnd w:id="24"/>
      <w:r>
        <w:rPr>
          <w:rFonts w:hint="eastAsia" w:ascii="宋体" w:hAnsi="宋体" w:eastAsia="宋体" w:cs="宋体"/>
          <w:color w:val="000000" w:themeColor="text1"/>
          <w:spacing w:val="0"/>
          <w:w w:val="100"/>
          <w:position w:val="0"/>
          <w:lang w:val="en-US" w:eastAsia="zh-CN"/>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收到购货方归还前欠货款，存入银行</w:t>
      </w:r>
    </w:p>
    <w:p>
      <w:pPr>
        <w:pStyle w:val="13"/>
        <w:keepNext w:val="0"/>
        <w:keepLines w:val="0"/>
        <w:pageBreakBefore w:val="0"/>
        <w:widowControl w:val="0"/>
        <w:numPr>
          <w:ilvl w:val="0"/>
          <w:numId w:val="0"/>
        </w:numPr>
        <w:shd w:val="clear" w:color="auto" w:fill="auto"/>
        <w:tabs>
          <w:tab w:val="left" w:pos="363"/>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25" w:name="bookmark71"/>
      <w:bookmarkEnd w:id="25"/>
      <w:r>
        <w:rPr>
          <w:rFonts w:hint="eastAsia" w:ascii="宋体" w:hAnsi="宋体" w:eastAsia="宋体" w:cs="宋体"/>
          <w:color w:val="000000" w:themeColor="text1"/>
          <w:spacing w:val="0"/>
          <w:w w:val="100"/>
          <w:position w:val="0"/>
          <w:lang w:val="en-US" w:eastAsia="zh-CN"/>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从银行存款中提取现金备用</w:t>
      </w:r>
    </w:p>
    <w:p>
      <w:pPr>
        <w:pStyle w:val="13"/>
        <w:keepNext w:val="0"/>
        <w:keepLines w:val="0"/>
        <w:pageBreakBefore w:val="0"/>
        <w:widowControl w:val="0"/>
        <w:numPr>
          <w:ilvl w:val="0"/>
          <w:numId w:val="0"/>
        </w:numPr>
        <w:shd w:val="clear" w:color="auto" w:fill="auto"/>
        <w:tabs>
          <w:tab w:val="left" w:pos="363"/>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26" w:name="bookmark72"/>
      <w:bookmarkEnd w:id="26"/>
      <w:r>
        <w:rPr>
          <w:rFonts w:hint="eastAsia" w:ascii="宋体" w:hAnsi="宋体" w:eastAsia="宋体" w:cs="宋体"/>
          <w:color w:val="000000" w:themeColor="text1"/>
          <w:spacing w:val="0"/>
          <w:w w:val="100"/>
          <w:position w:val="0"/>
          <w:lang w:val="en-US" w:eastAsia="zh-CN"/>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以银行存款偿还前欠劳务款</w:t>
      </w:r>
    </w:p>
    <w:p>
      <w:pPr>
        <w:pStyle w:val="13"/>
        <w:keepNext w:val="0"/>
        <w:keepLines w:val="0"/>
        <w:pageBreakBefore w:val="0"/>
        <w:widowControl w:val="0"/>
        <w:numPr>
          <w:ilvl w:val="0"/>
          <w:numId w:val="0"/>
        </w:numPr>
        <w:shd w:val="clear" w:color="auto" w:fill="auto"/>
        <w:tabs>
          <w:tab w:val="left" w:pos="363"/>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27" w:name="bookmark73"/>
      <w:bookmarkEnd w:id="27"/>
      <w:r>
        <w:rPr>
          <w:rFonts w:hint="eastAsia" w:ascii="宋体" w:hAnsi="宋体" w:eastAsia="宋体" w:cs="宋体"/>
          <w:color w:val="000000" w:themeColor="text1"/>
          <w:spacing w:val="0"/>
          <w:w w:val="100"/>
          <w:position w:val="0"/>
          <w:lang w:val="en-US" w:eastAsia="zh-CN"/>
          <w14:textFill>
            <w14:solidFill>
              <w14:schemeClr w14:val="tx1"/>
            </w14:solidFill>
          </w14:textFill>
        </w:rPr>
        <w:t>D.</w:t>
      </w:r>
      <w:r>
        <w:rPr>
          <w:rFonts w:hint="eastAsia" w:ascii="宋体" w:hAnsi="宋体" w:eastAsia="宋体" w:cs="宋体"/>
          <w:color w:val="000000" w:themeColor="text1"/>
          <w:spacing w:val="0"/>
          <w:w w:val="100"/>
          <w:position w:val="0"/>
          <w14:textFill>
            <w14:solidFill>
              <w14:schemeClr w14:val="tx1"/>
            </w14:solidFill>
          </w14:textFill>
        </w:rPr>
        <w:t>从银行取得借款，存入银行</w:t>
      </w:r>
    </w:p>
    <w:p>
      <w:pPr>
        <w:pStyle w:val="13"/>
        <w:keepNext w:val="0"/>
        <w:keepLines w:val="0"/>
        <w:pageBreakBefore w:val="0"/>
        <w:widowControl w:val="0"/>
        <w:shd w:val="clear" w:color="auto" w:fill="auto"/>
        <w:tabs>
          <w:tab w:val="left" w:pos="3240"/>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8.</w:t>
      </w:r>
      <w:r>
        <w:rPr>
          <w:rFonts w:hint="eastAsia" w:ascii="宋体" w:hAnsi="宋体" w:eastAsia="宋体" w:cs="宋体"/>
          <w:color w:val="000000" w:themeColor="text1"/>
          <w:spacing w:val="0"/>
          <w:w w:val="100"/>
          <w:position w:val="0"/>
          <w14:textFill>
            <w14:solidFill>
              <w14:schemeClr w14:val="tx1"/>
            </w14:solidFill>
          </w14:textFill>
        </w:rPr>
        <w:t>以下属于流动资产的是（</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14:textFill>
            <w14:solidFill>
              <w14:schemeClr w14:val="tx1"/>
            </w14:solidFill>
          </w14:textFill>
        </w:rPr>
        <w:t>）。</w:t>
      </w:r>
    </w:p>
    <w:p>
      <w:pPr>
        <w:pStyle w:val="13"/>
        <w:keepNext w:val="0"/>
        <w:keepLines w:val="0"/>
        <w:pageBreakBefore w:val="0"/>
        <w:widowControl w:val="0"/>
        <w:numPr>
          <w:ilvl w:val="0"/>
          <w:numId w:val="0"/>
        </w:numPr>
        <w:shd w:val="clear" w:color="auto" w:fill="auto"/>
        <w:tabs>
          <w:tab w:val="left" w:pos="363"/>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28" w:name="bookmark74"/>
      <w:bookmarkEnd w:id="28"/>
      <w:r>
        <w:rPr>
          <w:rFonts w:hint="eastAsia" w:ascii="宋体" w:hAnsi="宋体" w:eastAsia="宋体" w:cs="宋体"/>
          <w:color w:val="000000" w:themeColor="text1"/>
          <w:spacing w:val="0"/>
          <w:w w:val="100"/>
          <w:position w:val="0"/>
          <w:lang w:val="en-US" w:eastAsia="zh-CN"/>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甲企业超过一年以上未收回的货款</w:t>
      </w:r>
    </w:p>
    <w:p>
      <w:pPr>
        <w:pStyle w:val="13"/>
        <w:keepNext w:val="0"/>
        <w:keepLines w:val="0"/>
        <w:pageBreakBefore w:val="0"/>
        <w:widowControl w:val="0"/>
        <w:numPr>
          <w:ilvl w:val="0"/>
          <w:numId w:val="0"/>
        </w:numPr>
        <w:shd w:val="clear" w:color="auto" w:fill="auto"/>
        <w:tabs>
          <w:tab w:val="left" w:pos="363"/>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29" w:name="bookmark75"/>
      <w:bookmarkEnd w:id="29"/>
      <w:r>
        <w:rPr>
          <w:rFonts w:hint="eastAsia" w:ascii="宋体" w:hAnsi="宋体" w:eastAsia="宋体" w:cs="宋体"/>
          <w:color w:val="000000" w:themeColor="text1"/>
          <w:spacing w:val="0"/>
          <w:w w:val="100"/>
          <w:position w:val="0"/>
          <w:lang w:val="en-US" w:eastAsia="zh-CN"/>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销售货物前预先收取的支票</w:t>
      </w:r>
    </w:p>
    <w:p>
      <w:pPr>
        <w:pStyle w:val="13"/>
        <w:keepNext w:val="0"/>
        <w:keepLines w:val="0"/>
        <w:pageBreakBefore w:val="0"/>
        <w:widowControl w:val="0"/>
        <w:numPr>
          <w:ilvl w:val="0"/>
          <w:numId w:val="0"/>
        </w:numPr>
        <w:shd w:val="clear" w:color="auto" w:fill="auto"/>
        <w:tabs>
          <w:tab w:val="left" w:pos="363"/>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30" w:name="bookmark76"/>
      <w:bookmarkEnd w:id="30"/>
      <w:r>
        <w:rPr>
          <w:rFonts w:hint="eastAsia" w:ascii="宋体" w:hAnsi="宋体" w:eastAsia="宋体" w:cs="宋体"/>
          <w:color w:val="000000" w:themeColor="text1"/>
          <w:spacing w:val="0"/>
          <w:w w:val="100"/>
          <w:position w:val="0"/>
          <w:lang w:val="en-US" w:eastAsia="zh-CN"/>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企业购入的当日发行的3年期一般公司债券，以收取利息和本金为目的，不以出售为目的</w:t>
      </w:r>
    </w:p>
    <w:p>
      <w:pPr>
        <w:pStyle w:val="13"/>
        <w:keepNext w:val="0"/>
        <w:keepLines w:val="0"/>
        <w:pageBreakBefore w:val="0"/>
        <w:widowControl w:val="0"/>
        <w:numPr>
          <w:ilvl w:val="0"/>
          <w:numId w:val="0"/>
        </w:numPr>
        <w:shd w:val="clear" w:color="auto" w:fill="auto"/>
        <w:tabs>
          <w:tab w:val="left" w:pos="363"/>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31" w:name="bookmark77"/>
      <w:bookmarkEnd w:id="31"/>
      <w:r>
        <w:rPr>
          <w:rFonts w:hint="eastAsia" w:ascii="宋体" w:hAnsi="宋体" w:eastAsia="宋体" w:cs="宋体"/>
          <w:color w:val="000000" w:themeColor="text1"/>
          <w:spacing w:val="0"/>
          <w:w w:val="100"/>
          <w:position w:val="0"/>
          <w:lang w:val="en-US" w:eastAsia="zh-CN"/>
          <w14:textFill>
            <w14:solidFill>
              <w14:schemeClr w14:val="tx1"/>
            </w14:solidFill>
          </w14:textFill>
        </w:rPr>
        <w:t>D.</w:t>
      </w:r>
      <w:r>
        <w:rPr>
          <w:rFonts w:hint="eastAsia" w:ascii="宋体" w:hAnsi="宋体" w:eastAsia="宋体" w:cs="宋体"/>
          <w:color w:val="000000" w:themeColor="text1"/>
          <w:spacing w:val="0"/>
          <w:w w:val="100"/>
          <w:position w:val="0"/>
          <w14:textFill>
            <w14:solidFill>
              <w14:schemeClr w14:val="tx1"/>
            </w14:solidFill>
          </w14:textFill>
        </w:rPr>
        <w:t>乙企业研发的一项专利技术</w:t>
      </w:r>
    </w:p>
    <w:p>
      <w:pPr>
        <w:pStyle w:val="27"/>
        <w:keepNext w:val="0"/>
        <w:keepLines w:val="0"/>
        <w:pageBreakBefore w:val="0"/>
        <w:widowControl w:val="0"/>
        <w:shd w:val="clear" w:color="auto" w:fill="auto"/>
        <w:tabs>
          <w:tab w:val="left" w:pos="5997"/>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TOC \o "1-5" \h \z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9.</w:t>
      </w:r>
      <w:r>
        <w:rPr>
          <w:rFonts w:hint="eastAsia" w:ascii="宋体" w:hAnsi="宋体" w:eastAsia="宋体" w:cs="宋体"/>
          <w:color w:val="000000" w:themeColor="text1"/>
          <w:spacing w:val="0"/>
          <w:w w:val="100"/>
          <w:position w:val="0"/>
          <w14:textFill>
            <w14:solidFill>
              <w14:schemeClr w14:val="tx1"/>
            </w14:solidFill>
          </w14:textFill>
        </w:rPr>
        <w:t>下列账簿中，通常不釆用三栏式或多栏式账页格式的是（</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14:textFill>
            <w14:solidFill>
              <w14:schemeClr w14:val="tx1"/>
            </w14:solidFill>
          </w14:textFill>
        </w:rPr>
        <w:t>）。</w:t>
      </w:r>
    </w:p>
    <w:p>
      <w:pPr>
        <w:pStyle w:val="27"/>
        <w:keepNext w:val="0"/>
        <w:keepLines w:val="0"/>
        <w:pageBreakBefore w:val="0"/>
        <w:widowControl w:val="0"/>
        <w:numPr>
          <w:ilvl w:val="0"/>
          <w:numId w:val="0"/>
        </w:numPr>
        <w:shd w:val="clear" w:color="auto" w:fill="auto"/>
        <w:tabs>
          <w:tab w:val="left" w:pos="3962"/>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32" w:name="bookmark78"/>
      <w:bookmarkEnd w:id="32"/>
      <w:r>
        <w:rPr>
          <w:rFonts w:hint="eastAsia" w:ascii="宋体" w:hAnsi="宋体" w:eastAsia="宋体" w:cs="宋体"/>
          <w:color w:val="000000" w:themeColor="text1"/>
          <w:spacing w:val="0"/>
          <w:w w:val="100"/>
          <w:position w:val="0"/>
          <w:lang w:val="en-US" w:eastAsia="zh-CN"/>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应付账款明细账</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银行存款日记账</w:t>
      </w:r>
    </w:p>
    <w:p>
      <w:pPr>
        <w:pStyle w:val="27"/>
        <w:keepNext w:val="0"/>
        <w:keepLines w:val="0"/>
        <w:pageBreakBefore w:val="0"/>
        <w:widowControl w:val="0"/>
        <w:shd w:val="clear" w:color="auto" w:fill="auto"/>
        <w:tabs>
          <w:tab w:val="left" w:pos="3962"/>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C</w:t>
      </w:r>
      <w:r>
        <w:rPr>
          <w:rFonts w:hint="eastAsia" w:ascii="宋体" w:hAnsi="宋体" w:eastAsia="宋体" w:cs="宋体"/>
          <w:color w:val="000000" w:themeColor="text1"/>
          <w:spacing w:val="0"/>
          <w:w w:val="100"/>
          <w:position w:val="0"/>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14:textFill>
            <w14:solidFill>
              <w14:schemeClr w14:val="tx1"/>
            </w14:solidFill>
          </w14:textFill>
        </w:rPr>
        <w:t>销售费用明细账</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D</w:t>
      </w:r>
      <w:r>
        <w:rPr>
          <w:rFonts w:hint="eastAsia" w:ascii="宋体" w:hAnsi="宋体" w:eastAsia="宋体" w:cs="宋体"/>
          <w:color w:val="000000" w:themeColor="text1"/>
          <w:spacing w:val="0"/>
          <w:w w:val="100"/>
          <w:position w:val="0"/>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14:textFill>
            <w14:solidFill>
              <w14:schemeClr w14:val="tx1"/>
            </w14:solidFill>
          </w14:textFill>
        </w:rPr>
        <w:t>库存商品明细分类账</w:t>
      </w:r>
    </w:p>
    <w:p>
      <w:pPr>
        <w:pStyle w:val="27"/>
        <w:keepNext w:val="0"/>
        <w:keepLines w:val="0"/>
        <w:pageBreakBefore w:val="0"/>
        <w:widowControl w:val="0"/>
        <w:shd w:val="clear" w:color="auto" w:fill="auto"/>
        <w:tabs>
          <w:tab w:val="left" w:pos="4718"/>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10.</w:t>
      </w:r>
      <w:r>
        <w:rPr>
          <w:rFonts w:hint="eastAsia" w:ascii="宋体" w:hAnsi="宋体" w:eastAsia="宋体" w:cs="宋体"/>
          <w:color w:val="000000" w:themeColor="text1"/>
          <w:spacing w:val="0"/>
          <w:w w:val="100"/>
          <w:position w:val="0"/>
          <w14:textFill>
            <w14:solidFill>
              <w14:schemeClr w14:val="tx1"/>
            </w14:solidFill>
          </w14:textFill>
        </w:rPr>
        <w:t>下列经济业务中，符合损失的定义的是（</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14:textFill>
            <w14:solidFill>
              <w14:schemeClr w14:val="tx1"/>
            </w14:solidFill>
          </w14:textFill>
        </w:rPr>
        <w:t>）</w:t>
      </w:r>
      <w:r>
        <w:rPr>
          <w:rFonts w:hint="eastAsia" w:ascii="宋体" w:hAnsi="宋体" w:eastAsia="宋体" w:cs="宋体"/>
          <w:color w:val="000000" w:themeColor="text1"/>
          <w:spacing w:val="0"/>
          <w:w w:val="100"/>
          <w:position w:val="0"/>
          <w:vertAlign w:val="subscript"/>
          <w14:textFill>
            <w14:solidFill>
              <w14:schemeClr w14:val="tx1"/>
            </w14:solidFill>
          </w14:textFill>
        </w:rPr>
        <w:t>0</w:t>
      </w:r>
    </w:p>
    <w:p>
      <w:pPr>
        <w:pStyle w:val="27"/>
        <w:keepNext w:val="0"/>
        <w:keepLines w:val="0"/>
        <w:pageBreakBefore w:val="0"/>
        <w:widowControl w:val="0"/>
        <w:numPr>
          <w:ilvl w:val="0"/>
          <w:numId w:val="0"/>
        </w:numPr>
        <w:shd w:val="clear" w:color="auto" w:fill="auto"/>
        <w:tabs>
          <w:tab w:val="left" w:pos="3962"/>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33" w:name="bookmark79"/>
      <w:bookmarkEnd w:id="33"/>
      <w:r>
        <w:rPr>
          <w:rFonts w:hint="eastAsia" w:ascii="宋体" w:hAnsi="宋体" w:eastAsia="宋体" w:cs="宋体"/>
          <w:color w:val="000000" w:themeColor="text1"/>
          <w:spacing w:val="0"/>
          <w:w w:val="100"/>
          <w:position w:val="0"/>
          <w:lang w:val="en-US" w:eastAsia="zh-CN"/>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处置固定资产产生的净损失</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车间设备的维修支出</w:t>
      </w:r>
    </w:p>
    <w:p>
      <w:pPr>
        <w:pStyle w:val="27"/>
        <w:keepNext w:val="0"/>
        <w:keepLines w:val="0"/>
        <w:pageBreakBefore w:val="0"/>
        <w:widowControl w:val="0"/>
        <w:shd w:val="clear" w:color="auto" w:fill="auto"/>
        <w:tabs>
          <w:tab w:val="left" w:pos="3962"/>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spacing w:val="0"/>
          <w:w w:val="100"/>
          <w:position w:val="0"/>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C</w:t>
      </w:r>
      <w:r>
        <w:rPr>
          <w:rFonts w:hint="eastAsia" w:ascii="宋体" w:hAnsi="宋体" w:eastAsia="宋体" w:cs="宋体"/>
          <w:color w:val="000000" w:themeColor="text1"/>
          <w:spacing w:val="0"/>
          <w:w w:val="100"/>
          <w:position w:val="0"/>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14:textFill>
            <w14:solidFill>
              <w14:schemeClr w14:val="tx1"/>
            </w14:solidFill>
          </w14:textFill>
        </w:rPr>
        <w:t>销售人员小王报销当月的差旅费</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D</w:t>
      </w:r>
      <w:r>
        <w:rPr>
          <w:rFonts w:hint="eastAsia" w:ascii="宋体" w:hAnsi="宋体" w:eastAsia="宋体" w:cs="宋体"/>
          <w:color w:val="000000" w:themeColor="text1"/>
          <w:spacing w:val="0"/>
          <w:w w:val="100"/>
          <w:position w:val="0"/>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14:textFill>
            <w14:solidFill>
              <w14:schemeClr w14:val="tx1"/>
            </w14:solidFill>
          </w14:textFill>
        </w:rPr>
        <w:t>企业因汇兑业务产生的损失</w:t>
      </w:r>
    </w:p>
    <w:p>
      <w:pPr>
        <w:pStyle w:val="27"/>
        <w:keepNext w:val="0"/>
        <w:keepLines w:val="0"/>
        <w:pageBreakBefore w:val="0"/>
        <w:widowControl w:val="0"/>
        <w:shd w:val="clear" w:color="auto" w:fill="auto"/>
        <w:tabs>
          <w:tab w:val="left" w:pos="4380"/>
        </w:tabs>
        <w:kinsoku/>
        <w:wordWrap/>
        <w:overflowPunct/>
        <w:topLinePunct w:val="0"/>
        <w:autoSpaceDE/>
        <w:autoSpaceDN/>
        <w:bidi w:val="0"/>
        <w:adjustRightInd/>
        <w:snapToGrid/>
        <w:spacing w:before="0" w:after="0" w:line="240" w:lineRule="auto"/>
        <w:ind w:right="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zh-CN"/>
          <w14:textFill>
            <w14:solidFill>
              <w14:schemeClr w14:val="tx1"/>
            </w14:solidFill>
          </w14:textFill>
        </w:rPr>
        <w:t>11.</w:t>
      </w:r>
      <w:r>
        <w:rPr>
          <w:rFonts w:hint="eastAsia" w:ascii="宋体" w:hAnsi="宋体" w:eastAsia="宋体" w:cs="宋体"/>
          <w:color w:val="000000" w:themeColor="text1"/>
          <w:spacing w:val="0"/>
          <w:w w:val="100"/>
          <w:position w:val="0"/>
          <w14:textFill>
            <w14:solidFill>
              <w14:schemeClr w14:val="tx1"/>
            </w14:solidFill>
          </w14:textFill>
        </w:rPr>
        <w:t>关于利润，下列说法中不正确的是（</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fldChar w:fldCharType="end"/>
      </w:r>
    </w:p>
    <w:p>
      <w:pPr>
        <w:pStyle w:val="13"/>
        <w:keepNext w:val="0"/>
        <w:keepLines w:val="0"/>
        <w:pageBreakBefore w:val="0"/>
        <w:widowControl w:val="0"/>
        <w:numPr>
          <w:ilvl w:val="0"/>
          <w:numId w:val="0"/>
        </w:numPr>
        <w:shd w:val="clear" w:color="auto" w:fill="auto"/>
        <w:tabs>
          <w:tab w:val="left" w:pos="363"/>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34" w:name="bookmark80"/>
      <w:bookmarkEnd w:id="34"/>
      <w:r>
        <w:rPr>
          <w:rFonts w:hint="eastAsia" w:ascii="宋体" w:hAnsi="宋体" w:eastAsia="宋体" w:cs="宋体"/>
          <w:color w:val="000000" w:themeColor="text1"/>
          <w:spacing w:val="0"/>
          <w:w w:val="100"/>
          <w:position w:val="0"/>
          <w:lang w:val="en-US" w:eastAsia="zh-CN"/>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利润是指企业在一定会计期间的经营成果</w:t>
      </w:r>
    </w:p>
    <w:p>
      <w:pPr>
        <w:pStyle w:val="13"/>
        <w:keepNext w:val="0"/>
        <w:keepLines w:val="0"/>
        <w:pageBreakBefore w:val="0"/>
        <w:widowControl w:val="0"/>
        <w:numPr>
          <w:ilvl w:val="0"/>
          <w:numId w:val="0"/>
        </w:numPr>
        <w:shd w:val="clear" w:color="auto" w:fill="auto"/>
        <w:tabs>
          <w:tab w:val="left" w:pos="363"/>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35" w:name="bookmark81"/>
      <w:bookmarkEnd w:id="35"/>
      <w:r>
        <w:rPr>
          <w:rFonts w:hint="eastAsia" w:ascii="宋体" w:hAnsi="宋体" w:eastAsia="宋体" w:cs="宋体"/>
          <w:color w:val="000000" w:themeColor="text1"/>
          <w:spacing w:val="0"/>
          <w:w w:val="100"/>
          <w:position w:val="0"/>
          <w:lang w:val="en-US" w:eastAsia="zh-CN"/>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利润是评价管理层经营业绩的一个指标</w:t>
      </w:r>
    </w:p>
    <w:p>
      <w:pPr>
        <w:pStyle w:val="13"/>
        <w:keepNext w:val="0"/>
        <w:keepLines w:val="0"/>
        <w:pageBreakBefore w:val="0"/>
        <w:widowControl w:val="0"/>
        <w:numPr>
          <w:ilvl w:val="0"/>
          <w:numId w:val="0"/>
        </w:numPr>
        <w:shd w:val="clear" w:color="auto" w:fill="auto"/>
        <w:tabs>
          <w:tab w:val="left" w:pos="363"/>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36" w:name="bookmark82"/>
      <w:bookmarkEnd w:id="36"/>
      <w:r>
        <w:rPr>
          <w:rFonts w:hint="eastAsia" w:ascii="宋体" w:hAnsi="宋体" w:eastAsia="宋体" w:cs="宋体"/>
          <w:color w:val="000000" w:themeColor="text1"/>
          <w:spacing w:val="0"/>
          <w:w w:val="100"/>
          <w:position w:val="0"/>
          <w:lang w:val="en-US" w:eastAsia="zh-CN"/>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企业当期的亏损，不一定引起所有者权益减少</w:t>
      </w:r>
    </w:p>
    <w:p>
      <w:pPr>
        <w:pStyle w:val="13"/>
        <w:keepNext w:val="0"/>
        <w:keepLines w:val="0"/>
        <w:pageBreakBefore w:val="0"/>
        <w:widowControl w:val="0"/>
        <w:numPr>
          <w:ilvl w:val="0"/>
          <w:numId w:val="0"/>
        </w:numPr>
        <w:shd w:val="clear" w:color="auto" w:fill="auto"/>
        <w:tabs>
          <w:tab w:val="left" w:pos="363"/>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14:textFill>
            <w14:solidFill>
              <w14:schemeClr w14:val="tx1"/>
            </w14:solidFill>
          </w14:textFill>
        </w:rPr>
      </w:pPr>
      <w:bookmarkStart w:id="37" w:name="bookmark83"/>
      <w:bookmarkEnd w:id="37"/>
      <w:r>
        <w:rPr>
          <w:rFonts w:hint="eastAsia" w:ascii="宋体" w:hAnsi="宋体" w:eastAsia="宋体" w:cs="宋体"/>
          <w:color w:val="000000" w:themeColor="text1"/>
          <w:spacing w:val="0"/>
          <w:w w:val="100"/>
          <w:position w:val="0"/>
          <w:lang w:val="en-US" w:eastAsia="zh-CN"/>
          <w14:textFill>
            <w14:solidFill>
              <w14:schemeClr w14:val="tx1"/>
            </w14:solidFill>
          </w14:textFill>
        </w:rPr>
        <w:t>D.</w:t>
      </w:r>
      <w:r>
        <w:rPr>
          <w:rFonts w:hint="eastAsia" w:ascii="宋体" w:hAnsi="宋体" w:eastAsia="宋体" w:cs="宋体"/>
          <w:color w:val="000000" w:themeColor="text1"/>
          <w:spacing w:val="0"/>
          <w:w w:val="100"/>
          <w:position w:val="0"/>
          <w14:textFill>
            <w14:solidFill>
              <w14:schemeClr w14:val="tx1"/>
            </w14:solidFill>
          </w14:textFill>
        </w:rPr>
        <w:t>企业当期的盈利，会引起所有者权益的增加</w:t>
      </w:r>
    </w:p>
    <w:p>
      <w:pPr>
        <w:pStyle w:val="13"/>
        <w:keepNext w:val="0"/>
        <w:keepLines w:val="0"/>
        <w:pageBreakBefore w:val="0"/>
        <w:widowControl w:val="0"/>
        <w:shd w:val="clear" w:color="auto" w:fill="auto"/>
        <w:tabs>
          <w:tab w:val="left" w:pos="3962"/>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spacing w:val="0"/>
          <w:w w:val="100"/>
          <w:position w:val="0"/>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12.</w:t>
      </w:r>
      <w:r>
        <w:rPr>
          <w:rFonts w:hint="eastAsia" w:ascii="宋体" w:hAnsi="宋体" w:eastAsia="宋体" w:cs="宋体"/>
          <w:color w:val="000000" w:themeColor="text1"/>
          <w:spacing w:val="0"/>
          <w:w w:val="100"/>
          <w:position w:val="0"/>
          <w14:textFill>
            <w14:solidFill>
              <w14:schemeClr w14:val="tx1"/>
            </w14:solidFill>
          </w14:textFill>
        </w:rPr>
        <w:t>企业期末盘盈设备一台，应采用（</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14:textFill>
            <w14:solidFill>
              <w14:schemeClr w14:val="tx1"/>
            </w14:solidFill>
          </w14:textFill>
        </w:rPr>
        <w:t>）进行会计计量</w:t>
      </w:r>
    </w:p>
    <w:p>
      <w:pPr>
        <w:pStyle w:val="13"/>
        <w:keepNext w:val="0"/>
        <w:keepLines w:val="0"/>
        <w:pageBreakBefore w:val="0"/>
        <w:widowControl w:val="0"/>
        <w:numPr>
          <w:ilvl w:val="0"/>
          <w:numId w:val="0"/>
        </w:numPr>
        <w:shd w:val="clear" w:color="auto" w:fill="auto"/>
        <w:tabs>
          <w:tab w:val="left" w:pos="3948"/>
        </w:tabs>
        <w:kinsoku/>
        <w:wordWrap/>
        <w:overflowPunct/>
        <w:topLinePunct w:val="0"/>
        <w:autoSpaceDE/>
        <w:autoSpaceDN/>
        <w:bidi w:val="0"/>
        <w:adjustRightInd/>
        <w:snapToGrid/>
        <w:spacing w:before="0" w:after="0" w:line="240" w:lineRule="auto"/>
        <w:ind w:leftChars="0" w:right="0" w:rightChars="0"/>
        <w:jc w:val="left"/>
        <w:textAlignment w:val="auto"/>
        <w:rPr>
          <w:rFonts w:hint="eastAsia" w:ascii="宋体" w:hAnsi="宋体" w:eastAsia="宋体" w:cs="宋体"/>
          <w:color w:val="000000" w:themeColor="text1"/>
          <w:spacing w:val="0"/>
          <w:w w:val="100"/>
          <w:position w:val="0"/>
          <w14:textFill>
            <w14:solidFill>
              <w14:schemeClr w14:val="tx1"/>
            </w14:solidFill>
          </w14:textFill>
        </w:rPr>
      </w:pPr>
      <w:bookmarkStart w:id="38" w:name="bookmark84"/>
      <w:bookmarkEnd w:id="38"/>
      <w:r>
        <w:rPr>
          <w:rFonts w:hint="eastAsia" w:ascii="宋体" w:hAnsi="宋体" w:eastAsia="宋体" w:cs="宋体"/>
          <w:color w:val="000000" w:themeColor="text1"/>
          <w:spacing w:val="0"/>
          <w:w w:val="100"/>
          <w:position w:val="0"/>
          <w:lang w:val="en-US" w:eastAsia="zh-CN"/>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历史成本</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重置成本</w:t>
      </w:r>
    </w:p>
    <w:p>
      <w:pPr>
        <w:pStyle w:val="27"/>
        <w:keepNext w:val="0"/>
        <w:keepLines w:val="0"/>
        <w:pageBreakBefore w:val="0"/>
        <w:widowControl w:val="0"/>
        <w:shd w:val="clear" w:color="auto" w:fill="auto"/>
        <w:tabs>
          <w:tab w:val="right" w:pos="4160"/>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mc:AlternateContent>
          <mc:Choice Requires="wps">
            <w:drawing>
              <wp:anchor distT="0" distB="0" distL="12700" distR="12700" simplePos="0" relativeHeight="125830144" behindDoc="0" locked="0" layoutInCell="1" allowOverlap="1">
                <wp:simplePos x="0" y="0"/>
                <wp:positionH relativeFrom="page">
                  <wp:posOffset>3383280</wp:posOffset>
                </wp:positionH>
                <wp:positionV relativeFrom="paragraph">
                  <wp:posOffset>63500</wp:posOffset>
                </wp:positionV>
                <wp:extent cx="76200" cy="161290"/>
                <wp:effectExtent l="0" t="0" r="0" b="0"/>
                <wp:wrapSquare wrapText="left"/>
                <wp:docPr id="37" name="Shape 37"/>
                <wp:cNvGraphicFramePr/>
                <a:graphic xmlns:a="http://schemas.openxmlformats.org/drawingml/2006/main">
                  <a:graphicData uri="http://schemas.microsoft.com/office/word/2010/wordprocessingShape">
                    <wps:wsp>
                      <wps:cNvSpPr txBox="1"/>
                      <wps:spPr>
                        <a:xfrm>
                          <a:off x="0" y="0"/>
                          <a:ext cx="76200" cy="16129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both"/>
                            </w:pPr>
                          </w:p>
                        </w:txbxContent>
                      </wps:txbx>
                      <wps:bodyPr wrap="square" lIns="0" tIns="0" rIns="0" bIns="0">
                        <a:noAutofit/>
                      </wps:bodyPr>
                    </wps:wsp>
                  </a:graphicData>
                </a:graphic>
              </wp:anchor>
            </w:drawing>
          </mc:Choice>
          <mc:Fallback>
            <w:pict>
              <v:shape id="Shape 37" o:spid="_x0000_s1026" o:spt="202" type="#_x0000_t202" style="position:absolute;left:0pt;margin-left:266.4pt;margin-top:5pt;height:12.7pt;width:6pt;mso-position-horizontal-relative:page;mso-wrap-distance-bottom:0pt;mso-wrap-distance-left:1pt;mso-wrap-distance-right:1pt;mso-wrap-distance-top:0pt;z-index:125830144;mso-width-relative:page;mso-height-relative:page;" filled="f" stroked="f" coordsize="21600,21600" o:gfxdata="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MkALvYAAAACQEAAA8AAAAAAAAAAQAgAAAAIgAAAGRy&#10;cy9kb3ducmV2LnhtbFBLAQIUABQAAAAIAIdO4kDm5htTkwEAACQDAAAOAAAAAAAAAAEAIAAAACcB&#10;AABkcnMvZTJvRG9jLnhtbFBLBQYAAAAABgAGAFkBAAAs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both"/>
                      </w:pPr>
                    </w:p>
                  </w:txbxContent>
                </v:textbox>
                <w10:wrap type="square" side="left"/>
              </v:shape>
            </w:pict>
          </mc:Fallback>
        </mc:AlternateConten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TOC \o "1-5" \h \z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可变现净值</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D.</w:t>
      </w:r>
      <w:r>
        <w:rPr>
          <w:rFonts w:hint="eastAsia" w:ascii="宋体" w:hAnsi="宋体" w:eastAsia="宋体" w:cs="宋体"/>
          <w:color w:val="000000" w:themeColor="text1"/>
          <w:spacing w:val="0"/>
          <w:w w:val="100"/>
          <w:position w:val="0"/>
          <w:lang w:val="en-US" w:eastAsia="zh-CN" w:bidi="en-US"/>
          <w14:textFill>
            <w14:solidFill>
              <w14:schemeClr w14:val="tx1"/>
            </w14:solidFill>
          </w14:textFill>
        </w:rPr>
        <w:t>现值</w:t>
      </w:r>
    </w:p>
    <w:p>
      <w:pPr>
        <w:pStyle w:val="27"/>
        <w:keepNext w:val="0"/>
        <w:keepLines w:val="0"/>
        <w:pageBreakBefore w:val="0"/>
        <w:widowControl w:val="0"/>
        <w:shd w:val="clear" w:color="auto" w:fill="auto"/>
        <w:tabs>
          <w:tab w:val="left" w:pos="3624"/>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13.</w:t>
      </w:r>
      <w:r>
        <w:rPr>
          <w:rFonts w:hint="eastAsia" w:ascii="宋体" w:hAnsi="宋体" w:eastAsia="宋体" w:cs="宋体"/>
          <w:color w:val="000000" w:themeColor="text1"/>
          <w:spacing w:val="0"/>
          <w:w w:val="100"/>
          <w:position w:val="0"/>
          <w14:textFill>
            <w14:solidFill>
              <w14:schemeClr w14:val="tx1"/>
            </w14:solidFill>
          </w14:textFill>
        </w:rPr>
        <w:t>企业的存货期末计量涉及（</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14:textFill>
            <w14:solidFill>
              <w14:schemeClr w14:val="tx1"/>
            </w14:solidFill>
          </w14:textFill>
        </w:rPr>
        <w:t>）属性。</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14:textFill>
            <w14:solidFill>
              <w14:schemeClr w14:val="tx1"/>
            </w14:solidFill>
          </w14:textFill>
        </w:rPr>
      </w:pPr>
      <w:bookmarkStart w:id="39" w:name="bookmark85"/>
      <w:bookmarkEnd w:id="39"/>
      <w:r>
        <w:rPr>
          <w:rFonts w:hint="eastAsia" w:ascii="宋体" w:hAnsi="宋体" w:eastAsia="宋体" w:cs="宋体"/>
          <w:color w:val="000000" w:themeColor="text1"/>
          <w:spacing w:val="0"/>
          <w:w w:val="100"/>
          <w:position w:val="0"/>
          <w:lang w:val="en-US" w:eastAsia="zh-CN"/>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历史成本</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 xml:space="preserve">重置成本 </w:t>
      </w:r>
    </w:p>
    <w:p>
      <w:pPr>
        <w:pStyle w:val="27"/>
        <w:keepNext w:val="0"/>
        <w:keepLines w:val="0"/>
        <w:pageBreakBefore w:val="0"/>
        <w:widowControl w:val="0"/>
        <w:shd w:val="clear" w:color="auto" w:fill="auto"/>
        <w:tabs>
          <w:tab w:val="right" w:pos="4160"/>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可变现净值</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D.</w:t>
      </w:r>
      <w:r>
        <w:rPr>
          <w:rFonts w:hint="eastAsia" w:ascii="宋体" w:hAnsi="宋体" w:eastAsia="宋体" w:cs="宋体"/>
          <w:color w:val="000000" w:themeColor="text1"/>
          <w:spacing w:val="0"/>
          <w:w w:val="100"/>
          <w:position w:val="0"/>
          <w14:textFill>
            <w14:solidFill>
              <w14:schemeClr w14:val="tx1"/>
            </w14:solidFill>
          </w14:textFill>
        </w:rPr>
        <w:t xml:space="preserve"> 公允价值</w:t>
      </w:r>
    </w:p>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firstLineChars="0"/>
        <w:jc w:val="left"/>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14.</w:t>
      </w:r>
      <w:r>
        <w:rPr>
          <w:rFonts w:hint="eastAsia" w:ascii="宋体" w:hAnsi="宋体" w:eastAsia="宋体" w:cs="宋体"/>
          <w:color w:val="000000" w:themeColor="text1"/>
          <w:spacing w:val="0"/>
          <w:w w:val="100"/>
          <w:position w:val="0"/>
          <w14:textFill>
            <w14:solidFill>
              <w14:schemeClr w14:val="tx1"/>
            </w14:solidFill>
          </w14:textFill>
        </w:rPr>
        <w:t>下列选项中，不符合会计等式的表现形式的</w:t>
      </w:r>
      <w:r>
        <w:rPr>
          <w:rFonts w:hint="eastAsia" w:ascii="宋体" w:hAnsi="宋体" w:eastAsia="宋体" w:cs="宋体"/>
          <w:color w:val="000000" w:themeColor="text1"/>
          <w:spacing w:val="0"/>
          <w:w w:val="100"/>
          <w:position w:val="0"/>
          <w:lang w:eastAsia="zh-CN"/>
          <w14:textFill>
            <w14:solidFill>
              <w14:schemeClr w14:val="tx1"/>
            </w14:solidFill>
          </w14:textFill>
        </w:rPr>
        <w:t>是</w:t>
      </w:r>
      <w:r>
        <w:rPr>
          <w:rFonts w:hint="eastAsia" w:ascii="宋体" w:hAnsi="宋体" w:eastAsia="宋体" w:cs="宋体"/>
          <w:color w:val="000000" w:themeColor="text1"/>
          <w:spacing w:val="0"/>
          <w:w w:val="100"/>
          <w:position w:val="0"/>
          <w:lang w:val="en-US" w:eastAsia="zh-CN"/>
          <w14:textFill>
            <w14:solidFill>
              <w14:schemeClr w14:val="tx1"/>
            </w14:solidFill>
          </w14:textFill>
        </w:rPr>
        <w:t>(  ) 。</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资产=负债+所有者权益</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收入-费用=利润</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spacing w:val="0"/>
          <w:w w:val="100"/>
          <w:position w:val="0"/>
          <w:lang w:val="en-US" w:eastAsia="en-US" w:bidi="en-US"/>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资产=负债+所有者权益+（收入-费用）</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D.</w:t>
      </w:r>
      <w:r>
        <w:rPr>
          <w:rFonts w:hint="eastAsia" w:ascii="宋体" w:hAnsi="宋体" w:eastAsia="宋体" w:cs="宋体"/>
          <w:color w:val="000000" w:themeColor="text1"/>
          <w:spacing w:val="0"/>
          <w:w w:val="100"/>
          <w:position w:val="0"/>
          <w14:textFill>
            <w14:solidFill>
              <w14:schemeClr w14:val="tx1"/>
            </w14:solidFill>
          </w14:textFill>
        </w:rPr>
        <w:t>收入+利得-费用-损失=利润</w:t>
      </w:r>
    </w:p>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14:textFill>
            <w14:solidFill>
              <w14:schemeClr w14:val="tx1"/>
            </w14:solidFill>
          </w14:textFill>
        </w:rPr>
        <w:t>15.“其他综合收益</w:t>
      </w:r>
      <w:r>
        <w:rPr>
          <w:rFonts w:hint="eastAsia" w:ascii="宋体" w:hAnsi="宋体" w:eastAsia="宋体" w:cs="宋体"/>
          <w:color w:val="000000" w:themeColor="text1"/>
          <w:spacing w:val="0"/>
          <w:w w:val="100"/>
          <w:position w:val="0"/>
          <w:lang w:val="zh-CN" w:eastAsia="zh-CN" w:bidi="zh-CN"/>
          <w14:textFill>
            <w14:solidFill>
              <w14:schemeClr w14:val="tx1"/>
            </w14:solidFill>
          </w14:textFill>
        </w:rPr>
        <w:t>”属</w:t>
      </w:r>
      <w:r>
        <w:rPr>
          <w:rFonts w:hint="eastAsia" w:ascii="宋体" w:hAnsi="宋体" w:eastAsia="宋体" w:cs="宋体"/>
          <w:color w:val="000000" w:themeColor="text1"/>
          <w:spacing w:val="0"/>
          <w:w w:val="100"/>
          <w:position w:val="0"/>
          <w14:textFill>
            <w14:solidFill>
              <w14:schemeClr w14:val="tx1"/>
            </w14:solidFill>
          </w14:textFill>
        </w:rPr>
        <w:t>于（ ）科目。</w:t>
      </w:r>
    </w:p>
    <w:p>
      <w:pPr>
        <w:pStyle w:val="27"/>
        <w:keepNext w:val="0"/>
        <w:keepLines w:val="0"/>
        <w:pageBreakBefore w:val="0"/>
        <w:widowControl w:val="0"/>
        <w:shd w:val="clear" w:color="auto" w:fill="auto"/>
        <w:tabs>
          <w:tab w:val="left" w:pos="3948"/>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spacing w:val="0"/>
          <w:w w:val="100"/>
          <w:position w:val="0"/>
          <w:lang w:val="en-US" w:eastAsia="en-US" w:bidi="en-US"/>
          <w14:textFill>
            <w14:solidFill>
              <w14:schemeClr w14:val="tx1"/>
            </w14:solidFill>
          </w14:textFill>
        </w:rPr>
      </w:pPr>
      <w:r>
        <w:rPr>
          <w:rFonts w:hint="eastAsia" w:ascii="宋体" w:hAnsi="宋体" w:eastAsia="宋体" w:cs="宋体"/>
          <w:color w:val="000000" w:themeColor="text1"/>
          <w14:textFill>
            <w14:solidFill>
              <w14:schemeClr w14:val="tx1"/>
            </w14:solidFill>
          </w14:textFill>
        </w:rPr>
        <mc:AlternateContent>
          <mc:Choice Requires="wps">
            <w:drawing>
              <wp:anchor distT="0" distB="0" distL="25400" distR="25400" simplePos="0" relativeHeight="125830144" behindDoc="0" locked="0" layoutInCell="1" allowOverlap="1">
                <wp:simplePos x="0" y="0"/>
                <wp:positionH relativeFrom="page">
                  <wp:posOffset>3215005</wp:posOffset>
                </wp:positionH>
                <wp:positionV relativeFrom="paragraph">
                  <wp:posOffset>25400</wp:posOffset>
                </wp:positionV>
                <wp:extent cx="414655" cy="389890"/>
                <wp:effectExtent l="0" t="0" r="0" b="0"/>
                <wp:wrapSquare wrapText="left"/>
                <wp:docPr id="43" name="Shape 43"/>
                <wp:cNvGraphicFramePr/>
                <a:graphic xmlns:a="http://schemas.openxmlformats.org/drawingml/2006/main">
                  <a:graphicData uri="http://schemas.microsoft.com/office/word/2010/wordprocessingShape">
                    <wps:wsp>
                      <wps:cNvSpPr txBox="1"/>
                      <wps:spPr>
                        <a:xfrm>
                          <a:off x="0" y="0"/>
                          <a:ext cx="414655" cy="389890"/>
                        </a:xfrm>
                        <a:prstGeom prst="rect">
                          <a:avLst/>
                        </a:prstGeom>
                        <a:noFill/>
                      </wps:spPr>
                      <wps:txbx>
                        <w:txbxContent>
                          <w:p>
                            <w:pPr>
                              <w:pStyle w:val="13"/>
                              <w:keepNext w:val="0"/>
                              <w:keepLines w:val="0"/>
                              <w:widowControl w:val="0"/>
                              <w:shd w:val="clear" w:color="auto" w:fill="auto"/>
                              <w:bidi w:val="0"/>
                              <w:spacing w:before="0" w:after="0" w:line="298" w:lineRule="exact"/>
                              <w:ind w:left="0" w:right="0" w:firstLine="0"/>
                              <w:jc w:val="left"/>
                            </w:pPr>
                          </w:p>
                        </w:txbxContent>
                      </wps:txbx>
                      <wps:bodyPr lIns="0" tIns="0" rIns="0" bIns="0">
                        <a:noAutofit/>
                      </wps:bodyPr>
                    </wps:wsp>
                  </a:graphicData>
                </a:graphic>
              </wp:anchor>
            </w:drawing>
          </mc:Choice>
          <mc:Fallback>
            <w:pict>
              <v:shape id="Shape 43" o:spid="_x0000_s1026" o:spt="202" type="#_x0000_t202" style="position:absolute;left:0pt;margin-left:253.15pt;margin-top:2pt;height:30.7pt;width:32.65pt;mso-position-horizontal-relative:page;mso-wrap-distance-bottom:0pt;mso-wrap-distance-left:2pt;mso-wrap-distance-right:2pt;mso-wrap-distance-top:0pt;z-index:125830144;mso-width-relative:page;mso-height-relative:page;" filled="f" stroked="f" coordsize="21600,21600" o:gfxdata="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F9HN5NcAAAAIAQAADwAAAAAAAAABACAAAAAiAAAAZHJzL2Rvd25yZXYueG1s&#10;UEsBAhQAFAAAAAgAh07iQOErH+WHAQAAFwMAAA4AAAAAAAAAAQAgAAAAJgEAAGRycy9lMm9Eb2Mu&#10;eG1sUEsFBgAAAAAGAAYAWQEAAB8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98" w:lineRule="exact"/>
                        <w:ind w:left="0" w:right="0" w:firstLine="0"/>
                        <w:jc w:val="left"/>
                      </w:pPr>
                    </w:p>
                  </w:txbxContent>
                </v:textbox>
                <w10:wrap type="square" side="left"/>
              </v:shape>
            </w:pict>
          </mc:Fallback>
        </mc:AlternateContent>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资产类</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负债类</w:t>
      </w:r>
    </w:p>
    <w:p>
      <w:pPr>
        <w:pStyle w:val="27"/>
        <w:keepNext w:val="0"/>
        <w:keepLines w:val="0"/>
        <w:pageBreakBefore w:val="0"/>
        <w:widowControl w:val="0"/>
        <w:shd w:val="clear" w:color="auto" w:fill="auto"/>
        <w:tabs>
          <w:tab w:val="left" w:pos="3948"/>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spacing w:val="0"/>
          <w:w w:val="100"/>
          <w:position w:val="0"/>
          <w:lang w:val="en-US" w:eastAsia="en-US" w:bidi="en-US"/>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所有者</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D.</w:t>
      </w:r>
      <w:r>
        <w:rPr>
          <w:rFonts w:hint="eastAsia" w:ascii="宋体" w:hAnsi="宋体" w:eastAsia="宋体" w:cs="宋体"/>
          <w:color w:val="000000" w:themeColor="text1"/>
          <w:spacing w:val="0"/>
          <w:w w:val="100"/>
          <w:position w:val="0"/>
          <w14:textFill>
            <w14:solidFill>
              <w14:schemeClr w14:val="tx1"/>
            </w14:solidFill>
          </w14:textFill>
        </w:rPr>
        <w:t xml:space="preserve"> 损益类</w:t>
      </w:r>
    </w:p>
    <w:p>
      <w:pPr>
        <w:pStyle w:val="27"/>
        <w:keepNext w:val="0"/>
        <w:keepLines w:val="0"/>
        <w:pageBreakBefore w:val="0"/>
        <w:widowControl w:val="0"/>
        <w:shd w:val="clear" w:color="auto" w:fill="auto"/>
        <w:tabs>
          <w:tab w:val="left" w:pos="3948"/>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16.</w:t>
      </w:r>
      <w:r>
        <w:rPr>
          <w:rFonts w:hint="eastAsia" w:ascii="宋体" w:hAnsi="宋体" w:eastAsia="宋体" w:cs="宋体"/>
          <w:color w:val="000000" w:themeColor="text1"/>
          <w:spacing w:val="0"/>
          <w:w w:val="100"/>
          <w:position w:val="0"/>
          <w14:textFill>
            <w14:solidFill>
              <w14:schemeClr w14:val="tx1"/>
            </w14:solidFill>
          </w14:textFill>
        </w:rPr>
        <w:t>下列选项中，属于借贷记账法的记账规则的是</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  )</w:t>
      </w:r>
    </w:p>
    <w:p>
      <w:pPr>
        <w:pStyle w:val="13"/>
        <w:keepNext w:val="0"/>
        <w:keepLines w:val="0"/>
        <w:widowControl w:val="0"/>
        <w:shd w:val="clear" w:color="auto" w:fill="auto"/>
        <w:tabs>
          <w:tab w:val="left" w:pos="3948"/>
        </w:tabs>
        <w:bidi w:val="0"/>
        <w:spacing w:before="0" w:after="0" w:line="302"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资产=负债+所有者权益</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有借必有贷，借贷必相等</w:t>
      </w:r>
    </w:p>
    <w:p>
      <w:pPr>
        <w:pStyle w:val="13"/>
        <w:keepNext w:val="0"/>
        <w:keepLines w:val="0"/>
        <w:widowControl w:val="0"/>
        <w:shd w:val="clear" w:color="auto" w:fill="auto"/>
        <w:tabs>
          <w:tab w:val="left" w:pos="3948"/>
        </w:tabs>
        <w:bidi w:val="0"/>
        <w:spacing w:before="0" w:after="0" w:line="302" w:lineRule="exact"/>
        <w:ind w:left="0" w:right="0" w:firstLine="0"/>
        <w:jc w:val="left"/>
        <w:rPr>
          <w:rFonts w:hint="eastAsia" w:ascii="宋体" w:hAnsi="宋体" w:eastAsia="宋体" w:cs="宋体"/>
          <w:color w:val="000000" w:themeColor="text1"/>
          <w:spacing w:val="0"/>
          <w:w w:val="100"/>
          <w:position w:val="0"/>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收入-费用=利润</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D.</w:t>
      </w:r>
      <w:r>
        <w:rPr>
          <w:rFonts w:hint="eastAsia" w:ascii="宋体" w:hAnsi="宋体" w:eastAsia="宋体" w:cs="宋体"/>
          <w:color w:val="000000" w:themeColor="text1"/>
          <w:spacing w:val="0"/>
          <w:w w:val="100"/>
          <w:position w:val="0"/>
          <w14:textFill>
            <w14:solidFill>
              <w14:schemeClr w14:val="tx1"/>
            </w14:solidFill>
          </w14:textFill>
        </w:rPr>
        <w:t>上借下贷，左右错开，金额对应相等</w:t>
      </w:r>
    </w:p>
    <w:p>
      <w:pPr>
        <w:pStyle w:val="13"/>
        <w:keepNext w:val="0"/>
        <w:keepLines w:val="0"/>
        <w:widowControl w:val="0"/>
        <w:shd w:val="clear" w:color="auto" w:fill="auto"/>
        <w:bidi w:val="0"/>
        <w:spacing w:before="0" w:after="0" w:line="302" w:lineRule="exact"/>
        <w:ind w:left="0" w:right="0" w:firstLine="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mc:AlternateContent>
          <mc:Choice Requires="wps">
            <w:drawing>
              <wp:anchor distT="0" distB="0" distL="114300" distR="114300" simplePos="0" relativeHeight="125830144" behindDoc="0" locked="0" layoutInCell="1" allowOverlap="1">
                <wp:simplePos x="0" y="0"/>
                <wp:positionH relativeFrom="page">
                  <wp:posOffset>3597910</wp:posOffset>
                </wp:positionH>
                <wp:positionV relativeFrom="paragraph">
                  <wp:posOffset>63500</wp:posOffset>
                </wp:positionV>
                <wp:extent cx="82550" cy="173990"/>
                <wp:effectExtent l="0" t="0" r="0" b="0"/>
                <wp:wrapSquare wrapText="left"/>
                <wp:docPr id="47" name="Shape 47"/>
                <wp:cNvGraphicFramePr/>
                <a:graphic xmlns:a="http://schemas.openxmlformats.org/drawingml/2006/main">
                  <a:graphicData uri="http://schemas.microsoft.com/office/word/2010/wordprocessingShape">
                    <wps:wsp>
                      <wps:cNvSpPr txBox="1"/>
                      <wps:spPr>
                        <a:xfrm flipH="1">
                          <a:off x="0" y="0"/>
                          <a:ext cx="82550" cy="17399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center"/>
                            </w:pPr>
                          </w:p>
                        </w:txbxContent>
                      </wps:txbx>
                      <wps:bodyPr wrap="square" lIns="0" tIns="0" rIns="0" bIns="0">
                        <a:noAutofit/>
                      </wps:bodyPr>
                    </wps:wsp>
                  </a:graphicData>
                </a:graphic>
              </wp:anchor>
            </w:drawing>
          </mc:Choice>
          <mc:Fallback>
            <w:pict>
              <v:shape id="Shape 47" o:spid="_x0000_s1026" o:spt="202" type="#_x0000_t202" style="position:absolute;left:0pt;flip:x;margin-left:283.3pt;margin-top:5pt;height:13.7pt;width:6.5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DKXEB2AAAAAkBAAAPAAAAAAAAAAEAIAAA&#10;ACIAAABkcnMvZG93bnJldi54bWxQSwECFAAUAAAACACHTuJAm6VN7ZoBAAAuAwAADgAAAAAAAAAB&#10;ACAAAAAnAQAAZHJzL2Uyb0RvYy54bWxQSwUGAAAAAAYABgBZAQAAMw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center"/>
                      </w:pPr>
                    </w:p>
                  </w:txbxContent>
                </v:textbox>
                <w10:wrap type="square" side="left"/>
              </v:shape>
            </w:pict>
          </mc:Fallback>
        </mc:AlternateContent>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17.</w:t>
      </w:r>
      <w:r>
        <w:rPr>
          <w:rFonts w:hint="eastAsia" w:ascii="宋体" w:hAnsi="宋体" w:eastAsia="宋体" w:cs="宋体"/>
          <w:color w:val="000000" w:themeColor="text1"/>
          <w:spacing w:val="0"/>
          <w:w w:val="100"/>
          <w:position w:val="0"/>
          <w14:textFill>
            <w14:solidFill>
              <w14:schemeClr w14:val="tx1"/>
            </w14:solidFill>
          </w14:textFill>
        </w:rPr>
        <w:t>下列有关原始凭证的表述中，正确的是</w:t>
      </w:r>
      <w:r>
        <w:rPr>
          <w:rFonts w:hint="eastAsia" w:ascii="宋体" w:hAnsi="宋体" w:eastAsia="宋体" w:cs="宋体"/>
          <w:color w:val="000000" w:themeColor="text1"/>
          <w:spacing w:val="0"/>
          <w:w w:val="100"/>
          <w:position w:val="0"/>
          <w:lang w:eastAsia="zh-CN"/>
          <w14:textFill>
            <w14:solidFill>
              <w14:schemeClr w14:val="tx1"/>
            </w14:solidFill>
          </w14:textFill>
        </w:rPr>
        <w:t>（</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lang w:eastAsia="zh-CN"/>
          <w14:textFill>
            <w14:solidFill>
              <w14:schemeClr w14:val="tx1"/>
            </w14:solidFill>
          </w14:textFill>
        </w:rPr>
        <w:t>）。</w:t>
      </w:r>
    </w:p>
    <w:p>
      <w:pPr>
        <w:pStyle w:val="13"/>
        <w:keepNext w:val="0"/>
        <w:keepLines w:val="0"/>
        <w:widowControl w:val="0"/>
        <w:shd w:val="clear" w:color="auto" w:fill="auto"/>
        <w:bidi w:val="0"/>
        <w:spacing w:before="0" w:after="0" w:line="302"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大小写金额必须符合填写规范，小写金额用阿拉伯数字逐个书写，时间仓促时可以写连笔字</w:t>
      </w:r>
    </w:p>
    <w:p>
      <w:pPr>
        <w:pStyle w:val="13"/>
        <w:keepNext w:val="0"/>
        <w:keepLines w:val="0"/>
        <w:widowControl w:val="0"/>
        <w:numPr>
          <w:ilvl w:val="0"/>
          <w:numId w:val="0"/>
        </w:numPr>
        <w:shd w:val="clear" w:color="auto" w:fill="auto"/>
        <w:tabs>
          <w:tab w:val="left" w:pos="354"/>
        </w:tabs>
        <w:bidi w:val="0"/>
        <w:spacing w:before="0" w:after="0" w:line="307" w:lineRule="exact"/>
        <w:ind w:leftChars="0" w:right="0" w:rightChars="0"/>
        <w:jc w:val="left"/>
        <w:rPr>
          <w:rFonts w:hint="eastAsia" w:ascii="宋体" w:hAnsi="宋体" w:eastAsia="宋体" w:cs="宋体"/>
          <w:color w:val="000000" w:themeColor="text1"/>
          <w14:textFill>
            <w14:solidFill>
              <w14:schemeClr w14:val="tx1"/>
            </w14:solidFill>
          </w14:textFill>
        </w:rPr>
      </w:pPr>
      <w:bookmarkStart w:id="40" w:name="bookmark86"/>
      <w:bookmarkEnd w:id="40"/>
      <w:r>
        <w:rPr>
          <w:rFonts w:hint="eastAsia" w:ascii="宋体" w:hAnsi="宋体" w:eastAsia="宋体" w:cs="宋体"/>
          <w:color w:val="000000" w:themeColor="text1"/>
          <w:spacing w:val="0"/>
          <w:w w:val="100"/>
          <w:position w:val="0"/>
          <w:lang w:val="en-US" w:eastAsia="zh-CN"/>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金额数字一律填写到角、分，无角无分的，写“00”或符号“-”有角无分的，分位写“0”， 也可用符号替代</w:t>
      </w:r>
    </w:p>
    <w:p>
      <w:pPr>
        <w:pStyle w:val="13"/>
        <w:keepNext w:val="0"/>
        <w:keepLines w:val="0"/>
        <w:widowControl w:val="0"/>
        <w:numPr>
          <w:ilvl w:val="0"/>
          <w:numId w:val="0"/>
        </w:numPr>
        <w:shd w:val="clear" w:color="auto" w:fill="auto"/>
        <w:tabs>
          <w:tab w:val="left" w:pos="354"/>
        </w:tabs>
        <w:bidi w:val="0"/>
        <w:spacing w:before="0" w:after="0" w:line="307" w:lineRule="exact"/>
        <w:ind w:leftChars="0" w:right="0" w:rightChars="0"/>
        <w:jc w:val="left"/>
        <w:rPr>
          <w:rFonts w:hint="eastAsia" w:ascii="宋体" w:hAnsi="宋体" w:eastAsia="宋体" w:cs="宋体"/>
          <w:color w:val="000000" w:themeColor="text1"/>
          <w14:textFill>
            <w14:solidFill>
              <w14:schemeClr w14:val="tx1"/>
            </w14:solidFill>
          </w14:textFill>
        </w:rPr>
      </w:pPr>
      <w:bookmarkStart w:id="41" w:name="bookmark87"/>
      <w:bookmarkEnd w:id="41"/>
      <w:r>
        <w:rPr>
          <w:rFonts w:hint="eastAsia" w:ascii="宋体" w:hAnsi="宋体" w:eastAsia="宋体" w:cs="宋体"/>
          <w:color w:val="000000" w:themeColor="text1"/>
          <w:spacing w:val="0"/>
          <w:w w:val="100"/>
          <w:position w:val="0"/>
          <w:lang w:val="en-US" w:eastAsia="zh-CN"/>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增值税专用发票的购货方信息书写有误，根据规定，应当由出具单位更正，更正处应当 加盖出具单位公章或财务专用章</w:t>
      </w:r>
    </w:p>
    <w:p>
      <w:pPr>
        <w:pStyle w:val="13"/>
        <w:keepNext w:val="0"/>
        <w:keepLines w:val="0"/>
        <w:widowControl w:val="0"/>
        <w:numPr>
          <w:ilvl w:val="0"/>
          <w:numId w:val="0"/>
        </w:numPr>
        <w:shd w:val="clear" w:color="auto" w:fill="auto"/>
        <w:tabs>
          <w:tab w:val="left" w:pos="368"/>
        </w:tabs>
        <w:bidi w:val="0"/>
        <w:spacing w:before="0" w:after="0" w:line="307" w:lineRule="exact"/>
        <w:ind w:leftChars="0" w:right="0" w:rightChars="0"/>
        <w:jc w:val="left"/>
        <w:rPr>
          <w:rFonts w:hint="eastAsia" w:ascii="宋体" w:hAnsi="宋体" w:eastAsia="宋体" w:cs="宋体"/>
          <w:color w:val="000000" w:themeColor="text1"/>
          <w14:textFill>
            <w14:solidFill>
              <w14:schemeClr w14:val="tx1"/>
            </w14:solidFill>
          </w14:textFill>
        </w:rPr>
      </w:pPr>
      <w:bookmarkStart w:id="42" w:name="bookmark88"/>
      <w:bookmarkEnd w:id="42"/>
      <w:r>
        <w:rPr>
          <w:rFonts w:hint="eastAsia" w:ascii="宋体" w:hAnsi="宋体" w:eastAsia="宋体" w:cs="宋体"/>
          <w:color w:val="000000" w:themeColor="text1"/>
          <w:spacing w:val="0"/>
          <w:w w:val="100"/>
          <w:position w:val="0"/>
          <w:lang w:val="en-US" w:eastAsia="zh-CN"/>
          <w14:textFill>
            <w14:solidFill>
              <w14:schemeClr w14:val="tx1"/>
            </w14:solidFill>
          </w14:textFill>
        </w:rPr>
        <w:t>D.</w:t>
      </w:r>
      <w:r>
        <w:rPr>
          <w:rFonts w:hint="eastAsia" w:ascii="宋体" w:hAnsi="宋体" w:eastAsia="宋体" w:cs="宋体"/>
          <w:color w:val="000000" w:themeColor="text1"/>
          <w:spacing w:val="0"/>
          <w:w w:val="100"/>
          <w:position w:val="0"/>
          <w14:textFill>
            <w14:solidFill>
              <w14:schemeClr w14:val="tx1"/>
            </w14:solidFill>
          </w14:textFill>
        </w:rPr>
        <w:t>原始凭证金额有错误的，应当由出具单位重开，不得在原始凭证上更正</w:t>
      </w:r>
    </w:p>
    <w:p>
      <w:pPr>
        <w:pStyle w:val="13"/>
        <w:keepNext w:val="0"/>
        <w:keepLines w:val="0"/>
        <w:widowControl w:val="0"/>
        <w:shd w:val="clear" w:color="auto" w:fill="auto"/>
        <w:bidi w:val="0"/>
        <w:spacing w:before="0" w:after="0" w:line="307"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zh-CN" w:bidi="en-US"/>
          <w14:textFill>
            <w14:solidFill>
              <w14:schemeClr w14:val="tx1"/>
            </w14:solidFill>
          </w14:textFill>
        </w:rPr>
        <w:t>18.</w:t>
      </w:r>
      <w:r>
        <w:rPr>
          <w:rFonts w:hint="eastAsia" w:ascii="宋体" w:hAnsi="宋体" w:eastAsia="宋体" w:cs="宋体"/>
          <w:color w:val="000000" w:themeColor="text1"/>
          <w:spacing w:val="0"/>
          <w:w w:val="100"/>
          <w:position w:val="0"/>
          <w14:textFill>
            <w14:solidFill>
              <w14:schemeClr w14:val="tx1"/>
            </w14:solidFill>
          </w14:textFill>
        </w:rPr>
        <w:t>下列有关记账凭证的填制要求中，正确的是（ ）。</w:t>
      </w:r>
    </w:p>
    <w:p>
      <w:pPr>
        <w:pStyle w:val="13"/>
        <w:keepNext w:val="0"/>
        <w:keepLines w:val="0"/>
        <w:widowControl w:val="0"/>
        <w:numPr>
          <w:ilvl w:val="0"/>
          <w:numId w:val="2"/>
        </w:numPr>
        <w:shd w:val="clear" w:color="auto" w:fill="auto"/>
        <w:tabs>
          <w:tab w:val="left" w:pos="363"/>
        </w:tabs>
        <w:bidi w:val="0"/>
        <w:spacing w:before="0" w:after="0" w:line="312" w:lineRule="exact"/>
        <w:ind w:left="0" w:right="0" w:firstLine="0"/>
        <w:jc w:val="left"/>
        <w:rPr>
          <w:rFonts w:hint="eastAsia" w:ascii="宋体" w:hAnsi="宋体" w:eastAsia="宋体" w:cs="宋体"/>
          <w:color w:val="000000" w:themeColor="text1"/>
          <w14:textFill>
            <w14:solidFill>
              <w14:schemeClr w14:val="tx1"/>
            </w14:solidFill>
          </w14:textFill>
        </w:rPr>
      </w:pPr>
      <w:bookmarkStart w:id="43" w:name="bookmark89"/>
      <w:bookmarkEnd w:id="43"/>
      <w:r>
        <w:rPr>
          <w:rFonts w:hint="eastAsia" w:ascii="宋体" w:hAnsi="宋体" w:eastAsia="宋体" w:cs="宋体"/>
          <w:color w:val="000000" w:themeColor="text1"/>
          <w:spacing w:val="0"/>
          <w:w w:val="100"/>
          <w:position w:val="0"/>
          <w14:textFill>
            <w14:solidFill>
              <w14:schemeClr w14:val="tx1"/>
            </w14:solidFill>
          </w14:textFill>
        </w:rPr>
        <w:t>结账和更正错账也必须附原始凭证</w:t>
      </w:r>
    </w:p>
    <w:p>
      <w:pPr>
        <w:pStyle w:val="13"/>
        <w:keepNext w:val="0"/>
        <w:keepLines w:val="0"/>
        <w:widowControl w:val="0"/>
        <w:numPr>
          <w:ilvl w:val="0"/>
          <w:numId w:val="2"/>
        </w:numPr>
        <w:shd w:val="clear" w:color="auto" w:fill="auto"/>
        <w:tabs>
          <w:tab w:val="left" w:pos="363"/>
        </w:tabs>
        <w:bidi w:val="0"/>
        <w:spacing w:before="0" w:after="0" w:line="312" w:lineRule="exact"/>
        <w:ind w:left="0" w:right="0" w:firstLine="0"/>
        <w:jc w:val="left"/>
        <w:rPr>
          <w:rFonts w:hint="eastAsia" w:ascii="宋体" w:hAnsi="宋体" w:eastAsia="宋体" w:cs="宋体"/>
          <w:color w:val="000000" w:themeColor="text1"/>
          <w14:textFill>
            <w14:solidFill>
              <w14:schemeClr w14:val="tx1"/>
            </w14:solidFill>
          </w14:textFill>
        </w:rPr>
      </w:pPr>
      <w:bookmarkStart w:id="44" w:name="bookmark90"/>
      <w:bookmarkEnd w:id="44"/>
      <w:r>
        <w:rPr>
          <w:rFonts w:hint="eastAsia" w:ascii="宋体" w:hAnsi="宋体" w:eastAsia="宋体" w:cs="宋体"/>
          <w:color w:val="000000" w:themeColor="text1"/>
          <w:spacing w:val="0"/>
          <w:w w:val="100"/>
          <w:position w:val="0"/>
          <w14:textFill>
            <w14:solidFill>
              <w14:schemeClr w14:val="tx1"/>
            </w14:solidFill>
          </w14:textFill>
        </w:rPr>
        <w:t>一笔经济业务需要填制两张以上（含两张）记账凭证的，可以釆用</w:t>
      </w:r>
      <w:r>
        <w:rPr>
          <w:rFonts w:hint="eastAsia" w:ascii="宋体" w:hAnsi="宋体" w:eastAsia="宋体" w:cs="宋体"/>
          <w:color w:val="000000" w:themeColor="text1"/>
          <w:spacing w:val="0"/>
          <w:w w:val="100"/>
          <w:position w:val="0"/>
          <w:lang w:val="zh-CN" w:eastAsia="zh-CN" w:bidi="zh-CN"/>
          <w14:textFill>
            <w14:solidFill>
              <w14:schemeClr w14:val="tx1"/>
            </w14:solidFill>
          </w14:textFill>
        </w:rPr>
        <w:t>“分数</w:t>
      </w:r>
      <w:r>
        <w:rPr>
          <w:rFonts w:hint="eastAsia" w:ascii="宋体" w:hAnsi="宋体" w:eastAsia="宋体" w:cs="宋体"/>
          <w:color w:val="000000" w:themeColor="text1"/>
          <w:spacing w:val="0"/>
          <w:w w:val="100"/>
          <w:position w:val="0"/>
          <w14:textFill>
            <w14:solidFill>
              <w14:schemeClr w14:val="tx1"/>
            </w14:solidFill>
          </w14:textFill>
        </w:rPr>
        <w:t>编号法</w:t>
      </w:r>
      <w:r>
        <w:rPr>
          <w:rFonts w:hint="eastAsia" w:ascii="宋体" w:hAnsi="宋体" w:eastAsia="宋体" w:cs="宋体"/>
          <w:color w:val="000000" w:themeColor="text1"/>
          <w:spacing w:val="0"/>
          <w:w w:val="100"/>
          <w:position w:val="0"/>
          <w:lang w:val="zh-CN" w:eastAsia="zh-CN" w:bidi="zh-CN"/>
          <w14:textFill>
            <w14:solidFill>
              <w14:schemeClr w14:val="tx1"/>
            </w14:solidFill>
          </w14:textFill>
        </w:rPr>
        <w:t>”编号</w:t>
      </w:r>
    </w:p>
    <w:p>
      <w:pPr>
        <w:pStyle w:val="13"/>
        <w:keepNext w:val="0"/>
        <w:keepLines w:val="0"/>
        <w:widowControl w:val="0"/>
        <w:numPr>
          <w:ilvl w:val="0"/>
          <w:numId w:val="2"/>
        </w:numPr>
        <w:shd w:val="clear" w:color="auto" w:fill="auto"/>
        <w:tabs>
          <w:tab w:val="left" w:pos="363"/>
        </w:tabs>
        <w:bidi w:val="0"/>
        <w:spacing w:before="0" w:after="0" w:line="312" w:lineRule="exact"/>
        <w:ind w:left="0" w:right="0" w:firstLine="0"/>
        <w:jc w:val="left"/>
        <w:rPr>
          <w:rFonts w:hint="eastAsia" w:ascii="宋体" w:hAnsi="宋体" w:eastAsia="宋体" w:cs="宋体"/>
          <w:color w:val="000000" w:themeColor="text1"/>
          <w14:textFill>
            <w14:solidFill>
              <w14:schemeClr w14:val="tx1"/>
            </w14:solidFill>
          </w14:textFill>
        </w:rPr>
      </w:pPr>
      <w:bookmarkStart w:id="45" w:name="bookmark91"/>
      <w:bookmarkEnd w:id="45"/>
      <w:r>
        <w:rPr>
          <w:rFonts w:hint="eastAsia" w:ascii="宋体" w:hAnsi="宋体" w:eastAsia="宋体" w:cs="宋体"/>
          <w:color w:val="000000" w:themeColor="text1"/>
          <w:spacing w:val="0"/>
          <w:w w:val="100"/>
          <w:position w:val="0"/>
          <w14:textFill>
            <w14:solidFill>
              <w14:schemeClr w14:val="tx1"/>
            </w14:solidFill>
          </w14:textFill>
        </w:rPr>
        <w:t>发现以前年度记账凭证有错误的，可直接在原记账凭证上进行修改</w:t>
      </w:r>
    </w:p>
    <w:p>
      <w:pPr>
        <w:pStyle w:val="13"/>
        <w:keepNext w:val="0"/>
        <w:keepLines w:val="0"/>
        <w:widowControl w:val="0"/>
        <w:numPr>
          <w:ilvl w:val="0"/>
          <w:numId w:val="2"/>
        </w:numPr>
        <w:shd w:val="clear" w:color="auto" w:fill="auto"/>
        <w:tabs>
          <w:tab w:val="left" w:pos="368"/>
        </w:tabs>
        <w:bidi w:val="0"/>
        <w:spacing w:before="0" w:after="0" w:line="312" w:lineRule="exact"/>
        <w:ind w:left="0" w:right="0" w:firstLine="0"/>
        <w:jc w:val="left"/>
        <w:rPr>
          <w:rFonts w:hint="eastAsia" w:ascii="宋体" w:hAnsi="宋体" w:eastAsia="宋体" w:cs="宋体"/>
          <w:color w:val="000000" w:themeColor="text1"/>
          <w14:textFill>
            <w14:solidFill>
              <w14:schemeClr w14:val="tx1"/>
            </w14:solidFill>
          </w14:textFill>
        </w:rPr>
      </w:pPr>
      <w:bookmarkStart w:id="46" w:name="bookmark92"/>
      <w:bookmarkEnd w:id="46"/>
      <w:r>
        <w:rPr>
          <w:rFonts w:hint="eastAsia" w:ascii="宋体" w:hAnsi="宋体" w:eastAsia="宋体" w:cs="宋体"/>
          <w:color w:val="000000" w:themeColor="text1"/>
          <w:spacing w:val="0"/>
          <w:w w:val="100"/>
          <w:position w:val="0"/>
          <w14:textFill>
            <w14:solidFill>
              <w14:schemeClr w14:val="tx1"/>
            </w14:solidFill>
          </w14:textFill>
        </w:rPr>
        <w:t>记账凭证填制完成后，如有空行，应当自金额栏最后一笔金额数字上的空行处至合计数下的空行处划线注销</w:t>
      </w:r>
    </w:p>
    <w:p>
      <w:pPr>
        <w:pStyle w:val="27"/>
        <w:keepNext w:val="0"/>
        <w:keepLines w:val="0"/>
        <w:widowControl w:val="0"/>
        <w:shd w:val="clear" w:color="auto" w:fill="auto"/>
        <w:tabs>
          <w:tab w:val="left" w:pos="7865"/>
        </w:tabs>
        <w:bidi w:val="0"/>
        <w:spacing w:before="0" w:after="0" w:line="312"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TOC \o "1-5" \h \z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19.</w:t>
      </w:r>
      <w:r>
        <w:rPr>
          <w:rFonts w:hint="eastAsia" w:ascii="宋体" w:hAnsi="宋体" w:eastAsia="宋体" w:cs="宋体"/>
          <w:color w:val="000000" w:themeColor="text1"/>
          <w:spacing w:val="0"/>
          <w:w w:val="100"/>
          <w:position w:val="0"/>
          <w14:textFill>
            <w14:solidFill>
              <w14:schemeClr w14:val="tx1"/>
            </w14:solidFill>
          </w14:textFill>
        </w:rPr>
        <w:t>下列关于借贷记账法下账户的结构说法错误的是（）</w:t>
      </w:r>
      <w:r>
        <w:rPr>
          <w:rFonts w:hint="eastAsia" w:ascii="宋体" w:hAnsi="宋体" w:eastAsia="宋体" w:cs="宋体"/>
          <w:color w:val="000000" w:themeColor="text1"/>
          <w:spacing w:val="0"/>
          <w:w w:val="100"/>
          <w:position w:val="0"/>
          <w:lang w:eastAsia="zh-CN"/>
          <w14:textFill>
            <w14:solidFill>
              <w14:schemeClr w14:val="tx1"/>
            </w14:solidFill>
          </w14:textFill>
        </w:rPr>
        <w:t>。</w:t>
      </w:r>
      <w:r>
        <w:rPr>
          <w:rFonts w:hint="eastAsia" w:ascii="宋体" w:hAnsi="宋体" w:eastAsia="宋体" w:cs="宋体"/>
          <w:color w:val="000000" w:themeColor="text1"/>
          <w:spacing w:val="0"/>
          <w:w w:val="100"/>
          <w:position w:val="0"/>
          <w14:textFill>
            <w14:solidFill>
              <w14:schemeClr w14:val="tx1"/>
            </w14:solidFill>
          </w14:textFill>
        </w:rPr>
        <w:tab/>
      </w:r>
    </w:p>
    <w:p>
      <w:pPr>
        <w:pStyle w:val="27"/>
        <w:keepNext w:val="0"/>
        <w:keepLines w:val="0"/>
        <w:widowControl w:val="0"/>
        <w:numPr>
          <w:ilvl w:val="0"/>
          <w:numId w:val="3"/>
        </w:numPr>
        <w:shd w:val="clear" w:color="auto" w:fill="auto"/>
        <w:tabs>
          <w:tab w:val="left" w:pos="368"/>
          <w:tab w:val="left" w:pos="7865"/>
        </w:tabs>
        <w:bidi w:val="0"/>
        <w:spacing w:before="0" w:after="0" w:line="312" w:lineRule="exact"/>
        <w:ind w:left="0" w:right="0" w:firstLine="0"/>
        <w:jc w:val="left"/>
        <w:rPr>
          <w:rFonts w:hint="eastAsia" w:ascii="宋体" w:hAnsi="宋体" w:eastAsia="宋体" w:cs="宋体"/>
          <w:color w:val="000000" w:themeColor="text1"/>
          <w14:textFill>
            <w14:solidFill>
              <w14:schemeClr w14:val="tx1"/>
            </w14:solidFill>
          </w14:textFill>
        </w:rPr>
      </w:pPr>
      <w:bookmarkStart w:id="47" w:name="bookmark93"/>
      <w:bookmarkEnd w:id="47"/>
      <w:r>
        <w:rPr>
          <w:rFonts w:hint="eastAsia" w:ascii="宋体" w:hAnsi="宋体" w:eastAsia="宋体" w:cs="宋体"/>
          <w:color w:val="000000" w:themeColor="text1"/>
          <w:spacing w:val="0"/>
          <w:w w:val="100"/>
          <w:position w:val="0"/>
          <w14:textFill>
            <w14:solidFill>
              <w14:schemeClr w14:val="tx1"/>
            </w14:solidFill>
          </w14:textFill>
        </w:rPr>
        <w:t>损益类账户和负债类账户结构类似</w:t>
      </w:r>
      <w:r>
        <w:rPr>
          <w:rFonts w:hint="eastAsia" w:ascii="宋体" w:hAnsi="宋体" w:eastAsia="宋体" w:cs="宋体"/>
          <w:color w:val="000000" w:themeColor="text1"/>
          <w:spacing w:val="0"/>
          <w:w w:val="100"/>
          <w:position w:val="0"/>
          <w14:textFill>
            <w14:solidFill>
              <w14:schemeClr w14:val="tx1"/>
            </w14:solidFill>
          </w14:textFill>
        </w:rPr>
        <w:tab/>
      </w:r>
    </w:p>
    <w:p>
      <w:pPr>
        <w:pStyle w:val="27"/>
        <w:keepNext w:val="0"/>
        <w:keepLines w:val="0"/>
        <w:widowControl w:val="0"/>
        <w:numPr>
          <w:ilvl w:val="0"/>
          <w:numId w:val="3"/>
        </w:numPr>
        <w:shd w:val="clear" w:color="auto" w:fill="auto"/>
        <w:tabs>
          <w:tab w:val="left" w:pos="368"/>
          <w:tab w:val="left" w:pos="6974"/>
        </w:tabs>
        <w:bidi w:val="0"/>
        <w:spacing w:before="0" w:after="0" w:line="240" w:lineRule="auto"/>
        <w:ind w:left="0" w:right="0" w:firstLine="0"/>
        <w:jc w:val="left"/>
        <w:rPr>
          <w:rFonts w:hint="eastAsia" w:ascii="宋体" w:hAnsi="宋体" w:eastAsia="宋体" w:cs="宋体"/>
          <w:color w:val="000000" w:themeColor="text1"/>
          <w14:textFill>
            <w14:solidFill>
              <w14:schemeClr w14:val="tx1"/>
            </w14:solidFill>
          </w14:textFill>
        </w:rPr>
      </w:pPr>
      <w:bookmarkStart w:id="48" w:name="bookmark94"/>
      <w:bookmarkEnd w:id="48"/>
      <w:r>
        <w:rPr>
          <w:rFonts w:hint="eastAsia" w:ascii="宋体" w:hAnsi="宋体" w:eastAsia="宋体" w:cs="宋体"/>
          <w:color w:val="000000" w:themeColor="text1"/>
          <w:spacing w:val="0"/>
          <w:w w:val="100"/>
          <w:position w:val="0"/>
          <w14:textFill>
            <w14:solidFill>
              <w14:schemeClr w14:val="tx1"/>
            </w14:solidFill>
          </w14:textFill>
        </w:rPr>
        <w:t>资产类账户和成本类账户结构相同</w:t>
      </w:r>
      <w:r>
        <w:rPr>
          <w:rFonts w:hint="eastAsia" w:ascii="宋体" w:hAnsi="宋体" w:eastAsia="宋体" w:cs="宋体"/>
          <w:color w:val="000000" w:themeColor="text1"/>
          <w:spacing w:val="0"/>
          <w:w w:val="100"/>
          <w:position w:val="0"/>
          <w14:textFill>
            <w14:solidFill>
              <w14:schemeClr w14:val="tx1"/>
            </w14:solidFill>
          </w14:textFill>
        </w:rPr>
        <w:tab/>
      </w:r>
    </w:p>
    <w:p>
      <w:pPr>
        <w:pStyle w:val="27"/>
        <w:keepNext w:val="0"/>
        <w:keepLines w:val="0"/>
        <w:widowControl w:val="0"/>
        <w:numPr>
          <w:ilvl w:val="0"/>
          <w:numId w:val="3"/>
        </w:numPr>
        <w:shd w:val="clear" w:color="auto" w:fill="auto"/>
        <w:tabs>
          <w:tab w:val="left" w:pos="368"/>
        </w:tabs>
        <w:bidi w:val="0"/>
        <w:spacing w:before="0" w:after="0" w:line="312" w:lineRule="exact"/>
        <w:ind w:left="0" w:right="0" w:firstLine="0"/>
        <w:jc w:val="left"/>
        <w:rPr>
          <w:rFonts w:hint="eastAsia" w:ascii="宋体" w:hAnsi="宋体" w:eastAsia="宋体" w:cs="宋体"/>
          <w:color w:val="000000" w:themeColor="text1"/>
          <w14:textFill>
            <w14:solidFill>
              <w14:schemeClr w14:val="tx1"/>
            </w14:solidFill>
          </w14:textFill>
        </w:rPr>
      </w:pPr>
      <w:bookmarkStart w:id="49" w:name="bookmark95"/>
      <w:bookmarkEnd w:id="49"/>
      <w:r>
        <w:rPr>
          <w:rFonts w:hint="eastAsia" w:ascii="宋体" w:hAnsi="宋体" w:eastAsia="宋体" w:cs="宋体"/>
          <w:color w:val="000000" w:themeColor="text1"/>
          <w:spacing w:val="0"/>
          <w:w w:val="100"/>
          <w:position w:val="0"/>
          <w14:textFill>
            <w14:solidFill>
              <w14:schemeClr w14:val="tx1"/>
            </w14:solidFill>
          </w14:textFill>
        </w:rPr>
        <w:t>所有者权益类账户和损益类账户中的收入类账户结构相似</w:t>
      </w:r>
    </w:p>
    <w:p>
      <w:pPr>
        <w:pStyle w:val="27"/>
        <w:keepNext w:val="0"/>
        <w:keepLines w:val="0"/>
        <w:widowControl w:val="0"/>
        <w:numPr>
          <w:ilvl w:val="0"/>
          <w:numId w:val="3"/>
        </w:numPr>
        <w:shd w:val="clear" w:color="auto" w:fill="auto"/>
        <w:tabs>
          <w:tab w:val="left" w:pos="368"/>
        </w:tabs>
        <w:bidi w:val="0"/>
        <w:spacing w:before="0" w:after="0" w:line="312" w:lineRule="exact"/>
        <w:ind w:left="0" w:right="0" w:firstLine="0"/>
        <w:jc w:val="left"/>
        <w:rPr>
          <w:rFonts w:hint="eastAsia" w:ascii="宋体" w:hAnsi="宋体" w:eastAsia="宋体" w:cs="宋体"/>
          <w:color w:val="000000" w:themeColor="text1"/>
          <w14:textFill>
            <w14:solidFill>
              <w14:schemeClr w14:val="tx1"/>
            </w14:solidFill>
          </w14:textFill>
        </w:rPr>
      </w:pPr>
      <w:bookmarkStart w:id="50" w:name="bookmark96"/>
      <w:bookmarkEnd w:id="50"/>
      <w:r>
        <w:rPr>
          <w:rFonts w:hint="eastAsia" w:ascii="宋体" w:hAnsi="宋体" w:eastAsia="宋体" w:cs="宋体"/>
          <w:color w:val="000000" w:themeColor="text1"/>
          <w:spacing w:val="0"/>
          <w:w w:val="100"/>
          <w:position w:val="0"/>
          <w14:textFill>
            <w14:solidFill>
              <w14:schemeClr w14:val="tx1"/>
            </w14:solidFill>
          </w14:textFill>
        </w:rPr>
        <w:t>损益类账户期末结转后一般无余额</w:t>
      </w:r>
    </w:p>
    <w:p>
      <w:pPr>
        <w:pStyle w:val="27"/>
        <w:keepNext w:val="0"/>
        <w:keepLines w:val="0"/>
        <w:widowControl w:val="0"/>
        <w:shd w:val="clear" w:color="auto" w:fill="auto"/>
        <w:tabs>
          <w:tab w:val="left" w:pos="4488"/>
        </w:tabs>
        <w:bidi w:val="0"/>
        <w:spacing w:before="0" w:after="0" w:line="312"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20.</w:t>
      </w:r>
      <w:r>
        <w:rPr>
          <w:rFonts w:hint="eastAsia" w:ascii="宋体" w:hAnsi="宋体" w:eastAsia="宋体" w:cs="宋体"/>
          <w:color w:val="000000" w:themeColor="text1"/>
          <w:spacing w:val="0"/>
          <w:w w:val="100"/>
          <w:position w:val="0"/>
          <w14:textFill>
            <w14:solidFill>
              <w14:schemeClr w14:val="tx1"/>
            </w14:solidFill>
          </w14:textFill>
        </w:rPr>
        <w:t>下列情形中，需要进行全面清查的是（</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fldChar w:fldCharType="end"/>
      </w:r>
    </w:p>
    <w:p>
      <w:pPr>
        <w:pStyle w:val="13"/>
        <w:keepNext w:val="0"/>
        <w:keepLines w:val="0"/>
        <w:widowControl w:val="0"/>
        <w:numPr>
          <w:ilvl w:val="0"/>
          <w:numId w:val="4"/>
        </w:numPr>
        <w:shd w:val="clear" w:color="auto" w:fill="auto"/>
        <w:tabs>
          <w:tab w:val="left" w:pos="368"/>
        </w:tabs>
        <w:bidi w:val="0"/>
        <w:spacing w:before="0" w:after="0" w:line="312" w:lineRule="exact"/>
        <w:ind w:left="0" w:right="0" w:firstLine="0"/>
        <w:jc w:val="left"/>
        <w:rPr>
          <w:rFonts w:hint="eastAsia" w:ascii="宋体" w:hAnsi="宋体" w:eastAsia="宋体" w:cs="宋体"/>
          <w:color w:val="000000" w:themeColor="text1"/>
          <w14:textFill>
            <w14:solidFill>
              <w14:schemeClr w14:val="tx1"/>
            </w14:solidFill>
          </w14:textFill>
        </w:rPr>
      </w:pPr>
      <w:bookmarkStart w:id="51" w:name="bookmark97"/>
      <w:bookmarkEnd w:id="51"/>
      <w:r>
        <w:rPr>
          <w:rFonts w:hint="eastAsia" w:ascii="宋体" w:hAnsi="宋体" w:eastAsia="宋体" w:cs="宋体"/>
          <w:color w:val="000000" w:themeColor="text1"/>
          <w:spacing w:val="0"/>
          <w:w w:val="100"/>
          <w:position w:val="0"/>
          <w14:textFill>
            <w14:solidFill>
              <w14:schemeClr w14:val="tx1"/>
            </w14:solidFill>
          </w14:textFill>
        </w:rPr>
        <w:t>股份制改造前</w:t>
      </w:r>
    </w:p>
    <w:p>
      <w:pPr>
        <w:pStyle w:val="13"/>
        <w:keepNext w:val="0"/>
        <w:keepLines w:val="0"/>
        <w:widowControl w:val="0"/>
        <w:numPr>
          <w:ilvl w:val="0"/>
          <w:numId w:val="4"/>
        </w:numPr>
        <w:shd w:val="clear" w:color="auto" w:fill="auto"/>
        <w:tabs>
          <w:tab w:val="left" w:pos="368"/>
        </w:tabs>
        <w:bidi w:val="0"/>
        <w:spacing w:before="0" w:after="0" w:line="312" w:lineRule="exact"/>
        <w:ind w:left="0" w:right="0" w:firstLine="0"/>
        <w:jc w:val="left"/>
        <w:rPr>
          <w:rFonts w:hint="eastAsia" w:ascii="宋体" w:hAnsi="宋体" w:eastAsia="宋体" w:cs="宋体"/>
          <w:color w:val="000000" w:themeColor="text1"/>
          <w14:textFill>
            <w14:solidFill>
              <w14:schemeClr w14:val="tx1"/>
            </w14:solidFill>
          </w14:textFill>
        </w:rPr>
      </w:pPr>
      <w:bookmarkStart w:id="52" w:name="bookmark98"/>
      <w:bookmarkEnd w:id="52"/>
      <w:r>
        <w:rPr>
          <w:rFonts w:hint="eastAsia" w:ascii="宋体" w:hAnsi="宋体" w:eastAsia="宋体" w:cs="宋体"/>
          <w:color w:val="000000" w:themeColor="text1"/>
          <w:spacing w:val="0"/>
          <w:w w:val="100"/>
          <w:position w:val="0"/>
          <w14:textFill>
            <w14:solidFill>
              <w14:schemeClr w14:val="tx1"/>
            </w14:solidFill>
          </w14:textFill>
        </w:rPr>
        <w:t>月末的财产物资清査</w:t>
      </w:r>
    </w:p>
    <w:p>
      <w:pPr>
        <w:pStyle w:val="13"/>
        <w:keepNext w:val="0"/>
        <w:keepLines w:val="0"/>
        <w:widowControl w:val="0"/>
        <w:numPr>
          <w:ilvl w:val="0"/>
          <w:numId w:val="4"/>
        </w:numPr>
        <w:shd w:val="clear" w:color="auto" w:fill="auto"/>
        <w:tabs>
          <w:tab w:val="left" w:pos="368"/>
        </w:tabs>
        <w:bidi w:val="0"/>
        <w:spacing w:before="0" w:after="0" w:line="312" w:lineRule="exact"/>
        <w:ind w:left="0" w:right="0" w:firstLine="0"/>
        <w:jc w:val="left"/>
        <w:rPr>
          <w:rFonts w:hint="eastAsia" w:ascii="宋体" w:hAnsi="宋体" w:eastAsia="宋体" w:cs="宋体"/>
          <w:color w:val="000000" w:themeColor="text1"/>
          <w14:textFill>
            <w14:solidFill>
              <w14:schemeClr w14:val="tx1"/>
            </w14:solidFill>
          </w14:textFill>
        </w:rPr>
      </w:pPr>
      <w:bookmarkStart w:id="53" w:name="bookmark99"/>
      <w:bookmarkEnd w:id="53"/>
      <w:r>
        <w:rPr>
          <w:rFonts w:hint="eastAsia" w:ascii="宋体" w:hAnsi="宋体" w:eastAsia="宋体" w:cs="宋体"/>
          <w:color w:val="000000" w:themeColor="text1"/>
          <w:spacing w:val="0"/>
          <w:w w:val="100"/>
          <w:position w:val="0"/>
          <w14:textFill>
            <w14:solidFill>
              <w14:schemeClr w14:val="tx1"/>
            </w14:solidFill>
          </w14:textFill>
        </w:rPr>
        <w:t>每日终了，出纳人员的现金盘査</w:t>
      </w:r>
    </w:p>
    <w:p>
      <w:pPr>
        <w:pStyle w:val="13"/>
        <w:keepNext w:val="0"/>
        <w:keepLines w:val="0"/>
        <w:widowControl w:val="0"/>
        <w:numPr>
          <w:ilvl w:val="0"/>
          <w:numId w:val="4"/>
        </w:numPr>
        <w:shd w:val="clear" w:color="auto" w:fill="auto"/>
        <w:tabs>
          <w:tab w:val="left" w:pos="368"/>
        </w:tabs>
        <w:bidi w:val="0"/>
        <w:spacing w:before="0" w:after="0" w:line="312" w:lineRule="exact"/>
        <w:ind w:left="0" w:right="0" w:firstLine="0"/>
        <w:jc w:val="left"/>
        <w:rPr>
          <w:rFonts w:hint="eastAsia" w:ascii="宋体" w:hAnsi="宋体" w:eastAsia="宋体" w:cs="宋体"/>
          <w:color w:val="000000" w:themeColor="text1"/>
          <w14:textFill>
            <w14:solidFill>
              <w14:schemeClr w14:val="tx1"/>
            </w14:solidFill>
          </w14:textFill>
        </w:rPr>
      </w:pPr>
      <w:bookmarkStart w:id="54" w:name="bookmark100"/>
      <w:bookmarkEnd w:id="54"/>
      <w:r>
        <w:rPr>
          <w:rFonts w:hint="eastAsia" w:ascii="宋体" w:hAnsi="宋体" w:eastAsia="宋体" w:cs="宋体"/>
          <w:color w:val="000000" w:themeColor="text1"/>
          <w:spacing w:val="0"/>
          <w:w w:val="100"/>
          <w:position w:val="0"/>
          <w14:textFill>
            <w14:solidFill>
              <w14:schemeClr w14:val="tx1"/>
            </w14:solidFill>
          </w14:textFill>
        </w:rPr>
        <w:t>每年企业与债权人、债务人的核对</w:t>
      </w:r>
    </w:p>
    <w:p>
      <w:pPr>
        <w:pStyle w:val="13"/>
        <w:keepNext w:val="0"/>
        <w:keepLines w:val="0"/>
        <w:widowControl w:val="0"/>
        <w:shd w:val="clear" w:color="auto" w:fill="auto"/>
        <w:tabs>
          <w:tab w:val="left" w:pos="4488"/>
        </w:tabs>
        <w:bidi w:val="0"/>
        <w:spacing w:before="0" w:after="0" w:line="312" w:lineRule="exact"/>
        <w:ind w:right="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21.</w:t>
      </w:r>
      <w:r>
        <w:rPr>
          <w:rFonts w:hint="eastAsia" w:ascii="宋体" w:hAnsi="宋体" w:eastAsia="宋体" w:cs="宋体"/>
          <w:color w:val="000000" w:themeColor="text1"/>
          <w:spacing w:val="0"/>
          <w:w w:val="100"/>
          <w:position w:val="0"/>
          <w14:textFill>
            <w14:solidFill>
              <w14:schemeClr w14:val="tx1"/>
            </w14:solidFill>
          </w14:textFill>
        </w:rPr>
        <w:t>下列情形中，属于不定期清查的是（</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14:textFill>
            <w14:solidFill>
              <w14:schemeClr w14:val="tx1"/>
            </w14:solidFill>
          </w14:textFill>
        </w:rPr>
        <w:t>）。</w:t>
      </w:r>
    </w:p>
    <w:p>
      <w:pPr>
        <w:pStyle w:val="13"/>
        <w:keepNext w:val="0"/>
        <w:keepLines w:val="0"/>
        <w:widowControl w:val="0"/>
        <w:shd w:val="clear" w:color="auto" w:fill="auto"/>
        <w:bidi w:val="0"/>
        <w:spacing w:before="0" w:after="0" w:line="312"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公司内审部门每月一次的审计</w:t>
      </w:r>
    </w:p>
    <w:p>
      <w:pPr>
        <w:pStyle w:val="13"/>
        <w:keepNext w:val="0"/>
        <w:keepLines w:val="0"/>
        <w:widowControl w:val="0"/>
        <w:numPr>
          <w:ilvl w:val="0"/>
          <w:numId w:val="0"/>
        </w:numPr>
        <w:shd w:val="clear" w:color="auto" w:fill="auto"/>
        <w:tabs>
          <w:tab w:val="left" w:pos="354"/>
        </w:tabs>
        <w:bidi w:val="0"/>
        <w:spacing w:before="0" w:after="0" w:line="307" w:lineRule="exact"/>
        <w:ind w:leftChars="0" w:right="0" w:rightChars="0"/>
        <w:jc w:val="left"/>
        <w:rPr>
          <w:rFonts w:hint="eastAsia" w:ascii="宋体" w:hAnsi="宋体" w:eastAsia="宋体" w:cs="宋体"/>
          <w:color w:val="000000" w:themeColor="text1"/>
          <w14:textFill>
            <w14:solidFill>
              <w14:schemeClr w14:val="tx1"/>
            </w14:solidFill>
          </w14:textFill>
        </w:rPr>
      </w:pPr>
      <w:bookmarkStart w:id="55" w:name="bookmark101"/>
      <w:bookmarkEnd w:id="55"/>
      <w:r>
        <w:rPr>
          <w:rFonts w:hint="eastAsia" w:ascii="宋体" w:hAnsi="宋体" w:eastAsia="宋体" w:cs="宋体"/>
          <w:color w:val="000000" w:themeColor="text1"/>
          <w:spacing w:val="0"/>
          <w:w w:val="100"/>
          <w:position w:val="0"/>
          <w:lang w:val="en-US" w:eastAsia="zh-CN"/>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公司每3年一次更换部门财务主管时，对主管领导调离工作前的财产清查</w:t>
      </w:r>
    </w:p>
    <w:p>
      <w:pPr>
        <w:pStyle w:val="13"/>
        <w:keepNext w:val="0"/>
        <w:keepLines w:val="0"/>
        <w:widowControl w:val="0"/>
        <w:numPr>
          <w:ilvl w:val="0"/>
          <w:numId w:val="0"/>
        </w:numPr>
        <w:shd w:val="clear" w:color="auto" w:fill="auto"/>
        <w:tabs>
          <w:tab w:val="left" w:pos="354"/>
        </w:tabs>
        <w:bidi w:val="0"/>
        <w:spacing w:before="0" w:after="0" w:line="307" w:lineRule="exact"/>
        <w:ind w:leftChars="0" w:right="0" w:rightChars="0"/>
        <w:jc w:val="left"/>
        <w:rPr>
          <w:rFonts w:hint="eastAsia" w:ascii="宋体" w:hAnsi="宋体" w:eastAsia="宋体" w:cs="宋体"/>
          <w:color w:val="000000" w:themeColor="text1"/>
          <w14:textFill>
            <w14:solidFill>
              <w14:schemeClr w14:val="tx1"/>
            </w14:solidFill>
          </w14:textFill>
        </w:rPr>
      </w:pPr>
      <w:bookmarkStart w:id="56" w:name="bookmark102"/>
      <w:bookmarkEnd w:id="56"/>
      <w:r>
        <w:rPr>
          <w:rFonts w:hint="eastAsia" w:ascii="宋体" w:hAnsi="宋体" w:eastAsia="宋体" w:cs="宋体"/>
          <w:color w:val="000000" w:themeColor="text1"/>
          <w:spacing w:val="0"/>
          <w:w w:val="100"/>
          <w:position w:val="0"/>
          <w:lang w:val="en-US" w:eastAsia="zh-CN"/>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公司年末的全面清查</w:t>
      </w:r>
    </w:p>
    <w:p>
      <w:pPr>
        <w:pStyle w:val="13"/>
        <w:keepNext w:val="0"/>
        <w:keepLines w:val="0"/>
        <w:widowControl w:val="0"/>
        <w:numPr>
          <w:ilvl w:val="0"/>
          <w:numId w:val="0"/>
        </w:numPr>
        <w:shd w:val="clear" w:color="auto" w:fill="auto"/>
        <w:tabs>
          <w:tab w:val="left" w:pos="363"/>
        </w:tabs>
        <w:bidi w:val="0"/>
        <w:spacing w:before="0" w:after="0" w:line="307" w:lineRule="exact"/>
        <w:ind w:leftChars="0" w:right="0" w:rightChars="0"/>
        <w:jc w:val="left"/>
        <w:rPr>
          <w:rFonts w:hint="eastAsia" w:ascii="宋体" w:hAnsi="宋体" w:eastAsia="宋体" w:cs="宋体"/>
          <w:color w:val="000000" w:themeColor="text1"/>
          <w14:textFill>
            <w14:solidFill>
              <w14:schemeClr w14:val="tx1"/>
            </w14:solidFill>
          </w14:textFill>
        </w:rPr>
      </w:pPr>
      <w:bookmarkStart w:id="57" w:name="bookmark103"/>
      <w:bookmarkEnd w:id="57"/>
      <w:r>
        <w:rPr>
          <w:rFonts w:hint="eastAsia" w:ascii="宋体" w:hAnsi="宋体" w:eastAsia="宋体" w:cs="宋体"/>
          <w:color w:val="000000" w:themeColor="text1"/>
          <w:spacing w:val="0"/>
          <w:w w:val="100"/>
          <w:position w:val="0"/>
          <w:lang w:val="en-US" w:eastAsia="zh-CN"/>
          <w14:textFill>
            <w14:solidFill>
              <w14:schemeClr w14:val="tx1"/>
            </w14:solidFill>
          </w14:textFill>
        </w:rPr>
        <w:t>D.</w:t>
      </w:r>
      <w:r>
        <w:rPr>
          <w:rFonts w:hint="eastAsia" w:ascii="宋体" w:hAnsi="宋体" w:eastAsia="宋体" w:cs="宋体"/>
          <w:color w:val="000000" w:themeColor="text1"/>
          <w:spacing w:val="0"/>
          <w:w w:val="100"/>
          <w:position w:val="0"/>
          <w14:textFill>
            <w14:solidFill>
              <w14:schemeClr w14:val="tx1"/>
            </w14:solidFill>
          </w14:textFill>
        </w:rPr>
        <w:t>发生自然灾害时，对受损物资的清查</w:t>
      </w:r>
    </w:p>
    <w:p>
      <w:pPr>
        <w:pStyle w:val="13"/>
        <w:keepNext w:val="0"/>
        <w:keepLines w:val="0"/>
        <w:widowControl w:val="0"/>
        <w:shd w:val="clear" w:color="auto" w:fill="auto"/>
        <w:tabs>
          <w:tab w:val="left" w:pos="5592"/>
        </w:tabs>
        <w:bidi w:val="0"/>
        <w:spacing w:before="0" w:after="0" w:line="307"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22.</w:t>
      </w:r>
      <w:r>
        <w:rPr>
          <w:rFonts w:hint="eastAsia" w:ascii="宋体" w:hAnsi="宋体" w:eastAsia="宋体" w:cs="宋体"/>
          <w:color w:val="000000" w:themeColor="text1"/>
          <w:spacing w:val="0"/>
          <w:w w:val="100"/>
          <w:position w:val="0"/>
          <w14:textFill>
            <w14:solidFill>
              <w14:schemeClr w14:val="tx1"/>
            </w14:solidFill>
          </w14:textFill>
        </w:rPr>
        <w:t>以下选项中，属于货币资金清査应注意的事项是（</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14:textFill>
            <w14:solidFill>
              <w14:schemeClr w14:val="tx1"/>
            </w14:solidFill>
          </w14:textFill>
        </w:rPr>
        <w:t>）。</w:t>
      </w:r>
    </w:p>
    <w:p>
      <w:pPr>
        <w:pStyle w:val="13"/>
        <w:keepNext w:val="0"/>
        <w:keepLines w:val="0"/>
        <w:widowControl w:val="0"/>
        <w:numPr>
          <w:ilvl w:val="0"/>
          <w:numId w:val="5"/>
        </w:numPr>
        <w:shd w:val="clear" w:color="auto" w:fill="auto"/>
        <w:tabs>
          <w:tab w:val="left" w:pos="363"/>
        </w:tabs>
        <w:bidi w:val="0"/>
        <w:spacing w:before="0" w:after="0" w:line="307" w:lineRule="exact"/>
        <w:ind w:left="0" w:right="0" w:firstLine="0"/>
        <w:jc w:val="left"/>
        <w:rPr>
          <w:rFonts w:hint="eastAsia" w:ascii="宋体" w:hAnsi="宋体" w:eastAsia="宋体" w:cs="宋体"/>
          <w:color w:val="000000" w:themeColor="text1"/>
          <w14:textFill>
            <w14:solidFill>
              <w14:schemeClr w14:val="tx1"/>
            </w14:solidFill>
          </w14:textFill>
        </w:rPr>
      </w:pPr>
      <w:bookmarkStart w:id="58" w:name="bookmark104"/>
      <w:bookmarkEnd w:id="58"/>
      <w:r>
        <w:rPr>
          <w:rFonts w:hint="eastAsia" w:ascii="宋体" w:hAnsi="宋体" w:eastAsia="宋体" w:cs="宋体"/>
          <w:color w:val="000000" w:themeColor="text1"/>
          <w:spacing w:val="0"/>
          <w:w w:val="100"/>
          <w:position w:val="0"/>
          <w14:textFill>
            <w14:solidFill>
              <w14:schemeClr w14:val="tx1"/>
            </w14:solidFill>
          </w14:textFill>
        </w:rPr>
        <w:t>库存现金盘点时应采用技术推算法</w:t>
      </w:r>
    </w:p>
    <w:p>
      <w:pPr>
        <w:pStyle w:val="13"/>
        <w:keepNext w:val="0"/>
        <w:keepLines w:val="0"/>
        <w:widowControl w:val="0"/>
        <w:numPr>
          <w:ilvl w:val="0"/>
          <w:numId w:val="0"/>
        </w:numPr>
        <w:shd w:val="clear" w:color="auto" w:fill="auto"/>
        <w:tabs>
          <w:tab w:val="left" w:pos="363"/>
        </w:tabs>
        <w:bidi w:val="0"/>
        <w:spacing w:before="0" w:after="0" w:line="307" w:lineRule="exact"/>
        <w:ind w:leftChars="0" w:right="0" w:rightChars="0"/>
        <w:jc w:val="left"/>
        <w:rPr>
          <w:rFonts w:hint="eastAsia" w:ascii="宋体" w:hAnsi="宋体" w:eastAsia="宋体" w:cs="宋体"/>
          <w:color w:val="000000" w:themeColor="text1"/>
          <w14:textFill>
            <w14:solidFill>
              <w14:schemeClr w14:val="tx1"/>
            </w14:solidFill>
          </w14:textFill>
        </w:rPr>
      </w:pPr>
      <w:bookmarkStart w:id="59" w:name="bookmark105"/>
      <w:bookmarkEnd w:id="59"/>
      <w:r>
        <w:rPr>
          <w:rFonts w:hint="eastAsia" w:ascii="宋体" w:hAnsi="宋体" w:eastAsia="宋体" w:cs="宋体"/>
          <w:color w:val="000000" w:themeColor="text1"/>
          <w:spacing w:val="0"/>
          <w:w w:val="100"/>
          <w:position w:val="0"/>
          <w:lang w:val="en-US" w:eastAsia="zh-CN"/>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可由出纳和主管会计清点各种面值钞票的张数与硬币个数，并出具库存现金盘点报告表</w:t>
      </w:r>
    </w:p>
    <w:p>
      <w:pPr>
        <w:pStyle w:val="13"/>
        <w:keepNext w:val="0"/>
        <w:keepLines w:val="0"/>
        <w:widowControl w:val="0"/>
        <w:numPr>
          <w:ilvl w:val="0"/>
          <w:numId w:val="0"/>
        </w:numPr>
        <w:shd w:val="clear" w:color="auto" w:fill="auto"/>
        <w:tabs>
          <w:tab w:val="left" w:pos="363"/>
        </w:tabs>
        <w:bidi w:val="0"/>
        <w:spacing w:before="0" w:after="0" w:line="307" w:lineRule="exact"/>
        <w:ind w:leftChars="0" w:right="0" w:rightChars="0"/>
        <w:jc w:val="left"/>
        <w:rPr>
          <w:rFonts w:hint="eastAsia" w:ascii="宋体" w:hAnsi="宋体" w:eastAsia="宋体" w:cs="宋体"/>
          <w:color w:val="000000" w:themeColor="text1"/>
          <w14:textFill>
            <w14:solidFill>
              <w14:schemeClr w14:val="tx1"/>
            </w14:solidFill>
          </w14:textFill>
        </w:rPr>
      </w:pPr>
      <w:bookmarkStart w:id="60" w:name="bookmark106"/>
      <w:bookmarkEnd w:id="60"/>
      <w:r>
        <w:rPr>
          <w:rFonts w:hint="eastAsia" w:ascii="宋体" w:hAnsi="宋体" w:eastAsia="宋体" w:cs="宋体"/>
          <w:color w:val="000000" w:themeColor="text1"/>
          <w:spacing w:val="0"/>
          <w:w w:val="100"/>
          <w:position w:val="0"/>
          <w:lang w:val="en-US" w:eastAsia="zh-CN"/>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在库存现金限额内允许出现白条抵库</w:t>
      </w:r>
    </w:p>
    <w:p>
      <w:pPr>
        <w:pStyle w:val="13"/>
        <w:keepNext w:val="0"/>
        <w:keepLines w:val="0"/>
        <w:widowControl w:val="0"/>
        <w:numPr>
          <w:ilvl w:val="0"/>
          <w:numId w:val="0"/>
        </w:numPr>
        <w:shd w:val="clear" w:color="auto" w:fill="auto"/>
        <w:tabs>
          <w:tab w:val="left" w:pos="363"/>
        </w:tabs>
        <w:bidi w:val="0"/>
        <w:spacing w:before="0" w:after="0" w:line="307" w:lineRule="exact"/>
        <w:ind w:leftChars="0" w:right="0" w:rightChars="0"/>
        <w:jc w:val="left"/>
        <w:rPr>
          <w:rFonts w:hint="eastAsia" w:ascii="宋体" w:hAnsi="宋体" w:eastAsia="宋体" w:cs="宋体"/>
          <w:color w:val="000000" w:themeColor="text1"/>
          <w14:textFill>
            <w14:solidFill>
              <w14:schemeClr w14:val="tx1"/>
            </w14:solidFill>
          </w14:textFill>
        </w:rPr>
      </w:pPr>
      <w:bookmarkStart w:id="61" w:name="bookmark107"/>
      <w:bookmarkEnd w:id="61"/>
      <w:r>
        <w:rPr>
          <w:rFonts w:hint="eastAsia" w:ascii="宋体" w:hAnsi="宋体" w:eastAsia="宋体" w:cs="宋体"/>
          <w:color w:val="000000" w:themeColor="text1"/>
          <w:spacing w:val="0"/>
          <w:w w:val="100"/>
          <w:position w:val="0"/>
          <w:lang w:val="en-US" w:eastAsia="zh-CN"/>
          <w14:textFill>
            <w14:solidFill>
              <w14:schemeClr w14:val="tx1"/>
            </w14:solidFill>
          </w14:textFill>
        </w:rPr>
        <w:t>D.</w:t>
      </w:r>
      <w:r>
        <w:rPr>
          <w:rFonts w:hint="eastAsia" w:ascii="宋体" w:hAnsi="宋体" w:eastAsia="宋体" w:cs="宋体"/>
          <w:color w:val="000000" w:themeColor="text1"/>
          <w:spacing w:val="0"/>
          <w:w w:val="100"/>
          <w:position w:val="0"/>
          <w14:textFill>
            <w14:solidFill>
              <w14:schemeClr w14:val="tx1"/>
            </w14:solidFill>
          </w14:textFill>
        </w:rPr>
        <w:t>库存现金盘点报告表不可以作为原始凭证</w:t>
      </w:r>
    </w:p>
    <w:p>
      <w:pPr>
        <w:pStyle w:val="13"/>
        <w:keepNext w:val="0"/>
        <w:keepLines w:val="0"/>
        <w:widowControl w:val="0"/>
        <w:shd w:val="clear" w:color="auto" w:fill="auto"/>
        <w:tabs>
          <w:tab w:val="left" w:pos="5352"/>
        </w:tabs>
        <w:bidi w:val="0"/>
        <w:spacing w:before="0" w:after="0" w:line="307"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23</w:t>
      </w:r>
      <w:r>
        <w:rPr>
          <w:rFonts w:hint="eastAsia" w:ascii="宋体" w:hAnsi="宋体" w:eastAsia="宋体" w:cs="宋体"/>
          <w:color w:val="000000" w:themeColor="text1"/>
          <w:spacing w:val="0"/>
          <w:w w:val="100"/>
          <w:position w:val="0"/>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14:textFill>
            <w14:solidFill>
              <w14:schemeClr w14:val="tx1"/>
            </w14:solidFill>
          </w14:textFill>
        </w:rPr>
        <w:t>下列各项中，应由会计人员填制的原始凭证是（</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14:textFill>
            <w14:solidFill>
              <w14:schemeClr w14:val="tx1"/>
            </w14:solidFill>
          </w14:textFill>
        </w:rPr>
        <w:t>）。</w:t>
      </w:r>
    </w:p>
    <w:p>
      <w:pPr>
        <w:pStyle w:val="13"/>
        <w:keepNext w:val="0"/>
        <w:keepLines w:val="0"/>
        <w:widowControl w:val="0"/>
        <w:shd w:val="clear" w:color="auto" w:fill="auto"/>
        <w:tabs>
          <w:tab w:val="left" w:pos="3959"/>
        </w:tabs>
        <w:bidi w:val="0"/>
        <w:spacing w:before="0" w:after="0" w:line="307"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固定资产折旧计算表</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差旅费报销单</w:t>
      </w:r>
    </w:p>
    <w:p>
      <w:pPr>
        <w:pStyle w:val="13"/>
        <w:keepNext w:val="0"/>
        <w:keepLines w:val="0"/>
        <w:widowControl w:val="0"/>
        <w:shd w:val="clear" w:color="auto" w:fill="auto"/>
        <w:tabs>
          <w:tab w:val="left" w:pos="3959"/>
        </w:tabs>
        <w:bidi w:val="0"/>
        <w:spacing w:before="0" w:after="0" w:line="307"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产品入库单</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D.</w:t>
      </w:r>
      <w:r>
        <w:rPr>
          <w:rFonts w:hint="eastAsia" w:ascii="宋体" w:hAnsi="宋体" w:eastAsia="宋体" w:cs="宋体"/>
          <w:color w:val="000000" w:themeColor="text1"/>
          <w:spacing w:val="0"/>
          <w:w w:val="100"/>
          <w:position w:val="0"/>
          <w14:textFill>
            <w14:solidFill>
              <w14:schemeClr w14:val="tx1"/>
            </w14:solidFill>
          </w14:textFill>
        </w:rPr>
        <w:t>领料单</w:t>
      </w:r>
    </w:p>
    <w:p>
      <w:pPr>
        <w:pStyle w:val="13"/>
        <w:keepNext w:val="0"/>
        <w:keepLines w:val="0"/>
        <w:widowControl w:val="0"/>
        <w:shd w:val="clear" w:color="auto" w:fill="auto"/>
        <w:tabs>
          <w:tab w:val="left" w:pos="4934"/>
        </w:tabs>
        <w:bidi w:val="0"/>
        <w:spacing w:before="0" w:after="0" w:line="290"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24</w:t>
      </w:r>
      <w:r>
        <w:rPr>
          <w:rFonts w:hint="eastAsia" w:ascii="宋体" w:hAnsi="宋体" w:eastAsia="宋体" w:cs="宋体"/>
          <w:color w:val="000000" w:themeColor="text1"/>
          <w:spacing w:val="0"/>
          <w:w w:val="100"/>
          <w:position w:val="0"/>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14:textFill>
            <w14:solidFill>
              <w14:schemeClr w14:val="tx1"/>
            </w14:solidFill>
          </w14:textFill>
        </w:rPr>
        <w:t>下列经济业务中，应确认为长期负债的是（</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14:textFill>
            <w14:solidFill>
              <w14:schemeClr w14:val="tx1"/>
            </w14:solidFill>
          </w14:textFill>
        </w:rPr>
        <w:t>）。</w:t>
      </w:r>
    </w:p>
    <w:p>
      <w:pPr>
        <w:pStyle w:val="13"/>
        <w:keepNext w:val="0"/>
        <w:keepLines w:val="0"/>
        <w:widowControl w:val="0"/>
        <w:numPr>
          <w:ilvl w:val="0"/>
          <w:numId w:val="6"/>
        </w:numPr>
        <w:shd w:val="clear" w:color="auto" w:fill="auto"/>
        <w:tabs>
          <w:tab w:val="left" w:pos="373"/>
        </w:tabs>
        <w:bidi w:val="0"/>
        <w:spacing w:before="0" w:after="0" w:line="290" w:lineRule="exact"/>
        <w:ind w:left="0" w:right="0" w:firstLine="0"/>
        <w:jc w:val="left"/>
        <w:rPr>
          <w:rFonts w:hint="eastAsia" w:ascii="宋体" w:hAnsi="宋体" w:eastAsia="宋体" w:cs="宋体"/>
          <w:color w:val="000000" w:themeColor="text1"/>
          <w14:textFill>
            <w14:solidFill>
              <w14:schemeClr w14:val="tx1"/>
            </w14:solidFill>
          </w14:textFill>
        </w:rPr>
      </w:pPr>
      <w:bookmarkStart w:id="62" w:name="bookmark108"/>
      <w:bookmarkEnd w:id="62"/>
      <w:r>
        <w:rPr>
          <w:rFonts w:hint="eastAsia" w:ascii="宋体" w:hAnsi="宋体" w:eastAsia="宋体" w:cs="宋体"/>
          <w:color w:val="000000" w:themeColor="text1"/>
          <w:spacing w:val="0"/>
          <w:w w:val="100"/>
          <w:position w:val="0"/>
          <w14:textFill>
            <w14:solidFill>
              <w14:schemeClr w14:val="tx1"/>
            </w14:solidFill>
          </w14:textFill>
        </w:rPr>
        <w:t>2019年11月13日收取的一张6个月后到期的商业承兑汇票</w:t>
      </w:r>
    </w:p>
    <w:p>
      <w:pPr>
        <w:pStyle w:val="13"/>
        <w:keepNext w:val="0"/>
        <w:keepLines w:val="0"/>
        <w:widowControl w:val="0"/>
        <w:numPr>
          <w:ilvl w:val="0"/>
          <w:numId w:val="6"/>
        </w:numPr>
        <w:shd w:val="clear" w:color="auto" w:fill="auto"/>
        <w:tabs>
          <w:tab w:val="left" w:pos="373"/>
        </w:tabs>
        <w:bidi w:val="0"/>
        <w:spacing w:before="0" w:after="0" w:line="290" w:lineRule="exact"/>
        <w:ind w:left="0" w:right="0" w:firstLine="0"/>
        <w:jc w:val="left"/>
        <w:rPr>
          <w:rFonts w:hint="eastAsia" w:ascii="宋体" w:hAnsi="宋体" w:eastAsia="宋体" w:cs="宋体"/>
          <w:color w:val="000000" w:themeColor="text1"/>
          <w14:textFill>
            <w14:solidFill>
              <w14:schemeClr w14:val="tx1"/>
            </w14:solidFill>
          </w14:textFill>
        </w:rPr>
      </w:pPr>
      <w:bookmarkStart w:id="63" w:name="bookmark109"/>
      <w:bookmarkEnd w:id="63"/>
      <w:r>
        <w:rPr>
          <w:rFonts w:hint="eastAsia" w:ascii="宋体" w:hAnsi="宋体" w:eastAsia="宋体" w:cs="宋体"/>
          <w:color w:val="000000" w:themeColor="text1"/>
          <w:spacing w:val="0"/>
          <w:w w:val="100"/>
          <w:position w:val="0"/>
          <w14:textFill>
            <w14:solidFill>
              <w14:schemeClr w14:val="tx1"/>
            </w14:solidFill>
          </w14:textFill>
        </w:rPr>
        <w:t>企业扩大生产向银行借入5年期长期借款，款项已到本公司账户</w:t>
      </w:r>
    </w:p>
    <w:p>
      <w:pPr>
        <w:pStyle w:val="13"/>
        <w:keepNext w:val="0"/>
        <w:keepLines w:val="0"/>
        <w:widowControl w:val="0"/>
        <w:numPr>
          <w:ilvl w:val="0"/>
          <w:numId w:val="6"/>
        </w:numPr>
        <w:shd w:val="clear" w:color="auto" w:fill="auto"/>
        <w:tabs>
          <w:tab w:val="left" w:pos="373"/>
        </w:tabs>
        <w:bidi w:val="0"/>
        <w:spacing w:before="0" w:after="0" w:line="290" w:lineRule="exact"/>
        <w:ind w:left="0" w:right="0" w:firstLine="0"/>
        <w:jc w:val="left"/>
        <w:rPr>
          <w:rFonts w:hint="eastAsia" w:ascii="宋体" w:hAnsi="宋体" w:eastAsia="宋体" w:cs="宋体"/>
          <w:color w:val="000000" w:themeColor="text1"/>
          <w14:textFill>
            <w14:solidFill>
              <w14:schemeClr w14:val="tx1"/>
            </w14:solidFill>
          </w14:textFill>
        </w:rPr>
      </w:pPr>
      <w:bookmarkStart w:id="64" w:name="bookmark110"/>
      <w:bookmarkEnd w:id="64"/>
      <w:r>
        <w:rPr>
          <w:rFonts w:hint="eastAsia" w:ascii="宋体" w:hAnsi="宋体" w:eastAsia="宋体" w:cs="宋体"/>
          <w:color w:val="000000" w:themeColor="text1"/>
          <w:spacing w:val="0"/>
          <w:w w:val="100"/>
          <w:position w:val="0"/>
          <w14:textFill>
            <w14:solidFill>
              <w14:schemeClr w14:val="tx1"/>
            </w14:solidFill>
          </w14:textFill>
        </w:rPr>
        <w:t>截至2020年底剩余9个月到期的一笔向银行借入的10年期15亿元款项</w:t>
      </w:r>
    </w:p>
    <w:p>
      <w:pPr>
        <w:pStyle w:val="13"/>
        <w:keepNext w:val="0"/>
        <w:keepLines w:val="0"/>
        <w:widowControl w:val="0"/>
        <w:numPr>
          <w:ilvl w:val="0"/>
          <w:numId w:val="6"/>
        </w:numPr>
        <w:shd w:val="clear" w:color="auto" w:fill="auto"/>
        <w:tabs>
          <w:tab w:val="left" w:pos="373"/>
        </w:tabs>
        <w:bidi w:val="0"/>
        <w:spacing w:before="0" w:after="0" w:line="290" w:lineRule="exact"/>
        <w:ind w:left="0" w:right="0" w:firstLine="0"/>
        <w:jc w:val="left"/>
        <w:rPr>
          <w:rFonts w:hint="eastAsia" w:ascii="宋体" w:hAnsi="宋体" w:eastAsia="宋体" w:cs="宋体"/>
          <w:color w:val="000000" w:themeColor="text1"/>
          <w14:textFill>
            <w14:solidFill>
              <w14:schemeClr w14:val="tx1"/>
            </w14:solidFill>
          </w14:textFill>
        </w:rPr>
      </w:pPr>
      <w:bookmarkStart w:id="65" w:name="bookmark111"/>
      <w:bookmarkEnd w:id="65"/>
      <w:r>
        <w:rPr>
          <w:rFonts w:hint="eastAsia" w:ascii="宋体" w:hAnsi="宋体" w:eastAsia="宋体" w:cs="宋体"/>
          <w:color w:val="000000" w:themeColor="text1"/>
          <w:spacing w:val="0"/>
          <w:w w:val="100"/>
          <w:position w:val="0"/>
          <w14:textFill>
            <w14:solidFill>
              <w14:schemeClr w14:val="tx1"/>
            </w14:solidFill>
          </w14:textFill>
        </w:rPr>
        <w:t>企业计提的9个月到期分期付息的借款利息</w:t>
      </w:r>
    </w:p>
    <w:p>
      <w:pPr>
        <w:pStyle w:val="13"/>
        <w:keepNext w:val="0"/>
        <w:keepLines w:val="0"/>
        <w:widowControl w:val="0"/>
        <w:shd w:val="clear" w:color="auto" w:fill="auto"/>
        <w:bidi w:val="0"/>
        <w:spacing w:before="0" w:after="0" w:line="290" w:lineRule="exact"/>
        <w:ind w:left="0" w:right="0" w:firstLine="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25.</w:t>
      </w:r>
      <w:r>
        <w:rPr>
          <w:rFonts w:hint="eastAsia" w:ascii="宋体" w:hAnsi="宋体" w:eastAsia="宋体" w:cs="宋体"/>
          <w:color w:val="000000" w:themeColor="text1"/>
          <w:spacing w:val="0"/>
          <w:w w:val="100"/>
          <w:position w:val="0"/>
          <w14:textFill>
            <w14:solidFill>
              <w14:schemeClr w14:val="tx1"/>
            </w14:solidFill>
          </w14:textFill>
        </w:rPr>
        <w:t>某公司应收账款期初借方余额30万元，本期借方发生额10万元，贷方发生额15 万元；预收账款期初贷方余额25万元，本期借方发生额45万元，本期贷方无发生额。假 定不考虑其他因素，则该企业应收账款期末实际余额为（ ）万元。</w:t>
      </w:r>
    </w:p>
    <w:p>
      <w:pPr>
        <w:pStyle w:val="27"/>
        <w:keepNext w:val="0"/>
        <w:keepLines w:val="0"/>
        <w:widowControl w:val="0"/>
        <w:shd w:val="clear" w:color="auto" w:fill="auto"/>
        <w:tabs>
          <w:tab w:val="left" w:pos="3959"/>
        </w:tabs>
        <w:bidi w:val="0"/>
        <w:spacing w:before="0" w:after="0" w:line="307"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TOC \o "1-5" \h \z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 xml:space="preserve">A. </w:t>
      </w:r>
      <w:r>
        <w:rPr>
          <w:rFonts w:hint="eastAsia" w:ascii="宋体" w:hAnsi="宋体" w:eastAsia="宋体" w:cs="宋体"/>
          <w:color w:val="000000" w:themeColor="text1"/>
          <w:spacing w:val="0"/>
          <w:w w:val="100"/>
          <w:position w:val="0"/>
          <w14:textFill>
            <w14:solidFill>
              <w14:schemeClr w14:val="tx1"/>
            </w14:solidFill>
          </w14:textFill>
        </w:rPr>
        <w:t>20</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 xml:space="preserve">B. </w:t>
      </w:r>
      <w:r>
        <w:rPr>
          <w:rFonts w:hint="eastAsia" w:ascii="宋体" w:hAnsi="宋体" w:eastAsia="宋体" w:cs="宋体"/>
          <w:color w:val="000000" w:themeColor="text1"/>
          <w:spacing w:val="0"/>
          <w:w w:val="100"/>
          <w:position w:val="0"/>
          <w14:textFill>
            <w14:solidFill>
              <w14:schemeClr w14:val="tx1"/>
            </w14:solidFill>
          </w14:textFill>
        </w:rPr>
        <w:t>25</w:t>
      </w:r>
    </w:p>
    <w:p>
      <w:pPr>
        <w:pStyle w:val="27"/>
        <w:keepNext w:val="0"/>
        <w:keepLines w:val="0"/>
        <w:widowControl w:val="0"/>
        <w:shd w:val="clear" w:color="auto" w:fill="auto"/>
        <w:tabs>
          <w:tab w:val="left" w:pos="3959"/>
        </w:tabs>
        <w:bidi w:val="0"/>
        <w:spacing w:before="0" w:after="0" w:line="307"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 xml:space="preserve">C. </w:t>
      </w:r>
      <w:r>
        <w:rPr>
          <w:rFonts w:hint="eastAsia" w:ascii="宋体" w:hAnsi="宋体" w:eastAsia="宋体" w:cs="宋体"/>
          <w:color w:val="000000" w:themeColor="text1"/>
          <w:spacing w:val="0"/>
          <w:w w:val="100"/>
          <w:position w:val="0"/>
          <w14:textFill>
            <w14:solidFill>
              <w14:schemeClr w14:val="tx1"/>
            </w14:solidFill>
          </w14:textFill>
        </w:rPr>
        <w:t>45</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 xml:space="preserve">D. </w:t>
      </w:r>
      <w:r>
        <w:rPr>
          <w:rFonts w:hint="eastAsia" w:ascii="宋体" w:hAnsi="宋体" w:eastAsia="宋体" w:cs="宋体"/>
          <w:color w:val="000000" w:themeColor="text1"/>
          <w:spacing w:val="0"/>
          <w:w w:val="100"/>
          <w:position w:val="0"/>
          <w14:textFill>
            <w14:solidFill>
              <w14:schemeClr w14:val="tx1"/>
            </w14:solidFill>
          </w14:textFill>
        </w:rPr>
        <w:t>55</w:t>
      </w:r>
    </w:p>
    <w:p>
      <w:pPr>
        <w:pStyle w:val="27"/>
        <w:keepNext w:val="0"/>
        <w:keepLines w:val="0"/>
        <w:widowControl w:val="0"/>
        <w:shd w:val="clear" w:color="auto" w:fill="auto"/>
        <w:tabs>
          <w:tab w:val="left" w:pos="6648"/>
        </w:tabs>
        <w:bidi w:val="0"/>
        <w:spacing w:before="0" w:after="0" w:line="307" w:lineRule="exact"/>
        <w:ind w:left="0" w:right="0" w:firstLine="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26.</w:t>
      </w:r>
      <w:r>
        <w:rPr>
          <w:rFonts w:hint="eastAsia" w:ascii="宋体" w:hAnsi="宋体" w:eastAsia="宋体" w:cs="宋体"/>
          <w:color w:val="000000" w:themeColor="text1"/>
          <w:spacing w:val="0"/>
          <w:w w:val="100"/>
          <w:position w:val="0"/>
          <w14:textFill>
            <w14:solidFill>
              <w14:schemeClr w14:val="tx1"/>
            </w14:solidFill>
          </w14:textFill>
        </w:rPr>
        <w:t>某企业年末结账后资产总额22万元，负债总额8万元，资本公积金2万元，盈余 公积1万元，未分配利润1万元，假定不考虑其他因素，则实收资本为（</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14:textFill>
            <w14:solidFill>
              <w14:schemeClr w14:val="tx1"/>
            </w14:solidFill>
          </w14:textFill>
        </w:rPr>
        <w:t>）万元。</w:t>
      </w:r>
    </w:p>
    <w:p>
      <w:pPr>
        <w:pStyle w:val="27"/>
        <w:keepNext w:val="0"/>
        <w:keepLines w:val="0"/>
        <w:widowControl w:val="0"/>
        <w:shd w:val="clear" w:color="auto" w:fill="auto"/>
        <w:tabs>
          <w:tab w:val="left" w:pos="3959"/>
        </w:tabs>
        <w:bidi w:val="0"/>
        <w:spacing w:before="0" w:after="0" w:line="307"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 xml:space="preserve">A. </w:t>
      </w:r>
      <w:r>
        <w:rPr>
          <w:rFonts w:hint="eastAsia" w:ascii="宋体" w:hAnsi="宋体" w:eastAsia="宋体" w:cs="宋体"/>
          <w:color w:val="000000" w:themeColor="text1"/>
          <w:spacing w:val="0"/>
          <w:w w:val="100"/>
          <w:position w:val="0"/>
          <w14:textFill>
            <w14:solidFill>
              <w14:schemeClr w14:val="tx1"/>
            </w14:solidFill>
          </w14:textFill>
        </w:rPr>
        <w:t>8</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 xml:space="preserve">B. </w:t>
      </w:r>
      <w:r>
        <w:rPr>
          <w:rFonts w:hint="eastAsia" w:ascii="宋体" w:hAnsi="宋体" w:eastAsia="宋体" w:cs="宋体"/>
          <w:color w:val="000000" w:themeColor="text1"/>
          <w:spacing w:val="0"/>
          <w:w w:val="100"/>
          <w:position w:val="0"/>
          <w14:textFill>
            <w14:solidFill>
              <w14:schemeClr w14:val="tx1"/>
            </w14:solidFill>
          </w14:textFill>
        </w:rPr>
        <w:t>10</w:t>
      </w:r>
    </w:p>
    <w:p>
      <w:pPr>
        <w:pStyle w:val="27"/>
        <w:keepNext w:val="0"/>
        <w:keepLines w:val="0"/>
        <w:widowControl w:val="0"/>
        <w:shd w:val="clear" w:color="auto" w:fill="auto"/>
        <w:tabs>
          <w:tab w:val="left" w:pos="3959"/>
        </w:tabs>
        <w:bidi w:val="0"/>
        <w:spacing w:before="0" w:after="220" w:line="307"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 xml:space="preserve">C. </w:t>
      </w:r>
      <w:r>
        <w:rPr>
          <w:rFonts w:hint="eastAsia" w:ascii="宋体" w:hAnsi="宋体" w:eastAsia="宋体" w:cs="宋体"/>
          <w:color w:val="000000" w:themeColor="text1"/>
          <w:spacing w:val="0"/>
          <w:w w:val="100"/>
          <w:position w:val="0"/>
          <w14:textFill>
            <w14:solidFill>
              <w14:schemeClr w14:val="tx1"/>
            </w14:solidFill>
          </w14:textFill>
        </w:rPr>
        <w:t>12</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 xml:space="preserve">D. </w:t>
      </w:r>
      <w:r>
        <w:rPr>
          <w:rFonts w:hint="eastAsia" w:ascii="宋体" w:hAnsi="宋体" w:eastAsia="宋体" w:cs="宋体"/>
          <w:color w:val="000000" w:themeColor="text1"/>
          <w:spacing w:val="0"/>
          <w:w w:val="100"/>
          <w:position w:val="0"/>
          <w14:textFill>
            <w14:solidFill>
              <w14:schemeClr w14:val="tx1"/>
            </w14:solidFill>
          </w14:textFill>
        </w:rPr>
        <w:t>42</w:t>
      </w:r>
    </w:p>
    <w:p>
      <w:pPr>
        <w:pStyle w:val="27"/>
        <w:keepNext w:val="0"/>
        <w:keepLines w:val="0"/>
        <w:widowControl w:val="0"/>
        <w:shd w:val="clear" w:color="auto" w:fill="auto"/>
        <w:bidi w:val="0"/>
        <w:spacing w:before="0" w:after="160" w:line="240" w:lineRule="auto"/>
        <w:ind w:left="0" w:right="0" w:firstLine="0"/>
        <w:jc w:val="center"/>
        <w:rPr>
          <w:rFonts w:hint="eastAsia" w:ascii="宋体" w:hAnsi="宋体" w:eastAsia="宋体" w:cs="宋体"/>
          <w:color w:val="000000" w:themeColor="text1"/>
          <w:spacing w:val="0"/>
          <w:w w:val="100"/>
          <w:position w:val="0"/>
          <w:sz w:val="26"/>
          <w:szCs w:val="26"/>
          <w14:textFill>
            <w14:solidFill>
              <w14:schemeClr w14:val="tx1"/>
            </w14:solidFill>
          </w14:textFill>
        </w:rPr>
      </w:pPr>
    </w:p>
    <w:p>
      <w:pPr>
        <w:pStyle w:val="27"/>
        <w:keepNext w:val="0"/>
        <w:keepLines w:val="0"/>
        <w:widowControl w:val="0"/>
        <w:shd w:val="clear" w:color="auto" w:fill="auto"/>
        <w:bidi w:val="0"/>
        <w:spacing w:before="0" w:after="160" w:line="240" w:lineRule="auto"/>
        <w:ind w:left="0" w:right="0" w:firstLine="0"/>
        <w:jc w:val="center"/>
        <w:rPr>
          <w:rFonts w:hint="eastAsia" w:ascii="宋体" w:hAnsi="宋体" w:eastAsia="宋体" w:cs="宋体"/>
          <w:color w:val="000000" w:themeColor="text1"/>
          <w:spacing w:val="0"/>
          <w:w w:val="100"/>
          <w:position w:val="0"/>
          <w:sz w:val="26"/>
          <w:szCs w:val="26"/>
          <w14:textFill>
            <w14:solidFill>
              <w14:schemeClr w14:val="tx1"/>
            </w14:solidFill>
          </w14:textFill>
        </w:rPr>
      </w:pPr>
    </w:p>
    <w:p>
      <w:pPr>
        <w:pStyle w:val="27"/>
        <w:keepNext w:val="0"/>
        <w:keepLines w:val="0"/>
        <w:widowControl w:val="0"/>
        <w:shd w:val="clear" w:color="auto" w:fill="auto"/>
        <w:bidi w:val="0"/>
        <w:spacing w:before="0" w:after="160" w:line="240" w:lineRule="auto"/>
        <w:ind w:left="0" w:right="0" w:firstLine="0"/>
        <w:jc w:val="both"/>
        <w:rPr>
          <w:rFonts w:hint="eastAsia" w:ascii="宋体" w:hAnsi="宋体" w:eastAsia="宋体" w:cs="宋体"/>
          <w:color w:val="000000" w:themeColor="text1"/>
          <w:spacing w:val="0"/>
          <w:w w:val="100"/>
          <w:position w:val="0"/>
          <w:sz w:val="26"/>
          <w:szCs w:val="26"/>
          <w14:textFill>
            <w14:solidFill>
              <w14:schemeClr w14:val="tx1"/>
            </w14:solidFill>
          </w14:textFill>
        </w:rPr>
      </w:pPr>
    </w:p>
    <w:p>
      <w:pPr>
        <w:pStyle w:val="27"/>
        <w:keepNext w:val="0"/>
        <w:keepLines w:val="0"/>
        <w:widowControl w:val="0"/>
        <w:shd w:val="clear" w:color="auto" w:fill="auto"/>
        <w:bidi w:val="0"/>
        <w:spacing w:before="0" w:after="160" w:line="240" w:lineRule="auto"/>
        <w:ind w:left="0" w:right="0" w:firstLine="0"/>
        <w:jc w:val="both"/>
        <w:rPr>
          <w:rFonts w:hint="eastAsia" w:ascii="宋体" w:hAnsi="宋体" w:eastAsia="宋体" w:cs="宋体"/>
          <w:color w:val="000000" w:themeColor="text1"/>
          <w:spacing w:val="0"/>
          <w:w w:val="100"/>
          <w:position w:val="0"/>
          <w:sz w:val="26"/>
          <w:szCs w:val="26"/>
          <w14:textFill>
            <w14:solidFill>
              <w14:schemeClr w14:val="tx1"/>
            </w14:solidFill>
          </w14:textFill>
        </w:rPr>
      </w:pPr>
    </w:p>
    <w:p>
      <w:pPr>
        <w:pStyle w:val="27"/>
        <w:keepNext w:val="0"/>
        <w:keepLines w:val="0"/>
        <w:widowControl w:val="0"/>
        <w:shd w:val="clear" w:color="auto" w:fill="auto"/>
        <w:bidi w:val="0"/>
        <w:spacing w:before="0" w:after="160" w:line="240" w:lineRule="auto"/>
        <w:ind w:left="0" w:right="0" w:firstLine="0"/>
        <w:jc w:val="center"/>
        <w:rPr>
          <w:rFonts w:hint="eastAsia" w:ascii="宋体" w:hAnsi="宋体" w:eastAsia="宋体" w:cs="宋体"/>
          <w:color w:val="000000" w:themeColor="text1"/>
          <w:sz w:val="26"/>
          <w:szCs w:val="26"/>
          <w14:textFill>
            <w14:solidFill>
              <w14:schemeClr w14:val="tx1"/>
            </w14:solidFill>
          </w14:textFill>
        </w:rPr>
      </w:pPr>
      <w:r>
        <w:rPr>
          <w:rFonts w:hint="eastAsia" w:ascii="宋体" w:hAnsi="宋体" w:eastAsia="宋体" w:cs="宋体"/>
          <w:color w:val="000000" w:themeColor="text1"/>
          <w:spacing w:val="0"/>
          <w:w w:val="100"/>
          <w:position w:val="0"/>
          <w:sz w:val="26"/>
          <w:szCs w:val="26"/>
          <w14:textFill>
            <w14:solidFill>
              <w14:schemeClr w14:val="tx1"/>
            </w14:solidFill>
          </w14:textFill>
        </w:rPr>
        <w:t>第二章资产</w:t>
      </w:r>
    </w:p>
    <w:p>
      <w:pPr>
        <w:pStyle w:val="27"/>
        <w:keepNext w:val="0"/>
        <w:keepLines w:val="0"/>
        <w:widowControl w:val="0"/>
        <w:shd w:val="clear" w:color="auto" w:fill="auto"/>
        <w:tabs>
          <w:tab w:val="left" w:pos="874"/>
        </w:tabs>
        <w:bidi w:val="0"/>
        <w:spacing w:before="0" w:after="0" w:line="322" w:lineRule="exact"/>
        <w:ind w:left="0" w:right="0" w:firstLine="0"/>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27.</w:t>
      </w:r>
      <w:r>
        <w:rPr>
          <w:rFonts w:hint="eastAsia" w:ascii="宋体" w:hAnsi="宋体" w:eastAsia="宋体" w:cs="宋体"/>
          <w:color w:val="000000" w:themeColor="text1"/>
          <w:spacing w:val="0"/>
          <w:w w:val="100"/>
          <w:position w:val="0"/>
          <w14:textFill>
            <w14:solidFill>
              <w14:schemeClr w14:val="tx1"/>
            </w14:solidFill>
          </w14:textFill>
        </w:rPr>
        <w:t>企业在进行现金清查时，发现无法查明原因的现金短缺，报经管理权限批准后应 计入（</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w:t>
      </w:r>
      <w:r>
        <w:rPr>
          <w:rFonts w:hint="eastAsia" w:ascii="宋体" w:hAnsi="宋体" w:eastAsia="宋体" w:cs="宋体"/>
          <w:color w:val="000000" w:themeColor="text1"/>
          <w:spacing w:val="0"/>
          <w:w w:val="100"/>
          <w:position w:val="0"/>
          <w:lang w:val="en-US" w:eastAsia="zh-CN" w:bidi="en-US"/>
          <w14:textFill>
            <w14:solidFill>
              <w14:schemeClr w14:val="tx1"/>
            </w14:solidFill>
          </w14:textFill>
        </w:rPr>
        <w:t>。</w:t>
      </w:r>
    </w:p>
    <w:p>
      <w:pPr>
        <w:pStyle w:val="27"/>
        <w:keepNext w:val="0"/>
        <w:keepLines w:val="0"/>
        <w:widowControl w:val="0"/>
        <w:shd w:val="clear" w:color="auto" w:fill="auto"/>
        <w:tabs>
          <w:tab w:val="left" w:pos="3959"/>
        </w:tabs>
        <w:bidi w:val="0"/>
        <w:spacing w:before="0" w:after="0" w:line="307"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管理费用</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营业外支出</w:t>
      </w:r>
    </w:p>
    <w:p>
      <w:pPr>
        <w:pStyle w:val="27"/>
        <w:keepNext w:val="0"/>
        <w:keepLines w:val="0"/>
        <w:widowControl w:val="0"/>
        <w:shd w:val="clear" w:color="auto" w:fill="auto"/>
        <w:tabs>
          <w:tab w:val="left" w:pos="3959"/>
        </w:tabs>
        <w:bidi w:val="0"/>
        <w:spacing w:before="0" w:after="0" w:line="307"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C</w:t>
      </w:r>
      <w:r>
        <w:rPr>
          <w:rFonts w:hint="eastAsia" w:ascii="宋体" w:hAnsi="宋体" w:eastAsia="宋体" w:cs="宋体"/>
          <w:color w:val="000000" w:themeColor="text1"/>
          <w:spacing w:val="0"/>
          <w:w w:val="100"/>
          <w:position w:val="0"/>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14:textFill>
            <w14:solidFill>
              <w14:schemeClr w14:val="tx1"/>
            </w14:solidFill>
          </w14:textFill>
        </w:rPr>
        <w:t>待处理财产损溢</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D</w:t>
      </w:r>
      <w:r>
        <w:rPr>
          <w:rFonts w:hint="eastAsia" w:ascii="宋体" w:hAnsi="宋体" w:eastAsia="宋体" w:cs="宋体"/>
          <w:color w:val="000000" w:themeColor="text1"/>
          <w:spacing w:val="0"/>
          <w:w w:val="100"/>
          <w:position w:val="0"/>
          <w:lang w:val="en-US" w:eastAsia="zh-CN" w:bidi="en-US"/>
          <w14:textFill>
            <w14:solidFill>
              <w14:schemeClr w14:val="tx1"/>
            </w14:solidFill>
          </w14:textFill>
        </w:rPr>
        <w:t>.</w:t>
      </w:r>
      <w:r>
        <w:rPr>
          <w:rFonts w:hint="eastAsia" w:ascii="宋体" w:hAnsi="宋体" w:eastAsia="宋体" w:cs="宋体"/>
          <w:color w:val="000000" w:themeColor="text1"/>
          <w:spacing w:val="0"/>
          <w:w w:val="100"/>
          <w:position w:val="0"/>
          <w14:textFill>
            <w14:solidFill>
              <w14:schemeClr w14:val="tx1"/>
            </w14:solidFill>
          </w14:textFill>
        </w:rPr>
        <w:t>以前年度损益调整</w:t>
      </w:r>
    </w:p>
    <w:p>
      <w:pPr>
        <w:pStyle w:val="27"/>
        <w:keepNext w:val="0"/>
        <w:keepLines w:val="0"/>
        <w:widowControl w:val="0"/>
        <w:shd w:val="clear" w:color="auto" w:fill="auto"/>
        <w:tabs>
          <w:tab w:val="left" w:pos="5150"/>
        </w:tabs>
        <w:bidi w:val="0"/>
        <w:spacing w:before="0" w:after="0" w:line="307" w:lineRule="exact"/>
        <w:ind w:left="0" w:right="0" w:firstLine="0"/>
        <w:jc w:val="left"/>
        <w:rPr>
          <w:rFonts w:hint="eastAsia" w:ascii="微软雅黑" w:hAnsi="微软雅黑" w:eastAsia="微软雅黑" w:cs="微软雅黑"/>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28.</w:t>
      </w:r>
      <w:r>
        <w:rPr>
          <w:rFonts w:hint="eastAsia" w:ascii="宋体" w:hAnsi="宋体" w:eastAsia="宋体" w:cs="宋体"/>
          <w:color w:val="000000" w:themeColor="text1"/>
          <w:spacing w:val="0"/>
          <w:w w:val="100"/>
          <w:position w:val="0"/>
          <w14:textFill>
            <w14:solidFill>
              <w14:schemeClr w14:val="tx1"/>
            </w14:solidFill>
          </w14:textFill>
        </w:rPr>
        <w:t>下列各项中，不符合资产会计要素定义的是（</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fldChar w:fldCharType="end"/>
      </w:r>
    </w:p>
    <w:p>
      <w:pPr>
        <w:pStyle w:val="13"/>
        <w:keepNext w:val="0"/>
        <w:keepLines w:val="0"/>
        <w:widowControl w:val="0"/>
        <w:shd w:val="clear" w:color="auto" w:fill="auto"/>
        <w:tabs>
          <w:tab w:val="left" w:pos="3959"/>
        </w:tabs>
        <w:bidi w:val="0"/>
        <w:spacing w:before="0" w:after="0" w:line="307"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color w:val="000000"/>
          <w:spacing w:val="0"/>
          <w:w w:val="100"/>
          <w:position w:val="0"/>
          <w:lang w:val="en-US" w:eastAsia="en-US" w:bidi="en-US"/>
        </w:rPr>
        <w:t>A.</w:t>
      </w:r>
      <w:r>
        <w:rPr>
          <w:rFonts w:hint="eastAsia" w:ascii="微软雅黑" w:hAnsi="微软雅黑" w:eastAsia="微软雅黑" w:cs="微软雅黑"/>
          <w:color w:val="000000"/>
          <w:spacing w:val="0"/>
          <w:w w:val="100"/>
          <w:position w:val="0"/>
        </w:rPr>
        <w:t>委托代销商品</w:t>
      </w:r>
      <w:r>
        <w:rPr>
          <w:rFonts w:hint="eastAsia" w:ascii="微软雅黑" w:hAnsi="微软雅黑" w:eastAsia="微软雅黑" w:cs="微软雅黑"/>
          <w:color w:val="000000"/>
          <w:spacing w:val="0"/>
          <w:w w:val="100"/>
          <w:position w:val="0"/>
        </w:rPr>
        <w:tab/>
      </w:r>
      <w:r>
        <w:rPr>
          <w:rFonts w:hint="eastAsia" w:ascii="微软雅黑" w:hAnsi="微软雅黑" w:eastAsia="微软雅黑" w:cs="微软雅黑"/>
          <w:color w:val="000000"/>
          <w:spacing w:val="0"/>
          <w:w w:val="100"/>
          <w:position w:val="0"/>
          <w:lang w:val="en-US" w:eastAsia="en-US" w:bidi="en-US"/>
        </w:rPr>
        <w:t>B.</w:t>
      </w:r>
      <w:r>
        <w:rPr>
          <w:rFonts w:hint="eastAsia" w:ascii="微软雅黑" w:hAnsi="微软雅黑" w:eastAsia="微软雅黑" w:cs="微软雅黑"/>
          <w:color w:val="000000"/>
          <w:spacing w:val="0"/>
          <w:w w:val="100"/>
          <w:position w:val="0"/>
        </w:rPr>
        <w:t>在途物资</w:t>
      </w:r>
    </w:p>
    <w:p>
      <w:pPr>
        <w:pStyle w:val="13"/>
        <w:keepNext w:val="0"/>
        <w:keepLines w:val="0"/>
        <w:widowControl w:val="0"/>
        <w:shd w:val="clear" w:color="auto" w:fill="auto"/>
        <w:tabs>
          <w:tab w:val="left" w:pos="3959"/>
        </w:tabs>
        <w:bidi w:val="0"/>
        <w:spacing w:before="0" w:after="0" w:line="307" w:lineRule="exact"/>
        <w:ind w:left="0" w:right="0" w:firstLine="0"/>
        <w:jc w:val="left"/>
        <w:rPr>
          <w:rFonts w:hint="eastAsia" w:ascii="微软雅黑" w:hAnsi="微软雅黑" w:eastAsia="微软雅黑" w:cs="微软雅黑"/>
        </w:rPr>
      </w:pPr>
      <w:r>
        <w:rPr>
          <w:rFonts w:hint="eastAsia" w:ascii="微软雅黑" w:hAnsi="微软雅黑" w:eastAsia="微软雅黑" w:cs="微软雅黑"/>
          <w:color w:val="000000"/>
          <w:spacing w:val="0"/>
          <w:w w:val="100"/>
          <w:position w:val="0"/>
          <w:lang w:val="en-US" w:eastAsia="en-US" w:bidi="en-US"/>
        </w:rPr>
        <w:t>C</w:t>
      </w:r>
      <w:r>
        <w:rPr>
          <w:rFonts w:hint="eastAsia" w:ascii="微软雅黑" w:hAnsi="微软雅黑" w:eastAsia="微软雅黑" w:cs="微软雅黑"/>
          <w:color w:val="000000"/>
          <w:spacing w:val="0"/>
          <w:w w:val="100"/>
          <w:position w:val="0"/>
          <w:lang w:val="en-US" w:eastAsia="zh-CN" w:bidi="en-US"/>
        </w:rPr>
        <w:t>.</w:t>
      </w:r>
      <w:r>
        <w:rPr>
          <w:rFonts w:hint="eastAsia" w:ascii="微软雅黑" w:hAnsi="微软雅黑" w:eastAsia="微软雅黑" w:cs="微软雅黑"/>
          <w:color w:val="000000"/>
          <w:spacing w:val="0"/>
          <w:w w:val="100"/>
          <w:position w:val="0"/>
        </w:rPr>
        <w:t>发出商品</w:t>
      </w:r>
      <w:r>
        <w:rPr>
          <w:rFonts w:hint="eastAsia" w:ascii="微软雅黑" w:hAnsi="微软雅黑" w:eastAsia="微软雅黑" w:cs="微软雅黑"/>
          <w:color w:val="000000"/>
          <w:spacing w:val="0"/>
          <w:w w:val="100"/>
          <w:position w:val="0"/>
        </w:rPr>
        <w:tab/>
      </w:r>
      <w:r>
        <w:rPr>
          <w:rFonts w:hint="eastAsia" w:ascii="微软雅黑" w:hAnsi="微软雅黑" w:eastAsia="微软雅黑" w:cs="微软雅黑"/>
          <w:color w:val="000000"/>
          <w:spacing w:val="0"/>
          <w:w w:val="100"/>
          <w:position w:val="0"/>
          <w:lang w:val="en-US" w:eastAsia="en-US" w:bidi="en-US"/>
        </w:rPr>
        <w:t>D.</w:t>
      </w:r>
      <w:r>
        <w:rPr>
          <w:rFonts w:hint="eastAsia" w:ascii="微软雅黑" w:hAnsi="微软雅黑" w:eastAsia="微软雅黑" w:cs="微软雅黑"/>
          <w:color w:val="000000"/>
          <w:spacing w:val="0"/>
          <w:w w:val="100"/>
          <w:position w:val="0"/>
        </w:rPr>
        <w:t>经营租入的设备</w:t>
      </w:r>
    </w:p>
    <w:p>
      <w:pPr>
        <w:pStyle w:val="13"/>
        <w:keepNext w:val="0"/>
        <w:keepLines w:val="0"/>
        <w:widowControl w:val="0"/>
        <w:shd w:val="clear" w:color="auto" w:fill="auto"/>
        <w:bidi w:val="0"/>
        <w:spacing w:before="0" w:after="0" w:line="307" w:lineRule="exact"/>
        <w:ind w:left="0" w:right="0" w:firstLine="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29.</w:t>
      </w:r>
      <w:r>
        <w:rPr>
          <w:rFonts w:hint="eastAsia" w:ascii="宋体" w:hAnsi="宋体" w:eastAsia="宋体" w:cs="宋体"/>
          <w:color w:val="000000" w:themeColor="text1"/>
          <w:spacing w:val="0"/>
          <w:w w:val="100"/>
          <w:position w:val="0"/>
          <w14:textFill>
            <w14:solidFill>
              <w14:schemeClr w14:val="tx1"/>
            </w14:solidFill>
          </w14:textFill>
        </w:rPr>
        <w:t>甲公司2019年12月31日银行存款日记账的余额为5400元，银行转来对账单的 余额为3500元。经逐笔核对，发现以下未达账项：</w:t>
      </w:r>
    </w:p>
    <w:p>
      <w:pPr>
        <w:pStyle w:val="13"/>
        <w:keepNext w:val="0"/>
        <w:keepLines w:val="0"/>
        <w:widowControl w:val="0"/>
        <w:numPr>
          <w:ilvl w:val="0"/>
          <w:numId w:val="7"/>
        </w:numPr>
        <w:shd w:val="clear" w:color="auto" w:fill="auto"/>
        <w:tabs>
          <w:tab w:val="left" w:pos="387"/>
        </w:tabs>
        <w:bidi w:val="0"/>
        <w:spacing w:before="0" w:after="0" w:line="307" w:lineRule="exact"/>
        <w:ind w:left="0" w:right="0" w:firstLine="0"/>
        <w:jc w:val="left"/>
        <w:rPr>
          <w:rFonts w:hint="eastAsia" w:ascii="宋体" w:hAnsi="宋体" w:eastAsia="宋体" w:cs="宋体"/>
          <w:color w:val="000000" w:themeColor="text1"/>
          <w14:textFill>
            <w14:solidFill>
              <w14:schemeClr w14:val="tx1"/>
            </w14:solidFill>
          </w14:textFill>
        </w:rPr>
      </w:pPr>
      <w:bookmarkStart w:id="66" w:name="bookmark112"/>
      <w:bookmarkEnd w:id="66"/>
      <w:r>
        <w:rPr>
          <w:rFonts w:hint="eastAsia" w:ascii="宋体" w:hAnsi="宋体" w:eastAsia="宋体" w:cs="宋体"/>
          <w:color w:val="000000" w:themeColor="text1"/>
          <w:spacing w:val="0"/>
          <w:w w:val="100"/>
          <w:position w:val="0"/>
          <w14:textFill>
            <w14:solidFill>
              <w14:schemeClr w14:val="tx1"/>
            </w14:solidFill>
          </w14:textFill>
        </w:rPr>
        <w:t>收到转账支票3000元，企业已入账，但银行尚未记账。</w:t>
      </w:r>
    </w:p>
    <w:p>
      <w:pPr>
        <w:pStyle w:val="13"/>
        <w:keepNext w:val="0"/>
        <w:keepLines w:val="0"/>
        <w:widowControl w:val="0"/>
        <w:numPr>
          <w:ilvl w:val="0"/>
          <w:numId w:val="7"/>
        </w:numPr>
        <w:shd w:val="clear" w:color="auto" w:fill="auto"/>
        <w:tabs>
          <w:tab w:val="left" w:pos="387"/>
        </w:tabs>
        <w:bidi w:val="0"/>
        <w:spacing w:before="0" w:after="0" w:line="307" w:lineRule="exact"/>
        <w:ind w:left="0" w:right="0" w:firstLine="0"/>
        <w:jc w:val="left"/>
        <w:rPr>
          <w:rFonts w:hint="eastAsia" w:ascii="宋体" w:hAnsi="宋体" w:eastAsia="宋体" w:cs="宋体"/>
          <w:color w:val="000000" w:themeColor="text1"/>
          <w14:textFill>
            <w14:solidFill>
              <w14:schemeClr w14:val="tx1"/>
            </w14:solidFill>
          </w14:textFill>
        </w:rPr>
      </w:pPr>
      <w:bookmarkStart w:id="67" w:name="bookmark113"/>
      <w:bookmarkEnd w:id="67"/>
      <w:r>
        <w:rPr>
          <w:rFonts w:hint="eastAsia" w:ascii="宋体" w:hAnsi="宋体" w:eastAsia="宋体" w:cs="宋体"/>
          <w:color w:val="000000" w:themeColor="text1"/>
          <w:spacing w:val="0"/>
          <w:w w:val="100"/>
          <w:position w:val="0"/>
          <w14:textFill>
            <w14:solidFill>
              <w14:schemeClr w14:val="tx1"/>
            </w14:solidFill>
          </w14:textFill>
        </w:rPr>
        <w:t>开出转账支票1500元，企业已入账，但持票单位尚未到银行办理转账。</w:t>
      </w:r>
    </w:p>
    <w:p>
      <w:pPr>
        <w:pStyle w:val="13"/>
        <w:keepNext w:val="0"/>
        <w:keepLines w:val="0"/>
        <w:pageBreakBefore w:val="0"/>
        <w:widowControl w:val="0"/>
        <w:numPr>
          <w:ilvl w:val="0"/>
          <w:numId w:val="7"/>
        </w:numPr>
        <w:shd w:val="clear" w:color="auto" w:fill="auto"/>
        <w:tabs>
          <w:tab w:val="left" w:pos="387"/>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14:textFill>
            <w14:solidFill>
              <w14:schemeClr w14:val="tx1"/>
            </w14:solidFill>
          </w14:textFill>
        </w:rPr>
      </w:pPr>
      <w:bookmarkStart w:id="68" w:name="bookmark114"/>
      <w:bookmarkEnd w:id="68"/>
      <w:r>
        <w:rPr>
          <w:rFonts w:hint="eastAsia" w:ascii="宋体" w:hAnsi="宋体" w:eastAsia="宋体" w:cs="宋体"/>
          <w:color w:val="000000" w:themeColor="text1"/>
          <w:spacing w:val="0"/>
          <w:w w:val="100"/>
          <w:position w:val="0"/>
          <w14:textFill>
            <w14:solidFill>
              <w14:schemeClr w14:val="tx1"/>
            </w14:solidFill>
          </w14:textFill>
        </w:rPr>
        <w:t>银行代企业支付电话费400元，银行已支付，但企业未收到银行付款通知。</w:t>
      </w:r>
    </w:p>
    <w:p>
      <w:pPr>
        <w:pStyle w:val="13"/>
        <w:keepNext w:val="0"/>
        <w:keepLines w:val="0"/>
        <w:pageBreakBefore w:val="0"/>
        <w:widowControl w:val="0"/>
        <w:shd w:val="clear" w:color="auto" w:fill="auto"/>
        <w:tabs>
          <w:tab w:val="left" w:pos="3480"/>
        </w:tabs>
        <w:kinsoku/>
        <w:wordWrap/>
        <w:overflowPunct/>
        <w:topLinePunct w:val="0"/>
        <w:autoSpaceDE/>
        <w:autoSpaceDN/>
        <w:bidi w:val="0"/>
        <w:adjustRightInd/>
        <w:snapToGrid/>
        <w:spacing w:before="0" w:after="0" w:line="240" w:lineRule="auto"/>
        <w:ind w:left="0" w:right="0" w:firstLine="0"/>
        <w:jc w:val="left"/>
        <w:textAlignment w:val="auto"/>
        <w:rPr>
          <w:rFonts w:hint="eastAsia" w:ascii="宋体" w:hAnsi="宋体" w:eastAsia="宋体" w:cs="宋体"/>
          <w:color w:val="000000" w:themeColor="text1"/>
          <w:spacing w:val="0"/>
          <w:w w:val="100"/>
          <w:position w:val="0"/>
          <w14:textFill>
            <w14:solidFill>
              <w14:schemeClr w14:val="tx1"/>
            </w14:solidFill>
          </w14:textFill>
        </w:rPr>
      </w:pPr>
      <w:r>
        <w:rPr>
          <w:rFonts w:hint="eastAsia" w:ascii="宋体" w:hAnsi="宋体" w:eastAsia="宋体" w:cs="宋体"/>
          <w:color w:val="000000" w:themeColor="text1"/>
          <w:spacing w:val="0"/>
          <w:w w:val="100"/>
          <w:position w:val="0"/>
          <w14:textFill>
            <w14:solidFill>
              <w14:schemeClr w14:val="tx1"/>
            </w14:solidFill>
          </w14:textFill>
        </w:rPr>
        <w:t>经调节后的银行存款日记账余额为（</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14:textFill>
            <w14:solidFill>
              <w14:schemeClr w14:val="tx1"/>
            </w14:solidFill>
          </w14:textFill>
        </w:rPr>
        <w:t>）元</w:t>
      </w:r>
    </w:p>
    <w:p>
      <w:pPr>
        <w:pStyle w:val="13"/>
        <w:keepNext w:val="0"/>
        <w:keepLines w:val="0"/>
        <w:pageBreakBefore w:val="0"/>
        <w:widowControl w:val="0"/>
        <w:shd w:val="clear" w:color="auto" w:fill="auto"/>
        <w:tabs>
          <w:tab w:val="left" w:pos="3947"/>
        </w:tabs>
        <w:kinsoku/>
        <w:wordWrap/>
        <w:overflowPunct/>
        <w:topLinePunct w:val="0"/>
        <w:autoSpaceDE/>
        <w:autoSpaceDN/>
        <w:bidi w:val="0"/>
        <w:adjustRightInd/>
        <w:snapToGrid/>
        <w:spacing w:before="0" w:after="0" w:line="240" w:lineRule="auto"/>
        <w:ind w:left="0" w:right="0" w:firstLine="0"/>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 xml:space="preserve">A. </w:t>
      </w:r>
      <w:r>
        <w:rPr>
          <w:rFonts w:hint="eastAsia" w:ascii="宋体" w:hAnsi="宋体" w:eastAsia="宋体" w:cs="宋体"/>
          <w:color w:val="000000" w:themeColor="text1"/>
          <w:spacing w:val="0"/>
          <w:w w:val="100"/>
          <w:position w:val="0"/>
          <w14:textFill>
            <w14:solidFill>
              <w14:schemeClr w14:val="tx1"/>
            </w14:solidFill>
          </w14:textFill>
        </w:rPr>
        <w:t>3100</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 xml:space="preserve">B. </w:t>
      </w:r>
      <w:r>
        <w:rPr>
          <w:rFonts w:hint="eastAsia" w:ascii="宋体" w:hAnsi="宋体" w:eastAsia="宋体" w:cs="宋体"/>
          <w:color w:val="000000" w:themeColor="text1"/>
          <w:spacing w:val="0"/>
          <w:w w:val="100"/>
          <w:position w:val="0"/>
          <w14:textFill>
            <w14:solidFill>
              <w14:schemeClr w14:val="tx1"/>
            </w14:solidFill>
          </w14:textFill>
        </w:rPr>
        <w:t>3500</w:t>
      </w:r>
    </w:p>
    <w:p>
      <w:pPr>
        <w:pStyle w:val="13"/>
        <w:keepNext w:val="0"/>
        <w:keepLines w:val="0"/>
        <w:pageBreakBefore w:val="0"/>
        <w:widowControl w:val="0"/>
        <w:shd w:val="clear" w:color="auto" w:fill="auto"/>
        <w:tabs>
          <w:tab w:val="left" w:pos="3947"/>
        </w:tabs>
        <w:kinsoku/>
        <w:wordWrap/>
        <w:overflowPunct/>
        <w:topLinePunct w:val="0"/>
        <w:autoSpaceDE/>
        <w:autoSpaceDN/>
        <w:bidi w:val="0"/>
        <w:adjustRightInd/>
        <w:snapToGrid/>
        <w:spacing w:before="0" w:after="0" w:line="240" w:lineRule="auto"/>
        <w:ind w:left="0" w:right="0" w:firstLine="0"/>
        <w:jc w:val="both"/>
        <w:textAlignment w:val="auto"/>
        <w:rPr>
          <w:rFonts w:hint="eastAsia" w:ascii="宋体" w:hAnsi="宋体" w:eastAsia="宋体" w:cs="宋体"/>
          <w:color w:val="000000" w:themeColor="text1"/>
          <w:spacing w:val="0"/>
          <w:w w:val="100"/>
          <w:position w:val="0"/>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 xml:space="preserve">C. </w:t>
      </w:r>
      <w:r>
        <w:rPr>
          <w:rFonts w:hint="eastAsia" w:ascii="宋体" w:hAnsi="宋体" w:eastAsia="宋体" w:cs="宋体"/>
          <w:color w:val="000000" w:themeColor="text1"/>
          <w:spacing w:val="0"/>
          <w:w w:val="100"/>
          <w:position w:val="0"/>
          <w14:textFill>
            <w14:solidFill>
              <w14:schemeClr w14:val="tx1"/>
            </w14:solidFill>
          </w14:textFill>
        </w:rPr>
        <w:t>5000</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 xml:space="preserve">D. </w:t>
      </w:r>
      <w:r>
        <w:rPr>
          <w:rFonts w:hint="eastAsia" w:ascii="宋体" w:hAnsi="宋体" w:eastAsia="宋体" w:cs="宋体"/>
          <w:color w:val="000000" w:themeColor="text1"/>
          <w:spacing w:val="0"/>
          <w:w w:val="100"/>
          <w:position w:val="0"/>
          <w14:textFill>
            <w14:solidFill>
              <w14:schemeClr w14:val="tx1"/>
            </w14:solidFill>
          </w14:textFill>
        </w:rPr>
        <w:t>540</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30.</w:t>
      </w:r>
      <w:r>
        <w:rPr>
          <w:rFonts w:hint="eastAsia" w:ascii="宋体" w:hAnsi="宋体" w:eastAsia="宋体" w:cs="宋体"/>
          <w:color w:val="000000" w:themeColor="text1"/>
          <w:spacing w:val="0"/>
          <w:w w:val="100"/>
          <w:position w:val="0"/>
          <w14:textFill>
            <w14:solidFill>
              <w14:schemeClr w14:val="tx1"/>
            </w14:solidFill>
          </w14:textFill>
        </w:rPr>
        <w:t>下列业务中，能够导致银行存款增加的是</w:t>
      </w:r>
      <w:r>
        <w:rPr>
          <w:rFonts w:hint="eastAsia" w:ascii="宋体" w:hAnsi="宋体" w:eastAsia="宋体" w:cs="宋体"/>
          <w:color w:val="000000" w:themeColor="text1"/>
          <w:spacing w:val="0"/>
          <w:w w:val="100"/>
          <w:position w:val="0"/>
          <w:lang w:val="en-US" w:eastAsia="zh-CN"/>
          <w14:textFill>
            <w14:solidFill>
              <w14:schemeClr w14:val="tx1"/>
            </w14:solidFill>
          </w14:textFill>
        </w:rPr>
        <w:t>(     )</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mc:AlternateContent>
          <mc:Choice Requires="wps">
            <w:drawing>
              <wp:anchor distT="0" distB="0" distL="25400" distR="25400" simplePos="0" relativeHeight="377489408" behindDoc="0" locked="0" layoutInCell="1" allowOverlap="1">
                <wp:simplePos x="0" y="0"/>
                <wp:positionH relativeFrom="page">
                  <wp:posOffset>491490</wp:posOffset>
                </wp:positionH>
                <wp:positionV relativeFrom="paragraph">
                  <wp:posOffset>50800</wp:posOffset>
                </wp:positionV>
                <wp:extent cx="143510" cy="722630"/>
                <wp:effectExtent l="0" t="0" r="0" b="0"/>
                <wp:wrapSquare wrapText="right"/>
                <wp:docPr id="3" name="Shape 63"/>
                <wp:cNvGraphicFramePr/>
                <a:graphic xmlns:a="http://schemas.openxmlformats.org/drawingml/2006/main">
                  <a:graphicData uri="http://schemas.microsoft.com/office/word/2010/wordprocessingShape">
                    <wps:wsp>
                      <wps:cNvSpPr txBox="1"/>
                      <wps:spPr>
                        <a:xfrm>
                          <a:off x="0" y="0"/>
                          <a:ext cx="143510" cy="722630"/>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A.</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B.</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C.</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D.</w:t>
                            </w:r>
                          </w:p>
                        </w:txbxContent>
                      </wps:txbx>
                      <wps:bodyPr lIns="0" tIns="0" rIns="0" bIns="0">
                        <a:noAutofit/>
                      </wps:bodyPr>
                    </wps:wsp>
                  </a:graphicData>
                </a:graphic>
              </wp:anchor>
            </w:drawing>
          </mc:Choice>
          <mc:Fallback>
            <w:pict>
              <v:shape id="Shape 63" o:spid="_x0000_s1026" o:spt="202" type="#_x0000_t202" style="position:absolute;left:0pt;margin-left:38.7pt;margin-top:4pt;height:56.9pt;width:11.3pt;mso-position-horizontal-relative:page;mso-wrap-distance-bottom:0pt;mso-wrap-distance-left:2pt;mso-wrap-distance-right:2pt;mso-wrap-distance-top:0pt;z-index:377489408;mso-width-relative:page;mso-height-relative:page;" filled="f" stroked="f" coordsize="21600,21600" o:gfxdata="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Ir8/OnWAAAACAEAAA8AAAAAAAAAAQAgAAAAIgAAAGRycy9kb3ducmV2LnhtbFBL&#10;AQIUABQAAAAIAIdO4kAvV6BohgEAABYDAAAOAAAAAAAAAAEAIAAAACUBAABkcnMvZTJvRG9jLnht&#10;bFBLBQYAAAAABgAGAFkBAAAdBQ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A.</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B.</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C.</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D.</w:t>
                      </w:r>
                    </w:p>
                  </w:txbxContent>
                </v:textbox>
                <w10:wrap type="square" side="right"/>
              </v:shape>
            </w:pict>
          </mc:Fallback>
        </mc:AlternateContent>
      </w:r>
      <w:r>
        <w:rPr>
          <w:rFonts w:hint="eastAsia" w:ascii="宋体" w:hAnsi="宋体" w:eastAsia="宋体" w:cs="宋体"/>
          <w:color w:val="000000" w:themeColor="text1"/>
          <w:spacing w:val="0"/>
          <w:w w:val="100"/>
          <w:position w:val="0"/>
          <w14:textFill>
            <w14:solidFill>
              <w14:schemeClr w14:val="tx1"/>
            </w14:solidFill>
          </w14:textFill>
        </w:rPr>
        <w:t>从银行取得短期借款</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14:textFill>
            <w14:solidFill>
              <w14:schemeClr w14:val="tx1"/>
            </w14:solidFill>
          </w14:textFill>
        </w:rPr>
        <w:t>从银行提取现金</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14:textFill>
            <w14:solidFill>
              <w14:schemeClr w14:val="tx1"/>
            </w14:solidFill>
          </w14:textFill>
        </w:rPr>
        <w:t>销售商品收到对方开出的商业承兑汇票</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14:textFill>
            <w14:solidFill>
              <w14:schemeClr w14:val="tx1"/>
            </w14:solidFill>
          </w14:textFill>
        </w:rPr>
        <w:t>销售货物尚未收到款项</w:t>
      </w:r>
    </w:p>
    <w:p>
      <w:pPr>
        <w:pStyle w:val="13"/>
        <w:keepNext w:val="0"/>
        <w:keepLines w:val="0"/>
        <w:pageBreakBefore w:val="0"/>
        <w:widowControl w:val="0"/>
        <w:shd w:val="clear" w:color="auto" w:fill="auto"/>
        <w:tabs>
          <w:tab w:val="left" w:pos="528"/>
        </w:tabs>
        <w:kinsoku/>
        <w:wordWrap/>
        <w:overflowPunct/>
        <w:topLinePunct w:val="0"/>
        <w:autoSpaceDE/>
        <w:autoSpaceDN/>
        <w:bidi w:val="0"/>
        <w:adjustRightInd/>
        <w:snapToGrid/>
        <w:spacing w:before="0" w:after="0" w:line="240" w:lineRule="auto"/>
        <w:ind w:left="0" w:right="0" w:firstLine="0"/>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mc:AlternateContent>
          <mc:Choice Requires="wps">
            <w:drawing>
              <wp:anchor distT="0" distB="0" distL="12700" distR="12700" simplePos="0" relativeHeight="377489408" behindDoc="0" locked="0" layoutInCell="1" allowOverlap="1">
                <wp:simplePos x="0" y="0"/>
                <wp:positionH relativeFrom="page">
                  <wp:posOffset>7455535</wp:posOffset>
                </wp:positionH>
                <wp:positionV relativeFrom="paragraph">
                  <wp:posOffset>545465</wp:posOffset>
                </wp:positionV>
                <wp:extent cx="146050" cy="777240"/>
                <wp:effectExtent l="0" t="0" r="0" b="0"/>
                <wp:wrapSquare wrapText="bothSides"/>
                <wp:docPr id="6" name="Shape 69"/>
                <wp:cNvGraphicFramePr/>
                <a:graphic xmlns:a="http://schemas.openxmlformats.org/drawingml/2006/main">
                  <a:graphicData uri="http://schemas.microsoft.com/office/word/2010/wordprocessingShape">
                    <wps:wsp>
                      <wps:cNvSpPr txBox="1"/>
                      <wps:spPr>
                        <a:xfrm>
                          <a:off x="0" y="0"/>
                          <a:ext cx="146050" cy="777240"/>
                        </a:xfrm>
                        <a:prstGeom prst="rect">
                          <a:avLst/>
                        </a:prstGeom>
                        <a:noFill/>
                      </wps:spPr>
                      <wps:txbx>
                        <w:txbxContent>
                          <w:p>
                            <w:pPr>
                              <w:pStyle w:val="13"/>
                              <w:keepNext w:val="0"/>
                              <w:keepLines w:val="0"/>
                              <w:widowControl w:val="0"/>
                              <w:shd w:val="clear" w:color="auto" w:fill="auto"/>
                              <w:bidi w:val="0"/>
                              <w:spacing w:before="0" w:after="0" w:line="300" w:lineRule="exact"/>
                              <w:ind w:left="0" w:right="0" w:firstLine="0"/>
                              <w:jc w:val="left"/>
                            </w:pPr>
                          </w:p>
                        </w:txbxContent>
                      </wps:txbx>
                      <wps:bodyPr lIns="0" tIns="0" rIns="0" bIns="0">
                        <a:noAutofit/>
                      </wps:bodyPr>
                    </wps:wsp>
                  </a:graphicData>
                </a:graphic>
              </wp:anchor>
            </w:drawing>
          </mc:Choice>
          <mc:Fallback>
            <w:pict>
              <v:shape id="Shape 69" o:spid="_x0000_s1026" o:spt="202" type="#_x0000_t202" style="position:absolute;left:0pt;margin-left:587.05pt;margin-top:42.95pt;height:61.2pt;width:11.5pt;mso-position-horizontal-relative:page;mso-wrap-distance-bottom:0pt;mso-wrap-distance-left:1pt;mso-wrap-distance-right:1pt;mso-wrap-distance-top:0pt;z-index:377489408;mso-width-relative:page;mso-height-relative:page;" filled="f" stroked="f" coordsize="21600,21600" o:gfxdata="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r7NgH2gAAAAwBAAAPAAAAAAAAAAEAIAAAACIAAABkcnMvZG93bnJldi54&#10;bWxQSwECFAAUAAAACACHTuJA8KHHAoYBAAAWAwAADgAAAAAAAAABACAAAAApAQAAZHJzL2Uyb0Rv&#10;Yy54bWxQSwUGAAAAAAYABgBZAQAAIQ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300" w:lineRule="exact"/>
                        <w:ind w:left="0" w:right="0" w:firstLine="0"/>
                        <w:jc w:val="left"/>
                      </w:pPr>
                    </w:p>
                  </w:txbxContent>
                </v:textbox>
                <w10:wrap type="square"/>
              </v:shape>
            </w:pict>
          </mc:Fallback>
        </mc:AlternateContent>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 xml:space="preserve">31. </w:t>
      </w:r>
      <w:r>
        <w:rPr>
          <w:rFonts w:hint="eastAsia" w:ascii="宋体" w:hAnsi="宋体" w:eastAsia="宋体" w:cs="宋体"/>
          <w:color w:val="000000" w:themeColor="text1"/>
          <w:spacing w:val="0"/>
          <w:w w:val="100"/>
          <w:position w:val="0"/>
          <w14:textFill>
            <w14:solidFill>
              <w14:schemeClr w14:val="tx1"/>
            </w14:solidFill>
          </w14:textFill>
        </w:rPr>
        <w:t>2017年1月1日，某企业</w:t>
      </w:r>
      <w:r>
        <w:rPr>
          <w:rFonts w:hint="eastAsia" w:ascii="宋体" w:hAnsi="宋体" w:eastAsia="宋体" w:cs="宋体"/>
          <w:color w:val="000000" w:themeColor="text1"/>
          <w:spacing w:val="0"/>
          <w:w w:val="100"/>
          <w:position w:val="0"/>
          <w:lang w:val="zh-CN" w:eastAsia="zh-CN" w:bidi="zh-CN"/>
          <w14:textFill>
            <w14:solidFill>
              <w14:schemeClr w14:val="tx1"/>
            </w14:solidFill>
          </w14:textFill>
        </w:rPr>
        <w:t>“坏</w:t>
      </w:r>
      <w:r>
        <w:rPr>
          <w:rFonts w:hint="eastAsia" w:ascii="宋体" w:hAnsi="宋体" w:eastAsia="宋体" w:cs="宋体"/>
          <w:color w:val="000000" w:themeColor="text1"/>
          <w:spacing w:val="0"/>
          <w:w w:val="100"/>
          <w:position w:val="0"/>
          <w14:textFill>
            <w14:solidFill>
              <w14:schemeClr w14:val="tx1"/>
            </w14:solidFill>
          </w14:textFill>
        </w:rPr>
        <w:t>账准备——应收账款”明细贷方余额为8万元，当期 实际发生坏账损失5万元；经减值测试，12月31日“坏账准备一应收账款”应有贷方余额 为16万元。不考虑其他因素，12月31日该企业应计提“坏账准备——应收账款”的金额是 （</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14:textFill>
            <w14:solidFill>
              <w14:schemeClr w14:val="tx1"/>
            </w14:solidFill>
          </w14:textFill>
        </w:rPr>
        <w:t>）万元。</w:t>
      </w:r>
    </w:p>
    <w:p>
      <w:pPr>
        <w:pStyle w:val="13"/>
        <w:keepNext w:val="0"/>
        <w:keepLines w:val="0"/>
        <w:pageBreakBefore w:val="0"/>
        <w:widowControl w:val="0"/>
        <w:shd w:val="clear" w:color="auto" w:fill="auto"/>
        <w:tabs>
          <w:tab w:val="left" w:pos="3947"/>
          <w:tab w:val="right" w:pos="4411"/>
        </w:tabs>
        <w:kinsoku/>
        <w:wordWrap/>
        <w:overflowPunct/>
        <w:topLinePunct w:val="0"/>
        <w:autoSpaceDE/>
        <w:autoSpaceDN/>
        <w:bidi w:val="0"/>
        <w:adjustRightInd/>
        <w:snapToGrid/>
        <w:spacing w:before="0" w:after="0" w:line="240" w:lineRule="auto"/>
        <w:ind w:left="0" w:right="0" w:firstLine="0"/>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 xml:space="preserve">A. </w:t>
      </w:r>
      <w:r>
        <w:rPr>
          <w:rFonts w:hint="eastAsia" w:ascii="宋体" w:hAnsi="宋体" w:eastAsia="宋体" w:cs="宋体"/>
          <w:color w:val="000000" w:themeColor="text1"/>
          <w:spacing w:val="0"/>
          <w:w w:val="100"/>
          <w:position w:val="0"/>
          <w14:textFill>
            <w14:solidFill>
              <w14:schemeClr w14:val="tx1"/>
            </w14:solidFill>
          </w14:textFill>
        </w:rPr>
        <w:t>3</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B.</w:t>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ab/>
      </w:r>
      <w:r>
        <w:rPr>
          <w:rFonts w:hint="eastAsia" w:ascii="宋体" w:hAnsi="宋体" w:eastAsia="宋体" w:cs="宋体"/>
          <w:color w:val="000000" w:themeColor="text1"/>
          <w:spacing w:val="0"/>
          <w:w w:val="100"/>
          <w:position w:val="0"/>
          <w14:textFill>
            <w14:solidFill>
              <w14:schemeClr w14:val="tx1"/>
            </w14:solidFill>
          </w14:textFill>
        </w:rPr>
        <w:t>8</w:t>
      </w:r>
    </w:p>
    <w:p>
      <w:pPr>
        <w:pStyle w:val="13"/>
        <w:keepNext w:val="0"/>
        <w:keepLines w:val="0"/>
        <w:pageBreakBefore w:val="0"/>
        <w:widowControl w:val="0"/>
        <w:shd w:val="clear" w:color="auto" w:fill="auto"/>
        <w:tabs>
          <w:tab w:val="left" w:pos="3947"/>
          <w:tab w:val="right" w:pos="4411"/>
        </w:tabs>
        <w:kinsoku/>
        <w:wordWrap/>
        <w:overflowPunct/>
        <w:topLinePunct w:val="0"/>
        <w:autoSpaceDE/>
        <w:autoSpaceDN/>
        <w:bidi w:val="0"/>
        <w:adjustRightInd/>
        <w:snapToGrid/>
        <w:spacing w:before="0" w:after="0" w:line="240" w:lineRule="auto"/>
        <w:ind w:left="0" w:right="0" w:firstLine="0"/>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 xml:space="preserve">C. </w:t>
      </w:r>
      <w:r>
        <w:rPr>
          <w:rFonts w:hint="eastAsia" w:ascii="宋体" w:hAnsi="宋体" w:eastAsia="宋体" w:cs="宋体"/>
          <w:color w:val="000000" w:themeColor="text1"/>
          <w:spacing w:val="0"/>
          <w:w w:val="100"/>
          <w:position w:val="0"/>
          <w14:textFill>
            <w14:solidFill>
              <w14:schemeClr w14:val="tx1"/>
            </w14:solidFill>
          </w14:textFill>
        </w:rPr>
        <w:t>13</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D.</w:t>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ab/>
      </w:r>
      <w:r>
        <w:rPr>
          <w:rFonts w:hint="eastAsia" w:ascii="宋体" w:hAnsi="宋体" w:eastAsia="宋体" w:cs="宋体"/>
          <w:color w:val="000000" w:themeColor="text1"/>
          <w:spacing w:val="0"/>
          <w:w w:val="100"/>
          <w:position w:val="0"/>
          <w14:textFill>
            <w14:solidFill>
              <w14:schemeClr w14:val="tx1"/>
            </w14:solidFill>
          </w14:textFill>
        </w:rPr>
        <w:t>16</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mc:AlternateContent>
          <mc:Choice Requires="wps">
            <w:drawing>
              <wp:anchor distT="0" distB="0" distL="114300" distR="114300" simplePos="0" relativeHeight="377489408" behindDoc="0" locked="0" layoutInCell="1" allowOverlap="1">
                <wp:simplePos x="0" y="0"/>
                <wp:positionH relativeFrom="page">
                  <wp:posOffset>4813935</wp:posOffset>
                </wp:positionH>
                <wp:positionV relativeFrom="paragraph">
                  <wp:posOffset>76200</wp:posOffset>
                </wp:positionV>
                <wp:extent cx="143510" cy="164465"/>
                <wp:effectExtent l="0" t="0" r="0" b="0"/>
                <wp:wrapSquare wrapText="left"/>
                <wp:docPr id="4" name="Shape 65"/>
                <wp:cNvGraphicFramePr/>
                <a:graphic xmlns:a="http://schemas.openxmlformats.org/drawingml/2006/main">
                  <a:graphicData uri="http://schemas.microsoft.com/office/word/2010/wordprocessingShape">
                    <wps:wsp>
                      <wps:cNvSpPr txBox="1"/>
                      <wps:spPr>
                        <a:xfrm>
                          <a:off x="0" y="0"/>
                          <a:ext cx="143510" cy="164465"/>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both"/>
                              <w:rPr>
                                <w:sz w:val="20"/>
                                <w:szCs w:val="20"/>
                              </w:rPr>
                            </w:pPr>
                          </w:p>
                        </w:txbxContent>
                      </wps:txbx>
                      <wps:bodyPr wrap="none" lIns="0" tIns="0" rIns="0" bIns="0">
                        <a:noAutofit/>
                      </wps:bodyPr>
                    </wps:wsp>
                  </a:graphicData>
                </a:graphic>
              </wp:anchor>
            </w:drawing>
          </mc:Choice>
          <mc:Fallback>
            <w:pict>
              <v:shape id="Shape 65" o:spid="_x0000_s1026" o:spt="202" type="#_x0000_t202" style="position:absolute;left:0pt;margin-left:379.05pt;margin-top:6pt;height:12.95pt;width:11.3pt;mso-position-horizontal-relative:page;mso-wrap-distance-bottom:0pt;mso-wrap-distance-left:9pt;mso-wrap-distance-right:9pt;mso-wrap-distance-top:0pt;mso-wrap-style:none;z-index:377489408;mso-width-relative:page;mso-height-relative:page;" filled="f" stroked="f" coordsize="21600,21600" o:gfxdata="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FBa8T1gAAAAkBAAAPAAAAAAAAAAEAIAAAACIAAABkcnMvZG93bnJl&#10;di54bWxQSwECFAAUAAAACACHTuJAD5Tni40BAAAiAwAADgAAAAAAAAABACAAAAAlAQAAZHJzL2Uy&#10;b0RvYy54bWxQSwUGAAAAAAYABgBZAQAAJA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both"/>
                        <w:rPr>
                          <w:sz w:val="20"/>
                          <w:szCs w:val="20"/>
                        </w:rPr>
                      </w:pPr>
                    </w:p>
                  </w:txbxContent>
                </v:textbox>
                <w10:wrap type="square" side="left"/>
              </v:shape>
            </w:pict>
          </mc:Fallback>
        </mc:AlternateContent>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32.</w:t>
      </w:r>
      <w:r>
        <w:rPr>
          <w:rFonts w:hint="eastAsia" w:ascii="宋体" w:hAnsi="宋体" w:eastAsia="宋体" w:cs="宋体"/>
          <w:color w:val="000000" w:themeColor="text1"/>
          <w:spacing w:val="0"/>
          <w:w w:val="100"/>
          <w:position w:val="0"/>
          <w14:textFill>
            <w14:solidFill>
              <w14:schemeClr w14:val="tx1"/>
            </w14:solidFill>
          </w14:textFill>
        </w:rPr>
        <w:t>票据贴现时，企业实际收到的金额与票面金额的差额，应计入（</w:t>
      </w:r>
      <w:r>
        <w:rPr>
          <w:rFonts w:hint="eastAsia" w:ascii="宋体" w:hAnsi="宋体" w:eastAsia="宋体" w:cs="宋体"/>
          <w:color w:val="000000" w:themeColor="text1"/>
          <w:spacing w:val="0"/>
          <w:w w:val="100"/>
          <w:position w:val="0"/>
          <w:lang w:val="en-US" w:eastAsia="zh-CN"/>
          <w14:textFill>
            <w14:solidFill>
              <w14:schemeClr w14:val="tx1"/>
            </w14:solidFill>
          </w14:textFill>
        </w:rPr>
        <w:t xml:space="preserve">    )。</w:t>
      </w:r>
    </w:p>
    <w:p>
      <w:pPr>
        <w:pStyle w:val="13"/>
        <w:keepNext w:val="0"/>
        <w:keepLines w:val="0"/>
        <w:pageBreakBefore w:val="0"/>
        <w:widowControl w:val="0"/>
        <w:shd w:val="clear" w:color="auto" w:fill="auto"/>
        <w:tabs>
          <w:tab w:val="left" w:pos="3947"/>
        </w:tabs>
        <w:kinsoku/>
        <w:wordWrap/>
        <w:overflowPunct/>
        <w:topLinePunct w:val="0"/>
        <w:autoSpaceDE/>
        <w:autoSpaceDN/>
        <w:bidi w:val="0"/>
        <w:adjustRightInd/>
        <w:snapToGrid/>
        <w:spacing w:before="0" w:after="0" w:line="240" w:lineRule="auto"/>
        <w:ind w:left="0" w:right="0" w:firstLine="0"/>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管理费用</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财务费用</w:t>
      </w:r>
    </w:p>
    <w:p>
      <w:pPr>
        <w:pStyle w:val="13"/>
        <w:keepNext w:val="0"/>
        <w:keepLines w:val="0"/>
        <w:pageBreakBefore w:val="0"/>
        <w:widowControl w:val="0"/>
        <w:shd w:val="clear" w:color="auto" w:fill="auto"/>
        <w:tabs>
          <w:tab w:val="left" w:pos="3947"/>
        </w:tabs>
        <w:kinsoku/>
        <w:wordWrap/>
        <w:overflowPunct/>
        <w:topLinePunct w:val="0"/>
        <w:autoSpaceDE/>
        <w:autoSpaceDN/>
        <w:bidi w:val="0"/>
        <w:adjustRightInd/>
        <w:snapToGrid/>
        <w:spacing w:before="0" w:after="0" w:line="240" w:lineRule="auto"/>
        <w:ind w:left="0" w:right="0" w:firstLine="0"/>
        <w:jc w:val="both"/>
        <w:textAlignment w:val="auto"/>
        <w:rPr>
          <w:rFonts w:hint="eastAsia" w:ascii="宋体" w:hAnsi="宋体" w:eastAsia="宋体" w:cs="宋体"/>
          <w:color w:val="000000" w:themeColor="text1"/>
          <w:spacing w:val="0"/>
          <w:w w:val="100"/>
          <w:position w:val="0"/>
          <w14:textFill>
            <w14:solidFill>
              <w14:schemeClr w14:val="tx1"/>
            </w14:solidFill>
          </w14:textFill>
        </w:rPr>
      </w:pP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营业外收入</w:t>
      </w:r>
      <w:r>
        <w:rPr>
          <w:rFonts w:hint="eastAsia" w:ascii="宋体" w:hAnsi="宋体" w:eastAsia="宋体" w:cs="宋体"/>
          <w:color w:val="000000" w:themeColor="text1"/>
          <w:spacing w:val="0"/>
          <w:w w:val="100"/>
          <w:position w:val="0"/>
          <w14:textFill>
            <w14:solidFill>
              <w14:schemeClr w14:val="tx1"/>
            </w14:solidFill>
          </w14:textFill>
        </w:rPr>
        <w:tab/>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D.</w:t>
      </w:r>
      <w:r>
        <w:rPr>
          <w:rFonts w:hint="eastAsia" w:ascii="宋体" w:hAnsi="宋体" w:eastAsia="宋体" w:cs="宋体"/>
          <w:color w:val="000000" w:themeColor="text1"/>
          <w:spacing w:val="0"/>
          <w:w w:val="100"/>
          <w:position w:val="0"/>
          <w14:textFill>
            <w14:solidFill>
              <w14:schemeClr w14:val="tx1"/>
            </w14:solidFill>
          </w14:textFill>
        </w:rPr>
        <w:t>营业外支出</w:t>
      </w:r>
    </w:p>
    <w:p>
      <w:pPr>
        <w:pStyle w:val="13"/>
        <w:keepNext w:val="0"/>
        <w:keepLines w:val="0"/>
        <w:widowControl w:val="0"/>
        <w:shd w:val="clear" w:color="auto" w:fill="auto"/>
        <w:bidi w:val="0"/>
        <w:spacing w:before="0" w:after="0" w:line="307" w:lineRule="exact"/>
        <w:ind w:left="0" w:right="0" w:firstLine="0"/>
        <w:jc w:val="both"/>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mc:AlternateContent>
          <mc:Choice Requires="wps">
            <w:drawing>
              <wp:anchor distT="0" distB="0" distL="114300" distR="114300" simplePos="0" relativeHeight="377489408" behindDoc="0" locked="0" layoutInCell="1" allowOverlap="1">
                <wp:simplePos x="0" y="0"/>
                <wp:positionH relativeFrom="page">
                  <wp:posOffset>4079240</wp:posOffset>
                </wp:positionH>
                <wp:positionV relativeFrom="paragraph">
                  <wp:posOffset>76200</wp:posOffset>
                </wp:positionV>
                <wp:extent cx="152400" cy="155575"/>
                <wp:effectExtent l="0" t="0" r="0" b="0"/>
                <wp:wrapSquare wrapText="left"/>
                <wp:docPr id="5" name="Shape 67"/>
                <wp:cNvGraphicFramePr/>
                <a:graphic xmlns:a="http://schemas.openxmlformats.org/drawingml/2006/main">
                  <a:graphicData uri="http://schemas.microsoft.com/office/word/2010/wordprocessingShape">
                    <wps:wsp>
                      <wps:cNvSpPr txBox="1"/>
                      <wps:spPr>
                        <a:xfrm>
                          <a:off x="0" y="0"/>
                          <a:ext cx="152400" cy="155575"/>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p>
                        </w:txbxContent>
                      </wps:txbx>
                      <wps:bodyPr wrap="none" lIns="0" tIns="0" rIns="0" bIns="0">
                        <a:noAutofit/>
                      </wps:bodyPr>
                    </wps:wsp>
                  </a:graphicData>
                </a:graphic>
              </wp:anchor>
            </w:drawing>
          </mc:Choice>
          <mc:Fallback>
            <w:pict>
              <v:shape id="Shape 67" o:spid="_x0000_s1026" o:spt="202" type="#_x0000_t202" style="position:absolute;left:0pt;margin-left:321.2pt;margin-top:6pt;height:12.25pt;width:12pt;mso-position-horizontal-relative:page;mso-wrap-distance-bottom:0pt;mso-wrap-distance-left:9pt;mso-wrap-distance-right:9pt;mso-wrap-distance-top:0pt;mso-wrap-style:none;z-index:377489408;mso-width-relative:page;mso-height-relative:page;" filled="f" stroked="f" coordsize="21600,21600" o:gfxdata="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Li1dzfVAAAACQEAAA8AAAAAAAAAAQAgAAAAIgAAAGRycy9kb3ducmV2&#10;LnhtbFBLAQIUABQAAAAIAIdO4kDUXwGmjQEAACIDAAAOAAAAAAAAAAEAIAAAACQBAABkcnMvZTJv&#10;RG9jLnhtbFBLBQYAAAAABgAGAFkBAAAj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p>
                  </w:txbxContent>
                </v:textbox>
                <w10:wrap type="square" side="left"/>
              </v:shape>
            </w:pict>
          </mc:Fallback>
        </mc:AlternateContent>
      </w:r>
      <w:r>
        <w:rPr>
          <w:rFonts w:hint="eastAsia" w:ascii="宋体" w:hAnsi="宋体" w:eastAsia="宋体" w:cs="宋体"/>
          <w:color w:val="000000" w:themeColor="text1"/>
          <w:spacing w:val="0"/>
          <w:w w:val="100"/>
          <w:position w:val="0"/>
          <w:lang w:val="en-US" w:eastAsia="en-US" w:bidi="en-US"/>
          <w14:textFill>
            <w14:solidFill>
              <w14:schemeClr w14:val="tx1"/>
            </w14:solidFill>
          </w14:textFill>
        </w:rPr>
        <w:t>33.</w:t>
      </w:r>
      <w:r>
        <w:rPr>
          <w:rFonts w:hint="eastAsia" w:ascii="宋体" w:hAnsi="宋体" w:eastAsia="宋体" w:cs="宋体"/>
          <w:color w:val="000000" w:themeColor="text1"/>
          <w:spacing w:val="0"/>
          <w:w w:val="100"/>
          <w:position w:val="0"/>
          <w14:textFill>
            <w14:solidFill>
              <w14:schemeClr w14:val="tx1"/>
            </w14:solidFill>
          </w14:textFill>
        </w:rPr>
        <w:t>下列关于“预付账款</w:t>
      </w:r>
      <w:r>
        <w:rPr>
          <w:rFonts w:hint="eastAsia" w:ascii="宋体" w:hAnsi="宋体" w:eastAsia="宋体" w:cs="宋体"/>
          <w:color w:val="000000" w:themeColor="text1"/>
          <w:spacing w:val="0"/>
          <w:w w:val="100"/>
          <w:position w:val="0"/>
          <w:lang w:val="zh-CN" w:eastAsia="zh-CN" w:bidi="zh-CN"/>
          <w14:textFill>
            <w14:solidFill>
              <w14:schemeClr w14:val="tx1"/>
            </w14:solidFill>
          </w14:textFill>
        </w:rPr>
        <w:t>”科</w:t>
      </w:r>
      <w:r>
        <w:rPr>
          <w:rFonts w:hint="eastAsia" w:ascii="宋体" w:hAnsi="宋体" w:eastAsia="宋体" w:cs="宋体"/>
          <w:color w:val="000000" w:themeColor="text1"/>
          <w:spacing w:val="0"/>
          <w:w w:val="100"/>
          <w:position w:val="0"/>
          <w14:textFill>
            <w14:solidFill>
              <w14:schemeClr w14:val="tx1"/>
            </w14:solidFill>
          </w14:textFill>
        </w:rPr>
        <w:t>目的表述中，不正确的是</w:t>
      </w:r>
      <w:r>
        <w:rPr>
          <w:rFonts w:hint="eastAsia" w:ascii="宋体" w:hAnsi="宋体" w:eastAsia="宋体" w:cs="宋体"/>
          <w:color w:val="000000" w:themeColor="text1"/>
          <w:spacing w:val="0"/>
          <w:w w:val="100"/>
          <w:position w:val="0"/>
          <w:lang w:val="en-US" w:eastAsia="zh-CN"/>
          <w14:textFill>
            <w14:solidFill>
              <w14:schemeClr w14:val="tx1"/>
            </w14:solidFill>
          </w14:textFill>
        </w:rPr>
        <w:t>(    )。</w:t>
      </w:r>
    </w:p>
    <w:p>
      <w:pPr>
        <w:pStyle w:val="13"/>
        <w:keepNext w:val="0"/>
        <w:keepLines w:val="0"/>
        <w:widowControl w:val="0"/>
        <w:shd w:val="clear" w:color="auto" w:fill="auto"/>
        <w:bidi w:val="0"/>
        <w:spacing w:before="0" w:after="0" w:line="307" w:lineRule="exact"/>
        <w:ind w:left="0" w:right="0" w:firstLine="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zh-CN"/>
          <w14:textFill>
            <w14:solidFill>
              <w14:schemeClr w14:val="tx1"/>
            </w14:solidFill>
          </w14:textFill>
        </w:rPr>
        <w:t>A.</w:t>
      </w:r>
      <w:r>
        <w:rPr>
          <w:rFonts w:hint="eastAsia" w:ascii="宋体" w:hAnsi="宋体" w:eastAsia="宋体" w:cs="宋体"/>
          <w:color w:val="000000" w:themeColor="text1"/>
          <w:spacing w:val="0"/>
          <w:w w:val="100"/>
          <w:position w:val="0"/>
          <w14:textFill>
            <w14:solidFill>
              <w14:schemeClr w14:val="tx1"/>
            </w14:solidFill>
          </w14:textFill>
        </w:rPr>
        <w:t>预付账款属于负债类科目</w:t>
      </w:r>
    </w:p>
    <w:p>
      <w:pPr>
        <w:pStyle w:val="13"/>
        <w:keepNext w:val="0"/>
        <w:keepLines w:val="0"/>
        <w:widowControl w:val="0"/>
        <w:shd w:val="clear" w:color="auto" w:fill="auto"/>
        <w:bidi w:val="0"/>
        <w:spacing w:before="0" w:after="0" w:line="307" w:lineRule="exact"/>
        <w:ind w:left="0" w:right="0" w:firstLine="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zh-CN"/>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期末余额在借方，反映企业实际预付的款项</w:t>
      </w:r>
    </w:p>
    <w:p>
      <w:pPr>
        <w:pStyle w:val="13"/>
        <w:keepNext w:val="0"/>
        <w:keepLines w:val="0"/>
        <w:widowControl w:val="0"/>
        <w:shd w:val="clear" w:color="auto" w:fill="auto"/>
        <w:bidi w:val="0"/>
        <w:spacing w:before="0" w:after="0" w:line="307" w:lineRule="exact"/>
        <w:ind w:left="0" w:right="0" w:firstLine="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zh-CN"/>
          <w14:textFill>
            <w14:solidFill>
              <w14:schemeClr w14:val="tx1"/>
            </w14:solidFill>
          </w14:textFill>
        </w:rPr>
        <w:t>C.</w:t>
      </w:r>
      <w:r>
        <w:rPr>
          <w:rFonts w:hint="eastAsia" w:ascii="宋体" w:hAnsi="宋体" w:eastAsia="宋体" w:cs="宋体"/>
          <w:color w:val="000000" w:themeColor="text1"/>
          <w:spacing w:val="0"/>
          <w:w w:val="100"/>
          <w:position w:val="0"/>
          <w14:textFill>
            <w14:solidFill>
              <w14:schemeClr w14:val="tx1"/>
            </w14:solidFill>
          </w14:textFill>
        </w:rPr>
        <w:t>期末余额在贷方，则反映企业应付或应补付的款项</w:t>
      </w:r>
    </w:p>
    <w:p>
      <w:pPr>
        <w:pStyle w:val="13"/>
        <w:keepNext w:val="0"/>
        <w:keepLines w:val="0"/>
        <w:widowControl w:val="0"/>
        <w:shd w:val="clear" w:color="auto" w:fill="auto"/>
        <w:bidi w:val="0"/>
        <w:spacing w:before="0" w:after="0" w:line="307" w:lineRule="exact"/>
        <w:ind w:left="0" w:right="0" w:firstLine="0"/>
        <w:jc w:val="both"/>
        <w:rPr>
          <w:rFonts w:hint="eastAsia" w:ascii="宋体" w:hAnsi="宋体" w:eastAsia="宋体" w:cs="宋体"/>
        </w:rPr>
      </w:pPr>
      <w:r>
        <w:rPr>
          <w:rFonts w:hint="eastAsia" w:ascii="宋体" w:hAnsi="宋体" w:eastAsia="宋体" w:cs="宋体"/>
          <w:color w:val="000000" w:themeColor="text1"/>
          <w:spacing w:val="0"/>
          <w:w w:val="100"/>
          <w:position w:val="0"/>
          <w:lang w:val="en-US" w:eastAsia="zh-CN"/>
          <w14:textFill>
            <w14:solidFill>
              <w14:schemeClr w14:val="tx1"/>
            </w14:solidFill>
          </w14:textFill>
        </w:rPr>
        <w:t>D.</w:t>
      </w:r>
      <w:r>
        <w:rPr>
          <w:rFonts w:hint="eastAsia" w:ascii="宋体" w:hAnsi="宋体" w:eastAsia="宋体" w:cs="宋体"/>
          <w:color w:val="000000" w:themeColor="text1"/>
          <w:spacing w:val="0"/>
          <w:w w:val="100"/>
          <w:position w:val="0"/>
          <w14:textFill>
            <w14:solidFill>
              <w14:schemeClr w14:val="tx1"/>
            </w14:solidFill>
          </w14:textFill>
        </w:rPr>
        <w:t>预付款项情况不多的企业，可以不设置</w:t>
      </w:r>
      <w:r>
        <w:rPr>
          <w:rFonts w:hint="eastAsia" w:ascii="宋体" w:hAnsi="宋体" w:eastAsia="宋体" w:cs="宋体"/>
          <w:color w:val="000000" w:themeColor="text1"/>
          <w:spacing w:val="0"/>
          <w:w w:val="100"/>
          <w:position w:val="0"/>
          <w:lang w:val="zh-CN" w:eastAsia="zh-CN" w:bidi="zh-CN"/>
          <w14:textFill>
            <w14:solidFill>
              <w14:schemeClr w14:val="tx1"/>
            </w14:solidFill>
          </w14:textFill>
        </w:rPr>
        <w:t>“预付</w:t>
      </w:r>
      <w:r>
        <w:rPr>
          <w:rFonts w:hint="eastAsia" w:ascii="宋体" w:hAnsi="宋体" w:eastAsia="宋体" w:cs="宋体"/>
          <w:color w:val="000000" w:themeColor="text1"/>
          <w:spacing w:val="0"/>
          <w:w w:val="100"/>
          <w:position w:val="0"/>
          <w14:textFill>
            <w14:solidFill>
              <w14:schemeClr w14:val="tx1"/>
            </w14:solidFill>
          </w14:textFill>
        </w:rPr>
        <w:t>账款”科目，预</w:t>
      </w:r>
      <w:r>
        <w:rPr>
          <w:rFonts w:hint="eastAsia" w:ascii="宋体" w:hAnsi="宋体" w:eastAsia="宋体" w:cs="宋体"/>
          <w:color w:val="000000"/>
          <w:spacing w:val="0"/>
          <w:w w:val="100"/>
          <w:position w:val="0"/>
        </w:rPr>
        <w:t>付的款项通过</w:t>
      </w:r>
      <w:r>
        <w:rPr>
          <w:rFonts w:hint="eastAsia" w:ascii="宋体" w:hAnsi="宋体" w:eastAsia="宋体" w:cs="宋体"/>
          <w:color w:val="000000"/>
          <w:spacing w:val="0"/>
          <w:w w:val="100"/>
          <w:position w:val="0"/>
          <w:lang w:val="zh-CN" w:eastAsia="zh-CN" w:bidi="zh-CN"/>
        </w:rPr>
        <w:t>“应付</w:t>
      </w:r>
      <w:r>
        <w:rPr>
          <w:rFonts w:hint="eastAsia" w:ascii="宋体" w:hAnsi="宋体" w:eastAsia="宋体" w:cs="宋体"/>
          <w:color w:val="000000"/>
          <w:spacing w:val="0"/>
          <w:w w:val="100"/>
          <w:position w:val="0"/>
        </w:rPr>
        <w:t>账款” 科目核算</w:t>
      </w:r>
    </w:p>
    <w:p>
      <w:pPr>
        <w:pStyle w:val="13"/>
        <w:keepNext w:val="0"/>
        <w:keepLines w:val="0"/>
        <w:widowControl w:val="0"/>
        <w:shd w:val="clear" w:color="auto" w:fill="auto"/>
        <w:bidi w:val="0"/>
        <w:spacing w:before="0" w:after="0" w:line="300" w:lineRule="exact"/>
        <w:ind w:left="0" w:right="0" w:firstLine="0"/>
        <w:jc w:val="both"/>
        <w:rPr>
          <w:rFonts w:hint="eastAsia" w:ascii="宋体" w:hAnsi="宋体" w:eastAsia="宋体" w:cs="宋体"/>
          <w:color w:val="000000"/>
          <w:spacing w:val="0"/>
          <w:w w:val="100"/>
          <w:position w:val="0"/>
        </w:rPr>
      </w:pPr>
      <w:r>
        <w:rPr>
          <w:rFonts w:hint="eastAsia" w:ascii="宋体" w:hAnsi="宋体" w:eastAsia="宋体" w:cs="宋体"/>
        </w:rPr>
        <mc:AlternateContent>
          <mc:Choice Requires="wps">
            <w:drawing>
              <wp:anchor distT="0" distB="0" distL="114300" distR="114300" simplePos="0" relativeHeight="377489408" behindDoc="0" locked="0" layoutInCell="1" allowOverlap="1">
                <wp:simplePos x="0" y="0"/>
                <wp:positionH relativeFrom="page">
                  <wp:posOffset>1854200</wp:posOffset>
                </wp:positionH>
                <wp:positionV relativeFrom="paragraph">
                  <wp:posOffset>444500</wp:posOffset>
                </wp:positionV>
                <wp:extent cx="152400" cy="161290"/>
                <wp:effectExtent l="0" t="0" r="0" b="0"/>
                <wp:wrapSquare wrapText="left"/>
                <wp:docPr id="7" name="Shape 71"/>
                <wp:cNvGraphicFramePr/>
                <a:graphic xmlns:a="http://schemas.openxmlformats.org/drawingml/2006/main">
                  <a:graphicData uri="http://schemas.microsoft.com/office/word/2010/wordprocessingShape">
                    <wps:wsp>
                      <wps:cNvSpPr txBox="1"/>
                      <wps:spPr>
                        <a:xfrm>
                          <a:off x="0" y="0"/>
                          <a:ext cx="152400" cy="16129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rPr>
                                <w:sz w:val="20"/>
                                <w:szCs w:val="20"/>
                              </w:rPr>
                            </w:pPr>
                          </w:p>
                        </w:txbxContent>
                      </wps:txbx>
                      <wps:bodyPr wrap="none" lIns="0" tIns="0" rIns="0" bIns="0">
                        <a:noAutofit/>
                      </wps:bodyPr>
                    </wps:wsp>
                  </a:graphicData>
                </a:graphic>
              </wp:anchor>
            </w:drawing>
          </mc:Choice>
          <mc:Fallback>
            <w:pict>
              <v:shape id="Shape 71" o:spid="_x0000_s1026" o:spt="202" type="#_x0000_t202" style="position:absolute;left:0pt;margin-left:146pt;margin-top:35pt;height:12.7pt;width:12pt;mso-position-horizontal-relative:page;mso-wrap-distance-bottom:0pt;mso-wrap-distance-left:9pt;mso-wrap-distance-right:9pt;mso-wrap-distance-top:0pt;mso-wrap-style:none;z-index:377489408;mso-width-relative:page;mso-height-relative:page;" filled="f" stroked="f" coordsize="21600,21600" o:gfxdata="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8ilTXAAAACQEAAA8AAAAAAAAAAQAgAAAAIgAAAGRycy9kb3du&#10;cmV2LnhtbFBLAQIUABQAAAAIAIdO4kDpXDNFjgEAACIDAAAOAAAAAAAAAAEAIAAAACYBAABkcnMv&#10;ZTJvRG9jLnhtbFBLBQYAAAAABgAGAFkBAAAm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rPr>
                          <w:sz w:val="20"/>
                          <w:szCs w:val="20"/>
                        </w:rPr>
                      </w:pPr>
                    </w:p>
                  </w:txbxContent>
                </v:textbox>
                <w10:wrap type="square" side="left"/>
              </v:shape>
            </w:pict>
          </mc:Fallback>
        </mc:AlternateContent>
      </w:r>
      <w:r>
        <w:rPr>
          <w:rFonts w:hint="eastAsia" w:ascii="宋体" w:hAnsi="宋体" w:eastAsia="宋体" w:cs="宋体"/>
          <w:color w:val="000000"/>
          <w:spacing w:val="0"/>
          <w:w w:val="100"/>
          <w:position w:val="0"/>
          <w:lang w:val="en-US" w:eastAsia="en-US" w:bidi="en-US"/>
        </w:rPr>
        <w:t>34.2019</w:t>
      </w:r>
      <w:r>
        <w:rPr>
          <w:rFonts w:hint="eastAsia" w:ascii="宋体" w:hAnsi="宋体" w:eastAsia="宋体" w:cs="宋体"/>
          <w:color w:val="000000"/>
          <w:spacing w:val="0"/>
          <w:w w:val="100"/>
          <w:position w:val="0"/>
        </w:rPr>
        <w:t>年11月，甲公司向证券公司划出投资款，用于购入上市公司乙公司的股票。 11月末甲公司收到乙公司分配的现金股利，甲公司在进行收到现金股利的会计处理时，应借记的会计科目</w:t>
      </w:r>
    </w:p>
    <w:p>
      <w:pPr>
        <w:pStyle w:val="13"/>
        <w:keepNext w:val="0"/>
        <w:keepLines w:val="0"/>
        <w:widowControl w:val="0"/>
        <w:shd w:val="clear" w:color="auto" w:fill="auto"/>
        <w:bidi w:val="0"/>
        <w:spacing w:before="0" w:after="0" w:line="300" w:lineRule="exact"/>
        <w:ind w:left="0" w:right="0" w:firstLine="0"/>
        <w:jc w:val="both"/>
        <w:rPr>
          <w:rFonts w:hint="eastAsia" w:ascii="宋体" w:hAnsi="宋体" w:eastAsia="宋体" w:cs="宋体"/>
          <w:lang w:val="en-US" w:eastAsia="zh-CN"/>
        </w:rPr>
      </w:pPr>
      <w:r>
        <w:rPr>
          <w:rFonts w:hint="eastAsia" w:ascii="宋体" w:hAnsi="宋体" w:eastAsia="宋体" w:cs="宋体"/>
          <w:color w:val="000000"/>
          <w:spacing w:val="0"/>
          <w:w w:val="100"/>
          <w:position w:val="0"/>
        </w:rPr>
        <w:t>是</w:t>
      </w:r>
      <w:r>
        <w:rPr>
          <w:rFonts w:hint="eastAsia" w:ascii="宋体" w:hAnsi="宋体" w:eastAsia="宋体" w:cs="宋体"/>
          <w:color w:val="000000"/>
          <w:spacing w:val="0"/>
          <w:w w:val="100"/>
          <w:position w:val="0"/>
          <w:lang w:val="en-US" w:eastAsia="zh-CN"/>
        </w:rPr>
        <w:t>(  )。</w:t>
      </w:r>
    </w:p>
    <w:p>
      <w:pPr>
        <w:pStyle w:val="13"/>
        <w:keepNext w:val="0"/>
        <w:keepLines w:val="0"/>
        <w:widowControl w:val="0"/>
        <w:shd w:val="clear" w:color="auto" w:fill="auto"/>
        <w:tabs>
          <w:tab w:val="left" w:pos="3947"/>
        </w:tabs>
        <w:bidi w:val="0"/>
        <w:spacing w:before="0" w:after="0" w:line="300" w:lineRule="exact"/>
        <w:ind w:left="0" w:right="0" w:firstLine="0"/>
        <w:jc w:val="both"/>
        <w:rPr>
          <w:rFonts w:hint="eastAsia" w:ascii="宋体" w:hAnsi="宋体" w:eastAsia="宋体" w:cs="宋体"/>
          <w:color w:val="000000"/>
          <w:spacing w:val="0"/>
          <w:w w:val="100"/>
          <w:position w:val="0"/>
          <w:lang w:val="en-US" w:eastAsia="zh-CN"/>
        </w:rPr>
      </w:pPr>
      <w:r>
        <w:rPr>
          <w:rFonts w:hint="eastAsia" w:ascii="宋体" w:hAnsi="宋体" w:eastAsia="宋体" w:cs="宋体"/>
          <w:color w:val="000000"/>
          <w:spacing w:val="0"/>
          <w:w w:val="100"/>
          <w:position w:val="0"/>
          <w:lang w:val="en-US" w:eastAsia="en-US" w:bidi="en-US"/>
        </w:rPr>
        <w:t>A.</w:t>
      </w:r>
      <w:r>
        <w:rPr>
          <w:rFonts w:hint="eastAsia" w:ascii="宋体" w:hAnsi="宋体" w:eastAsia="宋体" w:cs="宋体"/>
          <w:color w:val="000000"/>
          <w:spacing w:val="0"/>
          <w:w w:val="100"/>
          <w:position w:val="0"/>
        </w:rPr>
        <w:t>银行存款</w:t>
      </w:r>
      <w:r>
        <w:rPr>
          <w:rFonts w:hint="eastAsia" w:ascii="宋体" w:hAnsi="宋体" w:eastAsia="宋体" w:cs="宋体"/>
          <w:color w:val="000000"/>
          <w:spacing w:val="0"/>
          <w:w w:val="100"/>
          <w:position w:val="0"/>
          <w:lang w:val="en-US" w:eastAsia="zh-CN"/>
        </w:rPr>
        <w:t xml:space="preserve">   </w:t>
      </w:r>
    </w:p>
    <w:p>
      <w:pPr>
        <w:pStyle w:val="13"/>
        <w:keepNext w:val="0"/>
        <w:keepLines w:val="0"/>
        <w:widowControl w:val="0"/>
        <w:shd w:val="clear" w:color="auto" w:fill="auto"/>
        <w:tabs>
          <w:tab w:val="left" w:pos="3947"/>
        </w:tabs>
        <w:bidi w:val="0"/>
        <w:spacing w:before="0" w:after="0" w:line="300" w:lineRule="exact"/>
        <w:ind w:left="0" w:right="0" w:firstLine="0"/>
        <w:jc w:val="both"/>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0"/>
          <w:w w:val="100"/>
          <w:position w:val="0"/>
          <w:lang w:val="en-US" w:eastAsia="zh-CN"/>
          <w14:textFill>
            <w14:solidFill>
              <w14:schemeClr w14:val="tx1"/>
            </w14:solidFill>
          </w14:textFill>
        </w:rPr>
        <w:t>B</w:t>
      </w:r>
      <w:r>
        <w:rPr>
          <w:rFonts w:hint="eastAsia" w:ascii="宋体" w:hAnsi="宋体" w:eastAsia="宋体" w:cs="宋体"/>
          <w:color w:val="000000" w:themeColor="text1"/>
          <w:spacing w:val="0"/>
          <w:w w:val="100"/>
          <w:position w:val="0"/>
          <w14:textFill>
            <w14:solidFill>
              <w14:schemeClr w14:val="tx1"/>
            </w14:solidFill>
          </w14:textFill>
        </w:rPr>
        <w:t>其他货币资金</w:t>
      </w:r>
    </w:p>
    <w:p>
      <w:pPr>
        <w:pStyle w:val="13"/>
        <w:keepNext w:val="0"/>
        <w:keepLines w:val="0"/>
        <w:widowControl w:val="0"/>
        <w:shd w:val="clear" w:color="auto" w:fill="auto"/>
        <w:tabs>
          <w:tab w:val="left" w:pos="3947"/>
        </w:tabs>
        <w:bidi w:val="0"/>
        <w:spacing w:before="0" w:after="0" w:line="300" w:lineRule="exact"/>
        <w:ind w:left="0" w:right="0" w:firstLine="0"/>
        <w:jc w:val="both"/>
        <w:rPr>
          <w:rFonts w:hint="eastAsia" w:ascii="宋体" w:hAnsi="宋体" w:eastAsia="宋体" w:cs="宋体"/>
          <w:color w:val="000000"/>
          <w:spacing w:val="0"/>
          <w:w w:val="100"/>
          <w:position w:val="0"/>
        </w:rPr>
      </w:pPr>
      <w:r>
        <w:rPr>
          <w:rFonts w:hint="eastAsia" w:ascii="宋体" w:hAnsi="宋体" w:eastAsia="宋体" w:cs="宋体"/>
          <w:color w:val="000000"/>
          <w:spacing w:val="0"/>
          <w:w w:val="100"/>
          <w:position w:val="0"/>
          <w:lang w:val="en-US" w:eastAsia="en-US" w:bidi="en-US"/>
        </w:rPr>
        <w:t>C.</w:t>
      </w:r>
      <w:r>
        <w:rPr>
          <w:rFonts w:hint="eastAsia" w:ascii="宋体" w:hAnsi="宋体" w:eastAsia="宋体" w:cs="宋体"/>
          <w:color w:val="000000"/>
          <w:spacing w:val="0"/>
          <w:w w:val="100"/>
          <w:position w:val="0"/>
        </w:rPr>
        <w:t>应收股利</w:t>
      </w:r>
      <w:r>
        <w:rPr>
          <w:rFonts w:hint="eastAsia" w:ascii="宋体" w:hAnsi="宋体" w:eastAsia="宋体" w:cs="宋体"/>
          <w:color w:val="000000"/>
          <w:spacing w:val="0"/>
          <w:w w:val="100"/>
          <w:position w:val="0"/>
        </w:rPr>
        <w:tab/>
      </w:r>
    </w:p>
    <w:p>
      <w:pPr>
        <w:pStyle w:val="13"/>
        <w:keepNext w:val="0"/>
        <w:keepLines w:val="0"/>
        <w:widowControl w:val="0"/>
        <w:shd w:val="clear" w:color="auto" w:fill="auto"/>
        <w:tabs>
          <w:tab w:val="left" w:pos="3947"/>
        </w:tabs>
        <w:bidi w:val="0"/>
        <w:spacing w:before="0" w:after="0" w:line="300" w:lineRule="exact"/>
        <w:ind w:left="0" w:right="0" w:firstLine="0"/>
        <w:jc w:val="both"/>
        <w:rPr>
          <w:rFonts w:hint="eastAsia" w:ascii="宋体" w:hAnsi="宋体" w:eastAsia="宋体" w:cs="宋体"/>
          <w:color w:val="000000"/>
          <w:spacing w:val="0"/>
          <w:w w:val="100"/>
          <w:position w:val="0"/>
        </w:rPr>
      </w:pPr>
      <w:r>
        <w:rPr>
          <w:rFonts w:hint="eastAsia" w:ascii="宋体" w:hAnsi="宋体" w:eastAsia="宋体" w:cs="宋体"/>
          <w:color w:val="000000"/>
          <w:spacing w:val="0"/>
          <w:w w:val="100"/>
          <w:position w:val="0"/>
          <w:lang w:val="en-US" w:eastAsia="en-US" w:bidi="en-US"/>
        </w:rPr>
        <w:t>D.</w:t>
      </w:r>
      <w:r>
        <w:rPr>
          <w:rFonts w:hint="eastAsia" w:ascii="宋体" w:hAnsi="宋体" w:eastAsia="宋体" w:cs="宋体"/>
          <w:color w:val="000000"/>
          <w:spacing w:val="0"/>
          <w:w w:val="100"/>
          <w:position w:val="0"/>
        </w:rPr>
        <w:t>投资收益</w:t>
      </w:r>
    </w:p>
    <w:p>
      <w:pPr>
        <w:pStyle w:val="13"/>
        <w:keepNext w:val="0"/>
        <w:keepLines w:val="0"/>
        <w:widowControl w:val="0"/>
        <w:shd w:val="clear" w:color="auto" w:fill="auto"/>
        <w:bidi w:val="0"/>
        <w:spacing w:before="0" w:after="0" w:line="307" w:lineRule="exact"/>
        <w:ind w:left="0" w:right="0" w:firstLine="0"/>
        <w:jc w:val="both"/>
        <w:rPr>
          <w:rFonts w:hint="default" w:eastAsia="宋体"/>
          <w:lang w:val="en-US" w:eastAsia="zh-CN"/>
        </w:rPr>
      </w:pPr>
      <w:r>
        <mc:AlternateContent>
          <mc:Choice Requires="wps">
            <w:drawing>
              <wp:anchor distT="0" distB="0" distL="114300" distR="114300" simplePos="0" relativeHeight="125830144" behindDoc="0" locked="0" layoutInCell="1" allowOverlap="1">
                <wp:simplePos x="0" y="0"/>
                <wp:positionH relativeFrom="page">
                  <wp:posOffset>4079240</wp:posOffset>
                </wp:positionH>
                <wp:positionV relativeFrom="paragraph">
                  <wp:posOffset>76200</wp:posOffset>
                </wp:positionV>
                <wp:extent cx="241300" cy="240665"/>
                <wp:effectExtent l="0" t="0" r="0" b="0"/>
                <wp:wrapSquare wrapText="left"/>
                <wp:docPr id="67" name="Shape 67"/>
                <wp:cNvGraphicFramePr/>
                <a:graphic xmlns:a="http://schemas.openxmlformats.org/drawingml/2006/main">
                  <a:graphicData uri="http://schemas.microsoft.com/office/word/2010/wordprocessingShape">
                    <wps:wsp>
                      <wps:cNvSpPr txBox="1"/>
                      <wps:spPr>
                        <a:xfrm>
                          <a:off x="0" y="0"/>
                          <a:ext cx="241300" cy="240665"/>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p>
                        </w:txbxContent>
                      </wps:txbx>
                      <wps:bodyPr wrap="square" lIns="0" tIns="0" rIns="0" bIns="0">
                        <a:noAutofit/>
                      </wps:bodyPr>
                    </wps:wsp>
                  </a:graphicData>
                </a:graphic>
              </wp:anchor>
            </w:drawing>
          </mc:Choice>
          <mc:Fallback>
            <w:pict>
              <v:shape id="Shape 67" o:spid="_x0000_s1026" o:spt="202" type="#_x0000_t202" style="position:absolute;left:0pt;margin-left:321.2pt;margin-top:6pt;height:18.95pt;width:19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uEXrJ1wAAAAkBAAAPAAAAAAAAAAEAIAAAACIAAABkcnMv&#10;ZG93bnJldi54bWxQSwECFAAUAAAACACHTuJAdGLq1ZIBAAAlAwAADgAAAAAAAAABACAAAAAmAQAA&#10;ZHJzL2Uyb0RvYy54bWxQSwUGAAAAAAYABgBZAQAAKg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p>
                  </w:txbxContent>
                </v:textbox>
                <w10:wrap type="square" side="left"/>
              </v:shape>
            </w:pict>
          </mc:Fallback>
        </mc:AlternateContent>
      </w:r>
      <w:r>
        <w:rPr>
          <w:color w:val="000000"/>
          <w:spacing w:val="0"/>
          <w:w w:val="100"/>
          <w:position w:val="0"/>
          <w:lang w:val="en-US" w:eastAsia="en-US" w:bidi="en-US"/>
        </w:rPr>
        <w:t>33.</w:t>
      </w:r>
      <w:r>
        <w:rPr>
          <w:color w:val="000000"/>
          <w:spacing w:val="0"/>
          <w:w w:val="100"/>
          <w:position w:val="0"/>
        </w:rPr>
        <w:t>下列关于“预付账款</w:t>
      </w:r>
      <w:r>
        <w:rPr>
          <w:color w:val="000000"/>
          <w:spacing w:val="0"/>
          <w:w w:val="100"/>
          <w:position w:val="0"/>
          <w:lang w:val="zh-CN" w:eastAsia="zh-CN" w:bidi="zh-CN"/>
        </w:rPr>
        <w:t>”科</w:t>
      </w:r>
      <w:r>
        <w:rPr>
          <w:color w:val="000000"/>
          <w:spacing w:val="0"/>
          <w:w w:val="100"/>
          <w:position w:val="0"/>
        </w:rPr>
        <w:t>目的表述中，不正确的是</w:t>
      </w:r>
      <w:r>
        <w:rPr>
          <w:rFonts w:hint="eastAsia"/>
          <w:color w:val="000000"/>
          <w:spacing w:val="0"/>
          <w:w w:val="100"/>
          <w:position w:val="0"/>
          <w:lang w:val="en-US" w:eastAsia="zh-CN"/>
        </w:rPr>
        <w:t>(    )。</w:t>
      </w:r>
    </w:p>
    <w:p>
      <w:pPr>
        <w:pStyle w:val="13"/>
        <w:keepNext w:val="0"/>
        <w:keepLines w:val="0"/>
        <w:widowControl w:val="0"/>
        <w:shd w:val="clear" w:color="auto" w:fill="auto"/>
        <w:bidi w:val="0"/>
        <w:spacing w:before="0" w:after="0" w:line="307" w:lineRule="exact"/>
        <w:ind w:left="0" w:right="0" w:firstLine="0"/>
        <w:jc w:val="both"/>
      </w:pPr>
      <w:r>
        <w:rPr>
          <w:rFonts w:hint="eastAsia"/>
          <w:color w:val="000000"/>
          <w:spacing w:val="0"/>
          <w:w w:val="100"/>
          <w:position w:val="0"/>
          <w:lang w:val="en-US" w:eastAsia="zh-CN"/>
        </w:rPr>
        <w:t>A.</w:t>
      </w:r>
      <w:r>
        <w:rPr>
          <w:color w:val="000000"/>
          <w:spacing w:val="0"/>
          <w:w w:val="100"/>
          <w:position w:val="0"/>
        </w:rPr>
        <w:t>预付账款属于负债类科目</w:t>
      </w:r>
    </w:p>
    <w:p>
      <w:pPr>
        <w:pStyle w:val="13"/>
        <w:keepNext w:val="0"/>
        <w:keepLines w:val="0"/>
        <w:widowControl w:val="0"/>
        <w:shd w:val="clear" w:color="auto" w:fill="auto"/>
        <w:bidi w:val="0"/>
        <w:spacing w:before="0" w:after="0" w:line="307" w:lineRule="exact"/>
        <w:ind w:left="0" w:right="0" w:firstLine="0"/>
        <w:jc w:val="both"/>
      </w:pPr>
      <w:r>
        <w:rPr>
          <w:rFonts w:hint="eastAsia"/>
          <w:color w:val="000000"/>
          <w:spacing w:val="0"/>
          <w:w w:val="100"/>
          <w:position w:val="0"/>
          <w:lang w:val="en-US" w:eastAsia="zh-CN"/>
        </w:rPr>
        <w:t>B.</w:t>
      </w:r>
      <w:r>
        <w:rPr>
          <w:color w:val="000000"/>
          <w:spacing w:val="0"/>
          <w:w w:val="100"/>
          <w:position w:val="0"/>
        </w:rPr>
        <w:t>期末余额在借方，反映企业实际预付的款项</w:t>
      </w:r>
    </w:p>
    <w:p>
      <w:pPr>
        <w:pStyle w:val="13"/>
        <w:keepNext w:val="0"/>
        <w:keepLines w:val="0"/>
        <w:widowControl w:val="0"/>
        <w:shd w:val="clear" w:color="auto" w:fill="auto"/>
        <w:bidi w:val="0"/>
        <w:spacing w:before="0" w:after="0" w:line="307" w:lineRule="exact"/>
        <w:ind w:left="0" w:right="0" w:firstLine="0"/>
        <w:jc w:val="both"/>
      </w:pPr>
      <w:r>
        <w:rPr>
          <w:rFonts w:hint="eastAsia"/>
          <w:color w:val="000000"/>
          <w:spacing w:val="0"/>
          <w:w w:val="100"/>
          <w:position w:val="0"/>
          <w:lang w:val="en-US" w:eastAsia="zh-CN"/>
        </w:rPr>
        <w:t>C.</w:t>
      </w:r>
      <w:r>
        <w:rPr>
          <w:color w:val="000000"/>
          <w:spacing w:val="0"/>
          <w:w w:val="100"/>
          <w:position w:val="0"/>
        </w:rPr>
        <w:t>期末余额在贷方，则反映企业应付或应补付的款项</w:t>
      </w:r>
    </w:p>
    <w:p>
      <w:pPr>
        <w:pStyle w:val="13"/>
        <w:keepNext w:val="0"/>
        <w:keepLines w:val="0"/>
        <w:widowControl w:val="0"/>
        <w:shd w:val="clear" w:color="auto" w:fill="auto"/>
        <w:bidi w:val="0"/>
        <w:spacing w:before="0" w:after="0" w:line="307" w:lineRule="exact"/>
        <w:ind w:left="0" w:right="0" w:firstLine="0"/>
        <w:jc w:val="both"/>
      </w:pPr>
      <w:r>
        <w:rPr>
          <w:rFonts w:hint="eastAsia"/>
          <w:color w:val="000000"/>
          <w:spacing w:val="0"/>
          <w:w w:val="100"/>
          <w:position w:val="0"/>
          <w:lang w:val="en-US" w:eastAsia="zh-CN"/>
        </w:rPr>
        <w:t>D.</w:t>
      </w:r>
      <w:r>
        <w:rPr>
          <w:color w:val="000000"/>
          <w:spacing w:val="0"/>
          <w:w w:val="100"/>
          <w:position w:val="0"/>
        </w:rPr>
        <w:t>预付款项情况不多的企业，可以不设置</w:t>
      </w:r>
      <w:r>
        <w:rPr>
          <w:color w:val="000000"/>
          <w:spacing w:val="0"/>
          <w:w w:val="100"/>
          <w:position w:val="0"/>
          <w:lang w:val="zh-CN" w:eastAsia="zh-CN" w:bidi="zh-CN"/>
        </w:rPr>
        <w:t>“预付</w:t>
      </w:r>
      <w:r>
        <w:rPr>
          <w:color w:val="000000"/>
          <w:spacing w:val="0"/>
          <w:w w:val="100"/>
          <w:position w:val="0"/>
        </w:rPr>
        <w:t>账款”科目，预付的款项通过</w:t>
      </w:r>
      <w:r>
        <w:rPr>
          <w:color w:val="000000"/>
          <w:spacing w:val="0"/>
          <w:w w:val="100"/>
          <w:position w:val="0"/>
          <w:lang w:val="zh-CN" w:eastAsia="zh-CN" w:bidi="zh-CN"/>
        </w:rPr>
        <w:t>“应付</w:t>
      </w:r>
      <w:r>
        <w:rPr>
          <w:color w:val="000000"/>
          <w:spacing w:val="0"/>
          <w:w w:val="100"/>
          <w:position w:val="0"/>
        </w:rPr>
        <w:t>账款” 科目核算</w:t>
      </w:r>
    </w:p>
    <w:p>
      <w:pPr>
        <w:pStyle w:val="13"/>
        <w:keepNext w:val="0"/>
        <w:keepLines w:val="0"/>
        <w:widowControl w:val="0"/>
        <w:shd w:val="clear" w:color="auto" w:fill="auto"/>
        <w:bidi w:val="0"/>
        <w:spacing w:before="0" w:after="0" w:line="300" w:lineRule="exact"/>
        <w:ind w:left="0" w:right="0" w:firstLine="0"/>
        <w:jc w:val="both"/>
        <w:rPr>
          <w:rFonts w:hint="default" w:eastAsia="宋体"/>
          <w:lang w:val="en-US" w:eastAsia="zh-CN"/>
        </w:rPr>
      </w:pPr>
      <w:r>
        <mc:AlternateContent>
          <mc:Choice Requires="wps">
            <w:drawing>
              <wp:anchor distT="0" distB="0" distL="114300" distR="114300" simplePos="0" relativeHeight="125830144" behindDoc="0" locked="0" layoutInCell="1" allowOverlap="1">
                <wp:simplePos x="0" y="0"/>
                <wp:positionH relativeFrom="page">
                  <wp:posOffset>1854200</wp:posOffset>
                </wp:positionH>
                <wp:positionV relativeFrom="paragraph">
                  <wp:posOffset>444500</wp:posOffset>
                </wp:positionV>
                <wp:extent cx="152400" cy="161290"/>
                <wp:effectExtent l="0" t="0" r="0" b="0"/>
                <wp:wrapSquare wrapText="left"/>
                <wp:docPr id="71" name="Shape 71"/>
                <wp:cNvGraphicFramePr/>
                <a:graphic xmlns:a="http://schemas.openxmlformats.org/drawingml/2006/main">
                  <a:graphicData uri="http://schemas.microsoft.com/office/word/2010/wordprocessingShape">
                    <wps:wsp>
                      <wps:cNvSpPr txBox="1"/>
                      <wps:spPr>
                        <a:xfrm>
                          <a:off x="0" y="0"/>
                          <a:ext cx="152400" cy="16129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rPr>
                                <w:sz w:val="20"/>
                                <w:szCs w:val="20"/>
                              </w:rPr>
                            </w:pPr>
                          </w:p>
                        </w:txbxContent>
                      </wps:txbx>
                      <wps:bodyPr wrap="none" lIns="0" tIns="0" rIns="0" bIns="0">
                        <a:noAutofit/>
                      </wps:bodyPr>
                    </wps:wsp>
                  </a:graphicData>
                </a:graphic>
              </wp:anchor>
            </w:drawing>
          </mc:Choice>
          <mc:Fallback>
            <w:pict>
              <v:shape id="Shape 71" o:spid="_x0000_s1026" o:spt="202" type="#_x0000_t202" style="position:absolute;left:0pt;margin-left:146pt;margin-top:35pt;height:12.7pt;width:12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m8ilTXAAAACQEAAA8AAAAAAAAAAQAgAAAAIgAAAGRycy9kb3du&#10;cmV2LnhtbFBLAQIUABQAAAAIAIdO4kA90xsXjgEAACMDAAAOAAAAAAAAAAEAIAAAACYBAABkcnMv&#10;ZTJvRG9jLnhtbFBLBQYAAAAABgAGAFkBAAAm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rPr>
                          <w:sz w:val="20"/>
                          <w:szCs w:val="20"/>
                        </w:rPr>
                      </w:pPr>
                    </w:p>
                  </w:txbxContent>
                </v:textbox>
                <w10:wrap type="square" side="left"/>
              </v:shape>
            </w:pict>
          </mc:Fallback>
        </mc:AlternateContent>
      </w:r>
      <w:r>
        <w:rPr>
          <w:color w:val="000000"/>
          <w:spacing w:val="0"/>
          <w:w w:val="100"/>
          <w:position w:val="0"/>
          <w:lang w:val="en-US" w:eastAsia="en-US" w:bidi="en-US"/>
        </w:rPr>
        <w:t>34.2019</w:t>
      </w:r>
      <w:r>
        <w:rPr>
          <w:color w:val="000000"/>
          <w:spacing w:val="0"/>
          <w:w w:val="100"/>
          <w:position w:val="0"/>
        </w:rPr>
        <w:t>年11月，甲公司向证券公司划出投资款，用于购入上市公司乙公司的股票。 11月末甲公司收到乙公司分配的现金股利，甲公司在进行收到现金股利的会计处理时，应 借记的会计科目是（</w:t>
      </w:r>
      <w:r>
        <w:rPr>
          <w:rFonts w:hint="eastAsia"/>
          <w:color w:val="000000"/>
          <w:spacing w:val="0"/>
          <w:w w:val="100"/>
          <w:position w:val="0"/>
          <w:lang w:val="en-US" w:eastAsia="zh-CN"/>
        </w:rPr>
        <w:t xml:space="preserve">   )。</w:t>
      </w:r>
    </w:p>
    <w:p>
      <w:pPr>
        <w:pStyle w:val="13"/>
        <w:keepNext w:val="0"/>
        <w:keepLines w:val="0"/>
        <w:widowControl w:val="0"/>
        <w:shd w:val="clear" w:color="auto" w:fill="auto"/>
        <w:tabs>
          <w:tab w:val="left" w:pos="3947"/>
        </w:tabs>
        <w:bidi w:val="0"/>
        <w:spacing w:before="0" w:after="0" w:line="300" w:lineRule="exact"/>
        <w:ind w:left="0" w:right="0" w:firstLine="0"/>
        <w:jc w:val="both"/>
      </w:pPr>
      <w:r>
        <w:rPr>
          <w:color w:val="000000"/>
          <w:spacing w:val="0"/>
          <w:w w:val="100"/>
          <w:position w:val="0"/>
          <w:lang w:val="en-US" w:eastAsia="en-US" w:bidi="en-US"/>
        </w:rPr>
        <w:t>A.</w:t>
      </w:r>
      <w:r>
        <w:rPr>
          <w:color w:val="000000"/>
          <w:spacing w:val="0"/>
          <w:w w:val="100"/>
          <w:position w:val="0"/>
        </w:rPr>
        <w:t>银行存款</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其他货币资金</w:t>
      </w:r>
    </w:p>
    <w:p>
      <w:pPr>
        <w:pStyle w:val="13"/>
        <w:keepNext w:val="0"/>
        <w:keepLines w:val="0"/>
        <w:widowControl w:val="0"/>
        <w:shd w:val="clear" w:color="auto" w:fill="auto"/>
        <w:tabs>
          <w:tab w:val="left" w:pos="3947"/>
        </w:tabs>
        <w:bidi w:val="0"/>
        <w:spacing w:before="0" w:after="0" w:line="300" w:lineRule="exact"/>
        <w:ind w:left="0" w:right="0" w:firstLine="0"/>
        <w:jc w:val="both"/>
      </w:pPr>
      <w:r>
        <w:rPr>
          <w:color w:val="000000"/>
          <w:spacing w:val="0"/>
          <w:w w:val="100"/>
          <w:position w:val="0"/>
          <w:lang w:val="en-US" w:eastAsia="en-US" w:bidi="en-US"/>
        </w:rPr>
        <w:t>C.</w:t>
      </w:r>
      <w:r>
        <w:rPr>
          <w:color w:val="000000"/>
          <w:spacing w:val="0"/>
          <w:w w:val="100"/>
          <w:position w:val="0"/>
        </w:rPr>
        <w:t>应收股利</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投资收益</w:t>
      </w:r>
    </w:p>
    <w:p>
      <w:pPr>
        <w:pStyle w:val="13"/>
        <w:keepNext w:val="0"/>
        <w:keepLines w:val="0"/>
        <w:widowControl w:val="0"/>
        <w:shd w:val="clear" w:color="auto" w:fill="auto"/>
        <w:bidi w:val="0"/>
        <w:spacing w:before="0" w:after="0" w:line="300" w:lineRule="exact"/>
        <w:ind w:left="0" w:right="0" w:firstLine="0"/>
        <w:jc w:val="both"/>
        <w:rPr>
          <w:rFonts w:hint="eastAsia" w:eastAsia="宋体"/>
          <w:lang w:eastAsia="zh-CN"/>
        </w:rPr>
      </w:pPr>
      <w:r>
        <mc:AlternateContent>
          <mc:Choice Requires="wps">
            <w:drawing>
              <wp:anchor distT="0" distB="0" distL="114300" distR="114300" simplePos="0" relativeHeight="125830144" behindDoc="0" locked="0" layoutInCell="1" allowOverlap="1">
                <wp:simplePos x="0" y="0"/>
                <wp:positionH relativeFrom="page">
                  <wp:posOffset>4055110</wp:posOffset>
                </wp:positionH>
                <wp:positionV relativeFrom="paragraph">
                  <wp:posOffset>76200</wp:posOffset>
                </wp:positionV>
                <wp:extent cx="149225" cy="161290"/>
                <wp:effectExtent l="0" t="0" r="0" b="0"/>
                <wp:wrapSquare wrapText="left"/>
                <wp:docPr id="73" name="Shape 73"/>
                <wp:cNvGraphicFramePr/>
                <a:graphic xmlns:a="http://schemas.openxmlformats.org/drawingml/2006/main">
                  <a:graphicData uri="http://schemas.microsoft.com/office/word/2010/wordprocessingShape">
                    <wps:wsp>
                      <wps:cNvSpPr txBox="1"/>
                      <wps:spPr>
                        <a:xfrm>
                          <a:off x="0" y="0"/>
                          <a:ext cx="149225" cy="16129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rPr>
                                <w:sz w:val="20"/>
                                <w:szCs w:val="20"/>
                              </w:rPr>
                            </w:pPr>
                          </w:p>
                        </w:txbxContent>
                      </wps:txbx>
                      <wps:bodyPr wrap="none" lIns="0" tIns="0" rIns="0" bIns="0">
                        <a:noAutofit/>
                      </wps:bodyPr>
                    </wps:wsp>
                  </a:graphicData>
                </a:graphic>
              </wp:anchor>
            </w:drawing>
          </mc:Choice>
          <mc:Fallback>
            <w:pict>
              <v:shape id="Shape 73" o:spid="_x0000_s1026" o:spt="202" type="#_x0000_t202" style="position:absolute;left:0pt;margin-left:319.3pt;margin-top:6pt;height:12.7pt;width:11.7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UOQ781gAAAAkBAAAPAAAAAAAAAAEAIAAAACIAAABkcnMvZG93&#10;bnJldi54bWxQSwECFAAUAAAACACHTuJATMXZUJABAAAjAwAADgAAAAAAAAABACAAAAAlAQAAZHJz&#10;L2Uyb0RvYy54bWxQSwUGAAAAAAYABgBZAQAAJw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rPr>
                          <w:sz w:val="20"/>
                          <w:szCs w:val="20"/>
                        </w:rPr>
                      </w:pPr>
                    </w:p>
                  </w:txbxContent>
                </v:textbox>
                <w10:wrap type="square" side="left"/>
              </v:shape>
            </w:pict>
          </mc:Fallback>
        </mc:AlternateContent>
      </w:r>
      <w:r>
        <w:rPr>
          <w:color w:val="000000"/>
          <w:spacing w:val="0"/>
          <w:w w:val="100"/>
          <w:position w:val="0"/>
          <w:lang w:val="en-US" w:eastAsia="en-US" w:bidi="en-US"/>
        </w:rPr>
        <w:t>35.</w:t>
      </w:r>
      <w:r>
        <w:rPr>
          <w:color w:val="000000"/>
          <w:spacing w:val="0"/>
          <w:w w:val="100"/>
          <w:position w:val="0"/>
        </w:rPr>
        <w:t>企业租入包装物而支付给出租人的押金，应计入</w:t>
      </w:r>
      <w:r>
        <w:rPr>
          <w:rFonts w:hint="eastAsia"/>
          <w:color w:val="000000"/>
          <w:spacing w:val="0"/>
          <w:w w:val="100"/>
          <w:position w:val="0"/>
          <w:lang w:eastAsia="zh-CN"/>
        </w:rPr>
        <w:t>（</w:t>
      </w:r>
      <w:r>
        <w:rPr>
          <w:rFonts w:hint="eastAsia"/>
          <w:color w:val="000000"/>
          <w:spacing w:val="0"/>
          <w:w w:val="100"/>
          <w:position w:val="0"/>
          <w:lang w:val="en-US" w:eastAsia="zh-CN"/>
        </w:rPr>
        <w:t xml:space="preserve">  </w:t>
      </w:r>
      <w:r>
        <w:rPr>
          <w:rFonts w:hint="eastAsia"/>
          <w:color w:val="000000"/>
          <w:spacing w:val="0"/>
          <w:w w:val="100"/>
          <w:position w:val="0"/>
          <w:lang w:eastAsia="zh-CN"/>
        </w:rPr>
        <w:t>）。</w:t>
      </w:r>
    </w:p>
    <w:p>
      <w:pPr>
        <w:pStyle w:val="13"/>
        <w:keepNext w:val="0"/>
        <w:keepLines w:val="0"/>
        <w:widowControl w:val="0"/>
        <w:shd w:val="clear" w:color="auto" w:fill="auto"/>
        <w:tabs>
          <w:tab w:val="left" w:pos="3947"/>
        </w:tabs>
        <w:bidi w:val="0"/>
        <w:spacing w:before="0" w:after="0" w:line="300" w:lineRule="exact"/>
        <w:ind w:left="0" w:right="0" w:firstLine="0"/>
        <w:jc w:val="both"/>
      </w:pPr>
      <w:r>
        <w:rPr>
          <w:color w:val="000000"/>
          <w:spacing w:val="0"/>
          <w:w w:val="100"/>
          <w:position w:val="0"/>
          <w:lang w:val="en-US" w:eastAsia="en-US" w:bidi="en-US"/>
        </w:rPr>
        <w:t>A.</w:t>
      </w:r>
      <w:r>
        <w:rPr>
          <w:color w:val="000000"/>
          <w:spacing w:val="0"/>
          <w:w w:val="100"/>
          <w:position w:val="0"/>
        </w:rPr>
        <w:t>银行存款</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应收账款</w:t>
      </w:r>
    </w:p>
    <w:p>
      <w:pPr>
        <w:pStyle w:val="13"/>
        <w:keepNext w:val="0"/>
        <w:keepLines w:val="0"/>
        <w:widowControl w:val="0"/>
        <w:shd w:val="clear" w:color="auto" w:fill="auto"/>
        <w:tabs>
          <w:tab w:val="left" w:pos="3947"/>
        </w:tabs>
        <w:bidi w:val="0"/>
        <w:spacing w:before="0" w:after="0" w:line="300" w:lineRule="exact"/>
        <w:ind w:left="0" w:right="0" w:firstLine="0"/>
        <w:jc w:val="both"/>
      </w:pPr>
      <w:r>
        <w:rPr>
          <w:color w:val="000000"/>
          <w:spacing w:val="0"/>
          <w:w w:val="100"/>
          <w:position w:val="0"/>
          <w:lang w:val="en-US" w:eastAsia="en-US" w:bidi="en-US"/>
        </w:rPr>
        <w:t>C.</w:t>
      </w:r>
      <w:r>
        <w:rPr>
          <w:color w:val="000000"/>
          <w:spacing w:val="0"/>
          <w:w w:val="100"/>
          <w:position w:val="0"/>
        </w:rPr>
        <w:t>其他应收款</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营业外支出</w:t>
      </w:r>
    </w:p>
    <w:p>
      <w:pPr>
        <w:pStyle w:val="13"/>
        <w:keepNext w:val="0"/>
        <w:keepLines w:val="0"/>
        <w:widowControl w:val="0"/>
        <w:shd w:val="clear" w:color="auto" w:fill="auto"/>
        <w:bidi w:val="0"/>
        <w:spacing w:before="0" w:after="0" w:line="300" w:lineRule="exact"/>
        <w:ind w:left="0" w:right="0" w:firstLine="0"/>
        <w:jc w:val="both"/>
      </w:pPr>
      <w:r>
        <w:rPr>
          <w:color w:val="auto"/>
          <w:spacing w:val="0"/>
          <w:w w:val="100"/>
          <w:position w:val="0"/>
          <w:lang w:val="en-US" w:eastAsia="en-US" w:bidi="en-US"/>
        </w:rPr>
        <w:t>36.</w:t>
      </w:r>
      <w:r>
        <w:rPr>
          <w:color w:val="000000"/>
          <w:spacing w:val="0"/>
          <w:w w:val="100"/>
          <w:position w:val="0"/>
        </w:rPr>
        <w:t>甲公司从证券市场购入股票20万股，每股</w:t>
      </w:r>
      <w:r>
        <w:rPr>
          <w:color w:val="000000"/>
          <w:spacing w:val="0"/>
          <w:w w:val="100"/>
          <w:position w:val="0"/>
          <w:lang w:val="en-US" w:eastAsia="en-US" w:bidi="en-US"/>
        </w:rPr>
        <w:t xml:space="preserve">5. </w:t>
      </w:r>
      <w:r>
        <w:rPr>
          <w:color w:val="000000"/>
          <w:spacing w:val="0"/>
          <w:w w:val="100"/>
          <w:position w:val="0"/>
        </w:rPr>
        <w:t>2元，包含已宣告但尚未发放的现金 股利每股</w:t>
      </w:r>
      <w:r>
        <w:rPr>
          <w:color w:val="000000"/>
          <w:spacing w:val="0"/>
          <w:w w:val="100"/>
          <w:position w:val="0"/>
          <w:lang w:val="en-US" w:eastAsia="en-US" w:bidi="en-US"/>
        </w:rPr>
        <w:t>0.2</w:t>
      </w:r>
      <w:r>
        <w:rPr>
          <w:color w:val="000000"/>
          <w:spacing w:val="0"/>
          <w:w w:val="100"/>
          <w:position w:val="0"/>
        </w:rPr>
        <w:t>元，另外支付给证券公司手续费5万元，甲公司将其划分为交易性金融资产 来进行管理和核算，该交易性金融资产的入账价值为（ ）万元。</w:t>
      </w:r>
    </w:p>
    <w:p>
      <w:pPr>
        <w:pStyle w:val="13"/>
        <w:keepNext w:val="0"/>
        <w:keepLines w:val="0"/>
        <w:widowControl w:val="0"/>
        <w:shd w:val="clear" w:color="auto" w:fill="auto"/>
        <w:tabs>
          <w:tab w:val="left" w:pos="3947"/>
        </w:tabs>
        <w:bidi w:val="0"/>
        <w:spacing w:before="0" w:after="0" w:line="300" w:lineRule="exact"/>
        <w:ind w:left="0" w:right="0" w:firstLine="0"/>
        <w:jc w:val="left"/>
      </w:pPr>
      <w:r>
        <w:rPr>
          <w:color w:val="000000"/>
          <w:spacing w:val="0"/>
          <w:w w:val="100"/>
          <w:position w:val="0"/>
          <w:lang w:val="en-US" w:eastAsia="en-US" w:bidi="en-US"/>
        </w:rPr>
        <w:t xml:space="preserve">A. </w:t>
      </w:r>
      <w:r>
        <w:rPr>
          <w:color w:val="000000"/>
          <w:spacing w:val="0"/>
          <w:w w:val="100"/>
          <w:position w:val="0"/>
        </w:rPr>
        <w:t>100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104</w:t>
      </w:r>
    </w:p>
    <w:p>
      <w:pPr>
        <w:pStyle w:val="13"/>
        <w:keepNext w:val="0"/>
        <w:keepLines w:val="0"/>
        <w:widowControl w:val="0"/>
        <w:shd w:val="clear" w:color="auto" w:fill="auto"/>
        <w:tabs>
          <w:tab w:val="left" w:pos="3947"/>
        </w:tabs>
        <w:bidi w:val="0"/>
        <w:spacing w:before="0" w:after="0" w:line="300"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105</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109</w:t>
      </w:r>
    </w:p>
    <w:p>
      <w:pPr>
        <w:pStyle w:val="13"/>
        <w:keepNext w:val="0"/>
        <w:keepLines w:val="0"/>
        <w:widowControl w:val="0"/>
        <w:shd w:val="clear" w:color="auto" w:fill="auto"/>
        <w:bidi w:val="0"/>
        <w:spacing w:before="0" w:after="0" w:line="300" w:lineRule="exact"/>
        <w:ind w:left="0" w:right="0" w:firstLine="0"/>
        <w:jc w:val="both"/>
      </w:pPr>
      <w:r>
        <w:rPr>
          <w:color w:val="auto"/>
          <w:spacing w:val="0"/>
          <w:w w:val="100"/>
          <w:position w:val="0"/>
          <w:lang w:val="en-US" w:eastAsia="en-US" w:bidi="en-US"/>
        </w:rPr>
        <w:t>37</w:t>
      </w:r>
      <w:r>
        <w:rPr>
          <w:rFonts w:hint="eastAsia"/>
          <w:color w:val="auto"/>
          <w:spacing w:val="0"/>
          <w:w w:val="100"/>
          <w:position w:val="0"/>
          <w:lang w:val="en-US" w:eastAsia="zh-CN" w:bidi="en-US"/>
        </w:rPr>
        <w:t>.</w:t>
      </w:r>
      <w:r>
        <w:rPr>
          <w:color w:val="000000"/>
          <w:spacing w:val="0"/>
          <w:w w:val="100"/>
          <w:position w:val="0"/>
        </w:rPr>
        <w:t xml:space="preserve">某公司为增值税小规模纳税人，本月购入甲材料2060公斤，每公斤单: 价（含增值税）50元，另外支付运杂费3500元，运输途中发生合理损耗60公斤，« 入库前发生挑选整理费用620元。该批材料入库的实际单位成本为（ ）元。 </w:t>
      </w:r>
    </w:p>
    <w:p>
      <w:pPr>
        <w:pStyle w:val="13"/>
        <w:keepNext w:val="0"/>
        <w:keepLines w:val="0"/>
        <w:widowControl w:val="0"/>
        <w:shd w:val="clear" w:color="auto" w:fill="auto"/>
        <w:tabs>
          <w:tab w:val="left" w:pos="3947"/>
        </w:tabs>
        <w:bidi w:val="0"/>
        <w:spacing w:before="0" w:after="0" w:line="300" w:lineRule="exact"/>
        <w:ind w:left="0" w:right="0" w:firstLine="0"/>
        <w:jc w:val="left"/>
      </w:pPr>
      <w:r>
        <w:rPr>
          <w:color w:val="000000"/>
          <w:spacing w:val="0"/>
          <w:w w:val="100"/>
          <w:position w:val="0"/>
          <w:lang w:val="en-US" w:eastAsia="en-US" w:bidi="en-US"/>
        </w:rPr>
        <w:t xml:space="preserve">A. </w:t>
      </w:r>
      <w:r>
        <w:rPr>
          <w:color w:val="000000"/>
          <w:spacing w:val="0"/>
          <w:w w:val="100"/>
          <w:position w:val="0"/>
        </w:rPr>
        <w:t>50</w:t>
      </w:r>
      <w:r>
        <w:rPr>
          <w:color w:val="000000"/>
          <w:spacing w:val="0"/>
          <w:w w:val="100"/>
          <w:position w:val="0"/>
        </w:rPr>
        <w:tab/>
      </w:r>
      <w:r>
        <w:rPr>
          <w:color w:val="000000"/>
          <w:spacing w:val="0"/>
          <w:w w:val="100"/>
          <w:position w:val="0"/>
          <w:lang w:val="en-US" w:eastAsia="en-US" w:bidi="en-US"/>
        </w:rPr>
        <w:t>B. 51.</w:t>
      </w:r>
      <w:r>
        <w:rPr>
          <w:color w:val="000000"/>
          <w:spacing w:val="0"/>
          <w:w w:val="100"/>
          <w:position w:val="0"/>
        </w:rPr>
        <w:t>81</w:t>
      </w:r>
    </w:p>
    <w:p>
      <w:pPr>
        <w:pStyle w:val="13"/>
        <w:keepNext w:val="0"/>
        <w:keepLines w:val="0"/>
        <w:widowControl w:val="0"/>
        <w:shd w:val="clear" w:color="auto" w:fill="auto"/>
        <w:tabs>
          <w:tab w:val="left" w:pos="3947"/>
        </w:tabs>
        <w:bidi w:val="0"/>
        <w:spacing w:before="0" w:after="0" w:line="300"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52</w:t>
      </w:r>
      <w:r>
        <w:rPr>
          <w:color w:val="000000"/>
          <w:spacing w:val="0"/>
          <w:w w:val="100"/>
          <w:position w:val="0"/>
        </w:rPr>
        <w:tab/>
      </w:r>
      <w:r>
        <w:rPr>
          <w:color w:val="000000"/>
          <w:spacing w:val="0"/>
          <w:w w:val="100"/>
          <w:position w:val="0"/>
          <w:lang w:val="en-US" w:eastAsia="en-US" w:bidi="en-US"/>
        </w:rPr>
        <w:t>D. 53.56</w:t>
      </w:r>
    </w:p>
    <w:p>
      <w:pPr>
        <w:pStyle w:val="13"/>
        <w:keepNext w:val="0"/>
        <w:keepLines w:val="0"/>
        <w:widowControl w:val="0"/>
        <w:shd w:val="clear" w:color="auto" w:fill="auto"/>
        <w:tabs>
          <w:tab w:val="left" w:pos="7066"/>
        </w:tabs>
        <w:bidi w:val="0"/>
        <w:spacing w:before="0" w:after="0" w:line="312" w:lineRule="exact"/>
        <w:ind w:left="0" w:right="0" w:firstLine="0"/>
        <w:jc w:val="both"/>
      </w:pPr>
      <w:r>
        <w:rPr>
          <w:color w:val="000000"/>
          <w:spacing w:val="0"/>
          <w:w w:val="100"/>
          <w:position w:val="0"/>
          <w:lang w:val="en-US" w:eastAsia="en-US" w:bidi="en-US"/>
        </w:rPr>
        <w:t>38.</w:t>
      </w:r>
      <w:r>
        <w:rPr>
          <w:color w:val="000000"/>
          <w:spacing w:val="0"/>
          <w:w w:val="100"/>
          <w:position w:val="0"/>
        </w:rPr>
        <w:t>某企业为增值税一般纳税人，本期购入的一批原材料因在运输途中遭遇泥石流, 全部毁损。采购该批原材料发生的购买价款、运输费用最终应记入的科目是（</w:t>
      </w:r>
      <w:r>
        <w:rPr>
          <w:rFonts w:hint="eastAsia"/>
          <w:color w:val="000000"/>
          <w:spacing w:val="0"/>
          <w:w w:val="100"/>
          <w:position w:val="0"/>
          <w:lang w:val="en-US" w:eastAsia="zh-CN"/>
        </w:rPr>
        <w:t xml:space="preserve">  </w:t>
      </w:r>
      <w:r>
        <w:rPr>
          <w:color w:val="000000"/>
          <w:spacing w:val="0"/>
          <w:w w:val="100"/>
          <w:position w:val="0"/>
        </w:rPr>
        <w:t>）。</w:t>
      </w:r>
    </w:p>
    <w:p>
      <w:pPr>
        <w:pStyle w:val="13"/>
        <w:keepNext w:val="0"/>
        <w:keepLines w:val="0"/>
        <w:widowControl w:val="0"/>
        <w:numPr>
          <w:ilvl w:val="0"/>
          <w:numId w:val="0"/>
        </w:numPr>
        <w:shd w:val="clear" w:color="auto" w:fill="auto"/>
        <w:tabs>
          <w:tab w:val="left" w:pos="3939"/>
        </w:tabs>
        <w:bidi w:val="0"/>
        <w:spacing w:before="0" w:after="0" w:line="312" w:lineRule="exact"/>
        <w:ind w:leftChars="0" w:right="0" w:rightChars="0"/>
        <w:jc w:val="both"/>
      </w:pPr>
      <w:bookmarkStart w:id="69" w:name="bookmark115"/>
      <w:bookmarkEnd w:id="69"/>
      <w:r>
        <w:rPr>
          <w:rFonts w:hint="eastAsia"/>
          <w:color w:val="000000"/>
          <w:spacing w:val="0"/>
          <w:w w:val="100"/>
          <w:position w:val="0"/>
          <w:lang w:val="en-US" w:eastAsia="zh-CN"/>
        </w:rPr>
        <w:t>A.</w:t>
      </w:r>
      <w:r>
        <w:rPr>
          <w:color w:val="000000"/>
          <w:spacing w:val="0"/>
          <w:w w:val="100"/>
          <w:position w:val="0"/>
        </w:rPr>
        <w:t>存货成本</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管理费用</w:t>
      </w:r>
    </w:p>
    <w:p>
      <w:pPr>
        <w:pStyle w:val="13"/>
        <w:keepNext w:val="0"/>
        <w:keepLines w:val="0"/>
        <w:widowControl w:val="0"/>
        <w:shd w:val="clear" w:color="auto" w:fill="auto"/>
        <w:tabs>
          <w:tab w:val="left" w:pos="3939"/>
        </w:tabs>
        <w:bidi w:val="0"/>
        <w:spacing w:before="0" w:after="0" w:line="312" w:lineRule="exact"/>
        <w:ind w:left="0" w:right="0" w:firstLine="0"/>
        <w:jc w:val="both"/>
      </w:pPr>
      <w:r>
        <w:rPr>
          <w:color w:val="000000"/>
          <w:spacing w:val="0"/>
          <w:w w:val="100"/>
          <w:position w:val="0"/>
          <w:lang w:val="en-US" w:eastAsia="en-US" w:bidi="en-US"/>
        </w:rPr>
        <w:t>C.</w:t>
      </w:r>
      <w:r>
        <w:rPr>
          <w:color w:val="000000"/>
          <w:spacing w:val="0"/>
          <w:w w:val="100"/>
          <w:position w:val="0"/>
        </w:rPr>
        <w:t>营业外支出</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待处理财产损溢</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firstLineChars="0"/>
        <w:jc w:val="both"/>
        <w:textAlignment w:val="auto"/>
      </w:pPr>
      <w:r>
        <w:rPr>
          <w:color w:val="000000"/>
          <w:spacing w:val="0"/>
          <w:w w:val="100"/>
          <w:position w:val="0"/>
          <w:lang w:val="en-US" w:eastAsia="en-US" w:bidi="en-US"/>
        </w:rPr>
        <w:t>39.</w:t>
      </w:r>
      <w:r>
        <w:rPr>
          <w:color w:val="000000"/>
          <w:spacing w:val="0"/>
          <w:w w:val="100"/>
          <w:position w:val="0"/>
        </w:rPr>
        <w:t>某商场釆用毛利率法进行核算，2019年7月1日存货成本余额18万元，本月购 进存货24万元，本月存货销售收入32万元，上季度该类存货毛利率为15%。月末该商场 存货成本余额为（ ）万元。</w:t>
      </w:r>
    </w:p>
    <w:p>
      <w:pPr>
        <w:pStyle w:val="13"/>
        <w:keepNext w:val="0"/>
        <w:keepLines w:val="0"/>
        <w:pageBreakBefore w:val="0"/>
        <w:widowControl w:val="0"/>
        <w:numPr>
          <w:ilvl w:val="0"/>
          <w:numId w:val="0"/>
        </w:numPr>
        <w:shd w:val="clear" w:color="auto" w:fill="auto"/>
        <w:tabs>
          <w:tab w:val="left" w:pos="3640"/>
        </w:tabs>
        <w:kinsoku/>
        <w:wordWrap/>
        <w:overflowPunct/>
        <w:topLinePunct w:val="0"/>
        <w:autoSpaceDE/>
        <w:autoSpaceDN/>
        <w:bidi w:val="0"/>
        <w:adjustRightInd/>
        <w:snapToGrid/>
        <w:spacing w:before="0" w:after="0" w:line="360" w:lineRule="auto"/>
        <w:ind w:right="0" w:rightChars="0" w:firstLine="2660" w:firstLineChars="1400"/>
        <w:jc w:val="left"/>
        <w:textAlignment w:val="auto"/>
      </w:pPr>
      <w:r>
        <mc:AlternateContent>
          <mc:Choice Requires="wps">
            <w:drawing>
              <wp:anchor distT="0" distB="0" distL="114300" distR="114300" simplePos="0" relativeHeight="125830144" behindDoc="0" locked="0" layoutInCell="1" allowOverlap="1">
                <wp:simplePos x="0" y="0"/>
                <wp:positionH relativeFrom="page">
                  <wp:posOffset>504190</wp:posOffset>
                </wp:positionH>
                <wp:positionV relativeFrom="paragraph">
                  <wp:posOffset>12700</wp:posOffset>
                </wp:positionV>
                <wp:extent cx="335280" cy="152400"/>
                <wp:effectExtent l="0" t="0" r="0" b="0"/>
                <wp:wrapSquare wrapText="right"/>
                <wp:docPr id="75" name="Shape 75"/>
                <wp:cNvGraphicFramePr/>
                <a:graphic xmlns:a="http://schemas.openxmlformats.org/drawingml/2006/main">
                  <a:graphicData uri="http://schemas.microsoft.com/office/word/2010/wordprocessingShape">
                    <wps:wsp>
                      <wps:cNvSpPr txBox="1"/>
                      <wps:spPr>
                        <a:xfrm>
                          <a:off x="0" y="0"/>
                          <a:ext cx="335280"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A. </w:t>
                            </w:r>
                            <w:r>
                              <w:rPr>
                                <w:color w:val="000000"/>
                                <w:spacing w:val="0"/>
                                <w:w w:val="100"/>
                                <w:position w:val="0"/>
                              </w:rPr>
                              <w:t>10</w:t>
                            </w:r>
                          </w:p>
                        </w:txbxContent>
                      </wps:txbx>
                      <wps:bodyPr wrap="none" lIns="0" tIns="0" rIns="0" bIns="0">
                        <a:noAutofit/>
                      </wps:bodyPr>
                    </wps:wsp>
                  </a:graphicData>
                </a:graphic>
              </wp:anchor>
            </w:drawing>
          </mc:Choice>
          <mc:Fallback>
            <w:pict>
              <v:shape id="Shape 75" o:spid="_x0000_s1026" o:spt="202" type="#_x0000_t202" style="position:absolute;left:0pt;margin-left:39.7pt;margin-top:1pt;height:12pt;width:26.4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QLoaI1AAAAAcBAAAPAAAAAAAAAAEAIAAAACIAAABkcnMvZG93bnJl&#10;di54bWxQSwECFAAUAAAACACHTuJALM8TBY8BAAAjAwAADgAAAAAAAAABACAAAAAjAQAAZHJzL2Uy&#10;b0RvYy54bWxQSwUGAAAAAAYABgBZAQAAJA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A. </w:t>
                      </w:r>
                      <w:r>
                        <w:rPr>
                          <w:color w:val="000000"/>
                          <w:spacing w:val="0"/>
                          <w:w w:val="100"/>
                          <w:position w:val="0"/>
                        </w:rPr>
                        <w:t>10</w:t>
                      </w:r>
                    </w:p>
                  </w:txbxContent>
                </v:textbox>
                <w10:wrap type="square" side="right"/>
              </v:shape>
            </w:pict>
          </mc:Fallback>
        </mc:AlternateContent>
      </w:r>
      <w:bookmarkStart w:id="70" w:name="bookmark116"/>
      <w:bookmarkEnd w:id="70"/>
      <w:r>
        <w:rPr>
          <w:rFonts w:hint="eastAsia"/>
          <w:color w:val="000000"/>
          <w:spacing w:val="0"/>
          <w:w w:val="100"/>
          <w:position w:val="0"/>
          <w:lang w:val="en-US" w:eastAsia="zh-CN" w:bidi="en-US"/>
        </w:rPr>
        <w:t>B.</w:t>
      </w:r>
      <w:r>
        <w:rPr>
          <w:color w:val="000000"/>
          <w:spacing w:val="0"/>
          <w:w w:val="100"/>
          <w:position w:val="0"/>
          <w:lang w:val="en-US" w:eastAsia="en-US" w:bidi="en-US"/>
        </w:rPr>
        <w:t xml:space="preserve">14. </w:t>
      </w:r>
      <w:r>
        <w:rPr>
          <w:color w:val="000000"/>
          <w:spacing w:val="0"/>
          <w:w w:val="100"/>
          <w:position w:val="0"/>
        </w:rPr>
        <w:t>8</w:t>
      </w:r>
      <w:bookmarkStart w:id="71" w:name="bookmark117"/>
      <w:bookmarkEnd w:id="71"/>
    </w:p>
    <w:p>
      <w:pPr>
        <w:pStyle w:val="13"/>
        <w:keepNext w:val="0"/>
        <w:keepLines w:val="0"/>
        <w:pageBreakBefore w:val="0"/>
        <w:widowControl w:val="0"/>
        <w:numPr>
          <w:ilvl w:val="0"/>
          <w:numId w:val="0"/>
        </w:numPr>
        <w:shd w:val="clear" w:color="auto" w:fill="auto"/>
        <w:tabs>
          <w:tab w:val="left" w:pos="3640"/>
        </w:tabs>
        <w:kinsoku/>
        <w:wordWrap/>
        <w:overflowPunct/>
        <w:topLinePunct w:val="0"/>
        <w:autoSpaceDE/>
        <w:autoSpaceDN/>
        <w:bidi w:val="0"/>
        <w:adjustRightInd/>
        <w:snapToGrid/>
        <w:spacing w:before="0" w:after="0" w:line="360" w:lineRule="auto"/>
        <w:ind w:right="0" w:rightChars="0"/>
        <w:jc w:val="left"/>
        <w:textAlignment w:val="auto"/>
      </w:pPr>
      <w:r>
        <w:rPr>
          <w:rFonts w:hint="eastAsia"/>
          <w:color w:val="000000"/>
          <w:spacing w:val="0"/>
          <w:w w:val="100"/>
          <w:position w:val="0"/>
          <w:lang w:val="en-US" w:eastAsia="zh-CN"/>
        </w:rPr>
        <w:t>C.</w:t>
      </w:r>
      <w:r>
        <w:rPr>
          <w:color w:val="000000"/>
          <w:spacing w:val="0"/>
          <w:w w:val="100"/>
          <w:position w:val="0"/>
          <w:lang w:val="en-US" w:eastAsia="en-US" w:bidi="en-US"/>
        </w:rPr>
        <w:t>20.4</w:t>
      </w:r>
      <w:r>
        <w:rPr>
          <w:rFonts w:hint="eastAsia"/>
          <w:color w:val="000000"/>
          <w:spacing w:val="0"/>
          <w:w w:val="100"/>
          <w:position w:val="0"/>
          <w:lang w:val="en-US" w:eastAsia="zh-CN" w:bidi="en-US"/>
        </w:rPr>
        <w:t xml:space="preserve">                             </w:t>
      </w:r>
      <w:r>
        <w:rPr>
          <w:color w:val="000000"/>
          <w:spacing w:val="0"/>
          <w:w w:val="100"/>
          <w:position w:val="0"/>
          <w:lang w:val="en-US" w:eastAsia="en-US" w:bidi="en-US"/>
        </w:rPr>
        <w:t>D. 27.2</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firstLineChars="0"/>
        <w:jc w:val="both"/>
        <w:textAlignment w:val="auto"/>
      </w:pPr>
      <w:r>
        <w:rPr>
          <w:color w:val="auto"/>
          <w:spacing w:val="0"/>
          <w:w w:val="100"/>
          <w:position w:val="0"/>
          <w:lang w:val="en-US" w:eastAsia="en-US" w:bidi="en-US"/>
        </w:rPr>
        <w:t>40.</w:t>
      </w:r>
      <w:r>
        <w:rPr>
          <w:color w:val="000000"/>
          <w:spacing w:val="0"/>
          <w:w w:val="100"/>
          <w:position w:val="0"/>
        </w:rPr>
        <w:t>某超市釆用售价金额法进行核算，2019年4月1日纺织品进价成本22万元，售 价总额30万元，本月购进纺织品的进价成本56万元，售价总额70万元，本月实际销售收 入80万元，本月结转的纺织品销售成本金额为（ ）万元。</w:t>
      </w:r>
    </w:p>
    <w:p>
      <w:pPr>
        <w:pStyle w:val="13"/>
        <w:keepNext w:val="0"/>
        <w:keepLines w:val="0"/>
        <w:widowControl w:val="0"/>
        <w:numPr>
          <w:ilvl w:val="0"/>
          <w:numId w:val="8"/>
        </w:numPr>
        <w:shd w:val="clear" w:color="auto" w:fill="auto"/>
        <w:tabs>
          <w:tab w:val="left" w:pos="350"/>
          <w:tab w:val="left" w:pos="3939"/>
        </w:tabs>
        <w:bidi w:val="0"/>
        <w:spacing w:before="0" w:after="0" w:line="303" w:lineRule="exact"/>
        <w:ind w:left="0" w:right="0" w:firstLine="0"/>
        <w:jc w:val="both"/>
      </w:pPr>
      <w:bookmarkStart w:id="72" w:name="bookmark118"/>
      <w:bookmarkEnd w:id="72"/>
      <w:r>
        <w:rPr>
          <w:color w:val="000000"/>
          <w:spacing w:val="0"/>
          <w:w w:val="100"/>
          <w:position w:val="0"/>
          <w:lang w:val="en-US" w:eastAsia="en-US" w:bidi="en-US"/>
        </w:rPr>
        <w:t>15.6</w:t>
      </w:r>
      <w:r>
        <w:rPr>
          <w:color w:val="000000"/>
          <w:spacing w:val="0"/>
          <w:w w:val="100"/>
          <w:position w:val="0"/>
          <w:lang w:val="en-US" w:eastAsia="en-US" w:bidi="en-US"/>
        </w:rPr>
        <w:tab/>
      </w:r>
      <w:r>
        <w:rPr>
          <w:color w:val="000000"/>
          <w:spacing w:val="0"/>
          <w:w w:val="100"/>
          <w:position w:val="0"/>
          <w:lang w:val="en-US" w:eastAsia="en-US" w:bidi="en-US"/>
        </w:rPr>
        <w:t>B. 17.6</w:t>
      </w:r>
    </w:p>
    <w:p>
      <w:pPr>
        <w:pStyle w:val="13"/>
        <w:keepNext w:val="0"/>
        <w:keepLines w:val="0"/>
        <w:widowControl w:val="0"/>
        <w:shd w:val="clear" w:color="auto" w:fill="auto"/>
        <w:tabs>
          <w:tab w:val="left" w:pos="3939"/>
        </w:tabs>
        <w:bidi w:val="0"/>
        <w:spacing w:before="0" w:after="0" w:line="303" w:lineRule="exact"/>
        <w:ind w:left="0" w:right="0" w:firstLine="0"/>
        <w:jc w:val="both"/>
      </w:pPr>
      <w:r>
        <w:rPr>
          <w:color w:val="000000"/>
          <w:spacing w:val="0"/>
          <w:w w:val="100"/>
          <w:position w:val="0"/>
          <w:lang w:val="en-US" w:eastAsia="en-US" w:bidi="en-US"/>
        </w:rPr>
        <w:t>C. 62.4</w:t>
      </w:r>
      <w:r>
        <w:rPr>
          <w:color w:val="000000"/>
          <w:spacing w:val="0"/>
          <w:w w:val="100"/>
          <w:position w:val="0"/>
          <w:lang w:val="en-US" w:eastAsia="en-US" w:bidi="en-US"/>
        </w:rPr>
        <w:tab/>
      </w:r>
      <w:r>
        <w:rPr>
          <w:color w:val="000000"/>
          <w:spacing w:val="0"/>
          <w:w w:val="100"/>
          <w:position w:val="0"/>
          <w:lang w:val="en-US" w:eastAsia="en-US" w:bidi="en-US"/>
        </w:rPr>
        <w:t xml:space="preserve">D. </w:t>
      </w:r>
      <w:r>
        <w:rPr>
          <w:color w:val="000000"/>
          <w:spacing w:val="0"/>
          <w:w w:val="100"/>
          <w:position w:val="0"/>
        </w:rPr>
        <w:t>64</w:t>
      </w:r>
    </w:p>
    <w:p>
      <w:pPr>
        <w:pStyle w:val="13"/>
        <w:keepNext w:val="0"/>
        <w:keepLines w:val="0"/>
        <w:widowControl w:val="0"/>
        <w:shd w:val="clear" w:color="auto" w:fill="auto"/>
        <w:bidi w:val="0"/>
        <w:spacing w:before="0" w:after="0" w:line="303" w:lineRule="exact"/>
        <w:ind w:left="0" w:right="0" w:firstLine="0"/>
        <w:jc w:val="both"/>
      </w:pPr>
      <w:r>
        <w:rPr>
          <w:color w:val="auto"/>
          <w:spacing w:val="0"/>
          <w:w w:val="100"/>
          <w:position w:val="0"/>
          <w:lang w:val="en-US" w:eastAsia="en-US" w:bidi="en-US"/>
        </w:rPr>
        <w:t>41.</w:t>
      </w:r>
      <w:r>
        <w:rPr>
          <w:color w:val="000000"/>
          <w:spacing w:val="0"/>
          <w:w w:val="100"/>
          <w:position w:val="0"/>
        </w:rPr>
        <w:t>甲公司为增值税一般纳税人，购入一台需要安装的设备，款项已支付并取得增值 税专用发票，发票注明价款20万元，安装费用4万元，增值税税率13%,为使设备达到可 使用状态，支付专业人员服务费2万元，另发生员工培训费用</w:t>
      </w:r>
      <w:r>
        <w:rPr>
          <w:color w:val="000000"/>
          <w:spacing w:val="0"/>
          <w:w w:val="100"/>
          <w:position w:val="0"/>
          <w:lang w:val="en-US" w:eastAsia="en-US" w:bidi="en-US"/>
        </w:rPr>
        <w:t>0.5</w:t>
      </w:r>
      <w:r>
        <w:rPr>
          <w:color w:val="000000"/>
          <w:spacing w:val="0"/>
          <w:w w:val="100"/>
          <w:position w:val="0"/>
        </w:rPr>
        <w:t>万元，则该固定资产的 入账成本为（ ）万元。</w:t>
      </w:r>
    </w:p>
    <w:p>
      <w:pPr>
        <w:pStyle w:val="13"/>
        <w:keepNext w:val="0"/>
        <w:keepLines w:val="0"/>
        <w:widowControl w:val="0"/>
        <w:numPr>
          <w:ilvl w:val="0"/>
          <w:numId w:val="9"/>
        </w:numPr>
        <w:shd w:val="clear" w:color="auto" w:fill="auto"/>
        <w:tabs>
          <w:tab w:val="left" w:pos="355"/>
          <w:tab w:val="left" w:pos="3939"/>
        </w:tabs>
        <w:bidi w:val="0"/>
        <w:spacing w:before="0" w:after="0" w:line="298" w:lineRule="exact"/>
        <w:ind w:left="0" w:right="0" w:firstLine="0"/>
        <w:jc w:val="both"/>
      </w:pPr>
      <w:bookmarkStart w:id="73" w:name="bookmark119"/>
      <w:bookmarkEnd w:id="73"/>
      <w:r>
        <w:rPr>
          <w:color w:val="000000"/>
          <w:spacing w:val="0"/>
          <w:w w:val="100"/>
          <w:position w:val="0"/>
        </w:rPr>
        <w:t>24</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26</w:t>
      </w:r>
    </w:p>
    <w:p>
      <w:pPr>
        <w:pStyle w:val="13"/>
        <w:keepNext w:val="0"/>
        <w:keepLines w:val="0"/>
        <w:widowControl w:val="0"/>
        <w:shd w:val="clear" w:color="auto" w:fill="auto"/>
        <w:tabs>
          <w:tab w:val="left" w:pos="3939"/>
        </w:tabs>
        <w:bidi w:val="0"/>
        <w:spacing w:before="0" w:after="0" w:line="298" w:lineRule="exact"/>
        <w:ind w:left="0" w:right="0" w:firstLine="0"/>
        <w:jc w:val="both"/>
      </w:pPr>
      <w:r>
        <w:rPr>
          <w:color w:val="000000"/>
          <w:spacing w:val="0"/>
          <w:w w:val="100"/>
          <w:position w:val="0"/>
          <w:lang w:val="en-US" w:eastAsia="en-US" w:bidi="en-US"/>
        </w:rPr>
        <w:t>C. 26.5</w:t>
      </w:r>
      <w:r>
        <w:rPr>
          <w:color w:val="000000"/>
          <w:spacing w:val="0"/>
          <w:w w:val="100"/>
          <w:position w:val="0"/>
          <w:lang w:val="en-US" w:eastAsia="en-US" w:bidi="en-US"/>
        </w:rPr>
        <w:tab/>
      </w:r>
      <w:r>
        <w:rPr>
          <w:color w:val="000000"/>
          <w:spacing w:val="0"/>
          <w:w w:val="100"/>
          <w:position w:val="0"/>
          <w:lang w:val="en-US" w:eastAsia="en-US" w:bidi="en-US"/>
        </w:rPr>
        <w:t>D. 28.6</w:t>
      </w:r>
    </w:p>
    <w:p>
      <w:pPr>
        <w:pStyle w:val="13"/>
        <w:keepNext w:val="0"/>
        <w:keepLines w:val="0"/>
        <w:widowControl w:val="0"/>
        <w:shd w:val="clear" w:color="auto" w:fill="auto"/>
        <w:bidi w:val="0"/>
        <w:spacing w:before="0" w:after="0" w:line="298" w:lineRule="exact"/>
        <w:ind w:left="0" w:right="0" w:firstLine="0"/>
        <w:jc w:val="both"/>
      </w:pPr>
      <w:r>
        <w:rPr>
          <w:color w:val="000000" w:themeColor="text1"/>
          <w:spacing w:val="0"/>
          <w:w w:val="100"/>
          <w:position w:val="0"/>
          <w:lang w:val="en-US" w:eastAsia="en-US" w:bidi="en-US"/>
          <w14:textFill>
            <w14:solidFill>
              <w14:schemeClr w14:val="tx1"/>
            </w14:solidFill>
          </w14:textFill>
        </w:rPr>
        <w:t>42.</w:t>
      </w:r>
      <w:r>
        <w:rPr>
          <w:color w:val="397590"/>
          <w:spacing w:val="0"/>
          <w:w w:val="100"/>
          <w:position w:val="0"/>
          <w:lang w:val="en-US" w:eastAsia="en-US" w:bidi="en-US"/>
        </w:rPr>
        <w:t xml:space="preserve"> </w:t>
      </w:r>
      <w:r>
        <w:rPr>
          <w:color w:val="000000"/>
          <w:spacing w:val="0"/>
          <w:w w:val="100"/>
          <w:position w:val="0"/>
        </w:rPr>
        <w:t>2019年6月1日，甲公司购入一台电子设备，作为固定资产核算，入账价值 27000元，预计使用年限为3年，预计净残值率为5%,釆用直线法计提折旧，则该电子设</w:t>
      </w:r>
    </w:p>
    <w:p>
      <w:pPr>
        <w:pStyle w:val="13"/>
        <w:keepNext w:val="0"/>
        <w:keepLines w:val="0"/>
        <w:widowControl w:val="0"/>
        <w:shd w:val="clear" w:color="auto" w:fill="auto"/>
        <w:tabs>
          <w:tab w:val="left" w:pos="2942"/>
        </w:tabs>
        <w:bidi w:val="0"/>
        <w:spacing w:before="0" w:after="0" w:line="302" w:lineRule="exact"/>
        <w:ind w:left="0" w:right="0" w:firstLine="0"/>
        <w:jc w:val="both"/>
      </w:pPr>
      <w:r>
        <w:rPr>
          <w:color w:val="000000"/>
          <w:spacing w:val="0"/>
          <w:w w:val="100"/>
          <w:position w:val="0"/>
        </w:rPr>
        <w:t>备2019年应计提的折旧额为（</w:t>
      </w:r>
      <w:r>
        <w:rPr>
          <w:color w:val="000000"/>
          <w:spacing w:val="0"/>
          <w:w w:val="100"/>
          <w:position w:val="0"/>
        </w:rPr>
        <w:tab/>
      </w:r>
      <w:r>
        <w:rPr>
          <w:color w:val="000000"/>
          <w:spacing w:val="0"/>
          <w:w w:val="100"/>
          <w:position w:val="0"/>
        </w:rPr>
        <w:t>）元。</w:t>
      </w:r>
    </w:p>
    <w:p>
      <w:pPr>
        <w:pStyle w:val="13"/>
        <w:keepNext w:val="0"/>
        <w:keepLines w:val="0"/>
        <w:widowControl w:val="0"/>
        <w:shd w:val="clear" w:color="auto" w:fill="auto"/>
        <w:tabs>
          <w:tab w:val="left" w:pos="3939"/>
        </w:tabs>
        <w:bidi w:val="0"/>
        <w:spacing w:before="0" w:after="0" w:line="302" w:lineRule="exact"/>
        <w:ind w:left="0" w:right="0" w:firstLine="0"/>
        <w:jc w:val="both"/>
      </w:pPr>
      <w:r>
        <w:rPr>
          <w:color w:val="000000"/>
          <w:spacing w:val="0"/>
          <w:w w:val="100"/>
          <w:position w:val="0"/>
          <w:lang w:val="en-US" w:eastAsia="en-US" w:bidi="en-US"/>
        </w:rPr>
        <w:t xml:space="preserve">A. 3562. </w:t>
      </w:r>
      <w:r>
        <w:rPr>
          <w:color w:val="000000"/>
          <w:spacing w:val="0"/>
          <w:w w:val="100"/>
          <w:position w:val="0"/>
        </w:rPr>
        <w:t>5</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4275</w:t>
      </w:r>
    </w:p>
    <w:p>
      <w:pPr>
        <w:pStyle w:val="13"/>
        <w:keepNext w:val="0"/>
        <w:keepLines w:val="0"/>
        <w:widowControl w:val="0"/>
        <w:shd w:val="clear" w:color="auto" w:fill="auto"/>
        <w:tabs>
          <w:tab w:val="left" w:pos="3939"/>
        </w:tabs>
        <w:bidi w:val="0"/>
        <w:spacing w:before="0" w:after="0" w:line="302"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4500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9000</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lang w:val="en-US" w:eastAsia="en-US" w:bidi="en-US"/>
        </w:rPr>
        <w:t>43.</w:t>
      </w:r>
      <w:r>
        <w:rPr>
          <w:color w:val="000000"/>
          <w:spacing w:val="0"/>
          <w:w w:val="100"/>
          <w:position w:val="0"/>
        </w:rPr>
        <w:t>某企业2018年6月15日自行建造的一条生产线投入使用，该生产线建造成本为 430万元，预计使用年限为5年，预计净残值为20万元。在采用双倍余额递减法计提折旧 的情况下，2018年该设备应计提的折旧额为（ ）万元。</w:t>
      </w:r>
    </w:p>
    <w:p>
      <w:pPr>
        <w:pStyle w:val="27"/>
        <w:keepNext w:val="0"/>
        <w:keepLines w:val="0"/>
        <w:widowControl w:val="0"/>
        <w:shd w:val="clear" w:color="auto" w:fill="auto"/>
        <w:tabs>
          <w:tab w:val="left" w:pos="3939"/>
        </w:tabs>
        <w:bidi w:val="0"/>
        <w:spacing w:before="0" w:after="0"/>
        <w:ind w:left="0" w:right="0" w:firstLine="0"/>
        <w:jc w:val="both"/>
      </w:pPr>
      <w:r>
        <w:fldChar w:fldCharType="begin"/>
      </w:r>
      <w:r>
        <w:instrText xml:space="preserve"> TOC \o "1-5" \h \z </w:instrText>
      </w:r>
      <w:r>
        <w:fldChar w:fldCharType="separate"/>
      </w:r>
      <w:r>
        <w:rPr>
          <w:color w:val="000000"/>
          <w:spacing w:val="0"/>
          <w:w w:val="100"/>
          <w:position w:val="0"/>
          <w:lang w:val="en-US" w:eastAsia="en-US" w:bidi="en-US"/>
        </w:rPr>
        <w:t xml:space="preserve">A. </w:t>
      </w:r>
      <w:r>
        <w:rPr>
          <w:color w:val="000000"/>
          <w:spacing w:val="0"/>
          <w:w w:val="100"/>
          <w:position w:val="0"/>
        </w:rPr>
        <w:t>70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86</w:t>
      </w:r>
    </w:p>
    <w:p>
      <w:pPr>
        <w:pStyle w:val="27"/>
        <w:keepNext w:val="0"/>
        <w:keepLines w:val="0"/>
        <w:widowControl w:val="0"/>
        <w:shd w:val="clear" w:color="auto" w:fill="auto"/>
        <w:tabs>
          <w:tab w:val="left" w:pos="3939"/>
        </w:tabs>
        <w:bidi w:val="0"/>
        <w:spacing w:before="0" w:after="0"/>
        <w:ind w:left="0" w:right="0" w:firstLine="0"/>
        <w:jc w:val="both"/>
      </w:pPr>
      <w:r>
        <w:rPr>
          <w:color w:val="000000"/>
          <w:spacing w:val="0"/>
          <w:w w:val="100"/>
          <w:position w:val="0"/>
          <w:lang w:val="en-US" w:eastAsia="en-US" w:bidi="en-US"/>
        </w:rPr>
        <w:t xml:space="preserve">C. </w:t>
      </w:r>
      <w:r>
        <w:rPr>
          <w:color w:val="000000"/>
          <w:spacing w:val="0"/>
          <w:w w:val="100"/>
          <w:position w:val="0"/>
        </w:rPr>
        <w:t>42</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84</w:t>
      </w:r>
    </w:p>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pPr>
      <w:r>
        <w:rPr>
          <w:color w:val="000000"/>
          <w:spacing w:val="0"/>
          <w:w w:val="100"/>
          <w:position w:val="0"/>
          <w:lang w:val="en-US" w:eastAsia="en-US" w:bidi="en-US"/>
        </w:rPr>
        <w:t xml:space="preserve">44. </w:t>
      </w:r>
      <w:r>
        <w:rPr>
          <w:color w:val="000000"/>
          <w:spacing w:val="0"/>
          <w:w w:val="100"/>
          <w:position w:val="0"/>
        </w:rPr>
        <w:t>2015年12月，某企业购入一台设备，初始入账价值为400万元，设备于当月交付 使用，预计使用寿命为5年，预计净残值为4万元，采用年数总和法计提折旧。不考虑其 他因素，2017年该设备应计提的折旧额为（ ）万元。</w:t>
      </w:r>
    </w:p>
    <w:p>
      <w:pPr>
        <w:pStyle w:val="27"/>
        <w:keepNext w:val="0"/>
        <w:keepLines w:val="0"/>
        <w:widowControl w:val="0"/>
        <w:shd w:val="clear" w:color="auto" w:fill="auto"/>
        <w:tabs>
          <w:tab w:val="left" w:pos="3939"/>
        </w:tabs>
        <w:bidi w:val="0"/>
        <w:spacing w:before="0" w:after="0"/>
        <w:ind w:left="0" w:right="0" w:firstLine="0"/>
        <w:jc w:val="both"/>
      </w:pPr>
      <w:r>
        <w:rPr>
          <w:color w:val="000000"/>
          <w:spacing w:val="0"/>
          <w:w w:val="100"/>
          <w:position w:val="0"/>
          <w:lang w:val="en-US" w:eastAsia="en-US" w:bidi="en-US"/>
        </w:rPr>
        <w:t xml:space="preserve">A. </w:t>
      </w:r>
      <w:r>
        <w:rPr>
          <w:color w:val="000000"/>
          <w:spacing w:val="0"/>
          <w:w w:val="100"/>
          <w:position w:val="0"/>
        </w:rPr>
        <w:t>132</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96</w:t>
      </w:r>
      <w:r>
        <w:fldChar w:fldCharType="end"/>
      </w:r>
    </w:p>
    <w:p>
      <w:pPr>
        <w:pStyle w:val="13"/>
        <w:keepNext w:val="0"/>
        <w:keepLines w:val="0"/>
        <w:widowControl w:val="0"/>
        <w:shd w:val="clear" w:color="auto" w:fill="auto"/>
        <w:tabs>
          <w:tab w:val="left" w:pos="3939"/>
        </w:tabs>
        <w:bidi w:val="0"/>
        <w:spacing w:before="0" w:after="0" w:line="302" w:lineRule="exact"/>
        <w:ind w:left="0" w:right="0" w:firstLine="0"/>
        <w:jc w:val="both"/>
      </w:pPr>
      <w:r>
        <w:rPr>
          <w:color w:val="000000"/>
          <w:spacing w:val="0"/>
          <w:w w:val="100"/>
          <w:position w:val="0"/>
          <w:lang w:val="en-US" w:eastAsia="en-US" w:bidi="en-US"/>
        </w:rPr>
        <w:t xml:space="preserve">C. 105. </w:t>
      </w:r>
      <w:r>
        <w:rPr>
          <w:color w:val="000000"/>
          <w:spacing w:val="0"/>
          <w:w w:val="100"/>
          <w:position w:val="0"/>
        </w:rPr>
        <w:t>6</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160</w:t>
      </w:r>
    </w:p>
    <w:p>
      <w:pPr>
        <w:pStyle w:val="13"/>
        <w:keepNext w:val="0"/>
        <w:keepLines w:val="0"/>
        <w:widowControl w:val="0"/>
        <w:shd w:val="clear" w:color="auto" w:fill="auto"/>
        <w:bidi w:val="0"/>
        <w:spacing w:before="0" w:after="0" w:line="302" w:lineRule="exact"/>
        <w:ind w:left="0" w:right="0" w:firstLine="0"/>
        <w:jc w:val="both"/>
      </w:pPr>
      <w:r>
        <w:rPr>
          <w:color w:val="000000" w:themeColor="text1"/>
          <w:spacing w:val="0"/>
          <w:w w:val="100"/>
          <w:position w:val="0"/>
          <w:lang w:val="en-US" w:eastAsia="en-US" w:bidi="en-US"/>
          <w14:textFill>
            <w14:solidFill>
              <w14:schemeClr w14:val="tx1"/>
            </w14:solidFill>
          </w14:textFill>
        </w:rPr>
        <w:t>45.</w:t>
      </w:r>
      <w:r>
        <w:rPr>
          <w:color w:val="000000"/>
          <w:spacing w:val="0"/>
          <w:w w:val="100"/>
          <w:position w:val="0"/>
        </w:rPr>
        <w:t>企业于2018年3月31日购入</w:t>
      </w:r>
      <w:r>
        <w:rPr>
          <w:color w:val="000000"/>
          <w:spacing w:val="0"/>
          <w:w w:val="100"/>
          <w:position w:val="0"/>
          <w:lang w:val="en-US" w:eastAsia="en-US" w:bidi="en-US"/>
        </w:rPr>
        <w:t>A</w:t>
      </w:r>
      <w:r>
        <w:rPr>
          <w:color w:val="000000"/>
          <w:spacing w:val="0"/>
          <w:w w:val="100"/>
          <w:position w:val="0"/>
        </w:rPr>
        <w:t>公司股票4000股，作为交易性金融资产。</w:t>
      </w:r>
      <w:r>
        <w:rPr>
          <w:color w:val="000000"/>
          <w:spacing w:val="0"/>
          <w:w w:val="100"/>
          <w:position w:val="0"/>
          <w:lang w:val="en-US" w:eastAsia="en-US" w:bidi="en-US"/>
        </w:rPr>
        <w:t>A</w:t>
      </w:r>
      <w:r>
        <w:rPr>
          <w:color w:val="000000"/>
          <w:spacing w:val="0"/>
          <w:w w:val="100"/>
          <w:position w:val="0"/>
        </w:rPr>
        <w:t>公司 已于3月20日宣告分派股利（至3月31日尚未支付），每股</w:t>
      </w:r>
      <w:r>
        <w:rPr>
          <w:color w:val="000000"/>
          <w:spacing w:val="0"/>
          <w:w w:val="100"/>
          <w:position w:val="0"/>
          <w:lang w:val="en-US" w:eastAsia="en-US" w:bidi="en-US"/>
        </w:rPr>
        <w:t>0.2</w:t>
      </w:r>
      <w:r>
        <w:rPr>
          <w:color w:val="000000"/>
          <w:spacing w:val="0"/>
          <w:w w:val="100"/>
          <w:position w:val="0"/>
        </w:rPr>
        <w:t>元，企业以银行存款支付股 票价款48000元（包含已宣告但尚未发放的现金股利），另付手续费400元，该交易性金融 资产的入账价值为（ ）元。</w:t>
      </w:r>
    </w:p>
    <w:p>
      <w:pPr>
        <w:pStyle w:val="13"/>
        <w:keepNext w:val="0"/>
        <w:keepLines w:val="0"/>
        <w:widowControl w:val="0"/>
        <w:shd w:val="clear" w:color="auto" w:fill="auto"/>
        <w:tabs>
          <w:tab w:val="left" w:pos="3939"/>
        </w:tabs>
        <w:bidi w:val="0"/>
        <w:spacing w:before="0" w:after="0" w:line="302" w:lineRule="exact"/>
        <w:ind w:left="0" w:right="0" w:firstLine="0"/>
        <w:jc w:val="both"/>
        <w:rPr>
          <w:color w:val="000000"/>
          <w:spacing w:val="0"/>
          <w:w w:val="100"/>
          <w:position w:val="0"/>
        </w:rPr>
      </w:pPr>
      <w:r>
        <w:rPr>
          <w:color w:val="000000"/>
          <w:spacing w:val="0"/>
          <w:w w:val="100"/>
          <w:position w:val="0"/>
          <w:lang w:val="en-US" w:eastAsia="en-US" w:bidi="en-US"/>
        </w:rPr>
        <w:t xml:space="preserve">A. </w:t>
      </w:r>
      <w:r>
        <w:rPr>
          <w:color w:val="000000"/>
          <w:spacing w:val="0"/>
          <w:w w:val="100"/>
          <w:position w:val="0"/>
        </w:rPr>
        <w:t>48400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48000</w:t>
      </w:r>
    </w:p>
    <w:p>
      <w:pPr>
        <w:pStyle w:val="13"/>
        <w:keepNext w:val="0"/>
        <w:keepLines w:val="0"/>
        <w:widowControl w:val="0"/>
        <w:shd w:val="clear" w:color="auto" w:fill="auto"/>
        <w:tabs>
          <w:tab w:val="left" w:pos="3962"/>
        </w:tabs>
        <w:bidi w:val="0"/>
        <w:spacing w:before="0" w:after="0" w:line="301"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47200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40000</w:t>
      </w:r>
    </w:p>
    <w:p>
      <w:pPr>
        <w:pStyle w:val="13"/>
        <w:keepNext w:val="0"/>
        <w:keepLines w:val="0"/>
        <w:widowControl w:val="0"/>
        <w:shd w:val="clear" w:color="auto" w:fill="auto"/>
        <w:tabs>
          <w:tab w:val="right" w:pos="4315"/>
        </w:tabs>
        <w:bidi w:val="0"/>
        <w:spacing w:before="0" w:after="0" w:line="301" w:lineRule="exact"/>
        <w:ind w:left="0" w:right="0" w:firstLine="0"/>
        <w:jc w:val="both"/>
      </w:pPr>
      <w:r>
        <w:rPr>
          <w:color w:val="000000"/>
          <w:spacing w:val="0"/>
          <w:w w:val="100"/>
          <w:position w:val="0"/>
          <w:lang w:val="en-US" w:eastAsia="en-US" w:bidi="en-US"/>
        </w:rPr>
        <w:t>46.</w:t>
      </w:r>
      <w:r>
        <w:rPr>
          <w:color w:val="000000"/>
          <w:spacing w:val="0"/>
          <w:w w:val="100"/>
          <w:position w:val="0"/>
        </w:rPr>
        <w:t>甲公司于2019年12月1日从证券市场上购入</w:t>
      </w:r>
      <w:r>
        <w:rPr>
          <w:color w:val="000000"/>
          <w:spacing w:val="0"/>
          <w:w w:val="100"/>
          <w:position w:val="0"/>
          <w:lang w:val="en-US" w:eastAsia="en-US" w:bidi="en-US"/>
        </w:rPr>
        <w:t>A</w:t>
      </w:r>
      <w:r>
        <w:rPr>
          <w:color w:val="000000"/>
          <w:spacing w:val="0"/>
          <w:w w:val="100"/>
          <w:position w:val="0"/>
        </w:rPr>
        <w:t xml:space="preserve">公司发行在外的股票100万股， 作为交易性金融资产核算。购入时每股支付价款10元，另支付相关费用20万元；2019年 12月31 </w:t>
      </w:r>
      <w:r>
        <w:rPr>
          <w:color w:val="000000"/>
          <w:spacing w:val="0"/>
          <w:w w:val="100"/>
          <w:position w:val="0"/>
          <w:lang w:val="en-US" w:eastAsia="en-US" w:bidi="en-US"/>
        </w:rPr>
        <w:t>H,</w:t>
      </w:r>
      <w:r>
        <w:rPr>
          <w:color w:val="000000"/>
          <w:spacing w:val="0"/>
          <w:w w:val="100"/>
          <w:position w:val="0"/>
        </w:rPr>
        <w:t>该部分股票的公允价值为1060万元。不考虑其他因素，则2019年12月31日， 甲公司应确认的公允价值变动损益为（</w:t>
      </w:r>
      <w:r>
        <w:rPr>
          <w:rFonts w:hint="eastAsia"/>
          <w:color w:val="000000"/>
          <w:spacing w:val="0"/>
          <w:w w:val="100"/>
          <w:position w:val="0"/>
          <w:lang w:val="en-US" w:eastAsia="zh-CN"/>
        </w:rPr>
        <w:t xml:space="preserve">  </w:t>
      </w:r>
      <w:r>
        <w:rPr>
          <w:color w:val="000000"/>
          <w:spacing w:val="0"/>
          <w:w w:val="100"/>
          <w:position w:val="0"/>
        </w:rPr>
        <w:t>）万元。</w:t>
      </w:r>
    </w:p>
    <w:p>
      <w:pPr>
        <w:pStyle w:val="13"/>
        <w:keepNext w:val="0"/>
        <w:keepLines w:val="0"/>
        <w:widowControl w:val="0"/>
        <w:numPr>
          <w:ilvl w:val="0"/>
          <w:numId w:val="10"/>
        </w:numPr>
        <w:shd w:val="clear" w:color="auto" w:fill="auto"/>
        <w:tabs>
          <w:tab w:val="left" w:pos="322"/>
          <w:tab w:val="right" w:pos="4599"/>
          <w:tab w:val="right" w:pos="4753"/>
        </w:tabs>
        <w:bidi w:val="0"/>
        <w:spacing w:before="0" w:after="0" w:line="301" w:lineRule="exact"/>
        <w:ind w:left="0" w:right="0" w:firstLine="0"/>
        <w:jc w:val="both"/>
      </w:pPr>
      <w:bookmarkStart w:id="74" w:name="bookmark120"/>
      <w:bookmarkEnd w:id="74"/>
      <w:r>
        <w:rPr>
          <w:color w:val="000000"/>
          <w:spacing w:val="0"/>
          <w:w w:val="100"/>
          <w:position w:val="0"/>
        </w:rPr>
        <w:t>60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lang w:val="en-US" w:eastAsia="en-US" w:bidi="en-US"/>
        </w:rPr>
        <w:t>-60</w:t>
      </w:r>
    </w:p>
    <w:p>
      <w:pPr>
        <w:pStyle w:val="13"/>
        <w:keepNext w:val="0"/>
        <w:keepLines w:val="0"/>
        <w:widowControl w:val="0"/>
        <w:shd w:val="clear" w:color="auto" w:fill="auto"/>
        <w:tabs>
          <w:tab w:val="right" w:pos="4599"/>
          <w:tab w:val="right" w:pos="4762"/>
        </w:tabs>
        <w:bidi w:val="0"/>
        <w:spacing w:before="0" w:after="0" w:line="301"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40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lang w:val="en-US" w:eastAsia="en-US" w:bidi="en-US"/>
        </w:rPr>
        <w:t>-40</w:t>
      </w:r>
    </w:p>
    <w:p>
      <w:pPr>
        <w:pStyle w:val="13"/>
        <w:keepNext w:val="0"/>
        <w:keepLines w:val="0"/>
        <w:widowControl w:val="0"/>
        <w:shd w:val="clear" w:color="auto" w:fill="auto"/>
        <w:bidi w:val="0"/>
        <w:spacing w:before="0" w:after="0" w:line="301" w:lineRule="exact"/>
        <w:ind w:left="0" w:right="0" w:firstLine="0"/>
        <w:jc w:val="both"/>
        <w:rPr>
          <w:rFonts w:hint="eastAsia" w:eastAsia="宋体"/>
          <w:lang w:eastAsia="zh-CN"/>
        </w:rPr>
      </w:pPr>
      <w:r>
        <w:rPr>
          <w:color w:val="000000"/>
          <w:spacing w:val="0"/>
          <w:w w:val="100"/>
          <w:position w:val="0"/>
          <w:lang w:val="en-US" w:eastAsia="en-US" w:bidi="en-US"/>
        </w:rPr>
        <w:t xml:space="preserve">47. </w:t>
      </w:r>
      <w:r>
        <w:rPr>
          <w:color w:val="000000"/>
          <w:spacing w:val="0"/>
          <w:w w:val="100"/>
          <w:position w:val="0"/>
        </w:rPr>
        <w:t>2018年11月1日，某企业购入某公司发行在外的股票作为交易性金融资产核算， 支付价款200万元；2018年12月31日，股票的公允价值上升为215万元；2019年6月30 日，股票的公允价值下跌，企业将其全部出售，取得价款190万元，假设不考虑转让金融 商品应交增值税等因素，则2019年企业出售该交易性金融资产应确认投资收益（ ） 万</w:t>
      </w:r>
      <w:r>
        <w:rPr>
          <w:rFonts w:hint="eastAsia"/>
          <w:color w:val="000000"/>
          <w:spacing w:val="0"/>
          <w:w w:val="100"/>
          <w:position w:val="0"/>
          <w:lang w:eastAsia="zh-CN"/>
        </w:rPr>
        <w:t>元。</w:t>
      </w:r>
    </w:p>
    <w:p>
      <w:pPr>
        <w:pStyle w:val="13"/>
        <w:keepNext w:val="0"/>
        <w:keepLines w:val="0"/>
        <w:widowControl w:val="0"/>
        <w:shd w:val="clear" w:color="auto" w:fill="auto"/>
        <w:tabs>
          <w:tab w:val="left" w:pos="3962"/>
        </w:tabs>
        <w:bidi w:val="0"/>
        <w:spacing w:before="0" w:after="0" w:line="301" w:lineRule="exact"/>
        <w:ind w:left="0" w:right="0" w:firstLine="0"/>
        <w:jc w:val="both"/>
      </w:pPr>
      <w:r>
        <w:rPr>
          <w:color w:val="000000"/>
          <w:spacing w:val="0"/>
          <w:w w:val="100"/>
          <w:position w:val="0"/>
          <w:lang w:val="en-US" w:eastAsia="en-US" w:bidi="en-US"/>
        </w:rPr>
        <w:t>A. -25</w:t>
      </w:r>
      <w:r>
        <w:rPr>
          <w:color w:val="000000"/>
          <w:spacing w:val="0"/>
          <w:w w:val="100"/>
          <w:position w:val="0"/>
          <w:lang w:val="en-US" w:eastAsia="en-US" w:bidi="en-US"/>
        </w:rPr>
        <w:tab/>
      </w:r>
      <w:r>
        <w:rPr>
          <w:color w:val="000000"/>
          <w:spacing w:val="0"/>
          <w:w w:val="100"/>
          <w:position w:val="0"/>
          <w:lang w:val="en-US" w:eastAsia="en-US" w:bidi="en-US"/>
        </w:rPr>
        <w:t>B. -10</w:t>
      </w:r>
    </w:p>
    <w:p>
      <w:pPr>
        <w:pStyle w:val="13"/>
        <w:keepNext w:val="0"/>
        <w:keepLines w:val="0"/>
        <w:widowControl w:val="0"/>
        <w:shd w:val="clear" w:color="auto" w:fill="auto"/>
        <w:tabs>
          <w:tab w:val="left" w:pos="3962"/>
        </w:tabs>
        <w:bidi w:val="0"/>
        <w:spacing w:before="0" w:after="0" w:line="301"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15</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25</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lang w:val="en-US" w:eastAsia="en-US" w:bidi="en-US"/>
        </w:rPr>
        <w:t>48.</w:t>
      </w:r>
      <w:r>
        <w:rPr>
          <w:color w:val="000000"/>
          <w:spacing w:val="0"/>
          <w:w w:val="100"/>
          <w:position w:val="0"/>
        </w:rPr>
        <w:t>某企业为工业生产企业，11月1日，仓库结存某型号材料100公斤，成本共计 155万元；11月5日，购入50公斤，单价</w:t>
      </w:r>
      <w:r>
        <w:rPr>
          <w:color w:val="000000"/>
          <w:spacing w:val="0"/>
          <w:w w:val="100"/>
          <w:position w:val="0"/>
          <w:lang w:val="en-US" w:eastAsia="en-US" w:bidi="en-US"/>
        </w:rPr>
        <w:t>1.5</w:t>
      </w:r>
      <w:r>
        <w:rPr>
          <w:color w:val="000000"/>
          <w:spacing w:val="0"/>
          <w:w w:val="100"/>
          <w:position w:val="0"/>
        </w:rPr>
        <w:t>万元/公斤；11月15 0,车间领用140公斤； 11月27 0,购入90公斤，单价</w:t>
      </w:r>
      <w:r>
        <w:rPr>
          <w:color w:val="000000"/>
          <w:spacing w:val="0"/>
          <w:w w:val="100"/>
          <w:position w:val="0"/>
          <w:lang w:val="en-US" w:eastAsia="en-US" w:bidi="en-US"/>
        </w:rPr>
        <w:t>1.4</w:t>
      </w:r>
      <w:r>
        <w:rPr>
          <w:color w:val="000000"/>
          <w:spacing w:val="0"/>
          <w:w w:val="100"/>
          <w:position w:val="0"/>
        </w:rPr>
        <w:t>万元/公斤。企业采用月末一次加权平均法核算原材料 成本，则11月30日结存的材料成本为（ ）万元。</w:t>
      </w:r>
    </w:p>
    <w:p>
      <w:pPr>
        <w:pStyle w:val="13"/>
        <w:keepNext w:val="0"/>
        <w:keepLines w:val="0"/>
        <w:widowControl w:val="0"/>
        <w:shd w:val="clear" w:color="auto" w:fill="auto"/>
        <w:tabs>
          <w:tab w:val="left" w:pos="3962"/>
        </w:tabs>
        <w:bidi w:val="0"/>
        <w:spacing w:before="0" w:after="0" w:line="301" w:lineRule="exact"/>
        <w:ind w:left="0" w:right="0" w:firstLine="0"/>
        <w:jc w:val="both"/>
      </w:pPr>
      <w:r>
        <w:rPr>
          <w:color w:val="000000"/>
          <w:spacing w:val="0"/>
          <w:w w:val="100"/>
          <w:position w:val="0"/>
          <w:lang w:val="en-US" w:eastAsia="en-US" w:bidi="en-US"/>
        </w:rPr>
        <w:t xml:space="preserve">A. </w:t>
      </w:r>
      <w:r>
        <w:rPr>
          <w:color w:val="000000"/>
          <w:spacing w:val="0"/>
          <w:w w:val="100"/>
          <w:position w:val="0"/>
        </w:rPr>
        <w:t>140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148</w:t>
      </w:r>
    </w:p>
    <w:p>
      <w:pPr>
        <w:pStyle w:val="13"/>
        <w:keepNext w:val="0"/>
        <w:keepLines w:val="0"/>
        <w:widowControl w:val="0"/>
        <w:shd w:val="clear" w:color="auto" w:fill="auto"/>
        <w:tabs>
          <w:tab w:val="left" w:pos="3962"/>
        </w:tabs>
        <w:bidi w:val="0"/>
        <w:spacing w:before="0" w:after="0" w:line="301"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150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155</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lang w:val="en-US" w:eastAsia="en-US" w:bidi="en-US"/>
        </w:rPr>
        <w:t>49.</w:t>
      </w:r>
      <w:r>
        <w:rPr>
          <w:color w:val="000000"/>
          <w:spacing w:val="0"/>
          <w:w w:val="100"/>
          <w:position w:val="0"/>
        </w:rPr>
        <w:t>某企业为商品流通企业，11月1日，库存甲产品120万元，数量为100件；11月 5日，购入50件，单价</w:t>
      </w:r>
      <w:r>
        <w:rPr>
          <w:color w:val="000000"/>
          <w:spacing w:val="0"/>
          <w:w w:val="100"/>
          <w:position w:val="0"/>
          <w:lang w:val="en-US" w:eastAsia="en-US" w:bidi="en-US"/>
        </w:rPr>
        <w:t>1.26</w:t>
      </w:r>
      <w:r>
        <w:rPr>
          <w:color w:val="000000"/>
          <w:spacing w:val="0"/>
          <w:w w:val="100"/>
          <w:position w:val="0"/>
        </w:rPr>
        <w:t>万；11月15日，售出60件。企业采用移动加权平均法计算存 货成本，则11月15日库存的原材料成本为（ ）万元。</w:t>
      </w:r>
    </w:p>
    <w:p>
      <w:pPr>
        <w:pStyle w:val="13"/>
        <w:keepNext w:val="0"/>
        <w:keepLines w:val="0"/>
        <w:widowControl w:val="0"/>
        <w:shd w:val="clear" w:color="auto" w:fill="auto"/>
        <w:tabs>
          <w:tab w:val="left" w:pos="3962"/>
        </w:tabs>
        <w:bidi w:val="0"/>
        <w:spacing w:before="0" w:after="0" w:line="301" w:lineRule="exact"/>
        <w:ind w:left="0" w:right="0" w:firstLine="0"/>
        <w:jc w:val="both"/>
      </w:pPr>
      <w:r>
        <w:rPr>
          <w:color w:val="000000"/>
          <w:spacing w:val="0"/>
          <w:w w:val="100"/>
          <w:position w:val="0"/>
          <w:lang w:val="en-US" w:eastAsia="en-US" w:bidi="en-US"/>
        </w:rPr>
        <w:t xml:space="preserve">A. </w:t>
      </w:r>
      <w:r>
        <w:rPr>
          <w:color w:val="000000"/>
          <w:spacing w:val="0"/>
          <w:w w:val="100"/>
          <w:position w:val="0"/>
        </w:rPr>
        <w:t>108</w:t>
      </w:r>
      <w:r>
        <w:rPr>
          <w:color w:val="000000"/>
          <w:spacing w:val="0"/>
          <w:w w:val="100"/>
          <w:position w:val="0"/>
        </w:rPr>
        <w:tab/>
      </w:r>
      <w:r>
        <w:rPr>
          <w:color w:val="000000"/>
          <w:spacing w:val="0"/>
          <w:w w:val="100"/>
          <w:position w:val="0"/>
          <w:lang w:val="en-US" w:eastAsia="en-US" w:bidi="en-US"/>
        </w:rPr>
        <w:t>B. 109.8</w:t>
      </w:r>
    </w:p>
    <w:p>
      <w:pPr>
        <w:pStyle w:val="13"/>
        <w:keepNext w:val="0"/>
        <w:keepLines w:val="0"/>
        <w:widowControl w:val="0"/>
        <w:shd w:val="clear" w:color="auto" w:fill="auto"/>
        <w:tabs>
          <w:tab w:val="left" w:pos="3962"/>
        </w:tabs>
        <w:bidi w:val="0"/>
        <w:spacing w:before="0" w:after="0" w:line="301" w:lineRule="exact"/>
        <w:ind w:left="0" w:right="0" w:firstLine="0"/>
        <w:jc w:val="both"/>
      </w:pPr>
      <w:r>
        <w:rPr>
          <w:color w:val="000000"/>
          <w:spacing w:val="0"/>
          <w:w w:val="100"/>
          <w:position w:val="0"/>
          <w:lang w:val="en-US" w:eastAsia="en-US" w:bidi="en-US"/>
        </w:rPr>
        <w:t>C. 110.7</w:t>
      </w:r>
      <w:r>
        <w:rPr>
          <w:color w:val="000000"/>
          <w:spacing w:val="0"/>
          <w:w w:val="100"/>
          <w:position w:val="0"/>
          <w:lang w:val="en-US" w:eastAsia="en-US" w:bidi="en-US"/>
        </w:rPr>
        <w:tab/>
      </w:r>
      <w:r>
        <w:rPr>
          <w:color w:val="000000"/>
          <w:spacing w:val="0"/>
          <w:w w:val="100"/>
          <w:position w:val="0"/>
          <w:lang w:val="en-US" w:eastAsia="en-US" w:bidi="en-US"/>
        </w:rPr>
        <w:t>D. 113.4</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lang w:val="en-US" w:eastAsia="en-US" w:bidi="en-US"/>
        </w:rPr>
        <w:t>50.</w:t>
      </w:r>
      <w:r>
        <w:rPr>
          <w:color w:val="000000"/>
          <w:spacing w:val="0"/>
          <w:w w:val="100"/>
          <w:position w:val="0"/>
        </w:rPr>
        <w:t>某企业材料釆用计划成本核算。月初结存材料计划成本为130万元，材料成本差 异为节约20万元。当月购入材料一批，实际成本110万元，计划成本120万元，领用材料 的计划成本为100万元。该企业当月领用材料的实际成本为（ ）万元。</w:t>
      </w:r>
    </w:p>
    <w:p>
      <w:pPr>
        <w:pStyle w:val="13"/>
        <w:keepNext w:val="0"/>
        <w:keepLines w:val="0"/>
        <w:widowControl w:val="0"/>
        <w:shd w:val="clear" w:color="auto" w:fill="auto"/>
        <w:tabs>
          <w:tab w:val="left" w:pos="3962"/>
        </w:tabs>
        <w:bidi w:val="0"/>
        <w:spacing w:before="0" w:after="0" w:line="301" w:lineRule="exact"/>
        <w:ind w:left="0" w:right="0" w:firstLine="0"/>
        <w:jc w:val="both"/>
      </w:pPr>
      <w:r>
        <w:rPr>
          <w:color w:val="000000"/>
          <w:spacing w:val="0"/>
          <w:w w:val="100"/>
          <w:position w:val="0"/>
          <w:lang w:val="en-US" w:eastAsia="en-US" w:bidi="en-US"/>
        </w:rPr>
        <w:t xml:space="preserve">A. </w:t>
      </w:r>
      <w:r>
        <w:rPr>
          <w:color w:val="000000"/>
          <w:spacing w:val="0"/>
          <w:w w:val="100"/>
          <w:position w:val="0"/>
        </w:rPr>
        <w:t>88</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96</w:t>
      </w:r>
    </w:p>
    <w:p>
      <w:pPr>
        <w:pStyle w:val="13"/>
        <w:keepNext w:val="0"/>
        <w:keepLines w:val="0"/>
        <w:widowControl w:val="0"/>
        <w:shd w:val="clear" w:color="auto" w:fill="auto"/>
        <w:tabs>
          <w:tab w:val="left" w:pos="3962"/>
        </w:tabs>
        <w:bidi w:val="0"/>
        <w:spacing w:before="0" w:after="0" w:line="301"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100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112</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lang w:val="en-US" w:eastAsia="en-US" w:bidi="en-US"/>
        </w:rPr>
        <w:t>51.</w:t>
      </w:r>
      <w:r>
        <w:rPr>
          <w:color w:val="000000"/>
          <w:spacing w:val="0"/>
          <w:w w:val="100"/>
          <w:position w:val="0"/>
        </w:rPr>
        <w:t xml:space="preserve">甲公司为增值税一般纳税人，委托乙公司（增值税小规模纳税人）加工产品一批， 11月2日发出材料一批，成本为16000元，11月20 0 ,支付加工费（含税）10300元，取得 税务局代开的增值税专用发票，增值税征收率为3%。11月25 </w:t>
      </w:r>
      <w:r>
        <w:rPr>
          <w:color w:val="000000"/>
          <w:spacing w:val="0"/>
          <w:w w:val="100"/>
          <w:position w:val="0"/>
          <w:lang w:val="en-US" w:eastAsia="en-US" w:bidi="en-US"/>
        </w:rPr>
        <w:t>H,</w:t>
      </w:r>
      <w:r>
        <w:rPr>
          <w:color w:val="000000"/>
          <w:spacing w:val="0"/>
          <w:w w:val="100"/>
          <w:position w:val="0"/>
        </w:rPr>
        <w:t>委托加工产品完工后收 回，验收合格后入库。上述产品的入库成本为（ ）元。</w:t>
      </w:r>
    </w:p>
    <w:p>
      <w:pPr>
        <w:pStyle w:val="13"/>
        <w:keepNext w:val="0"/>
        <w:keepLines w:val="0"/>
        <w:widowControl w:val="0"/>
        <w:shd w:val="clear" w:color="auto" w:fill="auto"/>
        <w:tabs>
          <w:tab w:val="left" w:pos="3962"/>
        </w:tabs>
        <w:bidi w:val="0"/>
        <w:spacing w:before="0" w:after="0" w:line="301" w:lineRule="exact"/>
        <w:ind w:left="0" w:right="0" w:firstLine="0"/>
        <w:jc w:val="both"/>
      </w:pPr>
      <w:r>
        <w:rPr>
          <w:color w:val="000000"/>
          <w:spacing w:val="0"/>
          <w:w w:val="100"/>
          <w:position w:val="0"/>
          <w:lang w:val="en-US" w:eastAsia="en-US" w:bidi="en-US"/>
        </w:rPr>
        <w:t xml:space="preserve">A. </w:t>
      </w:r>
      <w:r>
        <w:rPr>
          <w:color w:val="000000"/>
          <w:spacing w:val="0"/>
          <w:w w:val="100"/>
          <w:position w:val="0"/>
        </w:rPr>
        <w:t>16000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26000</w:t>
      </w:r>
    </w:p>
    <w:p>
      <w:pPr>
        <w:pStyle w:val="13"/>
        <w:keepNext w:val="0"/>
        <w:keepLines w:val="0"/>
        <w:widowControl w:val="0"/>
        <w:shd w:val="clear" w:color="auto" w:fill="auto"/>
        <w:tabs>
          <w:tab w:val="left" w:pos="3962"/>
        </w:tabs>
        <w:bidi w:val="0"/>
        <w:spacing w:before="0" w:after="0" w:line="301"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26030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27700</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lang w:val="en-US" w:eastAsia="en-US" w:bidi="en-US"/>
        </w:rPr>
        <w:t xml:space="preserve">52. </w:t>
      </w:r>
      <w:r>
        <w:rPr>
          <w:color w:val="000000"/>
          <w:spacing w:val="0"/>
          <w:w w:val="100"/>
          <w:position w:val="0"/>
        </w:rPr>
        <w:t>2019年12月1日，某企业为生产甲产品专门购入</w:t>
      </w:r>
      <w:r>
        <w:rPr>
          <w:color w:val="000000"/>
          <w:spacing w:val="0"/>
          <w:w w:val="100"/>
          <w:position w:val="0"/>
          <w:lang w:val="en-US" w:eastAsia="en-US" w:bidi="en-US"/>
        </w:rPr>
        <w:t>A</w:t>
      </w:r>
      <w:r>
        <w:rPr>
          <w:color w:val="000000"/>
          <w:spacing w:val="0"/>
          <w:w w:val="100"/>
          <w:position w:val="0"/>
        </w:rPr>
        <w:t>材料一批，支付价款80万 元，</w:t>
      </w:r>
      <w:r>
        <w:rPr>
          <w:color w:val="000000"/>
          <w:spacing w:val="0"/>
          <w:w w:val="100"/>
          <w:position w:val="0"/>
          <w:lang w:val="en-US" w:eastAsia="en-US" w:bidi="en-US"/>
        </w:rPr>
        <w:t>A</w:t>
      </w:r>
      <w:r>
        <w:rPr>
          <w:color w:val="000000"/>
          <w:spacing w:val="0"/>
          <w:w w:val="100"/>
          <w:position w:val="0"/>
        </w:rPr>
        <w:t>材料可用于生产3件甲产品，12月31日，</w:t>
      </w:r>
      <w:r>
        <w:rPr>
          <w:color w:val="000000"/>
          <w:spacing w:val="0"/>
          <w:w w:val="100"/>
          <w:position w:val="0"/>
          <w:lang w:val="en-US" w:eastAsia="en-US" w:bidi="en-US"/>
        </w:rPr>
        <w:t>A</w:t>
      </w:r>
      <w:r>
        <w:rPr>
          <w:color w:val="000000"/>
          <w:spacing w:val="0"/>
          <w:w w:val="100"/>
          <w:position w:val="0"/>
        </w:rPr>
        <w:t>材料尚未领用。12月31日，甲产品的 市场价格下跌为每件30万元，预计销售费用每件</w:t>
      </w:r>
      <w:r>
        <w:rPr>
          <w:color w:val="000000"/>
          <w:spacing w:val="0"/>
          <w:w w:val="100"/>
          <w:position w:val="0"/>
          <w:lang w:val="en-US" w:eastAsia="en-US" w:bidi="en-US"/>
        </w:rPr>
        <w:t>0.5</w:t>
      </w:r>
      <w:r>
        <w:rPr>
          <w:color w:val="000000"/>
          <w:spacing w:val="0"/>
          <w:w w:val="100"/>
          <w:position w:val="0"/>
        </w:rPr>
        <w:t>万元，假定全部</w:t>
      </w:r>
      <w:r>
        <w:rPr>
          <w:color w:val="000000"/>
          <w:spacing w:val="0"/>
          <w:w w:val="100"/>
          <w:position w:val="0"/>
          <w:lang w:val="en-US" w:eastAsia="en-US" w:bidi="en-US"/>
        </w:rPr>
        <w:t>A</w:t>
      </w:r>
      <w:r>
        <w:rPr>
          <w:color w:val="000000"/>
          <w:spacing w:val="0"/>
          <w:w w:val="100"/>
          <w:position w:val="0"/>
        </w:rPr>
        <w:t>材料加工成甲产品 尚需发生加工成本20万元，</w:t>
      </w:r>
      <w:r>
        <w:rPr>
          <w:color w:val="000000"/>
          <w:spacing w:val="0"/>
          <w:w w:val="100"/>
          <w:position w:val="0"/>
          <w:lang w:val="en-US" w:eastAsia="en-US" w:bidi="en-US"/>
        </w:rPr>
        <w:t>A</w:t>
      </w:r>
      <w:r>
        <w:rPr>
          <w:color w:val="000000"/>
          <w:spacing w:val="0"/>
          <w:w w:val="100"/>
          <w:position w:val="0"/>
        </w:rPr>
        <w:t>材料以前未计提存货跌价准备，2019年12月31日应计提的存货跌价准备金额为（</w:t>
      </w:r>
      <w:r>
        <w:rPr>
          <w:color w:val="000000"/>
          <w:spacing w:val="0"/>
          <w:w w:val="100"/>
          <w:position w:val="0"/>
        </w:rPr>
        <w:tab/>
      </w:r>
      <w:r>
        <w:rPr>
          <w:color w:val="000000"/>
          <w:spacing w:val="0"/>
          <w:w w:val="100"/>
          <w:position w:val="0"/>
        </w:rPr>
        <w:t>）万元。</w:t>
      </w:r>
    </w:p>
    <w:p>
      <w:pPr>
        <w:pStyle w:val="13"/>
        <w:keepNext w:val="0"/>
        <w:keepLines w:val="0"/>
        <w:widowControl w:val="0"/>
        <w:shd w:val="clear" w:color="auto" w:fill="auto"/>
        <w:bidi w:val="0"/>
        <w:spacing w:before="0" w:after="60" w:line="240" w:lineRule="auto"/>
        <w:ind w:left="0" w:right="0" w:firstLine="0"/>
        <w:jc w:val="left"/>
      </w:pPr>
      <w:r>
        <mc:AlternateContent>
          <mc:Choice Requires="wps">
            <w:drawing>
              <wp:anchor distT="0" distB="0" distL="114300" distR="114300" simplePos="0" relativeHeight="125830144" behindDoc="0" locked="0" layoutInCell="1" allowOverlap="1">
                <wp:simplePos x="0" y="0"/>
                <wp:positionH relativeFrom="page">
                  <wp:posOffset>3050540</wp:posOffset>
                </wp:positionH>
                <wp:positionV relativeFrom="paragraph">
                  <wp:posOffset>12700</wp:posOffset>
                </wp:positionV>
                <wp:extent cx="450850" cy="344170"/>
                <wp:effectExtent l="0" t="0" r="0" b="0"/>
                <wp:wrapSquare wrapText="left"/>
                <wp:docPr id="89" name="Shape 89"/>
                <wp:cNvGraphicFramePr/>
                <a:graphic xmlns:a="http://schemas.openxmlformats.org/drawingml/2006/main">
                  <a:graphicData uri="http://schemas.microsoft.com/office/word/2010/wordprocessingShape">
                    <wps:wsp>
                      <wps:cNvSpPr txBox="1"/>
                      <wps:spPr>
                        <a:xfrm>
                          <a:off x="0" y="0"/>
                          <a:ext cx="450850" cy="344170"/>
                        </a:xfrm>
                        <a:prstGeom prst="rect">
                          <a:avLst/>
                        </a:prstGeom>
                        <a:noFill/>
                      </wps:spPr>
                      <wps:txbx>
                        <w:txbxContent>
                          <w:p>
                            <w:pPr>
                              <w:pStyle w:val="13"/>
                              <w:keepNext w:val="0"/>
                              <w:keepLines w:val="0"/>
                              <w:widowControl w:val="0"/>
                              <w:shd w:val="clear" w:color="auto" w:fill="auto"/>
                              <w:bidi w:val="0"/>
                              <w:spacing w:before="0" w:after="80" w:line="240" w:lineRule="auto"/>
                              <w:ind w:left="0" w:right="0" w:firstLine="0"/>
                              <w:jc w:val="left"/>
                            </w:pPr>
                            <w:r>
                              <w:rPr>
                                <w:color w:val="000000"/>
                                <w:spacing w:val="0"/>
                                <w:w w:val="100"/>
                                <w:position w:val="0"/>
                                <w:lang w:val="en-US" w:eastAsia="en-US" w:bidi="en-US"/>
                              </w:rPr>
                              <w:t xml:space="preserve">B. </w:t>
                            </w:r>
                            <w:r>
                              <w:rPr>
                                <w:color w:val="000000"/>
                                <w:spacing w:val="0"/>
                                <w:w w:val="100"/>
                                <w:position w:val="0"/>
                              </w:rPr>
                              <w:t>10</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 11.5</w:t>
                            </w:r>
                          </w:p>
                        </w:txbxContent>
                      </wps:txbx>
                      <wps:bodyPr lIns="0" tIns="0" rIns="0" bIns="0">
                        <a:noAutofit/>
                      </wps:bodyPr>
                    </wps:wsp>
                  </a:graphicData>
                </a:graphic>
              </wp:anchor>
            </w:drawing>
          </mc:Choice>
          <mc:Fallback>
            <w:pict>
              <v:shape id="Shape 89" o:spid="_x0000_s1026" o:spt="202" type="#_x0000_t202" style="position:absolute;left:0pt;margin-left:240.2pt;margin-top:1pt;height:27.1pt;width:35.5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3Kmk9cAAAAIAQAADwAAAAAAAAABACAAAAAiAAAAZHJzL2Rvd25yZXYueG1s&#10;UEsBAhQAFAAAAAgAh07iQOKFVQaHAQAAFwMAAA4AAAAAAAAAAQAgAAAAJgEAAGRycy9lMm9Eb2Mu&#10;eG1sUEsFBgAAAAAGAAYAWQEAAB8FAAAAAA==&#10;">
                <v:fill on="f" focussize="0,0"/>
                <v:stroke on="f"/>
                <v:imagedata o:title=""/>
                <o:lock v:ext="edit" aspectratio="f"/>
                <v:textbox inset="0mm,0mm,0mm,0mm">
                  <w:txbxContent>
                    <w:p>
                      <w:pPr>
                        <w:pStyle w:val="13"/>
                        <w:keepNext w:val="0"/>
                        <w:keepLines w:val="0"/>
                        <w:widowControl w:val="0"/>
                        <w:shd w:val="clear" w:color="auto" w:fill="auto"/>
                        <w:bidi w:val="0"/>
                        <w:spacing w:before="0" w:after="80" w:line="240" w:lineRule="auto"/>
                        <w:ind w:left="0" w:right="0" w:firstLine="0"/>
                        <w:jc w:val="left"/>
                      </w:pPr>
                      <w:r>
                        <w:rPr>
                          <w:color w:val="000000"/>
                          <w:spacing w:val="0"/>
                          <w:w w:val="100"/>
                          <w:position w:val="0"/>
                          <w:lang w:val="en-US" w:eastAsia="en-US" w:bidi="en-US"/>
                        </w:rPr>
                        <w:t xml:space="preserve">B. </w:t>
                      </w:r>
                      <w:r>
                        <w:rPr>
                          <w:color w:val="000000"/>
                          <w:spacing w:val="0"/>
                          <w:w w:val="100"/>
                          <w:position w:val="0"/>
                        </w:rPr>
                        <w:t>10</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 11.5</w:t>
                      </w:r>
                    </w:p>
                  </w:txbxContent>
                </v:textbox>
                <w10:wrap type="square" side="left"/>
              </v:shape>
            </w:pict>
          </mc:Fallback>
        </mc:AlternateContent>
      </w:r>
      <w:r>
        <w:rPr>
          <w:color w:val="000000"/>
          <w:spacing w:val="0"/>
          <w:w w:val="100"/>
          <w:position w:val="0"/>
          <w:lang w:val="en-US" w:eastAsia="en-US" w:bidi="en-US"/>
        </w:rPr>
        <w:t xml:space="preserve">A. </w:t>
      </w:r>
      <w:r>
        <w:rPr>
          <w:color w:val="000000"/>
          <w:spacing w:val="0"/>
          <w:w w:val="100"/>
          <w:position w:val="0"/>
        </w:rPr>
        <w:t>0</w:t>
      </w:r>
    </w:p>
    <w:p>
      <w:pPr>
        <w:pStyle w:val="13"/>
        <w:keepNext w:val="0"/>
        <w:keepLines w:val="0"/>
        <w:widowControl w:val="0"/>
        <w:shd w:val="clear" w:color="auto" w:fill="auto"/>
        <w:bidi w:val="0"/>
        <w:spacing w:before="0" w:after="60" w:line="240" w:lineRule="auto"/>
        <w:ind w:left="0" w:right="0" w:firstLine="0"/>
        <w:jc w:val="left"/>
        <w:rPr>
          <w:color w:val="000000"/>
          <w:spacing w:val="0"/>
          <w:w w:val="100"/>
          <w:position w:val="0"/>
          <w:lang w:val="en-US" w:eastAsia="en-US" w:bidi="en-US"/>
        </w:rPr>
      </w:pPr>
      <w:r>
        <w:rPr>
          <w:color w:val="000000"/>
          <w:spacing w:val="0"/>
          <w:w w:val="100"/>
          <w:position w:val="0"/>
          <w:lang w:val="en-US" w:eastAsia="en-US" w:bidi="en-US"/>
        </w:rPr>
        <w:t>C. 10.5</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53.</w:t>
      </w:r>
      <w:r>
        <w:rPr>
          <w:color w:val="000000"/>
          <w:spacing w:val="0"/>
          <w:w w:val="100"/>
          <w:position w:val="0"/>
        </w:rPr>
        <w:t>甲公司为增值税一般纳税人，适用税率为13%, 12月销售一批钢材，取得含税价 款226万元，该批钢材账面余额240万元，已计提存货跌价准备50万元。此项经济业务影 响利润总额的金额为（ ）万元。</w:t>
      </w:r>
    </w:p>
    <w:p>
      <w:pPr>
        <w:pStyle w:val="13"/>
        <w:keepNext w:val="0"/>
        <w:keepLines w:val="0"/>
        <w:widowControl w:val="0"/>
        <w:shd w:val="clear" w:color="auto" w:fill="auto"/>
        <w:bidi w:val="0"/>
        <w:spacing w:before="0" w:after="60" w:line="240" w:lineRule="auto"/>
        <w:ind w:left="0" w:right="0" w:firstLine="0"/>
        <w:jc w:val="both"/>
      </w:pPr>
      <w:r>
        <mc:AlternateContent>
          <mc:Choice Requires="wps">
            <w:drawing>
              <wp:anchor distT="0" distB="0" distL="114300" distR="114300" simplePos="0" relativeHeight="125830144" behindDoc="0" locked="0" layoutInCell="1" allowOverlap="1">
                <wp:simplePos x="0" y="0"/>
                <wp:positionH relativeFrom="page">
                  <wp:posOffset>3050540</wp:posOffset>
                </wp:positionH>
                <wp:positionV relativeFrom="paragraph">
                  <wp:posOffset>12700</wp:posOffset>
                </wp:positionV>
                <wp:extent cx="347345" cy="341630"/>
                <wp:effectExtent l="0" t="0" r="0" b="0"/>
                <wp:wrapSquare wrapText="left"/>
                <wp:docPr id="91" name="Shape 91"/>
                <wp:cNvGraphicFramePr/>
                <a:graphic xmlns:a="http://schemas.openxmlformats.org/drawingml/2006/main">
                  <a:graphicData uri="http://schemas.microsoft.com/office/word/2010/wordprocessingShape">
                    <wps:wsp>
                      <wps:cNvSpPr txBox="1"/>
                      <wps:spPr>
                        <a:xfrm>
                          <a:off x="0" y="0"/>
                          <a:ext cx="347345" cy="341630"/>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B. -6</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D. </w:t>
                            </w:r>
                            <w:r>
                              <w:rPr>
                                <w:color w:val="000000"/>
                                <w:spacing w:val="0"/>
                                <w:w w:val="100"/>
                                <w:position w:val="0"/>
                              </w:rPr>
                              <w:t>44</w:t>
                            </w:r>
                          </w:p>
                        </w:txbxContent>
                      </wps:txbx>
                      <wps:bodyPr lIns="0" tIns="0" rIns="0" bIns="0">
                        <a:noAutofit/>
                      </wps:bodyPr>
                    </wps:wsp>
                  </a:graphicData>
                </a:graphic>
              </wp:anchor>
            </w:drawing>
          </mc:Choice>
          <mc:Fallback>
            <w:pict>
              <v:shape id="Shape 91" o:spid="_x0000_s1026" o:spt="202" type="#_x0000_t202" style="position:absolute;left:0pt;margin-left:240.2pt;margin-top:1pt;height:26.9pt;width:27.35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KhwYdnYAAAACAEAAA8AAAAAAAAAAQAgAAAAIgAAAGRycy9kb3ducmV2Lnht&#10;bFBLAQIUABQAAAAIAIdO4kBfQuNWhwEAABcDAAAOAAAAAAAAAAEAIAAAACcBAABkcnMvZTJvRG9j&#10;LnhtbFBLBQYAAAAABgAGAFkBAAAgBQ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B. -6</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D. </w:t>
                      </w:r>
                      <w:r>
                        <w:rPr>
                          <w:color w:val="000000"/>
                          <w:spacing w:val="0"/>
                          <w:w w:val="100"/>
                          <w:position w:val="0"/>
                        </w:rPr>
                        <w:t>44</w:t>
                      </w:r>
                    </w:p>
                  </w:txbxContent>
                </v:textbox>
                <w10:wrap type="square" side="left"/>
              </v:shape>
            </w:pict>
          </mc:Fallback>
        </mc:AlternateContent>
      </w:r>
      <w:r>
        <w:rPr>
          <w:color w:val="000000"/>
          <w:spacing w:val="0"/>
          <w:w w:val="100"/>
          <w:position w:val="0"/>
          <w:lang w:val="en-US" w:eastAsia="en-US" w:bidi="en-US"/>
        </w:rPr>
        <w:t>A. -40</w:t>
      </w:r>
    </w:p>
    <w:p>
      <w:pPr>
        <w:pStyle w:val="13"/>
        <w:keepNext w:val="0"/>
        <w:keepLines w:val="0"/>
        <w:widowControl w:val="0"/>
        <w:shd w:val="clear" w:color="auto" w:fill="auto"/>
        <w:bidi w:val="0"/>
        <w:spacing w:before="0" w:after="0" w:line="240" w:lineRule="auto"/>
        <w:ind w:left="0" w:right="0" w:firstLine="0"/>
        <w:jc w:val="both"/>
        <w:rPr>
          <w:color w:val="000000"/>
          <w:spacing w:val="0"/>
          <w:w w:val="100"/>
          <w:position w:val="0"/>
        </w:rPr>
      </w:pPr>
      <w:r>
        <w:rPr>
          <w:color w:val="000000"/>
          <w:spacing w:val="0"/>
          <w:w w:val="100"/>
          <w:position w:val="0"/>
          <w:lang w:val="en-US" w:eastAsia="en-US" w:bidi="en-US"/>
        </w:rPr>
        <w:t xml:space="preserve">C. </w:t>
      </w:r>
      <w:r>
        <w:rPr>
          <w:color w:val="000000"/>
          <w:spacing w:val="0"/>
          <w:w w:val="100"/>
          <w:position w:val="0"/>
        </w:rPr>
        <w:t xml:space="preserve">10 </w:t>
      </w:r>
    </w:p>
    <w:p>
      <w:pPr>
        <w:pStyle w:val="13"/>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54. </w:t>
      </w:r>
      <w:r>
        <w:rPr>
          <w:color w:val="000000"/>
          <w:spacing w:val="0"/>
          <w:w w:val="100"/>
          <w:position w:val="0"/>
        </w:rPr>
        <w:t>2018年7月11日，甲公司自行建造厂房，向乙公司（增值税一般纳税人）购入一 批建筑材料，取得的增值税专用发票上注明价款3000万元，增值税税额为390万元，全部 用于工程建设；领用本企业生产的水泥一批，成本为40万元，售价50万元，工程人员应 计工资10万元，支付其他费用并取得增值税专用发票，注明安装费300万元，税率9%。 工程完工并达到预定可使用状态，甲公司将其作为固定资产核算，该固定资产的入账金额 为（ ）万元。</w:t>
      </w:r>
    </w:p>
    <w:p>
      <w:pPr>
        <w:pStyle w:val="13"/>
        <w:keepNext w:val="0"/>
        <w:keepLines w:val="0"/>
        <w:widowControl w:val="0"/>
        <w:shd w:val="clear" w:color="auto" w:fill="auto"/>
        <w:tabs>
          <w:tab w:val="left" w:pos="3956"/>
        </w:tabs>
        <w:bidi w:val="0"/>
        <w:spacing w:before="0" w:after="0" w:line="302" w:lineRule="exact"/>
        <w:ind w:left="0" w:right="0" w:firstLine="0"/>
        <w:jc w:val="left"/>
      </w:pPr>
      <w:r>
        <w:rPr>
          <w:color w:val="000000"/>
          <w:spacing w:val="0"/>
          <w:w w:val="100"/>
          <w:position w:val="0"/>
          <w:lang w:val="en-US" w:eastAsia="en-US" w:bidi="en-US"/>
        </w:rPr>
        <w:t xml:space="preserve">A. </w:t>
      </w:r>
      <w:r>
        <w:rPr>
          <w:color w:val="000000"/>
          <w:spacing w:val="0"/>
          <w:w w:val="100"/>
          <w:position w:val="0"/>
        </w:rPr>
        <w:t>3350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3360</w:t>
      </w:r>
    </w:p>
    <w:p>
      <w:pPr>
        <w:pStyle w:val="13"/>
        <w:keepNext w:val="0"/>
        <w:keepLines w:val="0"/>
        <w:widowControl w:val="0"/>
        <w:shd w:val="clear" w:color="auto" w:fill="auto"/>
        <w:tabs>
          <w:tab w:val="left" w:pos="3956"/>
        </w:tabs>
        <w:bidi w:val="0"/>
        <w:spacing w:before="0" w:after="0" w:line="302"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3767</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3893</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lang w:val="en-US" w:eastAsia="en-US" w:bidi="en-US"/>
        </w:rPr>
        <w:t>55.</w:t>
      </w:r>
      <w:r>
        <w:rPr>
          <w:color w:val="000000"/>
          <w:spacing w:val="0"/>
          <w:w w:val="100"/>
          <w:position w:val="0"/>
        </w:rPr>
        <w:t>甲公司2018年12月1日购入一台生产用设备，作为固定资产核算，入账价值 36000元，预计使用年限为5年，预计净残值为1800元，釆用直线法计提折旧。2019年12 月31日，该设备的可收回金额为24000元，预计尚可使用年限和预计净残值不变，则该设 备2020年应计提的折旧额为（ ）元。</w:t>
      </w:r>
    </w:p>
    <w:p>
      <w:pPr>
        <w:pStyle w:val="13"/>
        <w:keepNext w:val="0"/>
        <w:keepLines w:val="0"/>
        <w:widowControl w:val="0"/>
        <w:shd w:val="clear" w:color="auto" w:fill="auto"/>
        <w:tabs>
          <w:tab w:val="left" w:pos="3956"/>
        </w:tabs>
        <w:bidi w:val="0"/>
        <w:spacing w:before="0" w:after="0" w:line="302" w:lineRule="exact"/>
        <w:ind w:left="0" w:right="0" w:firstLine="0"/>
        <w:jc w:val="left"/>
        <w:rPr>
          <w:color w:val="000000"/>
          <w:spacing w:val="0"/>
          <w:w w:val="100"/>
          <w:position w:val="0"/>
        </w:rPr>
      </w:pPr>
      <w:r>
        <w:rPr>
          <w:color w:val="000000"/>
          <w:spacing w:val="0"/>
          <w:w w:val="100"/>
          <w:position w:val="0"/>
          <w:lang w:val="en-US" w:eastAsia="en-US" w:bidi="en-US"/>
        </w:rPr>
        <w:t xml:space="preserve">A. </w:t>
      </w:r>
      <w:r>
        <w:rPr>
          <w:color w:val="000000"/>
          <w:spacing w:val="0"/>
          <w:w w:val="100"/>
          <w:position w:val="0"/>
        </w:rPr>
        <w:t>4440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5550</w:t>
      </w:r>
    </w:p>
    <w:p>
      <w:pPr>
        <w:pStyle w:val="13"/>
        <w:keepNext w:val="0"/>
        <w:keepLines w:val="0"/>
        <w:widowControl w:val="0"/>
        <w:shd w:val="clear" w:color="auto" w:fill="auto"/>
        <w:tabs>
          <w:tab w:val="left" w:pos="3956"/>
        </w:tabs>
        <w:bidi w:val="0"/>
        <w:spacing w:before="0" w:after="0" w:line="302"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6000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6840</w:t>
      </w:r>
    </w:p>
    <w:p>
      <w:pPr>
        <w:pStyle w:val="13"/>
        <w:keepNext w:val="0"/>
        <w:keepLines w:val="0"/>
        <w:widowControl w:val="0"/>
        <w:shd w:val="clear" w:color="auto" w:fill="auto"/>
        <w:tabs>
          <w:tab w:val="left" w:pos="950"/>
        </w:tabs>
        <w:bidi w:val="0"/>
        <w:spacing w:before="0" w:after="0" w:line="302" w:lineRule="exact"/>
        <w:ind w:left="0" w:right="0" w:firstLine="0"/>
        <w:jc w:val="both"/>
      </w:pPr>
      <w:r>
        <w:rPr>
          <w:color w:val="auto"/>
          <w:spacing w:val="0"/>
          <w:w w:val="100"/>
          <w:position w:val="0"/>
          <w:lang w:val="en-US" w:eastAsia="en-US" w:bidi="en-US"/>
        </w:rPr>
        <w:t>56.</w:t>
      </w:r>
      <w:r>
        <w:rPr>
          <w:color w:val="000000"/>
          <w:spacing w:val="0"/>
          <w:w w:val="100"/>
          <w:position w:val="0"/>
        </w:rPr>
        <w:t>甲公司对其购入的一条生产线进行更新改造，该生产线原价为300万元，预计使 用年限为10年，预计净残值为0,按直线法计提折旧，已计提折旧3年。在更新改造过程 中发生相关资本化支出50万元，被替换部分的原价为60万元，该生产线更新改造后的成本为（</w:t>
      </w:r>
      <w:r>
        <w:rPr>
          <w:color w:val="000000"/>
          <w:spacing w:val="0"/>
          <w:w w:val="100"/>
          <w:position w:val="0"/>
        </w:rPr>
        <w:tab/>
      </w:r>
      <w:r>
        <w:rPr>
          <w:color w:val="000000"/>
          <w:spacing w:val="0"/>
          <w:w w:val="100"/>
          <w:position w:val="0"/>
        </w:rPr>
        <w:t>）万元。</w:t>
      </w:r>
    </w:p>
    <w:p>
      <w:pPr>
        <w:pStyle w:val="27"/>
        <w:keepNext w:val="0"/>
        <w:keepLines w:val="0"/>
        <w:widowControl w:val="0"/>
        <w:shd w:val="clear" w:color="auto" w:fill="auto"/>
        <w:tabs>
          <w:tab w:val="left" w:pos="3956"/>
          <w:tab w:val="left" w:pos="4328"/>
        </w:tabs>
        <w:bidi w:val="0"/>
        <w:spacing w:before="0" w:after="0" w:line="302" w:lineRule="exact"/>
        <w:ind w:left="0" w:right="0" w:firstLine="0"/>
        <w:jc w:val="left"/>
      </w:pPr>
      <w:r>
        <w:fldChar w:fldCharType="begin"/>
      </w:r>
      <w:r>
        <w:instrText xml:space="preserve"> TOC \o "1-5" \h \z </w:instrText>
      </w:r>
      <w:r>
        <w:fldChar w:fldCharType="separate"/>
      </w:r>
      <w:r>
        <w:rPr>
          <w:color w:val="000000"/>
          <w:spacing w:val="0"/>
          <w:w w:val="100"/>
          <w:position w:val="0"/>
          <w:lang w:val="en-US" w:eastAsia="en-US" w:bidi="en-US"/>
        </w:rPr>
        <w:t xml:space="preserve">A. </w:t>
      </w:r>
      <w:r>
        <w:rPr>
          <w:color w:val="000000"/>
          <w:spacing w:val="0"/>
          <w:w w:val="100"/>
          <w:position w:val="0"/>
        </w:rPr>
        <w:t>200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218</w:t>
      </w:r>
    </w:p>
    <w:p>
      <w:pPr>
        <w:pStyle w:val="27"/>
        <w:keepNext w:val="0"/>
        <w:keepLines w:val="0"/>
        <w:widowControl w:val="0"/>
        <w:shd w:val="clear" w:color="auto" w:fill="auto"/>
        <w:tabs>
          <w:tab w:val="left" w:pos="3956"/>
          <w:tab w:val="left" w:pos="4333"/>
        </w:tabs>
        <w:bidi w:val="0"/>
        <w:spacing w:before="0" w:after="0" w:line="302"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290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308</w:t>
      </w:r>
    </w:p>
    <w:p>
      <w:pPr>
        <w:pStyle w:val="27"/>
        <w:keepNext w:val="0"/>
        <w:keepLines w:val="0"/>
        <w:widowControl w:val="0"/>
        <w:shd w:val="clear" w:color="auto" w:fill="auto"/>
        <w:tabs>
          <w:tab w:val="left" w:pos="5818"/>
        </w:tabs>
        <w:bidi w:val="0"/>
        <w:spacing w:before="0" w:after="0" w:line="302" w:lineRule="exact"/>
        <w:ind w:left="0" w:right="0" w:firstLine="0"/>
        <w:jc w:val="both"/>
      </w:pPr>
      <w:r>
        <w:rPr>
          <w:color w:val="auto"/>
          <w:spacing w:val="0"/>
          <w:w w:val="100"/>
          <w:position w:val="0"/>
          <w:lang w:val="en-US" w:eastAsia="en-US" w:bidi="en-US"/>
        </w:rPr>
        <w:t>57.</w:t>
      </w:r>
      <w:r>
        <w:rPr>
          <w:color w:val="000000"/>
          <w:spacing w:val="0"/>
          <w:w w:val="100"/>
          <w:position w:val="0"/>
        </w:rPr>
        <w:t>下列各项中，通过</w:t>
      </w:r>
      <w:r>
        <w:rPr>
          <w:color w:val="000000"/>
          <w:spacing w:val="0"/>
          <w:w w:val="100"/>
          <w:position w:val="0"/>
          <w:lang w:val="zh-CN" w:eastAsia="zh-CN" w:bidi="zh-CN"/>
        </w:rPr>
        <w:t>“待</w:t>
      </w:r>
      <w:r>
        <w:rPr>
          <w:color w:val="000000"/>
          <w:spacing w:val="0"/>
          <w:w w:val="100"/>
          <w:position w:val="0"/>
        </w:rPr>
        <w:t>处理财产损溢</w:t>
      </w:r>
      <w:r>
        <w:rPr>
          <w:color w:val="000000"/>
          <w:spacing w:val="0"/>
          <w:w w:val="100"/>
          <w:position w:val="0"/>
          <w:lang w:val="zh-CN" w:eastAsia="zh-CN" w:bidi="zh-CN"/>
        </w:rPr>
        <w:t>”科目</w:t>
      </w:r>
      <w:r>
        <w:rPr>
          <w:color w:val="000000"/>
          <w:spacing w:val="0"/>
          <w:w w:val="100"/>
          <w:position w:val="0"/>
        </w:rPr>
        <w:t>核算的是（</w:t>
      </w:r>
      <w:r>
        <w:rPr>
          <w:rFonts w:hint="eastAsia"/>
          <w:color w:val="000000"/>
          <w:spacing w:val="0"/>
          <w:w w:val="100"/>
          <w:position w:val="0"/>
          <w:lang w:val="en-US" w:eastAsia="zh-CN"/>
        </w:rPr>
        <w:t xml:space="preserve">  </w:t>
      </w:r>
      <w:r>
        <w:rPr>
          <w:color w:val="000000"/>
          <w:spacing w:val="0"/>
          <w:w w:val="100"/>
          <w:position w:val="0"/>
        </w:rPr>
        <w:t>）</w:t>
      </w:r>
      <w:r>
        <w:rPr>
          <w:color w:val="000000"/>
          <w:spacing w:val="0"/>
          <w:w w:val="100"/>
          <w:position w:val="0"/>
          <w:vertAlign w:val="subscript"/>
        </w:rPr>
        <w:t>0</w:t>
      </w:r>
      <w:r>
        <w:fldChar w:fldCharType="end"/>
      </w:r>
    </w:p>
    <w:p>
      <w:pPr>
        <w:pStyle w:val="13"/>
        <w:keepNext w:val="0"/>
        <w:keepLines w:val="0"/>
        <w:widowControl w:val="0"/>
        <w:shd w:val="clear" w:color="auto" w:fill="auto"/>
        <w:tabs>
          <w:tab w:val="left" w:pos="3956"/>
        </w:tabs>
        <w:bidi w:val="0"/>
        <w:spacing w:before="0" w:after="0" w:line="302" w:lineRule="exact"/>
        <w:ind w:left="0" w:right="0" w:firstLine="0"/>
        <w:jc w:val="both"/>
      </w:pPr>
      <w:r>
        <w:rPr>
          <w:color w:val="000000"/>
          <w:spacing w:val="0"/>
          <w:w w:val="100"/>
          <w:position w:val="0"/>
          <w:lang w:val="en-US" w:eastAsia="en-US" w:bidi="en-US"/>
        </w:rPr>
        <w:t>A,</w:t>
      </w:r>
      <w:r>
        <w:rPr>
          <w:color w:val="000000"/>
          <w:spacing w:val="0"/>
          <w:w w:val="100"/>
          <w:position w:val="0"/>
        </w:rPr>
        <w:t>报废固定资产</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盘盈固定资产</w:t>
      </w:r>
    </w:p>
    <w:p>
      <w:pPr>
        <w:pStyle w:val="13"/>
        <w:keepNext w:val="0"/>
        <w:keepLines w:val="0"/>
        <w:widowControl w:val="0"/>
        <w:shd w:val="clear" w:color="auto" w:fill="auto"/>
        <w:tabs>
          <w:tab w:val="left" w:pos="3956"/>
        </w:tabs>
        <w:bidi w:val="0"/>
        <w:spacing w:before="0" w:after="0" w:line="302" w:lineRule="exact"/>
        <w:ind w:left="0" w:right="0" w:firstLine="0"/>
        <w:jc w:val="both"/>
      </w:pPr>
      <w:r>
        <w:rPr>
          <w:color w:val="000000"/>
          <w:spacing w:val="0"/>
          <w:w w:val="100"/>
          <w:position w:val="0"/>
          <w:lang w:val="en-US" w:eastAsia="en-US" w:bidi="en-US"/>
        </w:rPr>
        <w:t>C.</w:t>
      </w:r>
      <w:r>
        <w:rPr>
          <w:color w:val="000000"/>
          <w:spacing w:val="0"/>
          <w:w w:val="100"/>
          <w:position w:val="0"/>
        </w:rPr>
        <w:t>盘亏固定资产</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损毁固定资产</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lang w:val="en-US" w:eastAsia="en-US" w:bidi="en-US"/>
        </w:rPr>
        <w:t>58.</w:t>
      </w:r>
      <w:r>
        <w:rPr>
          <w:color w:val="000000"/>
          <w:spacing w:val="0"/>
          <w:w w:val="100"/>
          <w:position w:val="0"/>
        </w:rPr>
        <w:t>某企业因管理不善丢失了一台笔记本电脑，购入时原价10000元，增值税进项税 额1300元，进项税额已认证并抵扣，企业作为固定资产核算。截至丢失时，已计提折旧 3000元，收到责任人赔偿2000元。应计入营业外支出的金额为（ ）元。</w:t>
      </w:r>
    </w:p>
    <w:p>
      <w:pPr>
        <w:pStyle w:val="13"/>
        <w:keepNext w:val="0"/>
        <w:keepLines w:val="0"/>
        <w:widowControl w:val="0"/>
        <w:shd w:val="clear" w:color="auto" w:fill="auto"/>
        <w:tabs>
          <w:tab w:val="left" w:pos="3956"/>
        </w:tabs>
        <w:bidi w:val="0"/>
        <w:spacing w:before="0" w:after="0" w:line="302" w:lineRule="exact"/>
        <w:ind w:left="0" w:right="0" w:firstLine="0"/>
        <w:jc w:val="left"/>
      </w:pPr>
      <w:r>
        <w:rPr>
          <w:color w:val="000000"/>
          <w:spacing w:val="0"/>
          <w:w w:val="100"/>
          <w:position w:val="0"/>
          <w:lang w:val="en-US" w:eastAsia="en-US" w:bidi="en-US"/>
        </w:rPr>
        <w:t xml:space="preserve">A. </w:t>
      </w:r>
      <w:r>
        <w:rPr>
          <w:color w:val="000000"/>
          <w:spacing w:val="0"/>
          <w:w w:val="100"/>
          <w:position w:val="0"/>
        </w:rPr>
        <w:t>5000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5910</w:t>
      </w:r>
    </w:p>
    <w:p>
      <w:pPr>
        <w:pStyle w:val="13"/>
        <w:keepNext w:val="0"/>
        <w:keepLines w:val="0"/>
        <w:widowControl w:val="0"/>
        <w:shd w:val="clear" w:color="auto" w:fill="auto"/>
        <w:tabs>
          <w:tab w:val="left" w:pos="3956"/>
        </w:tabs>
        <w:bidi w:val="0"/>
        <w:spacing w:before="0" w:after="0" w:line="302" w:lineRule="exact"/>
        <w:ind w:left="0" w:right="0" w:firstLine="0"/>
        <w:jc w:val="left"/>
        <w:rPr>
          <w:color w:val="000000"/>
          <w:spacing w:val="0"/>
          <w:w w:val="100"/>
          <w:position w:val="0"/>
        </w:rPr>
      </w:pPr>
      <w:r>
        <w:rPr>
          <w:color w:val="000000"/>
          <w:spacing w:val="0"/>
          <w:w w:val="100"/>
          <w:position w:val="0"/>
          <w:lang w:val="en-US" w:eastAsia="en-US" w:bidi="en-US"/>
        </w:rPr>
        <w:t xml:space="preserve">C. </w:t>
      </w:r>
      <w:r>
        <w:rPr>
          <w:color w:val="000000"/>
          <w:spacing w:val="0"/>
          <w:w w:val="100"/>
          <w:position w:val="0"/>
        </w:rPr>
        <w:t>7000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8700</w:t>
      </w:r>
    </w:p>
    <w:p>
      <w:pPr>
        <w:pStyle w:val="13"/>
        <w:keepNext w:val="0"/>
        <w:keepLines w:val="0"/>
        <w:widowControl w:val="0"/>
        <w:shd w:val="clear" w:color="auto" w:fill="auto"/>
        <w:tabs>
          <w:tab w:val="left" w:pos="3960"/>
        </w:tabs>
        <w:bidi w:val="0"/>
        <w:spacing w:before="0" w:after="0" w:line="299" w:lineRule="exact"/>
        <w:ind w:left="0" w:right="0" w:firstLine="0"/>
        <w:jc w:val="both"/>
        <w:rPr>
          <w:color w:val="000000"/>
          <w:spacing w:val="0"/>
          <w:w w:val="100"/>
          <w:position w:val="0"/>
          <w:lang w:val="en-US" w:eastAsia="en-US" w:bidi="en-US"/>
        </w:rPr>
      </w:pPr>
      <w:r>
        <w:rPr>
          <w:color w:val="auto"/>
          <w:spacing w:val="0"/>
          <w:w w:val="100"/>
          <w:position w:val="0"/>
          <w:lang w:val="en-US" w:eastAsia="en-US" w:bidi="en-US"/>
        </w:rPr>
        <w:t>59.</w:t>
      </w:r>
      <w:r>
        <w:rPr>
          <w:color w:val="000000"/>
          <w:spacing w:val="0"/>
          <w:w w:val="100"/>
          <w:position w:val="0"/>
        </w:rPr>
        <w:t>甲公司一项无形资产的账面原值为1600万元，摊销年限为10年，预计净残值为 0,采用直线法摊销，截至2019年12月31日已摊销5年。2019年12月31日经减值测试, 该无形资产的可收回金额为750万元。假设不考虑其他因素，2019年12月31日该项无形 资产应计提的减值准备为（ ）万元。</w:t>
      </w:r>
    </w:p>
    <w:p>
      <w:pPr>
        <w:pStyle w:val="13"/>
        <w:keepNext w:val="0"/>
        <w:keepLines w:val="0"/>
        <w:widowControl w:val="0"/>
        <w:shd w:val="clear" w:color="auto" w:fill="auto"/>
        <w:tabs>
          <w:tab w:val="left" w:pos="3960"/>
        </w:tabs>
        <w:bidi w:val="0"/>
        <w:spacing w:before="0" w:after="0" w:line="299" w:lineRule="exact"/>
        <w:ind w:left="0" w:right="0" w:firstLine="0"/>
        <w:jc w:val="both"/>
      </w:pPr>
      <w:r>
        <w:rPr>
          <w:color w:val="000000"/>
          <w:spacing w:val="0"/>
          <w:w w:val="100"/>
          <w:position w:val="0"/>
          <w:lang w:val="en-US" w:eastAsia="en-US" w:bidi="en-US"/>
        </w:rPr>
        <w:t xml:space="preserve">A. </w:t>
      </w:r>
      <w:r>
        <w:rPr>
          <w:color w:val="000000"/>
          <w:spacing w:val="0"/>
          <w:w w:val="100"/>
          <w:position w:val="0"/>
        </w:rPr>
        <w:t>800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50</w:t>
      </w:r>
    </w:p>
    <w:p>
      <w:pPr>
        <w:pStyle w:val="13"/>
        <w:keepNext w:val="0"/>
        <w:keepLines w:val="0"/>
        <w:widowControl w:val="0"/>
        <w:shd w:val="clear" w:color="auto" w:fill="auto"/>
        <w:tabs>
          <w:tab w:val="left" w:pos="3950"/>
        </w:tabs>
        <w:bidi w:val="0"/>
        <w:spacing w:before="0" w:after="0" w:line="299"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750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1550</w:t>
      </w:r>
    </w:p>
    <w:p>
      <w:pPr>
        <w:pStyle w:val="13"/>
        <w:keepNext w:val="0"/>
        <w:keepLines w:val="0"/>
        <w:widowControl w:val="0"/>
        <w:shd w:val="clear" w:color="auto" w:fill="auto"/>
        <w:bidi w:val="0"/>
        <w:spacing w:before="0" w:after="0" w:line="299" w:lineRule="exact"/>
        <w:ind w:left="0" w:right="0" w:firstLine="0"/>
        <w:jc w:val="both"/>
        <w:rPr>
          <w:rFonts w:hint="default" w:eastAsia="宋体"/>
          <w:lang w:val="en-US" w:eastAsia="zh-CN"/>
        </w:rPr>
      </w:pPr>
      <w:r>
        <w:rPr>
          <w:color w:val="000000"/>
          <w:spacing w:val="0"/>
          <w:w w:val="100"/>
          <w:position w:val="0"/>
          <w:lang w:val="en-US" w:eastAsia="en-US" w:bidi="en-US"/>
        </w:rPr>
        <w:t xml:space="preserve">60. </w:t>
      </w:r>
      <w:r>
        <w:rPr>
          <w:color w:val="000000"/>
          <w:spacing w:val="0"/>
          <w:w w:val="100"/>
          <w:position w:val="0"/>
        </w:rPr>
        <w:t>2019年7月1日，甲公司购入一项商标权作为无形资产核算，入账价值为120万 元，法律规定受益年限为10年，甲公司釆用年限平均法按月进行摊销。2020年12月5日， 因业务调整，甲公司将该商标权出售，取得不含税价款115万元，应缴纳的增值税为</w:t>
      </w:r>
      <w:r>
        <w:rPr>
          <w:color w:val="000000"/>
          <w:spacing w:val="0"/>
          <w:w w:val="100"/>
          <w:position w:val="0"/>
          <w:lang w:val="en-US" w:eastAsia="en-US" w:bidi="en-US"/>
        </w:rPr>
        <w:t xml:space="preserve">6. </w:t>
      </w:r>
      <w:r>
        <w:rPr>
          <w:color w:val="000000"/>
          <w:spacing w:val="0"/>
          <w:w w:val="100"/>
          <w:position w:val="0"/>
        </w:rPr>
        <w:t>9 万元。甲公司因该项商标权影响2020年度损益的金额为（</w:t>
      </w:r>
      <w:r>
        <w:rPr>
          <w:rFonts w:hint="eastAsia"/>
          <w:color w:val="000000"/>
          <w:spacing w:val="0"/>
          <w:w w:val="100"/>
          <w:position w:val="0"/>
          <w:lang w:val="en-US" w:eastAsia="zh-CN"/>
        </w:rPr>
        <w:t xml:space="preserve">    ）万元。</w:t>
      </w:r>
    </w:p>
    <w:p>
      <w:pPr>
        <w:pStyle w:val="13"/>
        <w:keepNext w:val="0"/>
        <w:keepLines w:val="0"/>
        <w:pageBreakBefore w:val="0"/>
        <w:widowControl w:val="0"/>
        <w:shd w:val="clear" w:color="auto" w:fill="auto"/>
        <w:tabs>
          <w:tab w:val="left" w:pos="3955"/>
        </w:tabs>
        <w:kinsoku/>
        <w:wordWrap/>
        <w:overflowPunct/>
        <w:topLinePunct w:val="0"/>
        <w:autoSpaceDE/>
        <w:autoSpaceDN/>
        <w:bidi w:val="0"/>
        <w:adjustRightInd/>
        <w:snapToGrid/>
        <w:spacing w:before="0" w:after="0" w:line="360" w:lineRule="auto"/>
        <w:ind w:left="0" w:right="0" w:firstLine="0"/>
        <w:jc w:val="both"/>
        <w:textAlignment w:val="auto"/>
        <w:rPr>
          <w:color w:val="000000"/>
          <w:spacing w:val="0"/>
          <w:w w:val="100"/>
          <w:position w:val="0"/>
        </w:rPr>
      </w:pPr>
      <w:r>
        <w:rPr>
          <w:color w:val="000000"/>
          <w:spacing w:val="0"/>
          <w:w w:val="100"/>
          <w:position w:val="0"/>
          <w:lang w:val="en-US" w:eastAsia="en-US" w:bidi="en-US"/>
        </w:rPr>
        <w:t>A. -5</w:t>
      </w:r>
      <w:r>
        <w:rPr>
          <w:rFonts w:hint="eastAsia"/>
          <w:color w:val="000000"/>
          <w:spacing w:val="0"/>
          <w:w w:val="100"/>
          <w:position w:val="0"/>
          <w:lang w:val="en-US" w:eastAsia="zh-CN" w:bidi="en-US"/>
        </w:rPr>
        <w:t xml:space="preserve">                                     </w:t>
      </w:r>
      <w:r>
        <w:rPr>
          <w:color w:val="000000"/>
          <w:spacing w:val="0"/>
          <w:w w:val="100"/>
          <w:position w:val="0"/>
          <w:lang w:val="en-US" w:eastAsia="en-US" w:bidi="en-US"/>
        </w:rPr>
        <w:t xml:space="preserve">B. </w:t>
      </w:r>
      <w:r>
        <w:rPr>
          <w:color w:val="000000"/>
          <w:spacing w:val="0"/>
          <w:w w:val="100"/>
          <w:position w:val="0"/>
        </w:rPr>
        <w:t>1</w:t>
      </w:r>
    </w:p>
    <w:p>
      <w:pPr>
        <w:pStyle w:val="13"/>
        <w:keepNext w:val="0"/>
        <w:keepLines w:val="0"/>
        <w:pageBreakBefore w:val="0"/>
        <w:widowControl w:val="0"/>
        <w:shd w:val="clear" w:color="auto" w:fill="auto"/>
        <w:tabs>
          <w:tab w:val="left" w:pos="3955"/>
        </w:tabs>
        <w:kinsoku/>
        <w:wordWrap/>
        <w:overflowPunct/>
        <w:topLinePunct w:val="0"/>
        <w:autoSpaceDE/>
        <w:autoSpaceDN/>
        <w:bidi w:val="0"/>
        <w:adjustRightInd/>
        <w:snapToGrid/>
        <w:spacing w:before="0" w:after="0" w:line="360" w:lineRule="auto"/>
        <w:ind w:left="0" w:right="0" w:firstLine="0"/>
        <w:jc w:val="both"/>
        <w:textAlignment w:val="auto"/>
        <w:rPr>
          <w:color w:val="000000"/>
          <w:spacing w:val="0"/>
          <w:w w:val="100"/>
          <w:position w:val="0"/>
        </w:rPr>
      </w:pPr>
      <w:r>
        <w:rPr>
          <w:color w:val="000000"/>
          <w:spacing w:val="0"/>
          <w:w w:val="100"/>
          <w:position w:val="0"/>
          <w:lang w:val="en-US" w:eastAsia="en-US" w:bidi="en-US"/>
        </w:rPr>
        <w:t>C. 8.2</w:t>
      </w:r>
      <w:r>
        <w:rPr>
          <w:color w:val="000000"/>
          <w:spacing w:val="0"/>
          <w:w w:val="100"/>
          <w:position w:val="0"/>
          <w:lang w:val="en-US" w:eastAsia="en-US" w:bidi="en-US"/>
        </w:rPr>
        <w:tab/>
      </w:r>
      <w:r>
        <w:rPr>
          <w:color w:val="000000"/>
          <w:spacing w:val="0"/>
          <w:w w:val="100"/>
          <w:position w:val="0"/>
          <w:lang w:val="en-US" w:eastAsia="en-US" w:bidi="en-US"/>
        </w:rPr>
        <w:t xml:space="preserve">D. </w:t>
      </w:r>
      <w:r>
        <w:rPr>
          <w:color w:val="000000"/>
          <w:spacing w:val="0"/>
          <w:w w:val="100"/>
          <w:position w:val="0"/>
        </w:rPr>
        <w:t>12</w:t>
      </w:r>
    </w:p>
    <w:p>
      <w:pPr>
        <w:pStyle w:val="13"/>
        <w:keepNext w:val="0"/>
        <w:keepLines w:val="0"/>
        <w:pageBreakBefore w:val="0"/>
        <w:widowControl w:val="0"/>
        <w:shd w:val="clear" w:color="auto" w:fill="auto"/>
        <w:tabs>
          <w:tab w:val="left" w:pos="3956"/>
        </w:tabs>
        <w:kinsoku/>
        <w:wordWrap/>
        <w:overflowPunct/>
        <w:topLinePunct w:val="0"/>
        <w:autoSpaceDE/>
        <w:autoSpaceDN/>
        <w:bidi w:val="0"/>
        <w:adjustRightInd/>
        <w:snapToGrid/>
        <w:spacing w:before="0" w:after="0" w:line="360" w:lineRule="auto"/>
        <w:ind w:left="0" w:right="0" w:firstLine="0"/>
        <w:jc w:val="left"/>
        <w:textAlignment w:val="auto"/>
        <w:rPr>
          <w:color w:val="000000"/>
          <w:spacing w:val="0"/>
          <w:w w:val="100"/>
          <w:position w:val="0"/>
        </w:rPr>
      </w:pPr>
    </w:p>
    <w:p>
      <w:pPr>
        <w:pStyle w:val="13"/>
        <w:keepNext w:val="0"/>
        <w:keepLines w:val="0"/>
        <w:widowControl w:val="0"/>
        <w:shd w:val="clear" w:color="auto" w:fill="auto"/>
        <w:bidi w:val="0"/>
        <w:spacing w:before="0" w:after="60" w:line="302" w:lineRule="exact"/>
        <w:ind w:left="0" w:right="0" w:firstLine="0"/>
        <w:jc w:val="both"/>
        <w:rPr>
          <w:color w:val="000000"/>
          <w:spacing w:val="0"/>
          <w:w w:val="100"/>
          <w:position w:val="0"/>
        </w:rPr>
      </w:pPr>
    </w:p>
    <w:p>
      <w:pPr>
        <w:pStyle w:val="13"/>
        <w:keepNext w:val="0"/>
        <w:keepLines w:val="0"/>
        <w:framePr w:w="638" w:h="250" w:wrap="around" w:vAnchor="margin" w:hAnchor="page" w:x="6197" w:y="1696"/>
        <w:widowControl w:val="0"/>
        <w:shd w:val="clear" w:color="auto" w:fill="auto"/>
        <w:bidi w:val="0"/>
        <w:spacing w:before="0" w:after="0" w:line="240" w:lineRule="auto"/>
        <w:ind w:left="0" w:right="0" w:firstLine="0"/>
        <w:jc w:val="left"/>
      </w:pPr>
    </w:p>
    <w:p>
      <w:pPr>
        <w:pStyle w:val="13"/>
        <w:keepNext w:val="0"/>
        <w:keepLines w:val="0"/>
        <w:framePr w:w="322" w:h="264" w:wrap="around" w:vAnchor="margin" w:hAnchor="page" w:x="1052" w:y="7447"/>
        <w:widowControl w:val="0"/>
        <w:shd w:val="clear" w:color="auto" w:fill="auto"/>
        <w:bidi w:val="0"/>
        <w:spacing w:before="0" w:after="0" w:line="240" w:lineRule="auto"/>
        <w:ind w:left="0" w:right="0" w:firstLine="0"/>
        <w:jc w:val="left"/>
      </w:pPr>
    </w:p>
    <w:p>
      <w:pPr>
        <w:pStyle w:val="13"/>
        <w:keepNext w:val="0"/>
        <w:keepLines w:val="0"/>
        <w:framePr w:w="322" w:h="264" w:wrap="around" w:vAnchor="margin" w:hAnchor="page" w:x="1052" w:y="8637"/>
        <w:widowControl w:val="0"/>
        <w:shd w:val="clear" w:color="auto" w:fill="auto"/>
        <w:bidi w:val="0"/>
        <w:spacing w:before="0" w:after="0" w:line="240" w:lineRule="auto"/>
        <w:ind w:left="0" w:right="0" w:firstLine="0"/>
        <w:jc w:val="left"/>
      </w:pPr>
      <w:r>
        <w:rPr>
          <w:color w:val="000000"/>
          <w:spacing w:val="0"/>
          <w:w w:val="100"/>
          <w:position w:val="0"/>
        </w:rPr>
        <w:t>借:</w:t>
      </w:r>
    </w:p>
    <w:p>
      <w:pPr>
        <w:pStyle w:val="23"/>
        <w:keepNext/>
        <w:keepLines/>
        <w:widowControl w:val="0"/>
        <w:shd w:val="clear" w:color="auto" w:fill="auto"/>
        <w:bidi w:val="0"/>
        <w:spacing w:before="0" w:after="0" w:line="240" w:lineRule="auto"/>
        <w:ind w:left="0" w:right="0" w:firstLine="0"/>
        <w:jc w:val="center"/>
        <w:rPr>
          <w:spacing w:val="0"/>
          <w:w w:val="100"/>
          <w:position w:val="0"/>
        </w:rPr>
      </w:pPr>
      <w:bookmarkStart w:id="75" w:name="bookmark123"/>
      <w:bookmarkStart w:id="76" w:name="bookmark122"/>
      <w:bookmarkStart w:id="77" w:name="bookmark121"/>
      <w:r>
        <w:rPr>
          <w:spacing w:val="0"/>
          <w:w w:val="100"/>
          <w:position w:val="0"/>
        </w:rPr>
        <w:t>第三章负债</w:t>
      </w:r>
      <w:bookmarkEnd w:id="75"/>
      <w:bookmarkEnd w:id="76"/>
      <w:bookmarkEnd w:id="77"/>
    </w:p>
    <w:p>
      <w:pPr>
        <w:pStyle w:val="13"/>
        <w:keepNext w:val="0"/>
        <w:keepLines w:val="0"/>
        <w:widowControl w:val="0"/>
        <w:shd w:val="clear" w:color="auto" w:fill="auto"/>
        <w:bidi w:val="0"/>
        <w:spacing w:before="0" w:after="0" w:line="298" w:lineRule="exact"/>
        <w:ind w:right="0"/>
        <w:jc w:val="left"/>
      </w:pPr>
      <w:r>
        <w:rPr>
          <w:rFonts w:hint="eastAsia"/>
          <w:color w:val="000000"/>
          <w:spacing w:val="0"/>
          <w:w w:val="100"/>
          <w:position w:val="0"/>
          <w:lang w:val="en-US" w:eastAsia="zh-CN"/>
        </w:rPr>
        <w:t>61.</w:t>
      </w:r>
      <w:r>
        <w:rPr>
          <w:color w:val="000000"/>
          <w:spacing w:val="0"/>
          <w:w w:val="100"/>
          <w:position w:val="0"/>
        </w:rPr>
        <w:t>下列各项中，不符合负债基本特征的是（</w:t>
      </w:r>
    </w:p>
    <w:p>
      <w:pPr>
        <w:pStyle w:val="13"/>
        <w:keepNext w:val="0"/>
        <w:keepLines w:val="0"/>
        <w:widowControl w:val="0"/>
        <w:shd w:val="clear" w:color="auto" w:fill="auto"/>
        <w:bidi w:val="0"/>
        <w:spacing w:before="0" w:after="0" w:line="298" w:lineRule="exact"/>
        <w:ind w:right="0"/>
        <w:jc w:val="left"/>
      </w:pPr>
      <w:r>
        <w:rPr>
          <w:rFonts w:hint="eastAsia"/>
          <w:color w:val="000000"/>
          <w:spacing w:val="0"/>
          <w:w w:val="100"/>
          <w:position w:val="0"/>
          <w:lang w:val="en-US" w:eastAsia="zh-CN"/>
        </w:rPr>
        <w:t>A.</w:t>
      </w:r>
      <w:r>
        <w:rPr>
          <w:color w:val="000000"/>
          <w:spacing w:val="0"/>
          <w:w w:val="100"/>
          <w:position w:val="0"/>
        </w:rPr>
        <w:t>负债预期会导致经济利益流出企业</w:t>
      </w:r>
    </w:p>
    <w:p>
      <w:pPr>
        <w:pStyle w:val="13"/>
        <w:keepNext w:val="0"/>
        <w:keepLines w:val="0"/>
        <w:widowControl w:val="0"/>
        <w:shd w:val="clear" w:color="auto" w:fill="auto"/>
        <w:bidi w:val="0"/>
        <w:spacing w:before="0" w:after="0" w:line="298" w:lineRule="exact"/>
        <w:ind w:right="0"/>
        <w:jc w:val="left"/>
      </w:pPr>
      <w:r>
        <w:rPr>
          <w:rFonts w:hint="eastAsia"/>
          <w:color w:val="000000"/>
          <w:spacing w:val="0"/>
          <w:w w:val="100"/>
          <w:position w:val="0"/>
          <w:lang w:val="en-US" w:eastAsia="zh-CN"/>
        </w:rPr>
        <w:t>B.</w:t>
      </w:r>
      <w:r>
        <w:rPr>
          <w:color w:val="000000"/>
          <w:spacing w:val="0"/>
          <w:w w:val="100"/>
          <w:position w:val="0"/>
        </w:rPr>
        <w:t>负债是由过去的交易或事项形成的</w:t>
      </w:r>
    </w:p>
    <w:p>
      <w:pPr>
        <w:pStyle w:val="13"/>
        <w:keepNext w:val="0"/>
        <w:keepLines w:val="0"/>
        <w:widowControl w:val="0"/>
        <w:shd w:val="clear" w:color="auto" w:fill="auto"/>
        <w:bidi w:val="0"/>
        <w:spacing w:before="0" w:after="0" w:line="298" w:lineRule="exact"/>
        <w:ind w:right="0"/>
        <w:jc w:val="left"/>
      </w:pPr>
      <w:r>
        <w:rPr>
          <w:rFonts w:hint="eastAsia"/>
          <w:color w:val="000000"/>
          <w:spacing w:val="0"/>
          <w:w w:val="100"/>
          <w:position w:val="0"/>
          <w:lang w:val="en-US" w:eastAsia="zh-CN"/>
        </w:rPr>
        <w:t>C.</w:t>
      </w:r>
      <w:r>
        <w:rPr>
          <w:color w:val="000000"/>
          <w:spacing w:val="0"/>
          <w:w w:val="100"/>
          <w:position w:val="0"/>
        </w:rPr>
        <w:t>负债是企业承担的现时义务</w:t>
      </w:r>
    </w:p>
    <w:p>
      <w:pPr>
        <w:pStyle w:val="13"/>
        <w:keepNext w:val="0"/>
        <w:keepLines w:val="0"/>
        <w:widowControl w:val="0"/>
        <w:shd w:val="clear" w:color="auto" w:fill="auto"/>
        <w:bidi w:val="0"/>
        <w:spacing w:before="0" w:after="0" w:line="298" w:lineRule="exact"/>
        <w:ind w:right="0"/>
        <w:jc w:val="left"/>
      </w:pPr>
      <w:r>
        <w:rPr>
          <w:rFonts w:hint="eastAsia"/>
          <w:color w:val="000000"/>
          <w:spacing w:val="0"/>
          <w:w w:val="100"/>
          <w:position w:val="0"/>
          <w:lang w:val="en-US" w:eastAsia="zh-CN"/>
        </w:rPr>
        <w:t>D.</w:t>
      </w:r>
      <w:r>
        <w:rPr>
          <w:color w:val="000000"/>
          <w:spacing w:val="0"/>
          <w:w w:val="100"/>
          <w:position w:val="0"/>
        </w:rPr>
        <w:t>负债所导致的未来经济利益流出的金额能够可靠计量</w:t>
      </w:r>
    </w:p>
    <w:p>
      <w:pPr>
        <w:pStyle w:val="13"/>
        <w:keepNext w:val="0"/>
        <w:keepLines w:val="0"/>
        <w:widowControl w:val="0"/>
        <w:shd w:val="clear" w:color="auto" w:fill="auto"/>
        <w:bidi w:val="0"/>
        <w:spacing w:before="0" w:after="0" w:line="298" w:lineRule="exact"/>
        <w:ind w:left="0" w:right="0" w:firstLine="0"/>
        <w:jc w:val="left"/>
        <w:rPr>
          <w:rFonts w:hint="eastAsia" w:eastAsia="宋体"/>
          <w:lang w:eastAsia="zh-CN"/>
        </w:rPr>
      </w:pPr>
      <w:r>
        <w:rPr>
          <w:color w:val="000000"/>
          <w:spacing w:val="0"/>
          <w:w w:val="100"/>
          <w:position w:val="0"/>
          <w:lang w:val="en-US" w:eastAsia="en-US" w:bidi="en-US"/>
        </w:rPr>
        <w:t>62.</w:t>
      </w:r>
      <w:r>
        <w:rPr>
          <w:color w:val="000000"/>
          <w:spacing w:val="0"/>
          <w:w w:val="100"/>
          <w:position w:val="0"/>
        </w:rPr>
        <w:t>下列各项中，不属于企业流动负债的是</w:t>
      </w:r>
      <w:r>
        <w:rPr>
          <w:rFonts w:hint="eastAsia"/>
          <w:color w:val="000000"/>
          <w:spacing w:val="0"/>
          <w:w w:val="100"/>
          <w:position w:val="0"/>
          <w:lang w:eastAsia="zh-CN"/>
        </w:rPr>
        <w:t>（</w:t>
      </w:r>
      <w:r>
        <w:rPr>
          <w:rFonts w:hint="eastAsia"/>
          <w:color w:val="000000"/>
          <w:spacing w:val="0"/>
          <w:w w:val="100"/>
          <w:position w:val="0"/>
          <w:lang w:val="en-US" w:eastAsia="zh-CN"/>
        </w:rPr>
        <w:t xml:space="preserve"> </w:t>
      </w:r>
      <w:r>
        <w:rPr>
          <w:rFonts w:hint="eastAsia"/>
          <w:color w:val="000000"/>
          <w:spacing w:val="0"/>
          <w:w w:val="100"/>
          <w:position w:val="0"/>
          <w:lang w:eastAsia="zh-CN"/>
        </w:rPr>
        <w:t>）。</w:t>
      </w:r>
    </w:p>
    <w:p>
      <w:pPr>
        <w:pStyle w:val="13"/>
        <w:keepNext w:val="0"/>
        <w:keepLines w:val="0"/>
        <w:widowControl w:val="0"/>
        <w:shd w:val="clear" w:color="auto" w:fill="auto"/>
        <w:tabs>
          <w:tab w:val="left" w:pos="3955"/>
        </w:tabs>
        <w:bidi w:val="0"/>
        <w:spacing w:before="0" w:after="0" w:line="298" w:lineRule="exact"/>
        <w:ind w:left="0" w:right="0" w:firstLine="0"/>
        <w:jc w:val="left"/>
      </w:pPr>
      <w:r>
        <w:rPr>
          <w:color w:val="000000"/>
          <w:spacing w:val="0"/>
          <w:w w:val="100"/>
          <w:position w:val="0"/>
          <w:lang w:val="en-US" w:eastAsia="en-US" w:bidi="en-US"/>
        </w:rPr>
        <w:t>A.</w:t>
      </w:r>
      <w:r>
        <w:rPr>
          <w:color w:val="000000"/>
          <w:spacing w:val="0"/>
          <w:w w:val="100"/>
          <w:position w:val="0"/>
        </w:rPr>
        <w:t>预收购货单位的款项</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预付釆购材料款</w:t>
      </w:r>
    </w:p>
    <w:p>
      <w:pPr>
        <w:pStyle w:val="13"/>
        <w:keepNext w:val="0"/>
        <w:keepLines w:val="0"/>
        <w:widowControl w:val="0"/>
        <w:shd w:val="clear" w:color="auto" w:fill="auto"/>
        <w:tabs>
          <w:tab w:val="left" w:pos="3946"/>
        </w:tabs>
        <w:bidi w:val="0"/>
        <w:spacing w:before="0" w:after="0" w:line="298" w:lineRule="exact"/>
        <w:ind w:left="0" w:right="0" w:firstLine="0"/>
        <w:jc w:val="left"/>
      </w:pPr>
      <w:r>
        <w:rPr>
          <w:color w:val="000000"/>
          <w:spacing w:val="0"/>
          <w:w w:val="100"/>
          <w:position w:val="0"/>
          <w:lang w:val="en-US" w:eastAsia="en-US" w:bidi="en-US"/>
        </w:rPr>
        <w:t>C.</w:t>
      </w:r>
      <w:r>
        <w:rPr>
          <w:color w:val="000000"/>
          <w:spacing w:val="0"/>
          <w:w w:val="100"/>
          <w:position w:val="0"/>
        </w:rPr>
        <w:t>应付釆购商品货款</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购买材料开出的商业承兑汇票</w:t>
      </w:r>
    </w:p>
    <w:p>
      <w:pPr>
        <w:pStyle w:val="13"/>
        <w:keepNext w:val="0"/>
        <w:keepLines w:val="0"/>
        <w:widowControl w:val="0"/>
        <w:shd w:val="clear" w:color="auto" w:fill="auto"/>
        <w:bidi w:val="0"/>
        <w:spacing w:before="0" w:after="0" w:line="298" w:lineRule="exact"/>
        <w:ind w:left="0" w:right="0" w:firstLine="0"/>
        <w:jc w:val="left"/>
        <w:rPr>
          <w:rFonts w:hint="eastAsia" w:eastAsia="宋体"/>
          <w:lang w:val="en-US" w:eastAsia="zh-CN"/>
        </w:rPr>
      </w:pPr>
      <w:r>
        <w:rPr>
          <w:color w:val="000000" w:themeColor="text1"/>
          <w:spacing w:val="0"/>
          <w:w w:val="100"/>
          <w:position w:val="0"/>
          <w:lang w:val="en-US" w:eastAsia="en-US" w:bidi="en-US"/>
          <w14:textFill>
            <w14:solidFill>
              <w14:schemeClr w14:val="tx1"/>
            </w14:solidFill>
          </w14:textFill>
        </w:rPr>
        <w:t>63.</w:t>
      </w:r>
      <w:r>
        <w:rPr>
          <w:color w:val="397590"/>
          <w:spacing w:val="0"/>
          <w:w w:val="100"/>
          <w:position w:val="0"/>
          <w:lang w:val="en-US" w:eastAsia="en-US" w:bidi="en-US"/>
        </w:rPr>
        <w:t xml:space="preserve"> </w:t>
      </w:r>
      <w:r>
        <w:rPr>
          <w:color w:val="000000"/>
          <w:spacing w:val="0"/>
          <w:w w:val="100"/>
          <w:position w:val="0"/>
        </w:rPr>
        <w:t>2019年9月1日，某企业向银行借入一笔期限2个月、到期一次还本付息的生产 经营周转借款200000元，年利率6%。借款利息不采用预提方式，于实际支付时确认。11</w:t>
      </w:r>
      <w:r>
        <w:rPr>
          <w:rFonts w:hint="eastAsia"/>
          <w:color w:val="000000"/>
          <w:spacing w:val="0"/>
          <w:w w:val="100"/>
          <w:position w:val="0"/>
          <w:lang w:eastAsia="zh-CN"/>
        </w:rPr>
        <w:t>月</w:t>
      </w:r>
      <w:r>
        <w:rPr>
          <w:color w:val="000000"/>
          <w:spacing w:val="0"/>
          <w:w w:val="100"/>
          <w:position w:val="0"/>
        </w:rPr>
        <w:t>1日，企业以银行存款偿还借款本息的会计处理正确的是（</w:t>
      </w:r>
      <w:r>
        <w:rPr>
          <w:rFonts w:hint="eastAsia"/>
          <w:color w:val="000000"/>
          <w:spacing w:val="0"/>
          <w:w w:val="100"/>
          <w:position w:val="0"/>
          <w:lang w:val="en-US" w:eastAsia="zh-CN"/>
        </w:rPr>
        <w:t xml:space="preserve"> ）。</w:t>
      </w:r>
    </w:p>
    <w:p>
      <w:pPr>
        <w:pStyle w:val="13"/>
        <w:keepNext w:val="0"/>
        <w:keepLines w:val="0"/>
        <w:pageBreakBefore w:val="0"/>
        <w:widowControl w:val="0"/>
        <w:shd w:val="clear" w:color="auto" w:fill="auto"/>
        <w:tabs>
          <w:tab w:val="right" w:pos="7550"/>
        </w:tabs>
        <w:kinsoku/>
        <w:wordWrap/>
        <w:overflowPunct/>
        <w:topLinePunct w:val="0"/>
        <w:autoSpaceDE/>
        <w:autoSpaceDN/>
        <w:bidi w:val="0"/>
        <w:adjustRightInd/>
        <w:snapToGrid/>
        <w:spacing w:before="0" w:after="0" w:line="360" w:lineRule="auto"/>
        <w:ind w:left="0" w:right="0" w:firstLine="0"/>
        <w:jc w:val="left"/>
        <w:textAlignment w:val="auto"/>
      </w:pPr>
      <w:r>
        <w:rPr>
          <w:rFonts w:hint="eastAsia"/>
          <w:color w:val="000000"/>
          <w:spacing w:val="0"/>
          <w:w w:val="100"/>
          <w:position w:val="0"/>
          <w:lang w:val="en-US" w:eastAsia="zh-CN"/>
        </w:rPr>
        <w:t>A.</w:t>
      </w:r>
      <w:r>
        <w:rPr>
          <w:color w:val="000000"/>
          <w:spacing w:val="0"/>
          <w:w w:val="100"/>
          <w:position w:val="0"/>
        </w:rPr>
        <w:t>借：短期借款</w:t>
      </w:r>
      <w:r>
        <w:rPr>
          <w:color w:val="000000"/>
          <w:spacing w:val="0"/>
          <w:w w:val="100"/>
          <w:position w:val="0"/>
        </w:rPr>
        <w:tab/>
      </w:r>
      <w:r>
        <w:rPr>
          <w:color w:val="000000"/>
          <w:spacing w:val="0"/>
          <w:w w:val="100"/>
          <w:position w:val="0"/>
        </w:rPr>
        <w:t>200000</w:t>
      </w:r>
    </w:p>
    <w:p>
      <w:pPr>
        <w:pStyle w:val="27"/>
        <w:keepNext w:val="0"/>
        <w:keepLines w:val="0"/>
        <w:pageBreakBefore w:val="0"/>
        <w:widowControl w:val="0"/>
        <w:shd w:val="clear" w:color="auto" w:fill="auto"/>
        <w:tabs>
          <w:tab w:val="right" w:pos="7550"/>
        </w:tabs>
        <w:kinsoku/>
        <w:wordWrap/>
        <w:overflowPunct/>
        <w:topLinePunct w:val="0"/>
        <w:autoSpaceDE/>
        <w:autoSpaceDN/>
        <w:bidi w:val="0"/>
        <w:adjustRightInd/>
        <w:snapToGrid/>
        <w:spacing w:before="0" w:after="0" w:line="360" w:lineRule="auto"/>
        <w:ind w:right="0" w:firstLine="570" w:firstLineChars="300"/>
        <w:jc w:val="left"/>
        <w:textAlignment w:val="auto"/>
      </w:pPr>
      <w:r>
        <w:rPr>
          <w:color w:val="000000"/>
          <w:spacing w:val="0"/>
          <w:w w:val="100"/>
          <w:position w:val="0"/>
        </w:rPr>
        <w:t>应付利息</w:t>
      </w:r>
      <w:r>
        <w:rPr>
          <w:color w:val="000000"/>
          <w:spacing w:val="0"/>
          <w:w w:val="100"/>
          <w:position w:val="0"/>
        </w:rPr>
        <w:tab/>
      </w:r>
      <w:r>
        <w:rPr>
          <w:color w:val="000000"/>
          <w:spacing w:val="0"/>
          <w:w w:val="100"/>
          <w:position w:val="0"/>
        </w:rPr>
        <w:t>2000</w:t>
      </w:r>
    </w:p>
    <w:p>
      <w:pPr>
        <w:pStyle w:val="27"/>
        <w:keepNext w:val="0"/>
        <w:keepLines w:val="0"/>
        <w:pageBreakBefore w:val="0"/>
        <w:widowControl w:val="0"/>
        <w:shd w:val="clear" w:color="auto" w:fill="auto"/>
        <w:tabs>
          <w:tab w:val="right" w:pos="7953"/>
        </w:tabs>
        <w:kinsoku/>
        <w:wordWrap/>
        <w:overflowPunct/>
        <w:topLinePunct w:val="0"/>
        <w:autoSpaceDE/>
        <w:autoSpaceDN/>
        <w:bidi w:val="0"/>
        <w:adjustRightInd/>
        <w:snapToGrid/>
        <w:spacing w:before="0" w:after="0" w:line="360" w:lineRule="auto"/>
        <w:ind w:left="0" w:right="0" w:firstLine="570" w:firstLineChars="300"/>
        <w:jc w:val="left"/>
        <w:textAlignment w:val="auto"/>
      </w:pPr>
      <w:r>
        <w:rPr>
          <w:color w:val="000000"/>
          <w:spacing w:val="0"/>
          <w:w w:val="100"/>
          <w:position w:val="0"/>
        </w:rPr>
        <w:t>贷：银行存款</w:t>
      </w:r>
      <w:r>
        <w:rPr>
          <w:color w:val="000000"/>
          <w:spacing w:val="0"/>
          <w:w w:val="100"/>
          <w:position w:val="0"/>
        </w:rPr>
        <w:tab/>
      </w:r>
      <w:r>
        <w:rPr>
          <w:color w:val="000000"/>
          <w:spacing w:val="0"/>
          <w:w w:val="100"/>
          <w:position w:val="0"/>
        </w:rPr>
        <w:t>202000</w:t>
      </w:r>
    </w:p>
    <w:p>
      <w:pPr>
        <w:pStyle w:val="27"/>
        <w:keepNext w:val="0"/>
        <w:keepLines w:val="0"/>
        <w:pageBreakBefore w:val="0"/>
        <w:widowControl w:val="0"/>
        <w:shd w:val="clear" w:color="auto" w:fill="auto"/>
        <w:tabs>
          <w:tab w:val="right" w:pos="7554"/>
        </w:tabs>
        <w:kinsoku/>
        <w:wordWrap/>
        <w:overflowPunct/>
        <w:topLinePunct w:val="0"/>
        <w:autoSpaceDE/>
        <w:autoSpaceDN/>
        <w:bidi w:val="0"/>
        <w:adjustRightInd/>
        <w:snapToGrid/>
        <w:spacing w:before="0" w:after="0" w:line="360" w:lineRule="auto"/>
        <w:ind w:left="0" w:right="0" w:firstLine="0"/>
        <w:jc w:val="left"/>
        <w:textAlignment w:val="auto"/>
      </w:pPr>
      <w:r>
        <w:rPr>
          <w:rFonts w:hint="eastAsia"/>
          <w:color w:val="000000"/>
          <w:spacing w:val="0"/>
          <w:w w:val="100"/>
          <w:position w:val="0"/>
          <w:lang w:val="en-US" w:eastAsia="zh-CN"/>
        </w:rPr>
        <w:t>B.借：</w:t>
      </w:r>
      <w:r>
        <w:rPr>
          <w:color w:val="000000"/>
          <w:spacing w:val="0"/>
          <w:w w:val="100"/>
          <w:position w:val="0"/>
        </w:rPr>
        <w:t>短期借款</w:t>
      </w:r>
      <w:r>
        <w:rPr>
          <w:color w:val="000000"/>
          <w:spacing w:val="0"/>
          <w:w w:val="100"/>
          <w:position w:val="0"/>
        </w:rPr>
        <w:tab/>
      </w:r>
      <w:r>
        <w:rPr>
          <w:color w:val="000000"/>
          <w:spacing w:val="0"/>
          <w:w w:val="100"/>
          <w:position w:val="0"/>
        </w:rPr>
        <w:t>200000</w:t>
      </w:r>
    </w:p>
    <w:p>
      <w:pPr>
        <w:pStyle w:val="27"/>
        <w:keepNext w:val="0"/>
        <w:keepLines w:val="0"/>
        <w:pageBreakBefore w:val="0"/>
        <w:widowControl w:val="0"/>
        <w:shd w:val="clear" w:color="auto" w:fill="auto"/>
        <w:tabs>
          <w:tab w:val="right" w:pos="7559"/>
        </w:tabs>
        <w:kinsoku/>
        <w:wordWrap/>
        <w:overflowPunct/>
        <w:topLinePunct w:val="0"/>
        <w:autoSpaceDE/>
        <w:autoSpaceDN/>
        <w:bidi w:val="0"/>
        <w:adjustRightInd/>
        <w:snapToGrid/>
        <w:spacing w:before="0" w:after="0" w:line="360" w:lineRule="auto"/>
        <w:ind w:left="0" w:right="0" w:firstLine="570" w:firstLineChars="300"/>
        <w:jc w:val="left"/>
        <w:textAlignment w:val="auto"/>
      </w:pPr>
      <w:r>
        <w:rPr>
          <w:color w:val="000000"/>
          <w:spacing w:val="0"/>
          <w:w w:val="100"/>
          <w:position w:val="0"/>
        </w:rPr>
        <w:t>应付利息</w:t>
      </w:r>
      <w:r>
        <w:rPr>
          <w:color w:val="000000"/>
          <w:spacing w:val="0"/>
          <w:w w:val="100"/>
          <w:position w:val="0"/>
        </w:rPr>
        <w:tab/>
      </w:r>
      <w:r>
        <w:rPr>
          <w:color w:val="000000"/>
          <w:spacing w:val="0"/>
          <w:w w:val="100"/>
          <w:position w:val="0"/>
        </w:rPr>
        <w:t>1000</w:t>
      </w:r>
    </w:p>
    <w:p>
      <w:pPr>
        <w:pStyle w:val="27"/>
        <w:keepNext w:val="0"/>
        <w:keepLines w:val="0"/>
        <w:pageBreakBefore w:val="0"/>
        <w:widowControl w:val="0"/>
        <w:shd w:val="clear" w:color="auto" w:fill="auto"/>
        <w:tabs>
          <w:tab w:val="right" w:pos="7554"/>
        </w:tabs>
        <w:kinsoku/>
        <w:wordWrap/>
        <w:overflowPunct/>
        <w:topLinePunct w:val="0"/>
        <w:autoSpaceDE/>
        <w:autoSpaceDN/>
        <w:bidi w:val="0"/>
        <w:adjustRightInd/>
        <w:snapToGrid/>
        <w:spacing w:before="0" w:after="0" w:line="360" w:lineRule="auto"/>
        <w:ind w:left="0" w:right="0" w:firstLine="570" w:firstLineChars="300"/>
        <w:jc w:val="left"/>
        <w:textAlignment w:val="auto"/>
      </w:pPr>
      <w:r>
        <w:rPr>
          <w:color w:val="000000"/>
          <w:spacing w:val="0"/>
          <w:w w:val="100"/>
          <w:position w:val="0"/>
        </w:rPr>
        <w:t>财务费用</w:t>
      </w:r>
      <w:r>
        <w:rPr>
          <w:color w:val="000000"/>
          <w:spacing w:val="0"/>
          <w:w w:val="100"/>
          <w:position w:val="0"/>
        </w:rPr>
        <w:tab/>
      </w:r>
      <w:r>
        <w:rPr>
          <w:color w:val="000000"/>
          <w:spacing w:val="0"/>
          <w:w w:val="100"/>
          <w:position w:val="0"/>
        </w:rPr>
        <w:t>1000</w:t>
      </w:r>
    </w:p>
    <w:p>
      <w:pPr>
        <w:pStyle w:val="27"/>
        <w:keepNext w:val="0"/>
        <w:keepLines w:val="0"/>
        <w:pageBreakBefore w:val="0"/>
        <w:widowControl w:val="0"/>
        <w:shd w:val="clear" w:color="auto" w:fill="auto"/>
        <w:tabs>
          <w:tab w:val="right" w:pos="7958"/>
        </w:tabs>
        <w:kinsoku/>
        <w:wordWrap/>
        <w:overflowPunct/>
        <w:topLinePunct w:val="0"/>
        <w:autoSpaceDE/>
        <w:autoSpaceDN/>
        <w:bidi w:val="0"/>
        <w:adjustRightInd/>
        <w:snapToGrid/>
        <w:spacing w:before="0" w:after="0" w:line="360" w:lineRule="auto"/>
        <w:ind w:left="0" w:right="0" w:firstLine="570" w:firstLineChars="300"/>
        <w:jc w:val="left"/>
        <w:textAlignment w:val="auto"/>
      </w:pPr>
      <w:r>
        <w:rPr>
          <w:color w:val="000000"/>
          <w:spacing w:val="0"/>
          <w:w w:val="100"/>
          <w:position w:val="0"/>
        </w:rPr>
        <w:t>贷：银行存款</w:t>
      </w:r>
      <w:r>
        <w:rPr>
          <w:color w:val="000000"/>
          <w:spacing w:val="0"/>
          <w:w w:val="100"/>
          <w:position w:val="0"/>
        </w:rPr>
        <w:tab/>
      </w:r>
      <w:r>
        <w:rPr>
          <w:color w:val="000000"/>
          <w:spacing w:val="0"/>
          <w:w w:val="100"/>
          <w:position w:val="0"/>
        </w:rPr>
        <w:t>202000</w:t>
      </w:r>
    </w:p>
    <w:p>
      <w:pPr>
        <w:pStyle w:val="27"/>
        <w:keepNext w:val="0"/>
        <w:keepLines w:val="0"/>
        <w:pageBreakBefore w:val="0"/>
        <w:widowControl w:val="0"/>
        <w:shd w:val="clear" w:color="auto" w:fill="auto"/>
        <w:tabs>
          <w:tab w:val="right" w:pos="7554"/>
        </w:tabs>
        <w:kinsoku/>
        <w:wordWrap/>
        <w:overflowPunct/>
        <w:topLinePunct w:val="0"/>
        <w:autoSpaceDE/>
        <w:autoSpaceDN/>
        <w:bidi w:val="0"/>
        <w:adjustRightInd/>
        <w:snapToGrid/>
        <w:spacing w:before="0" w:after="0" w:line="360" w:lineRule="auto"/>
        <w:ind w:left="0" w:right="0" w:firstLine="0"/>
        <w:jc w:val="left"/>
        <w:textAlignment w:val="auto"/>
      </w:pPr>
      <w:r>
        <w:rPr>
          <w:rFonts w:hint="eastAsia"/>
          <w:color w:val="000000"/>
          <w:spacing w:val="0"/>
          <w:w w:val="100"/>
          <w:position w:val="0"/>
          <w:lang w:val="en-US" w:eastAsia="zh-CN"/>
        </w:rPr>
        <w:t>C.借：</w:t>
      </w:r>
      <w:r>
        <w:rPr>
          <w:color w:val="000000"/>
          <w:spacing w:val="0"/>
          <w:w w:val="100"/>
          <w:position w:val="0"/>
        </w:rPr>
        <w:t>短期借款</w:t>
      </w:r>
      <w:r>
        <w:rPr>
          <w:color w:val="000000"/>
          <w:spacing w:val="0"/>
          <w:w w:val="100"/>
          <w:position w:val="0"/>
        </w:rPr>
        <w:tab/>
      </w:r>
      <w:r>
        <w:rPr>
          <w:color w:val="000000"/>
          <w:spacing w:val="0"/>
          <w:w w:val="100"/>
          <w:position w:val="0"/>
        </w:rPr>
        <w:t>200000</w:t>
      </w:r>
    </w:p>
    <w:p>
      <w:pPr>
        <w:pStyle w:val="27"/>
        <w:keepNext w:val="0"/>
        <w:keepLines w:val="0"/>
        <w:pageBreakBefore w:val="0"/>
        <w:widowControl w:val="0"/>
        <w:shd w:val="clear" w:color="auto" w:fill="auto"/>
        <w:tabs>
          <w:tab w:val="right" w:pos="7554"/>
        </w:tabs>
        <w:kinsoku/>
        <w:wordWrap/>
        <w:overflowPunct/>
        <w:topLinePunct w:val="0"/>
        <w:autoSpaceDE/>
        <w:autoSpaceDN/>
        <w:bidi w:val="0"/>
        <w:adjustRightInd/>
        <w:snapToGrid/>
        <w:spacing w:before="0" w:after="0" w:line="360" w:lineRule="auto"/>
        <w:ind w:left="0" w:right="0" w:firstLine="570" w:firstLineChars="300"/>
        <w:jc w:val="left"/>
        <w:textAlignment w:val="auto"/>
      </w:pPr>
      <w:r>
        <w:rPr>
          <w:color w:val="000000"/>
          <w:spacing w:val="0"/>
          <w:w w:val="100"/>
          <w:position w:val="0"/>
        </w:rPr>
        <w:t>财务费用</w:t>
      </w:r>
      <w:r>
        <w:rPr>
          <w:color w:val="000000"/>
          <w:spacing w:val="0"/>
          <w:w w:val="100"/>
          <w:position w:val="0"/>
        </w:rPr>
        <w:tab/>
      </w:r>
      <w:r>
        <w:rPr>
          <w:color w:val="000000"/>
          <w:spacing w:val="0"/>
          <w:w w:val="100"/>
          <w:position w:val="0"/>
        </w:rPr>
        <w:t>2000</w:t>
      </w:r>
    </w:p>
    <w:p>
      <w:pPr>
        <w:pStyle w:val="27"/>
        <w:keepNext w:val="0"/>
        <w:keepLines w:val="0"/>
        <w:pageBreakBefore w:val="0"/>
        <w:widowControl w:val="0"/>
        <w:shd w:val="clear" w:color="auto" w:fill="auto"/>
        <w:tabs>
          <w:tab w:val="right" w:pos="7958"/>
        </w:tabs>
        <w:kinsoku/>
        <w:wordWrap/>
        <w:overflowPunct/>
        <w:topLinePunct w:val="0"/>
        <w:autoSpaceDE/>
        <w:autoSpaceDN/>
        <w:bidi w:val="0"/>
        <w:adjustRightInd/>
        <w:snapToGrid/>
        <w:spacing w:before="0" w:after="0" w:line="360" w:lineRule="auto"/>
        <w:ind w:left="0" w:right="0" w:firstLine="570" w:firstLineChars="300"/>
        <w:jc w:val="left"/>
        <w:textAlignment w:val="auto"/>
      </w:pPr>
      <w:r>
        <w:rPr>
          <w:color w:val="000000"/>
          <w:spacing w:val="0"/>
          <w:w w:val="100"/>
          <w:position w:val="0"/>
        </w:rPr>
        <w:t>贷：银行存款</w:t>
      </w:r>
      <w:r>
        <w:rPr>
          <w:color w:val="000000"/>
          <w:spacing w:val="0"/>
          <w:w w:val="100"/>
          <w:position w:val="0"/>
        </w:rPr>
        <w:tab/>
      </w:r>
      <w:r>
        <w:rPr>
          <w:color w:val="000000"/>
          <w:spacing w:val="0"/>
          <w:w w:val="100"/>
          <w:position w:val="0"/>
        </w:rPr>
        <w:t>202000</w:t>
      </w:r>
    </w:p>
    <w:p>
      <w:pPr>
        <w:pStyle w:val="27"/>
        <w:keepNext w:val="0"/>
        <w:keepLines w:val="0"/>
        <w:pageBreakBefore w:val="0"/>
        <w:widowControl w:val="0"/>
        <w:shd w:val="clear" w:color="auto" w:fill="auto"/>
        <w:tabs>
          <w:tab w:val="right" w:pos="7545"/>
        </w:tabs>
        <w:kinsoku/>
        <w:wordWrap/>
        <w:overflowPunct/>
        <w:topLinePunct w:val="0"/>
        <w:autoSpaceDE/>
        <w:autoSpaceDN/>
        <w:bidi w:val="0"/>
        <w:adjustRightInd/>
        <w:snapToGrid/>
        <w:spacing w:before="0" w:after="0" w:line="360" w:lineRule="auto"/>
        <w:ind w:left="0" w:right="0" w:firstLine="0"/>
        <w:jc w:val="left"/>
        <w:textAlignment w:val="auto"/>
      </w:pPr>
      <w:r>
        <w:rPr>
          <w:rFonts w:hint="eastAsia"/>
          <w:color w:val="000000"/>
          <w:spacing w:val="0"/>
          <w:w w:val="100"/>
          <w:position w:val="0"/>
          <w:lang w:val="en-US" w:eastAsia="zh-CN"/>
        </w:rPr>
        <w:t>D.借：</w:t>
      </w:r>
      <w:r>
        <w:rPr>
          <w:color w:val="000000"/>
          <w:spacing w:val="0"/>
          <w:w w:val="100"/>
          <w:position w:val="0"/>
        </w:rPr>
        <w:t>短期借款</w:t>
      </w:r>
      <w:r>
        <w:rPr>
          <w:color w:val="000000"/>
          <w:spacing w:val="0"/>
          <w:w w:val="100"/>
          <w:position w:val="0"/>
        </w:rPr>
        <w:tab/>
      </w:r>
      <w:r>
        <w:rPr>
          <w:color w:val="000000"/>
          <w:spacing w:val="0"/>
          <w:w w:val="100"/>
          <w:position w:val="0"/>
        </w:rPr>
        <w:t>202000</w:t>
      </w:r>
    </w:p>
    <w:p>
      <w:pPr>
        <w:pStyle w:val="27"/>
        <w:keepNext w:val="0"/>
        <w:keepLines w:val="0"/>
        <w:pageBreakBefore w:val="0"/>
        <w:widowControl w:val="0"/>
        <w:shd w:val="clear" w:color="auto" w:fill="auto"/>
        <w:tabs>
          <w:tab w:val="right" w:pos="7948"/>
        </w:tabs>
        <w:kinsoku/>
        <w:wordWrap/>
        <w:overflowPunct/>
        <w:topLinePunct w:val="0"/>
        <w:autoSpaceDE/>
        <w:autoSpaceDN/>
        <w:bidi w:val="0"/>
        <w:adjustRightInd/>
        <w:snapToGrid/>
        <w:spacing w:before="0" w:after="0" w:line="360" w:lineRule="auto"/>
        <w:ind w:left="0" w:right="0" w:firstLine="570" w:firstLineChars="300"/>
        <w:jc w:val="left"/>
        <w:textAlignment w:val="auto"/>
      </w:pPr>
      <w:r>
        <w:rPr>
          <w:color w:val="000000"/>
          <w:spacing w:val="0"/>
          <w:w w:val="100"/>
          <w:position w:val="0"/>
        </w:rPr>
        <w:t>贷：银行存款</w:t>
      </w:r>
      <w:r>
        <w:rPr>
          <w:color w:val="000000"/>
          <w:spacing w:val="0"/>
          <w:w w:val="100"/>
          <w:position w:val="0"/>
        </w:rPr>
        <w:tab/>
      </w:r>
      <w:r>
        <w:rPr>
          <w:color w:val="000000"/>
          <w:spacing w:val="0"/>
          <w:w w:val="100"/>
          <w:position w:val="0"/>
        </w:rPr>
        <w:t>202000</w:t>
      </w:r>
    </w:p>
    <w:p>
      <w:pPr>
        <w:pStyle w:val="27"/>
        <w:keepNext w:val="0"/>
        <w:keepLines w:val="0"/>
        <w:pageBreakBefore w:val="0"/>
        <w:widowControl w:val="0"/>
        <w:shd w:val="clear" w:color="auto" w:fill="auto"/>
        <w:tabs>
          <w:tab w:val="right" w:pos="7976"/>
        </w:tabs>
        <w:kinsoku/>
        <w:wordWrap/>
        <w:overflowPunct/>
        <w:topLinePunct w:val="0"/>
        <w:autoSpaceDE/>
        <w:autoSpaceDN/>
        <w:bidi w:val="0"/>
        <w:adjustRightInd/>
        <w:snapToGrid/>
        <w:spacing w:before="0" w:after="0" w:line="360" w:lineRule="auto"/>
        <w:ind w:left="0" w:right="0" w:firstLine="0"/>
        <w:jc w:val="left"/>
        <w:textAlignment w:val="auto"/>
      </w:pPr>
      <w:r>
        <w:rPr>
          <w:color w:val="000000"/>
          <w:spacing w:val="0"/>
          <w:w w:val="100"/>
          <w:position w:val="0"/>
          <w:lang w:val="en-US" w:eastAsia="en-US" w:bidi="en-US"/>
        </w:rPr>
        <w:t>64.</w:t>
      </w:r>
      <w:r>
        <w:rPr>
          <w:color w:val="000000"/>
          <w:spacing w:val="0"/>
          <w:w w:val="100"/>
          <w:position w:val="0"/>
        </w:rPr>
        <w:t>甲公司为增值税一般纳税人，适用的增值税税率为13%,从其他企业赊购一批原 材料，货款为400000元，增值税为52000元，对方代垫运杂费6000元，原材料已经验收入 库。假定不考虑其他因素，甲公司该项购买业务应确认应付账款的入账价值为（</w:t>
      </w:r>
      <w:r>
        <w:rPr>
          <w:rFonts w:hint="eastAsia"/>
          <w:color w:val="000000"/>
          <w:spacing w:val="0"/>
          <w:w w:val="100"/>
          <w:position w:val="0"/>
          <w:lang w:val="en-US" w:eastAsia="zh-CN"/>
        </w:rPr>
        <w:t xml:space="preserve">  </w:t>
      </w:r>
      <w:r>
        <w:rPr>
          <w:color w:val="000000"/>
          <w:spacing w:val="0"/>
          <w:w w:val="100"/>
          <w:position w:val="0"/>
        </w:rPr>
        <w:t>）元。</w:t>
      </w:r>
    </w:p>
    <w:p>
      <w:pPr>
        <w:pStyle w:val="13"/>
        <w:keepNext w:val="0"/>
        <w:keepLines w:val="0"/>
        <w:pageBreakBefore w:val="0"/>
        <w:widowControl w:val="0"/>
        <w:shd w:val="clear" w:color="auto" w:fill="auto"/>
        <w:tabs>
          <w:tab w:val="left" w:pos="3931"/>
        </w:tabs>
        <w:kinsoku/>
        <w:wordWrap/>
        <w:overflowPunct/>
        <w:topLinePunct w:val="0"/>
        <w:autoSpaceDE/>
        <w:autoSpaceDN/>
        <w:bidi w:val="0"/>
        <w:adjustRightInd/>
        <w:snapToGrid/>
        <w:spacing w:before="0" w:after="0" w:line="360" w:lineRule="auto"/>
        <w:ind w:left="0" w:right="0" w:firstLine="0"/>
        <w:jc w:val="left"/>
        <w:textAlignment w:val="auto"/>
      </w:pPr>
      <w:r>
        <w:rPr>
          <w:color w:val="000000"/>
          <w:spacing w:val="0"/>
          <w:w w:val="100"/>
          <w:position w:val="0"/>
          <w:lang w:val="en-US" w:eastAsia="en-US" w:bidi="en-US"/>
        </w:rPr>
        <w:t xml:space="preserve">A. </w:t>
      </w:r>
      <w:r>
        <w:rPr>
          <w:color w:val="000000"/>
          <w:spacing w:val="0"/>
          <w:w w:val="100"/>
          <w:position w:val="0"/>
        </w:rPr>
        <w:t>458000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468000</w:t>
      </w:r>
    </w:p>
    <w:p>
      <w:pPr>
        <w:pStyle w:val="13"/>
        <w:keepNext w:val="0"/>
        <w:keepLines w:val="0"/>
        <w:pageBreakBefore w:val="0"/>
        <w:widowControl w:val="0"/>
        <w:shd w:val="clear" w:color="auto" w:fill="auto"/>
        <w:tabs>
          <w:tab w:val="left" w:pos="3926"/>
        </w:tabs>
        <w:kinsoku/>
        <w:wordWrap/>
        <w:overflowPunct/>
        <w:topLinePunct w:val="0"/>
        <w:autoSpaceDE/>
        <w:autoSpaceDN/>
        <w:bidi w:val="0"/>
        <w:adjustRightInd/>
        <w:snapToGrid/>
        <w:spacing w:before="0" w:after="0" w:line="360" w:lineRule="auto"/>
        <w:ind w:left="0" w:right="0" w:firstLine="0"/>
        <w:jc w:val="left"/>
        <w:textAlignment w:val="auto"/>
      </w:pPr>
      <w:r>
        <w:rPr>
          <w:color w:val="000000"/>
          <w:spacing w:val="0"/>
          <w:w w:val="100"/>
          <w:position w:val="0"/>
          <w:lang w:val="en-US" w:eastAsia="en-US" w:bidi="en-US"/>
        </w:rPr>
        <w:t xml:space="preserve">C. </w:t>
      </w:r>
      <w:r>
        <w:rPr>
          <w:color w:val="000000"/>
          <w:spacing w:val="0"/>
          <w:w w:val="100"/>
          <w:position w:val="0"/>
        </w:rPr>
        <w:t>406000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400000</w:t>
      </w:r>
    </w:p>
    <w:p>
      <w:pPr>
        <w:widowControl w:val="0"/>
        <w:spacing w:line="360" w:lineRule="exact"/>
        <w:rPr>
          <w:rFonts w:hint="eastAsia" w:ascii="宋体" w:hAnsi="宋体" w:eastAsia="宋体" w:cs="宋体"/>
          <w:sz w:val="18"/>
          <w:szCs w:val="18"/>
        </w:rPr>
      </w:pPr>
      <w:r>
        <w:rPr>
          <w:rFonts w:hint="eastAsia" w:asciiTheme="minorEastAsia" w:hAnsiTheme="minorEastAsia" w:eastAsiaTheme="minorEastAsia" w:cstheme="minorEastAsia"/>
          <w:color w:val="2A8DC1"/>
          <w:spacing w:val="0"/>
          <w:w w:val="100"/>
          <w:position w:val="0"/>
          <w:lang w:val="en-US" w:eastAsia="en-US" w:bidi="en-US"/>
        </w:rPr>
        <w:t xml:space="preserve"> </w:t>
      </w:r>
      <w:r>
        <w:rPr>
          <w:rFonts w:hint="eastAsia" w:ascii="宋体" w:hAnsi="宋体" w:eastAsia="宋体" w:cs="宋体"/>
          <w:color w:val="000000"/>
          <w:spacing w:val="0"/>
          <w:w w:val="100"/>
          <w:position w:val="0"/>
          <w:sz w:val="18"/>
          <w:szCs w:val="18"/>
          <w:lang w:val="en-US" w:eastAsia="en-US" w:bidi="en-US"/>
        </w:rPr>
        <w:t>65.</w:t>
      </w:r>
      <w:r>
        <w:rPr>
          <w:rFonts w:hint="eastAsia" w:ascii="宋体" w:hAnsi="宋体" w:eastAsia="宋体" w:cs="宋体"/>
          <w:color w:val="000000"/>
          <w:spacing w:val="0"/>
          <w:w w:val="100"/>
          <w:position w:val="0"/>
          <w:sz w:val="18"/>
          <w:szCs w:val="18"/>
        </w:rPr>
        <w:t xml:space="preserve">甲商贸公司为增值税一般纳税人，适用的增值税税率为13%。2019年11月15日 从乙公司处购入一批商品（取得增值税专用发票），该批商品不含税价格为300万元，乙公司给予甲公司现金折扣条件为：2/10, 1/20, </w:t>
      </w:r>
      <w:r>
        <w:rPr>
          <w:rFonts w:hint="eastAsia" w:ascii="宋体" w:hAnsi="宋体" w:eastAsia="宋体" w:cs="宋体"/>
          <w:color w:val="000000"/>
          <w:spacing w:val="0"/>
          <w:w w:val="100"/>
          <w:position w:val="0"/>
          <w:sz w:val="18"/>
          <w:szCs w:val="18"/>
          <w:lang w:val="en-US" w:eastAsia="en-US" w:bidi="en-US"/>
        </w:rPr>
        <w:t>N/30,</w:t>
      </w:r>
      <w:r>
        <w:rPr>
          <w:rFonts w:hint="eastAsia" w:ascii="宋体" w:hAnsi="宋体" w:eastAsia="宋体" w:cs="宋体"/>
          <w:color w:val="000000"/>
          <w:spacing w:val="0"/>
          <w:w w:val="100"/>
          <w:position w:val="0"/>
          <w:sz w:val="18"/>
          <w:szCs w:val="18"/>
        </w:rPr>
        <w:t>甲公司于11月23日交付货款。假定 不考虑其他因素，下列表述中正确的是（</w:t>
      </w:r>
      <w:r>
        <w:rPr>
          <w:rFonts w:hint="eastAsia" w:ascii="宋体" w:hAnsi="宋体" w:eastAsia="宋体" w:cs="宋体"/>
          <w:color w:val="000000"/>
          <w:spacing w:val="0"/>
          <w:w w:val="100"/>
          <w:position w:val="0"/>
          <w:sz w:val="18"/>
          <w:szCs w:val="18"/>
        </w:rPr>
        <w:tab/>
      </w:r>
      <w:r>
        <w:rPr>
          <w:rFonts w:hint="eastAsia" w:ascii="宋体" w:hAnsi="宋体" w:eastAsia="宋体" w:cs="宋体"/>
          <w:color w:val="000000"/>
          <w:spacing w:val="0"/>
          <w:w w:val="100"/>
          <w:position w:val="0"/>
          <w:sz w:val="18"/>
          <w:szCs w:val="18"/>
          <w:lang w:val="en-US" w:eastAsia="en-US" w:bidi="en-US"/>
        </w:rPr>
        <w:t>）</w:t>
      </w:r>
      <w:r>
        <w:rPr>
          <w:rFonts w:hint="eastAsia" w:ascii="宋体" w:hAnsi="宋体" w:eastAsia="宋体" w:cs="宋体"/>
          <w:color w:val="000000"/>
          <w:spacing w:val="0"/>
          <w:w w:val="100"/>
          <w:position w:val="0"/>
          <w:sz w:val="18"/>
          <w:szCs w:val="18"/>
          <w:vertAlign w:val="subscript"/>
          <w:lang w:val="en-US" w:eastAsia="en-US" w:bidi="en-US"/>
        </w:rPr>
        <w:t>o</w:t>
      </w:r>
    </w:p>
    <w:p>
      <w:pPr>
        <w:pStyle w:val="13"/>
        <w:keepNext w:val="0"/>
        <w:keepLines w:val="0"/>
        <w:widowControl w:val="0"/>
        <w:numPr>
          <w:ilvl w:val="0"/>
          <w:numId w:val="0"/>
        </w:numPr>
        <w:shd w:val="clear" w:color="auto" w:fill="auto"/>
        <w:tabs>
          <w:tab w:val="left" w:pos="363"/>
        </w:tabs>
        <w:bidi w:val="0"/>
        <w:spacing w:before="0" w:after="0" w:line="305" w:lineRule="exact"/>
        <w:ind w:leftChars="0" w:right="0" w:rightChars="0"/>
        <w:jc w:val="left"/>
      </w:pPr>
      <w:bookmarkStart w:id="78" w:name="bookmark148"/>
      <w:bookmarkEnd w:id="78"/>
      <w:r>
        <w:rPr>
          <w:rFonts w:hint="eastAsia"/>
          <w:color w:val="000000"/>
          <w:spacing w:val="0"/>
          <w:w w:val="100"/>
          <w:position w:val="0"/>
          <w:lang w:val="en-US" w:eastAsia="zh-CN"/>
        </w:rPr>
        <w:t>A.</w:t>
      </w:r>
      <w:r>
        <w:rPr>
          <w:color w:val="000000"/>
          <w:spacing w:val="0"/>
          <w:w w:val="100"/>
          <w:position w:val="0"/>
        </w:rPr>
        <w:t>库存商品的入账价值为339万元</w:t>
      </w:r>
    </w:p>
    <w:p>
      <w:pPr>
        <w:pStyle w:val="13"/>
        <w:keepNext w:val="0"/>
        <w:keepLines w:val="0"/>
        <w:widowControl w:val="0"/>
        <w:numPr>
          <w:ilvl w:val="0"/>
          <w:numId w:val="0"/>
        </w:numPr>
        <w:shd w:val="clear" w:color="auto" w:fill="auto"/>
        <w:tabs>
          <w:tab w:val="left" w:pos="363"/>
        </w:tabs>
        <w:bidi w:val="0"/>
        <w:spacing w:before="0" w:after="0" w:line="305" w:lineRule="exact"/>
        <w:ind w:leftChars="0" w:right="0" w:rightChars="0"/>
        <w:jc w:val="left"/>
      </w:pPr>
      <w:bookmarkStart w:id="79" w:name="bookmark149"/>
      <w:bookmarkEnd w:id="79"/>
      <w:r>
        <w:rPr>
          <w:rFonts w:hint="eastAsia"/>
          <w:color w:val="000000"/>
          <w:spacing w:val="0"/>
          <w:w w:val="100"/>
          <w:position w:val="0"/>
          <w:lang w:val="en-US" w:eastAsia="zh-CN"/>
        </w:rPr>
        <w:t>B.</w:t>
      </w:r>
      <w:r>
        <w:rPr>
          <w:color w:val="000000"/>
          <w:spacing w:val="0"/>
          <w:w w:val="100"/>
          <w:position w:val="0"/>
        </w:rPr>
        <w:t>甲公司应于11月15日将确认的现金折扣额冲减财务费用</w:t>
      </w:r>
    </w:p>
    <w:p>
      <w:pPr>
        <w:pStyle w:val="13"/>
        <w:keepNext w:val="0"/>
        <w:keepLines w:val="0"/>
        <w:widowControl w:val="0"/>
        <w:numPr>
          <w:ilvl w:val="0"/>
          <w:numId w:val="0"/>
        </w:numPr>
        <w:shd w:val="clear" w:color="auto" w:fill="auto"/>
        <w:tabs>
          <w:tab w:val="left" w:pos="363"/>
        </w:tabs>
        <w:bidi w:val="0"/>
        <w:spacing w:before="0" w:after="0" w:line="305" w:lineRule="exact"/>
        <w:ind w:leftChars="0" w:right="0" w:rightChars="0"/>
        <w:jc w:val="left"/>
      </w:pPr>
      <w:bookmarkStart w:id="80" w:name="bookmark150"/>
      <w:bookmarkEnd w:id="80"/>
      <w:r>
        <w:rPr>
          <w:rFonts w:hint="eastAsia"/>
          <w:color w:val="000000"/>
          <w:spacing w:val="0"/>
          <w:w w:val="100"/>
          <w:position w:val="0"/>
          <w:lang w:val="en-US" w:eastAsia="zh-CN"/>
        </w:rPr>
        <w:t>C.</w:t>
      </w:r>
      <w:r>
        <w:rPr>
          <w:color w:val="000000"/>
          <w:spacing w:val="0"/>
          <w:w w:val="100"/>
          <w:position w:val="0"/>
        </w:rPr>
        <w:t>甲公司因该笔业务计入应付账款的金额为332万元</w:t>
      </w:r>
    </w:p>
    <w:p>
      <w:pPr>
        <w:pStyle w:val="13"/>
        <w:keepNext w:val="0"/>
        <w:keepLines w:val="0"/>
        <w:widowControl w:val="0"/>
        <w:numPr>
          <w:ilvl w:val="0"/>
          <w:numId w:val="0"/>
        </w:numPr>
        <w:shd w:val="clear" w:color="auto" w:fill="auto"/>
        <w:tabs>
          <w:tab w:val="left" w:pos="363"/>
        </w:tabs>
        <w:bidi w:val="0"/>
        <w:spacing w:before="0" w:after="0" w:line="305" w:lineRule="exact"/>
        <w:ind w:leftChars="0" w:right="0" w:rightChars="0"/>
        <w:jc w:val="left"/>
      </w:pPr>
      <w:bookmarkStart w:id="81" w:name="bookmark151"/>
      <w:bookmarkEnd w:id="81"/>
      <w:r>
        <w:rPr>
          <w:rFonts w:hint="eastAsia"/>
          <w:color w:val="000000"/>
          <w:spacing w:val="0"/>
          <w:w w:val="100"/>
          <w:position w:val="0"/>
          <w:lang w:val="en-US" w:eastAsia="zh-CN"/>
        </w:rPr>
        <w:t>D.</w:t>
      </w:r>
      <w:r>
        <w:rPr>
          <w:color w:val="000000"/>
          <w:spacing w:val="0"/>
          <w:w w:val="100"/>
          <w:position w:val="0"/>
        </w:rPr>
        <w:t>甲公司应按照总价法确认应付账款的金额，不考虑现金折扣</w:t>
      </w:r>
    </w:p>
    <w:p>
      <w:pPr>
        <w:pStyle w:val="13"/>
        <w:keepNext w:val="0"/>
        <w:keepLines w:val="0"/>
        <w:widowControl w:val="0"/>
        <w:shd w:val="clear" w:color="auto" w:fill="auto"/>
        <w:bidi w:val="0"/>
        <w:spacing w:before="0" w:after="0" w:line="336" w:lineRule="exact"/>
        <w:ind w:left="0" w:right="0" w:firstLine="0"/>
        <w:jc w:val="left"/>
      </w:pPr>
      <w:r>
        <w:rPr>
          <w:color w:val="000000"/>
          <w:spacing w:val="0"/>
          <w:w w:val="100"/>
          <w:position w:val="0"/>
          <w:lang w:val="en-US" w:eastAsia="en-US" w:bidi="en-US"/>
        </w:rPr>
        <w:t>66.</w:t>
      </w:r>
      <w:r>
        <w:rPr>
          <w:color w:val="000000"/>
          <w:spacing w:val="0"/>
          <w:w w:val="100"/>
          <w:position w:val="0"/>
        </w:rPr>
        <w:t>企业因债权人撤销而转销无法支付的应付账款时，应将所转销的应付账款计 入（</w:t>
      </w:r>
      <w:r>
        <w:rPr>
          <w:rFonts w:hint="eastAsia"/>
          <w:color w:val="000000"/>
          <w:spacing w:val="0"/>
          <w:w w:val="100"/>
          <w:position w:val="0"/>
          <w:lang w:val="en-US" w:eastAsia="zh-CN"/>
        </w:rPr>
        <w:t xml:space="preserve"> </w:t>
      </w:r>
      <w:r>
        <w:rPr>
          <w:color w:val="000000"/>
          <w:spacing w:val="0"/>
          <w:w w:val="100"/>
          <w:position w:val="0"/>
        </w:rPr>
        <w:t>）。</w:t>
      </w:r>
    </w:p>
    <w:p>
      <w:pPr>
        <w:pStyle w:val="13"/>
        <w:keepNext w:val="0"/>
        <w:keepLines w:val="0"/>
        <w:widowControl w:val="0"/>
        <w:shd w:val="clear" w:color="auto" w:fill="auto"/>
        <w:tabs>
          <w:tab w:val="left" w:pos="3936"/>
        </w:tabs>
        <w:bidi w:val="0"/>
        <w:spacing w:before="0" w:after="0" w:line="305" w:lineRule="exact"/>
        <w:ind w:left="0" w:right="0" w:firstLine="0"/>
        <w:jc w:val="left"/>
      </w:pPr>
      <w:r>
        <w:rPr>
          <w:color w:val="000000"/>
          <w:spacing w:val="0"/>
          <w:w w:val="100"/>
          <w:position w:val="0"/>
          <w:lang w:val="en-US" w:eastAsia="en-US" w:bidi="en-US"/>
        </w:rPr>
        <w:t>A</w:t>
      </w:r>
      <w:r>
        <w:rPr>
          <w:rFonts w:hint="eastAsia"/>
          <w:color w:val="000000"/>
          <w:spacing w:val="0"/>
          <w:w w:val="100"/>
          <w:position w:val="0"/>
          <w:lang w:val="en-US" w:eastAsia="zh-CN" w:bidi="en-US"/>
        </w:rPr>
        <w:t>.</w:t>
      </w:r>
      <w:r>
        <w:rPr>
          <w:color w:val="000000"/>
          <w:spacing w:val="0"/>
          <w:w w:val="100"/>
          <w:position w:val="0"/>
        </w:rPr>
        <w:t>资本公积</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其他应付款</w:t>
      </w:r>
    </w:p>
    <w:p>
      <w:pPr>
        <w:pStyle w:val="13"/>
        <w:keepNext w:val="0"/>
        <w:keepLines w:val="0"/>
        <w:widowControl w:val="0"/>
        <w:shd w:val="clear" w:color="auto" w:fill="auto"/>
        <w:tabs>
          <w:tab w:val="left" w:pos="3936"/>
        </w:tabs>
        <w:bidi w:val="0"/>
        <w:spacing w:before="0" w:after="0" w:line="305" w:lineRule="exact"/>
        <w:ind w:left="0" w:right="0" w:firstLine="0"/>
        <w:jc w:val="left"/>
      </w:pPr>
      <w:r>
        <w:rPr>
          <w:color w:val="000000"/>
          <w:spacing w:val="0"/>
          <w:w w:val="100"/>
          <w:position w:val="0"/>
          <w:lang w:val="en-US" w:eastAsia="en-US" w:bidi="en-US"/>
        </w:rPr>
        <w:t>C.</w:t>
      </w:r>
      <w:r>
        <w:rPr>
          <w:color w:val="000000"/>
          <w:spacing w:val="0"/>
          <w:w w:val="100"/>
          <w:position w:val="0"/>
        </w:rPr>
        <w:t>营业外收入</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其他业务收入</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pPr>
      <w:r>
        <w:rPr>
          <w:color w:val="000000"/>
          <w:spacing w:val="0"/>
          <w:w w:val="100"/>
          <w:position w:val="0"/>
          <w:lang w:val="en-US" w:eastAsia="en-US" w:bidi="en-US"/>
        </w:rPr>
        <w:t>67.</w:t>
      </w:r>
      <w:r>
        <w:rPr>
          <w:color w:val="000000"/>
          <w:spacing w:val="0"/>
          <w:w w:val="100"/>
          <w:position w:val="0"/>
        </w:rPr>
        <w:t>下列关于应付票据会计处理的说法中，不正确的是（</w:t>
      </w:r>
      <w:r>
        <w:rPr>
          <w:rFonts w:hint="eastAsia"/>
          <w:color w:val="000000"/>
          <w:spacing w:val="0"/>
          <w:w w:val="100"/>
          <w:position w:val="0"/>
          <w:lang w:val="en-US" w:eastAsia="zh-CN"/>
        </w:rPr>
        <w:t xml:space="preserve">  </w:t>
      </w:r>
      <w:r>
        <w:rPr>
          <w:color w:val="000000"/>
          <w:spacing w:val="0"/>
          <w:w w:val="100"/>
          <w:position w:val="0"/>
        </w:rPr>
        <w:t>）。</w:t>
      </w:r>
    </w:p>
    <w:p>
      <w:pPr>
        <w:pStyle w:val="13"/>
        <w:keepNext w:val="0"/>
        <w:keepLines w:val="0"/>
        <w:widowControl w:val="0"/>
        <w:numPr>
          <w:ilvl w:val="0"/>
          <w:numId w:val="0"/>
        </w:numPr>
        <w:shd w:val="clear" w:color="auto" w:fill="auto"/>
        <w:tabs>
          <w:tab w:val="left" w:pos="363"/>
        </w:tabs>
        <w:bidi w:val="0"/>
        <w:spacing w:before="0" w:after="0" w:line="305" w:lineRule="exact"/>
        <w:ind w:leftChars="0" w:right="0" w:rightChars="0"/>
        <w:jc w:val="left"/>
      </w:pPr>
      <w:bookmarkStart w:id="82" w:name="bookmark152"/>
      <w:bookmarkEnd w:id="82"/>
      <w:r>
        <w:rPr>
          <w:rFonts w:hint="eastAsia"/>
          <w:color w:val="000000"/>
          <w:spacing w:val="0"/>
          <w:w w:val="100"/>
          <w:position w:val="0"/>
          <w:lang w:val="en-US" w:eastAsia="zh-CN"/>
        </w:rPr>
        <w:t>A.</w:t>
      </w:r>
      <w:r>
        <w:rPr>
          <w:color w:val="000000"/>
          <w:spacing w:val="0"/>
          <w:w w:val="100"/>
          <w:position w:val="0"/>
        </w:rPr>
        <w:t>企业到期无力支付的商业承兑汇票，应按账面余额转入</w:t>
      </w:r>
      <w:r>
        <w:rPr>
          <w:color w:val="000000"/>
          <w:spacing w:val="0"/>
          <w:w w:val="100"/>
          <w:position w:val="0"/>
          <w:lang w:val="zh-CN" w:eastAsia="zh-CN" w:bidi="zh-CN"/>
        </w:rPr>
        <w:t>“短期</w:t>
      </w:r>
      <w:r>
        <w:rPr>
          <w:color w:val="000000"/>
          <w:spacing w:val="0"/>
          <w:w w:val="100"/>
          <w:position w:val="0"/>
        </w:rPr>
        <w:t>借款”</w:t>
      </w:r>
    </w:p>
    <w:p>
      <w:pPr>
        <w:pStyle w:val="13"/>
        <w:keepNext w:val="0"/>
        <w:keepLines w:val="0"/>
        <w:widowControl w:val="0"/>
        <w:numPr>
          <w:ilvl w:val="0"/>
          <w:numId w:val="0"/>
        </w:numPr>
        <w:shd w:val="clear" w:color="auto" w:fill="auto"/>
        <w:tabs>
          <w:tab w:val="left" w:pos="363"/>
        </w:tabs>
        <w:bidi w:val="0"/>
        <w:spacing w:before="0" w:after="0" w:line="305" w:lineRule="exact"/>
        <w:ind w:leftChars="0" w:right="0" w:rightChars="0"/>
        <w:jc w:val="left"/>
      </w:pPr>
      <w:bookmarkStart w:id="83" w:name="bookmark153"/>
      <w:bookmarkEnd w:id="83"/>
      <w:r>
        <w:rPr>
          <w:rFonts w:hint="eastAsia"/>
          <w:color w:val="000000"/>
          <w:spacing w:val="0"/>
          <w:w w:val="100"/>
          <w:position w:val="0"/>
          <w:lang w:val="en-US" w:eastAsia="zh-CN"/>
        </w:rPr>
        <w:t>B.</w:t>
      </w:r>
      <w:r>
        <w:rPr>
          <w:color w:val="000000"/>
          <w:spacing w:val="0"/>
          <w:w w:val="100"/>
          <w:position w:val="0"/>
        </w:rPr>
        <w:t>企业支付的银行承兑汇票手续费，记入当期</w:t>
      </w:r>
      <w:r>
        <w:rPr>
          <w:color w:val="000000"/>
          <w:spacing w:val="0"/>
          <w:w w:val="100"/>
          <w:position w:val="0"/>
          <w:lang w:val="zh-CN" w:eastAsia="zh-CN" w:bidi="zh-CN"/>
        </w:rPr>
        <w:t>“财务</w:t>
      </w:r>
      <w:r>
        <w:rPr>
          <w:color w:val="000000"/>
          <w:spacing w:val="0"/>
          <w:w w:val="100"/>
          <w:position w:val="0"/>
        </w:rPr>
        <w:t>费用”</w:t>
      </w:r>
    </w:p>
    <w:p>
      <w:pPr>
        <w:pStyle w:val="13"/>
        <w:keepNext w:val="0"/>
        <w:keepLines w:val="0"/>
        <w:widowControl w:val="0"/>
        <w:numPr>
          <w:ilvl w:val="0"/>
          <w:numId w:val="0"/>
        </w:numPr>
        <w:shd w:val="clear" w:color="auto" w:fill="auto"/>
        <w:tabs>
          <w:tab w:val="left" w:pos="363"/>
        </w:tabs>
        <w:bidi w:val="0"/>
        <w:spacing w:before="0" w:after="0" w:line="305" w:lineRule="exact"/>
        <w:ind w:leftChars="0" w:right="0" w:rightChars="0"/>
        <w:jc w:val="left"/>
      </w:pPr>
      <w:bookmarkStart w:id="84" w:name="bookmark154"/>
      <w:bookmarkEnd w:id="84"/>
      <w:r>
        <w:rPr>
          <w:rFonts w:hint="eastAsia"/>
          <w:color w:val="000000"/>
          <w:spacing w:val="0"/>
          <w:w w:val="100"/>
          <w:position w:val="0"/>
          <w:lang w:val="en-US" w:eastAsia="zh-CN"/>
        </w:rPr>
        <w:t>C.</w:t>
      </w:r>
      <w:r>
        <w:rPr>
          <w:color w:val="000000"/>
          <w:spacing w:val="0"/>
          <w:w w:val="100"/>
          <w:position w:val="0"/>
        </w:rPr>
        <w:t>企业到期无力支付的银行承兑汇票，应按账面余额转入</w:t>
      </w:r>
      <w:r>
        <w:rPr>
          <w:color w:val="000000"/>
          <w:spacing w:val="0"/>
          <w:w w:val="100"/>
          <w:position w:val="0"/>
          <w:lang w:val="zh-CN" w:eastAsia="zh-CN" w:bidi="zh-CN"/>
        </w:rPr>
        <w:t>“短期</w:t>
      </w:r>
      <w:r>
        <w:rPr>
          <w:color w:val="000000"/>
          <w:spacing w:val="0"/>
          <w:w w:val="100"/>
          <w:position w:val="0"/>
        </w:rPr>
        <w:t>借款”</w:t>
      </w:r>
    </w:p>
    <w:p>
      <w:pPr>
        <w:pStyle w:val="13"/>
        <w:keepNext w:val="0"/>
        <w:keepLines w:val="0"/>
        <w:widowControl w:val="0"/>
        <w:numPr>
          <w:ilvl w:val="0"/>
          <w:numId w:val="0"/>
        </w:numPr>
        <w:shd w:val="clear" w:color="auto" w:fill="auto"/>
        <w:tabs>
          <w:tab w:val="left" w:pos="363"/>
        </w:tabs>
        <w:bidi w:val="0"/>
        <w:spacing w:before="0" w:after="0" w:line="305" w:lineRule="exact"/>
        <w:ind w:leftChars="0" w:right="0" w:rightChars="0"/>
        <w:jc w:val="left"/>
      </w:pPr>
      <w:bookmarkStart w:id="85" w:name="bookmark155"/>
      <w:bookmarkEnd w:id="85"/>
      <w:r>
        <w:rPr>
          <w:rFonts w:hint="eastAsia"/>
          <w:color w:val="000000"/>
          <w:spacing w:val="0"/>
          <w:w w:val="100"/>
          <w:position w:val="0"/>
          <w:lang w:val="en-US" w:eastAsia="zh-CN"/>
        </w:rPr>
        <w:t>D.</w:t>
      </w:r>
      <w:r>
        <w:rPr>
          <w:color w:val="000000"/>
          <w:spacing w:val="0"/>
          <w:w w:val="100"/>
          <w:position w:val="0"/>
        </w:rPr>
        <w:t>企业开出商业汇票，应当按其票面金额作为应付票据的入账金额</w:t>
      </w:r>
    </w:p>
    <w:p>
      <w:pPr>
        <w:pStyle w:val="13"/>
        <w:keepNext w:val="0"/>
        <w:keepLines w:val="0"/>
        <w:widowControl w:val="0"/>
        <w:shd w:val="clear" w:color="auto" w:fill="auto"/>
        <w:tabs>
          <w:tab w:val="left" w:pos="5171"/>
        </w:tabs>
        <w:bidi w:val="0"/>
        <w:spacing w:before="0" w:after="0" w:line="305" w:lineRule="exact"/>
        <w:ind w:right="0"/>
        <w:jc w:val="left"/>
      </w:pPr>
      <w:r>
        <w:rPr>
          <w:rFonts w:hint="eastAsia"/>
          <w:color w:val="000000"/>
          <w:spacing w:val="0"/>
          <w:w w:val="100"/>
          <w:position w:val="0"/>
          <w:lang w:val="en-US" w:eastAsia="zh-CN"/>
        </w:rPr>
        <w:t>68.</w:t>
      </w:r>
      <w:r>
        <w:rPr>
          <w:color w:val="000000"/>
          <w:spacing w:val="0"/>
          <w:w w:val="100"/>
          <w:position w:val="0"/>
        </w:rPr>
        <w:t>下列各项中，关于应付股利的说法正确的是（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0"/>
        </w:numPr>
        <w:shd w:val="clear" w:color="auto" w:fill="auto"/>
        <w:tabs>
          <w:tab w:val="left" w:pos="363"/>
        </w:tabs>
        <w:bidi w:val="0"/>
        <w:spacing w:before="0" w:after="0" w:line="305" w:lineRule="exact"/>
        <w:ind w:leftChars="0" w:right="0" w:rightChars="0"/>
        <w:jc w:val="both"/>
      </w:pPr>
      <w:bookmarkStart w:id="86" w:name="bookmark156"/>
      <w:bookmarkEnd w:id="86"/>
      <w:r>
        <w:rPr>
          <w:rFonts w:hint="eastAsia"/>
          <w:color w:val="000000"/>
          <w:spacing w:val="0"/>
          <w:w w:val="100"/>
          <w:position w:val="0"/>
          <w:lang w:val="en-US" w:eastAsia="zh-CN"/>
        </w:rPr>
        <w:t>A.</w:t>
      </w:r>
      <w:r>
        <w:rPr>
          <w:color w:val="000000"/>
          <w:spacing w:val="0"/>
          <w:w w:val="100"/>
          <w:position w:val="0"/>
        </w:rPr>
        <w:t>是指企业根据股东大会或类似机构审议批准的利润分配方案确定分配给投资者的现金股 利或利润，通过本年利润科目进行分配核算</w:t>
      </w:r>
    </w:p>
    <w:p>
      <w:pPr>
        <w:pStyle w:val="13"/>
        <w:keepNext w:val="0"/>
        <w:keepLines w:val="0"/>
        <w:widowControl w:val="0"/>
        <w:numPr>
          <w:ilvl w:val="0"/>
          <w:numId w:val="0"/>
        </w:numPr>
        <w:shd w:val="clear" w:color="auto" w:fill="auto"/>
        <w:tabs>
          <w:tab w:val="left" w:pos="363"/>
        </w:tabs>
        <w:bidi w:val="0"/>
        <w:spacing w:before="0" w:after="0" w:line="305" w:lineRule="exact"/>
        <w:ind w:leftChars="0" w:right="0" w:rightChars="0"/>
        <w:jc w:val="both"/>
      </w:pPr>
      <w:bookmarkStart w:id="87" w:name="bookmark157"/>
      <w:bookmarkEnd w:id="87"/>
      <w:r>
        <w:rPr>
          <w:rFonts w:hint="eastAsia"/>
          <w:color w:val="000000"/>
          <w:spacing w:val="0"/>
          <w:w w:val="100"/>
          <w:position w:val="0"/>
          <w:lang w:val="en-US" w:eastAsia="zh-CN"/>
        </w:rPr>
        <w:t>B.</w:t>
      </w:r>
      <w:r>
        <w:rPr>
          <w:color w:val="000000"/>
          <w:spacing w:val="0"/>
          <w:w w:val="100"/>
          <w:position w:val="0"/>
        </w:rPr>
        <w:t>是指企业董事会或类似机构通过的利润分配方案中拟分配的现金股利或利润</w:t>
      </w:r>
    </w:p>
    <w:p>
      <w:pPr>
        <w:pStyle w:val="13"/>
        <w:keepNext w:val="0"/>
        <w:keepLines w:val="0"/>
        <w:widowControl w:val="0"/>
        <w:numPr>
          <w:ilvl w:val="0"/>
          <w:numId w:val="0"/>
        </w:numPr>
        <w:shd w:val="clear" w:color="auto" w:fill="auto"/>
        <w:tabs>
          <w:tab w:val="left" w:pos="363"/>
        </w:tabs>
        <w:bidi w:val="0"/>
        <w:spacing w:before="0" w:after="0" w:line="305" w:lineRule="exact"/>
        <w:ind w:leftChars="0" w:right="0" w:rightChars="0"/>
        <w:jc w:val="both"/>
      </w:pPr>
      <w:bookmarkStart w:id="88" w:name="bookmark158"/>
      <w:bookmarkEnd w:id="88"/>
      <w:r>
        <w:rPr>
          <w:rFonts w:hint="eastAsia"/>
          <w:color w:val="000000"/>
          <w:spacing w:val="0"/>
          <w:w w:val="100"/>
          <w:position w:val="0"/>
          <w:lang w:val="en-US" w:eastAsia="zh-CN"/>
        </w:rPr>
        <w:t>C.</w:t>
      </w:r>
      <w:r>
        <w:rPr>
          <w:color w:val="000000"/>
          <w:spacing w:val="0"/>
          <w:w w:val="100"/>
          <w:position w:val="0"/>
        </w:rPr>
        <w:t>企业董事会或类似机构通过的利润分配方案中拟分配的现金股利或利润，需要进行账务 处理</w:t>
      </w:r>
    </w:p>
    <w:p>
      <w:pPr>
        <w:pStyle w:val="13"/>
        <w:keepNext w:val="0"/>
        <w:keepLines w:val="0"/>
        <w:widowControl w:val="0"/>
        <w:shd w:val="clear" w:color="auto" w:fill="auto"/>
        <w:bidi w:val="0"/>
        <w:spacing w:before="0" w:after="0" w:line="303" w:lineRule="exact"/>
        <w:ind w:left="0" w:right="0" w:firstLine="0"/>
        <w:jc w:val="both"/>
      </w:pPr>
      <w:r>
        <w:rPr>
          <w:rFonts w:hint="eastAsia"/>
          <w:color w:val="000000"/>
          <w:spacing w:val="0"/>
          <w:w w:val="100"/>
          <w:position w:val="0"/>
          <w:lang w:val="en-US" w:eastAsia="zh-CN" w:bidi="en-US"/>
        </w:rPr>
        <w:t>D.</w:t>
      </w:r>
      <w:r>
        <w:rPr>
          <w:color w:val="000000"/>
          <w:spacing w:val="0"/>
          <w:w w:val="100"/>
          <w:position w:val="0"/>
        </w:rPr>
        <w:t>企业董事会或类似机构通过的利润分配方案中拟分配的现金股利或利润，需要在附注中 进行披露</w:t>
      </w:r>
    </w:p>
    <w:p>
      <w:pPr>
        <w:pStyle w:val="13"/>
        <w:keepNext w:val="0"/>
        <w:keepLines w:val="0"/>
        <w:widowControl w:val="0"/>
        <w:numPr>
          <w:ilvl w:val="0"/>
          <w:numId w:val="11"/>
        </w:numPr>
        <w:shd w:val="clear" w:color="auto" w:fill="auto"/>
        <w:bidi w:val="0"/>
        <w:spacing w:before="0" w:after="0" w:line="303" w:lineRule="exact"/>
        <w:ind w:left="0" w:right="0" w:firstLine="0"/>
        <w:jc w:val="both"/>
      </w:pPr>
      <w:r>
        <w:rPr>
          <w:color w:val="auto"/>
        </w:rPr>
        <mc:AlternateContent>
          <mc:Choice Requires="wps">
            <w:drawing>
              <wp:anchor distT="0" distB="0" distL="114300" distR="114300" simplePos="0" relativeHeight="125830144" behindDoc="0" locked="0" layoutInCell="1" allowOverlap="1">
                <wp:simplePos x="0" y="0"/>
                <wp:positionH relativeFrom="page">
                  <wp:posOffset>3233420</wp:posOffset>
                </wp:positionH>
                <wp:positionV relativeFrom="paragraph">
                  <wp:posOffset>266700</wp:posOffset>
                </wp:positionV>
                <wp:extent cx="149225" cy="161290"/>
                <wp:effectExtent l="0" t="0" r="0" b="0"/>
                <wp:wrapSquare wrapText="left"/>
                <wp:docPr id="113" name="Shape 113"/>
                <wp:cNvGraphicFramePr/>
                <a:graphic xmlns:a="http://schemas.openxmlformats.org/drawingml/2006/main">
                  <a:graphicData uri="http://schemas.microsoft.com/office/word/2010/wordprocessingShape">
                    <wps:wsp>
                      <wps:cNvSpPr txBox="1"/>
                      <wps:spPr>
                        <a:xfrm>
                          <a:off x="0" y="0"/>
                          <a:ext cx="149225" cy="16129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rPr>
                                <w:sz w:val="20"/>
                                <w:szCs w:val="20"/>
                              </w:rPr>
                            </w:pPr>
                          </w:p>
                        </w:txbxContent>
                      </wps:txbx>
                      <wps:bodyPr wrap="none" lIns="0" tIns="0" rIns="0" bIns="0">
                        <a:noAutofit/>
                      </wps:bodyPr>
                    </wps:wsp>
                  </a:graphicData>
                </a:graphic>
              </wp:anchor>
            </w:drawing>
          </mc:Choice>
          <mc:Fallback>
            <w:pict>
              <v:shape id="Shape 113" o:spid="_x0000_s1026" o:spt="202" type="#_x0000_t202" style="position:absolute;left:0pt;margin-left:254.6pt;margin-top:21pt;height:12.7pt;width:11.7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sBWNb1wAAAAkBAAAPAAAAAAAAAAEAIAAAACIAAABkcnMvZG93&#10;bnJldi54bWxQSwECFAAUAAAACACHTuJAtfLGh48BAAAlAwAADgAAAAAAAAABACAAAAAmAQAAZHJz&#10;L2Uyb0RvYy54bWxQSwUGAAAAAAYABgBZAQAAJw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rPr>
                          <w:sz w:val="20"/>
                          <w:szCs w:val="20"/>
                        </w:rPr>
                      </w:pPr>
                    </w:p>
                  </w:txbxContent>
                </v:textbox>
                <w10:wrap type="square" side="left"/>
              </v:shape>
            </w:pict>
          </mc:Fallback>
        </mc:AlternateContent>
      </w:r>
      <w:r>
        <w:rPr>
          <w:color w:val="000000"/>
          <w:spacing w:val="0"/>
          <w:w w:val="100"/>
          <w:position w:val="0"/>
        </w:rPr>
        <w:t>根据股东大会审议批准的利润分配方案，甲公司（一般纳税人）用自产的一批商品给股东发放股利，下列会计处理中正确的是</w:t>
      </w:r>
      <w:r>
        <w:rPr>
          <w:rFonts w:hint="eastAsia"/>
          <w:color w:val="000000"/>
          <w:spacing w:val="0"/>
          <w:w w:val="100"/>
          <w:position w:val="0"/>
          <w:lang w:val="en-US" w:eastAsia="zh-CN"/>
        </w:rPr>
        <w:t>(             )</w:t>
      </w:r>
    </w:p>
    <w:p>
      <w:pPr>
        <w:pStyle w:val="13"/>
        <w:keepNext w:val="0"/>
        <w:keepLines w:val="0"/>
        <w:widowControl w:val="0"/>
        <w:numPr>
          <w:ilvl w:val="0"/>
          <w:numId w:val="0"/>
        </w:numPr>
        <w:shd w:val="clear" w:color="auto" w:fill="auto"/>
        <w:bidi w:val="0"/>
        <w:spacing w:before="0" w:after="0" w:line="303" w:lineRule="exact"/>
        <w:ind w:leftChars="0" w:right="0" w:rightChars="0"/>
        <w:jc w:val="both"/>
      </w:pPr>
      <w:r>
        <mc:AlternateContent>
          <mc:Choice Requires="wps">
            <w:drawing>
              <wp:anchor distT="0" distB="0" distL="25400" distR="25400" simplePos="0" relativeHeight="125830144" behindDoc="0" locked="0" layoutInCell="1" allowOverlap="1">
                <wp:simplePos x="0" y="0"/>
                <wp:positionH relativeFrom="page">
                  <wp:posOffset>493395</wp:posOffset>
                </wp:positionH>
                <wp:positionV relativeFrom="paragraph">
                  <wp:posOffset>50800</wp:posOffset>
                </wp:positionV>
                <wp:extent cx="140335" cy="152400"/>
                <wp:effectExtent l="0" t="0" r="0" b="0"/>
                <wp:wrapSquare wrapText="right"/>
                <wp:docPr id="115" name="Shape 115"/>
                <wp:cNvGraphicFramePr/>
                <a:graphic xmlns:a="http://schemas.openxmlformats.org/drawingml/2006/main">
                  <a:graphicData uri="http://schemas.microsoft.com/office/word/2010/wordprocessingShape">
                    <wps:wsp>
                      <wps:cNvSpPr txBox="1"/>
                      <wps:spPr>
                        <a:xfrm>
                          <a:off x="0" y="0"/>
                          <a:ext cx="140335"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p>
                        </w:txbxContent>
                      </wps:txbx>
                      <wps:bodyPr wrap="none" lIns="0" tIns="0" rIns="0" bIns="0">
                        <a:noAutofit/>
                      </wps:bodyPr>
                    </wps:wsp>
                  </a:graphicData>
                </a:graphic>
              </wp:anchor>
            </w:drawing>
          </mc:Choice>
          <mc:Fallback>
            <w:pict>
              <v:shape id="Shape 115" o:spid="_x0000_s1026" o:spt="202" type="#_x0000_t202" style="position:absolute;left:0pt;margin-left:38.85pt;margin-top:4pt;height:12pt;width:11.05pt;mso-position-horizontal-relative:page;mso-wrap-distance-bottom:0pt;mso-wrap-distance-left:2pt;mso-wrap-distance-right:2pt;mso-wrap-distance-top:0pt;mso-wrap-style:none;z-index:125830144;mso-width-relative:page;mso-height-relative:page;" filled="f" stroked="f" coordsize="21600,21600" o:gfxdata="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pruffTAAAABgEAAA8AAAAAAAAAAQAgAAAAIgAAAGRycy9kb3ducmV2&#10;LnhtbFBLAQIUABQAAAAIAIdO4kDg+CBXjwEAACUDAAAOAAAAAAAAAAEAIAAAACIBAABkcnMvZTJv&#10;RG9jLnhtbFBLBQYAAAAABgAGAFkBAAAj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p>
                  </w:txbxContent>
                </v:textbox>
                <w10:wrap type="square" side="right"/>
              </v:shape>
            </w:pict>
          </mc:Fallback>
        </mc:AlternateContent>
      </w:r>
      <w:r>
        <w:rPr>
          <w:color w:val="000000"/>
          <w:spacing w:val="0"/>
          <w:w w:val="100"/>
          <w:position w:val="0"/>
        </w:rPr>
        <w:t>借：应付股利</w:t>
      </w:r>
    </w:p>
    <w:p>
      <w:pPr>
        <w:pStyle w:val="13"/>
        <w:keepNext w:val="0"/>
        <w:keepLines w:val="0"/>
        <w:widowControl w:val="0"/>
        <w:shd w:val="clear" w:color="auto" w:fill="auto"/>
        <w:bidi w:val="0"/>
        <w:spacing w:before="0" w:after="0" w:line="303" w:lineRule="exact"/>
        <w:ind w:right="0"/>
        <w:jc w:val="left"/>
      </w:pPr>
      <w:r>
        <w:rPr>
          <w:color w:val="000000"/>
          <w:spacing w:val="0"/>
          <w:w w:val="100"/>
          <w:position w:val="0"/>
        </w:rPr>
        <w:t>贷：利润分配——应付现金股利</w:t>
      </w:r>
    </w:p>
    <w:p>
      <w:pPr>
        <w:pStyle w:val="13"/>
        <w:keepNext w:val="0"/>
        <w:keepLines w:val="0"/>
        <w:widowControl w:val="0"/>
        <w:shd w:val="clear" w:color="auto" w:fill="auto"/>
        <w:bidi w:val="0"/>
        <w:spacing w:before="0" w:after="0" w:line="303" w:lineRule="exact"/>
        <w:ind w:left="0" w:right="0" w:firstLine="0"/>
        <w:jc w:val="left"/>
      </w:pPr>
      <w:r>
        <mc:AlternateContent>
          <mc:Choice Requires="wps">
            <w:drawing>
              <wp:anchor distT="0" distB="0" distL="25400" distR="25400" simplePos="0" relativeHeight="125830144" behindDoc="0" locked="0" layoutInCell="1" allowOverlap="1">
                <wp:simplePos x="0" y="0"/>
                <wp:positionH relativeFrom="page">
                  <wp:posOffset>496570</wp:posOffset>
                </wp:positionH>
                <wp:positionV relativeFrom="paragraph">
                  <wp:posOffset>50800</wp:posOffset>
                </wp:positionV>
                <wp:extent cx="130810" cy="152400"/>
                <wp:effectExtent l="0" t="0" r="0" b="0"/>
                <wp:wrapSquare wrapText="right"/>
                <wp:docPr id="117" name="Shape 117"/>
                <wp:cNvGraphicFramePr/>
                <a:graphic xmlns:a="http://schemas.openxmlformats.org/drawingml/2006/main">
                  <a:graphicData uri="http://schemas.microsoft.com/office/word/2010/wordprocessingShape">
                    <wps:wsp>
                      <wps:cNvSpPr txBox="1"/>
                      <wps:spPr>
                        <a:xfrm>
                          <a:off x="0" y="0"/>
                          <a:ext cx="130810"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B.</w:t>
                            </w:r>
                          </w:p>
                        </w:txbxContent>
                      </wps:txbx>
                      <wps:bodyPr wrap="none" lIns="0" tIns="0" rIns="0" bIns="0">
                        <a:noAutofit/>
                      </wps:bodyPr>
                    </wps:wsp>
                  </a:graphicData>
                </a:graphic>
              </wp:anchor>
            </w:drawing>
          </mc:Choice>
          <mc:Fallback>
            <w:pict>
              <v:shape id="Shape 117" o:spid="_x0000_s1026" o:spt="202" type="#_x0000_t202" style="position:absolute;left:0pt;margin-left:39.1pt;margin-top:4pt;height:12pt;width:10.3pt;mso-position-horizontal-relative:page;mso-wrap-distance-bottom:0pt;mso-wrap-distance-left:2pt;mso-wrap-distance-right:2pt;mso-wrap-distance-top:0pt;mso-wrap-style:none;z-index:125830144;mso-width-relative:page;mso-height-relative:page;" filled="f" stroked="f" coordsize="21600,21600" o:gfxdata="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lwRuXTAAAABgEAAA8AAAAAAAAAAQAgAAAAIgAAAGRycy9kb3ducmV2&#10;LnhtbFBLAQIUABQAAAAIAIdO4kDlULR2jwEAACUDAAAOAAAAAAAAAAEAIAAAACIBAABkcnMvZTJv&#10;RG9jLnhtbFBLBQYAAAAABgAGAFkBAAAj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B.</w:t>
                      </w:r>
                    </w:p>
                  </w:txbxContent>
                </v:textbox>
                <w10:wrap type="square" side="right"/>
              </v:shape>
            </w:pict>
          </mc:Fallback>
        </mc:AlternateContent>
      </w:r>
      <w:r>
        <w:rPr>
          <w:color w:val="000000"/>
          <w:spacing w:val="0"/>
          <w:w w:val="100"/>
          <w:position w:val="0"/>
        </w:rPr>
        <w:t>借：应付股利</w:t>
      </w:r>
    </w:p>
    <w:p>
      <w:pPr>
        <w:pStyle w:val="13"/>
        <w:keepNext w:val="0"/>
        <w:keepLines w:val="0"/>
        <w:widowControl w:val="0"/>
        <w:shd w:val="clear" w:color="auto" w:fill="auto"/>
        <w:tabs>
          <w:tab w:val="left" w:pos="2285"/>
        </w:tabs>
        <w:bidi w:val="0"/>
        <w:spacing w:before="0" w:after="0" w:line="303" w:lineRule="exact"/>
        <w:ind w:right="0"/>
        <w:jc w:val="left"/>
        <w:rPr>
          <w:color w:val="000000"/>
          <w:spacing w:val="0"/>
          <w:w w:val="100"/>
          <w:position w:val="0"/>
          <w:shd w:val="clear" w:color="auto" w:fill="FFFFFF"/>
        </w:rPr>
      </w:pPr>
      <w:r>
        <w:rPr>
          <w:color w:val="000000"/>
          <w:spacing w:val="0"/>
          <w:w w:val="100"/>
          <w:position w:val="0"/>
          <w:shd w:val="clear" w:color="auto" w:fill="FFFFFF"/>
        </w:rPr>
        <w:t>贷：主营业务收入 应交税费一应交增值税（销项税额）</w:t>
      </w:r>
    </w:p>
    <w:p>
      <w:pPr>
        <w:pStyle w:val="13"/>
        <w:keepNext w:val="0"/>
        <w:keepLines w:val="0"/>
        <w:widowControl w:val="0"/>
        <w:numPr>
          <w:ilvl w:val="0"/>
          <w:numId w:val="0"/>
        </w:numPr>
        <w:shd w:val="clear" w:color="auto" w:fill="auto"/>
        <w:tabs>
          <w:tab w:val="left" w:pos="2285"/>
        </w:tabs>
        <w:bidi w:val="0"/>
        <w:spacing w:before="0" w:after="0" w:line="303" w:lineRule="exact"/>
        <w:ind w:leftChars="0" w:right="0" w:rightChars="0"/>
        <w:jc w:val="left"/>
        <w:rPr>
          <w:color w:val="000000"/>
          <w:spacing w:val="0"/>
          <w:w w:val="100"/>
          <w:position w:val="0"/>
          <w:shd w:val="clear" w:color="auto" w:fill="FFFFFF"/>
        </w:rPr>
      </w:pPr>
      <w:r>
        <w:rPr>
          <w:rFonts w:hint="eastAsia"/>
          <w:color w:val="000000"/>
          <w:spacing w:val="0"/>
          <w:w w:val="100"/>
          <w:position w:val="0"/>
          <w:shd w:val="clear" w:color="auto" w:fill="FFFFFF"/>
          <w:lang w:val="en-US" w:eastAsia="zh-CN"/>
        </w:rPr>
        <w:t>C.</w:t>
      </w:r>
      <w:r>
        <w:rPr>
          <w:color w:val="000000"/>
          <w:spacing w:val="0"/>
          <w:w w:val="100"/>
          <w:position w:val="0"/>
          <w:shd w:val="clear" w:color="auto" w:fill="FFFFFF"/>
        </w:rPr>
        <w:t xml:space="preserve">不做会计处理 </w:t>
      </w:r>
    </w:p>
    <w:p>
      <w:pPr>
        <w:pStyle w:val="13"/>
        <w:keepNext w:val="0"/>
        <w:keepLines w:val="0"/>
        <w:widowControl w:val="0"/>
        <w:numPr>
          <w:ilvl w:val="0"/>
          <w:numId w:val="0"/>
        </w:numPr>
        <w:shd w:val="clear" w:color="auto" w:fill="auto"/>
        <w:tabs>
          <w:tab w:val="left" w:pos="2285"/>
        </w:tabs>
        <w:bidi w:val="0"/>
        <w:spacing w:before="0" w:after="0" w:line="303" w:lineRule="exact"/>
        <w:ind w:leftChars="0" w:right="0" w:rightChars="0"/>
        <w:jc w:val="left"/>
        <w:rPr>
          <w:color w:val="397590"/>
          <w:spacing w:val="0"/>
          <w:w w:val="100"/>
          <w:position w:val="0"/>
          <w:lang w:val="en-US" w:eastAsia="en-US" w:bidi="en-US"/>
        </w:rPr>
      </w:pPr>
      <w:r>
        <w:rPr>
          <w:rFonts w:hint="eastAsia"/>
          <w:color w:val="000000"/>
          <w:spacing w:val="0"/>
          <w:w w:val="100"/>
          <w:position w:val="0"/>
          <w:shd w:val="clear" w:color="auto" w:fill="FFFFFF"/>
          <w:lang w:val="en-US" w:eastAsia="zh-CN"/>
        </w:rPr>
        <w:t>D.</w:t>
      </w:r>
      <w:r>
        <w:rPr>
          <w:color w:val="000000"/>
          <w:spacing w:val="0"/>
          <w:w w:val="100"/>
          <w:position w:val="0"/>
          <w:shd w:val="clear" w:color="auto" w:fill="FFFFFF"/>
        </w:rPr>
        <w:t>不做会计处理，只需在报表中进行披露</w:t>
      </w:r>
    </w:p>
    <w:p>
      <w:pPr>
        <w:pStyle w:val="13"/>
        <w:keepNext w:val="0"/>
        <w:keepLines w:val="0"/>
        <w:widowControl w:val="0"/>
        <w:shd w:val="clear" w:color="auto" w:fill="auto"/>
        <w:tabs>
          <w:tab w:val="left" w:pos="2285"/>
        </w:tabs>
        <w:bidi w:val="0"/>
        <w:spacing w:before="0" w:after="0" w:line="303" w:lineRule="exact"/>
        <w:ind w:left="0" w:right="0" w:firstLine="0"/>
        <w:jc w:val="left"/>
      </w:pPr>
      <w:r>
        <w:rPr>
          <w:color w:val="auto"/>
          <w:spacing w:val="0"/>
          <w:w w:val="100"/>
          <w:position w:val="0"/>
          <w:lang w:val="en-US" w:eastAsia="en-US" w:bidi="en-US"/>
        </w:rPr>
        <w:t>70.</w:t>
      </w:r>
      <w:r>
        <w:rPr>
          <w:color w:val="000000"/>
          <w:spacing w:val="0"/>
          <w:w w:val="100"/>
          <w:position w:val="0"/>
        </w:rPr>
        <w:t>预收货款业务不多的企业，可以不设置</w:t>
      </w:r>
      <w:r>
        <w:rPr>
          <w:color w:val="000000"/>
          <w:spacing w:val="0"/>
          <w:w w:val="100"/>
          <w:position w:val="0"/>
          <w:lang w:val="zh-CN" w:eastAsia="zh-CN" w:bidi="zh-CN"/>
        </w:rPr>
        <w:t>“预收</w:t>
      </w:r>
      <w:r>
        <w:rPr>
          <w:color w:val="000000"/>
          <w:spacing w:val="0"/>
          <w:w w:val="100"/>
          <w:position w:val="0"/>
        </w:rPr>
        <w:t>账款”科目，其所发生的 预收货款，可以通过（</w:t>
      </w:r>
      <w:r>
        <w:rPr>
          <w:rFonts w:hint="eastAsia"/>
          <w:color w:val="000000"/>
          <w:spacing w:val="0"/>
          <w:w w:val="100"/>
          <w:position w:val="0"/>
          <w:lang w:val="en-US" w:eastAsia="zh-CN"/>
        </w:rPr>
        <w:t xml:space="preserve">  </w:t>
      </w:r>
      <w:r>
        <w:rPr>
          <w:color w:val="000000"/>
          <w:spacing w:val="0"/>
          <w:w w:val="100"/>
          <w:position w:val="0"/>
        </w:rPr>
        <w:t>）核算。</w:t>
      </w:r>
    </w:p>
    <w:p>
      <w:pPr>
        <w:pStyle w:val="13"/>
        <w:keepNext w:val="0"/>
        <w:keepLines w:val="0"/>
        <w:widowControl w:val="0"/>
        <w:shd w:val="clear" w:color="auto" w:fill="auto"/>
        <w:tabs>
          <w:tab w:val="left" w:pos="3936"/>
        </w:tabs>
        <w:bidi w:val="0"/>
        <w:spacing w:before="0" w:after="0" w:line="303" w:lineRule="exact"/>
        <w:ind w:left="0" w:right="0" w:firstLine="0"/>
        <w:jc w:val="left"/>
      </w:pPr>
      <w:r>
        <w:rPr>
          <w:color w:val="000000"/>
          <w:spacing w:val="0"/>
          <w:w w:val="100"/>
          <w:position w:val="0"/>
          <w:lang w:val="en-US" w:eastAsia="en-US" w:bidi="en-US"/>
        </w:rPr>
        <w:t xml:space="preserve">A. </w:t>
      </w:r>
      <w:r>
        <w:rPr>
          <w:color w:val="000000"/>
          <w:spacing w:val="0"/>
          <w:w w:val="100"/>
          <w:position w:val="0"/>
          <w:lang w:val="zh-CN" w:eastAsia="zh-CN" w:bidi="zh-CN"/>
        </w:rPr>
        <w:t>“应</w:t>
      </w:r>
      <w:r>
        <w:rPr>
          <w:color w:val="000000"/>
          <w:spacing w:val="0"/>
          <w:w w:val="100"/>
          <w:position w:val="0"/>
        </w:rPr>
        <w:t>收账款</w:t>
      </w:r>
      <w:r>
        <w:rPr>
          <w:color w:val="000000"/>
          <w:spacing w:val="0"/>
          <w:w w:val="100"/>
          <w:position w:val="0"/>
          <w:lang w:val="zh-CN" w:eastAsia="zh-CN" w:bidi="zh-CN"/>
        </w:rPr>
        <w:t>”科</w:t>
      </w:r>
      <w:r>
        <w:rPr>
          <w:color w:val="000000"/>
          <w:spacing w:val="0"/>
          <w:w w:val="100"/>
          <w:position w:val="0"/>
        </w:rPr>
        <w:t>目借方</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lang w:val="zh-CN" w:eastAsia="zh-CN" w:bidi="zh-CN"/>
        </w:rPr>
        <w:t>“应</w:t>
      </w:r>
      <w:r>
        <w:rPr>
          <w:color w:val="000000"/>
          <w:spacing w:val="0"/>
          <w:w w:val="100"/>
          <w:position w:val="0"/>
        </w:rPr>
        <w:t>付账款</w:t>
      </w:r>
      <w:r>
        <w:rPr>
          <w:color w:val="000000"/>
          <w:spacing w:val="0"/>
          <w:w w:val="100"/>
          <w:position w:val="0"/>
          <w:lang w:val="zh-CN" w:eastAsia="zh-CN" w:bidi="zh-CN"/>
        </w:rPr>
        <w:t>”科</w:t>
      </w:r>
      <w:r>
        <w:rPr>
          <w:color w:val="000000"/>
          <w:spacing w:val="0"/>
          <w:w w:val="100"/>
          <w:position w:val="0"/>
        </w:rPr>
        <w:t>目借方</w:t>
      </w:r>
    </w:p>
    <w:p>
      <w:pPr>
        <w:pStyle w:val="13"/>
        <w:keepNext w:val="0"/>
        <w:keepLines w:val="0"/>
        <w:widowControl w:val="0"/>
        <w:shd w:val="clear" w:color="auto" w:fill="auto"/>
        <w:tabs>
          <w:tab w:val="left" w:pos="3936"/>
        </w:tabs>
        <w:bidi w:val="0"/>
        <w:spacing w:before="0" w:after="0" w:line="303" w:lineRule="exact"/>
        <w:ind w:left="0" w:right="0" w:firstLine="0"/>
        <w:jc w:val="left"/>
      </w:pPr>
      <w:r>
        <w:rPr>
          <w:color w:val="000000"/>
          <w:spacing w:val="0"/>
          <w:w w:val="100"/>
          <w:position w:val="0"/>
          <w:lang w:val="en-US" w:eastAsia="en-US" w:bidi="en-US"/>
        </w:rPr>
        <w:t xml:space="preserve">C. </w:t>
      </w:r>
      <w:r>
        <w:rPr>
          <w:color w:val="000000"/>
          <w:spacing w:val="0"/>
          <w:w w:val="100"/>
          <w:position w:val="0"/>
          <w:lang w:val="zh-CN" w:eastAsia="zh-CN" w:bidi="zh-CN"/>
        </w:rPr>
        <w:t>“应</w:t>
      </w:r>
      <w:r>
        <w:rPr>
          <w:color w:val="000000"/>
          <w:spacing w:val="0"/>
          <w:w w:val="100"/>
          <w:position w:val="0"/>
        </w:rPr>
        <w:t>收账款</w:t>
      </w:r>
      <w:r>
        <w:rPr>
          <w:color w:val="000000"/>
          <w:spacing w:val="0"/>
          <w:w w:val="100"/>
          <w:position w:val="0"/>
          <w:lang w:val="zh-CN" w:eastAsia="zh-CN" w:bidi="zh-CN"/>
        </w:rPr>
        <w:t>”科</w:t>
      </w:r>
      <w:r>
        <w:rPr>
          <w:color w:val="000000"/>
          <w:spacing w:val="0"/>
          <w:w w:val="100"/>
          <w:position w:val="0"/>
        </w:rPr>
        <w:t>目贷方</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lang w:val="zh-CN" w:eastAsia="zh-CN" w:bidi="zh-CN"/>
        </w:rPr>
        <w:t>“应</w:t>
      </w:r>
      <w:r>
        <w:rPr>
          <w:color w:val="000000"/>
          <w:spacing w:val="0"/>
          <w:w w:val="100"/>
          <w:position w:val="0"/>
        </w:rPr>
        <w:t>付账款</w:t>
      </w:r>
      <w:r>
        <w:rPr>
          <w:color w:val="000000"/>
          <w:spacing w:val="0"/>
          <w:w w:val="100"/>
          <w:position w:val="0"/>
          <w:lang w:val="zh-CN" w:eastAsia="zh-CN" w:bidi="zh-CN"/>
        </w:rPr>
        <w:t>”科</w:t>
      </w:r>
      <w:r>
        <w:rPr>
          <w:color w:val="000000"/>
          <w:spacing w:val="0"/>
          <w:w w:val="100"/>
          <w:position w:val="0"/>
        </w:rPr>
        <w:t>目贷方</w:t>
      </w:r>
    </w:p>
    <w:p>
      <w:pPr>
        <w:pStyle w:val="13"/>
        <w:keepNext w:val="0"/>
        <w:keepLines w:val="0"/>
        <w:widowControl w:val="0"/>
        <w:shd w:val="clear" w:color="auto" w:fill="auto"/>
        <w:tabs>
          <w:tab w:val="left" w:pos="5568"/>
        </w:tabs>
        <w:bidi w:val="0"/>
        <w:spacing w:before="0" w:after="0" w:line="303" w:lineRule="exact"/>
        <w:ind w:left="0" w:right="0" w:firstLine="0"/>
        <w:jc w:val="left"/>
      </w:pPr>
      <w:r>
        <w:rPr>
          <w:color w:val="auto"/>
          <w:spacing w:val="0"/>
          <w:w w:val="100"/>
          <w:position w:val="0"/>
          <w:lang w:val="en-US" w:eastAsia="en-US" w:bidi="en-US"/>
        </w:rPr>
        <w:t>71.</w:t>
      </w:r>
      <w:r>
        <w:rPr>
          <w:color w:val="000000"/>
          <w:spacing w:val="0"/>
          <w:w w:val="100"/>
          <w:position w:val="0"/>
        </w:rPr>
        <w:t>下列选项中，不属于应付职工薪酬核算内容的是（</w:t>
      </w:r>
      <w:r>
        <w:rPr>
          <w:rFonts w:hint="eastAsia"/>
          <w:color w:val="000000"/>
          <w:spacing w:val="0"/>
          <w:w w:val="100"/>
          <w:position w:val="0"/>
          <w:lang w:val="en-US" w:eastAsia="zh-CN"/>
        </w:rPr>
        <w:t xml:space="preserve"> </w:t>
      </w:r>
      <w:r>
        <w:rPr>
          <w:color w:val="000000"/>
          <w:spacing w:val="0"/>
          <w:w w:val="100"/>
          <w:position w:val="0"/>
        </w:rPr>
        <w:t>）。</w:t>
      </w:r>
    </w:p>
    <w:p>
      <w:pPr>
        <w:pStyle w:val="13"/>
        <w:keepNext w:val="0"/>
        <w:keepLines w:val="0"/>
        <w:widowControl w:val="0"/>
        <w:shd w:val="clear" w:color="auto" w:fill="auto"/>
        <w:tabs>
          <w:tab w:val="left" w:pos="3936"/>
        </w:tabs>
        <w:bidi w:val="0"/>
        <w:spacing w:before="0" w:after="60" w:line="303" w:lineRule="exact"/>
        <w:ind w:left="0" w:right="0" w:firstLine="0"/>
        <w:jc w:val="left"/>
      </w:pPr>
      <w:r>
        <w:rPr>
          <w:color w:val="000000"/>
          <w:spacing w:val="0"/>
          <w:w w:val="100"/>
          <w:position w:val="0"/>
          <w:lang w:val="en-US" w:eastAsia="en-US" w:bidi="en-US"/>
        </w:rPr>
        <w:t>A.</w:t>
      </w:r>
      <w:r>
        <w:rPr>
          <w:color w:val="000000"/>
          <w:spacing w:val="0"/>
          <w:w w:val="100"/>
          <w:position w:val="0"/>
        </w:rPr>
        <w:t>医疗保险费</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短期利润分享计划</w:t>
      </w:r>
    </w:p>
    <w:p>
      <w:pPr>
        <w:pStyle w:val="13"/>
        <w:keepNext w:val="0"/>
        <w:keepLines w:val="0"/>
        <w:widowControl w:val="0"/>
        <w:shd w:val="clear" w:color="auto" w:fill="auto"/>
        <w:bidi w:val="0"/>
        <w:spacing w:before="0" w:after="0" w:line="240" w:lineRule="auto"/>
        <w:ind w:left="0" w:right="0" w:firstLine="0"/>
        <w:jc w:val="left"/>
        <w:rPr>
          <w:rFonts w:hint="eastAsia" w:eastAsia="宋体"/>
          <w:lang w:val="en-US" w:eastAsia="zh-CN"/>
        </w:rPr>
      </w:pPr>
      <w:r>
        <mc:AlternateContent>
          <mc:Choice Requires="wps">
            <w:drawing>
              <wp:anchor distT="0" distB="0" distL="114300" distR="114300" simplePos="0" relativeHeight="125830144" behindDoc="0" locked="0" layoutInCell="1" allowOverlap="1">
                <wp:simplePos x="0" y="0"/>
                <wp:positionH relativeFrom="page">
                  <wp:posOffset>3020060</wp:posOffset>
                </wp:positionH>
                <wp:positionV relativeFrom="paragraph">
                  <wp:posOffset>12700</wp:posOffset>
                </wp:positionV>
                <wp:extent cx="591185" cy="152400"/>
                <wp:effectExtent l="0" t="0" r="0" b="0"/>
                <wp:wrapSquare wrapText="left"/>
                <wp:docPr id="121" name="Shape 121"/>
                <wp:cNvGraphicFramePr/>
                <a:graphic xmlns:a="http://schemas.openxmlformats.org/drawingml/2006/main">
                  <a:graphicData uri="http://schemas.microsoft.com/office/word/2010/wordprocessingShape">
                    <wps:wsp>
                      <wps:cNvSpPr txBox="1"/>
                      <wps:spPr>
                        <a:xfrm>
                          <a:off x="0" y="0"/>
                          <a:ext cx="591185"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w:t>
                            </w:r>
                            <w:r>
                              <w:rPr>
                                <w:color w:val="000000"/>
                                <w:spacing w:val="0"/>
                                <w:w w:val="100"/>
                                <w:position w:val="0"/>
                              </w:rPr>
                              <w:t>差旅费</w:t>
                            </w:r>
                          </w:p>
                        </w:txbxContent>
                      </wps:txbx>
                      <wps:bodyPr wrap="none" lIns="0" tIns="0" rIns="0" bIns="0">
                        <a:noAutofit/>
                      </wps:bodyPr>
                    </wps:wsp>
                  </a:graphicData>
                </a:graphic>
              </wp:anchor>
            </w:drawing>
          </mc:Choice>
          <mc:Fallback>
            <w:pict>
              <v:shape id="Shape 121" o:spid="_x0000_s1026" o:spt="202" type="#_x0000_t202" style="position:absolute;left:0pt;margin-left:237.8pt;margin-top:1pt;height:12pt;width:46.5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9D7YvVAAAACAEAAA8AAAAAAAAAAQAgAAAAIgAAAGRycy9kb3du&#10;cmV2LnhtbFBLAQIUABQAAAAIAIdO4kCL2qEEkAEAACUDAAAOAAAAAAAAAAEAIAAAACQBAABkcnMv&#10;ZTJvRG9jLnhtbFBLBQYAAAAABgAGAFkBAAAm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w:t>
                      </w:r>
                      <w:r>
                        <w:rPr>
                          <w:color w:val="000000"/>
                          <w:spacing w:val="0"/>
                          <w:w w:val="100"/>
                          <w:position w:val="0"/>
                        </w:rPr>
                        <w:t>差旅费</w:t>
                      </w:r>
                    </w:p>
                  </w:txbxContent>
                </v:textbox>
                <w10:wrap type="square" side="left"/>
              </v:shape>
            </w:pict>
          </mc:Fallback>
        </mc:AlternateContent>
      </w:r>
      <w:r>
        <w:rPr>
          <w:color w:val="000000"/>
          <w:spacing w:val="0"/>
          <w:w w:val="100"/>
          <w:position w:val="0"/>
          <w:lang w:val="en-US" w:eastAsia="en-US" w:bidi="en-US"/>
        </w:rPr>
        <w:t>C.</w:t>
      </w:r>
      <w:r>
        <w:rPr>
          <w:color w:val="000000"/>
          <w:spacing w:val="0"/>
          <w:w w:val="100"/>
          <w:position w:val="0"/>
        </w:rPr>
        <w:t>离职后福利</w:t>
      </w:r>
      <w:r>
        <w:rPr>
          <w:rFonts w:hint="eastAsia"/>
          <w:color w:val="000000"/>
          <w:spacing w:val="0"/>
          <w:w w:val="100"/>
          <w:position w:val="0"/>
          <w:lang w:val="en-US" w:eastAsia="zh-CN"/>
        </w:rPr>
        <w:t xml:space="preserve"> </w:t>
      </w:r>
    </w:p>
    <w:p>
      <w:pPr>
        <w:pStyle w:val="13"/>
        <w:keepNext w:val="0"/>
        <w:keepLines w:val="0"/>
        <w:widowControl w:val="0"/>
        <w:shd w:val="clear" w:color="auto" w:fill="auto"/>
        <w:bidi w:val="0"/>
        <w:spacing w:before="0" w:after="60" w:line="307" w:lineRule="exact"/>
        <w:ind w:left="0" w:right="0" w:firstLine="0"/>
        <w:jc w:val="both"/>
        <w:rPr>
          <w:rFonts w:hint="default" w:eastAsia="宋体"/>
          <w:lang w:val="en-US" w:eastAsia="zh-CN"/>
        </w:rPr>
      </w:pPr>
      <w:r>
        <w:rPr>
          <w:color w:val="auto"/>
          <w:spacing w:val="0"/>
          <w:w w:val="100"/>
          <w:position w:val="0"/>
          <w:lang w:val="en-US" w:eastAsia="en-US" w:bidi="en-US"/>
        </w:rPr>
        <w:t>72.</w:t>
      </w:r>
      <w:r>
        <w:rPr>
          <w:color w:val="000000"/>
          <w:spacing w:val="0"/>
          <w:w w:val="100"/>
          <w:position w:val="0"/>
        </w:rPr>
        <w:t>企业按规定计算缴纳的下列税金，应当计入相关资产成本的是</w:t>
      </w:r>
      <w:r>
        <w:rPr>
          <w:rFonts w:hint="eastAsia"/>
          <w:color w:val="000000"/>
          <w:spacing w:val="0"/>
          <w:w w:val="100"/>
          <w:position w:val="0"/>
          <w:lang w:val="en-US" w:eastAsia="zh-CN"/>
        </w:rPr>
        <w:t>(    )</w:t>
      </w:r>
    </w:p>
    <w:p>
      <w:pPr>
        <w:pStyle w:val="13"/>
        <w:keepNext w:val="0"/>
        <w:keepLines w:val="0"/>
        <w:widowControl w:val="0"/>
        <w:shd w:val="clear" w:color="auto" w:fill="auto"/>
        <w:tabs>
          <w:tab w:val="left" w:pos="3943"/>
        </w:tabs>
        <w:bidi w:val="0"/>
        <w:spacing w:before="0" w:after="0" w:line="307" w:lineRule="exact"/>
        <w:ind w:left="0" w:right="0" w:firstLine="0"/>
        <w:jc w:val="both"/>
      </w:pPr>
      <w:r>
        <w:rPr>
          <w:color w:val="000000"/>
          <w:spacing w:val="0"/>
          <w:w w:val="100"/>
          <w:position w:val="0"/>
          <w:lang w:val="en-US" w:eastAsia="en-US" w:bidi="en-US"/>
        </w:rPr>
        <w:t>A.</w:t>
      </w:r>
      <w:r>
        <w:rPr>
          <w:color w:val="000000"/>
          <w:spacing w:val="0"/>
          <w:w w:val="100"/>
          <w:position w:val="0"/>
        </w:rPr>
        <w:t>房产税</w:t>
      </w:r>
      <w:r>
        <w:rPr>
          <w:color w:val="000000"/>
          <w:spacing w:val="0"/>
          <w:w w:val="100"/>
          <w:position w:val="0"/>
        </w:rPr>
        <w:tab/>
      </w:r>
      <w:r>
        <w:rPr>
          <w:color w:val="000000"/>
          <w:spacing w:val="0"/>
          <w:w w:val="100"/>
          <w:position w:val="0"/>
          <w:lang w:val="en-US" w:eastAsia="en-US" w:bidi="en-US"/>
        </w:rPr>
        <w:t>B</w:t>
      </w:r>
      <w:r>
        <w:rPr>
          <w:rFonts w:hint="eastAsia"/>
          <w:color w:val="000000"/>
          <w:spacing w:val="0"/>
          <w:w w:val="100"/>
          <w:position w:val="0"/>
          <w:lang w:val="en-US" w:eastAsia="zh-CN" w:bidi="en-US"/>
        </w:rPr>
        <w:t>.</w:t>
      </w:r>
      <w:r>
        <w:rPr>
          <w:color w:val="000000"/>
          <w:spacing w:val="0"/>
          <w:w w:val="100"/>
          <w:position w:val="0"/>
        </w:rPr>
        <w:t>城镇土地使用税</w:t>
      </w:r>
    </w:p>
    <w:p>
      <w:pPr>
        <w:pStyle w:val="13"/>
        <w:keepNext w:val="0"/>
        <w:keepLines w:val="0"/>
        <w:widowControl w:val="0"/>
        <w:shd w:val="clear" w:color="auto" w:fill="auto"/>
        <w:tabs>
          <w:tab w:val="left" w:pos="3943"/>
        </w:tabs>
        <w:bidi w:val="0"/>
        <w:spacing w:before="0" w:after="0" w:line="307" w:lineRule="exact"/>
        <w:ind w:left="0" w:right="0" w:firstLine="0"/>
        <w:jc w:val="both"/>
      </w:pPr>
      <w:r>
        <w:rPr>
          <w:color w:val="000000"/>
          <w:spacing w:val="0"/>
          <w:w w:val="100"/>
          <w:position w:val="0"/>
          <w:lang w:val="en-US" w:eastAsia="en-US" w:bidi="en-US"/>
        </w:rPr>
        <w:t>C.</w:t>
      </w:r>
      <w:r>
        <w:rPr>
          <w:color w:val="000000"/>
          <w:spacing w:val="0"/>
          <w:w w:val="100"/>
          <w:position w:val="0"/>
        </w:rPr>
        <w:t>城市维护建设税</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车辆购置税</w:t>
      </w:r>
    </w:p>
    <w:p>
      <w:pPr>
        <w:pStyle w:val="13"/>
        <w:keepNext w:val="0"/>
        <w:keepLines w:val="0"/>
        <w:widowControl w:val="0"/>
        <w:shd w:val="clear" w:color="auto" w:fill="auto"/>
        <w:bidi w:val="0"/>
        <w:spacing w:before="0" w:after="60" w:line="307" w:lineRule="exact"/>
        <w:ind w:left="0" w:right="0" w:firstLine="0"/>
        <w:jc w:val="both"/>
        <w:rPr>
          <w:color w:val="000000"/>
          <w:spacing w:val="0"/>
          <w:w w:val="100"/>
          <w:position w:val="0"/>
          <w:vertAlign w:val="subscript"/>
          <w:lang w:val="en-US" w:eastAsia="en-US" w:bidi="en-US"/>
        </w:rPr>
      </w:pPr>
      <w:r>
        <w:rPr>
          <w:color w:val="000000"/>
          <w:spacing w:val="0"/>
          <w:w w:val="100"/>
          <w:position w:val="0"/>
          <w:lang w:val="en-US" w:eastAsia="en-US" w:bidi="en-US"/>
        </w:rPr>
        <w:t>73. A</w:t>
      </w:r>
      <w:r>
        <w:rPr>
          <w:color w:val="000000"/>
          <w:spacing w:val="0"/>
          <w:w w:val="100"/>
          <w:position w:val="0"/>
        </w:rPr>
        <w:t>企业根据</w:t>
      </w:r>
      <w:r>
        <w:rPr>
          <w:color w:val="000000"/>
          <w:spacing w:val="0"/>
          <w:w w:val="100"/>
          <w:position w:val="0"/>
          <w:lang w:val="zh-CN" w:eastAsia="zh-CN" w:bidi="zh-CN"/>
        </w:rPr>
        <w:t>“工</w:t>
      </w:r>
      <w:r>
        <w:rPr>
          <w:color w:val="000000"/>
          <w:spacing w:val="0"/>
          <w:w w:val="100"/>
          <w:position w:val="0"/>
        </w:rPr>
        <w:t>资结算汇总表</w:t>
      </w:r>
      <w:r>
        <w:rPr>
          <w:color w:val="000000"/>
          <w:spacing w:val="0"/>
          <w:w w:val="100"/>
          <w:position w:val="0"/>
          <w:lang w:val="zh-CN" w:eastAsia="zh-CN" w:bidi="zh-CN"/>
        </w:rPr>
        <w:t>”结</w:t>
      </w:r>
      <w:r>
        <w:rPr>
          <w:color w:val="000000"/>
          <w:spacing w:val="0"/>
          <w:w w:val="100"/>
          <w:position w:val="0"/>
        </w:rPr>
        <w:t>算本月车间管理部门职工工资总额462000元, 其中代扣职工房租40000元，企业代垫职工家属医药费2000元，实发工资420000元。该企</w:t>
      </w:r>
      <w:r>
        <w:rPr>
          <w:color w:val="000000"/>
          <w:spacing w:val="0"/>
          <w:w w:val="100"/>
          <w:position w:val="0"/>
          <w:lang w:val="zh-TW" w:eastAsia="zh-TW" w:bidi="zh-TW"/>
        </w:rPr>
        <w:t>业会计处理中，不正确的是（</w:t>
      </w:r>
      <w:r>
        <w:rPr>
          <w:color w:val="000000"/>
          <w:spacing w:val="0"/>
          <w:w w:val="100"/>
          <w:position w:val="0"/>
          <w:lang w:val="zh-TW" w:eastAsia="zh-TW" w:bidi="zh-TW"/>
        </w:rPr>
        <w:tab/>
      </w:r>
      <w:r>
        <w:rPr>
          <w:color w:val="000000"/>
          <w:spacing w:val="0"/>
          <w:w w:val="100"/>
          <w:position w:val="0"/>
          <w:lang w:val="en-US" w:eastAsia="en-US" w:bidi="en-US"/>
        </w:rPr>
        <w:t>）</w:t>
      </w:r>
      <w:r>
        <w:rPr>
          <w:color w:val="000000"/>
          <w:spacing w:val="0"/>
          <w:w w:val="100"/>
          <w:position w:val="0"/>
          <w:vertAlign w:val="subscript"/>
          <w:lang w:val="en-US" w:eastAsia="en-US" w:bidi="en-US"/>
        </w:rPr>
        <w:t>o</w:t>
      </w:r>
    </w:p>
    <w:p>
      <w:pPr>
        <w:pStyle w:val="13"/>
        <w:keepNext w:val="0"/>
        <w:keepLines w:val="0"/>
        <w:widowControl w:val="0"/>
        <w:shd w:val="clear" w:color="auto" w:fill="auto"/>
        <w:bidi w:val="0"/>
        <w:spacing w:before="0" w:after="60" w:line="307" w:lineRule="exact"/>
        <w:ind w:left="0" w:right="0" w:firstLine="0"/>
        <w:jc w:val="both"/>
        <w:rPr>
          <w:rFonts w:hint="default" w:eastAsia="宋体"/>
          <w:color w:val="000000"/>
          <w:spacing w:val="0"/>
          <w:w w:val="100"/>
          <w:position w:val="0"/>
          <w:vertAlign w:val="subscript"/>
          <w:lang w:val="en-US" w:eastAsia="zh-CN" w:bidi="en-US"/>
        </w:rPr>
      </w:pPr>
      <w:r>
        <w:rPr>
          <w:color w:val="000000"/>
          <w:spacing w:val="0"/>
          <w:w w:val="100"/>
          <w:position w:val="0"/>
          <w:lang w:val="en-US" w:eastAsia="en-US" w:bidi="en-US"/>
        </w:rPr>
        <w:t>A.</w:t>
      </w:r>
      <w:r>
        <w:rPr>
          <w:color w:val="000000"/>
          <w:spacing w:val="0"/>
          <w:w w:val="100"/>
          <w:position w:val="0"/>
          <w:lang w:val="zh-TW" w:eastAsia="zh-TW" w:bidi="zh-TW"/>
        </w:rPr>
        <w:t>借：管理费用</w:t>
      </w:r>
      <w:r>
        <w:rPr>
          <w:rFonts w:hint="eastAsia"/>
          <w:color w:val="000000"/>
          <w:spacing w:val="0"/>
          <w:w w:val="100"/>
          <w:position w:val="0"/>
          <w:lang w:val="en-US" w:eastAsia="zh-CN" w:bidi="zh-TW"/>
        </w:rPr>
        <w:t xml:space="preserve">                                                            </w:t>
      </w:r>
      <w:r>
        <w:rPr>
          <w:color w:val="000000"/>
          <w:spacing w:val="0"/>
          <w:w w:val="100"/>
          <w:position w:val="0"/>
          <w:lang w:val="zh-TW" w:eastAsia="zh-TW" w:bidi="zh-TW"/>
        </w:rPr>
        <w:t>462000</w:t>
      </w:r>
    </w:p>
    <w:p>
      <w:pPr>
        <w:pStyle w:val="13"/>
        <w:keepNext w:val="0"/>
        <w:keepLines w:val="0"/>
        <w:widowControl w:val="0"/>
        <w:shd w:val="clear" w:color="auto" w:fill="auto"/>
        <w:bidi w:val="0"/>
        <w:spacing w:before="0" w:after="60" w:line="307" w:lineRule="exact"/>
        <w:ind w:right="0" w:firstLine="570" w:firstLineChars="300"/>
        <w:jc w:val="both"/>
        <w:rPr>
          <w:rFonts w:hint="eastAsia"/>
          <w:color w:val="000000"/>
          <w:spacing w:val="0"/>
          <w:w w:val="100"/>
          <w:position w:val="0"/>
          <w:lang w:val="en-US" w:eastAsia="zh-CN" w:bidi="zh-TW"/>
        </w:rPr>
      </w:pPr>
      <w:r>
        <w:rPr>
          <w:color w:val="000000"/>
          <w:spacing w:val="0"/>
          <w:w w:val="100"/>
          <w:position w:val="0"/>
          <w:lang w:val="zh-TW" w:eastAsia="zh-TW" w:bidi="zh-TW"/>
        </w:rPr>
        <w:t>贷：应付职工薪酬</w:t>
      </w:r>
      <w:r>
        <w:rPr>
          <w:rFonts w:hint="eastAsia"/>
          <w:color w:val="000000"/>
          <w:spacing w:val="0"/>
          <w:w w:val="100"/>
          <w:position w:val="0"/>
          <w:lang w:val="en-US" w:eastAsia="zh-CN" w:bidi="zh-TW"/>
        </w:rPr>
        <w:t>--工资                                                        462000</w:t>
      </w:r>
    </w:p>
    <w:p>
      <w:pPr>
        <w:pStyle w:val="13"/>
        <w:keepNext w:val="0"/>
        <w:keepLines w:val="0"/>
        <w:widowControl w:val="0"/>
        <w:numPr>
          <w:ilvl w:val="0"/>
          <w:numId w:val="10"/>
        </w:numPr>
        <w:shd w:val="clear" w:color="auto" w:fill="auto"/>
        <w:bidi w:val="0"/>
        <w:spacing w:before="0" w:after="60" w:line="307" w:lineRule="exact"/>
        <w:ind w:left="0" w:leftChars="0" w:right="0" w:firstLine="0" w:firstLineChars="0"/>
        <w:jc w:val="both"/>
        <w:rPr>
          <w:rFonts w:hint="eastAsia"/>
          <w:color w:val="000000"/>
          <w:spacing w:val="0"/>
          <w:w w:val="100"/>
          <w:position w:val="0"/>
          <w:lang w:val="en-US" w:eastAsia="zh-CN" w:bidi="zh-TW"/>
        </w:rPr>
      </w:pPr>
      <w:r>
        <w:rPr>
          <w:rFonts w:hint="eastAsia"/>
          <w:color w:val="000000"/>
          <w:spacing w:val="0"/>
          <w:w w:val="100"/>
          <w:position w:val="0"/>
          <w:lang w:val="en-US" w:eastAsia="zh-CN" w:bidi="zh-TW"/>
        </w:rPr>
        <w:t>借：应付职工薪酬--工资                                                   40000</w:t>
      </w:r>
    </w:p>
    <w:p>
      <w:pPr>
        <w:pStyle w:val="13"/>
        <w:keepNext w:val="0"/>
        <w:keepLines w:val="0"/>
        <w:widowControl w:val="0"/>
        <w:numPr>
          <w:ilvl w:val="0"/>
          <w:numId w:val="0"/>
        </w:numPr>
        <w:shd w:val="clear" w:color="auto" w:fill="auto"/>
        <w:bidi w:val="0"/>
        <w:spacing w:before="0" w:after="60" w:line="307" w:lineRule="exact"/>
        <w:ind w:leftChars="0" w:right="0" w:rightChars="0"/>
        <w:jc w:val="both"/>
        <w:rPr>
          <w:rFonts w:hint="default"/>
          <w:color w:val="000000"/>
          <w:spacing w:val="0"/>
          <w:w w:val="100"/>
          <w:position w:val="0"/>
          <w:lang w:val="en-US" w:eastAsia="zh-CN" w:bidi="zh-TW"/>
        </w:rPr>
      </w:pPr>
      <w:r>
        <w:rPr>
          <w:rFonts w:hint="eastAsia"/>
          <w:color w:val="000000"/>
          <w:spacing w:val="0"/>
          <w:w w:val="100"/>
          <w:position w:val="0"/>
          <w:lang w:val="en-US" w:eastAsia="zh-CN" w:bidi="zh-TW"/>
        </w:rPr>
        <w:t xml:space="preserve">         贷：其他应付款--职工房租                                                 40000</w:t>
      </w:r>
    </w:p>
    <w:p>
      <w:pPr>
        <w:pStyle w:val="13"/>
        <w:keepNext w:val="0"/>
        <w:keepLines w:val="0"/>
        <w:widowControl w:val="0"/>
        <w:numPr>
          <w:ilvl w:val="0"/>
          <w:numId w:val="10"/>
        </w:numPr>
        <w:shd w:val="clear" w:color="auto" w:fill="auto"/>
        <w:bidi w:val="0"/>
        <w:spacing w:before="0" w:after="60" w:line="307" w:lineRule="exact"/>
        <w:ind w:left="0" w:leftChars="0" w:right="0" w:firstLine="0" w:firstLineChars="0"/>
        <w:jc w:val="both"/>
        <w:rPr>
          <w:rFonts w:hint="eastAsia"/>
          <w:color w:val="000000"/>
          <w:spacing w:val="0"/>
          <w:w w:val="100"/>
          <w:position w:val="0"/>
          <w:lang w:val="en-US" w:eastAsia="zh-CN" w:bidi="zh-TW"/>
        </w:rPr>
      </w:pPr>
      <w:r>
        <w:rPr>
          <w:rFonts w:hint="eastAsia"/>
          <w:color w:val="000000"/>
          <w:spacing w:val="0"/>
          <w:w w:val="100"/>
          <w:position w:val="0"/>
          <w:lang w:val="en-US" w:eastAsia="zh-CN" w:bidi="zh-TW"/>
        </w:rPr>
        <w:t>借：应付职工薪酬--工资                                                    2000</w:t>
      </w:r>
    </w:p>
    <w:p>
      <w:pPr>
        <w:pStyle w:val="13"/>
        <w:keepNext w:val="0"/>
        <w:keepLines w:val="0"/>
        <w:widowControl w:val="0"/>
        <w:numPr>
          <w:ilvl w:val="0"/>
          <w:numId w:val="0"/>
        </w:numPr>
        <w:shd w:val="clear" w:color="auto" w:fill="auto"/>
        <w:bidi w:val="0"/>
        <w:spacing w:before="0" w:after="60" w:line="307" w:lineRule="exact"/>
        <w:ind w:leftChars="0" w:right="0" w:rightChars="0"/>
        <w:jc w:val="both"/>
        <w:rPr>
          <w:rFonts w:hint="eastAsia"/>
          <w:color w:val="000000"/>
          <w:spacing w:val="0"/>
          <w:w w:val="100"/>
          <w:position w:val="0"/>
          <w:lang w:val="en-US" w:eastAsia="zh-CN" w:bidi="zh-TW"/>
        </w:rPr>
      </w:pPr>
      <w:r>
        <w:rPr>
          <w:rFonts w:hint="eastAsia"/>
          <w:color w:val="000000"/>
          <w:spacing w:val="0"/>
          <w:w w:val="100"/>
          <w:position w:val="0"/>
          <w:lang w:val="en-US" w:eastAsia="zh-CN" w:bidi="zh-TW"/>
        </w:rPr>
        <w:t xml:space="preserve">          贷：其他应收款--代垫医药费                                             2000</w:t>
      </w:r>
    </w:p>
    <w:p>
      <w:pPr>
        <w:pStyle w:val="13"/>
        <w:keepNext w:val="0"/>
        <w:keepLines w:val="0"/>
        <w:widowControl w:val="0"/>
        <w:numPr>
          <w:ilvl w:val="0"/>
          <w:numId w:val="10"/>
        </w:numPr>
        <w:shd w:val="clear" w:color="auto" w:fill="auto"/>
        <w:bidi w:val="0"/>
        <w:spacing w:before="0" w:after="60" w:line="307" w:lineRule="exact"/>
        <w:ind w:left="0" w:leftChars="0" w:right="0" w:rightChars="0" w:firstLine="0" w:firstLineChars="0"/>
        <w:jc w:val="both"/>
        <w:rPr>
          <w:rFonts w:hint="default"/>
          <w:color w:val="000000"/>
          <w:spacing w:val="0"/>
          <w:w w:val="100"/>
          <w:position w:val="0"/>
          <w:lang w:val="en-US" w:eastAsia="zh-CN" w:bidi="zh-TW"/>
        </w:rPr>
      </w:pPr>
      <w:r>
        <w:rPr>
          <w:rFonts w:hint="eastAsia"/>
          <w:color w:val="000000"/>
          <w:spacing w:val="0"/>
          <w:w w:val="100"/>
          <w:position w:val="0"/>
          <w:lang w:val="en-US" w:eastAsia="zh-CN" w:bidi="zh-TW"/>
        </w:rPr>
        <w:t xml:space="preserve">  借：应付职工薪酬--工资                                                  420000</w:t>
      </w:r>
    </w:p>
    <w:p>
      <w:pPr>
        <w:pStyle w:val="13"/>
        <w:keepNext w:val="0"/>
        <w:keepLines w:val="0"/>
        <w:widowControl w:val="0"/>
        <w:numPr>
          <w:ilvl w:val="0"/>
          <w:numId w:val="0"/>
        </w:numPr>
        <w:shd w:val="clear" w:color="auto" w:fill="auto"/>
        <w:bidi w:val="0"/>
        <w:spacing w:before="0" w:after="60" w:line="307" w:lineRule="exact"/>
        <w:ind w:leftChars="0" w:right="0" w:rightChars="0"/>
        <w:jc w:val="both"/>
        <w:rPr>
          <w:color w:val="000000"/>
          <w:spacing w:val="0"/>
          <w:w w:val="100"/>
          <w:position w:val="0"/>
        </w:rPr>
      </w:pPr>
      <w:r>
        <w:rPr>
          <w:rFonts w:hint="eastAsia"/>
          <w:color w:val="000000"/>
          <w:spacing w:val="0"/>
          <w:w w:val="100"/>
          <w:position w:val="0"/>
          <w:lang w:val="en-US" w:eastAsia="zh-CN" w:bidi="zh-TW"/>
        </w:rPr>
        <w:t xml:space="preserve">           贷：银行存款                                                                  420000</w:t>
      </w:r>
    </w:p>
    <w:p>
      <w:pPr>
        <w:pStyle w:val="13"/>
        <w:keepNext w:val="0"/>
        <w:keepLines w:val="0"/>
        <w:widowControl w:val="0"/>
        <w:shd w:val="clear" w:color="auto" w:fill="auto"/>
        <w:bidi w:val="0"/>
        <w:spacing w:before="0" w:after="0" w:line="302" w:lineRule="exact"/>
        <w:ind w:left="0" w:right="0" w:firstLine="0"/>
        <w:jc w:val="both"/>
        <w:rPr>
          <w:rFonts w:hint="eastAsia" w:eastAsia="宋体"/>
          <w:lang w:val="en-US" w:eastAsia="zh-CN"/>
        </w:rPr>
      </w:pPr>
      <w:r>
        <w:rPr>
          <w:color w:val="000000"/>
          <w:spacing w:val="0"/>
          <w:w w:val="100"/>
          <w:position w:val="0"/>
          <w:lang w:val="en-US" w:eastAsia="en-US" w:bidi="en-US"/>
        </w:rPr>
        <w:t>74.</w:t>
      </w:r>
      <w:r>
        <w:rPr>
          <w:color w:val="000000"/>
          <w:spacing w:val="0"/>
          <w:w w:val="100"/>
          <w:position w:val="0"/>
        </w:rPr>
        <w:t>甲公司为增值税一般纳税人，适用的增值税税率为13%。年末将20台本企业自 产的冰箱作为福利发给本企业职工，该冰箱的成本为1000元/台，市场售价为2000元/台 （不含增值税）。则下列说法正确的是（</w:t>
      </w:r>
      <w:r>
        <w:rPr>
          <w:rFonts w:hint="eastAsia"/>
          <w:color w:val="000000"/>
          <w:spacing w:val="0"/>
          <w:w w:val="100"/>
          <w:position w:val="0"/>
          <w:lang w:val="en-US" w:eastAsia="zh-CN"/>
        </w:rPr>
        <w:t xml:space="preserve">  </w:t>
      </w:r>
      <w:r>
        <w:rPr>
          <w:color w:val="000000"/>
          <w:spacing w:val="0"/>
          <w:w w:val="100"/>
          <w:position w:val="0"/>
          <w:lang w:val="en-US" w:eastAsia="en-US" w:bidi="en-US"/>
        </w:rPr>
        <w:t>）</w:t>
      </w:r>
      <w:r>
        <w:rPr>
          <w:rFonts w:hint="eastAsia"/>
          <w:color w:val="000000"/>
          <w:spacing w:val="0"/>
          <w:w w:val="100"/>
          <w:position w:val="0"/>
          <w:lang w:val="en-US" w:eastAsia="zh-CN" w:bidi="en-US"/>
        </w:rPr>
        <w:t>.</w:t>
      </w:r>
    </w:p>
    <w:p>
      <w:pPr>
        <w:pStyle w:val="13"/>
        <w:keepNext w:val="0"/>
        <w:keepLines w:val="0"/>
        <w:widowControl w:val="0"/>
        <w:shd w:val="clear" w:color="auto" w:fill="auto"/>
        <w:bidi w:val="0"/>
        <w:spacing w:before="0" w:after="0" w:line="301" w:lineRule="exact"/>
        <w:ind w:left="0" w:right="0" w:firstLine="0"/>
        <w:jc w:val="left"/>
      </w:pPr>
      <w:r>
        <w:rPr>
          <w:rFonts w:hint="eastAsia"/>
          <w:color w:val="000000"/>
          <w:spacing w:val="0"/>
          <w:w w:val="100"/>
          <w:position w:val="0"/>
          <w:lang w:val="en-US" w:eastAsia="zh-CN"/>
        </w:rPr>
        <w:t>A.</w:t>
      </w:r>
      <w:r>
        <w:rPr>
          <w:color w:val="000000"/>
          <w:spacing w:val="0"/>
          <w:w w:val="100"/>
          <w:position w:val="0"/>
        </w:rPr>
        <w:t>实际发放时，计入应付职工薪酬的金额为40000元</w:t>
      </w:r>
    </w:p>
    <w:p>
      <w:pPr>
        <w:pStyle w:val="13"/>
        <w:keepNext w:val="0"/>
        <w:keepLines w:val="0"/>
        <w:widowControl w:val="0"/>
        <w:shd w:val="clear" w:color="auto" w:fill="auto"/>
        <w:bidi w:val="0"/>
        <w:spacing w:before="0" w:after="0" w:line="301" w:lineRule="exact"/>
        <w:ind w:left="0" w:right="0" w:firstLine="0"/>
        <w:jc w:val="left"/>
        <w:rPr>
          <w:color w:val="000000"/>
          <w:spacing w:val="0"/>
          <w:w w:val="100"/>
          <w:position w:val="0"/>
        </w:rPr>
      </w:pPr>
      <w:r>
        <w:rPr>
          <w:rFonts w:hint="eastAsia"/>
          <w:color w:val="000000"/>
          <w:spacing w:val="0"/>
          <w:w w:val="100"/>
          <w:position w:val="0"/>
          <w:lang w:val="en-US" w:eastAsia="zh-CN"/>
        </w:rPr>
        <w:t>B.</w:t>
      </w:r>
      <w:r>
        <w:rPr>
          <w:color w:val="000000"/>
          <w:spacing w:val="0"/>
          <w:w w:val="100"/>
          <w:position w:val="0"/>
        </w:rPr>
        <w:t xml:space="preserve">实际发放时，计入应交税费一应交增值税（销项税额）的金额为2600元 </w:t>
      </w:r>
    </w:p>
    <w:p>
      <w:pPr>
        <w:pStyle w:val="13"/>
        <w:keepNext w:val="0"/>
        <w:keepLines w:val="0"/>
        <w:widowControl w:val="0"/>
        <w:shd w:val="clear" w:color="auto" w:fill="auto"/>
        <w:bidi w:val="0"/>
        <w:spacing w:before="0" w:after="0" w:line="301" w:lineRule="exact"/>
        <w:ind w:left="0" w:right="0" w:firstLine="0"/>
        <w:jc w:val="left"/>
        <w:rPr>
          <w:color w:val="000000"/>
          <w:spacing w:val="0"/>
          <w:w w:val="100"/>
          <w:position w:val="0"/>
        </w:rPr>
      </w:pPr>
      <w:r>
        <w:rPr>
          <w:rFonts w:hint="eastAsia"/>
          <w:color w:val="000000"/>
          <w:spacing w:val="0"/>
          <w:w w:val="100"/>
          <w:position w:val="0"/>
          <w:lang w:val="en-US" w:eastAsia="zh-CN"/>
        </w:rPr>
        <w:t>C.</w:t>
      </w:r>
      <w:r>
        <w:rPr>
          <w:color w:val="000000"/>
          <w:spacing w:val="0"/>
          <w:w w:val="100"/>
          <w:position w:val="0"/>
        </w:rPr>
        <w:t xml:space="preserve">将自产产品作为福利发放给员工不视同销售，但需要确认收入和结转成本 </w:t>
      </w:r>
    </w:p>
    <w:p>
      <w:pPr>
        <w:pStyle w:val="13"/>
        <w:keepNext w:val="0"/>
        <w:keepLines w:val="0"/>
        <w:widowControl w:val="0"/>
        <w:shd w:val="clear" w:color="auto" w:fill="auto"/>
        <w:bidi w:val="0"/>
        <w:spacing w:before="0" w:after="0" w:line="301" w:lineRule="exact"/>
        <w:ind w:left="0" w:right="0" w:firstLine="0"/>
        <w:jc w:val="left"/>
      </w:pPr>
      <w:r>
        <w:rPr>
          <w:rFonts w:hint="eastAsia"/>
          <w:color w:val="000000"/>
          <w:spacing w:val="0"/>
          <w:w w:val="100"/>
          <w:position w:val="0"/>
          <w:lang w:val="en-US" w:eastAsia="zh-CN"/>
        </w:rPr>
        <w:t>D.</w:t>
      </w:r>
      <w:r>
        <w:rPr>
          <w:color w:val="000000"/>
          <w:spacing w:val="0"/>
          <w:w w:val="100"/>
          <w:position w:val="0"/>
        </w:rPr>
        <w:t>将自产产品作为福利发放给员工视同销售，并且要确认收入和结转成本</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lang w:val="en-US" w:eastAsia="en-US" w:bidi="en-US"/>
        </w:rPr>
        <w:t>75.</w:t>
      </w:r>
      <w:r>
        <w:rPr>
          <w:color w:val="000000"/>
          <w:spacing w:val="0"/>
          <w:w w:val="100"/>
          <w:position w:val="0"/>
        </w:rPr>
        <w:t>某饮料生产企业为增值税一般纳税人，年末将本企业生产的一批饮料发放给职工 作为福利。该批饮料市场售价为12万元（不含增值税），增值税适用税率为13%,实际成本 为10万元。定不考虑其他因素，该企业应确认的应付职工薪酬为（ ）万元。</w:t>
      </w:r>
    </w:p>
    <w:p>
      <w:pPr>
        <w:pStyle w:val="13"/>
        <w:keepNext w:val="0"/>
        <w:keepLines w:val="0"/>
        <w:widowControl w:val="0"/>
        <w:shd w:val="clear" w:color="auto" w:fill="auto"/>
        <w:tabs>
          <w:tab w:val="left" w:pos="3943"/>
          <w:tab w:val="left" w:pos="4362"/>
        </w:tabs>
        <w:bidi w:val="0"/>
        <w:spacing w:before="0" w:after="0" w:line="301" w:lineRule="exact"/>
        <w:ind w:left="0" w:right="0" w:firstLine="0"/>
        <w:jc w:val="both"/>
      </w:pPr>
      <w:r>
        <w:rPr>
          <w:color w:val="000000"/>
          <w:spacing w:val="0"/>
          <w:w w:val="100"/>
          <w:position w:val="0"/>
          <w:lang w:val="en-US" w:eastAsia="en-US" w:bidi="en-US"/>
        </w:rPr>
        <w:t xml:space="preserve">A. </w:t>
      </w:r>
      <w:r>
        <w:rPr>
          <w:color w:val="000000"/>
          <w:spacing w:val="0"/>
          <w:w w:val="100"/>
          <w:position w:val="0"/>
        </w:rPr>
        <w:t>10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lang w:val="en-US" w:eastAsia="en-US" w:bidi="en-US"/>
        </w:rPr>
        <w:t>11.3</w:t>
      </w:r>
    </w:p>
    <w:p>
      <w:pPr>
        <w:pStyle w:val="13"/>
        <w:keepNext w:val="0"/>
        <w:keepLines w:val="0"/>
        <w:widowControl w:val="0"/>
        <w:shd w:val="clear" w:color="auto" w:fill="auto"/>
        <w:tabs>
          <w:tab w:val="left" w:pos="3943"/>
          <w:tab w:val="left" w:pos="4362"/>
        </w:tabs>
        <w:bidi w:val="0"/>
        <w:spacing w:before="0" w:after="0" w:line="301"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12</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lang w:val="en-US" w:eastAsia="en-US" w:bidi="en-US"/>
        </w:rPr>
        <w:t>13.56</w:t>
      </w:r>
    </w:p>
    <w:p>
      <w:pPr>
        <w:pStyle w:val="13"/>
        <w:keepNext w:val="0"/>
        <w:keepLines w:val="0"/>
        <w:widowControl w:val="0"/>
        <w:shd w:val="clear" w:color="auto" w:fill="auto"/>
        <w:bidi w:val="0"/>
        <w:spacing w:before="0" w:after="0" w:line="301" w:lineRule="exact"/>
        <w:ind w:left="0" w:right="0" w:firstLine="0"/>
        <w:jc w:val="both"/>
      </w:pPr>
      <w:r>
        <w:rPr>
          <w:color w:val="000000" w:themeColor="text1"/>
          <w14:textFill>
            <w14:solidFill>
              <w14:schemeClr w14:val="tx1"/>
            </w14:solidFill>
          </w14:textFill>
        </w:rPr>
        <mc:AlternateContent>
          <mc:Choice Requires="wps">
            <w:drawing>
              <wp:anchor distT="0" distB="0" distL="114300" distR="114300" simplePos="0" relativeHeight="125830144" behindDoc="0" locked="0" layoutInCell="1" allowOverlap="1">
                <wp:simplePos x="0" y="0"/>
                <wp:positionH relativeFrom="page">
                  <wp:posOffset>4429760</wp:posOffset>
                </wp:positionH>
                <wp:positionV relativeFrom="paragraph">
                  <wp:posOffset>76200</wp:posOffset>
                </wp:positionV>
                <wp:extent cx="149225" cy="158750"/>
                <wp:effectExtent l="0" t="0" r="0" b="0"/>
                <wp:wrapSquare wrapText="left"/>
                <wp:docPr id="127" name="Shape 127"/>
                <wp:cNvGraphicFramePr/>
                <a:graphic xmlns:a="http://schemas.openxmlformats.org/drawingml/2006/main">
                  <a:graphicData uri="http://schemas.microsoft.com/office/word/2010/wordprocessingShape">
                    <wps:wsp>
                      <wps:cNvSpPr txBox="1"/>
                      <wps:spPr>
                        <a:xfrm>
                          <a:off x="0" y="0"/>
                          <a:ext cx="149225" cy="15875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)o</w:t>
                            </w:r>
                          </w:p>
                        </w:txbxContent>
                      </wps:txbx>
                      <wps:bodyPr wrap="none" lIns="0" tIns="0" rIns="0" bIns="0">
                        <a:noAutofit/>
                      </wps:bodyPr>
                    </wps:wsp>
                  </a:graphicData>
                </a:graphic>
              </wp:anchor>
            </w:drawing>
          </mc:Choice>
          <mc:Fallback>
            <w:pict>
              <v:shape id="Shape 127" o:spid="_x0000_s1026" o:spt="202" type="#_x0000_t202" style="position:absolute;left:0pt;margin-left:348.8pt;margin-top:6pt;height:12.5pt;width:11.7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10W0L1gAAAAkBAAAPAAAAAAAAAAEAIAAAACIAAABkcnMvZG93&#10;bnJldi54bWxQSwECFAAUAAAACACHTuJAZFmLOpABAAAlAwAADgAAAAAAAAABACAAAAAlAQAAZHJz&#10;L2Uyb0RvYy54bWxQSwUGAAAAAAYABgBZAQAAJw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)o</w:t>
                      </w:r>
                    </w:p>
                  </w:txbxContent>
                </v:textbox>
                <w10:wrap type="square" side="left"/>
              </v:shape>
            </w:pict>
          </mc:Fallback>
        </mc:AlternateContent>
      </w:r>
      <w:r>
        <w:rPr>
          <w:color w:val="000000" w:themeColor="text1"/>
          <w:spacing w:val="0"/>
          <w:w w:val="100"/>
          <w:position w:val="0"/>
          <w:lang w:val="en-US" w:eastAsia="en-US" w:bidi="en-US"/>
          <w14:textFill>
            <w14:solidFill>
              <w14:schemeClr w14:val="tx1"/>
            </w14:solidFill>
          </w14:textFill>
        </w:rPr>
        <w:t>76</w:t>
      </w:r>
      <w:r>
        <w:rPr>
          <w:rFonts w:hint="eastAsia"/>
          <w:color w:val="000000" w:themeColor="text1"/>
          <w:spacing w:val="0"/>
          <w:w w:val="100"/>
          <w:position w:val="0"/>
          <w:lang w:val="en-US" w:eastAsia="zh-CN" w:bidi="en-US"/>
          <w14:textFill>
            <w14:solidFill>
              <w14:schemeClr w14:val="tx1"/>
            </w14:solidFill>
          </w14:textFill>
        </w:rPr>
        <w:t>.</w:t>
      </w:r>
      <w:r>
        <w:rPr>
          <w:color w:val="000000"/>
          <w:spacing w:val="0"/>
          <w:w w:val="100"/>
          <w:position w:val="0"/>
        </w:rPr>
        <w:t>下列各项中，增值税一般纳税人需要进项税额转出的是（</w:t>
      </w:r>
    </w:p>
    <w:p>
      <w:pPr>
        <w:pStyle w:val="13"/>
        <w:keepNext w:val="0"/>
        <w:keepLines w:val="0"/>
        <w:widowControl w:val="0"/>
        <w:shd w:val="clear" w:color="auto" w:fill="auto"/>
        <w:tabs>
          <w:tab w:val="left" w:pos="3943"/>
        </w:tabs>
        <w:bidi w:val="0"/>
        <w:spacing w:before="0" w:after="0" w:line="301" w:lineRule="exact"/>
        <w:ind w:left="0" w:right="0" w:firstLine="0"/>
        <w:jc w:val="both"/>
      </w:pPr>
      <w:r>
        <w:rPr>
          <w:color w:val="000000"/>
          <w:spacing w:val="0"/>
          <w:w w:val="100"/>
          <w:position w:val="0"/>
          <w:lang w:val="en-US" w:eastAsia="en-US" w:bidi="en-US"/>
        </w:rPr>
        <w:t>A.</w:t>
      </w:r>
      <w:r>
        <w:rPr>
          <w:color w:val="000000"/>
          <w:spacing w:val="0"/>
          <w:w w:val="100"/>
          <w:position w:val="0"/>
        </w:rPr>
        <w:t>管理不善造成原材料盘亏</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自产产品用于对外投资</w:t>
      </w:r>
    </w:p>
    <w:p>
      <w:pPr>
        <w:pStyle w:val="13"/>
        <w:keepNext w:val="0"/>
        <w:keepLines w:val="0"/>
        <w:widowControl w:val="0"/>
        <w:shd w:val="clear" w:color="auto" w:fill="auto"/>
        <w:tabs>
          <w:tab w:val="left" w:pos="3943"/>
        </w:tabs>
        <w:bidi w:val="0"/>
        <w:spacing w:before="0" w:after="0" w:line="301" w:lineRule="exact"/>
        <w:ind w:left="0" w:right="0" w:firstLine="0"/>
        <w:jc w:val="both"/>
      </w:pPr>
      <w:r>
        <w:rPr>
          <w:color w:val="000000"/>
          <w:spacing w:val="0"/>
          <w:w w:val="100"/>
          <w:position w:val="0"/>
          <w:lang w:val="en-US" w:eastAsia="en-US" w:bidi="en-US"/>
        </w:rPr>
        <w:t>C.</w:t>
      </w:r>
      <w:r>
        <w:rPr>
          <w:color w:val="000000"/>
          <w:spacing w:val="0"/>
          <w:w w:val="100"/>
          <w:position w:val="0"/>
        </w:rPr>
        <w:t>外购的生产用原材料用于对外捐赠</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自产产品用于职工福利</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lang w:val="en-US" w:eastAsia="en-US" w:bidi="en-US"/>
        </w:rPr>
        <w:t>77.</w:t>
      </w:r>
      <w:r>
        <w:rPr>
          <w:color w:val="000000"/>
          <w:spacing w:val="0"/>
          <w:w w:val="100"/>
          <w:position w:val="0"/>
        </w:rPr>
        <w:t>甲企业为增值税一般纳税人，本月发生进项税额1700万元，销项税额5100万元， 进项税额转出51万元，同时月末以银行存款缴纳增值税1000万元，那么本月尚未缴纳的 增值税为（ ）万元。</w:t>
      </w:r>
    </w:p>
    <w:p>
      <w:pPr>
        <w:pStyle w:val="13"/>
        <w:keepNext w:val="0"/>
        <w:keepLines w:val="0"/>
        <w:widowControl w:val="0"/>
        <w:shd w:val="clear" w:color="auto" w:fill="auto"/>
        <w:tabs>
          <w:tab w:val="left" w:pos="3943"/>
        </w:tabs>
        <w:bidi w:val="0"/>
        <w:spacing w:before="0" w:after="0" w:line="301" w:lineRule="exact"/>
        <w:ind w:left="0" w:right="0" w:firstLine="0"/>
        <w:jc w:val="left"/>
      </w:pPr>
      <w:r>
        <w:rPr>
          <w:color w:val="000000"/>
          <w:spacing w:val="0"/>
          <w:w w:val="100"/>
          <w:position w:val="0"/>
          <w:lang w:val="en-US" w:eastAsia="en-US" w:bidi="en-US"/>
        </w:rPr>
        <w:t xml:space="preserve">A. </w:t>
      </w:r>
      <w:r>
        <w:rPr>
          <w:color w:val="000000"/>
          <w:spacing w:val="0"/>
          <w:w w:val="100"/>
          <w:position w:val="0"/>
        </w:rPr>
        <w:t>4349</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3451</w:t>
      </w:r>
    </w:p>
    <w:p>
      <w:pPr>
        <w:pStyle w:val="13"/>
        <w:keepNext w:val="0"/>
        <w:keepLines w:val="0"/>
        <w:widowControl w:val="0"/>
        <w:shd w:val="clear" w:color="auto" w:fill="auto"/>
        <w:tabs>
          <w:tab w:val="left" w:pos="3943"/>
        </w:tabs>
        <w:bidi w:val="0"/>
        <w:spacing w:before="0" w:after="0" w:line="301"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2349</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2451</w:t>
      </w:r>
    </w:p>
    <w:p>
      <w:pPr>
        <w:pStyle w:val="13"/>
        <w:keepNext w:val="0"/>
        <w:keepLines w:val="0"/>
        <w:widowControl w:val="0"/>
        <w:shd w:val="clear" w:color="auto" w:fill="auto"/>
        <w:bidi w:val="0"/>
        <w:spacing w:before="0" w:after="0" w:line="301" w:lineRule="exact"/>
        <w:ind w:left="0" w:right="0" w:firstLine="0"/>
        <w:jc w:val="both"/>
        <w:rPr>
          <w:rFonts w:hint="default" w:eastAsia="宋体"/>
          <w:lang w:val="en-US" w:eastAsia="zh-CN"/>
        </w:rPr>
      </w:pPr>
      <w:r>
        <w:rPr>
          <w:color w:val="000000" w:themeColor="text1"/>
          <w14:textFill>
            <w14:solidFill>
              <w14:schemeClr w14:val="tx1"/>
            </w14:solidFill>
          </w14:textFill>
        </w:rPr>
        <mc:AlternateContent>
          <mc:Choice Requires="wps">
            <w:drawing>
              <wp:anchor distT="0" distB="0" distL="114300" distR="114300" simplePos="0" relativeHeight="125830144" behindDoc="0" locked="0" layoutInCell="1" allowOverlap="1">
                <wp:simplePos x="0" y="0"/>
                <wp:positionH relativeFrom="page">
                  <wp:posOffset>4610100</wp:posOffset>
                </wp:positionH>
                <wp:positionV relativeFrom="paragraph">
                  <wp:posOffset>457200</wp:posOffset>
                </wp:positionV>
                <wp:extent cx="149225" cy="161290"/>
                <wp:effectExtent l="0" t="0" r="0" b="0"/>
                <wp:wrapSquare wrapText="left"/>
                <wp:docPr id="129" name="Shape 129"/>
                <wp:cNvGraphicFramePr/>
                <a:graphic xmlns:a="http://schemas.openxmlformats.org/drawingml/2006/main">
                  <a:graphicData uri="http://schemas.microsoft.com/office/word/2010/wordprocessingShape">
                    <wps:wsp>
                      <wps:cNvSpPr txBox="1"/>
                      <wps:spPr>
                        <a:xfrm>
                          <a:off x="0" y="0"/>
                          <a:ext cx="149225" cy="16129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both"/>
                              <w:rPr>
                                <w:sz w:val="20"/>
                                <w:szCs w:val="20"/>
                              </w:rPr>
                            </w:pPr>
                          </w:p>
                        </w:txbxContent>
                      </wps:txbx>
                      <wps:bodyPr wrap="none" lIns="0" tIns="0" rIns="0" bIns="0">
                        <a:noAutofit/>
                      </wps:bodyPr>
                    </wps:wsp>
                  </a:graphicData>
                </a:graphic>
              </wp:anchor>
            </w:drawing>
          </mc:Choice>
          <mc:Fallback>
            <w:pict>
              <v:shape id="Shape 129" o:spid="_x0000_s1026" o:spt="202" type="#_x0000_t202" style="position:absolute;left:0pt;margin-left:363pt;margin-top:36pt;height:12.7pt;width:11.7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xJh7vXAAAACQEAAA8AAAAAAAAAAQAgAAAAIgAAAGRycy9kb3du&#10;cmV2LnhtbFBLAQIUABQAAAAIAIdO4kCFEbRajgEAACUDAAAOAAAAAAAAAAEAIAAAACYBAABkcnMv&#10;ZTJvRG9jLnhtbFBLBQYAAAAABgAGAFkBAAAm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both"/>
                        <w:rPr>
                          <w:sz w:val="20"/>
                          <w:szCs w:val="20"/>
                        </w:rPr>
                      </w:pPr>
                    </w:p>
                  </w:txbxContent>
                </v:textbox>
                <w10:wrap type="square" side="left"/>
              </v:shape>
            </w:pict>
          </mc:Fallback>
        </mc:AlternateContent>
      </w:r>
      <w:r>
        <w:rPr>
          <w:color w:val="000000" w:themeColor="text1"/>
          <w:spacing w:val="0"/>
          <w:w w:val="100"/>
          <w:position w:val="0"/>
          <w:lang w:val="en-US" w:eastAsia="en-US" w:bidi="en-US"/>
          <w14:textFill>
            <w14:solidFill>
              <w14:schemeClr w14:val="tx1"/>
            </w14:solidFill>
          </w14:textFill>
        </w:rPr>
        <w:t>78.</w:t>
      </w:r>
      <w:r>
        <w:rPr>
          <w:color w:val="397590"/>
          <w:spacing w:val="0"/>
          <w:w w:val="100"/>
          <w:position w:val="0"/>
          <w:lang w:val="en-US" w:eastAsia="en-US" w:bidi="en-US"/>
        </w:rPr>
        <w:t xml:space="preserve"> </w:t>
      </w:r>
      <w:r>
        <w:rPr>
          <w:color w:val="000000"/>
          <w:spacing w:val="0"/>
          <w:w w:val="100"/>
          <w:position w:val="0"/>
        </w:rPr>
        <w:t>2019年6月份甲公司发生销项税额合计120000元，因管理不善导致原材料毁损 从而进项税额转出合计2000元，进项税额合计为40000元，当月甲公司用银行存款交纳增 值税80000元，则下列关于甲公司月末增值税的会计处理中，正确是（</w:t>
      </w:r>
      <w:r>
        <w:rPr>
          <w:rFonts w:hint="eastAsia"/>
          <w:color w:val="000000"/>
          <w:spacing w:val="0"/>
          <w:w w:val="100"/>
          <w:position w:val="0"/>
          <w:lang w:val="en-US" w:eastAsia="zh-CN"/>
        </w:rPr>
        <w:t xml:space="preserve">  )。</w:t>
      </w:r>
    </w:p>
    <w:p>
      <w:pPr>
        <w:pStyle w:val="13"/>
        <w:keepNext w:val="0"/>
        <w:keepLines w:val="0"/>
        <w:widowControl w:val="0"/>
        <w:shd w:val="clear" w:color="auto" w:fill="auto"/>
        <w:bidi w:val="0"/>
        <w:spacing w:before="0" w:after="0" w:line="301" w:lineRule="exact"/>
        <w:ind w:left="0" w:right="0" w:firstLine="0"/>
        <w:jc w:val="both"/>
        <w:rPr>
          <w:rFonts w:hint="default" w:eastAsia="宋体"/>
          <w:lang w:val="en-US" w:eastAsia="zh-CN"/>
        </w:rPr>
      </w:pPr>
      <w:r>
        <w:rPr>
          <w:color w:val="000000"/>
          <w:spacing w:val="0"/>
          <w:w w:val="100"/>
          <w:position w:val="0"/>
          <w:lang w:val="en-US" w:eastAsia="en-US" w:bidi="en-US"/>
        </w:rPr>
        <w:t>A.</w:t>
      </w:r>
      <w:r>
        <w:rPr>
          <w:color w:val="000000"/>
          <w:spacing w:val="0"/>
          <w:w w:val="100"/>
          <w:position w:val="0"/>
        </w:rPr>
        <w:t>借：应交税费——应交增值税（转出未交增值税）</w:t>
      </w:r>
      <w:r>
        <w:rPr>
          <w:rFonts w:hint="eastAsia"/>
          <w:color w:val="000000"/>
          <w:spacing w:val="0"/>
          <w:w w:val="100"/>
          <w:position w:val="0"/>
          <w:lang w:val="en-US" w:eastAsia="zh-CN"/>
        </w:rPr>
        <w:t xml:space="preserve">                      2000</w:t>
      </w:r>
    </w:p>
    <w:p>
      <w:pPr>
        <w:pStyle w:val="13"/>
        <w:keepNext w:val="0"/>
        <w:keepLines w:val="0"/>
        <w:widowControl w:val="0"/>
        <w:shd w:val="clear" w:color="auto" w:fill="auto"/>
        <w:bidi w:val="0"/>
        <w:spacing w:before="0" w:after="40" w:line="301" w:lineRule="exact"/>
        <w:ind w:right="0" w:firstLine="570" w:firstLineChars="300"/>
        <w:jc w:val="both"/>
        <w:rPr>
          <w:rFonts w:hint="eastAsia"/>
          <w:color w:val="000000"/>
          <w:spacing w:val="0"/>
          <w:w w:val="100"/>
          <w:position w:val="0"/>
          <w:lang w:val="en-US" w:eastAsia="zh-CN"/>
        </w:rPr>
      </w:pPr>
      <w:r>
        <w:rPr>
          <w:color w:val="000000"/>
          <w:spacing w:val="0"/>
          <w:w w:val="100"/>
          <w:position w:val="0"/>
        </w:rPr>
        <w:t>贷：应交税费——未交增值税</w:t>
      </w:r>
      <w:r>
        <w:rPr>
          <w:rFonts w:hint="eastAsia"/>
          <w:color w:val="000000"/>
          <w:spacing w:val="0"/>
          <w:w w:val="100"/>
          <w:position w:val="0"/>
          <w:lang w:val="en-US" w:eastAsia="zh-CN"/>
        </w:rPr>
        <w:t xml:space="preserve">                                          2000</w:t>
      </w:r>
    </w:p>
    <w:p>
      <w:pPr>
        <w:pStyle w:val="11"/>
        <w:keepNext w:val="0"/>
        <w:keepLines w:val="0"/>
        <w:widowControl w:val="0"/>
        <w:numPr>
          <w:ilvl w:val="0"/>
          <w:numId w:val="12"/>
        </w:numPr>
        <w:shd w:val="clear" w:color="auto" w:fill="auto"/>
        <w:tabs>
          <w:tab w:val="left" w:pos="349"/>
        </w:tabs>
        <w:bidi w:val="0"/>
        <w:spacing w:before="0" w:after="0" w:line="304" w:lineRule="exact"/>
        <w:ind w:left="0" w:right="0" w:firstLine="0"/>
        <w:jc w:val="both"/>
        <w:rPr>
          <w:sz w:val="19"/>
          <w:szCs w:val="19"/>
        </w:rPr>
      </w:pPr>
      <w:r>
        <mc:AlternateContent>
          <mc:Choice Requires="wps">
            <w:drawing>
              <wp:anchor distT="0" distB="189230" distL="114300" distR="363855" simplePos="0" relativeHeight="125830144" behindDoc="0" locked="0" layoutInCell="1" allowOverlap="1">
                <wp:simplePos x="0" y="0"/>
                <wp:positionH relativeFrom="page">
                  <wp:posOffset>5046345</wp:posOffset>
                </wp:positionH>
                <wp:positionV relativeFrom="paragraph">
                  <wp:posOffset>63500</wp:posOffset>
                </wp:positionV>
                <wp:extent cx="277495" cy="152400"/>
                <wp:effectExtent l="0" t="0" r="0" b="0"/>
                <wp:wrapSquare wrapText="left"/>
                <wp:docPr id="145" name="Shape 145"/>
                <wp:cNvGraphicFramePr/>
                <a:graphic xmlns:a="http://schemas.openxmlformats.org/drawingml/2006/main">
                  <a:graphicData uri="http://schemas.microsoft.com/office/word/2010/wordprocessingShape">
                    <wps:wsp>
                      <wps:cNvSpPr txBox="1"/>
                      <wps:spPr>
                        <a:xfrm>
                          <a:off x="0" y="0"/>
                          <a:ext cx="277495"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4000</w:t>
                            </w:r>
                          </w:p>
                        </w:txbxContent>
                      </wps:txbx>
                      <wps:bodyPr wrap="none" lIns="0" tIns="0" rIns="0" bIns="0">
                        <a:noAutofit/>
                      </wps:bodyPr>
                    </wps:wsp>
                  </a:graphicData>
                </a:graphic>
              </wp:anchor>
            </w:drawing>
          </mc:Choice>
          <mc:Fallback>
            <w:pict>
              <v:shape id="Shape 145" o:spid="_x0000_s1026" o:spt="202" type="#_x0000_t202" style="position:absolute;left:0pt;margin-left:397.35pt;margin-top:5pt;height:12pt;width:21.85pt;mso-position-horizontal-relative:page;mso-wrap-distance-bottom:14.9pt;mso-wrap-distance-left:9pt;mso-wrap-distance-right:28.65pt;mso-wrap-distance-top:0pt;mso-wrap-style:none;z-index:125830144;mso-width-relative:page;mso-height-relative:page;" filled="f" stroked="f" coordsize="21600,21600" o:gfxdata="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8kvv1gAAAAkBAAAPAAAAAAAAAAEAIAAAACIAAABkcnMvZG93&#10;bnJldi54bWxQSwECFAAUAAAACACHTuJApb3jUZABAAAlAwAADgAAAAAAAAABACAAAAAlAQAAZHJz&#10;L2Uyb0RvYy54bWxQSwUGAAAAAAYABgBZAQAAJw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4000</w:t>
                      </w:r>
                    </w:p>
                  </w:txbxContent>
                </v:textbox>
                <w10:wrap type="square" side="left"/>
              </v:shape>
            </w:pict>
          </mc:Fallback>
        </mc:AlternateContent>
      </w:r>
      <w:r>
        <mc:AlternateContent>
          <mc:Choice Requires="wps">
            <w:drawing>
              <wp:anchor distT="189230" distB="0" distL="364490" distR="113665" simplePos="0" relativeHeight="125830144" behindDoc="0" locked="0" layoutInCell="1" allowOverlap="1">
                <wp:simplePos x="0" y="0"/>
                <wp:positionH relativeFrom="page">
                  <wp:posOffset>5296535</wp:posOffset>
                </wp:positionH>
                <wp:positionV relativeFrom="paragraph">
                  <wp:posOffset>252730</wp:posOffset>
                </wp:positionV>
                <wp:extent cx="277495" cy="152400"/>
                <wp:effectExtent l="0" t="0" r="0" b="0"/>
                <wp:wrapSquare wrapText="left"/>
                <wp:docPr id="147" name="Shape 147"/>
                <wp:cNvGraphicFramePr/>
                <a:graphic xmlns:a="http://schemas.openxmlformats.org/drawingml/2006/main">
                  <a:graphicData uri="http://schemas.microsoft.com/office/word/2010/wordprocessingShape">
                    <wps:wsp>
                      <wps:cNvSpPr txBox="1"/>
                      <wps:spPr>
                        <a:xfrm>
                          <a:off x="0" y="0"/>
                          <a:ext cx="277495"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4000</w:t>
                            </w:r>
                          </w:p>
                        </w:txbxContent>
                      </wps:txbx>
                      <wps:bodyPr wrap="none" lIns="0" tIns="0" rIns="0" bIns="0">
                        <a:noAutofit/>
                      </wps:bodyPr>
                    </wps:wsp>
                  </a:graphicData>
                </a:graphic>
              </wp:anchor>
            </w:drawing>
          </mc:Choice>
          <mc:Fallback>
            <w:pict>
              <v:shape id="Shape 147" o:spid="_x0000_s1026" o:spt="202" type="#_x0000_t202" style="position:absolute;left:0pt;margin-left:417.05pt;margin-top:19.9pt;height:12pt;width:21.85pt;mso-position-horizontal-relative:page;mso-wrap-distance-bottom:0pt;mso-wrap-distance-left:28.7pt;mso-wrap-distance-right:8.95pt;mso-wrap-distance-top:14.9pt;mso-wrap-style:none;z-index:125830144;mso-width-relative:page;mso-height-relative:page;" filled="f" stroked="f" coordsize="21600,21600" o:gfxdata="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Auvp6NcAAAAJAQAADwAAAAAAAAABACAAAAAiAAAAZHJzL2Rv&#10;d25yZXYueG1sUEsBAhQAFAAAAAgAh07iQHAHG3eQAQAAJQMAAA4AAAAAAAAAAQAgAAAAJgEAAGRy&#10;cy9lMm9Eb2MueG1sUEsFBgAAAAAGAAYAWQEAACgFA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4000</w:t>
                      </w:r>
                    </w:p>
                  </w:txbxContent>
                </v:textbox>
                <w10:wrap type="square" side="left"/>
              </v:shape>
            </w:pict>
          </mc:Fallback>
        </mc:AlternateContent>
      </w:r>
      <w:bookmarkStart w:id="89" w:name="bookmark163"/>
      <w:bookmarkEnd w:id="89"/>
      <w:r>
        <w:rPr>
          <w:color w:val="000000"/>
          <w:spacing w:val="0"/>
          <w:w w:val="100"/>
          <w:position w:val="0"/>
          <w:sz w:val="19"/>
          <w:szCs w:val="19"/>
        </w:rPr>
        <w:t>借：应交税费——应交增值税（转出未交增值税）</w:t>
      </w:r>
    </w:p>
    <w:p>
      <w:pPr>
        <w:pStyle w:val="11"/>
        <w:keepNext w:val="0"/>
        <w:keepLines w:val="0"/>
        <w:widowControl w:val="0"/>
        <w:shd w:val="clear" w:color="auto" w:fill="auto"/>
        <w:bidi w:val="0"/>
        <w:spacing w:before="0" w:after="0" w:line="304" w:lineRule="exact"/>
        <w:ind w:left="0" w:right="0" w:firstLine="727" w:firstLineChars="383"/>
        <w:jc w:val="both"/>
        <w:rPr>
          <w:sz w:val="19"/>
          <w:szCs w:val="19"/>
        </w:rPr>
      </w:pPr>
      <w:r>
        <w:rPr>
          <w:color w:val="000000"/>
          <w:spacing w:val="0"/>
          <w:w w:val="100"/>
          <w:position w:val="0"/>
          <w:sz w:val="19"/>
          <w:szCs w:val="19"/>
        </w:rPr>
        <w:t>贷：应交税费一未交增值税</w:t>
      </w:r>
    </w:p>
    <w:p>
      <w:pPr>
        <w:pStyle w:val="11"/>
        <w:keepNext w:val="0"/>
        <w:keepLines w:val="0"/>
        <w:widowControl w:val="0"/>
        <w:numPr>
          <w:ilvl w:val="0"/>
          <w:numId w:val="12"/>
        </w:numPr>
        <w:shd w:val="clear" w:color="auto" w:fill="auto"/>
        <w:tabs>
          <w:tab w:val="left" w:pos="349"/>
        </w:tabs>
        <w:bidi w:val="0"/>
        <w:spacing w:before="0" w:after="0" w:line="304" w:lineRule="exact"/>
        <w:ind w:left="0" w:right="0" w:firstLine="0"/>
        <w:jc w:val="both"/>
        <w:rPr>
          <w:sz w:val="19"/>
          <w:szCs w:val="19"/>
        </w:rPr>
      </w:pPr>
      <w:bookmarkStart w:id="90" w:name="bookmark164"/>
      <w:bookmarkEnd w:id="90"/>
      <w:r>
        <w:rPr>
          <w:color w:val="000000"/>
          <w:spacing w:val="0"/>
          <w:w w:val="100"/>
          <w:position w:val="0"/>
          <w:sz w:val="19"/>
          <w:szCs w:val="19"/>
          <w:lang w:val="zh-CN" w:eastAsia="zh-CN" w:bidi="zh-CN"/>
        </w:rPr>
        <w:t>“应</w:t>
      </w:r>
      <w:r>
        <w:rPr>
          <w:color w:val="000000"/>
          <w:spacing w:val="0"/>
          <w:w w:val="100"/>
          <w:position w:val="0"/>
          <w:sz w:val="19"/>
          <w:szCs w:val="19"/>
        </w:rPr>
        <w:t>交税费一应交增值税</w:t>
      </w:r>
      <w:r>
        <w:rPr>
          <w:color w:val="000000"/>
          <w:spacing w:val="0"/>
          <w:w w:val="100"/>
          <w:position w:val="0"/>
          <w:sz w:val="19"/>
          <w:szCs w:val="19"/>
          <w:lang w:val="zh-CN" w:eastAsia="zh-CN" w:bidi="zh-CN"/>
        </w:rPr>
        <w:t>”科目</w:t>
      </w:r>
      <w:r>
        <w:rPr>
          <w:color w:val="000000"/>
          <w:spacing w:val="0"/>
          <w:w w:val="100"/>
          <w:position w:val="0"/>
          <w:sz w:val="19"/>
          <w:szCs w:val="19"/>
        </w:rPr>
        <w:t>余额为2000元</w:t>
      </w:r>
    </w:p>
    <w:p>
      <w:pPr>
        <w:pStyle w:val="11"/>
        <w:keepNext w:val="0"/>
        <w:keepLines w:val="0"/>
        <w:widowControl w:val="0"/>
        <w:numPr>
          <w:ilvl w:val="0"/>
          <w:numId w:val="12"/>
        </w:numPr>
        <w:shd w:val="clear" w:color="auto" w:fill="auto"/>
        <w:tabs>
          <w:tab w:val="left" w:pos="363"/>
        </w:tabs>
        <w:bidi w:val="0"/>
        <w:spacing w:before="0" w:after="0" w:line="304" w:lineRule="exact"/>
        <w:ind w:left="0" w:right="0" w:firstLine="0"/>
        <w:jc w:val="both"/>
        <w:rPr>
          <w:sz w:val="19"/>
          <w:szCs w:val="19"/>
        </w:rPr>
      </w:pPr>
      <w:bookmarkStart w:id="91" w:name="bookmark165"/>
      <w:bookmarkEnd w:id="91"/>
      <w:r>
        <w:rPr>
          <w:color w:val="000000"/>
          <w:spacing w:val="0"/>
          <w:w w:val="100"/>
          <w:position w:val="0"/>
          <w:sz w:val="19"/>
          <w:szCs w:val="19"/>
        </w:rPr>
        <w:t>不需要进行会计处理</w:t>
      </w:r>
    </w:p>
    <w:p>
      <w:pPr>
        <w:pStyle w:val="11"/>
        <w:keepNext w:val="0"/>
        <w:keepLines w:val="0"/>
        <w:widowControl w:val="0"/>
        <w:shd w:val="clear" w:color="auto" w:fill="auto"/>
        <w:tabs>
          <w:tab w:val="left" w:pos="4805"/>
        </w:tabs>
        <w:bidi w:val="0"/>
        <w:spacing w:before="0" w:after="0" w:line="304" w:lineRule="exact"/>
        <w:ind w:left="0" w:right="0" w:firstLine="0"/>
        <w:jc w:val="both"/>
        <w:rPr>
          <w:sz w:val="19"/>
          <w:szCs w:val="19"/>
        </w:rPr>
      </w:pPr>
      <w:r>
        <w:rPr>
          <w:color w:val="000000"/>
          <w:spacing w:val="0"/>
          <w:w w:val="100"/>
          <w:position w:val="0"/>
          <w:sz w:val="19"/>
          <w:szCs w:val="19"/>
          <w:lang w:val="en-US" w:eastAsia="en-US" w:bidi="en-US"/>
        </w:rPr>
        <w:t>79.</w:t>
      </w:r>
      <w:r>
        <w:rPr>
          <w:color w:val="000000"/>
          <w:spacing w:val="0"/>
          <w:w w:val="100"/>
          <w:position w:val="0"/>
          <w:sz w:val="19"/>
          <w:szCs w:val="19"/>
        </w:rPr>
        <w:t>下列各项中，会导致负债总额变化的是（</w:t>
      </w:r>
      <w:r>
        <w:rPr>
          <w:rFonts w:hint="eastAsia"/>
          <w:color w:val="000000"/>
          <w:spacing w:val="0"/>
          <w:w w:val="100"/>
          <w:position w:val="0"/>
          <w:sz w:val="19"/>
          <w:szCs w:val="19"/>
          <w:lang w:val="en-US" w:eastAsia="zh-CN"/>
        </w:rPr>
        <w:t xml:space="preserve">   </w:t>
      </w:r>
      <w:r>
        <w:rPr>
          <w:color w:val="000000"/>
          <w:spacing w:val="0"/>
          <w:w w:val="100"/>
          <w:position w:val="0"/>
          <w:sz w:val="19"/>
          <w:szCs w:val="19"/>
        </w:rPr>
        <w:t>）。</w:t>
      </w:r>
    </w:p>
    <w:p>
      <w:pPr>
        <w:pStyle w:val="11"/>
        <w:keepNext w:val="0"/>
        <w:keepLines w:val="0"/>
        <w:widowControl w:val="0"/>
        <w:numPr>
          <w:ilvl w:val="0"/>
          <w:numId w:val="0"/>
        </w:numPr>
        <w:shd w:val="clear" w:color="auto" w:fill="auto"/>
        <w:tabs>
          <w:tab w:val="left" w:pos="3966"/>
        </w:tabs>
        <w:bidi w:val="0"/>
        <w:spacing w:before="0" w:after="0" w:line="304" w:lineRule="exact"/>
        <w:ind w:leftChars="0" w:right="0" w:rightChars="0"/>
        <w:jc w:val="both"/>
        <w:rPr>
          <w:sz w:val="19"/>
          <w:szCs w:val="19"/>
        </w:rPr>
      </w:pPr>
      <w:bookmarkStart w:id="92" w:name="bookmark166"/>
      <w:bookmarkEnd w:id="92"/>
      <w:r>
        <w:rPr>
          <w:rFonts w:hint="eastAsia"/>
          <w:color w:val="000000"/>
          <w:spacing w:val="0"/>
          <w:w w:val="100"/>
          <w:position w:val="0"/>
          <w:sz w:val="19"/>
          <w:szCs w:val="19"/>
          <w:lang w:val="en-US" w:eastAsia="zh-CN"/>
        </w:rPr>
        <w:t>A.</w:t>
      </w:r>
      <w:r>
        <w:rPr>
          <w:color w:val="000000"/>
          <w:spacing w:val="0"/>
          <w:w w:val="100"/>
          <w:position w:val="0"/>
          <w:sz w:val="19"/>
          <w:szCs w:val="19"/>
        </w:rPr>
        <w:t>从银行借款直接偿还应付账款</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赊购商品</w:t>
      </w:r>
    </w:p>
    <w:p>
      <w:pPr>
        <w:pStyle w:val="11"/>
        <w:keepNext w:val="0"/>
        <w:keepLines w:val="0"/>
        <w:widowControl w:val="0"/>
        <w:shd w:val="clear" w:color="auto" w:fill="auto"/>
        <w:tabs>
          <w:tab w:val="left" w:pos="3966"/>
        </w:tabs>
        <w:bidi w:val="0"/>
        <w:spacing w:before="0" w:after="0" w:line="304"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开出银行汇票</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用盈余公</w:t>
      </w:r>
    </w:p>
    <w:p>
      <w:pPr>
        <w:pStyle w:val="11"/>
        <w:keepNext w:val="0"/>
        <w:keepLines w:val="0"/>
        <w:widowControl w:val="0"/>
        <w:shd w:val="clear" w:color="auto" w:fill="auto"/>
        <w:tabs>
          <w:tab w:val="left" w:pos="2486"/>
        </w:tabs>
        <w:bidi w:val="0"/>
        <w:spacing w:before="0" w:after="0" w:line="304" w:lineRule="exact"/>
        <w:ind w:left="0" w:right="0" w:firstLine="0"/>
        <w:jc w:val="both"/>
        <w:rPr>
          <w:sz w:val="19"/>
          <w:szCs w:val="19"/>
        </w:rPr>
      </w:pPr>
      <w:r>
        <w:rPr>
          <w:color w:val="000000"/>
          <w:spacing w:val="0"/>
          <w:w w:val="100"/>
          <w:position w:val="0"/>
          <w:sz w:val="19"/>
          <w:szCs w:val="19"/>
          <w:lang w:val="en-US" w:eastAsia="en-US" w:bidi="en-US"/>
        </w:rPr>
        <w:t xml:space="preserve">80. </w:t>
      </w:r>
      <w:r>
        <w:rPr>
          <w:color w:val="000000"/>
          <w:spacing w:val="0"/>
          <w:w w:val="100"/>
          <w:position w:val="0"/>
          <w:sz w:val="19"/>
          <w:szCs w:val="19"/>
        </w:rPr>
        <w:t>2019年7月1日，某企业向银行借入一笔经营周转资金100万元，期限为6个 月，到期一次还本付息，年利率为6%,借款利息按月计提，则2019年12月31日偿还该短 期借款前，账面价值为（</w:t>
      </w:r>
      <w:r>
        <w:rPr>
          <w:rFonts w:hint="eastAsia"/>
          <w:color w:val="000000"/>
          <w:spacing w:val="0"/>
          <w:w w:val="100"/>
          <w:position w:val="0"/>
          <w:sz w:val="19"/>
          <w:szCs w:val="19"/>
          <w:lang w:val="en-US" w:eastAsia="zh-CN"/>
        </w:rPr>
        <w:t xml:space="preserve">  </w:t>
      </w:r>
      <w:r>
        <w:rPr>
          <w:color w:val="000000"/>
          <w:spacing w:val="0"/>
          <w:w w:val="100"/>
          <w:position w:val="0"/>
          <w:sz w:val="19"/>
          <w:szCs w:val="19"/>
        </w:rPr>
        <w:t>）万元。</w:t>
      </w:r>
    </w:p>
    <w:p>
      <w:pPr>
        <w:pStyle w:val="11"/>
        <w:keepNext w:val="0"/>
        <w:keepLines w:val="0"/>
        <w:widowControl w:val="0"/>
        <w:numPr>
          <w:ilvl w:val="0"/>
          <w:numId w:val="13"/>
        </w:numPr>
        <w:shd w:val="clear" w:color="auto" w:fill="auto"/>
        <w:tabs>
          <w:tab w:val="left" w:pos="368"/>
          <w:tab w:val="left" w:pos="3966"/>
        </w:tabs>
        <w:bidi w:val="0"/>
        <w:spacing w:before="0" w:after="0" w:line="304" w:lineRule="exact"/>
        <w:ind w:left="0" w:right="0" w:firstLine="0"/>
        <w:jc w:val="both"/>
        <w:rPr>
          <w:sz w:val="19"/>
          <w:szCs w:val="19"/>
        </w:rPr>
      </w:pPr>
      <w:bookmarkStart w:id="93" w:name="bookmark167"/>
      <w:bookmarkEnd w:id="93"/>
      <w:r>
        <w:rPr>
          <w:color w:val="000000"/>
          <w:spacing w:val="0"/>
          <w:w w:val="100"/>
          <w:position w:val="0"/>
          <w:sz w:val="19"/>
          <w:szCs w:val="19"/>
          <w:lang w:val="en-US" w:eastAsia="en-US" w:bidi="en-US"/>
        </w:rPr>
        <w:t>120.5</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B. 102.5</w:t>
      </w:r>
    </w:p>
    <w:p>
      <w:pPr>
        <w:pStyle w:val="11"/>
        <w:keepNext w:val="0"/>
        <w:keepLines w:val="0"/>
        <w:widowControl w:val="0"/>
        <w:shd w:val="clear" w:color="auto" w:fill="auto"/>
        <w:tabs>
          <w:tab w:val="left" w:pos="3966"/>
        </w:tabs>
        <w:bidi w:val="0"/>
        <w:spacing w:before="0" w:after="0" w:line="304"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100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102</w:t>
      </w:r>
    </w:p>
    <w:p>
      <w:pPr>
        <w:pStyle w:val="11"/>
        <w:keepNext w:val="0"/>
        <w:keepLines w:val="0"/>
        <w:widowControl w:val="0"/>
        <w:shd w:val="clear" w:color="auto" w:fill="auto"/>
        <w:bidi w:val="0"/>
        <w:spacing w:before="0" w:after="0" w:line="304" w:lineRule="exact"/>
        <w:ind w:left="0" w:right="0" w:firstLine="0"/>
        <w:jc w:val="both"/>
        <w:rPr>
          <w:sz w:val="19"/>
          <w:szCs w:val="19"/>
        </w:rPr>
      </w:pPr>
      <w:r>
        <w:rPr>
          <w:color w:val="000000" w:themeColor="text1"/>
          <w:spacing w:val="0"/>
          <w:w w:val="100"/>
          <w:position w:val="0"/>
          <w:sz w:val="19"/>
          <w:szCs w:val="19"/>
          <w:lang w:val="en-US" w:eastAsia="en-US" w:bidi="en-US"/>
          <w14:textFill>
            <w14:solidFill>
              <w14:schemeClr w14:val="tx1"/>
            </w14:solidFill>
          </w14:textFill>
        </w:rPr>
        <w:t>81</w:t>
      </w:r>
      <w:r>
        <w:rPr>
          <w:rFonts w:hint="eastAsia"/>
          <w:color w:val="000000" w:themeColor="text1"/>
          <w:spacing w:val="0"/>
          <w:w w:val="100"/>
          <w:position w:val="0"/>
          <w:sz w:val="19"/>
          <w:szCs w:val="19"/>
          <w:lang w:val="en-US" w:eastAsia="zh-CN" w:bidi="en-US"/>
          <w14:textFill>
            <w14:solidFill>
              <w14:schemeClr w14:val="tx1"/>
            </w14:solidFill>
          </w14:textFill>
        </w:rPr>
        <w:t>.</w:t>
      </w:r>
      <w:r>
        <w:rPr>
          <w:color w:val="000000"/>
          <w:spacing w:val="0"/>
          <w:w w:val="100"/>
          <w:position w:val="0"/>
          <w:sz w:val="19"/>
          <w:szCs w:val="19"/>
        </w:rPr>
        <w:t>某企业根据所在地政府规定，按照职工工资总额的12%计提基本养老保险，交存 当期社会保险经办机构。2019年6月份，该企业缴存的基本养老保险费，应计入生产成本 的金额为57600元，应计入制造费用的金额为12600元，应计入管理费用的金额为10872 元，应计入销售费用的金额为2088元。下列关于此业务完整正确的账务处理是（ ）。</w:t>
      </w:r>
    </w:p>
    <w:p>
      <w:pPr>
        <w:pStyle w:val="27"/>
        <w:keepNext w:val="0"/>
        <w:keepLines w:val="0"/>
        <w:widowControl w:val="0"/>
        <w:numPr>
          <w:ilvl w:val="0"/>
          <w:numId w:val="14"/>
        </w:numPr>
        <w:shd w:val="clear" w:color="auto" w:fill="auto"/>
        <w:tabs>
          <w:tab w:val="left" w:pos="368"/>
          <w:tab w:val="right" w:pos="7515"/>
        </w:tabs>
        <w:bidi w:val="0"/>
        <w:spacing w:before="0" w:after="0" w:line="304" w:lineRule="exact"/>
        <w:ind w:left="0" w:right="0" w:firstLine="0"/>
        <w:jc w:val="both"/>
      </w:pPr>
      <w:r>
        <w:fldChar w:fldCharType="begin"/>
      </w:r>
      <w:r>
        <w:instrText xml:space="preserve"> TOC \o "1-5" \h \z </w:instrText>
      </w:r>
      <w:r>
        <w:fldChar w:fldCharType="separate"/>
      </w:r>
      <w:bookmarkStart w:id="94" w:name="bookmark168"/>
      <w:bookmarkEnd w:id="94"/>
      <w:r>
        <w:rPr>
          <w:color w:val="000000"/>
          <w:spacing w:val="0"/>
          <w:w w:val="100"/>
          <w:position w:val="0"/>
        </w:rPr>
        <w:t>借：生产成本——基本生产成本</w:t>
      </w:r>
      <w:r>
        <w:rPr>
          <w:color w:val="000000"/>
          <w:spacing w:val="0"/>
          <w:w w:val="100"/>
          <w:position w:val="0"/>
        </w:rPr>
        <w:tab/>
      </w:r>
      <w:r>
        <w:rPr>
          <w:color w:val="000000"/>
          <w:spacing w:val="0"/>
          <w:w w:val="100"/>
          <w:position w:val="0"/>
        </w:rPr>
        <w:t>57600</w:t>
      </w:r>
    </w:p>
    <w:p>
      <w:pPr>
        <w:pStyle w:val="27"/>
        <w:keepNext w:val="0"/>
        <w:keepLines w:val="0"/>
        <w:widowControl w:val="0"/>
        <w:shd w:val="clear" w:color="auto" w:fill="auto"/>
        <w:tabs>
          <w:tab w:val="right" w:pos="7515"/>
        </w:tabs>
        <w:bidi w:val="0"/>
        <w:spacing w:before="0" w:after="0" w:line="304" w:lineRule="exact"/>
        <w:ind w:left="0" w:right="0" w:firstLine="680"/>
        <w:jc w:val="both"/>
      </w:pPr>
      <w:r>
        <w:rPr>
          <w:color w:val="000000"/>
          <w:spacing w:val="0"/>
          <w:w w:val="100"/>
          <w:position w:val="0"/>
        </w:rPr>
        <w:t>制造费用</w:t>
      </w:r>
      <w:r>
        <w:rPr>
          <w:color w:val="000000"/>
          <w:spacing w:val="0"/>
          <w:w w:val="100"/>
          <w:position w:val="0"/>
        </w:rPr>
        <w:tab/>
      </w:r>
      <w:r>
        <w:rPr>
          <w:color w:val="000000"/>
          <w:spacing w:val="0"/>
          <w:w w:val="100"/>
          <w:position w:val="0"/>
        </w:rPr>
        <w:t>12600</w:t>
      </w:r>
    </w:p>
    <w:p>
      <w:pPr>
        <w:pStyle w:val="27"/>
        <w:keepNext w:val="0"/>
        <w:keepLines w:val="0"/>
        <w:widowControl w:val="0"/>
        <w:shd w:val="clear" w:color="auto" w:fill="auto"/>
        <w:tabs>
          <w:tab w:val="right" w:pos="7515"/>
        </w:tabs>
        <w:bidi w:val="0"/>
        <w:spacing w:before="0" w:after="0" w:line="304" w:lineRule="exact"/>
        <w:ind w:left="0" w:right="0" w:firstLine="680"/>
        <w:jc w:val="both"/>
      </w:pPr>
      <w:r>
        <w:rPr>
          <w:color w:val="000000"/>
          <w:spacing w:val="0"/>
          <w:w w:val="100"/>
          <w:position w:val="0"/>
        </w:rPr>
        <w:t>管理费用</w:t>
      </w:r>
      <w:r>
        <w:rPr>
          <w:color w:val="000000"/>
          <w:spacing w:val="0"/>
          <w:w w:val="100"/>
          <w:position w:val="0"/>
        </w:rPr>
        <w:tab/>
      </w:r>
      <w:r>
        <w:rPr>
          <w:color w:val="000000"/>
          <w:spacing w:val="0"/>
          <w:w w:val="100"/>
          <w:position w:val="0"/>
        </w:rPr>
        <w:t>10872</w:t>
      </w:r>
    </w:p>
    <w:p>
      <w:pPr>
        <w:pStyle w:val="27"/>
        <w:keepNext w:val="0"/>
        <w:keepLines w:val="0"/>
        <w:widowControl w:val="0"/>
        <w:shd w:val="clear" w:color="auto" w:fill="auto"/>
        <w:tabs>
          <w:tab w:val="right" w:pos="7515"/>
        </w:tabs>
        <w:bidi w:val="0"/>
        <w:spacing w:before="0" w:after="0" w:line="304" w:lineRule="exact"/>
        <w:ind w:left="0" w:right="0" w:firstLine="680"/>
        <w:jc w:val="both"/>
      </w:pPr>
      <w:r>
        <w:rPr>
          <w:color w:val="000000"/>
          <w:spacing w:val="0"/>
          <w:w w:val="100"/>
          <w:position w:val="0"/>
        </w:rPr>
        <w:t>销售费用</w:t>
      </w:r>
      <w:r>
        <w:rPr>
          <w:color w:val="000000"/>
          <w:spacing w:val="0"/>
          <w:w w:val="100"/>
          <w:position w:val="0"/>
        </w:rPr>
        <w:tab/>
      </w:r>
      <w:r>
        <w:rPr>
          <w:color w:val="000000"/>
          <w:spacing w:val="0"/>
          <w:w w:val="100"/>
          <w:position w:val="0"/>
        </w:rPr>
        <w:t>2088</w:t>
      </w:r>
    </w:p>
    <w:p>
      <w:pPr>
        <w:pStyle w:val="27"/>
        <w:keepNext w:val="0"/>
        <w:keepLines w:val="0"/>
        <w:widowControl w:val="0"/>
        <w:shd w:val="clear" w:color="auto" w:fill="auto"/>
        <w:tabs>
          <w:tab w:val="right" w:pos="7915"/>
        </w:tabs>
        <w:bidi w:val="0"/>
        <w:spacing w:before="0" w:after="0" w:line="304" w:lineRule="exact"/>
        <w:ind w:left="0" w:right="0" w:firstLine="680"/>
        <w:jc w:val="both"/>
      </w:pPr>
      <w:r>
        <w:rPr>
          <w:color w:val="000000"/>
          <w:spacing w:val="0"/>
          <w:w w:val="100"/>
          <w:position w:val="0"/>
        </w:rPr>
        <w:t>贷：应付职工薪酬一设定提存计划——基本养老保险费</w:t>
      </w:r>
      <w:r>
        <w:rPr>
          <w:color w:val="000000"/>
          <w:spacing w:val="0"/>
          <w:w w:val="100"/>
          <w:position w:val="0"/>
        </w:rPr>
        <w:tab/>
      </w:r>
      <w:r>
        <w:rPr>
          <w:color w:val="000000"/>
          <w:spacing w:val="0"/>
          <w:w w:val="100"/>
          <w:position w:val="0"/>
        </w:rPr>
        <w:t>83160</w:t>
      </w:r>
    </w:p>
    <w:p>
      <w:pPr>
        <w:pStyle w:val="27"/>
        <w:keepNext w:val="0"/>
        <w:keepLines w:val="0"/>
        <w:widowControl w:val="0"/>
        <w:numPr>
          <w:ilvl w:val="0"/>
          <w:numId w:val="14"/>
        </w:numPr>
        <w:shd w:val="clear" w:color="auto" w:fill="auto"/>
        <w:tabs>
          <w:tab w:val="left" w:pos="368"/>
          <w:tab w:val="right" w:pos="7515"/>
        </w:tabs>
        <w:bidi w:val="0"/>
        <w:spacing w:before="0" w:after="0" w:line="304" w:lineRule="exact"/>
        <w:ind w:left="0" w:right="0" w:firstLine="0"/>
        <w:jc w:val="both"/>
      </w:pPr>
      <w:bookmarkStart w:id="95" w:name="bookmark169"/>
      <w:bookmarkEnd w:id="95"/>
      <w:r>
        <w:rPr>
          <w:color w:val="000000"/>
          <w:spacing w:val="0"/>
          <w:w w:val="100"/>
          <w:position w:val="0"/>
        </w:rPr>
        <w:t>借：生产成本——基本生产成本</w:t>
      </w:r>
      <w:r>
        <w:rPr>
          <w:color w:val="000000"/>
          <w:spacing w:val="0"/>
          <w:w w:val="100"/>
          <w:position w:val="0"/>
        </w:rPr>
        <w:tab/>
      </w:r>
      <w:r>
        <w:rPr>
          <w:color w:val="000000"/>
          <w:spacing w:val="0"/>
          <w:w w:val="100"/>
          <w:position w:val="0"/>
        </w:rPr>
        <w:t>57600</w:t>
      </w:r>
    </w:p>
    <w:p>
      <w:pPr>
        <w:pStyle w:val="27"/>
        <w:keepNext w:val="0"/>
        <w:keepLines w:val="0"/>
        <w:widowControl w:val="0"/>
        <w:shd w:val="clear" w:color="auto" w:fill="auto"/>
        <w:tabs>
          <w:tab w:val="right" w:pos="7515"/>
        </w:tabs>
        <w:bidi w:val="0"/>
        <w:spacing w:before="0" w:after="0" w:line="304" w:lineRule="exact"/>
        <w:ind w:left="0" w:right="0" w:firstLine="680"/>
        <w:jc w:val="both"/>
      </w:pPr>
      <w:r>
        <w:rPr>
          <w:color w:val="000000"/>
          <w:spacing w:val="0"/>
          <w:w w:val="100"/>
          <w:position w:val="0"/>
        </w:rPr>
        <w:t>制造费用.</w:t>
      </w:r>
      <w:r>
        <w:rPr>
          <w:color w:val="000000"/>
          <w:spacing w:val="0"/>
          <w:w w:val="100"/>
          <w:position w:val="0"/>
        </w:rPr>
        <w:tab/>
      </w:r>
      <w:r>
        <w:rPr>
          <w:color w:val="000000"/>
          <w:spacing w:val="0"/>
          <w:w w:val="100"/>
          <w:position w:val="0"/>
        </w:rPr>
        <w:t>12600</w:t>
      </w:r>
    </w:p>
    <w:p>
      <w:pPr>
        <w:pStyle w:val="27"/>
        <w:keepNext w:val="0"/>
        <w:keepLines w:val="0"/>
        <w:widowControl w:val="0"/>
        <w:shd w:val="clear" w:color="auto" w:fill="auto"/>
        <w:tabs>
          <w:tab w:val="right" w:pos="7915"/>
        </w:tabs>
        <w:bidi w:val="0"/>
        <w:spacing w:before="0" w:after="0" w:line="304" w:lineRule="exact"/>
        <w:ind w:left="0" w:right="0" w:firstLine="680"/>
        <w:jc w:val="both"/>
      </w:pPr>
      <w:r>
        <w:rPr>
          <w:color w:val="000000"/>
          <w:spacing w:val="0"/>
          <w:w w:val="100"/>
          <w:position w:val="0"/>
        </w:rPr>
        <w:t>贷：应付职工薪酬——设定提存计划——基本养老保险费</w:t>
      </w:r>
      <w:r>
        <w:rPr>
          <w:color w:val="000000"/>
          <w:spacing w:val="0"/>
          <w:w w:val="100"/>
          <w:position w:val="0"/>
        </w:rPr>
        <w:tab/>
      </w:r>
      <w:r>
        <w:rPr>
          <w:color w:val="000000"/>
          <w:spacing w:val="0"/>
          <w:w w:val="100"/>
          <w:position w:val="0"/>
        </w:rPr>
        <w:t>70200</w:t>
      </w:r>
    </w:p>
    <w:p>
      <w:pPr>
        <w:pStyle w:val="27"/>
        <w:keepNext w:val="0"/>
        <w:keepLines w:val="0"/>
        <w:widowControl w:val="0"/>
        <w:numPr>
          <w:ilvl w:val="0"/>
          <w:numId w:val="14"/>
        </w:numPr>
        <w:shd w:val="clear" w:color="auto" w:fill="auto"/>
        <w:tabs>
          <w:tab w:val="left" w:pos="368"/>
          <w:tab w:val="right" w:pos="7515"/>
        </w:tabs>
        <w:bidi w:val="0"/>
        <w:spacing w:before="0" w:after="0" w:line="304" w:lineRule="exact"/>
        <w:ind w:left="0" w:right="0" w:firstLine="0"/>
        <w:jc w:val="both"/>
      </w:pPr>
      <w:bookmarkStart w:id="96" w:name="bookmark170"/>
      <w:bookmarkEnd w:id="96"/>
      <w:r>
        <w:rPr>
          <w:color w:val="000000"/>
          <w:spacing w:val="0"/>
          <w:w w:val="100"/>
          <w:position w:val="0"/>
        </w:rPr>
        <w:t>借：管理费用</w:t>
      </w:r>
      <w:r>
        <w:rPr>
          <w:color w:val="000000"/>
          <w:spacing w:val="0"/>
          <w:w w:val="100"/>
          <w:position w:val="0"/>
        </w:rPr>
        <w:tab/>
      </w:r>
      <w:r>
        <w:rPr>
          <w:color w:val="000000"/>
          <w:spacing w:val="0"/>
          <w:w w:val="100"/>
          <w:position w:val="0"/>
        </w:rPr>
        <w:t>10872</w:t>
      </w:r>
    </w:p>
    <w:p>
      <w:pPr>
        <w:pStyle w:val="27"/>
        <w:keepNext w:val="0"/>
        <w:keepLines w:val="0"/>
        <w:widowControl w:val="0"/>
        <w:shd w:val="clear" w:color="auto" w:fill="auto"/>
        <w:tabs>
          <w:tab w:val="right" w:pos="7515"/>
        </w:tabs>
        <w:bidi w:val="0"/>
        <w:spacing w:before="0" w:after="0" w:line="304" w:lineRule="exact"/>
        <w:ind w:left="0" w:right="0" w:firstLine="680"/>
        <w:jc w:val="both"/>
      </w:pPr>
      <w:r>
        <w:rPr>
          <w:color w:val="000000"/>
          <w:spacing w:val="0"/>
          <w:w w:val="100"/>
          <w:position w:val="0"/>
        </w:rPr>
        <w:t>销售费用</w:t>
      </w:r>
      <w:r>
        <w:rPr>
          <w:color w:val="000000"/>
          <w:spacing w:val="0"/>
          <w:w w:val="100"/>
          <w:position w:val="0"/>
        </w:rPr>
        <w:tab/>
      </w:r>
      <w:r>
        <w:rPr>
          <w:color w:val="000000"/>
          <w:spacing w:val="0"/>
          <w:w w:val="100"/>
          <w:position w:val="0"/>
        </w:rPr>
        <w:t>2088</w:t>
      </w:r>
    </w:p>
    <w:p>
      <w:pPr>
        <w:pStyle w:val="27"/>
        <w:keepNext w:val="0"/>
        <w:keepLines w:val="0"/>
        <w:widowControl w:val="0"/>
        <w:shd w:val="clear" w:color="auto" w:fill="auto"/>
        <w:tabs>
          <w:tab w:val="right" w:pos="7915"/>
        </w:tabs>
        <w:bidi w:val="0"/>
        <w:spacing w:before="0" w:after="0" w:line="304" w:lineRule="exact"/>
        <w:ind w:left="0" w:right="0" w:firstLine="680"/>
        <w:jc w:val="both"/>
      </w:pPr>
      <w:r>
        <w:rPr>
          <w:color w:val="000000"/>
          <w:spacing w:val="0"/>
          <w:w w:val="100"/>
          <w:position w:val="0"/>
        </w:rPr>
        <w:t>贷：应付职工薪酬一设定提存计划一基本养老保险费</w:t>
      </w:r>
      <w:r>
        <w:rPr>
          <w:color w:val="000000"/>
          <w:spacing w:val="0"/>
          <w:w w:val="100"/>
          <w:position w:val="0"/>
        </w:rPr>
        <w:tab/>
      </w:r>
      <w:r>
        <w:rPr>
          <w:color w:val="000000"/>
          <w:spacing w:val="0"/>
          <w:w w:val="100"/>
          <w:position w:val="0"/>
        </w:rPr>
        <w:t>12960</w:t>
      </w:r>
    </w:p>
    <w:p>
      <w:pPr>
        <w:pStyle w:val="27"/>
        <w:keepNext w:val="0"/>
        <w:keepLines w:val="0"/>
        <w:widowControl w:val="0"/>
        <w:numPr>
          <w:ilvl w:val="0"/>
          <w:numId w:val="14"/>
        </w:numPr>
        <w:shd w:val="clear" w:color="auto" w:fill="auto"/>
        <w:tabs>
          <w:tab w:val="left" w:pos="368"/>
          <w:tab w:val="right" w:pos="7515"/>
        </w:tabs>
        <w:bidi w:val="0"/>
        <w:spacing w:before="0" w:after="0" w:line="304" w:lineRule="exact"/>
        <w:ind w:left="0" w:right="0" w:firstLine="0"/>
        <w:jc w:val="both"/>
      </w:pPr>
      <w:bookmarkStart w:id="97" w:name="bookmark171"/>
      <w:bookmarkEnd w:id="97"/>
      <w:r>
        <w:rPr>
          <w:color w:val="000000"/>
          <w:spacing w:val="0"/>
          <w:w w:val="100"/>
          <w:position w:val="0"/>
        </w:rPr>
        <w:t>借：应付职工薪酬——设定提存计划——基本养老保险费</w:t>
      </w:r>
      <w:r>
        <w:rPr>
          <w:color w:val="000000"/>
          <w:spacing w:val="0"/>
          <w:w w:val="100"/>
          <w:position w:val="0"/>
        </w:rPr>
        <w:tab/>
      </w:r>
      <w:r>
        <w:rPr>
          <w:color w:val="000000"/>
          <w:spacing w:val="0"/>
          <w:w w:val="100"/>
          <w:position w:val="0"/>
        </w:rPr>
        <w:t>83160</w:t>
      </w:r>
    </w:p>
    <w:p>
      <w:pPr>
        <w:pStyle w:val="27"/>
        <w:keepNext w:val="0"/>
        <w:keepLines w:val="0"/>
        <w:widowControl w:val="0"/>
        <w:shd w:val="clear" w:color="auto" w:fill="auto"/>
        <w:tabs>
          <w:tab w:val="right" w:pos="7915"/>
        </w:tabs>
        <w:bidi w:val="0"/>
        <w:spacing w:before="0" w:after="0" w:line="304" w:lineRule="exact"/>
        <w:ind w:left="0" w:right="0" w:firstLine="680"/>
        <w:jc w:val="both"/>
      </w:pPr>
      <w:r>
        <w:rPr>
          <w:color w:val="000000"/>
          <w:spacing w:val="0"/>
          <w:w w:val="100"/>
          <w:position w:val="0"/>
        </w:rPr>
        <w:t>贷：生产成本——基本生产成本</w:t>
      </w:r>
      <w:r>
        <w:rPr>
          <w:color w:val="000000"/>
          <w:spacing w:val="0"/>
          <w:w w:val="100"/>
          <w:position w:val="0"/>
        </w:rPr>
        <w:tab/>
      </w:r>
      <w:r>
        <w:rPr>
          <w:color w:val="000000"/>
          <w:spacing w:val="0"/>
          <w:w w:val="100"/>
          <w:position w:val="0"/>
        </w:rPr>
        <w:t>57600</w:t>
      </w:r>
    </w:p>
    <w:p>
      <w:pPr>
        <w:pStyle w:val="27"/>
        <w:keepNext w:val="0"/>
        <w:keepLines w:val="0"/>
        <w:widowControl w:val="0"/>
        <w:shd w:val="clear" w:color="auto" w:fill="auto"/>
        <w:tabs>
          <w:tab w:val="right" w:pos="7915"/>
        </w:tabs>
        <w:bidi w:val="0"/>
        <w:spacing w:before="0" w:after="0" w:line="304" w:lineRule="exact"/>
        <w:ind w:left="1100" w:right="0" w:firstLine="0"/>
        <w:jc w:val="both"/>
      </w:pPr>
      <w:r>
        <w:rPr>
          <w:color w:val="000000"/>
          <w:spacing w:val="0"/>
          <w:w w:val="100"/>
          <w:position w:val="0"/>
        </w:rPr>
        <w:t>制造费用</w:t>
      </w:r>
      <w:r>
        <w:rPr>
          <w:color w:val="000000"/>
          <w:spacing w:val="0"/>
          <w:w w:val="100"/>
          <w:position w:val="0"/>
        </w:rPr>
        <w:tab/>
      </w:r>
      <w:r>
        <w:rPr>
          <w:color w:val="000000"/>
          <w:spacing w:val="0"/>
          <w:w w:val="100"/>
          <w:position w:val="0"/>
        </w:rPr>
        <w:t>12600</w:t>
      </w:r>
    </w:p>
    <w:p>
      <w:pPr>
        <w:pStyle w:val="27"/>
        <w:keepNext w:val="0"/>
        <w:keepLines w:val="0"/>
        <w:widowControl w:val="0"/>
        <w:shd w:val="clear" w:color="auto" w:fill="auto"/>
        <w:tabs>
          <w:tab w:val="right" w:pos="7915"/>
        </w:tabs>
        <w:bidi w:val="0"/>
        <w:spacing w:before="0" w:after="0" w:line="304" w:lineRule="exact"/>
        <w:ind w:left="1100" w:right="0" w:firstLine="0"/>
        <w:jc w:val="both"/>
      </w:pPr>
      <w:r>
        <w:rPr>
          <w:color w:val="000000"/>
          <w:spacing w:val="0"/>
          <w:w w:val="100"/>
          <w:position w:val="0"/>
        </w:rPr>
        <w:t>管理费用</w:t>
      </w:r>
      <w:r>
        <w:rPr>
          <w:color w:val="000000"/>
          <w:spacing w:val="0"/>
          <w:w w:val="100"/>
          <w:position w:val="0"/>
        </w:rPr>
        <w:tab/>
      </w:r>
      <w:r>
        <w:rPr>
          <w:color w:val="000000"/>
          <w:spacing w:val="0"/>
          <w:w w:val="100"/>
          <w:position w:val="0"/>
        </w:rPr>
        <w:t>10872</w:t>
      </w:r>
    </w:p>
    <w:p>
      <w:pPr>
        <w:pStyle w:val="27"/>
        <w:keepNext w:val="0"/>
        <w:keepLines w:val="0"/>
        <w:widowControl w:val="0"/>
        <w:shd w:val="clear" w:color="auto" w:fill="auto"/>
        <w:tabs>
          <w:tab w:val="right" w:pos="7915"/>
        </w:tabs>
        <w:bidi w:val="0"/>
        <w:spacing w:before="0" w:after="0" w:line="304" w:lineRule="exact"/>
        <w:ind w:left="1100" w:right="0" w:firstLine="0"/>
        <w:jc w:val="both"/>
      </w:pPr>
      <w:r>
        <w:rPr>
          <w:color w:val="000000"/>
          <w:spacing w:val="0"/>
          <w:w w:val="100"/>
          <w:position w:val="0"/>
        </w:rPr>
        <w:t>销售费用</w:t>
      </w:r>
      <w:r>
        <w:rPr>
          <w:color w:val="000000"/>
          <w:spacing w:val="0"/>
          <w:w w:val="100"/>
          <w:position w:val="0"/>
        </w:rPr>
        <w:tab/>
      </w:r>
      <w:r>
        <w:rPr>
          <w:color w:val="000000"/>
          <w:spacing w:val="0"/>
          <w:w w:val="100"/>
          <w:position w:val="0"/>
        </w:rPr>
        <w:t>2088</w:t>
      </w:r>
      <w:r>
        <w:fldChar w:fldCharType="end"/>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themeColor="text1"/>
          <w:spacing w:val="0"/>
          <w:w w:val="100"/>
          <w:position w:val="0"/>
          <w:sz w:val="19"/>
          <w:szCs w:val="19"/>
          <w:lang w:val="en-US" w:eastAsia="en-US" w:bidi="en-US"/>
          <w14:textFill>
            <w14:solidFill>
              <w14:schemeClr w14:val="tx1"/>
            </w14:solidFill>
          </w14:textFill>
        </w:rPr>
        <w:t xml:space="preserve">82. </w:t>
      </w:r>
      <w:r>
        <w:rPr>
          <w:color w:val="000000"/>
          <w:spacing w:val="0"/>
          <w:w w:val="100"/>
          <w:position w:val="0"/>
          <w:sz w:val="19"/>
          <w:szCs w:val="19"/>
        </w:rPr>
        <w:t>丁公司累积带薪缺勤制度规定：每个职工每年可享受5个工作日带薪病假，未使用 的病假只能向后结转一个日历年度，超过1年未使用的权利作废，不能在职工离开公司时获得 现金支付；职工休病假以后进先出为基础，即首先从当年可享受的权利中扣除，再从上年结 转的带薪病假余额中扣除。2019年12月31日，每个职工当年平均未使用带薪病假为2天。丁 公司1000名职工预计2020年有950名职工将享受不超过5天的带薪病假，不需要考虑带薪缺 勤。剩余50名职工每人将平均享受6天半病假，假定这50名职工全部为总部各部门经理，平 均每名职工每个工作日工资为300元。2019年12月31日的账务处理是（ ）。</w:t>
      </w:r>
    </w:p>
    <w:p>
      <w:pPr>
        <w:pStyle w:val="11"/>
        <w:keepNext w:val="0"/>
        <w:keepLines w:val="0"/>
        <w:widowControl w:val="0"/>
        <w:numPr>
          <w:ilvl w:val="0"/>
          <w:numId w:val="0"/>
        </w:numPr>
        <w:shd w:val="clear" w:color="auto" w:fill="auto"/>
        <w:tabs>
          <w:tab w:val="left" w:pos="6998"/>
        </w:tabs>
        <w:bidi w:val="0"/>
        <w:spacing w:before="0" w:after="0" w:line="300" w:lineRule="exact"/>
        <w:ind w:leftChars="0" w:right="0" w:rightChars="0"/>
        <w:jc w:val="both"/>
        <w:rPr>
          <w:sz w:val="19"/>
          <w:szCs w:val="19"/>
        </w:rPr>
      </w:pPr>
      <w:bookmarkStart w:id="98" w:name="bookmark172"/>
      <w:bookmarkEnd w:id="98"/>
      <w:r>
        <w:rPr>
          <w:rFonts w:hint="eastAsia"/>
          <w:color w:val="000000"/>
          <w:spacing w:val="0"/>
          <w:w w:val="100"/>
          <w:position w:val="0"/>
          <w:sz w:val="19"/>
          <w:szCs w:val="19"/>
          <w:lang w:val="en-US" w:eastAsia="zh-CN"/>
        </w:rPr>
        <w:t>A.</w:t>
      </w:r>
      <w:r>
        <w:rPr>
          <w:color w:val="000000"/>
          <w:spacing w:val="0"/>
          <w:w w:val="100"/>
          <w:position w:val="0"/>
          <w:sz w:val="19"/>
          <w:szCs w:val="19"/>
        </w:rPr>
        <w:t>借：管理费用</w:t>
      </w:r>
      <w:r>
        <w:rPr>
          <w:color w:val="000000"/>
          <w:spacing w:val="0"/>
          <w:w w:val="100"/>
          <w:position w:val="0"/>
          <w:sz w:val="19"/>
          <w:szCs w:val="19"/>
        </w:rPr>
        <w:tab/>
      </w:r>
      <w:r>
        <w:rPr>
          <w:color w:val="000000"/>
          <w:spacing w:val="0"/>
          <w:w w:val="100"/>
          <w:position w:val="0"/>
          <w:sz w:val="19"/>
          <w:szCs w:val="19"/>
        </w:rPr>
        <w:t>22500</w:t>
      </w:r>
    </w:p>
    <w:tbl>
      <w:tblPr>
        <w:tblStyle w:val="4"/>
        <w:tblW w:w="0" w:type="auto"/>
        <w:jc w:val="center"/>
        <w:tblLayout w:type="fixed"/>
        <w:tblCellMar>
          <w:top w:w="0" w:type="dxa"/>
          <w:left w:w="10" w:type="dxa"/>
          <w:bottom w:w="0" w:type="dxa"/>
          <w:right w:w="10" w:type="dxa"/>
        </w:tblCellMar>
      </w:tblPr>
      <w:tblGrid>
        <w:gridCol w:w="254"/>
        <w:gridCol w:w="2242"/>
        <w:gridCol w:w="1315"/>
        <w:gridCol w:w="1330"/>
        <w:gridCol w:w="1790"/>
        <w:gridCol w:w="1070"/>
      </w:tblGrid>
      <w:tr>
        <w:tblPrEx>
          <w:tblCellMar>
            <w:top w:w="0" w:type="dxa"/>
            <w:left w:w="10" w:type="dxa"/>
            <w:bottom w:w="0" w:type="dxa"/>
            <w:right w:w="10" w:type="dxa"/>
          </w:tblCellMar>
        </w:tblPrEx>
        <w:trPr>
          <w:trHeight w:val="278" w:hRule="exact"/>
          <w:jc w:val="center"/>
        </w:trPr>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420"/>
              <w:jc w:val="left"/>
            </w:pPr>
            <w:r>
              <w:rPr>
                <w:color w:val="000000"/>
                <w:spacing w:val="0"/>
                <w:w w:val="100"/>
                <w:position w:val="0"/>
                <w:lang w:val="zh-TW" w:eastAsia="zh-TW" w:bidi="zh-TW"/>
              </w:rPr>
              <w:t>贷：应付职工薪酬一</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一带薪缺勤——</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-短期带薪缺勤-</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——累积带薪缺勤</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520"/>
              <w:jc w:val="left"/>
            </w:pPr>
            <w:r>
              <w:rPr>
                <w:color w:val="000000"/>
                <w:spacing w:val="0"/>
                <w:w w:val="100"/>
                <w:position w:val="0"/>
                <w:lang w:val="zh-TW" w:eastAsia="zh-TW" w:bidi="zh-TW"/>
              </w:rPr>
              <w:t>22500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B.</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借：管理费用</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15000</w:t>
            </w:r>
          </w:p>
        </w:tc>
      </w:tr>
      <w:tr>
        <w:tblPrEx>
          <w:tblCellMar>
            <w:top w:w="0" w:type="dxa"/>
            <w:left w:w="10" w:type="dxa"/>
            <w:bottom w:w="0" w:type="dxa"/>
            <w:right w:w="10" w:type="dxa"/>
          </w:tblCellMar>
        </w:tblPrEx>
        <w:trPr>
          <w:trHeight w:val="307" w:hRule="exact"/>
          <w:jc w:val="center"/>
        </w:trPr>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420"/>
              <w:jc w:val="left"/>
            </w:pPr>
            <w:r>
              <w:rPr>
                <w:color w:val="000000"/>
                <w:spacing w:val="0"/>
                <w:w w:val="100"/>
                <w:position w:val="0"/>
                <w:lang w:val="zh-TW" w:eastAsia="zh-TW" w:bidi="zh-TW"/>
              </w:rPr>
              <w:t>贷：应付职工薪酬一</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一带薪缺勤——</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-短期带薪缺勤-</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——累积带薪缺勤</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520"/>
              <w:jc w:val="left"/>
            </w:pPr>
            <w:r>
              <w:rPr>
                <w:color w:val="000000"/>
                <w:spacing w:val="0"/>
                <w:w w:val="100"/>
                <w:position w:val="0"/>
                <w:lang w:val="zh-TW" w:eastAsia="zh-TW" w:bidi="zh-TW"/>
              </w:rPr>
              <w:t>15000</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C.</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借：制造费用</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22500</w:t>
            </w:r>
          </w:p>
        </w:tc>
      </w:tr>
      <w:tr>
        <w:tblPrEx>
          <w:tblCellMar>
            <w:top w:w="0" w:type="dxa"/>
            <w:left w:w="10" w:type="dxa"/>
            <w:bottom w:w="0" w:type="dxa"/>
            <w:right w:w="10" w:type="dxa"/>
          </w:tblCellMar>
        </w:tblPrEx>
        <w:trPr>
          <w:trHeight w:val="307" w:hRule="exact"/>
          <w:jc w:val="center"/>
        </w:trPr>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420"/>
              <w:jc w:val="left"/>
            </w:pPr>
            <w:r>
              <w:rPr>
                <w:color w:val="000000"/>
                <w:spacing w:val="0"/>
                <w:w w:val="100"/>
                <w:position w:val="0"/>
                <w:lang w:val="zh-TW" w:eastAsia="zh-TW" w:bidi="zh-TW"/>
              </w:rPr>
              <w:t>贷：应付职工薪酬一</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一带薪缺勤——</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-短期带薪缺勤-</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—累积带薪缺勤</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520"/>
              <w:jc w:val="left"/>
            </w:pPr>
            <w:r>
              <w:rPr>
                <w:color w:val="000000"/>
                <w:spacing w:val="0"/>
                <w:w w:val="100"/>
                <w:position w:val="0"/>
                <w:lang w:val="zh-TW" w:eastAsia="zh-TW" w:bidi="zh-TW"/>
              </w:rPr>
              <w:t>22500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借：制造费用</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15000</w:t>
            </w:r>
          </w:p>
        </w:tc>
      </w:tr>
      <w:tr>
        <w:tblPrEx>
          <w:tblCellMar>
            <w:top w:w="0" w:type="dxa"/>
            <w:left w:w="10" w:type="dxa"/>
            <w:bottom w:w="0" w:type="dxa"/>
            <w:right w:w="10" w:type="dxa"/>
          </w:tblCellMar>
        </w:tblPrEx>
        <w:trPr>
          <w:trHeight w:val="307" w:hRule="exact"/>
          <w:jc w:val="center"/>
        </w:trPr>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420"/>
              <w:jc w:val="left"/>
            </w:pPr>
            <w:r>
              <w:rPr>
                <w:color w:val="000000"/>
                <w:spacing w:val="0"/>
                <w:w w:val="100"/>
                <w:position w:val="0"/>
                <w:lang w:val="zh-TW" w:eastAsia="zh-TW" w:bidi="zh-TW"/>
              </w:rPr>
              <w:t>贷：应付职工薪酬一</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一带薪缺勤——</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-短期带薪缺勤-</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——累积带薪缺勤</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520"/>
              <w:jc w:val="left"/>
            </w:pPr>
            <w:r>
              <w:rPr>
                <w:color w:val="000000"/>
                <w:spacing w:val="0"/>
                <w:w w:val="100"/>
                <w:position w:val="0"/>
                <w:lang w:val="zh-TW" w:eastAsia="zh-TW" w:bidi="zh-TW"/>
              </w:rPr>
              <w:t>15000</w:t>
            </w:r>
          </w:p>
        </w:tc>
      </w:tr>
      <w:tr>
        <w:tblPrEx>
          <w:tblCellMar>
            <w:top w:w="0" w:type="dxa"/>
            <w:left w:w="10" w:type="dxa"/>
            <w:bottom w:w="0" w:type="dxa"/>
            <w:right w:w="10" w:type="dxa"/>
          </w:tblCellMar>
        </w:tblPrEx>
        <w:trPr>
          <w:trHeight w:val="312" w:hRule="exact"/>
          <w:jc w:val="center"/>
        </w:trPr>
        <w:tc>
          <w:tcPr>
            <w:gridSpan w:val="6"/>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83.</w:t>
            </w:r>
            <w:r>
              <w:rPr>
                <w:color w:val="000000"/>
                <w:spacing w:val="0"/>
                <w:w w:val="100"/>
                <w:position w:val="0"/>
                <w:lang w:val="zh-TW" w:eastAsia="zh-TW" w:bidi="zh-TW"/>
              </w:rPr>
              <w:t>甲公司为增值税一般纳税人，2017年应交各种税金为：增值税350万元，消费税</w:t>
            </w:r>
          </w:p>
        </w:tc>
      </w:tr>
      <w:tr>
        <w:tblPrEx>
          <w:tblCellMar>
            <w:top w:w="0" w:type="dxa"/>
            <w:left w:w="10" w:type="dxa"/>
            <w:bottom w:w="0" w:type="dxa"/>
            <w:right w:w="10" w:type="dxa"/>
          </w:tblCellMar>
        </w:tblPrEx>
        <w:trPr>
          <w:trHeight w:val="302" w:hRule="exact"/>
          <w:jc w:val="center"/>
        </w:trPr>
        <w:tc>
          <w:tcPr>
            <w:gridSpan w:val="4"/>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150万元，城市维护建设税35万元，车辆购置税10万元，</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耕地占用税5万元，</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所得税150</w:t>
            </w:r>
          </w:p>
        </w:tc>
      </w:tr>
      <w:tr>
        <w:tblPrEx>
          <w:tblCellMar>
            <w:top w:w="0" w:type="dxa"/>
            <w:left w:w="10" w:type="dxa"/>
            <w:bottom w:w="0" w:type="dxa"/>
            <w:right w:w="10" w:type="dxa"/>
          </w:tblCellMar>
        </w:tblPrEx>
        <w:trPr>
          <w:trHeight w:val="317" w:hRule="exact"/>
          <w:jc w:val="center"/>
        </w:trPr>
        <w:tc>
          <w:tcPr>
            <w:gridSpan w:val="3"/>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万元。该企业当期</w:t>
            </w:r>
            <w:r>
              <w:rPr>
                <w:color w:val="000000"/>
                <w:spacing w:val="0"/>
                <w:w w:val="100"/>
                <w:position w:val="0"/>
                <w:lang w:val="zh-CN" w:eastAsia="zh-CN" w:bidi="zh-CN"/>
              </w:rPr>
              <w:t>“应</w:t>
            </w:r>
            <w:r>
              <w:rPr>
                <w:color w:val="000000"/>
                <w:spacing w:val="0"/>
                <w:w w:val="100"/>
                <w:position w:val="0"/>
                <w:lang w:val="zh-TW" w:eastAsia="zh-TW" w:bidi="zh-TW"/>
              </w:rPr>
              <w:t>交税费</w:t>
            </w:r>
            <w:r>
              <w:rPr>
                <w:color w:val="000000"/>
                <w:spacing w:val="0"/>
                <w:w w:val="100"/>
                <w:position w:val="0"/>
                <w:lang w:val="zh-CN" w:eastAsia="zh-CN" w:bidi="zh-CN"/>
              </w:rPr>
              <w:t>”科目</w:t>
            </w:r>
            <w:r>
              <w:rPr>
                <w:color w:val="000000"/>
                <w:spacing w:val="0"/>
                <w:w w:val="100"/>
                <w:position w:val="0"/>
                <w:lang w:val="zh-TW" w:eastAsia="zh-TW" w:bidi="zh-TW"/>
              </w:rPr>
              <w:t>余额为（</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）万元。</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A.</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535</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200"/>
              <w:jc w:val="left"/>
            </w:pPr>
            <w:r>
              <w:rPr>
                <w:color w:val="000000"/>
                <w:spacing w:val="0"/>
                <w:w w:val="100"/>
                <w:position w:val="0"/>
                <w:lang w:val="en-US" w:eastAsia="en-US" w:bidi="en-US"/>
              </w:rPr>
              <w:t xml:space="preserve">B. </w:t>
            </w:r>
            <w:r>
              <w:rPr>
                <w:color w:val="000000"/>
                <w:spacing w:val="0"/>
                <w:w w:val="100"/>
                <w:position w:val="0"/>
                <w:lang w:val="zh-TW" w:eastAsia="zh-TW" w:bidi="zh-TW"/>
              </w:rPr>
              <w:t>545</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59"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C.</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550</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200"/>
              <w:jc w:val="left"/>
            </w:pPr>
            <w:r>
              <w:rPr>
                <w:color w:val="000000"/>
                <w:spacing w:val="0"/>
                <w:w w:val="100"/>
                <w:position w:val="0"/>
                <w:lang w:val="en-US" w:eastAsia="en-US" w:bidi="en-US"/>
              </w:rPr>
              <w:t xml:space="preserve">D. </w:t>
            </w:r>
            <w:r>
              <w:rPr>
                <w:color w:val="000000"/>
                <w:spacing w:val="0"/>
                <w:w w:val="100"/>
                <w:position w:val="0"/>
                <w:lang w:val="zh-TW" w:eastAsia="zh-TW" w:bidi="zh-TW"/>
              </w:rPr>
              <w:t>685</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bl>
    <w:p>
      <w:pPr>
        <w:pStyle w:val="11"/>
        <w:keepNext w:val="0"/>
        <w:keepLines w:val="0"/>
        <w:widowControl w:val="0"/>
        <w:shd w:val="clear" w:color="auto" w:fill="auto"/>
        <w:bidi w:val="0"/>
        <w:spacing w:before="0" w:after="0" w:line="309" w:lineRule="exact"/>
        <w:ind w:left="0" w:right="0" w:firstLine="0"/>
        <w:jc w:val="both"/>
        <w:rPr>
          <w:sz w:val="19"/>
          <w:szCs w:val="19"/>
        </w:rPr>
      </w:pPr>
      <w:r>
        <w:rPr>
          <w:color w:val="000000"/>
          <w:spacing w:val="0"/>
          <w:w w:val="100"/>
          <w:position w:val="0"/>
          <w:sz w:val="19"/>
          <w:szCs w:val="19"/>
          <w:lang w:val="en-US" w:eastAsia="en-US" w:bidi="en-US"/>
        </w:rPr>
        <w:t>84. B</w:t>
      </w:r>
      <w:r>
        <w:rPr>
          <w:color w:val="000000"/>
          <w:spacing w:val="0"/>
          <w:w w:val="100"/>
          <w:position w:val="0"/>
          <w:sz w:val="19"/>
          <w:szCs w:val="19"/>
        </w:rPr>
        <w:t>租赁公司为增值税一般纳税人，2019年5月出租一批汽车，取得租金收</w:t>
      </w:r>
      <w:r>
        <w:rPr>
          <w:color w:val="000000"/>
          <w:spacing w:val="0"/>
          <w:w w:val="100"/>
          <w:position w:val="0"/>
          <w:sz w:val="19"/>
          <w:szCs w:val="19"/>
          <w:lang w:val="en-US" w:eastAsia="en-US" w:bidi="en-US"/>
        </w:rPr>
        <w:t xml:space="preserve">A 180. </w:t>
      </w:r>
      <w:r>
        <w:rPr>
          <w:color w:val="000000"/>
          <w:spacing w:val="0"/>
          <w:w w:val="100"/>
          <w:position w:val="0"/>
          <w:sz w:val="19"/>
          <w:szCs w:val="19"/>
        </w:rPr>
        <w:t>8 万元，出租设备取得租金收入</w:t>
      </w:r>
      <w:r>
        <w:rPr>
          <w:color w:val="000000"/>
          <w:spacing w:val="0"/>
          <w:w w:val="100"/>
          <w:position w:val="0"/>
          <w:sz w:val="19"/>
          <w:szCs w:val="19"/>
          <w:lang w:val="en-US" w:eastAsia="en-US" w:bidi="en-US"/>
        </w:rPr>
        <w:t xml:space="preserve">124. </w:t>
      </w:r>
      <w:r>
        <w:rPr>
          <w:color w:val="000000"/>
          <w:spacing w:val="0"/>
          <w:w w:val="100"/>
          <w:position w:val="0"/>
          <w:sz w:val="19"/>
          <w:szCs w:val="19"/>
        </w:rPr>
        <w:t>3万元，出租办公楼取得租金收入</w:t>
      </w:r>
      <w:r>
        <w:rPr>
          <w:color w:val="000000"/>
          <w:spacing w:val="0"/>
          <w:w w:val="100"/>
          <w:position w:val="0"/>
          <w:sz w:val="19"/>
          <w:szCs w:val="19"/>
          <w:lang w:val="en-US" w:eastAsia="en-US" w:bidi="en-US"/>
        </w:rPr>
        <w:t>141.7</w:t>
      </w:r>
      <w:r>
        <w:rPr>
          <w:color w:val="000000"/>
          <w:spacing w:val="0"/>
          <w:w w:val="100"/>
          <w:position w:val="0"/>
          <w:sz w:val="19"/>
          <w:szCs w:val="19"/>
        </w:rPr>
        <w:t>万元。假定</w:t>
      </w:r>
      <w:r>
        <w:rPr>
          <w:color w:val="000000"/>
          <w:spacing w:val="0"/>
          <w:w w:val="100"/>
          <w:position w:val="0"/>
          <w:sz w:val="19"/>
          <w:szCs w:val="19"/>
          <w:lang w:val="en-US" w:eastAsia="en-US" w:bidi="en-US"/>
        </w:rPr>
        <w:t xml:space="preserve">B </w:t>
      </w:r>
      <w:r>
        <w:rPr>
          <w:color w:val="000000"/>
          <w:spacing w:val="0"/>
          <w:w w:val="100"/>
          <w:position w:val="0"/>
          <w:sz w:val="19"/>
          <w:szCs w:val="19"/>
        </w:rPr>
        <w:t>公司动产租赁适用的税率为13%,不动产租赁适用的增值税税率为9%,且以上收入均为含 税金额。该公司当月增值税销项税额为（ ）万元。</w:t>
      </w:r>
    </w:p>
    <w:p>
      <w:pPr>
        <w:pStyle w:val="11"/>
        <w:keepNext w:val="0"/>
        <w:keepLines w:val="0"/>
        <w:widowControl w:val="0"/>
        <w:numPr>
          <w:ilvl w:val="0"/>
          <w:numId w:val="15"/>
        </w:numPr>
        <w:shd w:val="clear" w:color="auto" w:fill="auto"/>
        <w:tabs>
          <w:tab w:val="left" w:pos="360"/>
          <w:tab w:val="left" w:pos="3963"/>
        </w:tabs>
        <w:bidi w:val="0"/>
        <w:spacing w:before="0" w:after="0" w:line="305" w:lineRule="exact"/>
        <w:ind w:left="0" w:right="0" w:firstLine="0"/>
        <w:jc w:val="both"/>
        <w:rPr>
          <w:sz w:val="19"/>
          <w:szCs w:val="19"/>
        </w:rPr>
      </w:pPr>
      <w:bookmarkStart w:id="99" w:name="bookmark173"/>
      <w:bookmarkEnd w:id="99"/>
      <w:r>
        <w:rPr>
          <w:color w:val="000000"/>
          <w:spacing w:val="0"/>
          <w:w w:val="100"/>
          <w:position w:val="0"/>
          <w:sz w:val="19"/>
          <w:szCs w:val="19"/>
          <w:lang w:val="en-US" w:eastAsia="en-US" w:bidi="en-US"/>
        </w:rPr>
        <w:t>27.2</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B. 37. </w:t>
      </w:r>
      <w:r>
        <w:rPr>
          <w:color w:val="000000"/>
          <w:spacing w:val="0"/>
          <w:w w:val="100"/>
          <w:position w:val="0"/>
          <w:sz w:val="19"/>
          <w:szCs w:val="19"/>
        </w:rPr>
        <w:t>68</w:t>
      </w:r>
    </w:p>
    <w:p>
      <w:pPr>
        <w:pStyle w:val="11"/>
        <w:keepNext w:val="0"/>
        <w:keepLines w:val="0"/>
        <w:widowControl w:val="0"/>
        <w:shd w:val="clear" w:color="auto" w:fill="auto"/>
        <w:tabs>
          <w:tab w:val="left" w:pos="3963"/>
        </w:tabs>
        <w:bidi w:val="0"/>
        <w:spacing w:before="0" w:after="0" w:line="305" w:lineRule="exact"/>
        <w:ind w:left="0" w:right="0" w:firstLine="0"/>
        <w:jc w:val="both"/>
        <w:rPr>
          <w:sz w:val="19"/>
          <w:szCs w:val="19"/>
        </w:rPr>
      </w:pPr>
      <w:r>
        <w:rPr>
          <w:color w:val="000000"/>
          <w:spacing w:val="0"/>
          <w:w w:val="100"/>
          <w:position w:val="0"/>
          <w:sz w:val="19"/>
          <w:szCs w:val="19"/>
          <w:lang w:val="en-US" w:eastAsia="en-US" w:bidi="en-US"/>
        </w:rPr>
        <w:t xml:space="preserve">C. 45. </w:t>
      </w:r>
      <w:r>
        <w:rPr>
          <w:color w:val="000000"/>
          <w:spacing w:val="0"/>
          <w:w w:val="100"/>
          <w:position w:val="0"/>
          <w:sz w:val="19"/>
          <w:szCs w:val="19"/>
        </w:rPr>
        <w:t>9</w:t>
      </w:r>
      <w:r>
        <w:rPr>
          <w:color w:val="000000"/>
          <w:spacing w:val="0"/>
          <w:w w:val="100"/>
          <w:position w:val="0"/>
          <w:sz w:val="19"/>
          <w:szCs w:val="19"/>
        </w:rPr>
        <w:tab/>
      </w:r>
      <w:r>
        <w:rPr>
          <w:color w:val="000000"/>
          <w:spacing w:val="0"/>
          <w:w w:val="100"/>
          <w:position w:val="0"/>
          <w:sz w:val="19"/>
          <w:szCs w:val="19"/>
          <w:lang w:val="en-US" w:eastAsia="en-US" w:bidi="en-US"/>
        </w:rPr>
        <w:t xml:space="preserve">D. 46. </w:t>
      </w:r>
      <w:r>
        <w:rPr>
          <w:color w:val="000000"/>
          <w:spacing w:val="0"/>
          <w:w w:val="100"/>
          <w:position w:val="0"/>
          <w:sz w:val="19"/>
          <w:szCs w:val="19"/>
        </w:rPr>
        <w:t>8</w:t>
      </w:r>
    </w:p>
    <w:p>
      <w:pPr>
        <w:pStyle w:val="11"/>
        <w:keepNext w:val="0"/>
        <w:keepLines w:val="0"/>
        <w:widowControl w:val="0"/>
        <w:shd w:val="clear" w:color="auto" w:fill="auto"/>
        <w:bidi w:val="0"/>
        <w:spacing w:before="0" w:after="0" w:line="305" w:lineRule="exact"/>
        <w:ind w:left="0" w:right="0" w:firstLine="0"/>
        <w:jc w:val="both"/>
        <w:rPr>
          <w:sz w:val="19"/>
          <w:szCs w:val="19"/>
        </w:rPr>
      </w:pPr>
      <w:r>
        <w:rPr>
          <w:color w:val="000000" w:themeColor="text1"/>
          <w:spacing w:val="0"/>
          <w:w w:val="100"/>
          <w:position w:val="0"/>
          <w:sz w:val="19"/>
          <w:szCs w:val="19"/>
          <w:lang w:val="en-US" w:eastAsia="en-US" w:bidi="en-US"/>
          <w14:textFill>
            <w14:solidFill>
              <w14:schemeClr w14:val="tx1"/>
            </w14:solidFill>
          </w14:textFill>
        </w:rPr>
        <w:t>85.A</w:t>
      </w:r>
      <w:r>
        <w:rPr>
          <w:color w:val="000000"/>
          <w:spacing w:val="0"/>
          <w:w w:val="100"/>
          <w:position w:val="0"/>
          <w:sz w:val="19"/>
          <w:szCs w:val="19"/>
        </w:rPr>
        <w:t>公司为增值税一般纳税企业，2019年5月收购免税农产品一批。收购发票上注 明的买价为950000元，款项以银行存款支付，收购的免税农产品已验收入库，税法规定按 9%的扣除率计算进项税额。该批免税农产品的入账价值为（ ）元。</w:t>
      </w:r>
    </w:p>
    <w:p>
      <w:pPr>
        <w:pStyle w:val="11"/>
        <w:keepNext w:val="0"/>
        <w:keepLines w:val="0"/>
        <w:pageBreakBefore w:val="0"/>
        <w:widowControl w:val="0"/>
        <w:numPr>
          <w:ilvl w:val="0"/>
          <w:numId w:val="16"/>
        </w:numPr>
        <w:shd w:val="clear" w:color="auto" w:fill="auto"/>
        <w:tabs>
          <w:tab w:val="left" w:pos="365"/>
          <w:tab w:val="left" w:pos="3963"/>
        </w:tabs>
        <w:kinsoku/>
        <w:wordWrap/>
        <w:overflowPunct/>
        <w:topLinePunct w:val="0"/>
        <w:autoSpaceDE/>
        <w:autoSpaceDN/>
        <w:bidi w:val="0"/>
        <w:adjustRightInd/>
        <w:snapToGrid/>
        <w:spacing w:before="0" w:after="0" w:line="360" w:lineRule="auto"/>
        <w:ind w:left="0" w:right="0" w:firstLine="0"/>
        <w:jc w:val="both"/>
        <w:textAlignment w:val="auto"/>
        <w:rPr>
          <w:sz w:val="19"/>
          <w:szCs w:val="19"/>
        </w:rPr>
      </w:pPr>
      <w:bookmarkStart w:id="100" w:name="bookmark174"/>
      <w:bookmarkEnd w:id="100"/>
      <w:r>
        <w:rPr>
          <w:color w:val="000000"/>
          <w:spacing w:val="0"/>
          <w:w w:val="100"/>
          <w:position w:val="0"/>
          <w:sz w:val="19"/>
          <w:szCs w:val="19"/>
        </w:rPr>
        <w:t>950000</w:t>
      </w:r>
      <w:r>
        <w:rPr>
          <w:rFonts w:hint="eastAsia"/>
          <w:color w:val="000000"/>
          <w:spacing w:val="0"/>
          <w:w w:val="100"/>
          <w:position w:val="0"/>
          <w:sz w:val="19"/>
          <w:szCs w:val="19"/>
          <w:lang w:val="en-US" w:eastAsia="zh-CN"/>
        </w:rPr>
        <w:t xml:space="preserve">                           </w:t>
      </w:r>
      <w:r>
        <w:rPr>
          <w:color w:val="000000"/>
          <w:spacing w:val="0"/>
          <w:w w:val="100"/>
          <w:position w:val="0"/>
          <w:sz w:val="19"/>
          <w:szCs w:val="19"/>
          <w:lang w:val="en-US" w:eastAsia="en-US" w:bidi="en-US"/>
        </w:rPr>
        <w:t xml:space="preserve">B. </w:t>
      </w:r>
      <w:r>
        <w:rPr>
          <w:color w:val="000000"/>
          <w:spacing w:val="0"/>
          <w:w w:val="100"/>
          <w:position w:val="0"/>
          <w:sz w:val="19"/>
          <w:szCs w:val="19"/>
        </w:rPr>
        <w:t>827000</w:t>
      </w:r>
    </w:p>
    <w:p>
      <w:pPr>
        <w:pStyle w:val="11"/>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right="0" w:rightChars="0" w:firstLine="2400" w:firstLineChars="1200"/>
        <w:jc w:val="both"/>
        <w:textAlignment w:val="auto"/>
        <w:rPr>
          <w:sz w:val="19"/>
          <w:szCs w:val="19"/>
        </w:rPr>
      </w:pPr>
      <w:r>
        <mc:AlternateContent>
          <mc:Choice Requires="wps">
            <w:drawing>
              <wp:anchor distT="0" distB="0" distL="114300" distR="114300" simplePos="0" relativeHeight="125830144" behindDoc="0" locked="0" layoutInCell="1" allowOverlap="1">
                <wp:simplePos x="0" y="0"/>
                <wp:positionH relativeFrom="page">
                  <wp:posOffset>506095</wp:posOffset>
                </wp:positionH>
                <wp:positionV relativeFrom="paragraph">
                  <wp:posOffset>12700</wp:posOffset>
                </wp:positionV>
                <wp:extent cx="567055" cy="152400"/>
                <wp:effectExtent l="0" t="0" r="0" b="0"/>
                <wp:wrapSquare wrapText="right"/>
                <wp:docPr id="149" name="Shape 149"/>
                <wp:cNvGraphicFramePr/>
                <a:graphic xmlns:a="http://schemas.openxmlformats.org/drawingml/2006/main">
                  <a:graphicData uri="http://schemas.microsoft.com/office/word/2010/wordprocessingShape">
                    <wps:wsp>
                      <wps:cNvSpPr txBox="1"/>
                      <wps:spPr>
                        <a:xfrm>
                          <a:off x="0" y="0"/>
                          <a:ext cx="567055"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840708</w:t>
                            </w:r>
                          </w:p>
                        </w:txbxContent>
                      </wps:txbx>
                      <wps:bodyPr wrap="none" lIns="0" tIns="0" rIns="0" bIns="0">
                        <a:noAutofit/>
                      </wps:bodyPr>
                    </wps:wsp>
                  </a:graphicData>
                </a:graphic>
              </wp:anchor>
            </w:drawing>
          </mc:Choice>
          <mc:Fallback>
            <w:pict>
              <v:shape id="Shape 149" o:spid="_x0000_s1026" o:spt="202" type="#_x0000_t202" style="position:absolute;left:0pt;margin-left:39.85pt;margin-top:1pt;height:12pt;width:44.6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lV7Kn0wAAAAcBAAAPAAAAAAAAAAEAIAAAACIAAABkcnMvZG93bnJl&#10;di54bWxQSwECFAAUAAAACACHTuJA+aSZcJABAAAlAwAADgAAAAAAAAABACAAAAAiAQAAZHJzL2Uy&#10;b0RvYy54bWxQSwUGAAAAAAYABgBZAQAAJA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840708</w:t>
                      </w:r>
                    </w:p>
                  </w:txbxContent>
                </v:textbox>
                <w10:wrap type="square" side="right"/>
              </v:shape>
            </w:pict>
          </mc:Fallback>
        </mc:AlternateContent>
      </w:r>
      <w:r>
        <w:rPr>
          <w:rFonts w:hint="eastAsia"/>
          <w:color w:val="000000"/>
          <w:spacing w:val="0"/>
          <w:w w:val="100"/>
          <w:position w:val="0"/>
          <w:sz w:val="19"/>
          <w:szCs w:val="19"/>
          <w:lang w:val="en-US" w:eastAsia="zh-CN"/>
        </w:rPr>
        <w:t>D.</w:t>
      </w:r>
      <w:r>
        <w:rPr>
          <w:color w:val="000000"/>
          <w:spacing w:val="0"/>
          <w:w w:val="100"/>
          <w:position w:val="0"/>
          <w:sz w:val="19"/>
          <w:szCs w:val="19"/>
        </w:rPr>
        <w:t>864500</w:t>
      </w:r>
    </w:p>
    <w:p>
      <w:pPr>
        <w:pStyle w:val="11"/>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jc w:val="both"/>
        <w:textAlignment w:val="auto"/>
        <w:rPr>
          <w:sz w:val="19"/>
          <w:szCs w:val="19"/>
        </w:rPr>
      </w:pPr>
      <w:r>
        <w:rPr>
          <w:color w:val="000000"/>
          <w:spacing w:val="0"/>
          <w:w w:val="100"/>
          <w:position w:val="0"/>
          <w:sz w:val="19"/>
          <w:szCs w:val="19"/>
          <w:lang w:val="en-US" w:eastAsia="en-US" w:bidi="en-US"/>
        </w:rPr>
        <w:t>86.</w:t>
      </w:r>
      <w:r>
        <w:rPr>
          <w:color w:val="000000"/>
          <w:spacing w:val="0"/>
          <w:w w:val="100"/>
          <w:position w:val="0"/>
          <w:sz w:val="19"/>
          <w:szCs w:val="19"/>
        </w:rPr>
        <w:t>某企业为增值税一般纳税人，存货适用的增值税税率为13%,不动产适用的增值 税税率为</w:t>
      </w:r>
      <w:r>
        <w:rPr>
          <w:color w:val="000000"/>
          <w:spacing w:val="0"/>
          <w:w w:val="100"/>
          <w:position w:val="0"/>
          <w:sz w:val="19"/>
          <w:szCs w:val="19"/>
          <w:lang w:val="en-US" w:eastAsia="en-US" w:bidi="en-US"/>
        </w:rPr>
        <w:t>9%</w:t>
      </w:r>
      <w:r>
        <w:rPr>
          <w:color w:val="000000"/>
          <w:spacing w:val="0"/>
          <w:w w:val="100"/>
          <w:position w:val="0"/>
          <w:sz w:val="19"/>
          <w:szCs w:val="19"/>
          <w:vertAlign w:val="subscript"/>
          <w:lang w:val="en-US" w:eastAsia="en-US" w:bidi="en-US"/>
        </w:rPr>
        <w:t>o</w:t>
      </w:r>
      <w:r>
        <w:rPr>
          <w:color w:val="000000"/>
          <w:spacing w:val="0"/>
          <w:w w:val="100"/>
          <w:position w:val="0"/>
          <w:sz w:val="19"/>
          <w:szCs w:val="19"/>
          <w:lang w:val="en-US" w:eastAsia="en-US" w:bidi="en-US"/>
        </w:rPr>
        <w:t xml:space="preserve"> </w:t>
      </w:r>
      <w:r>
        <w:rPr>
          <w:color w:val="000000"/>
          <w:spacing w:val="0"/>
          <w:w w:val="100"/>
          <w:position w:val="0"/>
          <w:sz w:val="19"/>
          <w:szCs w:val="19"/>
        </w:rPr>
        <w:t>2019年6月建造厂房领用一批材料，该批材料的实际成本20000元，同类材 料的市价为24000元，该项业务应计入在建工程成本的金额为（ ）元</w:t>
      </w:r>
      <w:r>
        <w:rPr>
          <w:color w:val="000000"/>
          <w:spacing w:val="0"/>
          <w:w w:val="100"/>
          <w:position w:val="0"/>
          <w:sz w:val="19"/>
          <w:szCs w:val="19"/>
        </w:rPr>
        <w:footnoteReference w:id="0"/>
      </w:r>
      <w:r>
        <w:rPr>
          <w:color w:val="000000"/>
          <w:spacing w:val="0"/>
          <w:w w:val="100"/>
          <w:position w:val="0"/>
          <w:sz w:val="19"/>
          <w:szCs w:val="19"/>
        </w:rPr>
        <w:t>。</w:t>
      </w:r>
    </w:p>
    <w:p>
      <w:pPr>
        <w:pStyle w:val="11"/>
        <w:keepNext w:val="0"/>
        <w:keepLines w:val="0"/>
        <w:widowControl w:val="0"/>
        <w:numPr>
          <w:ilvl w:val="0"/>
          <w:numId w:val="17"/>
        </w:numPr>
        <w:shd w:val="clear" w:color="auto" w:fill="auto"/>
        <w:tabs>
          <w:tab w:val="left" w:pos="360"/>
          <w:tab w:val="left" w:pos="3963"/>
        </w:tabs>
        <w:bidi w:val="0"/>
        <w:spacing w:before="0" w:after="0" w:line="307" w:lineRule="exact"/>
        <w:ind w:left="0" w:right="0" w:firstLine="0"/>
        <w:jc w:val="both"/>
        <w:rPr>
          <w:sz w:val="19"/>
          <w:szCs w:val="19"/>
        </w:rPr>
      </w:pPr>
      <w:bookmarkStart w:id="101" w:name="bookmark175"/>
      <w:bookmarkEnd w:id="101"/>
      <w:r>
        <w:rPr>
          <w:color w:val="000000"/>
          <w:spacing w:val="0"/>
          <w:w w:val="100"/>
          <w:position w:val="0"/>
          <w:sz w:val="19"/>
          <w:szCs w:val="19"/>
        </w:rPr>
        <w:t>20000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22600</w:t>
      </w:r>
    </w:p>
    <w:p>
      <w:pPr>
        <w:pStyle w:val="11"/>
        <w:keepNext w:val="0"/>
        <w:keepLines w:val="0"/>
        <w:widowControl w:val="0"/>
        <w:shd w:val="clear" w:color="auto" w:fill="auto"/>
        <w:tabs>
          <w:tab w:val="left" w:pos="3963"/>
        </w:tabs>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24000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28000</w:t>
      </w:r>
    </w:p>
    <w:p>
      <w:pPr>
        <w:pStyle w:val="11"/>
        <w:keepNext w:val="0"/>
        <w:keepLines w:val="0"/>
        <w:widowControl w:val="0"/>
        <w:shd w:val="clear" w:color="auto" w:fill="auto"/>
        <w:bidi w:val="0"/>
        <w:spacing w:before="0" w:after="80" w:line="307" w:lineRule="exact"/>
        <w:ind w:left="0" w:right="0" w:firstLine="0"/>
        <w:jc w:val="both"/>
        <w:rPr>
          <w:sz w:val="19"/>
          <w:szCs w:val="19"/>
        </w:rPr>
      </w:pPr>
      <w:r>
        <w:rPr>
          <w:color w:val="000000"/>
          <w:spacing w:val="0"/>
          <w:w w:val="100"/>
          <w:position w:val="0"/>
          <w:sz w:val="19"/>
          <w:szCs w:val="19"/>
          <w:lang w:val="en-US" w:eastAsia="en-US" w:bidi="en-US"/>
        </w:rPr>
        <w:t>87.</w:t>
      </w:r>
      <w:r>
        <w:rPr>
          <w:color w:val="000000"/>
          <w:spacing w:val="0"/>
          <w:w w:val="100"/>
          <w:position w:val="0"/>
          <w:sz w:val="19"/>
          <w:szCs w:val="19"/>
        </w:rPr>
        <w:t>甲企业为增值税小规模纳税人，适用的增值税征收率为3%,原材料按实际成本 核算。该企业发生经济业务如下：购入原材料一批，取得专用发票中注明货款是30000元, 增值税3900元，款项以银行存款支付，材料验收入库。下列处理正确的是（ ）。</w:t>
      </w:r>
    </w:p>
    <w:p>
      <w:pPr>
        <w:pStyle w:val="27"/>
        <w:keepNext w:val="0"/>
        <w:keepLines w:val="0"/>
        <w:widowControl w:val="0"/>
        <w:numPr>
          <w:ilvl w:val="0"/>
          <w:numId w:val="18"/>
        </w:numPr>
        <w:shd w:val="clear" w:color="auto" w:fill="auto"/>
        <w:tabs>
          <w:tab w:val="left" w:pos="365"/>
          <w:tab w:val="right" w:pos="7519"/>
        </w:tabs>
        <w:bidi w:val="0"/>
        <w:spacing w:before="0" w:after="80" w:line="240" w:lineRule="auto"/>
        <w:ind w:left="0" w:right="0" w:firstLine="0"/>
        <w:jc w:val="both"/>
      </w:pPr>
      <w:r>
        <w:fldChar w:fldCharType="begin"/>
      </w:r>
      <w:r>
        <w:instrText xml:space="preserve"> TOC \o "1-5" \h \z </w:instrText>
      </w:r>
      <w:r>
        <w:fldChar w:fldCharType="separate"/>
      </w:r>
      <w:bookmarkStart w:id="102" w:name="bookmark176"/>
      <w:bookmarkEnd w:id="102"/>
      <w:r>
        <w:rPr>
          <w:color w:val="000000"/>
          <w:spacing w:val="0"/>
          <w:w w:val="100"/>
          <w:position w:val="0"/>
        </w:rPr>
        <w:t>借：原材料</w:t>
      </w:r>
      <w:r>
        <w:rPr>
          <w:color w:val="000000"/>
          <w:spacing w:val="0"/>
          <w:w w:val="100"/>
          <w:position w:val="0"/>
        </w:rPr>
        <w:tab/>
      </w:r>
      <w:r>
        <w:rPr>
          <w:color w:val="000000"/>
          <w:spacing w:val="0"/>
          <w:w w:val="100"/>
          <w:position w:val="0"/>
        </w:rPr>
        <w:t>33900</w:t>
      </w:r>
    </w:p>
    <w:p>
      <w:pPr>
        <w:pStyle w:val="27"/>
        <w:keepNext w:val="0"/>
        <w:keepLines w:val="0"/>
        <w:widowControl w:val="0"/>
        <w:shd w:val="clear" w:color="auto" w:fill="auto"/>
        <w:tabs>
          <w:tab w:val="left" w:pos="7381"/>
        </w:tabs>
        <w:bidi w:val="0"/>
        <w:spacing w:before="0" w:after="80" w:line="240" w:lineRule="auto"/>
        <w:ind w:left="0" w:right="0" w:firstLine="680"/>
        <w:jc w:val="both"/>
      </w:pPr>
      <w:r>
        <w:rPr>
          <w:color w:val="000000"/>
          <w:spacing w:val="0"/>
          <w:w w:val="100"/>
          <w:position w:val="0"/>
        </w:rPr>
        <w:t>贷：银行存款</w:t>
      </w:r>
      <w:r>
        <w:rPr>
          <w:color w:val="000000"/>
          <w:spacing w:val="0"/>
          <w:w w:val="100"/>
          <w:position w:val="0"/>
        </w:rPr>
        <w:tab/>
      </w:r>
      <w:r>
        <w:rPr>
          <w:color w:val="000000"/>
          <w:spacing w:val="0"/>
          <w:w w:val="100"/>
          <w:position w:val="0"/>
        </w:rPr>
        <w:t>33900</w:t>
      </w:r>
    </w:p>
    <w:p>
      <w:pPr>
        <w:pStyle w:val="27"/>
        <w:keepNext w:val="0"/>
        <w:keepLines w:val="0"/>
        <w:widowControl w:val="0"/>
        <w:numPr>
          <w:ilvl w:val="0"/>
          <w:numId w:val="18"/>
        </w:numPr>
        <w:shd w:val="clear" w:color="auto" w:fill="auto"/>
        <w:tabs>
          <w:tab w:val="left" w:pos="365"/>
          <w:tab w:val="right" w:pos="7519"/>
        </w:tabs>
        <w:bidi w:val="0"/>
        <w:spacing w:before="0" w:after="80" w:line="240" w:lineRule="auto"/>
        <w:ind w:left="0" w:right="0" w:firstLine="0"/>
        <w:jc w:val="both"/>
      </w:pPr>
      <w:bookmarkStart w:id="103" w:name="bookmark177"/>
      <w:bookmarkEnd w:id="103"/>
      <w:r>
        <w:rPr>
          <w:color w:val="000000"/>
          <w:spacing w:val="0"/>
          <w:w w:val="100"/>
          <w:position w:val="0"/>
        </w:rPr>
        <w:t>借：原材料</w:t>
      </w:r>
      <w:r>
        <w:rPr>
          <w:color w:val="000000"/>
          <w:spacing w:val="0"/>
          <w:w w:val="100"/>
          <w:position w:val="0"/>
        </w:rPr>
        <w:tab/>
      </w:r>
      <w:r>
        <w:rPr>
          <w:color w:val="000000"/>
          <w:spacing w:val="0"/>
          <w:w w:val="100"/>
          <w:position w:val="0"/>
        </w:rPr>
        <w:t>30000</w:t>
      </w:r>
    </w:p>
    <w:p>
      <w:pPr>
        <w:pStyle w:val="27"/>
        <w:keepNext w:val="0"/>
        <w:keepLines w:val="0"/>
        <w:widowControl w:val="0"/>
        <w:shd w:val="clear" w:color="auto" w:fill="auto"/>
        <w:tabs>
          <w:tab w:val="right" w:pos="7519"/>
        </w:tabs>
        <w:bidi w:val="0"/>
        <w:spacing w:before="0" w:after="80" w:line="240" w:lineRule="auto"/>
        <w:ind w:left="0" w:right="0" w:firstLine="680"/>
        <w:jc w:val="both"/>
        <w:rPr>
          <w:color w:val="000000"/>
          <w:spacing w:val="0"/>
          <w:w w:val="100"/>
          <w:position w:val="0"/>
        </w:rPr>
      </w:pPr>
      <w:r>
        <w:rPr>
          <w:color w:val="000000"/>
          <w:spacing w:val="0"/>
          <w:w w:val="100"/>
          <w:position w:val="0"/>
        </w:rPr>
        <w:t>应交税费——应交增值税</w:t>
      </w:r>
      <w:r>
        <w:rPr>
          <w:color w:val="000000"/>
          <w:spacing w:val="0"/>
          <w:w w:val="100"/>
          <w:position w:val="0"/>
        </w:rPr>
        <w:tab/>
      </w:r>
      <w:r>
        <w:rPr>
          <w:color w:val="000000"/>
          <w:spacing w:val="0"/>
          <w:w w:val="100"/>
          <w:position w:val="0"/>
        </w:rPr>
        <w:t>3900</w:t>
      </w:r>
    </w:p>
    <w:p>
      <w:pPr>
        <w:pStyle w:val="27"/>
        <w:keepNext w:val="0"/>
        <w:keepLines w:val="0"/>
        <w:widowControl w:val="0"/>
        <w:shd w:val="clear" w:color="auto" w:fill="auto"/>
        <w:tabs>
          <w:tab w:val="right" w:pos="7519"/>
        </w:tabs>
        <w:bidi w:val="0"/>
        <w:spacing w:before="0" w:after="80" w:line="240" w:lineRule="auto"/>
        <w:ind w:left="0" w:right="0" w:firstLine="680"/>
        <w:jc w:val="both"/>
        <w:rPr>
          <w:color w:val="000000"/>
          <w:spacing w:val="0"/>
          <w:w w:val="100"/>
          <w:position w:val="0"/>
        </w:rPr>
      </w:pPr>
    </w:p>
    <w:p>
      <w:pPr>
        <w:pStyle w:val="27"/>
        <w:keepNext w:val="0"/>
        <w:keepLines w:val="0"/>
        <w:widowControl w:val="0"/>
        <w:shd w:val="clear" w:color="auto" w:fill="auto"/>
        <w:tabs>
          <w:tab w:val="left" w:pos="7320"/>
        </w:tabs>
        <w:bidi w:val="0"/>
        <w:spacing w:before="0" w:after="0" w:line="302" w:lineRule="exact"/>
        <w:ind w:left="0" w:right="0" w:firstLine="680"/>
        <w:jc w:val="both"/>
      </w:pPr>
      <w:r>
        <w:rPr>
          <w:color w:val="000000"/>
          <w:spacing w:val="0"/>
          <w:w w:val="100"/>
          <w:position w:val="0"/>
        </w:rPr>
        <w:t>贷：银行存款</w:t>
      </w:r>
      <w:r>
        <w:rPr>
          <w:color w:val="000000"/>
          <w:spacing w:val="0"/>
          <w:w w:val="100"/>
          <w:position w:val="0"/>
        </w:rPr>
        <w:tab/>
      </w:r>
      <w:r>
        <w:rPr>
          <w:color w:val="000000"/>
          <w:spacing w:val="0"/>
          <w:w w:val="100"/>
          <w:position w:val="0"/>
        </w:rPr>
        <w:t>33900</w:t>
      </w:r>
    </w:p>
    <w:p>
      <w:pPr>
        <w:pStyle w:val="27"/>
        <w:keepNext w:val="0"/>
        <w:keepLines w:val="0"/>
        <w:widowControl w:val="0"/>
        <w:numPr>
          <w:ilvl w:val="0"/>
          <w:numId w:val="18"/>
        </w:numPr>
        <w:shd w:val="clear" w:color="auto" w:fill="auto"/>
        <w:tabs>
          <w:tab w:val="left" w:pos="349"/>
          <w:tab w:val="right" w:pos="7511"/>
        </w:tabs>
        <w:bidi w:val="0"/>
        <w:spacing w:before="0" w:after="0" w:line="302" w:lineRule="exact"/>
        <w:ind w:left="0" w:right="0" w:firstLine="0"/>
        <w:jc w:val="both"/>
      </w:pPr>
      <w:bookmarkStart w:id="104" w:name="bookmark178"/>
      <w:bookmarkEnd w:id="104"/>
      <w:r>
        <w:rPr>
          <w:color w:val="000000"/>
          <w:spacing w:val="0"/>
          <w:w w:val="100"/>
          <w:position w:val="0"/>
        </w:rPr>
        <w:t>借：原材料</w:t>
      </w:r>
      <w:r>
        <w:rPr>
          <w:color w:val="000000"/>
          <w:spacing w:val="0"/>
          <w:w w:val="100"/>
          <w:position w:val="0"/>
        </w:rPr>
        <w:tab/>
      </w:r>
      <w:r>
        <w:rPr>
          <w:color w:val="000000"/>
          <w:spacing w:val="0"/>
          <w:w w:val="100"/>
          <w:position w:val="0"/>
        </w:rPr>
        <w:t>30000</w:t>
      </w:r>
    </w:p>
    <w:p>
      <w:pPr>
        <w:pStyle w:val="27"/>
        <w:keepNext w:val="0"/>
        <w:keepLines w:val="0"/>
        <w:widowControl w:val="0"/>
        <w:shd w:val="clear" w:color="auto" w:fill="auto"/>
        <w:tabs>
          <w:tab w:val="right" w:pos="7511"/>
        </w:tabs>
        <w:bidi w:val="0"/>
        <w:spacing w:before="0" w:after="0" w:line="302" w:lineRule="exact"/>
        <w:ind w:left="0" w:right="0" w:firstLine="680"/>
        <w:jc w:val="both"/>
      </w:pPr>
      <w:r>
        <w:rPr>
          <w:color w:val="000000"/>
          <w:spacing w:val="0"/>
          <w:w w:val="100"/>
          <w:position w:val="0"/>
        </w:rPr>
        <w:t>应交税费——应交增值税（进项税额）</w:t>
      </w:r>
      <w:r>
        <w:rPr>
          <w:color w:val="000000"/>
          <w:spacing w:val="0"/>
          <w:w w:val="100"/>
          <w:position w:val="0"/>
        </w:rPr>
        <w:tab/>
      </w:r>
      <w:r>
        <w:rPr>
          <w:color w:val="000000"/>
          <w:spacing w:val="0"/>
          <w:w w:val="100"/>
          <w:position w:val="0"/>
        </w:rPr>
        <w:t>3900</w:t>
      </w:r>
    </w:p>
    <w:p>
      <w:pPr>
        <w:pStyle w:val="27"/>
        <w:keepNext w:val="0"/>
        <w:keepLines w:val="0"/>
        <w:widowControl w:val="0"/>
        <w:shd w:val="clear" w:color="auto" w:fill="auto"/>
        <w:tabs>
          <w:tab w:val="left" w:pos="7320"/>
        </w:tabs>
        <w:bidi w:val="0"/>
        <w:spacing w:before="0" w:after="0" w:line="302" w:lineRule="exact"/>
        <w:ind w:left="0" w:right="0" w:firstLine="680"/>
        <w:jc w:val="both"/>
      </w:pPr>
      <w:r>
        <w:rPr>
          <w:color w:val="000000"/>
          <w:spacing w:val="0"/>
          <w:w w:val="100"/>
          <w:position w:val="0"/>
        </w:rPr>
        <w:t>贷：银行存款</w:t>
      </w:r>
      <w:r>
        <w:rPr>
          <w:color w:val="000000"/>
          <w:spacing w:val="0"/>
          <w:w w:val="100"/>
          <w:position w:val="0"/>
        </w:rPr>
        <w:tab/>
      </w:r>
      <w:r>
        <w:rPr>
          <w:color w:val="000000"/>
          <w:spacing w:val="0"/>
          <w:w w:val="100"/>
          <w:position w:val="0"/>
        </w:rPr>
        <w:t>33900</w:t>
      </w:r>
    </w:p>
    <w:p>
      <w:pPr>
        <w:pStyle w:val="27"/>
        <w:keepNext w:val="0"/>
        <w:keepLines w:val="0"/>
        <w:widowControl w:val="0"/>
        <w:numPr>
          <w:ilvl w:val="0"/>
          <w:numId w:val="18"/>
        </w:numPr>
        <w:shd w:val="clear" w:color="auto" w:fill="auto"/>
        <w:tabs>
          <w:tab w:val="left" w:pos="358"/>
          <w:tab w:val="right" w:pos="7511"/>
        </w:tabs>
        <w:bidi w:val="0"/>
        <w:spacing w:before="0" w:after="0" w:line="302" w:lineRule="exact"/>
        <w:ind w:left="0" w:right="0" w:firstLine="0"/>
        <w:jc w:val="both"/>
      </w:pPr>
      <w:bookmarkStart w:id="105" w:name="bookmark179"/>
      <w:bookmarkEnd w:id="105"/>
      <w:r>
        <w:rPr>
          <w:color w:val="000000"/>
          <w:spacing w:val="0"/>
          <w:w w:val="100"/>
          <w:position w:val="0"/>
        </w:rPr>
        <w:t>借：原材料</w:t>
      </w:r>
      <w:r>
        <w:rPr>
          <w:color w:val="000000"/>
          <w:spacing w:val="0"/>
          <w:w w:val="100"/>
          <w:position w:val="0"/>
        </w:rPr>
        <w:tab/>
      </w:r>
      <w:r>
        <w:rPr>
          <w:color w:val="000000"/>
          <w:spacing w:val="0"/>
          <w:w w:val="100"/>
          <w:position w:val="0"/>
        </w:rPr>
        <w:t>30000</w:t>
      </w:r>
    </w:p>
    <w:p>
      <w:pPr>
        <w:pStyle w:val="27"/>
        <w:keepNext w:val="0"/>
        <w:keepLines w:val="0"/>
        <w:widowControl w:val="0"/>
        <w:shd w:val="clear" w:color="auto" w:fill="auto"/>
        <w:tabs>
          <w:tab w:val="right" w:pos="7511"/>
        </w:tabs>
        <w:bidi w:val="0"/>
        <w:spacing w:before="0" w:after="0" w:line="302" w:lineRule="exact"/>
        <w:ind w:left="0" w:right="0" w:firstLine="680"/>
        <w:jc w:val="both"/>
      </w:pPr>
      <w:r>
        <w:rPr>
          <w:color w:val="000000"/>
          <w:spacing w:val="0"/>
          <w:w w:val="100"/>
          <w:position w:val="0"/>
        </w:rPr>
        <w:t>应交税费——应交增值税</w:t>
      </w:r>
      <w:r>
        <w:rPr>
          <w:color w:val="000000"/>
          <w:spacing w:val="0"/>
          <w:w w:val="100"/>
          <w:position w:val="0"/>
        </w:rPr>
        <w:tab/>
      </w:r>
      <w:r>
        <w:rPr>
          <w:color w:val="000000"/>
          <w:spacing w:val="0"/>
          <w:w w:val="100"/>
          <w:position w:val="0"/>
        </w:rPr>
        <w:t>900</w:t>
      </w:r>
    </w:p>
    <w:p>
      <w:pPr>
        <w:pStyle w:val="27"/>
        <w:keepNext w:val="0"/>
        <w:keepLines w:val="0"/>
        <w:widowControl w:val="0"/>
        <w:shd w:val="clear" w:color="auto" w:fill="auto"/>
        <w:tabs>
          <w:tab w:val="left" w:pos="7320"/>
        </w:tabs>
        <w:bidi w:val="0"/>
        <w:spacing w:before="0" w:after="0" w:line="302" w:lineRule="exact"/>
        <w:ind w:left="0" w:right="0" w:firstLine="680"/>
        <w:jc w:val="both"/>
      </w:pPr>
      <w:r>
        <w:rPr>
          <w:color w:val="000000"/>
          <w:spacing w:val="0"/>
          <w:w w:val="100"/>
          <w:position w:val="0"/>
        </w:rPr>
        <w:t>贷：银行存款</w:t>
      </w:r>
      <w:r>
        <w:rPr>
          <w:color w:val="000000"/>
          <w:spacing w:val="0"/>
          <w:w w:val="100"/>
          <w:position w:val="0"/>
        </w:rPr>
        <w:tab/>
      </w:r>
      <w:r>
        <w:rPr>
          <w:color w:val="000000"/>
          <w:spacing w:val="0"/>
          <w:w w:val="100"/>
          <w:position w:val="0"/>
        </w:rPr>
        <w:t>30900</w:t>
      </w:r>
    </w:p>
    <w:p>
      <w:pPr>
        <w:pStyle w:val="27"/>
        <w:keepNext w:val="0"/>
        <w:keepLines w:val="0"/>
        <w:widowControl w:val="0"/>
        <w:shd w:val="clear" w:color="auto" w:fill="auto"/>
        <w:tabs>
          <w:tab w:val="right" w:pos="7911"/>
        </w:tabs>
        <w:bidi w:val="0"/>
        <w:spacing w:before="0" w:after="0" w:line="302" w:lineRule="exact"/>
        <w:ind w:left="0" w:right="0" w:firstLine="0"/>
        <w:jc w:val="both"/>
      </w:pPr>
      <w:r>
        <w:rPr>
          <w:color w:val="000000" w:themeColor="text1"/>
          <w:spacing w:val="0"/>
          <w:w w:val="100"/>
          <w:position w:val="0"/>
          <w:lang w:val="en-US" w:eastAsia="en-US" w:bidi="en-US"/>
          <w14:textFill>
            <w14:solidFill>
              <w14:schemeClr w14:val="tx1"/>
            </w14:solidFill>
          </w14:textFill>
        </w:rPr>
        <w:t>88.</w:t>
      </w:r>
      <w:r>
        <w:rPr>
          <w:color w:val="000000"/>
          <w:spacing w:val="0"/>
          <w:w w:val="100"/>
          <w:position w:val="0"/>
        </w:rPr>
        <w:t>假设企业每月末计提利息，企业每季度末收到银行寄来的短期借款利: 息付款通知单时，应贷记（）科目。</w:t>
      </w:r>
      <w:r>
        <w:rPr>
          <w:color w:val="000000"/>
          <w:spacing w:val="0"/>
          <w:w w:val="100"/>
          <w:position w:val="0"/>
        </w:rPr>
        <w:tab/>
      </w:r>
      <w:r>
        <w:rPr>
          <w:color w:val="000000"/>
          <w:spacing w:val="0"/>
          <w:w w:val="100"/>
          <w:position w:val="0"/>
        </w:rPr>
        <w:t>:</w:t>
      </w:r>
    </w:p>
    <w:p>
      <w:pPr>
        <w:pStyle w:val="27"/>
        <w:keepNext w:val="0"/>
        <w:keepLines w:val="0"/>
        <w:widowControl w:val="0"/>
        <w:numPr>
          <w:ilvl w:val="0"/>
          <w:numId w:val="19"/>
        </w:numPr>
        <w:shd w:val="clear" w:color="auto" w:fill="auto"/>
        <w:tabs>
          <w:tab w:val="left" w:pos="3948"/>
          <w:tab w:val="left" w:pos="7781"/>
        </w:tabs>
        <w:bidi w:val="0"/>
        <w:spacing w:before="0" w:after="0" w:line="302" w:lineRule="exact"/>
        <w:ind w:left="0" w:right="0" w:firstLine="0"/>
        <w:jc w:val="both"/>
      </w:pPr>
      <w:bookmarkStart w:id="106" w:name="bookmark180"/>
      <w:bookmarkEnd w:id="106"/>
      <w:r>
        <w:rPr>
          <w:color w:val="000000"/>
          <w:spacing w:val="0"/>
          <w:w w:val="100"/>
          <w:position w:val="0"/>
        </w:rPr>
        <w:t>库存现金</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银行存款</w:t>
      </w:r>
      <w:r>
        <w:rPr>
          <w:color w:val="000000"/>
          <w:spacing w:val="0"/>
          <w:w w:val="100"/>
          <w:position w:val="0"/>
        </w:rPr>
        <w:tab/>
      </w:r>
      <w:r>
        <w:rPr>
          <w:color w:val="000000"/>
          <w:spacing w:val="0"/>
          <w:w w:val="100"/>
          <w:position w:val="0"/>
          <w:lang w:val="en-US" w:eastAsia="en-US" w:bidi="en-US"/>
        </w:rPr>
        <w:t>*</w:t>
      </w:r>
      <w:r>
        <w:fldChar w:fldCharType="end"/>
      </w:r>
    </w:p>
    <w:p>
      <w:pPr>
        <w:pStyle w:val="11"/>
        <w:keepNext w:val="0"/>
        <w:keepLines w:val="0"/>
        <w:widowControl w:val="0"/>
        <w:shd w:val="clear" w:color="auto" w:fill="auto"/>
        <w:tabs>
          <w:tab w:val="left" w:pos="3948"/>
        </w:tabs>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财务费用</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应付利息</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themeColor="text1"/>
          <w:spacing w:val="0"/>
          <w:w w:val="100"/>
          <w:position w:val="0"/>
          <w:sz w:val="19"/>
          <w:szCs w:val="19"/>
          <w:lang w:val="en-US" w:eastAsia="en-US" w:bidi="en-US"/>
          <w14:textFill>
            <w14:solidFill>
              <w14:schemeClr w14:val="tx1"/>
            </w14:solidFill>
          </w14:textFill>
        </w:rPr>
        <w:t>89.</w:t>
      </w:r>
      <w:r>
        <w:rPr>
          <w:color w:val="000000"/>
          <w:spacing w:val="0"/>
          <w:w w:val="100"/>
          <w:position w:val="0"/>
          <w:sz w:val="19"/>
          <w:szCs w:val="19"/>
        </w:rPr>
        <w:t>甲公司为增值税一般纳税人，委托外单位加工一批应交消费税的商品，以银行存款 支付加工费200万元、增值税26万元、消费税30万元，该加工商品收回后将直接用于销售。 甲公司支付上述相关款项时，应编制的会计分录是（ ），（分录中的金额单位为万元）</w:t>
      </w:r>
    </w:p>
    <w:p>
      <w:pPr>
        <w:pStyle w:val="27"/>
        <w:keepNext w:val="0"/>
        <w:keepLines w:val="0"/>
        <w:widowControl w:val="0"/>
        <w:numPr>
          <w:ilvl w:val="0"/>
          <w:numId w:val="20"/>
        </w:numPr>
        <w:shd w:val="clear" w:color="auto" w:fill="auto"/>
        <w:tabs>
          <w:tab w:val="left" w:pos="363"/>
          <w:tab w:val="left" w:pos="7320"/>
        </w:tabs>
        <w:bidi w:val="0"/>
        <w:spacing w:before="0" w:after="0" w:line="302" w:lineRule="exact"/>
        <w:ind w:left="0" w:right="0" w:firstLine="0"/>
        <w:jc w:val="both"/>
      </w:pPr>
      <w:r>
        <w:fldChar w:fldCharType="begin"/>
      </w:r>
      <w:r>
        <w:instrText xml:space="preserve"> TOC \o "1-5" \h \z </w:instrText>
      </w:r>
      <w:r>
        <w:fldChar w:fldCharType="separate"/>
      </w:r>
      <w:bookmarkStart w:id="107" w:name="bookmark181"/>
      <w:bookmarkEnd w:id="107"/>
      <w:r>
        <w:rPr>
          <w:color w:val="000000"/>
          <w:spacing w:val="0"/>
          <w:w w:val="100"/>
          <w:position w:val="0"/>
        </w:rPr>
        <w:t>借：委托加工物资</w:t>
      </w:r>
      <w:r>
        <w:rPr>
          <w:color w:val="000000"/>
          <w:spacing w:val="0"/>
          <w:w w:val="100"/>
          <w:position w:val="0"/>
        </w:rPr>
        <w:tab/>
      </w:r>
      <w:r>
        <w:rPr>
          <w:color w:val="000000"/>
          <w:spacing w:val="0"/>
          <w:w w:val="100"/>
          <w:position w:val="0"/>
        </w:rPr>
        <w:t>256</w:t>
      </w:r>
    </w:p>
    <w:p>
      <w:pPr>
        <w:pStyle w:val="27"/>
        <w:keepNext w:val="0"/>
        <w:keepLines w:val="0"/>
        <w:widowControl w:val="0"/>
        <w:shd w:val="clear" w:color="auto" w:fill="auto"/>
        <w:tabs>
          <w:tab w:val="right" w:pos="7911"/>
        </w:tabs>
        <w:bidi w:val="0"/>
        <w:spacing w:before="0" w:after="0" w:line="302" w:lineRule="exact"/>
        <w:ind w:left="0" w:right="0" w:firstLine="680"/>
        <w:jc w:val="both"/>
      </w:pPr>
      <w:r>
        <w:rPr>
          <w:color w:val="000000"/>
          <w:spacing w:val="0"/>
          <w:w w:val="100"/>
          <w:position w:val="0"/>
        </w:rPr>
        <w:t>贷：银行存款</w:t>
      </w:r>
      <w:r>
        <w:rPr>
          <w:color w:val="000000"/>
          <w:spacing w:val="0"/>
          <w:w w:val="100"/>
          <w:position w:val="0"/>
        </w:rPr>
        <w:tab/>
      </w:r>
      <w:r>
        <w:rPr>
          <w:color w:val="000000"/>
          <w:spacing w:val="0"/>
          <w:w w:val="100"/>
          <w:position w:val="0"/>
        </w:rPr>
        <w:t>256</w:t>
      </w:r>
    </w:p>
    <w:p>
      <w:pPr>
        <w:pStyle w:val="27"/>
        <w:keepNext w:val="0"/>
        <w:keepLines w:val="0"/>
        <w:widowControl w:val="0"/>
        <w:numPr>
          <w:ilvl w:val="0"/>
          <w:numId w:val="20"/>
        </w:numPr>
        <w:shd w:val="clear" w:color="auto" w:fill="auto"/>
        <w:tabs>
          <w:tab w:val="left" w:pos="363"/>
          <w:tab w:val="right" w:pos="7511"/>
        </w:tabs>
        <w:bidi w:val="0"/>
        <w:spacing w:before="0" w:after="0" w:line="302" w:lineRule="exact"/>
        <w:ind w:left="0" w:right="0" w:firstLine="0"/>
        <w:jc w:val="both"/>
      </w:pPr>
      <w:bookmarkStart w:id="108" w:name="bookmark182"/>
      <w:bookmarkEnd w:id="108"/>
      <w:r>
        <w:rPr>
          <w:color w:val="000000"/>
          <w:spacing w:val="0"/>
          <w:w w:val="100"/>
          <w:position w:val="0"/>
        </w:rPr>
        <w:t>借：委托加工物资</w:t>
      </w:r>
      <w:r>
        <w:rPr>
          <w:color w:val="000000"/>
          <w:spacing w:val="0"/>
          <w:w w:val="100"/>
          <w:position w:val="0"/>
        </w:rPr>
        <w:tab/>
      </w:r>
      <w:r>
        <w:rPr>
          <w:color w:val="000000"/>
          <w:spacing w:val="0"/>
          <w:w w:val="100"/>
          <w:position w:val="0"/>
        </w:rPr>
        <w:t>230</w:t>
      </w:r>
    </w:p>
    <w:p>
      <w:pPr>
        <w:pStyle w:val="27"/>
        <w:keepNext w:val="0"/>
        <w:keepLines w:val="0"/>
        <w:widowControl w:val="0"/>
        <w:shd w:val="clear" w:color="auto" w:fill="auto"/>
        <w:tabs>
          <w:tab w:val="right" w:pos="7511"/>
        </w:tabs>
        <w:bidi w:val="0"/>
        <w:spacing w:before="0" w:after="0" w:line="302" w:lineRule="exact"/>
        <w:ind w:left="0" w:right="0" w:firstLine="680"/>
        <w:jc w:val="both"/>
      </w:pPr>
      <w:r>
        <w:rPr>
          <w:color w:val="000000"/>
          <w:spacing w:val="0"/>
          <w:w w:val="100"/>
          <w:position w:val="0"/>
        </w:rPr>
        <w:t>应交税费——应交增值税（进项税额）</w:t>
      </w:r>
      <w:r>
        <w:rPr>
          <w:color w:val="000000"/>
          <w:spacing w:val="0"/>
          <w:w w:val="100"/>
          <w:position w:val="0"/>
        </w:rPr>
        <w:tab/>
      </w:r>
      <w:r>
        <w:rPr>
          <w:color w:val="000000"/>
          <w:spacing w:val="0"/>
          <w:w w:val="100"/>
          <w:position w:val="0"/>
        </w:rPr>
        <w:t>26</w:t>
      </w:r>
    </w:p>
    <w:p>
      <w:pPr>
        <w:pStyle w:val="27"/>
        <w:keepNext w:val="0"/>
        <w:keepLines w:val="0"/>
        <w:widowControl w:val="0"/>
        <w:shd w:val="clear" w:color="auto" w:fill="auto"/>
        <w:tabs>
          <w:tab w:val="right" w:pos="7911"/>
        </w:tabs>
        <w:bidi w:val="0"/>
        <w:spacing w:before="0" w:after="0" w:line="302" w:lineRule="exact"/>
        <w:ind w:left="0" w:right="0" w:firstLine="680"/>
        <w:jc w:val="both"/>
      </w:pPr>
      <w:r>
        <w:rPr>
          <w:color w:val="000000"/>
          <w:spacing w:val="0"/>
          <w:w w:val="100"/>
          <w:position w:val="0"/>
        </w:rPr>
        <w:t>贷：银行存款</w:t>
      </w:r>
      <w:r>
        <w:rPr>
          <w:color w:val="000000"/>
          <w:spacing w:val="0"/>
          <w:w w:val="100"/>
          <w:position w:val="0"/>
        </w:rPr>
        <w:tab/>
      </w:r>
      <w:r>
        <w:rPr>
          <w:color w:val="000000"/>
          <w:spacing w:val="0"/>
          <w:w w:val="100"/>
          <w:position w:val="0"/>
        </w:rPr>
        <w:t>256</w:t>
      </w:r>
    </w:p>
    <w:p>
      <w:pPr>
        <w:pStyle w:val="27"/>
        <w:keepNext w:val="0"/>
        <w:keepLines w:val="0"/>
        <w:widowControl w:val="0"/>
        <w:numPr>
          <w:ilvl w:val="0"/>
          <w:numId w:val="20"/>
        </w:numPr>
        <w:shd w:val="clear" w:color="auto" w:fill="auto"/>
        <w:tabs>
          <w:tab w:val="left" w:pos="363"/>
          <w:tab w:val="right" w:pos="7511"/>
        </w:tabs>
        <w:bidi w:val="0"/>
        <w:spacing w:before="0" w:after="0" w:line="302" w:lineRule="exact"/>
        <w:ind w:left="0" w:right="0" w:firstLine="0"/>
        <w:jc w:val="both"/>
      </w:pPr>
      <w:bookmarkStart w:id="109" w:name="bookmark183"/>
      <w:bookmarkEnd w:id="109"/>
      <w:r>
        <w:rPr>
          <w:color w:val="000000"/>
          <w:spacing w:val="0"/>
          <w:w w:val="100"/>
          <w:position w:val="0"/>
        </w:rPr>
        <w:t>借：委托加工物资</w:t>
      </w:r>
      <w:r>
        <w:rPr>
          <w:color w:val="000000"/>
          <w:spacing w:val="0"/>
          <w:w w:val="100"/>
          <w:position w:val="0"/>
        </w:rPr>
        <w:tab/>
      </w:r>
      <w:r>
        <w:rPr>
          <w:color w:val="000000"/>
          <w:spacing w:val="0"/>
          <w:w w:val="100"/>
          <w:position w:val="0"/>
        </w:rPr>
        <w:t>200</w:t>
      </w:r>
    </w:p>
    <w:p>
      <w:pPr>
        <w:pStyle w:val="27"/>
        <w:keepNext w:val="0"/>
        <w:keepLines w:val="0"/>
        <w:widowControl w:val="0"/>
        <w:shd w:val="clear" w:color="auto" w:fill="auto"/>
        <w:tabs>
          <w:tab w:val="right" w:pos="7511"/>
        </w:tabs>
        <w:bidi w:val="0"/>
        <w:spacing w:before="0" w:after="0" w:line="302" w:lineRule="exact"/>
        <w:ind w:left="0" w:right="0" w:firstLine="680"/>
        <w:jc w:val="both"/>
      </w:pPr>
      <w:r>
        <w:rPr>
          <w:color w:val="000000"/>
          <w:spacing w:val="0"/>
          <w:w w:val="100"/>
          <w:position w:val="0"/>
        </w:rPr>
        <w:t>应交税费——应交增值税（进项税额）</w:t>
      </w:r>
      <w:r>
        <w:rPr>
          <w:color w:val="000000"/>
          <w:spacing w:val="0"/>
          <w:w w:val="100"/>
          <w:position w:val="0"/>
        </w:rPr>
        <w:tab/>
      </w:r>
      <w:r>
        <w:rPr>
          <w:color w:val="000000"/>
          <w:spacing w:val="0"/>
          <w:w w:val="100"/>
          <w:position w:val="0"/>
        </w:rPr>
        <w:t>26</w:t>
      </w:r>
    </w:p>
    <w:p>
      <w:pPr>
        <w:pStyle w:val="27"/>
        <w:keepNext w:val="0"/>
        <w:keepLines w:val="0"/>
        <w:widowControl w:val="0"/>
        <w:shd w:val="clear" w:color="auto" w:fill="auto"/>
        <w:tabs>
          <w:tab w:val="right" w:pos="6038"/>
        </w:tabs>
        <w:bidi w:val="0"/>
        <w:spacing w:before="0" w:after="0" w:line="302" w:lineRule="exact"/>
        <w:ind w:left="0" w:right="420" w:firstLine="0"/>
        <w:jc w:val="both"/>
      </w:pPr>
      <w:r>
        <w:rPr>
          <w:color w:val="000000"/>
          <w:spacing w:val="0"/>
          <w:w w:val="100"/>
          <w:position w:val="0"/>
        </w:rPr>
        <w:t>——应交消费税</w:t>
      </w:r>
      <w:r>
        <w:rPr>
          <w:color w:val="000000"/>
          <w:spacing w:val="0"/>
          <w:w w:val="100"/>
          <w:position w:val="0"/>
        </w:rPr>
        <w:tab/>
      </w:r>
      <w:r>
        <w:rPr>
          <w:color w:val="000000"/>
          <w:spacing w:val="0"/>
          <w:w w:val="100"/>
          <w:position w:val="0"/>
        </w:rPr>
        <w:t>30</w:t>
      </w:r>
    </w:p>
    <w:p>
      <w:pPr>
        <w:pStyle w:val="27"/>
        <w:keepNext w:val="0"/>
        <w:keepLines w:val="0"/>
        <w:widowControl w:val="0"/>
        <w:shd w:val="clear" w:color="auto" w:fill="auto"/>
        <w:tabs>
          <w:tab w:val="right" w:pos="7911"/>
        </w:tabs>
        <w:bidi w:val="0"/>
        <w:spacing w:before="0" w:after="0" w:line="302" w:lineRule="exact"/>
        <w:ind w:left="0" w:right="0" w:firstLine="680"/>
        <w:jc w:val="both"/>
      </w:pPr>
      <w:r>
        <w:rPr>
          <w:color w:val="000000"/>
          <w:spacing w:val="0"/>
          <w:w w:val="100"/>
          <w:position w:val="0"/>
        </w:rPr>
        <w:t>贷：银行存款</w:t>
      </w:r>
      <w:r>
        <w:rPr>
          <w:color w:val="000000"/>
          <w:spacing w:val="0"/>
          <w:w w:val="100"/>
          <w:position w:val="0"/>
        </w:rPr>
        <w:tab/>
      </w:r>
      <w:r>
        <w:rPr>
          <w:color w:val="000000"/>
          <w:spacing w:val="0"/>
          <w:w w:val="100"/>
          <w:position w:val="0"/>
        </w:rPr>
        <w:t>256</w:t>
      </w:r>
    </w:p>
    <w:p>
      <w:pPr>
        <w:pStyle w:val="27"/>
        <w:keepNext w:val="0"/>
        <w:keepLines w:val="0"/>
        <w:widowControl w:val="0"/>
        <w:numPr>
          <w:ilvl w:val="0"/>
          <w:numId w:val="20"/>
        </w:numPr>
        <w:shd w:val="clear" w:color="auto" w:fill="auto"/>
        <w:tabs>
          <w:tab w:val="left" w:pos="363"/>
          <w:tab w:val="right" w:pos="7511"/>
        </w:tabs>
        <w:bidi w:val="0"/>
        <w:spacing w:before="0" w:after="0" w:line="302" w:lineRule="exact"/>
        <w:ind w:left="0" w:right="0" w:firstLine="0"/>
        <w:jc w:val="both"/>
      </w:pPr>
      <w:bookmarkStart w:id="110" w:name="bookmark184"/>
      <w:bookmarkEnd w:id="110"/>
      <w:r>
        <w:rPr>
          <w:color w:val="000000"/>
          <w:spacing w:val="0"/>
          <w:w w:val="100"/>
          <w:position w:val="0"/>
        </w:rPr>
        <w:t>借：委托加工物资</w:t>
      </w:r>
      <w:r>
        <w:rPr>
          <w:color w:val="000000"/>
          <w:spacing w:val="0"/>
          <w:w w:val="100"/>
          <w:position w:val="0"/>
        </w:rPr>
        <w:tab/>
      </w:r>
      <w:r>
        <w:rPr>
          <w:color w:val="000000"/>
          <w:spacing w:val="0"/>
          <w:w w:val="100"/>
          <w:position w:val="0"/>
        </w:rPr>
        <w:t>256</w:t>
      </w:r>
    </w:p>
    <w:p>
      <w:pPr>
        <w:pStyle w:val="27"/>
        <w:keepNext w:val="0"/>
        <w:keepLines w:val="0"/>
        <w:widowControl w:val="0"/>
        <w:shd w:val="clear" w:color="auto" w:fill="auto"/>
        <w:tabs>
          <w:tab w:val="right" w:pos="7911"/>
        </w:tabs>
        <w:bidi w:val="0"/>
        <w:spacing w:before="0" w:after="0" w:line="302" w:lineRule="exact"/>
        <w:ind w:left="0" w:right="0" w:firstLine="680"/>
        <w:jc w:val="both"/>
      </w:pPr>
      <w:r>
        <w:rPr>
          <w:color w:val="000000"/>
          <w:spacing w:val="0"/>
          <w:w w:val="100"/>
          <w:position w:val="0"/>
        </w:rPr>
        <w:t>贷：银行存款</w:t>
      </w:r>
      <w:r>
        <w:rPr>
          <w:color w:val="000000"/>
          <w:spacing w:val="0"/>
          <w:w w:val="100"/>
          <w:position w:val="0"/>
        </w:rPr>
        <w:tab/>
      </w:r>
      <w:r>
        <w:rPr>
          <w:color w:val="000000"/>
          <w:spacing w:val="0"/>
          <w:w w:val="100"/>
          <w:position w:val="0"/>
        </w:rPr>
        <w:t>200</w:t>
      </w:r>
    </w:p>
    <w:p>
      <w:pPr>
        <w:pStyle w:val="27"/>
        <w:keepNext w:val="0"/>
        <w:keepLines w:val="0"/>
        <w:widowControl w:val="0"/>
        <w:shd w:val="clear" w:color="auto" w:fill="auto"/>
        <w:tabs>
          <w:tab w:val="right" w:pos="7911"/>
        </w:tabs>
        <w:bidi w:val="0"/>
        <w:spacing w:before="0" w:after="0" w:line="302" w:lineRule="exact"/>
        <w:ind w:left="1080" w:right="0" w:firstLine="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26</w:t>
      </w:r>
      <w:r>
        <w:fldChar w:fldCharType="end"/>
      </w:r>
    </w:p>
    <w:p>
      <w:pPr>
        <w:pStyle w:val="11"/>
        <w:keepNext w:val="0"/>
        <w:keepLines w:val="0"/>
        <w:widowControl w:val="0"/>
        <w:shd w:val="clear" w:color="auto" w:fill="auto"/>
        <w:tabs>
          <w:tab w:val="left" w:leader="hyphen" w:pos="2266"/>
          <w:tab w:val="right" w:pos="7911"/>
        </w:tabs>
        <w:bidi w:val="0"/>
        <w:spacing w:before="0" w:after="0" w:line="302" w:lineRule="exact"/>
        <w:ind w:left="0" w:right="0" w:firstLine="1880"/>
        <w:jc w:val="both"/>
        <w:rPr>
          <w:color w:val="000000"/>
          <w:spacing w:val="0"/>
          <w:w w:val="100"/>
          <w:position w:val="0"/>
          <w:sz w:val="19"/>
          <w:szCs w:val="19"/>
        </w:rPr>
      </w:pPr>
      <w:r>
        <w:rPr>
          <w:color w:val="000000"/>
          <w:spacing w:val="0"/>
          <w:w w:val="100"/>
          <w:position w:val="0"/>
          <w:sz w:val="19"/>
          <w:szCs w:val="19"/>
        </w:rPr>
        <w:tab/>
      </w:r>
      <w:r>
        <w:rPr>
          <w:color w:val="000000"/>
          <w:spacing w:val="0"/>
          <w:w w:val="100"/>
          <w:position w:val="0"/>
          <w:sz w:val="19"/>
          <w:szCs w:val="19"/>
        </w:rPr>
        <w:t>应交消费税</w:t>
      </w:r>
      <w:r>
        <w:rPr>
          <w:color w:val="000000"/>
          <w:spacing w:val="0"/>
          <w:w w:val="100"/>
          <w:position w:val="0"/>
          <w:sz w:val="19"/>
          <w:szCs w:val="19"/>
        </w:rPr>
        <w:tab/>
      </w:r>
      <w:r>
        <w:rPr>
          <w:color w:val="000000"/>
          <w:spacing w:val="0"/>
          <w:w w:val="100"/>
          <w:position w:val="0"/>
          <w:sz w:val="19"/>
          <w:szCs w:val="19"/>
        </w:rPr>
        <w:t xml:space="preserve">30 </w:t>
      </w:r>
    </w:p>
    <w:p>
      <w:pPr>
        <w:pStyle w:val="11"/>
        <w:keepNext w:val="0"/>
        <w:keepLines w:val="0"/>
        <w:pageBreakBefore w:val="0"/>
        <w:widowControl w:val="0"/>
        <w:shd w:val="clear" w:color="auto" w:fill="auto"/>
        <w:tabs>
          <w:tab w:val="left" w:leader="hyphen" w:pos="2266"/>
          <w:tab w:val="right" w:pos="7911"/>
        </w:tabs>
        <w:kinsoku/>
        <w:wordWrap/>
        <w:overflowPunct/>
        <w:topLinePunct w:val="0"/>
        <w:autoSpaceDE/>
        <w:autoSpaceDN/>
        <w:bidi w:val="0"/>
        <w:adjustRightInd/>
        <w:snapToGrid/>
        <w:spacing w:before="0" w:after="0" w:line="360" w:lineRule="auto"/>
        <w:ind w:left="0" w:right="0" w:firstLine="0"/>
        <w:jc w:val="both"/>
        <w:textAlignment w:val="auto"/>
        <w:rPr>
          <w:sz w:val="19"/>
          <w:szCs w:val="19"/>
        </w:rPr>
      </w:pPr>
      <w:r>
        <w:rPr>
          <w:color w:val="000000" w:themeColor="text1"/>
          <w:spacing w:val="0"/>
          <w:w w:val="100"/>
          <w:position w:val="0"/>
          <w:sz w:val="19"/>
          <w:szCs w:val="19"/>
          <w:lang w:val="en-US" w:eastAsia="en-US" w:bidi="en-US"/>
          <w14:textFill>
            <w14:solidFill>
              <w14:schemeClr w14:val="tx1"/>
            </w14:solidFill>
          </w14:textFill>
        </w:rPr>
        <w:t>90.</w:t>
      </w:r>
      <w:r>
        <w:rPr>
          <w:color w:val="397590"/>
          <w:spacing w:val="0"/>
          <w:w w:val="100"/>
          <w:position w:val="0"/>
          <w:sz w:val="19"/>
          <w:szCs w:val="19"/>
          <w:lang w:val="en-US" w:eastAsia="en-US" w:bidi="en-US"/>
        </w:rPr>
        <w:t xml:space="preserve"> </w:t>
      </w:r>
      <w:r>
        <w:rPr>
          <w:color w:val="000000"/>
          <w:spacing w:val="0"/>
          <w:w w:val="100"/>
          <w:position w:val="0"/>
          <w:sz w:val="19"/>
          <w:szCs w:val="19"/>
          <w:lang w:val="en-US" w:eastAsia="en-US" w:bidi="en-US"/>
        </w:rPr>
        <w:t>A</w:t>
      </w:r>
      <w:r>
        <w:rPr>
          <w:color w:val="000000"/>
          <w:spacing w:val="0"/>
          <w:w w:val="100"/>
          <w:position w:val="0"/>
          <w:sz w:val="19"/>
          <w:szCs w:val="19"/>
        </w:rPr>
        <w:t>公司从国外进口一批需要交消费税的材料，材料的价值是500万元，进口环节 应交的消费税为10万元（不考虑增值税），材料已经验收入库，货款已用银行存款支付。关 于</w:t>
      </w:r>
      <w:r>
        <w:rPr>
          <w:color w:val="000000"/>
          <w:spacing w:val="0"/>
          <w:w w:val="100"/>
          <w:position w:val="0"/>
          <w:sz w:val="19"/>
          <w:szCs w:val="19"/>
          <w:lang w:val="en-US" w:eastAsia="en-US" w:bidi="en-US"/>
        </w:rPr>
        <w:t>A</w:t>
      </w:r>
      <w:r>
        <w:rPr>
          <w:color w:val="000000"/>
          <w:spacing w:val="0"/>
          <w:w w:val="100"/>
          <w:position w:val="0"/>
          <w:sz w:val="19"/>
          <w:szCs w:val="19"/>
        </w:rPr>
        <w:t>公司的会计处理，正确的是（ ）。</w:t>
      </w:r>
    </w:p>
    <w:p>
      <w:pPr>
        <w:pStyle w:val="27"/>
        <w:keepNext w:val="0"/>
        <w:keepLines w:val="0"/>
        <w:widowControl w:val="0"/>
        <w:numPr>
          <w:ilvl w:val="0"/>
          <w:numId w:val="21"/>
        </w:numPr>
        <w:shd w:val="clear" w:color="auto" w:fill="auto"/>
        <w:tabs>
          <w:tab w:val="left" w:pos="363"/>
          <w:tab w:val="left" w:pos="7320"/>
        </w:tabs>
        <w:bidi w:val="0"/>
        <w:spacing w:before="0" w:after="0" w:line="302" w:lineRule="exact"/>
        <w:ind w:left="0" w:right="0" w:firstLine="0"/>
        <w:jc w:val="both"/>
      </w:pPr>
      <w:r>
        <w:fldChar w:fldCharType="begin"/>
      </w:r>
      <w:r>
        <w:instrText xml:space="preserve"> TOC \o "1-5" \h \z </w:instrText>
      </w:r>
      <w:r>
        <w:fldChar w:fldCharType="separate"/>
      </w:r>
      <w:bookmarkStart w:id="111" w:name="bookmark185"/>
      <w:bookmarkEnd w:id="111"/>
      <w:r>
        <w:rPr>
          <w:color w:val="000000"/>
          <w:spacing w:val="0"/>
          <w:w w:val="100"/>
          <w:position w:val="0"/>
        </w:rPr>
        <w:t>借：原材料</w:t>
      </w:r>
      <w:r>
        <w:rPr>
          <w:color w:val="000000"/>
          <w:spacing w:val="0"/>
          <w:w w:val="100"/>
          <w:position w:val="0"/>
        </w:rPr>
        <w:tab/>
      </w:r>
      <w:r>
        <w:rPr>
          <w:color w:val="000000"/>
          <w:spacing w:val="0"/>
          <w:w w:val="100"/>
          <w:position w:val="0"/>
        </w:rPr>
        <w:t>500</w:t>
      </w:r>
    </w:p>
    <w:p>
      <w:pPr>
        <w:pStyle w:val="27"/>
        <w:keepNext w:val="0"/>
        <w:keepLines w:val="0"/>
        <w:widowControl w:val="0"/>
        <w:shd w:val="clear" w:color="auto" w:fill="auto"/>
        <w:tabs>
          <w:tab w:val="right" w:pos="7911"/>
        </w:tabs>
        <w:bidi w:val="0"/>
        <w:spacing w:before="0" w:after="0" w:line="302" w:lineRule="exact"/>
        <w:ind w:left="0" w:right="0" w:firstLine="680"/>
        <w:jc w:val="both"/>
      </w:pPr>
      <w:r>
        <w:rPr>
          <w:color w:val="000000"/>
          <w:spacing w:val="0"/>
          <w:w w:val="100"/>
          <w:position w:val="0"/>
        </w:rPr>
        <w:t>贷：银行存款</w:t>
      </w:r>
      <w:r>
        <w:rPr>
          <w:color w:val="000000"/>
          <w:spacing w:val="0"/>
          <w:w w:val="100"/>
          <w:position w:val="0"/>
        </w:rPr>
        <w:tab/>
      </w:r>
      <w:r>
        <w:rPr>
          <w:color w:val="000000"/>
          <w:spacing w:val="0"/>
          <w:w w:val="100"/>
          <w:position w:val="0"/>
        </w:rPr>
        <w:t>500</w:t>
      </w:r>
    </w:p>
    <w:p>
      <w:pPr>
        <w:pStyle w:val="27"/>
        <w:keepNext w:val="0"/>
        <w:keepLines w:val="0"/>
        <w:widowControl w:val="0"/>
        <w:numPr>
          <w:ilvl w:val="0"/>
          <w:numId w:val="21"/>
        </w:numPr>
        <w:shd w:val="clear" w:color="auto" w:fill="auto"/>
        <w:tabs>
          <w:tab w:val="left" w:pos="363"/>
          <w:tab w:val="right" w:pos="7511"/>
        </w:tabs>
        <w:bidi w:val="0"/>
        <w:spacing w:before="0" w:after="0" w:line="302" w:lineRule="exact"/>
        <w:ind w:left="0" w:right="0" w:firstLine="0"/>
        <w:jc w:val="both"/>
      </w:pPr>
      <w:bookmarkStart w:id="112" w:name="bookmark186"/>
      <w:bookmarkEnd w:id="112"/>
      <w:r>
        <w:rPr>
          <w:color w:val="000000"/>
          <w:spacing w:val="0"/>
          <w:w w:val="100"/>
          <w:position w:val="0"/>
        </w:rPr>
        <w:t>借：原材料</w:t>
      </w:r>
      <w:r>
        <w:rPr>
          <w:color w:val="000000"/>
          <w:spacing w:val="0"/>
          <w:w w:val="100"/>
          <w:position w:val="0"/>
        </w:rPr>
        <w:tab/>
      </w:r>
      <w:r>
        <w:rPr>
          <w:color w:val="000000"/>
          <w:spacing w:val="0"/>
          <w:w w:val="100"/>
          <w:position w:val="0"/>
        </w:rPr>
        <w:t>510</w:t>
      </w:r>
    </w:p>
    <w:p>
      <w:pPr>
        <w:pStyle w:val="27"/>
        <w:keepNext w:val="0"/>
        <w:keepLines w:val="0"/>
        <w:widowControl w:val="0"/>
        <w:shd w:val="clear" w:color="auto" w:fill="auto"/>
        <w:tabs>
          <w:tab w:val="right" w:pos="7911"/>
        </w:tabs>
        <w:bidi w:val="0"/>
        <w:spacing w:before="0" w:after="0" w:line="302" w:lineRule="exact"/>
        <w:ind w:left="0" w:right="0" w:firstLine="680"/>
        <w:jc w:val="both"/>
      </w:pPr>
      <w:r>
        <w:rPr>
          <w:color w:val="000000"/>
          <w:spacing w:val="0"/>
          <w:w w:val="100"/>
          <w:position w:val="0"/>
        </w:rPr>
        <w:t>贷：银行存款</w:t>
      </w:r>
      <w:r>
        <w:rPr>
          <w:color w:val="000000"/>
          <w:spacing w:val="0"/>
          <w:w w:val="100"/>
          <w:position w:val="0"/>
        </w:rPr>
        <w:tab/>
      </w:r>
      <w:r>
        <w:rPr>
          <w:color w:val="000000"/>
          <w:spacing w:val="0"/>
          <w:w w:val="100"/>
          <w:position w:val="0"/>
        </w:rPr>
        <w:t>510</w:t>
      </w:r>
    </w:p>
    <w:p>
      <w:pPr>
        <w:pStyle w:val="27"/>
        <w:keepNext w:val="0"/>
        <w:keepLines w:val="0"/>
        <w:widowControl w:val="0"/>
        <w:numPr>
          <w:ilvl w:val="0"/>
          <w:numId w:val="21"/>
        </w:numPr>
        <w:shd w:val="clear" w:color="auto" w:fill="auto"/>
        <w:tabs>
          <w:tab w:val="left" w:pos="363"/>
          <w:tab w:val="right" w:pos="7511"/>
        </w:tabs>
        <w:bidi w:val="0"/>
        <w:spacing w:before="0" w:after="0" w:line="302" w:lineRule="exact"/>
        <w:ind w:left="0" w:right="0" w:firstLine="0"/>
        <w:jc w:val="both"/>
      </w:pPr>
      <w:bookmarkStart w:id="113" w:name="bookmark187"/>
      <w:bookmarkEnd w:id="113"/>
      <w:r>
        <w:rPr>
          <w:color w:val="000000"/>
          <w:spacing w:val="0"/>
          <w:w w:val="100"/>
          <w:position w:val="0"/>
        </w:rPr>
        <w:t>借：原材料</w:t>
      </w:r>
      <w:r>
        <w:rPr>
          <w:color w:val="000000"/>
          <w:spacing w:val="0"/>
          <w:w w:val="100"/>
          <w:position w:val="0"/>
        </w:rPr>
        <w:tab/>
      </w:r>
      <w:r>
        <w:rPr>
          <w:color w:val="000000"/>
          <w:spacing w:val="0"/>
          <w:w w:val="100"/>
          <w:position w:val="0"/>
        </w:rPr>
        <w:t>500</w:t>
      </w:r>
    </w:p>
    <w:p>
      <w:pPr>
        <w:pStyle w:val="27"/>
        <w:keepNext w:val="0"/>
        <w:keepLines w:val="0"/>
        <w:widowControl w:val="0"/>
        <w:shd w:val="clear" w:color="auto" w:fill="auto"/>
        <w:tabs>
          <w:tab w:val="right" w:pos="7511"/>
        </w:tabs>
        <w:bidi w:val="0"/>
        <w:spacing w:before="0" w:after="0" w:line="302" w:lineRule="exact"/>
        <w:ind w:left="0" w:right="0" w:firstLine="680"/>
        <w:jc w:val="both"/>
      </w:pPr>
      <w:r>
        <w:rPr>
          <w:color w:val="000000"/>
          <w:spacing w:val="0"/>
          <w:w w:val="100"/>
          <w:position w:val="0"/>
        </w:rPr>
        <w:t>应交税费——应交消费税</w:t>
      </w:r>
      <w:r>
        <w:rPr>
          <w:color w:val="000000"/>
          <w:spacing w:val="0"/>
          <w:w w:val="100"/>
          <w:position w:val="0"/>
        </w:rPr>
        <w:tab/>
      </w:r>
      <w:r>
        <w:rPr>
          <w:color w:val="000000"/>
          <w:spacing w:val="0"/>
          <w:w w:val="100"/>
          <w:position w:val="0"/>
        </w:rPr>
        <w:t>10</w:t>
      </w:r>
    </w:p>
    <w:p>
      <w:pPr>
        <w:pStyle w:val="27"/>
        <w:keepNext w:val="0"/>
        <w:keepLines w:val="0"/>
        <w:widowControl w:val="0"/>
        <w:shd w:val="clear" w:color="auto" w:fill="auto"/>
        <w:tabs>
          <w:tab w:val="right" w:pos="7911"/>
        </w:tabs>
        <w:bidi w:val="0"/>
        <w:spacing w:before="0" w:after="0" w:line="302" w:lineRule="exact"/>
        <w:ind w:left="0" w:right="0" w:firstLine="680"/>
        <w:jc w:val="both"/>
      </w:pPr>
      <w:r>
        <w:rPr>
          <w:color w:val="000000"/>
          <w:spacing w:val="0"/>
          <w:w w:val="100"/>
          <w:position w:val="0"/>
        </w:rPr>
        <w:t>贷：银行存款</w:t>
      </w:r>
      <w:r>
        <w:rPr>
          <w:color w:val="000000"/>
          <w:spacing w:val="0"/>
          <w:w w:val="100"/>
          <w:position w:val="0"/>
        </w:rPr>
        <w:tab/>
      </w:r>
      <w:r>
        <w:rPr>
          <w:color w:val="000000"/>
          <w:spacing w:val="0"/>
          <w:w w:val="100"/>
          <w:position w:val="0"/>
        </w:rPr>
        <w:t>510</w:t>
      </w:r>
    </w:p>
    <w:p>
      <w:pPr>
        <w:pStyle w:val="27"/>
        <w:keepNext w:val="0"/>
        <w:keepLines w:val="0"/>
        <w:widowControl w:val="0"/>
        <w:numPr>
          <w:ilvl w:val="0"/>
          <w:numId w:val="21"/>
        </w:numPr>
        <w:shd w:val="clear" w:color="auto" w:fill="auto"/>
        <w:tabs>
          <w:tab w:val="left" w:pos="363"/>
          <w:tab w:val="right" w:pos="7511"/>
        </w:tabs>
        <w:bidi w:val="0"/>
        <w:spacing w:before="0" w:after="0" w:line="302" w:lineRule="exact"/>
        <w:ind w:left="0" w:right="0" w:firstLine="0"/>
        <w:jc w:val="both"/>
      </w:pPr>
      <w:bookmarkStart w:id="114" w:name="bookmark188"/>
      <w:bookmarkEnd w:id="114"/>
      <w:r>
        <w:rPr>
          <w:color w:val="000000"/>
          <w:spacing w:val="0"/>
          <w:w w:val="100"/>
          <w:position w:val="0"/>
        </w:rPr>
        <w:t>借：原材料</w:t>
      </w:r>
      <w:r>
        <w:rPr>
          <w:color w:val="000000"/>
          <w:spacing w:val="0"/>
          <w:w w:val="100"/>
          <w:position w:val="0"/>
        </w:rPr>
        <w:tab/>
      </w:r>
      <w:r>
        <w:rPr>
          <w:color w:val="000000"/>
          <w:spacing w:val="0"/>
          <w:w w:val="100"/>
          <w:position w:val="0"/>
        </w:rPr>
        <w:t>510</w:t>
      </w:r>
    </w:p>
    <w:p>
      <w:pPr>
        <w:pStyle w:val="27"/>
        <w:keepNext w:val="0"/>
        <w:keepLines w:val="0"/>
        <w:widowControl w:val="0"/>
        <w:shd w:val="clear" w:color="auto" w:fill="auto"/>
        <w:tabs>
          <w:tab w:val="right" w:pos="7911"/>
        </w:tabs>
        <w:bidi w:val="0"/>
        <w:spacing w:before="0" w:after="0" w:line="302" w:lineRule="exact"/>
        <w:ind w:left="0" w:right="0" w:firstLine="680"/>
        <w:jc w:val="both"/>
      </w:pPr>
      <w:r>
        <w:rPr>
          <w:color w:val="000000"/>
          <w:spacing w:val="0"/>
          <w:w w:val="100"/>
          <w:position w:val="0"/>
        </w:rPr>
        <w:t>贷：银行存款</w:t>
      </w:r>
      <w:r>
        <w:rPr>
          <w:color w:val="000000"/>
          <w:spacing w:val="0"/>
          <w:w w:val="100"/>
          <w:position w:val="0"/>
        </w:rPr>
        <w:tab/>
      </w:r>
      <w:r>
        <w:rPr>
          <w:color w:val="000000"/>
          <w:spacing w:val="0"/>
          <w:w w:val="100"/>
          <w:position w:val="0"/>
        </w:rPr>
        <w:t>500</w:t>
      </w:r>
    </w:p>
    <w:p>
      <w:pPr>
        <w:pStyle w:val="27"/>
        <w:keepNext w:val="0"/>
        <w:keepLines w:val="0"/>
        <w:widowControl w:val="0"/>
        <w:shd w:val="clear" w:color="auto" w:fill="auto"/>
        <w:tabs>
          <w:tab w:val="right" w:pos="7911"/>
        </w:tabs>
        <w:bidi w:val="0"/>
        <w:spacing w:before="0" w:after="0" w:line="302" w:lineRule="exact"/>
        <w:ind w:left="1080" w:right="0" w:firstLine="0"/>
        <w:jc w:val="both"/>
      </w:pPr>
      <w:r>
        <w:rPr>
          <w:color w:val="000000"/>
          <w:spacing w:val="0"/>
          <w:w w:val="100"/>
          <w:position w:val="0"/>
        </w:rPr>
        <w:t>应交税费——应交消费税</w:t>
      </w:r>
      <w:r>
        <w:rPr>
          <w:color w:val="000000"/>
          <w:spacing w:val="0"/>
          <w:w w:val="100"/>
          <w:position w:val="0"/>
        </w:rPr>
        <w:tab/>
      </w:r>
      <w:r>
        <w:rPr>
          <w:color w:val="000000"/>
          <w:spacing w:val="0"/>
          <w:w w:val="100"/>
          <w:position w:val="0"/>
        </w:rPr>
        <w:t>10</w:t>
      </w:r>
      <w:r>
        <w:fldChar w:fldCharType="end"/>
      </w:r>
    </w:p>
    <w:p>
      <w:pPr>
        <w:pStyle w:val="27"/>
        <w:keepNext w:val="0"/>
        <w:keepLines w:val="0"/>
        <w:widowControl w:val="0"/>
        <w:shd w:val="clear" w:color="auto" w:fill="auto"/>
        <w:tabs>
          <w:tab w:val="right" w:pos="7911"/>
        </w:tabs>
        <w:bidi w:val="0"/>
        <w:spacing w:before="0" w:after="0" w:line="302" w:lineRule="exact"/>
        <w:ind w:left="1080" w:right="0" w:firstLine="0"/>
        <w:jc w:val="both"/>
      </w:pPr>
    </w:p>
    <w:p>
      <w:pPr>
        <w:pStyle w:val="27"/>
        <w:keepNext w:val="0"/>
        <w:keepLines w:val="0"/>
        <w:widowControl w:val="0"/>
        <w:shd w:val="clear" w:color="auto" w:fill="auto"/>
        <w:tabs>
          <w:tab w:val="right" w:pos="7911"/>
        </w:tabs>
        <w:bidi w:val="0"/>
        <w:spacing w:before="0" w:after="0" w:line="302" w:lineRule="exact"/>
        <w:ind w:left="1080" w:right="0" w:firstLine="0"/>
        <w:jc w:val="both"/>
      </w:pPr>
    </w:p>
    <w:p>
      <w:pPr>
        <w:pStyle w:val="23"/>
        <w:keepNext/>
        <w:keepLines/>
        <w:widowControl w:val="0"/>
        <w:shd w:val="clear" w:color="auto" w:fill="auto"/>
        <w:bidi w:val="0"/>
        <w:spacing w:before="0" w:after="120" w:line="240" w:lineRule="auto"/>
        <w:ind w:left="0" w:right="0" w:firstLine="0"/>
        <w:jc w:val="center"/>
      </w:pPr>
      <w:bookmarkStart w:id="115" w:name="bookmark190"/>
      <w:bookmarkStart w:id="116" w:name="bookmark191"/>
      <w:bookmarkStart w:id="117" w:name="bookmark189"/>
      <w:r>
        <w:rPr>
          <w:color w:val="397590"/>
          <w:spacing w:val="0"/>
          <w:w w:val="100"/>
          <w:position w:val="0"/>
        </w:rPr>
        <w:t>第四章所有者权益</w:t>
      </w:r>
      <w:bookmarkEnd w:id="115"/>
      <w:bookmarkEnd w:id="116"/>
      <w:bookmarkEnd w:id="117"/>
    </w:p>
    <w:p>
      <w:pPr>
        <w:pStyle w:val="11"/>
        <w:keepNext w:val="0"/>
        <w:keepLines w:val="0"/>
        <w:widowControl w:val="0"/>
        <w:shd w:val="clear" w:color="auto" w:fill="auto"/>
        <w:tabs>
          <w:tab w:val="left" w:pos="6370"/>
        </w:tabs>
        <w:bidi w:val="0"/>
        <w:spacing w:before="0" w:after="0" w:line="298" w:lineRule="exact"/>
        <w:ind w:left="0" w:right="0" w:firstLine="0"/>
        <w:jc w:val="left"/>
        <w:rPr>
          <w:sz w:val="19"/>
          <w:szCs w:val="19"/>
        </w:rPr>
      </w:pPr>
      <w:r>
        <w:rPr>
          <w:color w:val="000000"/>
          <w:spacing w:val="0"/>
          <w:w w:val="100"/>
          <w:position w:val="0"/>
          <w:sz w:val="19"/>
          <w:szCs w:val="19"/>
          <w:lang w:val="en-US" w:eastAsia="en-US" w:bidi="en-US"/>
        </w:rPr>
        <w:t>91.</w:t>
      </w:r>
      <w:r>
        <w:rPr>
          <w:color w:val="000000"/>
          <w:spacing w:val="0"/>
          <w:w w:val="100"/>
          <w:position w:val="0"/>
          <w:sz w:val="19"/>
          <w:szCs w:val="19"/>
        </w:rPr>
        <w:t>下列项目中，能同时引起负债和所有者权益发生变动的是（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22"/>
        </w:numPr>
        <w:shd w:val="clear" w:color="auto" w:fill="auto"/>
        <w:tabs>
          <w:tab w:val="left" w:pos="368"/>
        </w:tabs>
        <w:bidi w:val="0"/>
        <w:spacing w:before="0" w:after="0" w:line="298" w:lineRule="exact"/>
        <w:ind w:left="0" w:right="0" w:firstLine="0"/>
        <w:jc w:val="left"/>
        <w:rPr>
          <w:sz w:val="19"/>
          <w:szCs w:val="19"/>
        </w:rPr>
      </w:pPr>
      <w:bookmarkStart w:id="118" w:name="bookmark192"/>
      <w:bookmarkEnd w:id="118"/>
      <w:r>
        <w:rPr>
          <w:color w:val="000000"/>
          <w:spacing w:val="0"/>
          <w:w w:val="100"/>
          <w:position w:val="0"/>
          <w:sz w:val="19"/>
          <w:szCs w:val="19"/>
        </w:rPr>
        <w:t>出售无形资产取得的净收益</w:t>
      </w:r>
    </w:p>
    <w:p>
      <w:pPr>
        <w:pStyle w:val="11"/>
        <w:keepNext w:val="0"/>
        <w:keepLines w:val="0"/>
        <w:widowControl w:val="0"/>
        <w:numPr>
          <w:ilvl w:val="0"/>
          <w:numId w:val="22"/>
        </w:numPr>
        <w:shd w:val="clear" w:color="auto" w:fill="auto"/>
        <w:tabs>
          <w:tab w:val="left" w:pos="368"/>
        </w:tabs>
        <w:bidi w:val="0"/>
        <w:spacing w:before="0" w:after="0" w:line="298" w:lineRule="exact"/>
        <w:ind w:left="0" w:right="0" w:firstLine="0"/>
        <w:jc w:val="left"/>
        <w:rPr>
          <w:sz w:val="19"/>
          <w:szCs w:val="19"/>
        </w:rPr>
      </w:pPr>
      <w:bookmarkStart w:id="119" w:name="bookmark193"/>
      <w:bookmarkEnd w:id="119"/>
      <w:r>
        <w:rPr>
          <w:color w:val="000000"/>
          <w:spacing w:val="0"/>
          <w:w w:val="100"/>
          <w:position w:val="0"/>
          <w:sz w:val="19"/>
          <w:szCs w:val="19"/>
        </w:rPr>
        <w:t>接受投资者的投资</w:t>
      </w:r>
    </w:p>
    <w:p>
      <w:pPr>
        <w:pStyle w:val="11"/>
        <w:keepNext w:val="0"/>
        <w:keepLines w:val="0"/>
        <w:widowControl w:val="0"/>
        <w:numPr>
          <w:ilvl w:val="0"/>
          <w:numId w:val="22"/>
        </w:numPr>
        <w:shd w:val="clear" w:color="auto" w:fill="auto"/>
        <w:tabs>
          <w:tab w:val="left" w:pos="368"/>
        </w:tabs>
        <w:bidi w:val="0"/>
        <w:spacing w:before="0" w:after="0" w:line="298" w:lineRule="exact"/>
        <w:ind w:left="0" w:right="0" w:firstLine="0"/>
        <w:jc w:val="left"/>
        <w:rPr>
          <w:sz w:val="19"/>
          <w:szCs w:val="19"/>
        </w:rPr>
      </w:pPr>
      <w:bookmarkStart w:id="120" w:name="bookmark194"/>
      <w:bookmarkEnd w:id="120"/>
      <w:r>
        <w:rPr>
          <w:color w:val="000000"/>
          <w:spacing w:val="0"/>
          <w:w w:val="100"/>
          <w:position w:val="0"/>
          <w:sz w:val="19"/>
          <w:szCs w:val="19"/>
        </w:rPr>
        <w:t>实际发放现金股利</w:t>
      </w:r>
    </w:p>
    <w:p>
      <w:pPr>
        <w:pStyle w:val="11"/>
        <w:keepNext w:val="0"/>
        <w:keepLines w:val="0"/>
        <w:widowControl w:val="0"/>
        <w:numPr>
          <w:ilvl w:val="0"/>
          <w:numId w:val="22"/>
        </w:numPr>
        <w:shd w:val="clear" w:color="auto" w:fill="auto"/>
        <w:tabs>
          <w:tab w:val="left" w:pos="368"/>
        </w:tabs>
        <w:bidi w:val="0"/>
        <w:spacing w:before="0" w:after="0" w:line="298" w:lineRule="exact"/>
        <w:ind w:left="0" w:right="0" w:firstLine="0"/>
        <w:jc w:val="left"/>
        <w:rPr>
          <w:sz w:val="19"/>
          <w:szCs w:val="19"/>
        </w:rPr>
      </w:pPr>
      <w:bookmarkStart w:id="121" w:name="bookmark195"/>
      <w:bookmarkEnd w:id="121"/>
      <w:r>
        <w:rPr>
          <w:color w:val="000000"/>
          <w:spacing w:val="0"/>
          <w:w w:val="100"/>
          <w:position w:val="0"/>
          <w:sz w:val="19"/>
          <w:szCs w:val="19"/>
        </w:rPr>
        <w:t>股东大会向投资者宣告分配现金股利</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spacing w:val="0"/>
          <w:w w:val="100"/>
          <w:position w:val="0"/>
          <w:sz w:val="19"/>
          <w:szCs w:val="19"/>
          <w:lang w:val="en-US" w:eastAsia="en-US" w:bidi="en-US"/>
        </w:rPr>
        <w:t>92. A</w:t>
      </w:r>
      <w:r>
        <w:rPr>
          <w:color w:val="000000"/>
          <w:spacing w:val="0"/>
          <w:w w:val="100"/>
          <w:position w:val="0"/>
          <w:sz w:val="19"/>
          <w:szCs w:val="19"/>
        </w:rPr>
        <w:t>有限责任公司为增值税一般纳税企业，2019年6月甲以一幢办公大楼作为对</w:t>
      </w:r>
      <w:r>
        <w:rPr>
          <w:color w:val="000000"/>
          <w:spacing w:val="0"/>
          <w:w w:val="100"/>
          <w:position w:val="0"/>
          <w:sz w:val="19"/>
          <w:szCs w:val="19"/>
          <w:lang w:val="en-US" w:eastAsia="en-US" w:bidi="en-US"/>
        </w:rPr>
        <w:t xml:space="preserve">A </w:t>
      </w:r>
      <w:r>
        <w:rPr>
          <w:color w:val="000000"/>
          <w:spacing w:val="0"/>
          <w:w w:val="100"/>
          <w:position w:val="0"/>
          <w:sz w:val="19"/>
          <w:szCs w:val="19"/>
        </w:rPr>
        <w:t>公司的投资，该办公大楼公允价值7000万元，增值税630万元。假定不考虑其他因素，则 下列账务处理中正确的是（ ）。</w:t>
      </w:r>
    </w:p>
    <w:p>
      <w:pPr>
        <w:pStyle w:val="27"/>
        <w:keepNext w:val="0"/>
        <w:keepLines w:val="0"/>
        <w:widowControl w:val="0"/>
        <w:numPr>
          <w:ilvl w:val="0"/>
          <w:numId w:val="23"/>
        </w:numPr>
        <w:shd w:val="clear" w:color="auto" w:fill="auto"/>
        <w:tabs>
          <w:tab w:val="left" w:pos="363"/>
          <w:tab w:val="right" w:pos="7548"/>
        </w:tabs>
        <w:bidi w:val="0"/>
        <w:spacing w:before="0" w:after="0" w:line="298" w:lineRule="exact"/>
        <w:ind w:left="0" w:right="0" w:firstLine="0"/>
        <w:jc w:val="both"/>
      </w:pPr>
      <w:r>
        <w:fldChar w:fldCharType="begin"/>
      </w:r>
      <w:r>
        <w:instrText xml:space="preserve"> TOC \o "1-5" \h \z </w:instrText>
      </w:r>
      <w:r>
        <w:fldChar w:fldCharType="separate"/>
      </w:r>
      <w:bookmarkStart w:id="122" w:name="bookmark196"/>
      <w:bookmarkEnd w:id="122"/>
      <w:r>
        <w:rPr>
          <w:color w:val="000000"/>
          <w:spacing w:val="0"/>
          <w:w w:val="100"/>
          <w:position w:val="0"/>
        </w:rPr>
        <w:t>借；固定资产</w:t>
      </w:r>
      <w:r>
        <w:rPr>
          <w:color w:val="000000"/>
          <w:spacing w:val="0"/>
          <w:w w:val="100"/>
          <w:position w:val="0"/>
        </w:rPr>
        <w:tab/>
      </w:r>
      <w:r>
        <w:rPr>
          <w:color w:val="000000"/>
          <w:spacing w:val="0"/>
          <w:w w:val="100"/>
          <w:position w:val="0"/>
        </w:rPr>
        <w:t>7000</w:t>
      </w:r>
    </w:p>
    <w:p>
      <w:pPr>
        <w:pStyle w:val="27"/>
        <w:keepNext w:val="0"/>
        <w:keepLines w:val="0"/>
        <w:widowControl w:val="0"/>
        <w:shd w:val="clear" w:color="auto" w:fill="auto"/>
        <w:tabs>
          <w:tab w:val="right" w:pos="7548"/>
        </w:tabs>
        <w:bidi w:val="0"/>
        <w:spacing w:before="0" w:after="0" w:line="298" w:lineRule="exact"/>
        <w:ind w:left="0" w:right="0" w:firstLine="700"/>
        <w:jc w:val="both"/>
      </w:pPr>
      <w:r>
        <w:rPr>
          <w:color w:val="000000"/>
          <w:spacing w:val="0"/>
          <w:w w:val="100"/>
          <w:position w:val="0"/>
        </w:rPr>
        <w:t>应交税费——应交增值税（进项税额）</w:t>
      </w:r>
      <w:r>
        <w:rPr>
          <w:color w:val="000000"/>
          <w:spacing w:val="0"/>
          <w:w w:val="100"/>
          <w:position w:val="0"/>
        </w:rPr>
        <w:tab/>
      </w:r>
      <w:r>
        <w:rPr>
          <w:color w:val="000000"/>
          <w:spacing w:val="0"/>
          <w:w w:val="100"/>
          <w:position w:val="0"/>
        </w:rPr>
        <w:t>378</w:t>
      </w:r>
    </w:p>
    <w:p>
      <w:pPr>
        <w:pStyle w:val="27"/>
        <w:keepNext w:val="0"/>
        <w:keepLines w:val="0"/>
        <w:widowControl w:val="0"/>
        <w:shd w:val="clear" w:color="auto" w:fill="auto"/>
        <w:tabs>
          <w:tab w:val="left" w:leader="hyphen" w:pos="1914"/>
          <w:tab w:val="right" w:pos="7548"/>
        </w:tabs>
        <w:bidi w:val="0"/>
        <w:spacing w:before="0" w:after="0" w:line="298" w:lineRule="exact"/>
        <w:ind w:left="1520" w:right="0" w:firstLine="0"/>
        <w:jc w:val="both"/>
      </w:pPr>
      <w:r>
        <w:rPr>
          <w:color w:val="000000"/>
          <w:spacing w:val="0"/>
          <w:w w:val="100"/>
          <w:position w:val="0"/>
        </w:rPr>
        <w:tab/>
      </w:r>
      <w:r>
        <w:rPr>
          <w:color w:val="000000"/>
          <w:spacing w:val="0"/>
          <w:w w:val="100"/>
          <w:position w:val="0"/>
        </w:rPr>
        <w:t>待抵扣进项税额</w:t>
      </w:r>
      <w:r>
        <w:rPr>
          <w:color w:val="000000"/>
          <w:spacing w:val="0"/>
          <w:w w:val="100"/>
          <w:position w:val="0"/>
        </w:rPr>
        <w:tab/>
      </w:r>
      <w:r>
        <w:rPr>
          <w:color w:val="000000"/>
          <w:spacing w:val="0"/>
          <w:w w:val="100"/>
          <w:position w:val="0"/>
        </w:rPr>
        <w:t>252</w:t>
      </w:r>
    </w:p>
    <w:p>
      <w:pPr>
        <w:pStyle w:val="27"/>
        <w:keepNext w:val="0"/>
        <w:keepLines w:val="0"/>
        <w:widowControl w:val="0"/>
        <w:shd w:val="clear" w:color="auto" w:fill="auto"/>
        <w:tabs>
          <w:tab w:val="right" w:pos="7956"/>
        </w:tabs>
        <w:bidi w:val="0"/>
        <w:spacing w:before="0" w:after="0" w:line="298" w:lineRule="exact"/>
        <w:ind w:left="0" w:right="0" w:firstLine="700"/>
        <w:jc w:val="both"/>
      </w:pPr>
      <w:r>
        <w:rPr>
          <w:color w:val="000000"/>
          <w:spacing w:val="0"/>
          <w:w w:val="100"/>
          <w:position w:val="0"/>
        </w:rPr>
        <w:t>贷：实收资本</w:t>
      </w:r>
      <w:r>
        <w:rPr>
          <w:color w:val="000000"/>
          <w:spacing w:val="0"/>
          <w:w w:val="100"/>
          <w:position w:val="0"/>
        </w:rPr>
        <w:tab/>
      </w:r>
      <w:r>
        <w:rPr>
          <w:color w:val="000000"/>
          <w:spacing w:val="0"/>
          <w:w w:val="100"/>
          <w:position w:val="0"/>
        </w:rPr>
        <w:t>7700</w:t>
      </w:r>
    </w:p>
    <w:p>
      <w:pPr>
        <w:pStyle w:val="27"/>
        <w:keepNext w:val="0"/>
        <w:keepLines w:val="0"/>
        <w:widowControl w:val="0"/>
        <w:numPr>
          <w:ilvl w:val="0"/>
          <w:numId w:val="23"/>
        </w:numPr>
        <w:shd w:val="clear" w:color="auto" w:fill="auto"/>
        <w:tabs>
          <w:tab w:val="left" w:pos="363"/>
          <w:tab w:val="right" w:pos="7548"/>
        </w:tabs>
        <w:bidi w:val="0"/>
        <w:spacing w:before="0" w:after="0" w:line="298" w:lineRule="exact"/>
        <w:ind w:left="0" w:right="0" w:firstLine="0"/>
        <w:jc w:val="both"/>
      </w:pPr>
      <w:bookmarkStart w:id="123" w:name="bookmark197"/>
      <w:bookmarkEnd w:id="123"/>
      <w:r>
        <w:rPr>
          <w:color w:val="000000"/>
          <w:spacing w:val="0"/>
          <w:w w:val="100"/>
          <w:position w:val="0"/>
        </w:rPr>
        <w:t>借：固定资产</w:t>
      </w:r>
      <w:r>
        <w:rPr>
          <w:color w:val="000000"/>
          <w:spacing w:val="0"/>
          <w:w w:val="100"/>
          <w:position w:val="0"/>
        </w:rPr>
        <w:tab/>
      </w:r>
      <w:r>
        <w:rPr>
          <w:color w:val="000000"/>
          <w:spacing w:val="0"/>
          <w:w w:val="100"/>
          <w:position w:val="0"/>
        </w:rPr>
        <w:t>7000</w:t>
      </w:r>
    </w:p>
    <w:p>
      <w:pPr>
        <w:pStyle w:val="27"/>
        <w:keepNext w:val="0"/>
        <w:keepLines w:val="0"/>
        <w:widowControl w:val="0"/>
        <w:shd w:val="clear" w:color="auto" w:fill="auto"/>
        <w:tabs>
          <w:tab w:val="right" w:pos="7548"/>
        </w:tabs>
        <w:bidi w:val="0"/>
        <w:spacing w:before="0" w:after="0" w:line="298" w:lineRule="exact"/>
        <w:ind w:left="0" w:right="0" w:firstLine="700"/>
        <w:jc w:val="both"/>
      </w:pPr>
      <w:r>
        <w:rPr>
          <w:color w:val="000000"/>
          <w:spacing w:val="0"/>
          <w:w w:val="100"/>
          <w:position w:val="0"/>
        </w:rPr>
        <w:t>应交税费——应交增值税（进项税额）</w:t>
      </w:r>
      <w:r>
        <w:rPr>
          <w:color w:val="000000"/>
          <w:spacing w:val="0"/>
          <w:w w:val="100"/>
          <w:position w:val="0"/>
        </w:rPr>
        <w:tab/>
      </w:r>
      <w:r>
        <w:rPr>
          <w:color w:val="000000"/>
          <w:spacing w:val="0"/>
          <w:w w:val="100"/>
          <w:position w:val="0"/>
        </w:rPr>
        <w:t>630</w:t>
      </w:r>
    </w:p>
    <w:p>
      <w:pPr>
        <w:pStyle w:val="27"/>
        <w:keepNext w:val="0"/>
        <w:keepLines w:val="0"/>
        <w:widowControl w:val="0"/>
        <w:shd w:val="clear" w:color="auto" w:fill="auto"/>
        <w:tabs>
          <w:tab w:val="right" w:pos="7956"/>
        </w:tabs>
        <w:bidi w:val="0"/>
        <w:spacing w:before="0" w:after="0" w:line="298" w:lineRule="exact"/>
        <w:ind w:left="0" w:right="0" w:firstLine="700"/>
        <w:jc w:val="both"/>
      </w:pPr>
      <w:r>
        <w:rPr>
          <w:color w:val="000000"/>
          <w:spacing w:val="0"/>
          <w:w w:val="100"/>
          <w:position w:val="0"/>
        </w:rPr>
        <w:t>贷：实收资本</w:t>
      </w:r>
      <w:r>
        <w:rPr>
          <w:color w:val="000000"/>
          <w:spacing w:val="0"/>
          <w:w w:val="100"/>
          <w:position w:val="0"/>
        </w:rPr>
        <w:tab/>
      </w:r>
      <w:r>
        <w:rPr>
          <w:color w:val="000000"/>
          <w:spacing w:val="0"/>
          <w:w w:val="100"/>
          <w:position w:val="0"/>
        </w:rPr>
        <w:t>7630</w:t>
      </w:r>
    </w:p>
    <w:p>
      <w:pPr>
        <w:pStyle w:val="27"/>
        <w:keepNext w:val="0"/>
        <w:keepLines w:val="0"/>
        <w:widowControl w:val="0"/>
        <w:numPr>
          <w:ilvl w:val="0"/>
          <w:numId w:val="23"/>
        </w:numPr>
        <w:shd w:val="clear" w:color="auto" w:fill="auto"/>
        <w:tabs>
          <w:tab w:val="left" w:pos="363"/>
          <w:tab w:val="right" w:pos="7548"/>
        </w:tabs>
        <w:bidi w:val="0"/>
        <w:spacing w:before="0" w:after="0" w:line="298" w:lineRule="exact"/>
        <w:ind w:left="0" w:right="0" w:firstLine="0"/>
        <w:jc w:val="both"/>
      </w:pPr>
      <w:bookmarkStart w:id="124" w:name="bookmark198"/>
      <w:bookmarkEnd w:id="124"/>
      <w:r>
        <w:rPr>
          <w:color w:val="000000"/>
          <w:spacing w:val="0"/>
          <w:w w:val="100"/>
          <w:position w:val="0"/>
        </w:rPr>
        <w:t>借：固定资产</w:t>
      </w:r>
      <w:r>
        <w:rPr>
          <w:color w:val="000000"/>
          <w:spacing w:val="0"/>
          <w:w w:val="100"/>
          <w:position w:val="0"/>
        </w:rPr>
        <w:tab/>
      </w:r>
      <w:r>
        <w:rPr>
          <w:color w:val="000000"/>
          <w:spacing w:val="0"/>
          <w:w w:val="100"/>
          <w:position w:val="0"/>
        </w:rPr>
        <w:t>7630</w:t>
      </w:r>
    </w:p>
    <w:p>
      <w:pPr>
        <w:pStyle w:val="27"/>
        <w:keepNext w:val="0"/>
        <w:keepLines w:val="0"/>
        <w:widowControl w:val="0"/>
        <w:shd w:val="clear" w:color="auto" w:fill="auto"/>
        <w:tabs>
          <w:tab w:val="right" w:pos="7956"/>
        </w:tabs>
        <w:bidi w:val="0"/>
        <w:spacing w:before="0" w:after="0" w:line="298" w:lineRule="exact"/>
        <w:ind w:left="0" w:right="0" w:firstLine="700"/>
        <w:jc w:val="both"/>
      </w:pPr>
      <w:r>
        <w:rPr>
          <w:color w:val="000000"/>
          <w:spacing w:val="0"/>
          <w:w w:val="100"/>
          <w:position w:val="0"/>
        </w:rPr>
        <w:t>贷：实收资本</w:t>
      </w:r>
      <w:r>
        <w:rPr>
          <w:color w:val="000000"/>
          <w:spacing w:val="0"/>
          <w:w w:val="100"/>
          <w:position w:val="0"/>
        </w:rPr>
        <w:tab/>
      </w:r>
      <w:r>
        <w:rPr>
          <w:color w:val="000000"/>
          <w:spacing w:val="0"/>
          <w:w w:val="100"/>
          <w:position w:val="0"/>
        </w:rPr>
        <w:t>7630</w:t>
      </w:r>
    </w:p>
    <w:p>
      <w:pPr>
        <w:pStyle w:val="27"/>
        <w:keepNext w:val="0"/>
        <w:keepLines w:val="0"/>
        <w:widowControl w:val="0"/>
        <w:numPr>
          <w:ilvl w:val="0"/>
          <w:numId w:val="23"/>
        </w:numPr>
        <w:shd w:val="clear" w:color="auto" w:fill="auto"/>
        <w:tabs>
          <w:tab w:val="left" w:pos="368"/>
          <w:tab w:val="right" w:pos="7548"/>
        </w:tabs>
        <w:bidi w:val="0"/>
        <w:spacing w:before="0" w:after="0" w:line="298" w:lineRule="exact"/>
        <w:ind w:left="0" w:right="0" w:firstLine="0"/>
        <w:jc w:val="both"/>
      </w:pPr>
      <w:bookmarkStart w:id="125" w:name="bookmark199"/>
      <w:bookmarkEnd w:id="125"/>
      <w:r>
        <w:rPr>
          <w:color w:val="000000"/>
          <w:spacing w:val="0"/>
          <w:w w:val="100"/>
          <w:position w:val="0"/>
        </w:rPr>
        <w:t>借：固定资产</w:t>
      </w:r>
      <w:r>
        <w:rPr>
          <w:color w:val="000000"/>
          <w:spacing w:val="0"/>
          <w:w w:val="100"/>
          <w:position w:val="0"/>
        </w:rPr>
        <w:tab/>
      </w:r>
      <w:r>
        <w:rPr>
          <w:color w:val="000000"/>
          <w:spacing w:val="0"/>
          <w:w w:val="100"/>
          <w:position w:val="0"/>
        </w:rPr>
        <w:t>7630</w:t>
      </w:r>
    </w:p>
    <w:p>
      <w:pPr>
        <w:pStyle w:val="27"/>
        <w:keepNext w:val="0"/>
        <w:keepLines w:val="0"/>
        <w:widowControl w:val="0"/>
        <w:shd w:val="clear" w:color="auto" w:fill="auto"/>
        <w:tabs>
          <w:tab w:val="right" w:pos="7956"/>
        </w:tabs>
        <w:bidi w:val="0"/>
        <w:spacing w:before="0" w:after="0" w:line="298" w:lineRule="exact"/>
        <w:ind w:left="0" w:right="0" w:firstLine="700"/>
        <w:jc w:val="both"/>
      </w:pPr>
      <w:r>
        <w:rPr>
          <w:color w:val="000000"/>
          <w:spacing w:val="0"/>
          <w:w w:val="100"/>
          <w:position w:val="0"/>
        </w:rPr>
        <w:t>贷：股本</w:t>
      </w:r>
      <w:r>
        <w:rPr>
          <w:color w:val="000000"/>
          <w:spacing w:val="0"/>
          <w:w w:val="100"/>
          <w:position w:val="0"/>
        </w:rPr>
        <w:tab/>
      </w:r>
      <w:r>
        <w:rPr>
          <w:color w:val="000000"/>
          <w:spacing w:val="0"/>
          <w:w w:val="100"/>
          <w:position w:val="0"/>
        </w:rPr>
        <w:t>7630</w:t>
      </w:r>
    </w:p>
    <w:p>
      <w:pPr>
        <w:pStyle w:val="27"/>
        <w:keepNext w:val="0"/>
        <w:keepLines w:val="0"/>
        <w:widowControl w:val="0"/>
        <w:shd w:val="clear" w:color="auto" w:fill="auto"/>
        <w:tabs>
          <w:tab w:val="left" w:pos="7190"/>
        </w:tabs>
        <w:bidi w:val="0"/>
        <w:spacing w:before="0" w:after="0" w:line="298" w:lineRule="exact"/>
        <w:ind w:left="0" w:right="0" w:firstLine="0"/>
        <w:jc w:val="both"/>
      </w:pPr>
      <w:r>
        <w:rPr>
          <w:color w:val="000000"/>
          <w:spacing w:val="0"/>
          <w:w w:val="100"/>
          <w:position w:val="0"/>
          <w:lang w:val="en-US" w:eastAsia="en-US" w:bidi="en-US"/>
        </w:rPr>
        <w:t>93.</w:t>
      </w:r>
      <w:r>
        <w:rPr>
          <w:color w:val="000000"/>
          <w:spacing w:val="0"/>
          <w:w w:val="100"/>
          <w:position w:val="0"/>
        </w:rPr>
        <w:t>下列经济业务中，不会引起</w:t>
      </w:r>
      <w:r>
        <w:rPr>
          <w:color w:val="000000"/>
          <w:spacing w:val="0"/>
          <w:w w:val="100"/>
          <w:position w:val="0"/>
          <w:lang w:val="en-US" w:eastAsia="en-US" w:bidi="en-US"/>
        </w:rPr>
        <w:t>A</w:t>
      </w:r>
      <w:r>
        <w:rPr>
          <w:color w:val="000000"/>
          <w:spacing w:val="0"/>
          <w:w w:val="100"/>
          <w:position w:val="0"/>
        </w:rPr>
        <w:t>公司股本（或实收资本）发生变化的是（</w:t>
      </w:r>
      <w:r>
        <w:rPr>
          <w:color w:val="000000"/>
          <w:spacing w:val="0"/>
          <w:w w:val="100"/>
          <w:position w:val="0"/>
        </w:rPr>
        <w:tab/>
      </w:r>
      <w:r>
        <w:rPr>
          <w:color w:val="000000"/>
          <w:spacing w:val="0"/>
          <w:w w:val="100"/>
          <w:position w:val="0"/>
        </w:rPr>
        <w:t>）。</w:t>
      </w:r>
      <w:r>
        <w:fldChar w:fldCharType="end"/>
      </w:r>
    </w:p>
    <w:p>
      <w:pPr>
        <w:pStyle w:val="11"/>
        <w:keepNext w:val="0"/>
        <w:keepLines w:val="0"/>
        <w:widowControl w:val="0"/>
        <w:numPr>
          <w:ilvl w:val="0"/>
          <w:numId w:val="24"/>
        </w:numPr>
        <w:shd w:val="clear" w:color="auto" w:fill="auto"/>
        <w:tabs>
          <w:tab w:val="left" w:pos="368"/>
        </w:tabs>
        <w:bidi w:val="0"/>
        <w:spacing w:before="0" w:after="0" w:line="298" w:lineRule="exact"/>
        <w:ind w:left="0" w:right="0" w:firstLine="0"/>
        <w:jc w:val="left"/>
        <w:rPr>
          <w:sz w:val="19"/>
          <w:szCs w:val="19"/>
        </w:rPr>
      </w:pPr>
      <w:bookmarkStart w:id="126" w:name="bookmark200"/>
      <w:bookmarkEnd w:id="126"/>
      <w:r>
        <w:rPr>
          <w:color w:val="000000"/>
          <w:spacing w:val="0"/>
          <w:w w:val="100"/>
          <w:position w:val="0"/>
          <w:sz w:val="19"/>
          <w:szCs w:val="19"/>
        </w:rPr>
        <w:t>乙企业将</w:t>
      </w:r>
      <w:r>
        <w:rPr>
          <w:color w:val="000000"/>
          <w:spacing w:val="0"/>
          <w:w w:val="100"/>
          <w:position w:val="0"/>
          <w:sz w:val="19"/>
          <w:szCs w:val="19"/>
          <w:lang w:val="en-US" w:eastAsia="en-US" w:bidi="en-US"/>
        </w:rPr>
        <w:t>A</w:t>
      </w:r>
      <w:r>
        <w:rPr>
          <w:color w:val="000000"/>
          <w:spacing w:val="0"/>
          <w:w w:val="100"/>
          <w:position w:val="0"/>
          <w:sz w:val="19"/>
          <w:szCs w:val="19"/>
        </w:rPr>
        <w:t>公司的所欠货款转为对</w:t>
      </w:r>
      <w:r>
        <w:rPr>
          <w:color w:val="000000"/>
          <w:spacing w:val="0"/>
          <w:w w:val="100"/>
          <w:position w:val="0"/>
          <w:sz w:val="19"/>
          <w:szCs w:val="19"/>
          <w:lang w:val="en-US" w:eastAsia="en-US" w:bidi="en-US"/>
        </w:rPr>
        <w:t>A</w:t>
      </w:r>
      <w:r>
        <w:rPr>
          <w:color w:val="000000"/>
          <w:spacing w:val="0"/>
          <w:w w:val="100"/>
          <w:position w:val="0"/>
          <w:sz w:val="19"/>
          <w:szCs w:val="19"/>
        </w:rPr>
        <w:t>公司的投资</w:t>
      </w:r>
    </w:p>
    <w:p>
      <w:pPr>
        <w:pStyle w:val="11"/>
        <w:keepNext w:val="0"/>
        <w:keepLines w:val="0"/>
        <w:widowControl w:val="0"/>
        <w:numPr>
          <w:ilvl w:val="0"/>
          <w:numId w:val="24"/>
        </w:numPr>
        <w:shd w:val="clear" w:color="auto" w:fill="auto"/>
        <w:tabs>
          <w:tab w:val="left" w:pos="368"/>
        </w:tabs>
        <w:bidi w:val="0"/>
        <w:spacing w:before="0" w:after="0" w:line="298" w:lineRule="exact"/>
        <w:ind w:left="0" w:right="0" w:firstLine="0"/>
        <w:jc w:val="left"/>
        <w:rPr>
          <w:sz w:val="19"/>
          <w:szCs w:val="19"/>
        </w:rPr>
      </w:pPr>
      <w:bookmarkStart w:id="127" w:name="bookmark201"/>
      <w:bookmarkEnd w:id="127"/>
      <w:r>
        <w:rPr>
          <w:color w:val="000000"/>
          <w:spacing w:val="0"/>
          <w:w w:val="100"/>
          <w:position w:val="0"/>
          <w:sz w:val="19"/>
          <w:szCs w:val="19"/>
        </w:rPr>
        <w:t>接受甲企业无偿捐赠的原材料一批</w:t>
      </w:r>
    </w:p>
    <w:p>
      <w:pPr>
        <w:pStyle w:val="11"/>
        <w:keepNext w:val="0"/>
        <w:keepLines w:val="0"/>
        <w:widowControl w:val="0"/>
        <w:numPr>
          <w:ilvl w:val="0"/>
          <w:numId w:val="24"/>
        </w:numPr>
        <w:shd w:val="clear" w:color="auto" w:fill="auto"/>
        <w:tabs>
          <w:tab w:val="left" w:pos="368"/>
        </w:tabs>
        <w:bidi w:val="0"/>
        <w:spacing w:before="0" w:after="0" w:line="298" w:lineRule="exact"/>
        <w:ind w:left="0" w:right="0" w:firstLine="0"/>
        <w:jc w:val="left"/>
        <w:rPr>
          <w:sz w:val="19"/>
          <w:szCs w:val="19"/>
        </w:rPr>
      </w:pPr>
      <w:bookmarkStart w:id="128" w:name="bookmark202"/>
      <w:bookmarkEnd w:id="128"/>
      <w:r>
        <w:rPr>
          <w:color w:val="000000"/>
          <w:spacing w:val="0"/>
          <w:w w:val="100"/>
          <w:position w:val="0"/>
          <w:sz w:val="19"/>
          <w:szCs w:val="19"/>
          <w:lang w:val="en-US" w:eastAsia="en-US" w:bidi="en-US"/>
        </w:rPr>
        <w:t>A</w:t>
      </w:r>
      <w:r>
        <w:rPr>
          <w:color w:val="000000"/>
          <w:spacing w:val="0"/>
          <w:w w:val="100"/>
          <w:position w:val="0"/>
          <w:sz w:val="19"/>
          <w:szCs w:val="19"/>
        </w:rPr>
        <w:t>公司用盈余公积转增资本</w:t>
      </w:r>
    </w:p>
    <w:p>
      <w:pPr>
        <w:pStyle w:val="11"/>
        <w:keepNext w:val="0"/>
        <w:keepLines w:val="0"/>
        <w:widowControl w:val="0"/>
        <w:numPr>
          <w:ilvl w:val="0"/>
          <w:numId w:val="24"/>
        </w:numPr>
        <w:shd w:val="clear" w:color="auto" w:fill="auto"/>
        <w:tabs>
          <w:tab w:val="left" w:pos="368"/>
        </w:tabs>
        <w:bidi w:val="0"/>
        <w:spacing w:before="0" w:after="0" w:line="298" w:lineRule="exact"/>
        <w:ind w:left="0" w:right="0" w:firstLine="0"/>
        <w:jc w:val="left"/>
        <w:rPr>
          <w:sz w:val="19"/>
          <w:szCs w:val="19"/>
        </w:rPr>
      </w:pPr>
      <w:bookmarkStart w:id="129" w:name="bookmark203"/>
      <w:bookmarkEnd w:id="129"/>
      <w:r>
        <w:rPr>
          <w:color w:val="000000"/>
          <w:spacing w:val="0"/>
          <w:w w:val="100"/>
          <w:position w:val="0"/>
          <w:sz w:val="19"/>
          <w:szCs w:val="19"/>
          <w:lang w:val="en-US" w:eastAsia="en-US" w:bidi="en-US"/>
        </w:rPr>
        <w:t>A</w:t>
      </w:r>
      <w:r>
        <w:rPr>
          <w:color w:val="000000"/>
          <w:spacing w:val="0"/>
          <w:w w:val="100"/>
          <w:position w:val="0"/>
          <w:sz w:val="19"/>
          <w:szCs w:val="19"/>
        </w:rPr>
        <w:t>公司回购在外发行的股份</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themeColor="text1"/>
          <w:spacing w:val="0"/>
          <w:w w:val="100"/>
          <w:position w:val="0"/>
          <w:sz w:val="19"/>
          <w:szCs w:val="19"/>
          <w:lang w:val="en-US" w:eastAsia="en-US" w:bidi="en-US"/>
          <w14:textFill>
            <w14:solidFill>
              <w14:schemeClr w14:val="tx1"/>
            </w14:solidFill>
          </w14:textFill>
        </w:rPr>
        <w:t>94.</w:t>
      </w:r>
      <w:r>
        <w:rPr>
          <w:color w:val="000000"/>
          <w:spacing w:val="0"/>
          <w:w w:val="100"/>
          <w:position w:val="0"/>
          <w:sz w:val="19"/>
          <w:szCs w:val="19"/>
        </w:rPr>
        <w:t>甲公司为一家有限责任公司，注册资本为2000万元。2019年6月28日收到乙有 限责任公司作为投资的一项生产设备，该设备原值500万元，已提折旧100万元，投资合 同中约定该设备价值为480万元，合同价值与公允价值相等，该投资占注册资本的15%。 假定不考虑增值税等其他因素，则下列说法正确的是（ ）。</w:t>
      </w:r>
    </w:p>
    <w:p>
      <w:pPr>
        <w:pStyle w:val="11"/>
        <w:keepNext w:val="0"/>
        <w:keepLines w:val="0"/>
        <w:widowControl w:val="0"/>
        <w:numPr>
          <w:ilvl w:val="0"/>
          <w:numId w:val="25"/>
        </w:numPr>
        <w:shd w:val="clear" w:color="auto" w:fill="auto"/>
        <w:tabs>
          <w:tab w:val="left" w:pos="368"/>
        </w:tabs>
        <w:bidi w:val="0"/>
        <w:spacing w:before="0" w:after="0" w:line="298" w:lineRule="exact"/>
        <w:ind w:left="0" w:right="0" w:firstLine="0"/>
        <w:jc w:val="both"/>
        <w:rPr>
          <w:sz w:val="19"/>
          <w:szCs w:val="19"/>
        </w:rPr>
      </w:pPr>
      <w:bookmarkStart w:id="130" w:name="bookmark204"/>
      <w:bookmarkEnd w:id="130"/>
      <w:r>
        <w:rPr>
          <w:color w:val="000000"/>
          <w:spacing w:val="0"/>
          <w:w w:val="100"/>
          <w:position w:val="0"/>
          <w:sz w:val="19"/>
          <w:szCs w:val="19"/>
        </w:rPr>
        <w:t>甲公司应计入实收资本的金额为400万元</w:t>
      </w:r>
    </w:p>
    <w:p>
      <w:pPr>
        <w:pStyle w:val="11"/>
        <w:keepNext w:val="0"/>
        <w:keepLines w:val="0"/>
        <w:widowControl w:val="0"/>
        <w:numPr>
          <w:ilvl w:val="0"/>
          <w:numId w:val="25"/>
        </w:numPr>
        <w:shd w:val="clear" w:color="auto" w:fill="auto"/>
        <w:tabs>
          <w:tab w:val="left" w:pos="368"/>
        </w:tabs>
        <w:bidi w:val="0"/>
        <w:spacing w:before="0" w:after="0" w:line="298" w:lineRule="exact"/>
        <w:ind w:left="0" w:right="0" w:firstLine="0"/>
        <w:jc w:val="both"/>
        <w:rPr>
          <w:sz w:val="19"/>
          <w:szCs w:val="19"/>
        </w:rPr>
      </w:pPr>
      <w:bookmarkStart w:id="131" w:name="bookmark205"/>
      <w:bookmarkEnd w:id="131"/>
      <w:r>
        <w:rPr>
          <w:color w:val="000000"/>
          <w:spacing w:val="0"/>
          <w:w w:val="100"/>
          <w:position w:val="0"/>
          <w:sz w:val="19"/>
          <w:szCs w:val="19"/>
        </w:rPr>
        <w:t>乙公司应计入资产处置损益的金额为20万元</w:t>
      </w:r>
    </w:p>
    <w:p>
      <w:pPr>
        <w:pStyle w:val="11"/>
        <w:keepNext w:val="0"/>
        <w:keepLines w:val="0"/>
        <w:widowControl w:val="0"/>
        <w:numPr>
          <w:ilvl w:val="0"/>
          <w:numId w:val="25"/>
        </w:numPr>
        <w:shd w:val="clear" w:color="auto" w:fill="auto"/>
        <w:tabs>
          <w:tab w:val="left" w:pos="368"/>
        </w:tabs>
        <w:bidi w:val="0"/>
        <w:spacing w:before="0" w:after="0" w:line="298" w:lineRule="exact"/>
        <w:ind w:left="0" w:right="0" w:firstLine="0"/>
        <w:jc w:val="left"/>
        <w:rPr>
          <w:sz w:val="19"/>
          <w:szCs w:val="19"/>
        </w:rPr>
      </w:pPr>
      <w:bookmarkStart w:id="132" w:name="bookmark206"/>
      <w:bookmarkEnd w:id="132"/>
      <w:r>
        <w:rPr>
          <w:color w:val="000000"/>
          <w:spacing w:val="0"/>
          <w:w w:val="100"/>
          <w:position w:val="0"/>
          <w:sz w:val="19"/>
          <w:szCs w:val="19"/>
        </w:rPr>
        <w:t>甲公司应计入资本公积的金额为180万元</w:t>
      </w:r>
    </w:p>
    <w:p>
      <w:pPr>
        <w:pStyle w:val="11"/>
        <w:keepNext w:val="0"/>
        <w:keepLines w:val="0"/>
        <w:widowControl w:val="0"/>
        <w:numPr>
          <w:ilvl w:val="0"/>
          <w:numId w:val="25"/>
        </w:numPr>
        <w:shd w:val="clear" w:color="auto" w:fill="auto"/>
        <w:tabs>
          <w:tab w:val="left" w:pos="368"/>
        </w:tabs>
        <w:bidi w:val="0"/>
        <w:spacing w:before="0" w:after="0" w:line="298" w:lineRule="exact"/>
        <w:ind w:left="0" w:right="0" w:firstLine="0"/>
        <w:jc w:val="both"/>
        <w:rPr>
          <w:sz w:val="19"/>
          <w:szCs w:val="19"/>
        </w:rPr>
      </w:pPr>
      <w:bookmarkStart w:id="133" w:name="bookmark207"/>
      <w:bookmarkEnd w:id="133"/>
      <w:r>
        <w:rPr>
          <w:color w:val="000000"/>
          <w:spacing w:val="0"/>
          <w:w w:val="100"/>
          <w:position w:val="0"/>
          <w:sz w:val="19"/>
          <w:szCs w:val="19"/>
        </w:rPr>
        <w:t>乙公司应按照该设备的账面价值进行会计核算</w:t>
      </w:r>
    </w:p>
    <w:p>
      <w:pPr>
        <w:pStyle w:val="11"/>
        <w:keepNext w:val="0"/>
        <w:keepLines w:val="0"/>
        <w:widowControl w:val="0"/>
        <w:shd w:val="clear" w:color="auto" w:fill="auto"/>
        <w:tabs>
          <w:tab w:val="left" w:pos="4846"/>
        </w:tabs>
        <w:bidi w:val="0"/>
        <w:spacing w:before="0" w:after="0" w:line="298" w:lineRule="exact"/>
        <w:ind w:left="0" w:right="0" w:firstLine="0"/>
        <w:jc w:val="both"/>
        <w:rPr>
          <w:sz w:val="19"/>
          <w:szCs w:val="19"/>
        </w:rPr>
      </w:pPr>
      <w:r>
        <w:rPr>
          <w:color w:val="000000"/>
          <w:spacing w:val="0"/>
          <w:w w:val="100"/>
          <w:position w:val="0"/>
          <w:sz w:val="19"/>
          <w:szCs w:val="19"/>
          <w:lang w:val="en-US" w:eastAsia="en-US" w:bidi="en-US"/>
        </w:rPr>
        <w:t>95.</w:t>
      </w:r>
      <w:r>
        <w:rPr>
          <w:color w:val="000000"/>
          <w:spacing w:val="0"/>
          <w:w w:val="100"/>
          <w:position w:val="0"/>
          <w:sz w:val="19"/>
          <w:szCs w:val="19"/>
        </w:rPr>
        <w:t>下列关于资本公积的表述中，正确的是（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26"/>
        </w:numPr>
        <w:shd w:val="clear" w:color="auto" w:fill="auto"/>
        <w:tabs>
          <w:tab w:val="left" w:pos="368"/>
        </w:tabs>
        <w:bidi w:val="0"/>
        <w:spacing w:before="0" w:after="0" w:line="298" w:lineRule="exact"/>
        <w:ind w:left="0" w:right="0" w:firstLine="0"/>
        <w:jc w:val="both"/>
        <w:rPr>
          <w:sz w:val="19"/>
          <w:szCs w:val="19"/>
        </w:rPr>
      </w:pPr>
      <w:bookmarkStart w:id="134" w:name="bookmark208"/>
      <w:bookmarkEnd w:id="134"/>
      <w:r>
        <w:rPr>
          <w:color w:val="000000"/>
          <w:spacing w:val="0"/>
          <w:w w:val="100"/>
          <w:position w:val="0"/>
          <w:sz w:val="19"/>
          <w:szCs w:val="19"/>
        </w:rPr>
        <w:t>资本公积是企业收到的投资者投入的注册资本</w:t>
      </w:r>
    </w:p>
    <w:p>
      <w:pPr>
        <w:pStyle w:val="11"/>
        <w:keepNext w:val="0"/>
        <w:keepLines w:val="0"/>
        <w:widowControl w:val="0"/>
        <w:numPr>
          <w:ilvl w:val="0"/>
          <w:numId w:val="26"/>
        </w:numPr>
        <w:shd w:val="clear" w:color="auto" w:fill="auto"/>
        <w:tabs>
          <w:tab w:val="left" w:pos="368"/>
        </w:tabs>
        <w:bidi w:val="0"/>
        <w:spacing w:before="0" w:after="0" w:line="298" w:lineRule="exact"/>
        <w:ind w:left="0" w:right="0" w:firstLine="0"/>
        <w:jc w:val="both"/>
        <w:rPr>
          <w:sz w:val="19"/>
          <w:szCs w:val="19"/>
        </w:rPr>
      </w:pPr>
      <w:bookmarkStart w:id="135" w:name="bookmark209"/>
      <w:bookmarkEnd w:id="135"/>
      <w:r>
        <w:rPr>
          <w:color w:val="000000"/>
          <w:spacing w:val="0"/>
          <w:w w:val="100"/>
          <w:position w:val="0"/>
          <w:sz w:val="19"/>
          <w:szCs w:val="19"/>
        </w:rPr>
        <w:t>资本公积来源于投资者投入的注册资本</w:t>
      </w:r>
    </w:p>
    <w:p>
      <w:pPr>
        <w:pStyle w:val="11"/>
        <w:keepNext w:val="0"/>
        <w:keepLines w:val="0"/>
        <w:widowControl w:val="0"/>
        <w:numPr>
          <w:ilvl w:val="0"/>
          <w:numId w:val="26"/>
        </w:numPr>
        <w:shd w:val="clear" w:color="auto" w:fill="auto"/>
        <w:tabs>
          <w:tab w:val="left" w:pos="368"/>
        </w:tabs>
        <w:bidi w:val="0"/>
        <w:spacing w:before="0" w:after="0" w:line="298" w:lineRule="exact"/>
        <w:ind w:left="0" w:right="0" w:firstLine="0"/>
        <w:jc w:val="both"/>
        <w:rPr>
          <w:sz w:val="19"/>
          <w:szCs w:val="19"/>
        </w:rPr>
      </w:pPr>
      <w:bookmarkStart w:id="136" w:name="bookmark210"/>
      <w:bookmarkEnd w:id="136"/>
      <w:r>
        <w:rPr>
          <w:color w:val="000000"/>
          <w:spacing w:val="0"/>
          <w:w w:val="100"/>
          <w:position w:val="0"/>
          <w:sz w:val="19"/>
          <w:szCs w:val="19"/>
        </w:rPr>
        <w:t>资本公积主要用来转增资本和弥补亏损</w:t>
      </w:r>
    </w:p>
    <w:p>
      <w:pPr>
        <w:pStyle w:val="11"/>
        <w:keepNext w:val="0"/>
        <w:keepLines w:val="0"/>
        <w:widowControl w:val="0"/>
        <w:numPr>
          <w:ilvl w:val="0"/>
          <w:numId w:val="26"/>
        </w:numPr>
        <w:shd w:val="clear" w:color="auto" w:fill="auto"/>
        <w:tabs>
          <w:tab w:val="left" w:pos="368"/>
        </w:tabs>
        <w:bidi w:val="0"/>
        <w:spacing w:before="0" w:after="0" w:line="298" w:lineRule="exact"/>
        <w:ind w:left="0" w:right="0" w:firstLine="0"/>
        <w:jc w:val="both"/>
        <w:rPr>
          <w:sz w:val="19"/>
          <w:szCs w:val="19"/>
        </w:rPr>
      </w:pPr>
      <w:bookmarkStart w:id="137" w:name="bookmark211"/>
      <w:bookmarkEnd w:id="137"/>
      <w:r>
        <w:rPr>
          <w:color w:val="000000"/>
          <w:spacing w:val="0"/>
          <w:w w:val="100"/>
          <w:position w:val="0"/>
          <w:sz w:val="19"/>
          <w:szCs w:val="19"/>
        </w:rPr>
        <w:t>资本公积是企业财务经营决策或进行利润分配时的依据</w:t>
      </w:r>
    </w:p>
    <w:p>
      <w:pPr>
        <w:pStyle w:val="11"/>
        <w:keepNext w:val="0"/>
        <w:keepLines w:val="0"/>
        <w:widowControl w:val="0"/>
        <w:shd w:val="clear" w:color="auto" w:fill="auto"/>
        <w:tabs>
          <w:tab w:val="left" w:pos="4846"/>
        </w:tabs>
        <w:bidi w:val="0"/>
        <w:spacing w:before="0" w:after="0" w:line="298" w:lineRule="exact"/>
        <w:ind w:left="0" w:right="0" w:firstLine="0"/>
        <w:jc w:val="both"/>
        <w:rPr>
          <w:color w:val="000000"/>
          <w:spacing w:val="0"/>
          <w:w w:val="100"/>
          <w:position w:val="0"/>
          <w:sz w:val="19"/>
          <w:szCs w:val="19"/>
        </w:rPr>
      </w:pPr>
      <w:r>
        <w:rPr>
          <w:color w:val="000000" w:themeColor="text1"/>
          <w:spacing w:val="0"/>
          <w:w w:val="100"/>
          <w:position w:val="0"/>
          <w:sz w:val="19"/>
          <w:szCs w:val="19"/>
          <w:lang w:val="en-US" w:eastAsia="en-US" w:bidi="en-US"/>
          <w14:textFill>
            <w14:solidFill>
              <w14:schemeClr w14:val="tx1"/>
            </w14:solidFill>
          </w14:textFill>
        </w:rPr>
        <w:t>96.</w:t>
      </w:r>
      <w:r>
        <w:rPr>
          <w:color w:val="000000"/>
          <w:spacing w:val="0"/>
          <w:w w:val="100"/>
          <w:position w:val="0"/>
          <w:sz w:val="19"/>
          <w:szCs w:val="19"/>
        </w:rPr>
        <w:t>下列各项中，不会引起实收资本增加的是（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0"/>
        </w:numPr>
        <w:shd w:val="clear" w:color="auto" w:fill="auto"/>
        <w:bidi w:val="0"/>
        <w:spacing w:before="0" w:after="80" w:line="240" w:lineRule="auto"/>
        <w:ind w:leftChars="0" w:right="0" w:rightChars="0"/>
        <w:jc w:val="left"/>
        <w:rPr>
          <w:sz w:val="19"/>
          <w:szCs w:val="19"/>
        </w:rPr>
      </w:pPr>
      <w:r>
        <w:rPr>
          <w:rFonts w:hint="eastAsia"/>
          <w:color w:val="000000"/>
          <w:spacing w:val="0"/>
          <w:w w:val="100"/>
          <w:position w:val="0"/>
          <w:sz w:val="19"/>
          <w:szCs w:val="19"/>
          <w:lang w:val="en-US" w:eastAsia="zh-CN"/>
        </w:rPr>
        <w:t>A.</w:t>
      </w:r>
      <w:r>
        <w:rPr>
          <w:color w:val="000000"/>
          <w:spacing w:val="0"/>
          <w:w w:val="100"/>
          <w:position w:val="0"/>
          <w:sz w:val="19"/>
          <w:szCs w:val="19"/>
        </w:rPr>
        <w:t>接受现金资产投资</w:t>
      </w:r>
    </w:p>
    <w:p>
      <w:pPr>
        <w:pStyle w:val="11"/>
        <w:keepNext w:val="0"/>
        <w:keepLines w:val="0"/>
        <w:widowControl w:val="0"/>
        <w:numPr>
          <w:ilvl w:val="0"/>
          <w:numId w:val="0"/>
        </w:numPr>
        <w:shd w:val="clear" w:color="auto" w:fill="auto"/>
        <w:bidi w:val="0"/>
        <w:spacing w:before="0" w:line="240" w:lineRule="auto"/>
        <w:ind w:leftChars="0" w:right="0" w:rightChars="0"/>
        <w:jc w:val="left"/>
        <w:rPr>
          <w:rFonts w:hint="default" w:eastAsia="宋体"/>
          <w:sz w:val="19"/>
          <w:szCs w:val="19"/>
          <w:lang w:val="en-US" w:eastAsia="zh-CN"/>
        </w:rPr>
      </w:pPr>
      <w:r>
        <w:rPr>
          <w:rFonts w:hint="eastAsia"/>
          <w:sz w:val="19"/>
          <w:szCs w:val="19"/>
          <w:lang w:val="en-US" w:eastAsia="zh-CN"/>
        </w:rPr>
        <w:t>B.盈余公积转增资本</w:t>
      </w:r>
    </w:p>
    <w:p>
      <w:pPr>
        <w:pStyle w:val="11"/>
        <w:keepNext w:val="0"/>
        <w:keepLines w:val="0"/>
        <w:widowControl w:val="0"/>
        <w:numPr>
          <w:ilvl w:val="0"/>
          <w:numId w:val="0"/>
        </w:numPr>
        <w:shd w:val="clear" w:color="auto" w:fill="auto"/>
        <w:bidi w:val="0"/>
        <w:spacing w:before="0" w:line="240" w:lineRule="auto"/>
        <w:ind w:leftChars="0" w:right="0" w:rightChars="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资本</w:t>
      </w:r>
      <w:r>
        <w:rPr>
          <w:rFonts w:hint="eastAsia"/>
          <w:color w:val="000000"/>
          <w:spacing w:val="0"/>
          <w:w w:val="100"/>
          <w:position w:val="0"/>
          <w:sz w:val="19"/>
          <w:szCs w:val="19"/>
          <w:lang w:eastAsia="zh-CN"/>
        </w:rPr>
        <w:t>公积</w:t>
      </w:r>
      <w:r>
        <w:rPr>
          <w:color w:val="000000"/>
          <w:spacing w:val="0"/>
          <w:w w:val="100"/>
          <w:position w:val="0"/>
          <w:sz w:val="19"/>
          <w:szCs w:val="19"/>
        </w:rPr>
        <w:t>转增资本</w:t>
      </w:r>
    </w:p>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D.</w:t>
      </w:r>
      <w:r>
        <w:rPr>
          <w:color w:val="000000"/>
          <w:spacing w:val="0"/>
          <w:w w:val="100"/>
          <w:position w:val="0"/>
          <w:sz w:val="19"/>
          <w:szCs w:val="19"/>
        </w:rPr>
        <w:t>盈余公积弥补亏损</w:t>
      </w:r>
    </w:p>
    <w:p>
      <w:pPr>
        <w:widowControl w:val="0"/>
        <w:spacing w:line="1" w:lineRule="exact"/>
      </w:pPr>
    </w:p>
    <w:p>
      <w:pPr>
        <w:pStyle w:val="11"/>
        <w:keepNext w:val="0"/>
        <w:keepLines w:val="0"/>
        <w:widowControl w:val="0"/>
        <w:shd w:val="clear" w:color="auto" w:fill="auto"/>
        <w:bidi w:val="0"/>
        <w:spacing w:before="0" w:line="307" w:lineRule="exact"/>
        <w:ind w:left="0" w:right="0" w:firstLine="0"/>
        <w:jc w:val="left"/>
        <w:rPr>
          <w:sz w:val="19"/>
          <w:szCs w:val="19"/>
        </w:rPr>
      </w:pPr>
      <w:r>
        <w:rPr>
          <w:color w:val="000000" w:themeColor="text1"/>
          <w:spacing w:val="0"/>
          <w:w w:val="100"/>
          <w:position w:val="0"/>
          <w:sz w:val="19"/>
          <w:szCs w:val="19"/>
          <w:lang w:val="en-US" w:eastAsia="en-US" w:bidi="en-US"/>
          <w14:textFill>
            <w14:solidFill>
              <w14:schemeClr w14:val="tx1"/>
            </w14:solidFill>
          </w14:textFill>
        </w:rPr>
        <w:t>97.</w:t>
      </w:r>
      <w:r>
        <w:rPr>
          <w:color w:val="000000"/>
          <w:spacing w:val="0"/>
          <w:w w:val="100"/>
          <w:position w:val="0"/>
          <w:sz w:val="19"/>
          <w:szCs w:val="19"/>
        </w:rPr>
        <w:t>采用权益法核算长期股权投资时，对于被投资企业发生的除净损益、其他综合收 益和利润分配以外的其他所有者权益的变动，投资企业应按所拥有的表决权资本的比例计 算应享有的份额，将其计入（ ）。</w:t>
      </w:r>
    </w:p>
    <w:p>
      <w:pPr>
        <w:pStyle w:val="11"/>
        <w:keepNext w:val="0"/>
        <w:keepLines w:val="0"/>
        <w:widowControl w:val="0"/>
        <w:numPr>
          <w:ilvl w:val="0"/>
          <w:numId w:val="0"/>
        </w:numPr>
        <w:shd w:val="clear" w:color="auto" w:fill="auto"/>
        <w:bidi w:val="0"/>
        <w:spacing w:before="0" w:line="240" w:lineRule="auto"/>
        <w:ind w:leftChars="0" w:right="0" w:rightChars="0"/>
        <w:jc w:val="left"/>
        <w:rPr>
          <w:sz w:val="19"/>
          <w:szCs w:val="19"/>
        </w:rPr>
      </w:pPr>
      <w:r>
        <mc:AlternateContent>
          <mc:Choice Requires="wps">
            <w:drawing>
              <wp:anchor distT="0" distB="0" distL="114300" distR="114300" simplePos="0" relativeHeight="125830144" behindDoc="0" locked="0" layoutInCell="1" allowOverlap="1">
                <wp:simplePos x="0" y="0"/>
                <wp:positionH relativeFrom="page">
                  <wp:posOffset>3042285</wp:posOffset>
                </wp:positionH>
                <wp:positionV relativeFrom="paragraph">
                  <wp:posOffset>12700</wp:posOffset>
                </wp:positionV>
                <wp:extent cx="1484630" cy="350520"/>
                <wp:effectExtent l="0" t="0" r="0" b="0"/>
                <wp:wrapSquare wrapText="left"/>
                <wp:docPr id="179" name="Shape 179"/>
                <wp:cNvGraphicFramePr/>
                <a:graphic xmlns:a="http://schemas.openxmlformats.org/drawingml/2006/main">
                  <a:graphicData uri="http://schemas.microsoft.com/office/word/2010/wordprocessingShape">
                    <wps:wsp>
                      <wps:cNvSpPr txBox="1"/>
                      <wps:spPr>
                        <a:xfrm>
                          <a:off x="0" y="0"/>
                          <a:ext cx="1484630" cy="350520"/>
                        </a:xfrm>
                        <a:prstGeom prst="rect">
                          <a:avLst/>
                        </a:prstGeom>
                        <a:noFill/>
                      </wps:spPr>
                      <wps:txbx>
                        <w:txbxContent>
                          <w:p>
                            <w:pPr>
                              <w:pStyle w:val="11"/>
                              <w:keepNext w:val="0"/>
                              <w:keepLines w:val="0"/>
                              <w:widowControl w:val="0"/>
                              <w:shd w:val="clear" w:color="auto" w:fill="auto"/>
                              <w:bidi w:val="0"/>
                              <w:spacing w:before="0" w:after="80" w:line="240" w:lineRule="auto"/>
                              <w:ind w:left="0" w:right="0" w:firstLine="0"/>
                              <w:jc w:val="left"/>
                              <w:rPr>
                                <w:sz w:val="19"/>
                                <w:szCs w:val="19"/>
                              </w:rPr>
                            </w:pPr>
                            <w:r>
                              <w:rPr>
                                <w:color w:val="000000"/>
                                <w:spacing w:val="0"/>
                                <w:w w:val="100"/>
                                <w:position w:val="0"/>
                                <w:sz w:val="19"/>
                                <w:szCs w:val="19"/>
                                <w:lang w:val="en-US" w:eastAsia="en-US" w:bidi="en-US"/>
                              </w:rPr>
                              <w:t>B.</w:t>
                            </w:r>
                            <w:r>
                              <w:rPr>
                                <w:color w:val="000000"/>
                                <w:spacing w:val="0"/>
                                <w:w w:val="100"/>
                                <w:position w:val="0"/>
                                <w:sz w:val="19"/>
                                <w:szCs w:val="19"/>
                              </w:rPr>
                              <w:t>资本公积——资本溢价</w:t>
                            </w:r>
                          </w:p>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D.</w:t>
                            </w:r>
                            <w:r>
                              <w:rPr>
                                <w:color w:val="000000"/>
                                <w:spacing w:val="0"/>
                                <w:w w:val="100"/>
                                <w:position w:val="0"/>
                                <w:sz w:val="19"/>
                                <w:szCs w:val="19"/>
                              </w:rPr>
                              <w:t>其他综合收益</w:t>
                            </w:r>
                          </w:p>
                        </w:txbxContent>
                      </wps:txbx>
                      <wps:bodyPr lIns="0" tIns="0" rIns="0" bIns="0">
                        <a:noAutofit/>
                      </wps:bodyPr>
                    </wps:wsp>
                  </a:graphicData>
                </a:graphic>
              </wp:anchor>
            </w:drawing>
          </mc:Choice>
          <mc:Fallback>
            <w:pict>
              <v:shape id="Shape 179" o:spid="_x0000_s1026" o:spt="202" type="#_x0000_t202" style="position:absolute;left:0pt;margin-left:239.55pt;margin-top:1pt;height:27.6pt;width:116.9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HUeLPbXAAAACAEAAA8AAAAAAAAAAQAgAAAAIgAAAGRycy9kb3ducmV2Lnht&#10;bFBLAQIUABQAAAAIAIdO4kBtR5/biAEAABoDAAAOAAAAAAAAAAEAIAAAACYBAABkcnMvZTJvRG9j&#10;LnhtbFBLBQYAAAAABgAGAFkBAAAgBQAAAAA=&#10;">
                <v:fill on="f" focussize="0,0"/>
                <v:stroke on="f"/>
                <v:imagedata o:title=""/>
                <o:lock v:ext="edit" aspectratio="f"/>
                <v:textbox inset="0mm,0mm,0mm,0mm">
                  <w:txbxContent>
                    <w:p>
                      <w:pPr>
                        <w:pStyle w:val="11"/>
                        <w:keepNext w:val="0"/>
                        <w:keepLines w:val="0"/>
                        <w:widowControl w:val="0"/>
                        <w:shd w:val="clear" w:color="auto" w:fill="auto"/>
                        <w:bidi w:val="0"/>
                        <w:spacing w:before="0" w:after="80" w:line="240" w:lineRule="auto"/>
                        <w:ind w:left="0" w:right="0" w:firstLine="0"/>
                        <w:jc w:val="left"/>
                        <w:rPr>
                          <w:sz w:val="19"/>
                          <w:szCs w:val="19"/>
                        </w:rPr>
                      </w:pPr>
                      <w:r>
                        <w:rPr>
                          <w:color w:val="000000"/>
                          <w:spacing w:val="0"/>
                          <w:w w:val="100"/>
                          <w:position w:val="0"/>
                          <w:sz w:val="19"/>
                          <w:szCs w:val="19"/>
                          <w:lang w:val="en-US" w:eastAsia="en-US" w:bidi="en-US"/>
                        </w:rPr>
                        <w:t>B.</w:t>
                      </w:r>
                      <w:r>
                        <w:rPr>
                          <w:color w:val="000000"/>
                          <w:spacing w:val="0"/>
                          <w:w w:val="100"/>
                          <w:position w:val="0"/>
                          <w:sz w:val="19"/>
                          <w:szCs w:val="19"/>
                        </w:rPr>
                        <w:t>资本公积——资本溢价</w:t>
                      </w:r>
                    </w:p>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D.</w:t>
                      </w:r>
                      <w:r>
                        <w:rPr>
                          <w:color w:val="000000"/>
                          <w:spacing w:val="0"/>
                          <w:w w:val="100"/>
                          <w:position w:val="0"/>
                          <w:sz w:val="19"/>
                          <w:szCs w:val="19"/>
                        </w:rPr>
                        <w:t>其他综合收益</w:t>
                      </w:r>
                    </w:p>
                  </w:txbxContent>
                </v:textbox>
                <w10:wrap type="square" side="left"/>
              </v:shape>
            </w:pict>
          </mc:Fallback>
        </mc:AlternateContent>
      </w:r>
      <w:bookmarkStart w:id="138" w:name="bookmark212"/>
      <w:bookmarkEnd w:id="138"/>
      <w:r>
        <w:rPr>
          <w:rFonts w:hint="eastAsia"/>
          <w:color w:val="000000"/>
          <w:spacing w:val="0"/>
          <w:w w:val="100"/>
          <w:position w:val="0"/>
          <w:sz w:val="19"/>
          <w:szCs w:val="19"/>
          <w:lang w:val="en-US" w:eastAsia="zh-CN"/>
        </w:rPr>
        <w:t>A.</w:t>
      </w:r>
      <w:r>
        <w:rPr>
          <w:color w:val="000000"/>
          <w:spacing w:val="0"/>
          <w:w w:val="100"/>
          <w:position w:val="0"/>
          <w:sz w:val="19"/>
          <w:szCs w:val="19"/>
        </w:rPr>
        <w:t>资本公积——其他资本公积</w:t>
      </w:r>
    </w:p>
    <w:p>
      <w:pPr>
        <w:pStyle w:val="11"/>
        <w:keepNext w:val="0"/>
        <w:keepLines w:val="0"/>
        <w:widowControl w:val="0"/>
        <w:numPr>
          <w:ilvl w:val="0"/>
          <w:numId w:val="0"/>
        </w:numPr>
        <w:shd w:val="clear" w:color="auto" w:fill="auto"/>
        <w:bidi w:val="0"/>
        <w:spacing w:before="0" w:after="0" w:line="240" w:lineRule="auto"/>
        <w:ind w:leftChars="0" w:right="0" w:rightChars="0"/>
        <w:jc w:val="left"/>
        <w:rPr>
          <w:color w:val="000000"/>
          <w:spacing w:val="0"/>
          <w:w w:val="100"/>
          <w:position w:val="0"/>
          <w:sz w:val="19"/>
          <w:szCs w:val="19"/>
        </w:rPr>
      </w:pPr>
      <w:bookmarkStart w:id="139" w:name="bookmark213"/>
      <w:bookmarkEnd w:id="139"/>
      <w:r>
        <w:rPr>
          <w:rFonts w:hint="eastAsia"/>
          <w:color w:val="000000"/>
          <w:spacing w:val="0"/>
          <w:w w:val="100"/>
          <w:position w:val="0"/>
          <w:sz w:val="19"/>
          <w:szCs w:val="19"/>
          <w:lang w:val="en-US" w:eastAsia="zh-CN"/>
        </w:rPr>
        <w:t>C.</w:t>
      </w:r>
      <w:r>
        <w:rPr>
          <w:color w:val="000000"/>
          <w:spacing w:val="0"/>
          <w:w w:val="100"/>
          <w:position w:val="0"/>
          <w:sz w:val="19"/>
          <w:szCs w:val="19"/>
        </w:rPr>
        <w:t>资本公积一股本溢价</w:t>
      </w:r>
    </w:p>
    <w:p>
      <w:pPr>
        <w:pStyle w:val="11"/>
        <w:keepNext w:val="0"/>
        <w:keepLines w:val="0"/>
        <w:widowControl w:val="0"/>
        <w:numPr>
          <w:ilvl w:val="0"/>
          <w:numId w:val="0"/>
        </w:numPr>
        <w:shd w:val="clear" w:color="auto" w:fill="auto"/>
        <w:bidi w:val="0"/>
        <w:spacing w:before="0" w:after="0" w:line="240" w:lineRule="auto"/>
        <w:ind w:leftChars="0" w:right="0" w:rightChars="0"/>
        <w:jc w:val="left"/>
        <w:rPr>
          <w:rFonts w:hint="default" w:eastAsia="宋体"/>
          <w:sz w:val="19"/>
          <w:szCs w:val="19"/>
          <w:lang w:val="en-US" w:eastAsia="zh-CN"/>
        </w:rPr>
      </w:pPr>
      <w:r>
        <w:rPr>
          <w:color w:val="000000"/>
          <w:spacing w:val="0"/>
          <w:w w:val="100"/>
          <w:position w:val="0"/>
          <w:sz w:val="19"/>
          <w:szCs w:val="19"/>
          <w:lang w:val="en-US" w:eastAsia="en-US" w:bidi="en-US"/>
        </w:rPr>
        <w:t>98.</w:t>
      </w:r>
      <w:r>
        <w:rPr>
          <w:color w:val="000000"/>
          <w:spacing w:val="0"/>
          <w:w w:val="100"/>
          <w:position w:val="0"/>
          <w:sz w:val="19"/>
          <w:szCs w:val="19"/>
        </w:rPr>
        <w:t xml:space="preserve">下列关于资本公积的表述中，正确的是（ </w:t>
      </w:r>
      <w:r>
        <w:rPr>
          <w:rFonts w:hint="eastAsia"/>
          <w:color w:val="000000"/>
          <w:spacing w:val="0"/>
          <w:w w:val="100"/>
          <w:position w:val="0"/>
          <w:sz w:val="19"/>
          <w:szCs w:val="19"/>
          <w:lang w:val="en-US" w:eastAsia="zh-CN"/>
        </w:rPr>
        <w:t>).</w:t>
      </w:r>
    </w:p>
    <w:p>
      <w:pPr>
        <w:pStyle w:val="11"/>
        <w:keepNext w:val="0"/>
        <w:keepLines w:val="0"/>
        <w:widowControl w:val="0"/>
        <w:numPr>
          <w:ilvl w:val="0"/>
          <w:numId w:val="0"/>
        </w:numPr>
        <w:shd w:val="clear" w:color="auto" w:fill="auto"/>
        <w:tabs>
          <w:tab w:val="left" w:pos="368"/>
        </w:tabs>
        <w:bidi w:val="0"/>
        <w:spacing w:before="0" w:after="0" w:line="312" w:lineRule="exact"/>
        <w:ind w:leftChars="0" w:right="0" w:rightChars="0"/>
        <w:jc w:val="both"/>
        <w:rPr>
          <w:sz w:val="19"/>
          <w:szCs w:val="19"/>
        </w:rPr>
      </w:pPr>
      <w:bookmarkStart w:id="140" w:name="bookmark214"/>
      <w:bookmarkEnd w:id="140"/>
      <w:r>
        <w:rPr>
          <w:rFonts w:hint="eastAsia"/>
          <w:color w:val="000000"/>
          <w:spacing w:val="0"/>
          <w:w w:val="100"/>
          <w:position w:val="0"/>
          <w:sz w:val="19"/>
          <w:szCs w:val="19"/>
          <w:lang w:val="en-US" w:eastAsia="zh-CN"/>
        </w:rPr>
        <w:t>A.</w:t>
      </w:r>
      <w:r>
        <w:rPr>
          <w:color w:val="000000"/>
          <w:spacing w:val="0"/>
          <w:w w:val="100"/>
          <w:position w:val="0"/>
          <w:sz w:val="19"/>
          <w:szCs w:val="19"/>
        </w:rPr>
        <w:t>股份有限公司在成立时一般都是平价发行股票，因此在成立之初，不会产生股本溢价</w:t>
      </w:r>
    </w:p>
    <w:p>
      <w:pPr>
        <w:pStyle w:val="11"/>
        <w:keepNext w:val="0"/>
        <w:keepLines w:val="0"/>
        <w:widowControl w:val="0"/>
        <w:numPr>
          <w:ilvl w:val="0"/>
          <w:numId w:val="0"/>
        </w:numPr>
        <w:shd w:val="clear" w:color="auto" w:fill="auto"/>
        <w:tabs>
          <w:tab w:val="left" w:pos="368"/>
        </w:tabs>
        <w:bidi w:val="0"/>
        <w:spacing w:before="0" w:after="0" w:line="312" w:lineRule="exact"/>
        <w:ind w:leftChars="0" w:right="0" w:rightChars="0"/>
        <w:jc w:val="both"/>
        <w:rPr>
          <w:sz w:val="19"/>
          <w:szCs w:val="19"/>
        </w:rPr>
      </w:pPr>
      <w:bookmarkStart w:id="141" w:name="bookmark215"/>
      <w:bookmarkEnd w:id="141"/>
      <w:r>
        <w:rPr>
          <w:rFonts w:hint="eastAsia"/>
          <w:color w:val="000000"/>
          <w:spacing w:val="0"/>
          <w:w w:val="100"/>
          <w:position w:val="0"/>
          <w:sz w:val="19"/>
          <w:szCs w:val="19"/>
          <w:lang w:val="en-US" w:eastAsia="zh-CN"/>
        </w:rPr>
        <w:t>B.</w:t>
      </w:r>
      <w:r>
        <w:rPr>
          <w:color w:val="000000"/>
          <w:spacing w:val="0"/>
          <w:w w:val="100"/>
          <w:position w:val="0"/>
          <w:sz w:val="19"/>
          <w:szCs w:val="19"/>
        </w:rPr>
        <w:t>按面值发行的股票，企业取得的收入，应全部作为股本处理</w:t>
      </w:r>
    </w:p>
    <w:p>
      <w:pPr>
        <w:pStyle w:val="11"/>
        <w:keepNext w:val="0"/>
        <w:keepLines w:val="0"/>
        <w:widowControl w:val="0"/>
        <w:numPr>
          <w:ilvl w:val="0"/>
          <w:numId w:val="0"/>
        </w:numPr>
        <w:shd w:val="clear" w:color="auto" w:fill="auto"/>
        <w:tabs>
          <w:tab w:val="left" w:pos="368"/>
        </w:tabs>
        <w:bidi w:val="0"/>
        <w:spacing w:before="0" w:after="0" w:line="312" w:lineRule="exact"/>
        <w:ind w:leftChars="0" w:right="0" w:rightChars="0"/>
        <w:jc w:val="both"/>
        <w:rPr>
          <w:sz w:val="19"/>
          <w:szCs w:val="19"/>
        </w:rPr>
      </w:pPr>
      <w:bookmarkStart w:id="142" w:name="bookmark216"/>
      <w:bookmarkEnd w:id="142"/>
      <w:r>
        <w:rPr>
          <w:rFonts w:hint="eastAsia"/>
          <w:color w:val="000000"/>
          <w:spacing w:val="0"/>
          <w:w w:val="100"/>
          <w:position w:val="0"/>
          <w:sz w:val="19"/>
          <w:szCs w:val="19"/>
          <w:lang w:val="en-US" w:eastAsia="zh-CN"/>
        </w:rPr>
        <w:t>C.</w:t>
      </w:r>
      <w:r>
        <w:rPr>
          <w:color w:val="000000"/>
          <w:spacing w:val="0"/>
          <w:w w:val="100"/>
          <w:position w:val="0"/>
          <w:sz w:val="19"/>
          <w:szCs w:val="19"/>
        </w:rPr>
        <w:t>企业溢价发行股票取得的收入，等于面值的部分作股本处理，超过面值的部分作为其他 资本公积</w:t>
      </w:r>
    </w:p>
    <w:p>
      <w:pPr>
        <w:pStyle w:val="11"/>
        <w:keepNext w:val="0"/>
        <w:keepLines w:val="0"/>
        <w:widowControl w:val="0"/>
        <w:numPr>
          <w:ilvl w:val="0"/>
          <w:numId w:val="0"/>
        </w:numPr>
        <w:shd w:val="clear" w:color="auto" w:fill="auto"/>
        <w:tabs>
          <w:tab w:val="left" w:pos="368"/>
        </w:tabs>
        <w:bidi w:val="0"/>
        <w:spacing w:before="0" w:after="0" w:line="310" w:lineRule="exact"/>
        <w:ind w:leftChars="0" w:right="0" w:rightChars="0"/>
        <w:jc w:val="both"/>
        <w:rPr>
          <w:sz w:val="19"/>
          <w:szCs w:val="19"/>
        </w:rPr>
      </w:pPr>
      <w:bookmarkStart w:id="143" w:name="bookmark217"/>
      <w:bookmarkEnd w:id="143"/>
      <w:r>
        <w:rPr>
          <w:rFonts w:hint="eastAsia"/>
          <w:color w:val="000000"/>
          <w:spacing w:val="0"/>
          <w:w w:val="100"/>
          <w:position w:val="0"/>
          <w:sz w:val="19"/>
          <w:szCs w:val="19"/>
          <w:lang w:val="en-US" w:eastAsia="zh-CN"/>
        </w:rPr>
        <w:t>D.</w:t>
      </w:r>
      <w:r>
        <w:rPr>
          <w:color w:val="000000"/>
          <w:spacing w:val="0"/>
          <w:w w:val="100"/>
          <w:position w:val="0"/>
          <w:sz w:val="19"/>
          <w:szCs w:val="19"/>
        </w:rPr>
        <w:t>发行股票相关的手续费、佣金等交易费用，计入财务费用</w:t>
      </w:r>
    </w:p>
    <w:p>
      <w:pPr>
        <w:pStyle w:val="11"/>
        <w:keepNext w:val="0"/>
        <w:keepLines w:val="0"/>
        <w:widowControl w:val="0"/>
        <w:shd w:val="clear" w:color="auto" w:fill="auto"/>
        <w:tabs>
          <w:tab w:val="left" w:pos="5921"/>
        </w:tabs>
        <w:bidi w:val="0"/>
        <w:spacing w:before="0" w:after="0" w:line="310" w:lineRule="exact"/>
        <w:ind w:left="0" w:right="0" w:firstLine="0"/>
        <w:jc w:val="both"/>
        <w:rPr>
          <w:sz w:val="19"/>
          <w:szCs w:val="19"/>
        </w:rPr>
      </w:pPr>
      <w:r>
        <w:rPr>
          <w:color w:val="000000"/>
          <w:spacing w:val="0"/>
          <w:w w:val="100"/>
          <w:position w:val="0"/>
          <w:sz w:val="19"/>
          <w:szCs w:val="19"/>
          <w:lang w:val="en-US" w:eastAsia="en-US" w:bidi="en-US"/>
        </w:rPr>
        <w:t>99.</w:t>
      </w:r>
      <w:r>
        <w:rPr>
          <w:color w:val="000000"/>
          <w:spacing w:val="0"/>
          <w:w w:val="100"/>
          <w:position w:val="0"/>
          <w:sz w:val="19"/>
          <w:szCs w:val="19"/>
        </w:rPr>
        <w:t>下列选项中，会引起企业留存收益总额发生变化的是（</w:t>
      </w:r>
      <w:r>
        <w:rPr>
          <w:color w:val="000000"/>
          <w:spacing w:val="0"/>
          <w:w w:val="100"/>
          <w:position w:val="0"/>
          <w:sz w:val="19"/>
          <w:szCs w:val="19"/>
        </w:rPr>
        <w:tab/>
      </w:r>
      <w:r>
        <w:rPr>
          <w:color w:val="000000"/>
          <w:spacing w:val="0"/>
          <w:w w:val="100"/>
          <w:position w:val="0"/>
          <w:sz w:val="19"/>
          <w:szCs w:val="19"/>
        </w:rPr>
        <w:t>）</w:t>
      </w:r>
      <w:r>
        <w:rPr>
          <w:color w:val="000000"/>
          <w:spacing w:val="0"/>
          <w:w w:val="100"/>
          <w:position w:val="0"/>
          <w:sz w:val="19"/>
          <w:szCs w:val="19"/>
          <w:vertAlign w:val="subscript"/>
        </w:rPr>
        <w:t>0</w:t>
      </w:r>
    </w:p>
    <w:p>
      <w:pPr>
        <w:pStyle w:val="11"/>
        <w:keepNext w:val="0"/>
        <w:keepLines w:val="0"/>
        <w:widowControl w:val="0"/>
        <w:numPr>
          <w:ilvl w:val="0"/>
          <w:numId w:val="27"/>
        </w:numPr>
        <w:shd w:val="clear" w:color="auto" w:fill="auto"/>
        <w:tabs>
          <w:tab w:val="left" w:pos="3934"/>
        </w:tabs>
        <w:bidi w:val="0"/>
        <w:spacing w:before="0" w:after="0" w:line="310" w:lineRule="exact"/>
        <w:ind w:left="0" w:right="0" w:firstLine="0"/>
        <w:jc w:val="left"/>
        <w:rPr>
          <w:sz w:val="19"/>
          <w:szCs w:val="19"/>
        </w:rPr>
      </w:pPr>
      <w:bookmarkStart w:id="144" w:name="bookmark218"/>
      <w:bookmarkEnd w:id="144"/>
      <w:r>
        <w:rPr>
          <w:color w:val="000000"/>
          <w:spacing w:val="0"/>
          <w:w w:val="100"/>
          <w:position w:val="0"/>
          <w:sz w:val="19"/>
          <w:szCs w:val="19"/>
        </w:rPr>
        <w:t>宣告分配股票股利</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以资本公积转增资本</w:t>
      </w:r>
    </w:p>
    <w:p>
      <w:pPr>
        <w:pStyle w:val="11"/>
        <w:keepNext w:val="0"/>
        <w:keepLines w:val="0"/>
        <w:widowControl w:val="0"/>
        <w:shd w:val="clear" w:color="auto" w:fill="auto"/>
        <w:tabs>
          <w:tab w:val="left" w:pos="3934"/>
        </w:tabs>
        <w:bidi w:val="0"/>
        <w:spacing w:before="0" w:after="0" w:line="310"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提取法定盈余公积</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用盈余公积发放现金股利</w:t>
      </w:r>
    </w:p>
    <w:p>
      <w:pPr>
        <w:pStyle w:val="11"/>
        <w:keepNext w:val="0"/>
        <w:keepLines w:val="0"/>
        <w:widowControl w:val="0"/>
        <w:shd w:val="clear" w:color="auto" w:fill="auto"/>
        <w:bidi w:val="0"/>
        <w:spacing w:before="0" w:line="310" w:lineRule="exact"/>
        <w:ind w:left="0" w:right="0" w:firstLine="0"/>
        <w:jc w:val="both"/>
        <w:rPr>
          <w:sz w:val="19"/>
          <w:szCs w:val="19"/>
        </w:rPr>
      </w:pPr>
      <w:r>
        <w:rPr>
          <w:color w:val="000000" w:themeColor="text1"/>
          <w:spacing w:val="0"/>
          <w:w w:val="100"/>
          <w:position w:val="0"/>
          <w:sz w:val="19"/>
          <w:szCs w:val="19"/>
          <w:lang w:val="en-US" w:eastAsia="en-US" w:bidi="en-US"/>
          <w14:textFill>
            <w14:solidFill>
              <w14:schemeClr w14:val="tx1"/>
            </w14:solidFill>
          </w14:textFill>
        </w:rPr>
        <w:t>100.</w:t>
      </w:r>
      <w:r>
        <w:rPr>
          <w:color w:val="000000"/>
          <w:spacing w:val="0"/>
          <w:w w:val="100"/>
          <w:position w:val="0"/>
          <w:sz w:val="19"/>
          <w:szCs w:val="19"/>
        </w:rPr>
        <w:t>某企业2017年11月30日所有者权益情况如下：股本150万元，资本公积30万 元，盈余公积50万元，未分配利润29万，则该企业2017年11月30日留存收益为（ ） 万元。</w:t>
      </w:r>
    </w:p>
    <w:p>
      <w:pPr>
        <w:pStyle w:val="27"/>
        <w:keepNext w:val="0"/>
        <w:keepLines w:val="0"/>
        <w:pageBreakBefore w:val="0"/>
        <w:widowControl w:val="0"/>
        <w:numPr>
          <w:ilvl w:val="0"/>
          <w:numId w:val="28"/>
        </w:numPr>
        <w:shd w:val="clear" w:color="auto" w:fill="auto"/>
        <w:tabs>
          <w:tab w:val="left" w:pos="368"/>
          <w:tab w:val="left" w:pos="3934"/>
          <w:tab w:val="left" w:pos="4357"/>
        </w:tabs>
        <w:kinsoku/>
        <w:wordWrap/>
        <w:overflowPunct/>
        <w:topLinePunct w:val="0"/>
        <w:autoSpaceDE/>
        <w:autoSpaceDN/>
        <w:bidi w:val="0"/>
        <w:adjustRightInd/>
        <w:snapToGrid/>
        <w:spacing w:before="0" w:after="0" w:line="360" w:lineRule="auto"/>
        <w:ind w:left="0" w:right="0" w:firstLine="0"/>
        <w:jc w:val="left"/>
        <w:textAlignment w:val="auto"/>
      </w:pPr>
      <w:r>
        <w:fldChar w:fldCharType="begin"/>
      </w:r>
      <w:r>
        <w:instrText xml:space="preserve"> TOC \o "1-5" \h \z </w:instrText>
      </w:r>
      <w:r>
        <w:fldChar w:fldCharType="separate"/>
      </w:r>
      <w:bookmarkStart w:id="145" w:name="bookmark219"/>
      <w:bookmarkEnd w:id="145"/>
      <w:r>
        <w:rPr>
          <w:color w:val="000000"/>
          <w:spacing w:val="0"/>
          <w:w w:val="100"/>
          <w:position w:val="0"/>
        </w:rPr>
        <w:t>29</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50</w:t>
      </w:r>
    </w:p>
    <w:p>
      <w:pPr>
        <w:pStyle w:val="27"/>
        <w:keepNext w:val="0"/>
        <w:keepLines w:val="0"/>
        <w:pageBreakBefore w:val="0"/>
        <w:widowControl w:val="0"/>
        <w:shd w:val="clear" w:color="auto" w:fill="auto"/>
        <w:tabs>
          <w:tab w:val="left" w:pos="3934"/>
          <w:tab w:val="left" w:pos="4357"/>
        </w:tabs>
        <w:kinsoku/>
        <w:wordWrap/>
        <w:overflowPunct/>
        <w:topLinePunct w:val="0"/>
        <w:autoSpaceDE/>
        <w:autoSpaceDN/>
        <w:bidi w:val="0"/>
        <w:adjustRightInd/>
        <w:snapToGrid/>
        <w:spacing w:before="0" w:after="0" w:line="360" w:lineRule="auto"/>
        <w:ind w:left="0" w:right="0" w:firstLine="0"/>
        <w:jc w:val="both"/>
        <w:textAlignment w:val="auto"/>
      </w:pPr>
      <w:r>
        <w:rPr>
          <w:color w:val="000000"/>
          <w:spacing w:val="0"/>
          <w:w w:val="100"/>
          <w:position w:val="0"/>
          <w:lang w:val="en-US" w:eastAsia="en-US" w:bidi="en-US"/>
        </w:rPr>
        <w:t xml:space="preserve">C. </w:t>
      </w:r>
      <w:r>
        <w:rPr>
          <w:color w:val="000000"/>
          <w:spacing w:val="0"/>
          <w:w w:val="100"/>
          <w:position w:val="0"/>
        </w:rPr>
        <w:t>79</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259</w:t>
      </w:r>
    </w:p>
    <w:p>
      <w:pPr>
        <w:pStyle w:val="27"/>
        <w:keepNext w:val="0"/>
        <w:keepLines w:val="0"/>
        <w:pageBreakBefore w:val="0"/>
        <w:widowControl w:val="0"/>
        <w:shd w:val="clear" w:color="auto" w:fill="auto"/>
        <w:tabs>
          <w:tab w:val="left" w:pos="5588"/>
        </w:tabs>
        <w:kinsoku/>
        <w:wordWrap/>
        <w:overflowPunct/>
        <w:topLinePunct w:val="0"/>
        <w:autoSpaceDE/>
        <w:autoSpaceDN/>
        <w:bidi w:val="0"/>
        <w:adjustRightInd/>
        <w:snapToGrid/>
        <w:spacing w:before="0" w:after="0" w:line="360" w:lineRule="auto"/>
        <w:ind w:left="0" w:right="0" w:firstLine="0"/>
        <w:jc w:val="both"/>
        <w:textAlignment w:val="auto"/>
        <w:rPr>
          <w:rFonts w:hint="default" w:eastAsia="宋体"/>
          <w:lang w:val="en-US" w:eastAsia="zh-CN"/>
        </w:rPr>
      </w:pPr>
      <w:r>
        <w:rPr>
          <w:rFonts w:hint="eastAsia"/>
          <w:color w:val="000000"/>
          <w:spacing w:val="0"/>
          <w:w w:val="100"/>
          <w:position w:val="0"/>
          <w:lang w:val="en-US" w:eastAsia="zh-CN"/>
        </w:rPr>
        <w:t>101.</w:t>
      </w:r>
      <w:r>
        <w:rPr>
          <w:color w:val="000000"/>
          <w:spacing w:val="0"/>
          <w:w w:val="100"/>
          <w:position w:val="0"/>
        </w:rPr>
        <w:t>下列选项中，会导致留存收益总额发生变动的是</w:t>
      </w:r>
      <w:r>
        <w:rPr>
          <w:rFonts w:hint="eastAsia"/>
          <w:color w:val="000000"/>
          <w:spacing w:val="0"/>
          <w:w w:val="100"/>
          <w:position w:val="0"/>
          <w:lang w:val="en-US" w:eastAsia="zh-CN"/>
        </w:rPr>
        <w:t>(   )。</w:t>
      </w:r>
    </w:p>
    <w:p>
      <w:pPr>
        <w:pStyle w:val="27"/>
        <w:keepNext w:val="0"/>
        <w:keepLines w:val="0"/>
        <w:pageBreakBefore w:val="0"/>
        <w:widowControl w:val="0"/>
        <w:numPr>
          <w:ilvl w:val="0"/>
          <w:numId w:val="0"/>
        </w:numPr>
        <w:shd w:val="clear" w:color="auto" w:fill="auto"/>
        <w:tabs>
          <w:tab w:val="left" w:pos="3934"/>
        </w:tabs>
        <w:kinsoku/>
        <w:wordWrap/>
        <w:overflowPunct/>
        <w:topLinePunct w:val="0"/>
        <w:autoSpaceDE/>
        <w:autoSpaceDN/>
        <w:bidi w:val="0"/>
        <w:adjustRightInd/>
        <w:snapToGrid/>
        <w:spacing w:before="0" w:after="0" w:line="360" w:lineRule="auto"/>
        <w:ind w:leftChars="0" w:right="0" w:rightChars="0"/>
        <w:jc w:val="left"/>
        <w:textAlignment w:val="auto"/>
      </w:pPr>
      <w:bookmarkStart w:id="146" w:name="bookmark220"/>
      <w:bookmarkEnd w:id="146"/>
      <w:r>
        <w:rPr>
          <w:rFonts w:hint="eastAsia"/>
          <w:color w:val="000000"/>
          <w:spacing w:val="0"/>
          <w:w w:val="100"/>
          <w:position w:val="0"/>
          <w:lang w:val="en-US" w:eastAsia="zh-CN"/>
        </w:rPr>
        <w:t>A.</w:t>
      </w:r>
      <w:r>
        <w:rPr>
          <w:color w:val="000000"/>
          <w:spacing w:val="0"/>
          <w:w w:val="100"/>
          <w:position w:val="0"/>
        </w:rPr>
        <w:t>资本公积转增资本</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盈余公积补亏</w:t>
      </w:r>
    </w:p>
    <w:p>
      <w:pPr>
        <w:pStyle w:val="27"/>
        <w:keepNext w:val="0"/>
        <w:keepLines w:val="0"/>
        <w:pageBreakBefore w:val="0"/>
        <w:widowControl w:val="0"/>
        <w:shd w:val="clear" w:color="auto" w:fill="auto"/>
        <w:tabs>
          <w:tab w:val="left" w:pos="3934"/>
        </w:tabs>
        <w:kinsoku/>
        <w:wordWrap/>
        <w:overflowPunct/>
        <w:topLinePunct w:val="0"/>
        <w:autoSpaceDE/>
        <w:autoSpaceDN/>
        <w:bidi w:val="0"/>
        <w:adjustRightInd/>
        <w:snapToGrid/>
        <w:spacing w:before="0" w:after="0" w:line="360" w:lineRule="auto"/>
        <w:ind w:left="0" w:right="0" w:firstLine="0"/>
        <w:jc w:val="both"/>
        <w:textAlignment w:val="auto"/>
      </w:pPr>
      <w:r>
        <w:rPr>
          <w:color w:val="000000"/>
          <w:spacing w:val="0"/>
          <w:w w:val="100"/>
          <w:position w:val="0"/>
          <w:lang w:val="en-US" w:eastAsia="en-US" w:bidi="en-US"/>
        </w:rPr>
        <w:t>C.</w:t>
      </w:r>
      <w:r>
        <w:rPr>
          <w:color w:val="000000"/>
          <w:spacing w:val="0"/>
          <w:w w:val="100"/>
          <w:position w:val="0"/>
        </w:rPr>
        <w:t>盈余公积转增资本</w:t>
      </w:r>
      <w:r>
        <w:rPr>
          <w:color w:val="000000"/>
          <w:spacing w:val="0"/>
          <w:w w:val="100"/>
          <w:position w:val="0"/>
        </w:rPr>
        <w:tab/>
      </w:r>
      <w:r>
        <w:rPr>
          <w:color w:val="000000"/>
          <w:spacing w:val="0"/>
          <w:w w:val="100"/>
          <w:position w:val="0"/>
          <w:lang w:val="en-US" w:eastAsia="en-US" w:bidi="en-US"/>
        </w:rPr>
        <w:t>D</w:t>
      </w:r>
      <w:r>
        <w:rPr>
          <w:rFonts w:hint="eastAsia"/>
          <w:color w:val="000000"/>
          <w:spacing w:val="0"/>
          <w:w w:val="100"/>
          <w:position w:val="0"/>
          <w:lang w:val="en-US" w:eastAsia="zh-CN" w:bidi="en-US"/>
        </w:rPr>
        <w:t>.</w:t>
      </w:r>
      <w:r>
        <w:rPr>
          <w:color w:val="000000"/>
          <w:spacing w:val="0"/>
          <w:w w:val="100"/>
          <w:position w:val="0"/>
        </w:rPr>
        <w:t>以当年净利润弥补以前年度亏损</w:t>
      </w:r>
    </w:p>
    <w:p>
      <w:pPr>
        <w:pStyle w:val="27"/>
        <w:keepNext w:val="0"/>
        <w:keepLines w:val="0"/>
        <w:pageBreakBefore w:val="0"/>
        <w:widowControl w:val="0"/>
        <w:shd w:val="clear" w:color="auto" w:fill="auto"/>
        <w:tabs>
          <w:tab w:val="left" w:pos="5588"/>
        </w:tabs>
        <w:kinsoku/>
        <w:wordWrap/>
        <w:overflowPunct/>
        <w:topLinePunct w:val="0"/>
        <w:autoSpaceDE/>
        <w:autoSpaceDN/>
        <w:bidi w:val="0"/>
        <w:adjustRightInd/>
        <w:snapToGrid/>
        <w:spacing w:before="0" w:after="0" w:line="360" w:lineRule="auto"/>
        <w:ind w:right="0"/>
        <w:jc w:val="both"/>
        <w:textAlignment w:val="auto"/>
      </w:pPr>
      <w:r>
        <w:rPr>
          <w:rFonts w:hint="eastAsia"/>
          <w:color w:val="000000"/>
          <w:spacing w:val="0"/>
          <w:w w:val="100"/>
          <w:position w:val="0"/>
          <w:lang w:val="en-US" w:eastAsia="zh-CN"/>
        </w:rPr>
        <w:t>102.</w:t>
      </w:r>
      <w:r>
        <w:rPr>
          <w:color w:val="000000"/>
          <w:spacing w:val="0"/>
          <w:w w:val="100"/>
          <w:position w:val="0"/>
        </w:rPr>
        <w:t>下列选项中，会导致甲企业留存收益增加的是（</w:t>
      </w:r>
      <w:r>
        <w:rPr>
          <w:color w:val="000000"/>
          <w:spacing w:val="0"/>
          <w:w w:val="100"/>
          <w:position w:val="0"/>
        </w:rPr>
        <w:tab/>
      </w:r>
      <w:r>
        <w:rPr>
          <w:color w:val="000000"/>
          <w:spacing w:val="0"/>
          <w:w w:val="100"/>
          <w:position w:val="0"/>
        </w:rPr>
        <w:t>）。</w:t>
      </w:r>
      <w:r>
        <w:fldChar w:fldCharType="end"/>
      </w:r>
    </w:p>
    <w:p>
      <w:pPr>
        <w:pStyle w:val="11"/>
        <w:keepNext w:val="0"/>
        <w:keepLines w:val="0"/>
        <w:pageBreakBefore w:val="0"/>
        <w:widowControl w:val="0"/>
        <w:numPr>
          <w:ilvl w:val="0"/>
          <w:numId w:val="29"/>
        </w:numPr>
        <w:shd w:val="clear" w:color="auto" w:fill="auto"/>
        <w:tabs>
          <w:tab w:val="left" w:pos="368"/>
        </w:tabs>
        <w:kinsoku/>
        <w:wordWrap/>
        <w:overflowPunct/>
        <w:topLinePunct w:val="0"/>
        <w:autoSpaceDE/>
        <w:autoSpaceDN/>
        <w:bidi w:val="0"/>
        <w:adjustRightInd/>
        <w:snapToGrid/>
        <w:spacing w:before="0" w:after="0" w:line="360" w:lineRule="auto"/>
        <w:ind w:left="0" w:right="0" w:firstLine="0"/>
        <w:jc w:val="left"/>
        <w:textAlignment w:val="auto"/>
        <w:rPr>
          <w:sz w:val="19"/>
          <w:szCs w:val="19"/>
        </w:rPr>
      </w:pPr>
      <w:bookmarkStart w:id="147" w:name="bookmark221"/>
      <w:bookmarkEnd w:id="147"/>
      <w:r>
        <w:rPr>
          <w:color w:val="000000"/>
          <w:spacing w:val="0"/>
          <w:w w:val="100"/>
          <w:position w:val="0"/>
          <w:sz w:val="19"/>
          <w:szCs w:val="19"/>
        </w:rPr>
        <w:t>甲企业宣告发放股票股利</w:t>
      </w:r>
    </w:p>
    <w:p>
      <w:pPr>
        <w:pStyle w:val="11"/>
        <w:keepNext w:val="0"/>
        <w:keepLines w:val="0"/>
        <w:pageBreakBefore w:val="0"/>
        <w:widowControl w:val="0"/>
        <w:numPr>
          <w:ilvl w:val="0"/>
          <w:numId w:val="29"/>
        </w:numPr>
        <w:shd w:val="clear" w:color="auto" w:fill="auto"/>
        <w:tabs>
          <w:tab w:val="left" w:pos="368"/>
        </w:tabs>
        <w:kinsoku/>
        <w:wordWrap/>
        <w:overflowPunct/>
        <w:topLinePunct w:val="0"/>
        <w:autoSpaceDE/>
        <w:autoSpaceDN/>
        <w:bidi w:val="0"/>
        <w:adjustRightInd/>
        <w:snapToGrid/>
        <w:spacing w:before="0" w:after="0" w:line="360" w:lineRule="auto"/>
        <w:ind w:left="0" w:right="0" w:firstLine="0"/>
        <w:jc w:val="left"/>
        <w:textAlignment w:val="auto"/>
        <w:rPr>
          <w:sz w:val="19"/>
          <w:szCs w:val="19"/>
        </w:rPr>
      </w:pPr>
      <w:bookmarkStart w:id="148" w:name="bookmark222"/>
      <w:bookmarkEnd w:id="148"/>
      <w:r>
        <w:rPr>
          <w:color w:val="000000"/>
          <w:spacing w:val="0"/>
          <w:w w:val="100"/>
          <w:position w:val="0"/>
          <w:sz w:val="19"/>
          <w:szCs w:val="19"/>
        </w:rPr>
        <w:t>甲企业实现净利润</w:t>
      </w:r>
    </w:p>
    <w:p>
      <w:pPr>
        <w:pStyle w:val="11"/>
        <w:keepNext w:val="0"/>
        <w:keepLines w:val="0"/>
        <w:pageBreakBefore w:val="0"/>
        <w:widowControl w:val="0"/>
        <w:numPr>
          <w:ilvl w:val="0"/>
          <w:numId w:val="29"/>
        </w:numPr>
        <w:shd w:val="clear" w:color="auto" w:fill="auto"/>
        <w:tabs>
          <w:tab w:val="left" w:pos="368"/>
        </w:tabs>
        <w:kinsoku/>
        <w:wordWrap/>
        <w:overflowPunct/>
        <w:topLinePunct w:val="0"/>
        <w:autoSpaceDE/>
        <w:autoSpaceDN/>
        <w:bidi w:val="0"/>
        <w:adjustRightInd/>
        <w:snapToGrid/>
        <w:spacing w:before="0" w:after="0" w:line="360" w:lineRule="auto"/>
        <w:ind w:left="0" w:right="0" w:firstLine="0"/>
        <w:jc w:val="left"/>
        <w:textAlignment w:val="auto"/>
        <w:rPr>
          <w:sz w:val="19"/>
          <w:szCs w:val="19"/>
        </w:rPr>
      </w:pPr>
      <w:bookmarkStart w:id="149" w:name="bookmark223"/>
      <w:bookmarkEnd w:id="149"/>
      <w:r>
        <w:rPr>
          <w:color w:val="000000"/>
          <w:spacing w:val="0"/>
          <w:w w:val="100"/>
          <w:position w:val="0"/>
          <w:sz w:val="19"/>
          <w:szCs w:val="19"/>
        </w:rPr>
        <w:t>甲企业收到乙企业作为投资的设备一台</w:t>
      </w:r>
    </w:p>
    <w:p>
      <w:pPr>
        <w:pStyle w:val="11"/>
        <w:keepNext w:val="0"/>
        <w:keepLines w:val="0"/>
        <w:pageBreakBefore w:val="0"/>
        <w:widowControl w:val="0"/>
        <w:numPr>
          <w:ilvl w:val="0"/>
          <w:numId w:val="29"/>
        </w:numPr>
        <w:shd w:val="clear" w:color="auto" w:fill="auto"/>
        <w:tabs>
          <w:tab w:val="left" w:pos="368"/>
        </w:tabs>
        <w:kinsoku/>
        <w:wordWrap/>
        <w:overflowPunct/>
        <w:topLinePunct w:val="0"/>
        <w:autoSpaceDE/>
        <w:autoSpaceDN/>
        <w:bidi w:val="0"/>
        <w:adjustRightInd/>
        <w:snapToGrid/>
        <w:spacing w:before="0" w:after="0" w:line="360" w:lineRule="auto"/>
        <w:ind w:left="0" w:right="0" w:firstLine="0"/>
        <w:jc w:val="both"/>
        <w:textAlignment w:val="auto"/>
        <w:rPr>
          <w:sz w:val="19"/>
          <w:szCs w:val="19"/>
        </w:rPr>
      </w:pPr>
      <w:bookmarkStart w:id="150" w:name="bookmark224"/>
      <w:bookmarkEnd w:id="150"/>
      <w:r>
        <w:rPr>
          <w:color w:val="000000"/>
          <w:spacing w:val="0"/>
          <w:w w:val="100"/>
          <w:position w:val="0"/>
          <w:sz w:val="19"/>
          <w:szCs w:val="19"/>
        </w:rPr>
        <w:t>甲企业计提法定盈余公积</w:t>
      </w:r>
    </w:p>
    <w:p>
      <w:pPr>
        <w:pStyle w:val="27"/>
        <w:keepNext w:val="0"/>
        <w:keepLines w:val="0"/>
        <w:pageBreakBefore w:val="0"/>
        <w:widowControl w:val="0"/>
        <w:shd w:val="clear" w:color="auto" w:fill="auto"/>
        <w:tabs>
          <w:tab w:val="left" w:pos="5921"/>
        </w:tabs>
        <w:kinsoku/>
        <w:wordWrap/>
        <w:overflowPunct/>
        <w:topLinePunct w:val="0"/>
        <w:autoSpaceDE/>
        <w:autoSpaceDN/>
        <w:bidi w:val="0"/>
        <w:adjustRightInd/>
        <w:snapToGrid/>
        <w:spacing w:before="0" w:after="0" w:line="360" w:lineRule="auto"/>
        <w:ind w:left="0" w:right="0" w:firstLine="0"/>
        <w:jc w:val="both"/>
        <w:textAlignment w:val="auto"/>
      </w:pPr>
      <w:r>
        <w:fldChar w:fldCharType="begin"/>
      </w:r>
      <w:r>
        <w:instrText xml:space="preserve"> TOC \o "1-5" \h \z </w:instrText>
      </w:r>
      <w:r>
        <w:fldChar w:fldCharType="separate"/>
      </w:r>
      <w:r>
        <w:rPr>
          <w:color w:val="000000"/>
          <w:spacing w:val="0"/>
          <w:w w:val="100"/>
          <w:position w:val="0"/>
          <w:lang w:val="en-US" w:eastAsia="en-US" w:bidi="en-US"/>
        </w:rPr>
        <w:t>103.</w:t>
      </w:r>
      <w:r>
        <w:rPr>
          <w:color w:val="000000"/>
          <w:spacing w:val="0"/>
          <w:w w:val="100"/>
          <w:position w:val="0"/>
        </w:rPr>
        <w:t>下列各项中，能够导致企业留存收益总额减少的是（</w:t>
      </w:r>
      <w:r>
        <w:rPr>
          <w:color w:val="000000"/>
          <w:spacing w:val="0"/>
          <w:w w:val="100"/>
          <w:position w:val="0"/>
        </w:rPr>
        <w:tab/>
      </w:r>
      <w:r>
        <w:rPr>
          <w:color w:val="000000"/>
          <w:spacing w:val="0"/>
          <w:w w:val="100"/>
          <w:position w:val="0"/>
        </w:rPr>
        <w:t>）。</w:t>
      </w:r>
    </w:p>
    <w:p>
      <w:pPr>
        <w:pStyle w:val="27"/>
        <w:keepNext w:val="0"/>
        <w:keepLines w:val="0"/>
        <w:pageBreakBefore w:val="0"/>
        <w:widowControl w:val="0"/>
        <w:shd w:val="clear" w:color="auto" w:fill="auto"/>
        <w:tabs>
          <w:tab w:val="left" w:pos="3934"/>
        </w:tabs>
        <w:kinsoku/>
        <w:wordWrap/>
        <w:overflowPunct/>
        <w:topLinePunct w:val="0"/>
        <w:autoSpaceDE/>
        <w:autoSpaceDN/>
        <w:bidi w:val="0"/>
        <w:adjustRightInd/>
        <w:snapToGrid/>
        <w:spacing w:before="0" w:after="0" w:line="360" w:lineRule="auto"/>
        <w:ind w:left="0" w:right="0" w:firstLine="0"/>
        <w:jc w:val="both"/>
        <w:textAlignment w:val="auto"/>
      </w:pPr>
      <w:r>
        <w:rPr>
          <w:color w:val="000000"/>
          <w:spacing w:val="0"/>
          <w:w w:val="100"/>
          <w:position w:val="0"/>
          <w:lang w:val="en-US" w:eastAsia="en-US" w:bidi="en-US"/>
        </w:rPr>
        <w:t>A.</w:t>
      </w:r>
      <w:r>
        <w:rPr>
          <w:color w:val="000000"/>
          <w:spacing w:val="0"/>
          <w:w w:val="100"/>
          <w:position w:val="0"/>
        </w:rPr>
        <w:t>盈余公积补亏</w:t>
      </w:r>
      <w:r>
        <w:rPr>
          <w:color w:val="000000"/>
          <w:spacing w:val="0"/>
          <w:w w:val="100"/>
          <w:position w:val="0"/>
        </w:rPr>
        <w:tab/>
      </w:r>
      <w:r>
        <w:rPr>
          <w:color w:val="000000"/>
          <w:spacing w:val="0"/>
          <w:w w:val="100"/>
          <w:position w:val="0"/>
          <w:lang w:val="en-US" w:eastAsia="en-US" w:bidi="en-US"/>
        </w:rPr>
        <w:t>B</w:t>
      </w:r>
      <w:r>
        <w:rPr>
          <w:rFonts w:hint="eastAsia"/>
          <w:color w:val="000000"/>
          <w:spacing w:val="0"/>
          <w:w w:val="100"/>
          <w:position w:val="0"/>
          <w:lang w:val="en-US" w:eastAsia="zh-CN" w:bidi="en-US"/>
        </w:rPr>
        <w:t>.</w:t>
      </w:r>
      <w:r>
        <w:rPr>
          <w:color w:val="000000"/>
          <w:spacing w:val="0"/>
          <w:w w:val="100"/>
          <w:position w:val="0"/>
        </w:rPr>
        <w:t>资本公积补亏</w:t>
      </w:r>
    </w:p>
    <w:p>
      <w:pPr>
        <w:pStyle w:val="27"/>
        <w:keepNext w:val="0"/>
        <w:keepLines w:val="0"/>
        <w:pageBreakBefore w:val="0"/>
        <w:widowControl w:val="0"/>
        <w:shd w:val="clear" w:color="auto" w:fill="auto"/>
        <w:tabs>
          <w:tab w:val="left" w:pos="3934"/>
        </w:tabs>
        <w:kinsoku/>
        <w:wordWrap/>
        <w:overflowPunct/>
        <w:topLinePunct w:val="0"/>
        <w:autoSpaceDE/>
        <w:autoSpaceDN/>
        <w:bidi w:val="0"/>
        <w:adjustRightInd/>
        <w:snapToGrid/>
        <w:spacing w:before="0" w:after="0" w:line="360" w:lineRule="auto"/>
        <w:ind w:left="0" w:right="0" w:firstLine="0"/>
        <w:jc w:val="both"/>
        <w:textAlignment w:val="auto"/>
      </w:pPr>
      <w:r>
        <w:rPr>
          <w:color w:val="000000"/>
          <w:spacing w:val="0"/>
          <w:w w:val="100"/>
          <w:position w:val="0"/>
          <w:lang w:val="en-US" w:eastAsia="en-US" w:bidi="en-US"/>
        </w:rPr>
        <w:t>C.</w:t>
      </w:r>
      <w:r>
        <w:rPr>
          <w:color w:val="000000"/>
          <w:spacing w:val="0"/>
          <w:w w:val="100"/>
          <w:position w:val="0"/>
        </w:rPr>
        <w:t>提取法定盈余公积</w:t>
      </w:r>
      <w:r>
        <w:rPr>
          <w:color w:val="000000"/>
          <w:spacing w:val="0"/>
          <w:w w:val="100"/>
          <w:position w:val="0"/>
        </w:rPr>
        <w:tab/>
      </w:r>
      <w:r>
        <w:rPr>
          <w:color w:val="000000"/>
          <w:spacing w:val="0"/>
          <w:w w:val="100"/>
          <w:position w:val="0"/>
          <w:lang w:val="en-US" w:eastAsia="en-US" w:bidi="en-US"/>
        </w:rPr>
        <w:t>D</w:t>
      </w:r>
      <w:r>
        <w:rPr>
          <w:rFonts w:hint="eastAsia"/>
          <w:color w:val="000000"/>
          <w:spacing w:val="0"/>
          <w:w w:val="100"/>
          <w:position w:val="0"/>
          <w:lang w:val="en-US" w:eastAsia="zh-CN" w:bidi="en-US"/>
        </w:rPr>
        <w:t>.</w:t>
      </w:r>
      <w:r>
        <w:rPr>
          <w:color w:val="000000"/>
          <w:spacing w:val="0"/>
          <w:w w:val="100"/>
          <w:position w:val="0"/>
        </w:rPr>
        <w:t>宣告发放现金股利</w:t>
      </w:r>
    </w:p>
    <w:p>
      <w:pPr>
        <w:pStyle w:val="27"/>
        <w:keepNext w:val="0"/>
        <w:keepLines w:val="0"/>
        <w:pageBreakBefore w:val="0"/>
        <w:widowControl w:val="0"/>
        <w:shd w:val="clear" w:color="auto" w:fill="auto"/>
        <w:tabs>
          <w:tab w:val="left" w:pos="7838"/>
        </w:tabs>
        <w:kinsoku/>
        <w:wordWrap/>
        <w:overflowPunct/>
        <w:topLinePunct w:val="0"/>
        <w:autoSpaceDE/>
        <w:autoSpaceDN/>
        <w:bidi w:val="0"/>
        <w:adjustRightInd/>
        <w:snapToGrid/>
        <w:spacing w:before="0" w:after="0" w:line="360" w:lineRule="auto"/>
        <w:ind w:left="0" w:right="0" w:firstLine="0"/>
        <w:jc w:val="both"/>
        <w:textAlignment w:val="auto"/>
      </w:pPr>
      <w:r>
        <w:rPr>
          <w:color w:val="000000" w:themeColor="text1"/>
          <w:spacing w:val="0"/>
          <w:w w:val="100"/>
          <w:position w:val="0"/>
          <w:lang w:val="en-US" w:eastAsia="en-US" w:bidi="en-US"/>
          <w14:textFill>
            <w14:solidFill>
              <w14:schemeClr w14:val="tx1"/>
            </w14:solidFill>
          </w14:textFill>
        </w:rPr>
        <w:t>104.</w:t>
      </w:r>
      <w:r>
        <w:rPr>
          <w:color w:val="000000"/>
          <w:spacing w:val="0"/>
          <w:w w:val="100"/>
          <w:position w:val="0"/>
        </w:rPr>
        <w:t>下列各项中，不属于所有者权益的是（）</w:t>
      </w:r>
      <w:r>
        <w:rPr>
          <w:color w:val="000000"/>
          <w:spacing w:val="0"/>
          <w:w w:val="100"/>
          <w:position w:val="0"/>
          <w:vertAlign w:val="subscript"/>
        </w:rPr>
        <w:t>0</w:t>
      </w:r>
      <w:r>
        <w:rPr>
          <w:color w:val="000000"/>
          <w:spacing w:val="0"/>
          <w:w w:val="100"/>
          <w:position w:val="0"/>
        </w:rPr>
        <w:tab/>
      </w:r>
    </w:p>
    <w:p>
      <w:pPr>
        <w:pStyle w:val="27"/>
        <w:keepNext w:val="0"/>
        <w:keepLines w:val="0"/>
        <w:pageBreakBefore w:val="0"/>
        <w:widowControl w:val="0"/>
        <w:shd w:val="clear" w:color="auto" w:fill="auto"/>
        <w:tabs>
          <w:tab w:val="left" w:pos="3934"/>
          <w:tab w:val="right" w:pos="7925"/>
        </w:tabs>
        <w:kinsoku/>
        <w:wordWrap/>
        <w:overflowPunct/>
        <w:topLinePunct w:val="0"/>
        <w:autoSpaceDE/>
        <w:autoSpaceDN/>
        <w:bidi w:val="0"/>
        <w:adjustRightInd/>
        <w:snapToGrid/>
        <w:spacing w:before="0" w:after="0" w:line="360" w:lineRule="auto"/>
        <w:ind w:left="0" w:right="0" w:firstLine="0"/>
        <w:jc w:val="left"/>
        <w:textAlignment w:val="auto"/>
      </w:pPr>
      <w:r>
        <w:rPr>
          <w:color w:val="000000"/>
          <w:spacing w:val="0"/>
          <w:w w:val="100"/>
          <w:position w:val="0"/>
          <w:lang w:val="en-US" w:eastAsia="en-US" w:bidi="en-US"/>
        </w:rPr>
        <w:t>A.</w:t>
      </w:r>
      <w:r>
        <w:rPr>
          <w:color w:val="000000"/>
          <w:spacing w:val="0"/>
          <w:w w:val="100"/>
          <w:position w:val="0"/>
        </w:rPr>
        <w:t>递延收益</w:t>
      </w:r>
      <w:r>
        <w:rPr>
          <w:color w:val="000000"/>
          <w:spacing w:val="0"/>
          <w:w w:val="100"/>
          <w:position w:val="0"/>
        </w:rPr>
        <w:tab/>
      </w:r>
      <w:r>
        <w:rPr>
          <w:color w:val="000000"/>
          <w:spacing w:val="0"/>
          <w:w w:val="100"/>
          <w:position w:val="0"/>
          <w:lang w:val="en-US" w:eastAsia="en-US" w:bidi="en-US"/>
        </w:rPr>
        <w:t>B</w:t>
      </w:r>
      <w:r>
        <w:rPr>
          <w:rFonts w:hint="eastAsia"/>
          <w:color w:val="000000"/>
          <w:spacing w:val="0"/>
          <w:w w:val="100"/>
          <w:position w:val="0"/>
          <w:lang w:val="en-US" w:eastAsia="zh-CN" w:bidi="en-US"/>
        </w:rPr>
        <w:t>.</w:t>
      </w:r>
      <w:r>
        <w:rPr>
          <w:color w:val="000000"/>
          <w:spacing w:val="0"/>
          <w:w w:val="100"/>
          <w:position w:val="0"/>
        </w:rPr>
        <w:t>盈余公积</w:t>
      </w:r>
      <w:r>
        <w:rPr>
          <w:color w:val="000000"/>
          <w:spacing w:val="0"/>
          <w:w w:val="100"/>
          <w:position w:val="0"/>
        </w:rPr>
        <w:tab/>
      </w:r>
      <w:r>
        <w:fldChar w:fldCharType="end"/>
      </w:r>
    </w:p>
    <w:p>
      <w:pPr>
        <w:pStyle w:val="11"/>
        <w:keepNext w:val="0"/>
        <w:keepLines w:val="0"/>
        <w:widowControl w:val="0"/>
        <w:shd w:val="clear" w:color="auto" w:fill="auto"/>
        <w:tabs>
          <w:tab w:val="left" w:pos="3934"/>
          <w:tab w:val="left" w:pos="7037"/>
        </w:tabs>
        <w:bidi w:val="0"/>
        <w:spacing w:before="0" w:after="0" w:line="312"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未分配利润</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资本公积</w:t>
      </w:r>
      <w:r>
        <w:rPr>
          <w:color w:val="000000"/>
          <w:spacing w:val="0"/>
          <w:w w:val="100"/>
          <w:position w:val="0"/>
          <w:sz w:val="19"/>
          <w:szCs w:val="19"/>
        </w:rPr>
        <w:tab/>
      </w:r>
    </w:p>
    <w:p>
      <w:pPr>
        <w:pStyle w:val="11"/>
        <w:keepNext w:val="0"/>
        <w:keepLines w:val="0"/>
        <w:widowControl w:val="0"/>
        <w:shd w:val="clear" w:color="auto" w:fill="auto"/>
        <w:bidi w:val="0"/>
        <w:spacing w:before="0" w:after="0" w:line="312" w:lineRule="exact"/>
        <w:ind w:left="0" w:right="0" w:firstLine="0"/>
        <w:jc w:val="both"/>
        <w:rPr>
          <w:sz w:val="19"/>
          <w:szCs w:val="19"/>
        </w:rPr>
      </w:pPr>
      <w:r>
        <w:rPr>
          <w:color w:val="000000"/>
          <w:spacing w:val="0"/>
          <w:w w:val="100"/>
          <w:position w:val="0"/>
          <w:sz w:val="19"/>
          <w:szCs w:val="19"/>
          <w:lang w:val="en-US" w:eastAsia="en-US" w:bidi="en-US"/>
        </w:rPr>
        <w:t>105.</w:t>
      </w:r>
      <w:r>
        <w:rPr>
          <w:color w:val="000000"/>
          <w:spacing w:val="0"/>
          <w:w w:val="100"/>
          <w:position w:val="0"/>
          <w:sz w:val="19"/>
          <w:szCs w:val="19"/>
        </w:rPr>
        <w:t>甲企业当年实现净利润100万元，按照《公司法》的规定，甲企业当年应按照净 利润的（ ）提取法定盈余公积。</w:t>
      </w:r>
    </w:p>
    <w:p>
      <w:pPr>
        <w:pStyle w:val="11"/>
        <w:keepNext w:val="0"/>
        <w:keepLines w:val="0"/>
        <w:widowControl w:val="0"/>
        <w:shd w:val="clear" w:color="auto" w:fill="auto"/>
        <w:tabs>
          <w:tab w:val="left" w:pos="3934"/>
        </w:tabs>
        <w:bidi w:val="0"/>
        <w:spacing w:before="0" w:after="0" w:line="312"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10%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25%</w:t>
      </w:r>
    </w:p>
    <w:p>
      <w:pPr>
        <w:pStyle w:val="11"/>
        <w:keepNext w:val="0"/>
        <w:keepLines w:val="0"/>
        <w:widowControl w:val="0"/>
        <w:shd w:val="clear" w:color="auto" w:fill="auto"/>
        <w:tabs>
          <w:tab w:val="left" w:pos="3934"/>
        </w:tabs>
        <w:bidi w:val="0"/>
        <w:spacing w:before="0" w:after="0" w:line="312"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50%</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任意比例</w:t>
      </w:r>
    </w:p>
    <w:p>
      <w:pPr>
        <w:pStyle w:val="11"/>
        <w:keepNext w:val="0"/>
        <w:keepLines w:val="0"/>
        <w:widowControl w:val="0"/>
        <w:shd w:val="clear" w:color="auto" w:fill="auto"/>
        <w:bidi w:val="0"/>
        <w:spacing w:before="0" w:line="312" w:lineRule="exact"/>
        <w:ind w:left="0" w:right="0" w:firstLine="0"/>
        <w:jc w:val="both"/>
        <w:rPr>
          <w:sz w:val="19"/>
          <w:szCs w:val="19"/>
        </w:rPr>
      </w:pPr>
      <w:r>
        <w:rPr>
          <w:color w:val="000000"/>
          <w:spacing w:val="0"/>
          <w:w w:val="100"/>
          <w:position w:val="0"/>
          <w:sz w:val="19"/>
          <w:szCs w:val="19"/>
          <w:lang w:val="en-US" w:eastAsia="en-US" w:bidi="en-US"/>
        </w:rPr>
        <w:t>106.</w:t>
      </w:r>
      <w:r>
        <w:rPr>
          <w:color w:val="000000"/>
          <w:spacing w:val="0"/>
          <w:w w:val="100"/>
          <w:position w:val="0"/>
          <w:sz w:val="19"/>
          <w:szCs w:val="19"/>
        </w:rPr>
        <w:t xml:space="preserve">下列选项中，会导致盈余公积减少的是（ </w:t>
      </w:r>
      <w:r>
        <w:rPr>
          <w:color w:val="000000"/>
          <w:spacing w:val="0"/>
          <w:w w:val="100"/>
          <w:position w:val="0"/>
          <w:sz w:val="19"/>
          <w:szCs w:val="19"/>
          <w:lang w:val="en-US" w:eastAsia="en-US" w:bidi="en-US"/>
        </w:rPr>
        <w:t>）o</w:t>
      </w:r>
    </w:p>
    <w:p>
      <w:pPr>
        <w:pStyle w:val="11"/>
        <w:keepNext w:val="0"/>
        <w:keepLines w:val="0"/>
        <w:widowControl w:val="0"/>
        <w:shd w:val="clear" w:color="auto" w:fill="auto"/>
        <w:tabs>
          <w:tab w:val="left" w:pos="3955"/>
        </w:tabs>
        <w:bidi w:val="0"/>
        <w:spacing w:before="0" w:after="0" w:line="300"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计提法定盈余公积</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股东大会宣告发放股票股利</w:t>
      </w:r>
    </w:p>
    <w:p>
      <w:pPr>
        <w:pStyle w:val="11"/>
        <w:keepNext w:val="0"/>
        <w:keepLines w:val="0"/>
        <w:widowControl w:val="0"/>
        <w:shd w:val="clear" w:color="auto" w:fill="auto"/>
        <w:tabs>
          <w:tab w:val="left" w:pos="3955"/>
        </w:tabs>
        <w:bidi w:val="0"/>
        <w:spacing w:before="0" w:after="0" w:line="300"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股东大会宣告发放现金股利</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盈余公积转增资本</w:t>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spacing w:val="0"/>
          <w:w w:val="100"/>
          <w:position w:val="0"/>
          <w:sz w:val="19"/>
          <w:szCs w:val="19"/>
          <w:lang w:val="en-US" w:eastAsia="en-US" w:bidi="en-US"/>
        </w:rPr>
        <w:t>107.</w:t>
      </w:r>
      <w:r>
        <w:rPr>
          <w:color w:val="000000"/>
          <w:spacing w:val="0"/>
          <w:w w:val="100"/>
          <w:position w:val="0"/>
          <w:sz w:val="19"/>
          <w:szCs w:val="19"/>
        </w:rPr>
        <w:t>某公司公开发行普通股100万股，每股面值1元，每股发行价格为10元，按发 行收入的3%向证券公司支付佣金，从发行收入中扣除，收到的款项已存入银行。不考虑其 他因素，该公司发行股票应计入资本公积的金额为（ ）万元。</w:t>
      </w:r>
    </w:p>
    <w:p>
      <w:pPr>
        <w:pStyle w:val="11"/>
        <w:keepNext w:val="0"/>
        <w:keepLines w:val="0"/>
        <w:widowControl w:val="0"/>
        <w:shd w:val="clear" w:color="auto" w:fill="auto"/>
        <w:tabs>
          <w:tab w:val="left" w:pos="3955"/>
        </w:tabs>
        <w:bidi w:val="0"/>
        <w:spacing w:before="0" w:after="0" w:line="300"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893</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970</w:t>
      </w:r>
    </w:p>
    <w:p>
      <w:pPr>
        <w:pStyle w:val="11"/>
        <w:keepNext w:val="0"/>
        <w:keepLines w:val="0"/>
        <w:widowControl w:val="0"/>
        <w:shd w:val="clear" w:color="auto" w:fill="auto"/>
        <w:tabs>
          <w:tab w:val="left" w:pos="3955"/>
        </w:tabs>
        <w:bidi w:val="0"/>
        <w:spacing w:before="0" w:after="0" w:line="300"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870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900</w:t>
      </w:r>
    </w:p>
    <w:p>
      <w:pPr>
        <w:pStyle w:val="11"/>
        <w:keepNext w:val="0"/>
        <w:keepLines w:val="0"/>
        <w:widowControl w:val="0"/>
        <w:shd w:val="clear" w:color="auto" w:fill="auto"/>
        <w:tabs>
          <w:tab w:val="left" w:pos="1877"/>
        </w:tabs>
        <w:bidi w:val="0"/>
        <w:spacing w:before="0" w:after="0" w:line="300" w:lineRule="exact"/>
        <w:ind w:left="0" w:right="0" w:firstLine="0"/>
        <w:jc w:val="both"/>
        <w:rPr>
          <w:sz w:val="19"/>
          <w:szCs w:val="19"/>
        </w:rPr>
      </w:pPr>
      <w:r>
        <w:rPr>
          <w:color w:val="000000" w:themeColor="text1"/>
          <w:spacing w:val="0"/>
          <w:w w:val="100"/>
          <w:position w:val="0"/>
          <w:sz w:val="19"/>
          <w:szCs w:val="19"/>
          <w14:textFill>
            <w14:solidFill>
              <w14:schemeClr w14:val="tx1"/>
            </w14:solidFill>
          </w14:textFill>
        </w:rPr>
        <w:t>108.</w:t>
      </w:r>
      <w:r>
        <w:rPr>
          <w:color w:val="000000"/>
          <w:spacing w:val="0"/>
          <w:w w:val="100"/>
          <w:position w:val="0"/>
          <w:sz w:val="19"/>
          <w:szCs w:val="19"/>
        </w:rPr>
        <w:t>甲公司为一家股份有限公司，2019年年末进行新一轮融资，则下列经济业务符 合融资规定的是（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30"/>
        </w:numPr>
        <w:shd w:val="clear" w:color="auto" w:fill="auto"/>
        <w:tabs>
          <w:tab w:val="left" w:pos="368"/>
        </w:tabs>
        <w:bidi w:val="0"/>
        <w:spacing w:before="0" w:after="0" w:line="300" w:lineRule="exact"/>
        <w:ind w:left="0" w:right="0" w:firstLine="0"/>
        <w:jc w:val="both"/>
        <w:rPr>
          <w:sz w:val="19"/>
          <w:szCs w:val="19"/>
        </w:rPr>
      </w:pPr>
      <w:bookmarkStart w:id="151" w:name="bookmark225"/>
      <w:bookmarkEnd w:id="151"/>
      <w:r>
        <w:rPr>
          <w:color w:val="000000"/>
          <w:spacing w:val="0"/>
          <w:w w:val="100"/>
          <w:position w:val="0"/>
          <w:sz w:val="19"/>
          <w:szCs w:val="19"/>
        </w:rPr>
        <w:t>权益性融资时，股票的发行可以溢价发行、平价发行或折价发行</w:t>
      </w:r>
    </w:p>
    <w:p>
      <w:pPr>
        <w:pStyle w:val="11"/>
        <w:keepNext w:val="0"/>
        <w:keepLines w:val="0"/>
        <w:widowControl w:val="0"/>
        <w:numPr>
          <w:ilvl w:val="0"/>
          <w:numId w:val="30"/>
        </w:numPr>
        <w:shd w:val="clear" w:color="auto" w:fill="auto"/>
        <w:tabs>
          <w:tab w:val="left" w:pos="368"/>
        </w:tabs>
        <w:bidi w:val="0"/>
        <w:spacing w:before="0" w:after="0" w:line="300" w:lineRule="exact"/>
        <w:ind w:left="0" w:right="0" w:firstLine="0"/>
        <w:jc w:val="both"/>
        <w:rPr>
          <w:sz w:val="19"/>
          <w:szCs w:val="19"/>
        </w:rPr>
      </w:pPr>
      <w:bookmarkStart w:id="152" w:name="bookmark226"/>
      <w:bookmarkEnd w:id="152"/>
      <w:r>
        <w:rPr>
          <w:color w:val="000000"/>
          <w:spacing w:val="0"/>
          <w:w w:val="100"/>
          <w:position w:val="0"/>
          <w:sz w:val="19"/>
          <w:szCs w:val="19"/>
        </w:rPr>
        <w:t>收到的融资款项，记入</w:t>
      </w:r>
      <w:r>
        <w:rPr>
          <w:color w:val="000000"/>
          <w:spacing w:val="0"/>
          <w:w w:val="100"/>
          <w:position w:val="0"/>
          <w:sz w:val="19"/>
          <w:szCs w:val="19"/>
          <w:lang w:val="zh-CN" w:eastAsia="zh-CN" w:bidi="zh-CN"/>
        </w:rPr>
        <w:t>“实</w:t>
      </w:r>
      <w:r>
        <w:rPr>
          <w:color w:val="000000"/>
          <w:spacing w:val="0"/>
          <w:w w:val="100"/>
          <w:position w:val="0"/>
          <w:sz w:val="19"/>
          <w:szCs w:val="19"/>
        </w:rPr>
        <w:t>收资本</w:t>
      </w:r>
      <w:r>
        <w:rPr>
          <w:color w:val="000000"/>
          <w:spacing w:val="0"/>
          <w:w w:val="100"/>
          <w:position w:val="0"/>
          <w:sz w:val="19"/>
          <w:szCs w:val="19"/>
          <w:lang w:val="zh-CN" w:eastAsia="zh-CN" w:bidi="zh-CN"/>
        </w:rPr>
        <w:t>”科目</w:t>
      </w:r>
    </w:p>
    <w:p>
      <w:pPr>
        <w:pStyle w:val="11"/>
        <w:keepNext w:val="0"/>
        <w:keepLines w:val="0"/>
        <w:widowControl w:val="0"/>
        <w:numPr>
          <w:ilvl w:val="0"/>
          <w:numId w:val="30"/>
        </w:numPr>
        <w:shd w:val="clear" w:color="auto" w:fill="auto"/>
        <w:tabs>
          <w:tab w:val="left" w:pos="368"/>
        </w:tabs>
        <w:bidi w:val="0"/>
        <w:spacing w:before="0" w:after="0" w:line="300" w:lineRule="exact"/>
        <w:ind w:left="0" w:right="0" w:firstLine="0"/>
        <w:jc w:val="both"/>
        <w:rPr>
          <w:sz w:val="19"/>
          <w:szCs w:val="19"/>
        </w:rPr>
      </w:pPr>
      <w:bookmarkStart w:id="153" w:name="bookmark227"/>
      <w:bookmarkEnd w:id="153"/>
      <w:r>
        <w:rPr>
          <w:color w:val="000000"/>
          <w:spacing w:val="0"/>
          <w:w w:val="100"/>
          <w:position w:val="0"/>
          <w:sz w:val="19"/>
          <w:szCs w:val="19"/>
        </w:rPr>
        <w:t>企业接受投资者作价投入的房屋、建筑物、机器设备等固定资产，应按投资合同或协议 约定的价值（不公允的除外）作为固定资产的入账价值</w:t>
      </w:r>
    </w:p>
    <w:p>
      <w:pPr>
        <w:pStyle w:val="11"/>
        <w:keepNext w:val="0"/>
        <w:keepLines w:val="0"/>
        <w:widowControl w:val="0"/>
        <w:numPr>
          <w:ilvl w:val="0"/>
          <w:numId w:val="30"/>
        </w:numPr>
        <w:shd w:val="clear" w:color="auto" w:fill="auto"/>
        <w:tabs>
          <w:tab w:val="left" w:pos="373"/>
        </w:tabs>
        <w:bidi w:val="0"/>
        <w:spacing w:before="0" w:after="0" w:line="300" w:lineRule="exact"/>
        <w:ind w:left="0" w:right="0" w:firstLine="0"/>
        <w:jc w:val="both"/>
        <w:rPr>
          <w:sz w:val="19"/>
          <w:szCs w:val="19"/>
        </w:rPr>
      </w:pPr>
      <w:bookmarkStart w:id="154" w:name="bookmark228"/>
      <w:bookmarkEnd w:id="154"/>
      <w:r>
        <w:rPr>
          <w:color w:val="000000"/>
          <w:spacing w:val="0"/>
          <w:w w:val="100"/>
          <w:position w:val="0"/>
          <w:sz w:val="19"/>
          <w:szCs w:val="19"/>
        </w:rPr>
        <w:t>投资合同或协议约定的价值（不公允的除外）超过投资者在企业股本中所占份额的部分， 计入资本公积一资本溢价</w:t>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spacing w:val="0"/>
          <w:w w:val="100"/>
          <w:position w:val="0"/>
          <w:sz w:val="19"/>
          <w:szCs w:val="19"/>
          <w:lang w:val="en-US" w:eastAsia="en-US" w:bidi="en-US"/>
        </w:rPr>
        <w:t>109</w:t>
      </w:r>
      <w:r>
        <w:rPr>
          <w:rFonts w:hint="eastAsia"/>
          <w:color w:val="000000"/>
          <w:spacing w:val="0"/>
          <w:w w:val="100"/>
          <w:position w:val="0"/>
          <w:sz w:val="19"/>
          <w:szCs w:val="19"/>
          <w:lang w:val="en-US" w:eastAsia="zh-CN" w:bidi="en-US"/>
        </w:rPr>
        <w:t>.</w:t>
      </w:r>
      <w:r>
        <w:rPr>
          <w:color w:val="000000"/>
          <w:spacing w:val="0"/>
          <w:w w:val="100"/>
          <w:position w:val="0"/>
          <w:sz w:val="19"/>
          <w:szCs w:val="19"/>
        </w:rPr>
        <w:t>明光有限责任公司于成立时收到</w:t>
      </w:r>
      <w:r>
        <w:rPr>
          <w:color w:val="000000"/>
          <w:spacing w:val="0"/>
          <w:w w:val="100"/>
          <w:position w:val="0"/>
          <w:sz w:val="19"/>
          <w:szCs w:val="19"/>
          <w:lang w:val="en-US" w:eastAsia="en-US" w:bidi="en-US"/>
        </w:rPr>
        <w:t>M</w:t>
      </w:r>
      <w:r>
        <w:rPr>
          <w:color w:val="000000"/>
          <w:spacing w:val="0"/>
          <w:w w:val="100"/>
          <w:position w:val="0"/>
          <w:sz w:val="19"/>
          <w:szCs w:val="19"/>
        </w:rPr>
        <w:t>公司作为资本投入的应税消费品一批（消费税 税率20%）,投资合同中约定其价值为10万元，并收到对方开具的增值税普通发票，增值 税税率为13%。假定不考虑其他因素，则下列表述中正确的是（ ）。</w:t>
      </w:r>
    </w:p>
    <w:p>
      <w:pPr>
        <w:pStyle w:val="11"/>
        <w:keepNext w:val="0"/>
        <w:keepLines w:val="0"/>
        <w:widowControl w:val="0"/>
        <w:numPr>
          <w:ilvl w:val="0"/>
          <w:numId w:val="0"/>
        </w:numPr>
        <w:shd w:val="clear" w:color="auto" w:fill="auto"/>
        <w:tabs>
          <w:tab w:val="left" w:pos="363"/>
        </w:tabs>
        <w:bidi w:val="0"/>
        <w:spacing w:before="0" w:after="0" w:line="300" w:lineRule="exact"/>
        <w:ind w:leftChars="0" w:right="0" w:rightChars="0"/>
        <w:jc w:val="both"/>
        <w:rPr>
          <w:sz w:val="19"/>
          <w:szCs w:val="19"/>
        </w:rPr>
      </w:pPr>
      <w:bookmarkStart w:id="155" w:name="bookmark229"/>
      <w:bookmarkEnd w:id="155"/>
      <w:r>
        <w:rPr>
          <w:rFonts w:hint="eastAsia"/>
          <w:color w:val="000000"/>
          <w:spacing w:val="0"/>
          <w:w w:val="100"/>
          <w:position w:val="0"/>
          <w:sz w:val="19"/>
          <w:szCs w:val="19"/>
          <w:lang w:val="en-US" w:eastAsia="zh-CN"/>
        </w:rPr>
        <w:t>A.</w:t>
      </w:r>
      <w:r>
        <w:rPr>
          <w:color w:val="000000"/>
          <w:spacing w:val="0"/>
          <w:w w:val="100"/>
          <w:position w:val="0"/>
          <w:sz w:val="19"/>
          <w:szCs w:val="19"/>
        </w:rPr>
        <w:t>该批材料的入账价值为10万元</w:t>
      </w:r>
    </w:p>
    <w:p>
      <w:pPr>
        <w:pStyle w:val="11"/>
        <w:keepNext w:val="0"/>
        <w:keepLines w:val="0"/>
        <w:widowControl w:val="0"/>
        <w:numPr>
          <w:ilvl w:val="0"/>
          <w:numId w:val="0"/>
        </w:numPr>
        <w:shd w:val="clear" w:color="auto" w:fill="auto"/>
        <w:tabs>
          <w:tab w:val="left" w:pos="363"/>
        </w:tabs>
        <w:bidi w:val="0"/>
        <w:spacing w:before="0" w:after="0" w:line="300" w:lineRule="exact"/>
        <w:ind w:leftChars="0" w:right="0" w:rightChars="0"/>
        <w:jc w:val="both"/>
        <w:rPr>
          <w:sz w:val="19"/>
          <w:szCs w:val="19"/>
        </w:rPr>
      </w:pPr>
      <w:bookmarkStart w:id="156" w:name="bookmark230"/>
      <w:bookmarkEnd w:id="156"/>
      <w:r>
        <w:rPr>
          <w:rFonts w:hint="eastAsia"/>
          <w:color w:val="000000"/>
          <w:spacing w:val="0"/>
          <w:w w:val="100"/>
          <w:position w:val="0"/>
          <w:sz w:val="19"/>
          <w:szCs w:val="19"/>
          <w:lang w:val="en-US" w:eastAsia="zh-CN"/>
        </w:rPr>
        <w:t>B.</w:t>
      </w:r>
      <w:r>
        <w:rPr>
          <w:color w:val="000000"/>
          <w:spacing w:val="0"/>
          <w:w w:val="100"/>
          <w:position w:val="0"/>
          <w:sz w:val="19"/>
          <w:szCs w:val="19"/>
        </w:rPr>
        <w:t>该批材料的入账价值为</w:t>
      </w:r>
      <w:r>
        <w:rPr>
          <w:color w:val="000000"/>
          <w:spacing w:val="0"/>
          <w:w w:val="100"/>
          <w:position w:val="0"/>
          <w:sz w:val="19"/>
          <w:szCs w:val="19"/>
          <w:lang w:val="en-US" w:eastAsia="en-US" w:bidi="en-US"/>
        </w:rPr>
        <w:t xml:space="preserve">12. </w:t>
      </w:r>
      <w:r>
        <w:rPr>
          <w:color w:val="000000"/>
          <w:spacing w:val="0"/>
          <w:w w:val="100"/>
          <w:position w:val="0"/>
          <w:sz w:val="19"/>
          <w:szCs w:val="19"/>
        </w:rPr>
        <w:t>5万元</w:t>
      </w:r>
    </w:p>
    <w:p>
      <w:pPr>
        <w:pStyle w:val="11"/>
        <w:keepNext w:val="0"/>
        <w:keepLines w:val="0"/>
        <w:widowControl w:val="0"/>
        <w:numPr>
          <w:ilvl w:val="0"/>
          <w:numId w:val="0"/>
        </w:numPr>
        <w:shd w:val="clear" w:color="auto" w:fill="auto"/>
        <w:tabs>
          <w:tab w:val="left" w:pos="373"/>
        </w:tabs>
        <w:bidi w:val="0"/>
        <w:spacing w:before="0" w:after="0" w:line="300" w:lineRule="exact"/>
        <w:ind w:leftChars="0" w:right="0" w:rightChars="0"/>
        <w:jc w:val="both"/>
        <w:rPr>
          <w:sz w:val="19"/>
          <w:szCs w:val="19"/>
        </w:rPr>
      </w:pPr>
      <w:bookmarkStart w:id="157" w:name="bookmark231"/>
      <w:bookmarkEnd w:id="157"/>
      <w:r>
        <w:rPr>
          <w:rFonts w:hint="eastAsia"/>
          <w:color w:val="000000"/>
          <w:spacing w:val="0"/>
          <w:w w:val="100"/>
          <w:position w:val="0"/>
          <w:sz w:val="19"/>
          <w:szCs w:val="19"/>
          <w:lang w:val="en-US" w:eastAsia="zh-CN"/>
        </w:rPr>
        <w:t>C.</w:t>
      </w:r>
      <w:r>
        <w:rPr>
          <w:color w:val="000000"/>
          <w:spacing w:val="0"/>
          <w:w w:val="100"/>
          <w:position w:val="0"/>
          <w:sz w:val="19"/>
          <w:szCs w:val="19"/>
        </w:rPr>
        <w:t>明光公司接受</w:t>
      </w:r>
      <w:r>
        <w:rPr>
          <w:color w:val="000000"/>
          <w:spacing w:val="0"/>
          <w:w w:val="100"/>
          <w:position w:val="0"/>
          <w:sz w:val="19"/>
          <w:szCs w:val="19"/>
          <w:lang w:val="en-US" w:eastAsia="en-US" w:bidi="en-US"/>
        </w:rPr>
        <w:t>M</w:t>
      </w:r>
      <w:r>
        <w:rPr>
          <w:color w:val="000000"/>
          <w:spacing w:val="0"/>
          <w:w w:val="100"/>
          <w:position w:val="0"/>
          <w:sz w:val="19"/>
          <w:szCs w:val="19"/>
        </w:rPr>
        <w:t>公司投入的应税消费品应按合同约定金额、消费税金额与增值税进项税 额之和作为实收资本</w:t>
      </w:r>
    </w:p>
    <w:p>
      <w:pPr>
        <w:pStyle w:val="11"/>
        <w:keepNext w:val="0"/>
        <w:keepLines w:val="0"/>
        <w:widowControl w:val="0"/>
        <w:numPr>
          <w:ilvl w:val="0"/>
          <w:numId w:val="0"/>
        </w:numPr>
        <w:shd w:val="clear" w:color="auto" w:fill="auto"/>
        <w:tabs>
          <w:tab w:val="left" w:pos="363"/>
        </w:tabs>
        <w:bidi w:val="0"/>
        <w:spacing w:before="0" w:after="0" w:line="300" w:lineRule="exact"/>
        <w:ind w:leftChars="0" w:right="0" w:rightChars="0"/>
        <w:jc w:val="both"/>
        <w:rPr>
          <w:sz w:val="19"/>
          <w:szCs w:val="19"/>
        </w:rPr>
      </w:pPr>
      <w:bookmarkStart w:id="158" w:name="bookmark232"/>
      <w:bookmarkEnd w:id="158"/>
      <w:r>
        <w:rPr>
          <w:rFonts w:hint="eastAsia"/>
          <w:color w:val="000000"/>
          <w:spacing w:val="0"/>
          <w:w w:val="100"/>
          <w:position w:val="0"/>
          <w:sz w:val="19"/>
          <w:szCs w:val="19"/>
          <w:lang w:val="en-US" w:eastAsia="zh-CN"/>
        </w:rPr>
        <w:t>D.</w:t>
      </w:r>
      <w:r>
        <w:rPr>
          <w:color w:val="000000"/>
          <w:spacing w:val="0"/>
          <w:w w:val="100"/>
          <w:position w:val="0"/>
          <w:sz w:val="19"/>
          <w:szCs w:val="19"/>
        </w:rPr>
        <w:t>实收资本的入账金额为</w:t>
      </w:r>
      <w:r>
        <w:rPr>
          <w:color w:val="000000"/>
          <w:spacing w:val="0"/>
          <w:w w:val="100"/>
          <w:position w:val="0"/>
          <w:sz w:val="19"/>
          <w:szCs w:val="19"/>
          <w:lang w:val="en-US" w:eastAsia="en-US" w:bidi="en-US"/>
        </w:rPr>
        <w:t xml:space="preserve">11. </w:t>
      </w:r>
      <w:r>
        <w:rPr>
          <w:color w:val="000000"/>
          <w:spacing w:val="0"/>
          <w:w w:val="100"/>
          <w:position w:val="0"/>
          <w:sz w:val="19"/>
          <w:szCs w:val="19"/>
        </w:rPr>
        <w:t>3万元</w:t>
      </w:r>
    </w:p>
    <w:p>
      <w:pPr>
        <w:pStyle w:val="11"/>
        <w:keepNext w:val="0"/>
        <w:keepLines w:val="0"/>
        <w:widowControl w:val="0"/>
        <w:shd w:val="clear" w:color="auto" w:fill="auto"/>
        <w:tabs>
          <w:tab w:val="left" w:pos="5626"/>
        </w:tabs>
        <w:bidi w:val="0"/>
        <w:spacing w:before="0" w:after="0" w:line="300" w:lineRule="exact"/>
        <w:ind w:left="0" w:right="0" w:firstLine="0"/>
        <w:jc w:val="both"/>
        <w:rPr>
          <w:sz w:val="19"/>
          <w:szCs w:val="19"/>
        </w:rPr>
      </w:pPr>
      <w:r>
        <w:rPr>
          <w:rFonts w:hint="eastAsia"/>
          <w:color w:val="000000"/>
          <w:spacing w:val="0"/>
          <w:w w:val="100"/>
          <w:position w:val="0"/>
          <w:sz w:val="19"/>
          <w:szCs w:val="19"/>
          <w:lang w:val="en-US" w:eastAsia="zh-CN"/>
        </w:rPr>
        <w:t>110.</w:t>
      </w:r>
      <w:r>
        <w:rPr>
          <w:color w:val="000000"/>
          <w:spacing w:val="0"/>
          <w:w w:val="100"/>
          <w:position w:val="0"/>
          <w:sz w:val="19"/>
          <w:szCs w:val="19"/>
        </w:rPr>
        <w:t>下列各项中，可能会影响企业资本公积总额的是（</w:t>
      </w:r>
      <w:r>
        <w:rPr>
          <w:rFonts w:hint="eastAsia"/>
          <w:color w:val="000000"/>
          <w:spacing w:val="0"/>
          <w:w w:val="100"/>
          <w:position w:val="0"/>
          <w:sz w:val="19"/>
          <w:szCs w:val="19"/>
          <w:lang w:val="en-US" w:eastAsia="zh-CN"/>
        </w:rPr>
        <w:t xml:space="preserve">  </w:t>
      </w:r>
      <w:r>
        <w:rPr>
          <w:color w:val="000000"/>
          <w:spacing w:val="0"/>
          <w:w w:val="100"/>
          <w:position w:val="0"/>
          <w:sz w:val="19"/>
          <w:szCs w:val="19"/>
        </w:rPr>
        <w:t>）。</w:t>
      </w:r>
    </w:p>
    <w:p>
      <w:pPr>
        <w:pStyle w:val="11"/>
        <w:keepNext w:val="0"/>
        <w:keepLines w:val="0"/>
        <w:widowControl w:val="0"/>
        <w:shd w:val="clear" w:color="auto" w:fill="auto"/>
        <w:tabs>
          <w:tab w:val="left" w:pos="3955"/>
        </w:tabs>
        <w:bidi w:val="0"/>
        <w:spacing w:before="0" w:after="0" w:line="300"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转销无法支付的应付账款</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接受固定资产捐赠</w:t>
      </w:r>
    </w:p>
    <w:p>
      <w:pPr>
        <w:pStyle w:val="11"/>
        <w:keepNext w:val="0"/>
        <w:keepLines w:val="0"/>
        <w:widowControl w:val="0"/>
        <w:shd w:val="clear" w:color="auto" w:fill="auto"/>
        <w:tabs>
          <w:tab w:val="left" w:pos="3955"/>
        </w:tabs>
        <w:bidi w:val="0"/>
        <w:spacing w:before="0" w:after="0" w:line="300"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经股东大会批准将盈余公积转增资本</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企业回购并注销股票</w:t>
      </w:r>
    </w:p>
    <w:p>
      <w:pPr>
        <w:pStyle w:val="11"/>
        <w:keepNext w:val="0"/>
        <w:keepLines w:val="0"/>
        <w:widowControl w:val="0"/>
        <w:shd w:val="clear" w:color="auto" w:fill="auto"/>
        <w:tabs>
          <w:tab w:val="left" w:pos="4195"/>
        </w:tabs>
        <w:bidi w:val="0"/>
        <w:spacing w:before="0" w:after="0" w:line="300" w:lineRule="exact"/>
        <w:ind w:left="0" w:leftChars="0" w:right="0" w:firstLine="0" w:firstLineChars="0"/>
        <w:jc w:val="both"/>
        <w:rPr>
          <w:sz w:val="19"/>
          <w:szCs w:val="19"/>
        </w:rPr>
      </w:pPr>
      <w:r>
        <w:rPr>
          <w:rFonts w:hint="eastAsia"/>
          <w:color w:val="000000"/>
          <w:spacing w:val="0"/>
          <w:w w:val="100"/>
          <w:position w:val="0"/>
          <w:sz w:val="19"/>
          <w:szCs w:val="19"/>
          <w:lang w:val="en-US" w:eastAsia="zh-CN"/>
        </w:rPr>
        <w:t>111.</w:t>
      </w:r>
      <w:r>
        <w:rPr>
          <w:color w:val="000000"/>
          <w:spacing w:val="0"/>
          <w:w w:val="100"/>
          <w:position w:val="0"/>
          <w:sz w:val="19"/>
          <w:szCs w:val="19"/>
        </w:rPr>
        <w:t>某企业2019年12月1日所有者权益状况如下：实收资本200万元，资本公积80 万元，盈余公积130万元，本年利润90万元。本月实现利润60万元，按照当年净利润的 10%计提法定盈余公积，按照当年净利润的10%宣告发放现金股利。假定不考虑其他因素， 则该企业2019年12月31日的留存收益为（</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shd w:val="clear" w:color="auto" w:fill="auto"/>
        <w:tabs>
          <w:tab w:val="left" w:pos="3955"/>
        </w:tabs>
        <w:bidi w:val="0"/>
        <w:spacing w:before="0" w:after="0" w:line="300"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265</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220</w:t>
      </w:r>
    </w:p>
    <w:p>
      <w:pPr>
        <w:pStyle w:val="11"/>
        <w:keepNext w:val="0"/>
        <w:keepLines w:val="0"/>
        <w:widowControl w:val="0"/>
        <w:shd w:val="clear" w:color="auto" w:fill="auto"/>
        <w:tabs>
          <w:tab w:val="left" w:pos="3955"/>
        </w:tabs>
        <w:bidi w:val="0"/>
        <w:spacing w:before="0" w:after="0" w:line="300"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250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280</w:t>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spacing w:val="0"/>
          <w:w w:val="100"/>
          <w:position w:val="0"/>
          <w:sz w:val="19"/>
          <w:szCs w:val="19"/>
          <w:lang w:val="en-US" w:eastAsia="en-US" w:bidi="en-US"/>
        </w:rPr>
        <w:t>112.</w:t>
      </w:r>
      <w:r>
        <w:rPr>
          <w:color w:val="000000"/>
          <w:spacing w:val="0"/>
          <w:w w:val="100"/>
          <w:position w:val="0"/>
          <w:sz w:val="19"/>
          <w:szCs w:val="19"/>
        </w:rPr>
        <w:t>某企业2019年1月1日所有者权益构成情况如下：实收资本1000万元，资本公 积600万元，盈余公积300万元，未分配利润200万元。本年净利润为1000万元，按10% 计提法定盈余公积，按5%计提任意盈余公积，宣告发放现金股利为80万元。资本公积转 增资本100万元。下列有关所有者权益表述正确的是（ ）。</w:t>
      </w:r>
    </w:p>
    <w:p>
      <w:pPr>
        <w:pStyle w:val="11"/>
        <w:keepNext w:val="0"/>
        <w:keepLines w:val="0"/>
        <w:widowControl w:val="0"/>
        <w:numPr>
          <w:ilvl w:val="0"/>
          <w:numId w:val="31"/>
        </w:numPr>
        <w:shd w:val="clear" w:color="auto" w:fill="auto"/>
        <w:tabs>
          <w:tab w:val="left" w:pos="363"/>
        </w:tabs>
        <w:bidi w:val="0"/>
        <w:spacing w:before="0" w:after="0" w:line="300" w:lineRule="exact"/>
        <w:ind w:left="0" w:right="0" w:firstLine="0"/>
        <w:jc w:val="both"/>
        <w:rPr>
          <w:sz w:val="19"/>
          <w:szCs w:val="19"/>
        </w:rPr>
      </w:pPr>
      <w:bookmarkStart w:id="159" w:name="bookmark233"/>
      <w:bookmarkEnd w:id="159"/>
      <w:r>
        <w:rPr>
          <w:color w:val="000000"/>
          <w:spacing w:val="0"/>
          <w:w w:val="100"/>
          <w:position w:val="0"/>
          <w:sz w:val="19"/>
          <w:szCs w:val="19"/>
        </w:rPr>
        <w:t>2019年12月31日可供分配利润为1000万元</w:t>
      </w:r>
    </w:p>
    <w:p>
      <w:pPr>
        <w:pStyle w:val="11"/>
        <w:keepNext w:val="0"/>
        <w:keepLines w:val="0"/>
        <w:widowControl w:val="0"/>
        <w:numPr>
          <w:ilvl w:val="0"/>
          <w:numId w:val="31"/>
        </w:numPr>
        <w:shd w:val="clear" w:color="auto" w:fill="auto"/>
        <w:tabs>
          <w:tab w:val="left" w:pos="363"/>
        </w:tabs>
        <w:bidi w:val="0"/>
        <w:spacing w:before="0" w:after="0" w:line="300" w:lineRule="exact"/>
        <w:ind w:left="0" w:right="0" w:firstLine="0"/>
        <w:jc w:val="both"/>
        <w:rPr>
          <w:sz w:val="19"/>
          <w:szCs w:val="19"/>
        </w:rPr>
      </w:pPr>
      <w:bookmarkStart w:id="160" w:name="bookmark234"/>
      <w:bookmarkEnd w:id="160"/>
      <w:r>
        <w:rPr>
          <w:color w:val="000000"/>
          <w:spacing w:val="0"/>
          <w:w w:val="100"/>
          <w:position w:val="0"/>
          <w:sz w:val="19"/>
          <w:szCs w:val="19"/>
        </w:rPr>
        <w:t>2019年12月31日资本公积700万元</w:t>
      </w:r>
    </w:p>
    <w:p>
      <w:pPr>
        <w:pStyle w:val="11"/>
        <w:keepNext w:val="0"/>
        <w:keepLines w:val="0"/>
        <w:widowControl w:val="0"/>
        <w:numPr>
          <w:ilvl w:val="0"/>
          <w:numId w:val="31"/>
        </w:numPr>
        <w:shd w:val="clear" w:color="auto" w:fill="auto"/>
        <w:tabs>
          <w:tab w:val="left" w:pos="363"/>
        </w:tabs>
        <w:bidi w:val="0"/>
        <w:spacing w:before="0" w:after="0" w:line="300" w:lineRule="exact"/>
        <w:ind w:left="0" w:right="0" w:firstLine="0"/>
        <w:jc w:val="both"/>
        <w:rPr>
          <w:sz w:val="19"/>
          <w:szCs w:val="19"/>
        </w:rPr>
      </w:pPr>
      <w:bookmarkStart w:id="161" w:name="bookmark235"/>
      <w:bookmarkEnd w:id="161"/>
      <w:r>
        <w:rPr>
          <w:color w:val="000000"/>
          <w:spacing w:val="0"/>
          <w:w w:val="100"/>
          <w:position w:val="0"/>
          <w:sz w:val="19"/>
          <w:szCs w:val="19"/>
        </w:rPr>
        <w:t>2019年12月31日未分配利润为970万元</w:t>
      </w:r>
    </w:p>
    <w:p>
      <w:pPr>
        <w:pStyle w:val="11"/>
        <w:keepNext w:val="0"/>
        <w:keepLines w:val="0"/>
        <w:widowControl w:val="0"/>
        <w:numPr>
          <w:ilvl w:val="0"/>
          <w:numId w:val="31"/>
        </w:numPr>
        <w:shd w:val="clear" w:color="auto" w:fill="auto"/>
        <w:tabs>
          <w:tab w:val="left" w:pos="363"/>
        </w:tabs>
        <w:bidi w:val="0"/>
        <w:spacing w:before="0" w:after="0" w:line="300" w:lineRule="exact"/>
        <w:ind w:left="0" w:right="0" w:firstLine="0"/>
        <w:jc w:val="both"/>
        <w:rPr>
          <w:sz w:val="19"/>
          <w:szCs w:val="19"/>
        </w:rPr>
        <w:sectPr>
          <w:headerReference r:id="rId6" w:type="first"/>
          <w:footerReference r:id="rId9" w:type="first"/>
          <w:headerReference r:id="rId4" w:type="default"/>
          <w:footerReference r:id="rId7" w:type="default"/>
          <w:headerReference r:id="rId5" w:type="even"/>
          <w:footerReference r:id="rId8" w:type="even"/>
          <w:footnotePr>
            <w:numFmt w:val="chicago"/>
          </w:footnotePr>
          <w:pgSz w:w="9571" w:h="14635"/>
          <w:pgMar w:top="1138" w:right="768" w:bottom="1329" w:left="758" w:header="0" w:footer="3" w:gutter="0"/>
          <w:cols w:space="720" w:num="1"/>
          <w:titlePg/>
          <w:rtlGutter w:val="0"/>
          <w:docGrid w:linePitch="360" w:charSpace="0"/>
        </w:sectPr>
      </w:pPr>
      <w:bookmarkStart w:id="162" w:name="bookmark236"/>
      <w:bookmarkEnd w:id="162"/>
      <w:r>
        <w:rPr>
          <w:color w:val="000000"/>
          <w:spacing w:val="0"/>
          <w:w w:val="100"/>
          <w:position w:val="0"/>
          <w:sz w:val="19"/>
          <w:szCs w:val="19"/>
        </w:rPr>
        <w:t>2019年12月31日留存收益总额为970万元</w:t>
      </w:r>
    </w:p>
    <w:p>
      <w:pPr>
        <w:pStyle w:val="11"/>
        <w:keepNext w:val="0"/>
        <w:keepLines w:val="0"/>
        <w:widowControl w:val="0"/>
        <w:shd w:val="clear" w:color="auto" w:fill="auto"/>
        <w:tabs>
          <w:tab w:val="left" w:pos="4490"/>
        </w:tabs>
        <w:bidi w:val="0"/>
        <w:spacing w:before="0" w:after="0" w:line="317" w:lineRule="exact"/>
        <w:ind w:left="0" w:right="0" w:firstLine="0"/>
        <w:jc w:val="both"/>
        <w:rPr>
          <w:sz w:val="19"/>
          <w:szCs w:val="19"/>
        </w:rPr>
      </w:pPr>
      <w:r>
        <w:rPr>
          <w:color w:val="2A8DC1"/>
          <w:spacing w:val="0"/>
          <w:w w:val="100"/>
          <w:position w:val="0"/>
          <w:sz w:val="19"/>
          <w:szCs w:val="19"/>
          <w:lang w:val="en-US" w:eastAsia="en-US" w:bidi="en-US"/>
        </w:rPr>
        <w:t xml:space="preserve"> </w:t>
      </w:r>
      <w:r>
        <w:rPr>
          <w:rFonts w:hint="eastAsia"/>
          <w:color w:val="000000"/>
          <w:spacing w:val="0"/>
          <w:w w:val="100"/>
          <w:position w:val="0"/>
          <w:sz w:val="19"/>
          <w:szCs w:val="19"/>
          <w:lang w:val="en-US" w:eastAsia="zh-CN" w:bidi="en-US"/>
        </w:rPr>
        <w:t>11</w:t>
      </w:r>
      <w:r>
        <w:rPr>
          <w:color w:val="000000"/>
          <w:spacing w:val="0"/>
          <w:w w:val="100"/>
          <w:position w:val="0"/>
          <w:sz w:val="19"/>
          <w:szCs w:val="19"/>
          <w:lang w:val="en-US" w:eastAsia="en-US" w:bidi="en-US"/>
        </w:rPr>
        <w:t>3.</w:t>
      </w:r>
      <w:r>
        <w:rPr>
          <w:color w:val="000000"/>
          <w:spacing w:val="0"/>
          <w:w w:val="100"/>
          <w:position w:val="0"/>
          <w:sz w:val="19"/>
          <w:szCs w:val="19"/>
        </w:rPr>
        <w:t>某企业年初未分配利润为借方余额4000元，当年净利润为70000元，按10%的 比例提取盈余公积。该企业年末未分配利润为（</w:t>
      </w:r>
      <w:r>
        <w:rPr>
          <w:color w:val="000000"/>
          <w:spacing w:val="0"/>
          <w:w w:val="100"/>
          <w:position w:val="0"/>
          <w:sz w:val="19"/>
          <w:szCs w:val="19"/>
        </w:rPr>
        <w:tab/>
      </w:r>
      <w:r>
        <w:rPr>
          <w:color w:val="000000"/>
          <w:spacing w:val="0"/>
          <w:w w:val="100"/>
          <w:position w:val="0"/>
          <w:sz w:val="19"/>
          <w:szCs w:val="19"/>
        </w:rPr>
        <w:t>）元。</w:t>
      </w:r>
    </w:p>
    <w:p>
      <w:pPr>
        <w:pStyle w:val="11"/>
        <w:keepNext w:val="0"/>
        <w:keepLines w:val="0"/>
        <w:widowControl w:val="0"/>
        <w:numPr>
          <w:ilvl w:val="0"/>
          <w:numId w:val="32"/>
        </w:numPr>
        <w:shd w:val="clear" w:color="auto" w:fill="auto"/>
        <w:tabs>
          <w:tab w:val="left" w:pos="368"/>
          <w:tab w:val="left" w:pos="3959"/>
        </w:tabs>
        <w:bidi w:val="0"/>
        <w:spacing w:before="0" w:after="0" w:line="307" w:lineRule="exact"/>
        <w:ind w:left="0" w:right="0" w:firstLine="0"/>
        <w:jc w:val="both"/>
        <w:rPr>
          <w:sz w:val="19"/>
          <w:szCs w:val="19"/>
        </w:rPr>
      </w:pPr>
      <w:bookmarkStart w:id="163" w:name="bookmark237"/>
      <w:bookmarkEnd w:id="163"/>
      <w:r>
        <w:rPr>
          <w:color w:val="000000"/>
          <w:spacing w:val="0"/>
          <w:w w:val="100"/>
          <w:position w:val="0"/>
          <w:sz w:val="19"/>
          <w:szCs w:val="19"/>
        </w:rPr>
        <w:t>59400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66000</w:t>
      </w:r>
    </w:p>
    <w:p>
      <w:pPr>
        <w:pStyle w:val="11"/>
        <w:keepNext w:val="0"/>
        <w:keepLines w:val="0"/>
        <w:widowControl w:val="0"/>
        <w:shd w:val="clear" w:color="auto" w:fill="auto"/>
        <w:tabs>
          <w:tab w:val="left" w:pos="3959"/>
        </w:tabs>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69700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67000</w:t>
      </w:r>
    </w:p>
    <w:p>
      <w:pPr>
        <w:pStyle w:val="11"/>
        <w:keepNext w:val="0"/>
        <w:keepLines w:val="0"/>
        <w:widowControl w:val="0"/>
        <w:shd w:val="clear" w:color="auto" w:fill="auto"/>
        <w:bidi w:val="0"/>
        <w:spacing w:before="0" w:after="0" w:line="307" w:lineRule="exact"/>
        <w:ind w:left="0" w:right="0" w:firstLine="0"/>
        <w:jc w:val="both"/>
        <w:rPr>
          <w:sz w:val="19"/>
          <w:szCs w:val="19"/>
        </w:rPr>
      </w:pPr>
      <w:r>
        <w:rPr>
          <w:rFonts w:hint="eastAsia"/>
          <w:color w:val="000000" w:themeColor="text1"/>
          <w:spacing w:val="0"/>
          <w:w w:val="100"/>
          <w:position w:val="0"/>
          <w:sz w:val="19"/>
          <w:szCs w:val="19"/>
          <w:lang w:val="en-US" w:eastAsia="zh-CN" w:bidi="en-US"/>
          <w14:textFill>
            <w14:solidFill>
              <w14:schemeClr w14:val="tx1"/>
            </w14:solidFill>
          </w14:textFill>
        </w:rPr>
        <w:t>114</w:t>
      </w:r>
      <w:r>
        <w:rPr>
          <w:color w:val="000000" w:themeColor="text1"/>
          <w:spacing w:val="0"/>
          <w:w w:val="100"/>
          <w:position w:val="0"/>
          <w:sz w:val="19"/>
          <w:szCs w:val="19"/>
          <w:lang w:val="en-US" w:eastAsia="en-US" w:bidi="en-US"/>
          <w14:textFill>
            <w14:solidFill>
              <w14:schemeClr w14:val="tx1"/>
            </w14:solidFill>
          </w14:textFill>
        </w:rPr>
        <w:t>.</w:t>
      </w:r>
      <w:r>
        <w:rPr>
          <w:color w:val="000000"/>
          <w:spacing w:val="0"/>
          <w:w w:val="100"/>
          <w:position w:val="0"/>
          <w:sz w:val="19"/>
          <w:szCs w:val="19"/>
        </w:rPr>
        <w:t>某企业年初未分配利润贷方余额为400万元，本年实现净利润1600万元，按净 利润的10%提取法定盈余公积，提取任意盈余公积100万元，向投资者分配利润80万元。 该企业年末可供分配利润为（ ）万元。</w:t>
      </w:r>
    </w:p>
    <w:p>
      <w:pPr>
        <w:pStyle w:val="11"/>
        <w:keepNext w:val="0"/>
        <w:keepLines w:val="0"/>
        <w:widowControl w:val="0"/>
        <w:shd w:val="clear" w:color="auto" w:fill="auto"/>
        <w:tabs>
          <w:tab w:val="left" w:pos="3959"/>
        </w:tabs>
        <w:bidi w:val="0"/>
        <w:spacing w:before="0" w:after="0" w:line="305"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1840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2000</w:t>
      </w:r>
    </w:p>
    <w:p>
      <w:pPr>
        <w:pStyle w:val="11"/>
        <w:keepNext w:val="0"/>
        <w:keepLines w:val="0"/>
        <w:widowControl w:val="0"/>
        <w:shd w:val="clear" w:color="auto" w:fill="auto"/>
        <w:tabs>
          <w:tab w:val="left" w:pos="3959"/>
        </w:tabs>
        <w:bidi w:val="0"/>
        <w:spacing w:before="0" w:after="0" w:line="305"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1740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1680</w:t>
      </w:r>
    </w:p>
    <w:p>
      <w:pPr>
        <w:pStyle w:val="27"/>
        <w:keepNext w:val="0"/>
        <w:keepLines w:val="0"/>
        <w:widowControl w:val="0"/>
        <w:shd w:val="clear" w:color="auto" w:fill="auto"/>
        <w:tabs>
          <w:tab w:val="left" w:pos="2126"/>
        </w:tabs>
        <w:bidi w:val="0"/>
        <w:spacing w:before="0" w:after="0" w:line="305" w:lineRule="exact"/>
        <w:ind w:left="0" w:right="0" w:firstLine="0"/>
        <w:jc w:val="both"/>
      </w:pPr>
      <w:r>
        <w:fldChar w:fldCharType="begin"/>
      </w:r>
      <w:r>
        <w:instrText xml:space="preserve"> TOC \o "1-5" \h \z </w:instrText>
      </w:r>
      <w:r>
        <w:fldChar w:fldCharType="separate"/>
      </w:r>
      <w:r>
        <w:rPr>
          <w:color w:val="000000"/>
          <w:spacing w:val="0"/>
          <w:w w:val="100"/>
          <w:position w:val="0"/>
          <w:lang w:val="en-US" w:eastAsia="en-US" w:bidi="en-US"/>
        </w:rPr>
        <w:t>115.</w:t>
      </w:r>
      <w:r>
        <w:rPr>
          <w:color w:val="000000"/>
          <w:spacing w:val="0"/>
          <w:w w:val="100"/>
          <w:position w:val="0"/>
        </w:rPr>
        <w:t>某企业2019年发生亏损160万元，按规定可以用2020年税前利润弥补亏损。该 企业2020年实现税前利润100万元，弥补2019年部分亏损，2020年企业对实现的会计利 润的处理正确的是（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33"/>
        </w:numPr>
        <w:shd w:val="clear" w:color="auto" w:fill="auto"/>
        <w:tabs>
          <w:tab w:val="left" w:pos="363"/>
          <w:tab w:val="right" w:pos="7520"/>
        </w:tabs>
        <w:bidi w:val="0"/>
        <w:spacing w:before="0" w:after="0" w:line="305" w:lineRule="exact"/>
        <w:ind w:left="0" w:right="0" w:firstLine="0"/>
        <w:jc w:val="both"/>
      </w:pPr>
      <w:bookmarkStart w:id="164" w:name="bookmark238"/>
      <w:bookmarkEnd w:id="164"/>
      <w:r>
        <w:rPr>
          <w:color w:val="000000"/>
          <w:spacing w:val="0"/>
          <w:w w:val="100"/>
          <w:position w:val="0"/>
        </w:rPr>
        <w:t>借：利润分配一盈余公积补亏</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right" w:pos="7941"/>
        </w:tabs>
        <w:bidi w:val="0"/>
        <w:spacing w:before="0" w:after="0" w:line="305" w:lineRule="exact"/>
        <w:ind w:left="0" w:right="0" w:firstLine="700"/>
        <w:jc w:val="both"/>
      </w:pPr>
      <w:r>
        <w:rPr>
          <w:color w:val="000000"/>
          <w:spacing w:val="0"/>
          <w:w w:val="100"/>
          <w:position w:val="0"/>
        </w:rPr>
        <w:t>贷：利润分配——未分配利润</w:t>
      </w:r>
      <w:r>
        <w:rPr>
          <w:color w:val="000000"/>
          <w:spacing w:val="0"/>
          <w:w w:val="100"/>
          <w:position w:val="0"/>
        </w:rPr>
        <w:tab/>
      </w:r>
      <w:r>
        <w:rPr>
          <w:color w:val="000000"/>
          <w:spacing w:val="0"/>
          <w:w w:val="100"/>
          <w:position w:val="0"/>
        </w:rPr>
        <w:t>100</w:t>
      </w:r>
    </w:p>
    <w:p>
      <w:pPr>
        <w:pStyle w:val="27"/>
        <w:keepNext w:val="0"/>
        <w:keepLines w:val="0"/>
        <w:widowControl w:val="0"/>
        <w:numPr>
          <w:ilvl w:val="0"/>
          <w:numId w:val="33"/>
        </w:numPr>
        <w:shd w:val="clear" w:color="auto" w:fill="auto"/>
        <w:tabs>
          <w:tab w:val="left" w:pos="363"/>
          <w:tab w:val="right" w:pos="7520"/>
        </w:tabs>
        <w:bidi w:val="0"/>
        <w:spacing w:before="0" w:after="0" w:line="305" w:lineRule="exact"/>
        <w:ind w:left="0" w:right="0" w:firstLine="0"/>
        <w:jc w:val="both"/>
      </w:pPr>
      <w:bookmarkStart w:id="165" w:name="bookmark239"/>
      <w:bookmarkEnd w:id="165"/>
      <w:r>
        <w:rPr>
          <w:color w:val="000000"/>
          <w:spacing w:val="0"/>
          <w:w w:val="100"/>
          <w:position w:val="0"/>
        </w:rPr>
        <w:t>借：本年利润</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right" w:pos="7941"/>
        </w:tabs>
        <w:bidi w:val="0"/>
        <w:spacing w:before="0" w:after="0" w:line="305" w:lineRule="exact"/>
        <w:ind w:left="0" w:right="0" w:firstLine="700"/>
        <w:jc w:val="both"/>
      </w:pPr>
      <w:r>
        <w:rPr>
          <w:color w:val="000000"/>
          <w:spacing w:val="0"/>
          <w:w w:val="100"/>
          <w:position w:val="0"/>
        </w:rPr>
        <w:t>贷：利润分配——未分配利润</w:t>
      </w:r>
      <w:r>
        <w:rPr>
          <w:color w:val="000000"/>
          <w:spacing w:val="0"/>
          <w:w w:val="100"/>
          <w:position w:val="0"/>
        </w:rPr>
        <w:tab/>
      </w:r>
      <w:r>
        <w:rPr>
          <w:color w:val="000000"/>
          <w:spacing w:val="0"/>
          <w:w w:val="100"/>
          <w:position w:val="0"/>
        </w:rPr>
        <w:t>100</w:t>
      </w:r>
    </w:p>
    <w:p>
      <w:pPr>
        <w:pStyle w:val="27"/>
        <w:keepNext w:val="0"/>
        <w:keepLines w:val="0"/>
        <w:widowControl w:val="0"/>
        <w:numPr>
          <w:ilvl w:val="0"/>
          <w:numId w:val="33"/>
        </w:numPr>
        <w:shd w:val="clear" w:color="auto" w:fill="auto"/>
        <w:tabs>
          <w:tab w:val="left" w:pos="363"/>
          <w:tab w:val="right" w:pos="7520"/>
        </w:tabs>
        <w:bidi w:val="0"/>
        <w:spacing w:before="0" w:after="0" w:line="305" w:lineRule="exact"/>
        <w:ind w:left="0" w:right="0" w:firstLine="0"/>
        <w:jc w:val="both"/>
      </w:pPr>
      <w:bookmarkStart w:id="166" w:name="bookmark240"/>
      <w:bookmarkEnd w:id="166"/>
      <w:r>
        <w:rPr>
          <w:color w:val="000000"/>
          <w:spacing w:val="0"/>
          <w:w w:val="100"/>
          <w:position w:val="0"/>
        </w:rPr>
        <w:t>借：盈余公积</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right" w:pos="7941"/>
        </w:tabs>
        <w:bidi w:val="0"/>
        <w:spacing w:before="0" w:after="0" w:line="305" w:lineRule="exact"/>
        <w:ind w:left="0" w:right="0" w:firstLine="700"/>
        <w:jc w:val="both"/>
      </w:pPr>
      <w:r>
        <w:rPr>
          <w:color w:val="000000"/>
          <w:spacing w:val="0"/>
          <w:w w:val="100"/>
          <w:position w:val="0"/>
        </w:rPr>
        <w:t>贷：利润分配——未分配利润</w:t>
      </w:r>
      <w:r>
        <w:rPr>
          <w:color w:val="000000"/>
          <w:spacing w:val="0"/>
          <w:w w:val="100"/>
          <w:position w:val="0"/>
        </w:rPr>
        <w:tab/>
      </w:r>
      <w:r>
        <w:rPr>
          <w:color w:val="000000"/>
          <w:spacing w:val="0"/>
          <w:w w:val="100"/>
          <w:position w:val="0"/>
        </w:rPr>
        <w:t>100</w:t>
      </w:r>
    </w:p>
    <w:p>
      <w:pPr>
        <w:pStyle w:val="27"/>
        <w:keepNext w:val="0"/>
        <w:keepLines w:val="0"/>
        <w:widowControl w:val="0"/>
        <w:numPr>
          <w:ilvl w:val="0"/>
          <w:numId w:val="33"/>
        </w:numPr>
        <w:shd w:val="clear" w:color="auto" w:fill="auto"/>
        <w:tabs>
          <w:tab w:val="left" w:pos="363"/>
          <w:tab w:val="right" w:pos="7520"/>
        </w:tabs>
        <w:bidi w:val="0"/>
        <w:spacing w:before="0" w:after="0" w:line="305" w:lineRule="exact"/>
        <w:ind w:left="0" w:right="0" w:firstLine="0"/>
        <w:jc w:val="both"/>
      </w:pPr>
      <w:bookmarkStart w:id="167" w:name="bookmark241"/>
      <w:bookmarkEnd w:id="167"/>
      <w:r>
        <w:rPr>
          <w:color w:val="000000"/>
          <w:spacing w:val="0"/>
          <w:w w:val="100"/>
          <w:position w:val="0"/>
        </w:rPr>
        <w:t>借：利润分配一未分配利润</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right" w:pos="7941"/>
        </w:tabs>
        <w:bidi w:val="0"/>
        <w:spacing w:before="0" w:after="220" w:line="305" w:lineRule="exact"/>
        <w:ind w:left="0" w:right="0" w:firstLine="700"/>
        <w:jc w:val="both"/>
      </w:pPr>
      <w:r>
        <w:rPr>
          <w:color w:val="000000"/>
          <w:spacing w:val="0"/>
          <w:w w:val="100"/>
          <w:position w:val="0"/>
        </w:rPr>
        <w:t>贷：利润分配——其他转入</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bidi w:val="0"/>
        <w:spacing w:before="0" w:after="120" w:line="240" w:lineRule="auto"/>
        <w:ind w:left="0" w:right="0" w:firstLine="0"/>
        <w:jc w:val="center"/>
        <w:rPr>
          <w:sz w:val="26"/>
          <w:szCs w:val="26"/>
        </w:rPr>
      </w:pPr>
      <w:r>
        <w:rPr>
          <w:color w:val="2A8DC1"/>
          <w:spacing w:val="0"/>
          <w:w w:val="100"/>
          <w:position w:val="0"/>
          <w:sz w:val="26"/>
          <w:szCs w:val="26"/>
        </w:rPr>
        <w:t>第五章 收入、费用和利润</w:t>
      </w:r>
    </w:p>
    <w:p>
      <w:pPr>
        <w:pStyle w:val="27"/>
        <w:keepNext w:val="0"/>
        <w:keepLines w:val="0"/>
        <w:widowControl w:val="0"/>
        <w:shd w:val="clear" w:color="auto" w:fill="auto"/>
        <w:tabs>
          <w:tab w:val="left" w:pos="4490"/>
        </w:tabs>
        <w:bidi w:val="0"/>
        <w:spacing w:before="0" w:after="0" w:line="312" w:lineRule="exact"/>
        <w:ind w:left="0" w:right="0" w:firstLine="0"/>
        <w:jc w:val="both"/>
      </w:pPr>
      <w:r>
        <w:rPr>
          <w:color w:val="397590"/>
          <w:spacing w:val="0"/>
          <w:w w:val="100"/>
          <w:position w:val="0"/>
          <w:lang w:val="en-US" w:eastAsia="en-US" w:bidi="en-US"/>
        </w:rPr>
        <w:t xml:space="preserve"> </w:t>
      </w:r>
      <w:r>
        <w:rPr>
          <w:color w:val="000000"/>
          <w:spacing w:val="0"/>
          <w:w w:val="100"/>
          <w:position w:val="0"/>
          <w:lang w:val="en-US" w:eastAsia="en-US" w:bidi="en-US"/>
        </w:rPr>
        <w:t>116.</w:t>
      </w:r>
      <w:r>
        <w:rPr>
          <w:color w:val="000000"/>
          <w:spacing w:val="0"/>
          <w:w w:val="100"/>
          <w:position w:val="0"/>
        </w:rPr>
        <w:t>下列选项中，对收入表述正确的是（</w:t>
      </w:r>
      <w:r>
        <w:rPr>
          <w:color w:val="000000"/>
          <w:spacing w:val="0"/>
          <w:w w:val="100"/>
          <w:position w:val="0"/>
        </w:rPr>
        <w:tab/>
      </w:r>
      <w:r>
        <w:rPr>
          <w:color w:val="000000"/>
          <w:spacing w:val="0"/>
          <w:w w:val="100"/>
          <w:position w:val="0"/>
        </w:rPr>
        <w:t>）。</w:t>
      </w:r>
      <w:r>
        <w:fldChar w:fldCharType="end"/>
      </w:r>
    </w:p>
    <w:p>
      <w:pPr>
        <w:pStyle w:val="11"/>
        <w:keepNext w:val="0"/>
        <w:keepLines w:val="0"/>
        <w:widowControl w:val="0"/>
        <w:numPr>
          <w:ilvl w:val="0"/>
          <w:numId w:val="34"/>
        </w:numPr>
        <w:shd w:val="clear" w:color="auto" w:fill="auto"/>
        <w:tabs>
          <w:tab w:val="left" w:pos="368"/>
        </w:tabs>
        <w:bidi w:val="0"/>
        <w:spacing w:before="0" w:after="0" w:line="312" w:lineRule="exact"/>
        <w:ind w:left="0" w:right="0" w:firstLine="0"/>
        <w:jc w:val="both"/>
        <w:rPr>
          <w:sz w:val="19"/>
          <w:szCs w:val="19"/>
        </w:rPr>
      </w:pPr>
      <w:bookmarkStart w:id="168" w:name="bookmark242"/>
      <w:bookmarkEnd w:id="168"/>
      <w:r>
        <w:rPr>
          <w:color w:val="000000"/>
          <w:spacing w:val="0"/>
          <w:w w:val="100"/>
          <w:position w:val="0"/>
          <w:sz w:val="19"/>
          <w:szCs w:val="19"/>
        </w:rPr>
        <w:t>收入是企业在非日常活动中产生的</w:t>
      </w:r>
    </w:p>
    <w:p>
      <w:pPr>
        <w:pStyle w:val="11"/>
        <w:keepNext w:val="0"/>
        <w:keepLines w:val="0"/>
        <w:widowControl w:val="0"/>
        <w:numPr>
          <w:ilvl w:val="0"/>
          <w:numId w:val="34"/>
        </w:numPr>
        <w:shd w:val="clear" w:color="auto" w:fill="auto"/>
        <w:tabs>
          <w:tab w:val="left" w:pos="368"/>
        </w:tabs>
        <w:bidi w:val="0"/>
        <w:spacing w:before="0" w:after="0" w:line="312" w:lineRule="exact"/>
        <w:ind w:left="0" w:right="0" w:firstLine="0"/>
        <w:jc w:val="both"/>
        <w:rPr>
          <w:sz w:val="19"/>
          <w:szCs w:val="19"/>
        </w:rPr>
      </w:pPr>
      <w:bookmarkStart w:id="169" w:name="bookmark243"/>
      <w:bookmarkEnd w:id="169"/>
      <w:r>
        <w:rPr>
          <w:color w:val="000000"/>
          <w:spacing w:val="0"/>
          <w:w w:val="100"/>
          <w:position w:val="0"/>
          <w:sz w:val="19"/>
          <w:szCs w:val="19"/>
        </w:rPr>
        <w:t>收入会导致所有者权益的增加</w:t>
      </w:r>
    </w:p>
    <w:p>
      <w:pPr>
        <w:pStyle w:val="11"/>
        <w:keepNext w:val="0"/>
        <w:keepLines w:val="0"/>
        <w:widowControl w:val="0"/>
        <w:numPr>
          <w:ilvl w:val="0"/>
          <w:numId w:val="34"/>
        </w:numPr>
        <w:shd w:val="clear" w:color="auto" w:fill="auto"/>
        <w:tabs>
          <w:tab w:val="left" w:pos="368"/>
        </w:tabs>
        <w:bidi w:val="0"/>
        <w:spacing w:before="0" w:after="0" w:line="312" w:lineRule="exact"/>
        <w:ind w:left="0" w:right="0" w:firstLine="0"/>
        <w:jc w:val="both"/>
        <w:rPr>
          <w:sz w:val="19"/>
          <w:szCs w:val="19"/>
        </w:rPr>
      </w:pPr>
      <w:bookmarkStart w:id="170" w:name="bookmark244"/>
      <w:bookmarkEnd w:id="170"/>
      <w:r>
        <w:rPr>
          <w:color w:val="000000"/>
          <w:spacing w:val="0"/>
          <w:w w:val="100"/>
          <w:position w:val="0"/>
          <w:sz w:val="19"/>
          <w:szCs w:val="19"/>
        </w:rPr>
        <w:t>与所有者投入资本有关的经济利益的流入</w:t>
      </w:r>
    </w:p>
    <w:p>
      <w:pPr>
        <w:pStyle w:val="11"/>
        <w:keepNext w:val="0"/>
        <w:keepLines w:val="0"/>
        <w:widowControl w:val="0"/>
        <w:numPr>
          <w:ilvl w:val="0"/>
          <w:numId w:val="34"/>
        </w:numPr>
        <w:shd w:val="clear" w:color="auto" w:fill="auto"/>
        <w:tabs>
          <w:tab w:val="left" w:pos="368"/>
        </w:tabs>
        <w:bidi w:val="0"/>
        <w:spacing w:before="0" w:after="0" w:line="312" w:lineRule="exact"/>
        <w:ind w:left="0" w:right="0" w:firstLine="0"/>
        <w:jc w:val="both"/>
        <w:rPr>
          <w:sz w:val="19"/>
          <w:szCs w:val="19"/>
        </w:rPr>
      </w:pPr>
      <w:bookmarkStart w:id="171" w:name="bookmark245"/>
      <w:bookmarkEnd w:id="171"/>
      <w:r>
        <w:rPr>
          <w:color w:val="000000"/>
          <w:spacing w:val="0"/>
          <w:w w:val="100"/>
          <w:position w:val="0"/>
          <w:sz w:val="19"/>
          <w:szCs w:val="19"/>
        </w:rPr>
        <w:t>与所有者投入资本无关的经济利益的净流入</w:t>
      </w:r>
    </w:p>
    <w:p>
      <w:pPr>
        <w:pStyle w:val="11"/>
        <w:keepNext w:val="0"/>
        <w:keepLines w:val="0"/>
        <w:widowControl w:val="0"/>
        <w:shd w:val="clear" w:color="auto" w:fill="auto"/>
        <w:tabs>
          <w:tab w:val="left" w:pos="5261"/>
        </w:tabs>
        <w:bidi w:val="0"/>
        <w:spacing w:before="0" w:after="0" w:line="312" w:lineRule="exact"/>
        <w:ind w:left="0" w:right="0" w:firstLine="0"/>
        <w:jc w:val="both"/>
        <w:rPr>
          <w:sz w:val="19"/>
          <w:szCs w:val="19"/>
        </w:rPr>
      </w:pPr>
      <w:r>
        <w:rPr>
          <w:color w:val="000000" w:themeColor="text1"/>
          <w:spacing w:val="0"/>
          <w:w w:val="100"/>
          <w:position w:val="0"/>
          <w:sz w:val="19"/>
          <w:szCs w:val="19"/>
          <w:lang w:val="en-US" w:eastAsia="en-US" w:bidi="en-US"/>
          <w14:textFill>
            <w14:solidFill>
              <w14:schemeClr w14:val="tx1"/>
            </w14:solidFill>
          </w14:textFill>
        </w:rPr>
        <w:t>117.</w:t>
      </w:r>
      <w:r>
        <w:rPr>
          <w:color w:val="000000"/>
          <w:spacing w:val="0"/>
          <w:w w:val="100"/>
          <w:position w:val="0"/>
          <w:sz w:val="19"/>
          <w:szCs w:val="19"/>
        </w:rPr>
        <w:t>下列选项中，对销售商品收入表述正确的是（</w:t>
      </w:r>
      <w:r>
        <w:rPr>
          <w:color w:val="000000"/>
          <w:spacing w:val="0"/>
          <w:w w:val="100"/>
          <w:position w:val="0"/>
          <w:sz w:val="19"/>
          <w:szCs w:val="19"/>
        </w:rPr>
        <w:tab/>
      </w:r>
      <w:r>
        <w:rPr>
          <w:color w:val="000000"/>
          <w:spacing w:val="0"/>
          <w:w w:val="100"/>
          <w:position w:val="0"/>
          <w:sz w:val="19"/>
          <w:szCs w:val="19"/>
          <w:lang w:val="en-US" w:eastAsia="en-US" w:bidi="en-US"/>
        </w:rPr>
        <w:t>）</w:t>
      </w:r>
      <w:r>
        <w:rPr>
          <w:color w:val="000000"/>
          <w:spacing w:val="0"/>
          <w:w w:val="100"/>
          <w:position w:val="0"/>
          <w:sz w:val="19"/>
          <w:szCs w:val="19"/>
          <w:vertAlign w:val="subscript"/>
          <w:lang w:val="en-US" w:eastAsia="en-US" w:bidi="en-US"/>
        </w:rPr>
        <w:t>o</w:t>
      </w:r>
    </w:p>
    <w:p>
      <w:pPr>
        <w:pStyle w:val="11"/>
        <w:keepNext w:val="0"/>
        <w:keepLines w:val="0"/>
        <w:widowControl w:val="0"/>
        <w:numPr>
          <w:ilvl w:val="0"/>
          <w:numId w:val="35"/>
        </w:numPr>
        <w:shd w:val="clear" w:color="auto" w:fill="auto"/>
        <w:tabs>
          <w:tab w:val="left" w:pos="368"/>
        </w:tabs>
        <w:bidi w:val="0"/>
        <w:spacing w:before="0" w:after="0" w:line="312" w:lineRule="exact"/>
        <w:ind w:left="0" w:right="0" w:firstLine="0"/>
        <w:jc w:val="both"/>
        <w:rPr>
          <w:sz w:val="19"/>
          <w:szCs w:val="19"/>
        </w:rPr>
      </w:pPr>
      <w:bookmarkStart w:id="172" w:name="bookmark246"/>
      <w:bookmarkEnd w:id="172"/>
      <w:r>
        <w:rPr>
          <w:color w:val="000000"/>
          <w:spacing w:val="0"/>
          <w:w w:val="100"/>
          <w:position w:val="0"/>
          <w:sz w:val="19"/>
          <w:szCs w:val="19"/>
        </w:rPr>
        <w:t>销售商品釆用托收承付方式的，应在发出商品时确认收入</w:t>
      </w:r>
    </w:p>
    <w:p>
      <w:pPr>
        <w:pStyle w:val="11"/>
        <w:keepNext w:val="0"/>
        <w:keepLines w:val="0"/>
        <w:widowControl w:val="0"/>
        <w:numPr>
          <w:ilvl w:val="0"/>
          <w:numId w:val="35"/>
        </w:numPr>
        <w:shd w:val="clear" w:color="auto" w:fill="auto"/>
        <w:tabs>
          <w:tab w:val="left" w:pos="368"/>
        </w:tabs>
        <w:bidi w:val="0"/>
        <w:spacing w:before="0" w:after="0" w:line="312" w:lineRule="exact"/>
        <w:ind w:left="0" w:right="0" w:firstLine="0"/>
        <w:jc w:val="both"/>
        <w:rPr>
          <w:sz w:val="19"/>
          <w:szCs w:val="19"/>
        </w:rPr>
      </w:pPr>
      <w:bookmarkStart w:id="173" w:name="bookmark247"/>
      <w:bookmarkEnd w:id="173"/>
      <w:r>
        <w:rPr>
          <w:color w:val="000000"/>
          <w:spacing w:val="0"/>
          <w:w w:val="100"/>
          <w:position w:val="0"/>
          <w:sz w:val="19"/>
          <w:szCs w:val="19"/>
        </w:rPr>
        <w:t>交款提货销售商品的，在开出发票账单收到货款时确认收入</w:t>
      </w:r>
    </w:p>
    <w:p>
      <w:pPr>
        <w:pStyle w:val="11"/>
        <w:keepNext w:val="0"/>
        <w:keepLines w:val="0"/>
        <w:widowControl w:val="0"/>
        <w:numPr>
          <w:ilvl w:val="0"/>
          <w:numId w:val="35"/>
        </w:numPr>
        <w:shd w:val="clear" w:color="auto" w:fill="auto"/>
        <w:tabs>
          <w:tab w:val="left" w:pos="368"/>
        </w:tabs>
        <w:bidi w:val="0"/>
        <w:spacing w:before="0" w:after="0" w:line="312" w:lineRule="exact"/>
        <w:ind w:left="0" w:right="0" w:firstLine="0"/>
        <w:jc w:val="both"/>
        <w:rPr>
          <w:sz w:val="19"/>
          <w:szCs w:val="19"/>
        </w:rPr>
      </w:pPr>
      <w:bookmarkStart w:id="174" w:name="bookmark248"/>
      <w:bookmarkEnd w:id="174"/>
      <w:r>
        <w:rPr>
          <w:color w:val="000000"/>
          <w:spacing w:val="0"/>
          <w:w w:val="100"/>
          <w:position w:val="0"/>
          <w:sz w:val="19"/>
          <w:szCs w:val="19"/>
        </w:rPr>
        <w:t>企业售出的商品不符合销售商品收入确认条件的，不应确认收入，即使销售该商品的纳 税义务已发生也不确认增值税</w:t>
      </w:r>
    </w:p>
    <w:p>
      <w:pPr>
        <w:pStyle w:val="11"/>
        <w:keepNext w:val="0"/>
        <w:keepLines w:val="0"/>
        <w:widowControl w:val="0"/>
        <w:numPr>
          <w:ilvl w:val="0"/>
          <w:numId w:val="35"/>
        </w:numPr>
        <w:shd w:val="clear" w:color="auto" w:fill="auto"/>
        <w:tabs>
          <w:tab w:val="left" w:pos="368"/>
        </w:tabs>
        <w:bidi w:val="0"/>
        <w:spacing w:before="0" w:after="0" w:line="312" w:lineRule="exact"/>
        <w:ind w:left="0" w:right="0" w:firstLine="0"/>
        <w:jc w:val="both"/>
        <w:rPr>
          <w:sz w:val="19"/>
          <w:szCs w:val="19"/>
        </w:rPr>
      </w:pPr>
      <w:bookmarkStart w:id="175" w:name="bookmark249"/>
      <w:bookmarkEnd w:id="175"/>
      <w:r>
        <w:rPr>
          <w:color w:val="000000"/>
          <w:spacing w:val="0"/>
          <w:w w:val="100"/>
          <w:position w:val="0"/>
          <w:sz w:val="19"/>
          <w:szCs w:val="19"/>
        </w:rPr>
        <w:t>釆用预收款方式销售商品的，应在收到预收款时确认收入</w:t>
      </w:r>
    </w:p>
    <w:p>
      <w:pPr>
        <w:pStyle w:val="11"/>
        <w:keepNext w:val="0"/>
        <w:keepLines w:val="0"/>
        <w:widowControl w:val="0"/>
        <w:shd w:val="clear" w:color="auto" w:fill="auto"/>
        <w:tabs>
          <w:tab w:val="left" w:pos="7843"/>
        </w:tabs>
        <w:bidi w:val="0"/>
        <w:spacing w:before="0" w:after="0" w:line="312" w:lineRule="exact"/>
        <w:ind w:left="0" w:right="0" w:firstLine="0"/>
        <w:jc w:val="both"/>
        <w:rPr>
          <w:sz w:val="19"/>
          <w:szCs w:val="19"/>
        </w:rPr>
      </w:pPr>
      <w:r>
        <w:rPr>
          <w:color w:val="000000"/>
          <w:spacing w:val="0"/>
          <w:w w:val="100"/>
          <w:position w:val="0"/>
          <w:sz w:val="19"/>
          <w:szCs w:val="19"/>
          <w:lang w:val="en-US" w:eastAsia="en-US" w:bidi="en-US"/>
        </w:rPr>
        <w:t>118.</w:t>
      </w:r>
      <w:r>
        <w:rPr>
          <w:color w:val="000000"/>
          <w:spacing w:val="0"/>
          <w:w w:val="100"/>
          <w:position w:val="0"/>
          <w:sz w:val="19"/>
          <w:szCs w:val="19"/>
        </w:rPr>
        <w:t>某企业对于已经完成销售手续并确认收入的商品，若月末购货人未提走所购商品，下列说法正确的是（）。</w:t>
      </w:r>
      <w:r>
        <w:rPr>
          <w:color w:val="000000"/>
          <w:spacing w:val="0"/>
          <w:w w:val="100"/>
          <w:position w:val="0"/>
          <w:sz w:val="19"/>
          <w:szCs w:val="19"/>
        </w:rPr>
        <w:tab/>
      </w:r>
    </w:p>
    <w:p>
      <w:pPr>
        <w:pStyle w:val="11"/>
        <w:keepNext w:val="0"/>
        <w:keepLines w:val="0"/>
        <w:widowControl w:val="0"/>
        <w:numPr>
          <w:ilvl w:val="0"/>
          <w:numId w:val="36"/>
        </w:numPr>
        <w:shd w:val="clear" w:color="auto" w:fill="auto"/>
        <w:tabs>
          <w:tab w:val="left" w:pos="363"/>
          <w:tab w:val="left" w:pos="7037"/>
        </w:tabs>
        <w:bidi w:val="0"/>
        <w:spacing w:before="0" w:after="0" w:line="240" w:lineRule="auto"/>
        <w:ind w:left="0" w:right="0" w:firstLine="0"/>
        <w:jc w:val="both"/>
        <w:rPr>
          <w:sz w:val="19"/>
          <w:szCs w:val="19"/>
        </w:rPr>
      </w:pPr>
      <w:bookmarkStart w:id="176" w:name="bookmark250"/>
      <w:bookmarkEnd w:id="176"/>
      <w:r>
        <w:rPr>
          <w:color w:val="000000"/>
          <w:spacing w:val="0"/>
          <w:w w:val="100"/>
          <w:position w:val="0"/>
          <w:sz w:val="19"/>
          <w:szCs w:val="19"/>
        </w:rPr>
        <w:t>通过在途物资科目核算</w:t>
      </w:r>
      <w:r>
        <w:rPr>
          <w:color w:val="000000"/>
          <w:spacing w:val="0"/>
          <w:w w:val="100"/>
          <w:position w:val="0"/>
          <w:sz w:val="19"/>
          <w:szCs w:val="19"/>
        </w:rPr>
        <w:tab/>
      </w:r>
    </w:p>
    <w:p>
      <w:pPr>
        <w:pStyle w:val="11"/>
        <w:keepNext w:val="0"/>
        <w:keepLines w:val="0"/>
        <w:widowControl w:val="0"/>
        <w:numPr>
          <w:ilvl w:val="0"/>
          <w:numId w:val="36"/>
        </w:numPr>
        <w:shd w:val="clear" w:color="auto" w:fill="auto"/>
        <w:tabs>
          <w:tab w:val="left" w:pos="363"/>
        </w:tabs>
        <w:bidi w:val="0"/>
        <w:spacing w:before="0" w:after="0" w:line="312" w:lineRule="exact"/>
        <w:ind w:left="0" w:right="0" w:firstLine="0"/>
        <w:jc w:val="both"/>
        <w:rPr>
          <w:sz w:val="19"/>
          <w:szCs w:val="19"/>
        </w:rPr>
      </w:pPr>
      <w:bookmarkStart w:id="177" w:name="bookmark251"/>
      <w:bookmarkEnd w:id="177"/>
      <w:r>
        <w:rPr>
          <w:color w:val="000000"/>
          <w:spacing w:val="0"/>
          <w:w w:val="100"/>
          <w:position w:val="0"/>
          <w:sz w:val="19"/>
          <w:szCs w:val="19"/>
        </w:rPr>
        <w:t>不作为该企业资产核算，需备查登记</w:t>
      </w:r>
    </w:p>
    <w:p>
      <w:pPr>
        <w:pStyle w:val="11"/>
        <w:keepNext w:val="0"/>
        <w:keepLines w:val="0"/>
        <w:widowControl w:val="0"/>
        <w:numPr>
          <w:ilvl w:val="0"/>
          <w:numId w:val="36"/>
        </w:numPr>
        <w:shd w:val="clear" w:color="auto" w:fill="auto"/>
        <w:tabs>
          <w:tab w:val="left" w:pos="363"/>
        </w:tabs>
        <w:bidi w:val="0"/>
        <w:spacing w:before="0" w:after="0" w:line="312" w:lineRule="exact"/>
        <w:ind w:left="0" w:right="0" w:firstLine="0"/>
        <w:jc w:val="both"/>
        <w:rPr>
          <w:sz w:val="19"/>
          <w:szCs w:val="19"/>
        </w:rPr>
      </w:pPr>
      <w:bookmarkStart w:id="178" w:name="bookmark252"/>
      <w:bookmarkEnd w:id="178"/>
      <w:r>
        <w:rPr>
          <w:color w:val="000000"/>
          <w:spacing w:val="0"/>
          <w:w w:val="100"/>
          <w:position w:val="0"/>
          <w:sz w:val="19"/>
          <w:szCs w:val="19"/>
        </w:rPr>
        <w:t>通过发出商品科目核算</w:t>
      </w:r>
    </w:p>
    <w:p>
      <w:pPr>
        <w:pStyle w:val="11"/>
        <w:keepNext w:val="0"/>
        <w:keepLines w:val="0"/>
        <w:widowControl w:val="0"/>
        <w:numPr>
          <w:ilvl w:val="0"/>
          <w:numId w:val="36"/>
        </w:numPr>
        <w:shd w:val="clear" w:color="auto" w:fill="auto"/>
        <w:tabs>
          <w:tab w:val="left" w:pos="363"/>
        </w:tabs>
        <w:bidi w:val="0"/>
        <w:spacing w:before="0" w:line="312" w:lineRule="exact"/>
        <w:ind w:left="0" w:right="0" w:firstLine="0"/>
        <w:jc w:val="both"/>
        <w:rPr>
          <w:sz w:val="19"/>
          <w:szCs w:val="19"/>
        </w:rPr>
      </w:pPr>
      <w:bookmarkStart w:id="179" w:name="bookmark253"/>
      <w:bookmarkEnd w:id="179"/>
      <w:r>
        <w:rPr>
          <w:color w:val="000000"/>
          <w:spacing w:val="0"/>
          <w:w w:val="100"/>
          <w:position w:val="0"/>
          <w:sz w:val="19"/>
          <w:szCs w:val="19"/>
        </w:rPr>
        <w:t>通过库存商品科目核算</w:t>
      </w:r>
    </w:p>
    <w:p>
      <w:pPr>
        <w:pStyle w:val="11"/>
        <w:keepNext w:val="0"/>
        <w:keepLines w:val="0"/>
        <w:widowControl w:val="0"/>
        <w:shd w:val="clear" w:color="auto" w:fill="auto"/>
        <w:tabs>
          <w:tab w:val="left" w:pos="7339"/>
        </w:tabs>
        <w:bidi w:val="0"/>
        <w:spacing w:before="0" w:after="0" w:line="299" w:lineRule="exact"/>
        <w:ind w:left="0" w:right="0" w:firstLine="0"/>
        <w:jc w:val="both"/>
        <w:rPr>
          <w:sz w:val="19"/>
          <w:szCs w:val="19"/>
        </w:rPr>
      </w:pPr>
      <w:r>
        <w:rPr>
          <w:rFonts w:hint="eastAsia"/>
          <w:color w:val="000000" w:themeColor="text1"/>
          <w:spacing w:val="0"/>
          <w:w w:val="100"/>
          <w:position w:val="0"/>
          <w:sz w:val="19"/>
          <w:szCs w:val="19"/>
          <w:lang w:val="en-US" w:eastAsia="zh-CN" w:bidi="en-US"/>
          <w14:textFill>
            <w14:solidFill>
              <w14:schemeClr w14:val="tx1"/>
            </w14:solidFill>
          </w14:textFill>
        </w:rPr>
        <w:t>119.</w:t>
      </w:r>
      <w:r>
        <w:rPr>
          <w:color w:val="000000"/>
          <w:spacing w:val="0"/>
          <w:w w:val="100"/>
          <w:position w:val="0"/>
          <w:sz w:val="19"/>
          <w:szCs w:val="19"/>
        </w:rPr>
        <w:t>某小规模纳税人销售商品一批，到税务局申请开具增值税专用发票，票面金额 40000元，增值税征收率为3%,款项已存入银行，该企业应确认的销售收入为（</w:t>
      </w:r>
      <w:r>
        <w:rPr>
          <w:color w:val="000000"/>
          <w:spacing w:val="0"/>
          <w:w w:val="100"/>
          <w:position w:val="0"/>
          <w:sz w:val="19"/>
          <w:szCs w:val="19"/>
        </w:rPr>
        <w:tab/>
      </w:r>
      <w:r>
        <w:rPr>
          <w:color w:val="000000"/>
          <w:spacing w:val="0"/>
          <w:w w:val="100"/>
          <w:position w:val="0"/>
          <w:sz w:val="19"/>
          <w:szCs w:val="19"/>
        </w:rPr>
        <w:t>）元。</w:t>
      </w:r>
    </w:p>
    <w:p>
      <w:pPr>
        <w:pStyle w:val="11"/>
        <w:keepNext w:val="0"/>
        <w:keepLines w:val="0"/>
        <w:widowControl w:val="0"/>
        <w:shd w:val="clear" w:color="auto" w:fill="auto"/>
        <w:tabs>
          <w:tab w:val="left" w:pos="3961"/>
        </w:tabs>
        <w:bidi w:val="0"/>
        <w:spacing w:before="0" w:after="0" w:line="299" w:lineRule="exact"/>
        <w:ind w:left="0" w:right="0" w:firstLine="0"/>
        <w:jc w:val="both"/>
        <w:rPr>
          <w:sz w:val="19"/>
          <w:szCs w:val="19"/>
        </w:rPr>
      </w:pPr>
      <w:r>
        <w:rPr>
          <w:color w:val="000000"/>
          <w:spacing w:val="0"/>
          <w:w w:val="100"/>
          <w:position w:val="0"/>
          <w:sz w:val="19"/>
          <w:szCs w:val="19"/>
          <w:lang w:val="en-US" w:eastAsia="en-US" w:bidi="en-US"/>
        </w:rPr>
        <w:t xml:space="preserve">A. 33834. </w:t>
      </w:r>
      <w:r>
        <w:rPr>
          <w:color w:val="000000"/>
          <w:spacing w:val="0"/>
          <w:w w:val="100"/>
          <w:position w:val="0"/>
          <w:sz w:val="19"/>
          <w:szCs w:val="19"/>
        </w:rPr>
        <w:t>95</w:t>
      </w:r>
      <w:r>
        <w:rPr>
          <w:color w:val="000000"/>
          <w:spacing w:val="0"/>
          <w:w w:val="100"/>
          <w:position w:val="0"/>
          <w:sz w:val="19"/>
          <w:szCs w:val="19"/>
        </w:rPr>
        <w:tab/>
      </w:r>
      <w:r>
        <w:rPr>
          <w:color w:val="000000"/>
          <w:spacing w:val="0"/>
          <w:w w:val="100"/>
          <w:position w:val="0"/>
          <w:sz w:val="19"/>
          <w:szCs w:val="19"/>
          <w:lang w:val="en-US" w:eastAsia="en-US" w:bidi="en-US"/>
        </w:rPr>
        <w:t xml:space="preserve">B. 38834. </w:t>
      </w:r>
      <w:r>
        <w:rPr>
          <w:color w:val="000000"/>
          <w:spacing w:val="0"/>
          <w:w w:val="100"/>
          <w:position w:val="0"/>
          <w:sz w:val="19"/>
          <w:szCs w:val="19"/>
        </w:rPr>
        <w:t>95</w:t>
      </w:r>
    </w:p>
    <w:p>
      <w:pPr>
        <w:pStyle w:val="11"/>
        <w:keepNext w:val="0"/>
        <w:keepLines w:val="0"/>
        <w:widowControl w:val="0"/>
        <w:shd w:val="clear" w:color="auto" w:fill="auto"/>
        <w:tabs>
          <w:tab w:val="left" w:pos="3961"/>
        </w:tabs>
        <w:bidi w:val="0"/>
        <w:spacing w:before="0" w:after="0" w:line="299"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40000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41200</w:t>
      </w:r>
    </w:p>
    <w:p>
      <w:pPr>
        <w:pStyle w:val="11"/>
        <w:keepNext w:val="0"/>
        <w:keepLines w:val="0"/>
        <w:widowControl w:val="0"/>
        <w:shd w:val="clear" w:color="auto" w:fill="auto"/>
        <w:bidi w:val="0"/>
        <w:spacing w:before="0" w:after="0" w:line="299" w:lineRule="exact"/>
        <w:ind w:left="0" w:right="0" w:firstLine="0"/>
        <w:jc w:val="both"/>
        <w:rPr>
          <w:sz w:val="19"/>
          <w:szCs w:val="19"/>
        </w:rPr>
      </w:pPr>
      <w:r>
        <w:rPr>
          <w:color w:val="000000"/>
          <w:spacing w:val="0"/>
          <w:w w:val="100"/>
          <w:position w:val="0"/>
          <w:sz w:val="19"/>
          <w:szCs w:val="19"/>
          <w:lang w:val="en-US" w:eastAsia="en-US" w:bidi="en-US"/>
        </w:rPr>
        <w:t>120.</w:t>
      </w:r>
      <w:r>
        <w:rPr>
          <w:color w:val="000000"/>
          <w:spacing w:val="0"/>
          <w:w w:val="100"/>
          <w:position w:val="0"/>
          <w:sz w:val="19"/>
          <w:szCs w:val="19"/>
        </w:rPr>
        <w:t>甲企业为增值税一般纳税人，2019年10月17日向</w:t>
      </w:r>
      <w:r>
        <w:rPr>
          <w:color w:val="000000"/>
          <w:spacing w:val="0"/>
          <w:w w:val="100"/>
          <w:position w:val="0"/>
          <w:sz w:val="19"/>
          <w:szCs w:val="19"/>
          <w:lang w:val="en-US" w:eastAsia="en-US" w:bidi="en-US"/>
        </w:rPr>
        <w:t>N</w:t>
      </w:r>
      <w:r>
        <w:rPr>
          <w:color w:val="000000"/>
          <w:spacing w:val="0"/>
          <w:w w:val="100"/>
          <w:position w:val="0"/>
          <w:sz w:val="19"/>
          <w:szCs w:val="19"/>
        </w:rPr>
        <w:t>公司销售商品一批，价值 200万元，增值税税率为13%,给予其20%的商业折扣，现金折扣条件为2/10、1/20、</w:t>
      </w:r>
      <w:r>
        <w:rPr>
          <w:color w:val="000000"/>
          <w:spacing w:val="0"/>
          <w:w w:val="100"/>
          <w:position w:val="0"/>
          <w:sz w:val="19"/>
          <w:szCs w:val="19"/>
          <w:lang w:val="en-US" w:eastAsia="en-US" w:bidi="en-US"/>
        </w:rPr>
        <w:t xml:space="preserve">N/ </w:t>
      </w:r>
      <w:r>
        <w:rPr>
          <w:color w:val="000000"/>
          <w:spacing w:val="0"/>
          <w:w w:val="100"/>
          <w:position w:val="0"/>
          <w:sz w:val="19"/>
          <w:szCs w:val="19"/>
        </w:rPr>
        <w:t>30（现金折扣的计算不考虑增值税），并代垫运杂费500元。甲企业于2019年10月30日收 到货款，则甲企业在该笔交易中应确认的收入金额为（ ）万元。</w:t>
      </w:r>
    </w:p>
    <w:p>
      <w:pPr>
        <w:pStyle w:val="11"/>
        <w:keepNext w:val="0"/>
        <w:keepLines w:val="0"/>
        <w:widowControl w:val="0"/>
        <w:shd w:val="clear" w:color="auto" w:fill="auto"/>
        <w:tabs>
          <w:tab w:val="left" w:pos="3961"/>
        </w:tabs>
        <w:bidi w:val="0"/>
        <w:spacing w:before="0" w:after="0" w:line="299" w:lineRule="exact"/>
        <w:ind w:left="0" w:right="0" w:firstLine="0"/>
        <w:jc w:val="both"/>
        <w:rPr>
          <w:sz w:val="19"/>
          <w:szCs w:val="19"/>
        </w:rPr>
      </w:pPr>
      <w:r>
        <w:rPr>
          <w:color w:val="000000"/>
          <w:spacing w:val="0"/>
          <w:w w:val="100"/>
          <w:position w:val="0"/>
          <w:sz w:val="19"/>
          <w:szCs w:val="19"/>
          <w:lang w:val="en-US" w:eastAsia="en-US" w:bidi="en-US"/>
        </w:rPr>
        <w:t>A. 158.4</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B. </w:t>
      </w:r>
      <w:r>
        <w:rPr>
          <w:color w:val="000000"/>
          <w:spacing w:val="0"/>
          <w:w w:val="100"/>
          <w:position w:val="0"/>
          <w:sz w:val="19"/>
          <w:szCs w:val="19"/>
        </w:rPr>
        <w:t>160</w:t>
      </w:r>
    </w:p>
    <w:p>
      <w:pPr>
        <w:pStyle w:val="11"/>
        <w:keepNext w:val="0"/>
        <w:keepLines w:val="0"/>
        <w:widowControl w:val="0"/>
        <w:shd w:val="clear" w:color="auto" w:fill="auto"/>
        <w:tabs>
          <w:tab w:val="left" w:pos="3961"/>
        </w:tabs>
        <w:bidi w:val="0"/>
        <w:spacing w:before="0" w:after="0" w:line="299" w:lineRule="exact"/>
        <w:ind w:left="0" w:right="0" w:firstLine="0"/>
        <w:jc w:val="both"/>
        <w:rPr>
          <w:sz w:val="19"/>
          <w:szCs w:val="19"/>
        </w:rPr>
      </w:pPr>
      <w:r>
        <w:rPr>
          <w:color w:val="000000"/>
          <w:spacing w:val="0"/>
          <w:w w:val="100"/>
          <w:position w:val="0"/>
          <w:sz w:val="19"/>
          <w:szCs w:val="19"/>
          <w:lang w:val="en-US" w:eastAsia="en-US" w:bidi="en-US"/>
        </w:rPr>
        <w:t>C. 180.8</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D. </w:t>
      </w:r>
      <w:r>
        <w:rPr>
          <w:color w:val="000000"/>
          <w:spacing w:val="0"/>
          <w:w w:val="100"/>
          <w:position w:val="0"/>
          <w:sz w:val="19"/>
          <w:szCs w:val="19"/>
        </w:rPr>
        <w:t>200</w:t>
      </w:r>
    </w:p>
    <w:p>
      <w:pPr>
        <w:pStyle w:val="11"/>
        <w:keepNext w:val="0"/>
        <w:keepLines w:val="0"/>
        <w:widowControl w:val="0"/>
        <w:shd w:val="clear" w:color="auto" w:fill="auto"/>
        <w:bidi w:val="0"/>
        <w:spacing w:before="0" w:after="0" w:line="299" w:lineRule="exact"/>
        <w:ind w:left="0" w:right="0" w:firstLine="0"/>
        <w:jc w:val="both"/>
        <w:rPr>
          <w:sz w:val="19"/>
          <w:szCs w:val="19"/>
        </w:rPr>
      </w:pPr>
      <w:r>
        <w:rPr>
          <w:color w:val="000000"/>
          <w:spacing w:val="0"/>
          <w:w w:val="100"/>
          <w:position w:val="0"/>
          <w:sz w:val="19"/>
          <w:szCs w:val="19"/>
          <w:lang w:val="en-US" w:eastAsia="en-US" w:bidi="en-US"/>
        </w:rPr>
        <w:t>121.</w:t>
      </w:r>
      <w:r>
        <w:rPr>
          <w:color w:val="000000"/>
          <w:spacing w:val="0"/>
          <w:w w:val="100"/>
          <w:position w:val="0"/>
          <w:sz w:val="19"/>
          <w:szCs w:val="19"/>
        </w:rPr>
        <w:t>甲企业为增值税一般纳税人，2019年10月19日与乙企业（一般纳税人）签订一 份购销合同。2019年10月25日收到第一笔货款150万元，2019年11月3日发出商品， 2019年11月7日收到第二笔货款528万元，并开具增值税专用发票，增值税税率13%。假 定不考虑其他因素，则下列说法中正确的是（ ）</w:t>
      </w:r>
      <w:r>
        <w:rPr>
          <w:color w:val="000000"/>
          <w:spacing w:val="0"/>
          <w:w w:val="100"/>
          <w:position w:val="0"/>
          <w:sz w:val="19"/>
          <w:szCs w:val="19"/>
          <w:vertAlign w:val="subscript"/>
        </w:rPr>
        <w:t>0</w:t>
      </w:r>
    </w:p>
    <w:p>
      <w:pPr>
        <w:pStyle w:val="11"/>
        <w:keepNext w:val="0"/>
        <w:keepLines w:val="0"/>
        <w:widowControl w:val="0"/>
        <w:numPr>
          <w:ilvl w:val="0"/>
          <w:numId w:val="37"/>
        </w:numPr>
        <w:shd w:val="clear" w:color="auto" w:fill="auto"/>
        <w:tabs>
          <w:tab w:val="left" w:pos="363"/>
        </w:tabs>
        <w:bidi w:val="0"/>
        <w:spacing w:before="0" w:after="0" w:line="299" w:lineRule="exact"/>
        <w:ind w:left="0" w:right="0" w:firstLine="0"/>
        <w:jc w:val="both"/>
        <w:rPr>
          <w:sz w:val="19"/>
          <w:szCs w:val="19"/>
        </w:rPr>
      </w:pPr>
      <w:bookmarkStart w:id="180" w:name="bookmark254"/>
      <w:bookmarkEnd w:id="180"/>
      <w:r>
        <w:rPr>
          <w:color w:val="000000"/>
          <w:spacing w:val="0"/>
          <w:w w:val="100"/>
          <w:position w:val="0"/>
          <w:sz w:val="19"/>
          <w:szCs w:val="19"/>
        </w:rPr>
        <w:t>甲企业应于2019年10月25日确认收入150万元</w:t>
      </w:r>
    </w:p>
    <w:p>
      <w:pPr>
        <w:pStyle w:val="11"/>
        <w:keepNext w:val="0"/>
        <w:keepLines w:val="0"/>
        <w:widowControl w:val="0"/>
        <w:numPr>
          <w:ilvl w:val="0"/>
          <w:numId w:val="37"/>
        </w:numPr>
        <w:shd w:val="clear" w:color="auto" w:fill="auto"/>
        <w:tabs>
          <w:tab w:val="left" w:pos="363"/>
        </w:tabs>
        <w:bidi w:val="0"/>
        <w:spacing w:before="0" w:after="0" w:line="299" w:lineRule="exact"/>
        <w:ind w:left="0" w:right="0" w:firstLine="0"/>
        <w:jc w:val="both"/>
        <w:rPr>
          <w:sz w:val="19"/>
          <w:szCs w:val="19"/>
        </w:rPr>
      </w:pPr>
      <w:bookmarkStart w:id="181" w:name="bookmark255"/>
      <w:bookmarkEnd w:id="181"/>
      <w:r>
        <w:rPr>
          <w:color w:val="000000"/>
          <w:spacing w:val="0"/>
          <w:w w:val="100"/>
          <w:position w:val="0"/>
          <w:sz w:val="19"/>
          <w:szCs w:val="19"/>
        </w:rPr>
        <w:t>甲企业应于2019年11月3日确认收入678万元</w:t>
      </w:r>
    </w:p>
    <w:p>
      <w:pPr>
        <w:pStyle w:val="11"/>
        <w:keepNext w:val="0"/>
        <w:keepLines w:val="0"/>
        <w:widowControl w:val="0"/>
        <w:numPr>
          <w:ilvl w:val="0"/>
          <w:numId w:val="37"/>
        </w:numPr>
        <w:shd w:val="clear" w:color="auto" w:fill="auto"/>
        <w:tabs>
          <w:tab w:val="left" w:pos="363"/>
        </w:tabs>
        <w:bidi w:val="0"/>
        <w:spacing w:before="0" w:after="0" w:line="299" w:lineRule="exact"/>
        <w:ind w:left="0" w:right="0" w:firstLine="0"/>
        <w:jc w:val="both"/>
        <w:rPr>
          <w:sz w:val="19"/>
          <w:szCs w:val="19"/>
        </w:rPr>
      </w:pPr>
      <w:bookmarkStart w:id="182" w:name="bookmark256"/>
      <w:bookmarkEnd w:id="182"/>
      <w:r>
        <w:rPr>
          <w:color w:val="000000"/>
          <w:spacing w:val="0"/>
          <w:w w:val="100"/>
          <w:position w:val="0"/>
          <w:sz w:val="19"/>
          <w:szCs w:val="19"/>
        </w:rPr>
        <w:t>甲企业应于2019年11月7日确认纳税义务</w:t>
      </w:r>
    </w:p>
    <w:p>
      <w:pPr>
        <w:pStyle w:val="11"/>
        <w:keepNext w:val="0"/>
        <w:keepLines w:val="0"/>
        <w:widowControl w:val="0"/>
        <w:numPr>
          <w:ilvl w:val="0"/>
          <w:numId w:val="37"/>
        </w:numPr>
        <w:shd w:val="clear" w:color="auto" w:fill="auto"/>
        <w:tabs>
          <w:tab w:val="left" w:pos="363"/>
        </w:tabs>
        <w:bidi w:val="0"/>
        <w:spacing w:before="0" w:after="0" w:line="299" w:lineRule="exact"/>
        <w:ind w:left="0" w:right="0" w:firstLine="0"/>
        <w:jc w:val="both"/>
        <w:rPr>
          <w:sz w:val="19"/>
          <w:szCs w:val="19"/>
        </w:rPr>
      </w:pPr>
      <w:bookmarkStart w:id="183" w:name="bookmark257"/>
      <w:bookmarkEnd w:id="183"/>
      <w:r>
        <w:rPr>
          <w:color w:val="000000"/>
          <w:spacing w:val="0"/>
          <w:w w:val="100"/>
          <w:position w:val="0"/>
          <w:sz w:val="19"/>
          <w:szCs w:val="19"/>
        </w:rPr>
        <w:t>甲企业应于2019年11月7日收到第二笔货款时，贷记</w:t>
      </w:r>
      <w:r>
        <w:rPr>
          <w:color w:val="000000"/>
          <w:spacing w:val="0"/>
          <w:w w:val="100"/>
          <w:position w:val="0"/>
          <w:sz w:val="19"/>
          <w:szCs w:val="19"/>
          <w:lang w:val="zh-CN" w:eastAsia="zh-CN" w:bidi="zh-CN"/>
        </w:rPr>
        <w:t>“预</w:t>
      </w:r>
      <w:r>
        <w:rPr>
          <w:color w:val="000000"/>
          <w:spacing w:val="0"/>
          <w:w w:val="100"/>
          <w:position w:val="0"/>
          <w:sz w:val="19"/>
          <w:szCs w:val="19"/>
        </w:rPr>
        <w:t>收账款”528万元</w:t>
      </w:r>
    </w:p>
    <w:p>
      <w:pPr>
        <w:pStyle w:val="11"/>
        <w:keepNext w:val="0"/>
        <w:keepLines w:val="0"/>
        <w:widowControl w:val="0"/>
        <w:shd w:val="clear" w:color="auto" w:fill="auto"/>
        <w:bidi w:val="0"/>
        <w:spacing w:before="0" w:after="0" w:line="299" w:lineRule="exact"/>
        <w:ind w:left="0" w:right="0" w:firstLine="0"/>
        <w:jc w:val="both"/>
        <w:rPr>
          <w:sz w:val="19"/>
          <w:szCs w:val="19"/>
        </w:rPr>
      </w:pPr>
      <w:r>
        <w:rPr>
          <w:color w:val="000000"/>
          <w:spacing w:val="0"/>
          <w:w w:val="100"/>
          <w:position w:val="0"/>
          <w:sz w:val="19"/>
          <w:szCs w:val="19"/>
          <w:lang w:val="en-US" w:eastAsia="en-US" w:bidi="en-US"/>
        </w:rPr>
        <w:t>122.</w:t>
      </w:r>
      <w:r>
        <w:rPr>
          <w:color w:val="000000"/>
          <w:spacing w:val="0"/>
          <w:w w:val="100"/>
          <w:position w:val="0"/>
          <w:sz w:val="19"/>
          <w:szCs w:val="19"/>
        </w:rPr>
        <w:t>甲公司为增值税一般纳税人，2019年8月20日委托乙公司销售一批</w:t>
      </w:r>
      <w:r>
        <w:rPr>
          <w:color w:val="000000"/>
          <w:spacing w:val="0"/>
          <w:w w:val="100"/>
          <w:position w:val="0"/>
          <w:sz w:val="19"/>
          <w:szCs w:val="19"/>
          <w:lang w:val="en-US" w:eastAsia="en-US" w:bidi="en-US"/>
        </w:rPr>
        <w:t>A</w:t>
      </w:r>
      <w:r>
        <w:rPr>
          <w:color w:val="000000"/>
          <w:spacing w:val="0"/>
          <w:w w:val="100"/>
          <w:position w:val="0"/>
          <w:sz w:val="19"/>
          <w:szCs w:val="19"/>
        </w:rPr>
        <w:t>商品，并 按照销售收入的15%支付其手续费。该商品成本为120 55/件，单价200元/件，增值税税 率13%,数量5000件。2019年8月31 0,乙公司发回销货清单，清单中注明本月销售</w:t>
      </w:r>
      <w:r>
        <w:rPr>
          <w:color w:val="000000"/>
          <w:spacing w:val="0"/>
          <w:w w:val="100"/>
          <w:position w:val="0"/>
          <w:sz w:val="19"/>
          <w:szCs w:val="19"/>
          <w:lang w:val="en-US" w:eastAsia="en-US" w:bidi="en-US"/>
        </w:rPr>
        <w:t xml:space="preserve">A </w:t>
      </w:r>
      <w:r>
        <w:rPr>
          <w:color w:val="000000"/>
          <w:spacing w:val="0"/>
          <w:w w:val="100"/>
          <w:position w:val="0"/>
          <w:sz w:val="19"/>
          <w:szCs w:val="19"/>
        </w:rPr>
        <w:t>商品4000件。假定不考虑其他因素，则下列说法中正确的是（ ）。</w:t>
      </w:r>
    </w:p>
    <w:p>
      <w:pPr>
        <w:pStyle w:val="11"/>
        <w:keepNext w:val="0"/>
        <w:keepLines w:val="0"/>
        <w:widowControl w:val="0"/>
        <w:numPr>
          <w:ilvl w:val="0"/>
          <w:numId w:val="38"/>
        </w:numPr>
        <w:shd w:val="clear" w:color="auto" w:fill="auto"/>
        <w:tabs>
          <w:tab w:val="left" w:pos="368"/>
        </w:tabs>
        <w:bidi w:val="0"/>
        <w:spacing w:before="0" w:after="0" w:line="299" w:lineRule="exact"/>
        <w:ind w:left="0" w:right="0" w:firstLine="0"/>
        <w:jc w:val="both"/>
        <w:rPr>
          <w:sz w:val="19"/>
          <w:szCs w:val="19"/>
        </w:rPr>
      </w:pPr>
      <w:bookmarkStart w:id="184" w:name="bookmark258"/>
      <w:bookmarkEnd w:id="184"/>
      <w:r>
        <w:rPr>
          <w:color w:val="000000"/>
          <w:spacing w:val="0"/>
          <w:w w:val="100"/>
          <w:position w:val="0"/>
          <w:sz w:val="19"/>
          <w:szCs w:val="19"/>
        </w:rPr>
        <w:t>甲公司发出商品时，应确认收入100万元</w:t>
      </w:r>
    </w:p>
    <w:p>
      <w:pPr>
        <w:pStyle w:val="11"/>
        <w:keepNext w:val="0"/>
        <w:keepLines w:val="0"/>
        <w:widowControl w:val="0"/>
        <w:numPr>
          <w:ilvl w:val="0"/>
          <w:numId w:val="38"/>
        </w:numPr>
        <w:shd w:val="clear" w:color="auto" w:fill="auto"/>
        <w:tabs>
          <w:tab w:val="left" w:pos="368"/>
        </w:tabs>
        <w:bidi w:val="0"/>
        <w:spacing w:before="0" w:after="0" w:line="299" w:lineRule="exact"/>
        <w:ind w:left="0" w:right="0" w:firstLine="0"/>
        <w:jc w:val="both"/>
        <w:rPr>
          <w:sz w:val="19"/>
          <w:szCs w:val="19"/>
        </w:rPr>
      </w:pPr>
      <w:bookmarkStart w:id="185" w:name="bookmark259"/>
      <w:bookmarkEnd w:id="185"/>
      <w:r>
        <w:rPr>
          <w:color w:val="000000"/>
          <w:spacing w:val="0"/>
          <w:w w:val="100"/>
          <w:position w:val="0"/>
          <w:sz w:val="19"/>
          <w:szCs w:val="19"/>
        </w:rPr>
        <w:t>甲公司支付的手续费，记入</w:t>
      </w:r>
      <w:r>
        <w:rPr>
          <w:color w:val="000000"/>
          <w:spacing w:val="0"/>
          <w:w w:val="100"/>
          <w:position w:val="0"/>
          <w:sz w:val="19"/>
          <w:szCs w:val="19"/>
          <w:lang w:val="zh-CN" w:eastAsia="zh-CN" w:bidi="zh-CN"/>
        </w:rPr>
        <w:t>“财务</w:t>
      </w:r>
      <w:r>
        <w:rPr>
          <w:color w:val="000000"/>
          <w:spacing w:val="0"/>
          <w:w w:val="100"/>
          <w:position w:val="0"/>
          <w:sz w:val="19"/>
          <w:szCs w:val="19"/>
        </w:rPr>
        <w:t>费用”</w:t>
      </w:r>
    </w:p>
    <w:p>
      <w:pPr>
        <w:pStyle w:val="11"/>
        <w:keepNext w:val="0"/>
        <w:keepLines w:val="0"/>
        <w:widowControl w:val="0"/>
        <w:numPr>
          <w:ilvl w:val="0"/>
          <w:numId w:val="38"/>
        </w:numPr>
        <w:shd w:val="clear" w:color="auto" w:fill="auto"/>
        <w:tabs>
          <w:tab w:val="left" w:pos="368"/>
        </w:tabs>
        <w:bidi w:val="0"/>
        <w:spacing w:before="0" w:after="0" w:line="299" w:lineRule="exact"/>
        <w:ind w:left="0" w:right="0" w:firstLine="0"/>
        <w:jc w:val="both"/>
        <w:rPr>
          <w:sz w:val="19"/>
          <w:szCs w:val="19"/>
        </w:rPr>
      </w:pPr>
      <w:bookmarkStart w:id="186" w:name="bookmark260"/>
      <w:bookmarkEnd w:id="186"/>
      <w:r>
        <w:rPr>
          <w:color w:val="000000"/>
          <w:spacing w:val="0"/>
          <w:w w:val="100"/>
          <w:position w:val="0"/>
          <w:sz w:val="19"/>
          <w:szCs w:val="19"/>
        </w:rPr>
        <w:t>甲公司2019年8月应确认的销售成本为48万元</w:t>
      </w:r>
    </w:p>
    <w:p>
      <w:pPr>
        <w:pStyle w:val="11"/>
        <w:keepNext w:val="0"/>
        <w:keepLines w:val="0"/>
        <w:widowControl w:val="0"/>
        <w:numPr>
          <w:ilvl w:val="0"/>
          <w:numId w:val="38"/>
        </w:numPr>
        <w:shd w:val="clear" w:color="auto" w:fill="auto"/>
        <w:tabs>
          <w:tab w:val="left" w:pos="368"/>
        </w:tabs>
        <w:bidi w:val="0"/>
        <w:spacing w:before="0" w:after="0" w:line="299" w:lineRule="exact"/>
        <w:ind w:left="0" w:right="0" w:firstLine="0"/>
        <w:jc w:val="both"/>
        <w:rPr>
          <w:sz w:val="19"/>
          <w:szCs w:val="19"/>
        </w:rPr>
      </w:pPr>
      <w:bookmarkStart w:id="187" w:name="bookmark261"/>
      <w:bookmarkEnd w:id="187"/>
      <w:r>
        <w:rPr>
          <w:color w:val="000000"/>
          <w:spacing w:val="0"/>
          <w:w w:val="100"/>
          <w:position w:val="0"/>
          <w:sz w:val="19"/>
          <w:szCs w:val="19"/>
        </w:rPr>
        <w:t>甲公司该笔业务对当期损益的影响为</w:t>
      </w:r>
      <w:r>
        <w:rPr>
          <w:color w:val="000000"/>
          <w:spacing w:val="0"/>
          <w:w w:val="100"/>
          <w:position w:val="0"/>
          <w:sz w:val="19"/>
          <w:szCs w:val="19"/>
          <w:lang w:val="en-US" w:eastAsia="en-US" w:bidi="en-US"/>
        </w:rPr>
        <w:t xml:space="preserve">27. </w:t>
      </w:r>
      <w:r>
        <w:rPr>
          <w:color w:val="000000"/>
          <w:spacing w:val="0"/>
          <w:w w:val="100"/>
          <w:position w:val="0"/>
          <w:sz w:val="19"/>
          <w:szCs w:val="19"/>
        </w:rPr>
        <w:t>2万元</w:t>
      </w:r>
    </w:p>
    <w:p>
      <w:pPr>
        <w:pStyle w:val="11"/>
        <w:keepNext w:val="0"/>
        <w:keepLines w:val="0"/>
        <w:widowControl w:val="0"/>
        <w:shd w:val="clear" w:color="auto" w:fill="auto"/>
        <w:tabs>
          <w:tab w:val="left" w:pos="5078"/>
        </w:tabs>
        <w:bidi w:val="0"/>
        <w:spacing w:before="0" w:after="0" w:line="299" w:lineRule="exact"/>
        <w:ind w:left="0" w:right="0" w:firstLine="0"/>
        <w:jc w:val="both"/>
        <w:rPr>
          <w:sz w:val="19"/>
          <w:szCs w:val="19"/>
        </w:rPr>
      </w:pPr>
      <w:r>
        <w:rPr>
          <w:color w:val="000000"/>
          <w:spacing w:val="0"/>
          <w:w w:val="100"/>
          <w:position w:val="0"/>
          <w:sz w:val="19"/>
          <w:szCs w:val="19"/>
          <w:lang w:val="en-US" w:eastAsia="en-US" w:bidi="en-US"/>
        </w:rPr>
        <w:t>123.</w:t>
      </w:r>
      <w:r>
        <w:rPr>
          <w:color w:val="000000"/>
          <w:spacing w:val="0"/>
          <w:w w:val="100"/>
          <w:position w:val="0"/>
          <w:sz w:val="19"/>
          <w:szCs w:val="19"/>
        </w:rPr>
        <w:t>下列选项中，对企业确认收入无影响的是（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39"/>
        </w:numPr>
        <w:shd w:val="clear" w:color="auto" w:fill="auto"/>
        <w:tabs>
          <w:tab w:val="left" w:pos="363"/>
        </w:tabs>
        <w:bidi w:val="0"/>
        <w:spacing w:before="0" w:after="0" w:line="299" w:lineRule="exact"/>
        <w:ind w:left="0" w:right="0" w:firstLine="0"/>
        <w:jc w:val="both"/>
        <w:rPr>
          <w:sz w:val="19"/>
          <w:szCs w:val="19"/>
        </w:rPr>
      </w:pPr>
      <w:bookmarkStart w:id="188" w:name="bookmark262"/>
      <w:bookmarkEnd w:id="188"/>
      <w:r>
        <w:rPr>
          <w:color w:val="000000"/>
          <w:spacing w:val="0"/>
          <w:w w:val="100"/>
          <w:position w:val="0"/>
          <w:sz w:val="19"/>
          <w:szCs w:val="19"/>
        </w:rPr>
        <w:t>销售商品发生的现金折扣</w:t>
      </w:r>
    </w:p>
    <w:p>
      <w:pPr>
        <w:pStyle w:val="11"/>
        <w:keepNext w:val="0"/>
        <w:keepLines w:val="0"/>
        <w:widowControl w:val="0"/>
        <w:numPr>
          <w:ilvl w:val="0"/>
          <w:numId w:val="39"/>
        </w:numPr>
        <w:shd w:val="clear" w:color="auto" w:fill="auto"/>
        <w:tabs>
          <w:tab w:val="left" w:pos="363"/>
        </w:tabs>
        <w:bidi w:val="0"/>
        <w:spacing w:before="0" w:after="0" w:line="299" w:lineRule="exact"/>
        <w:ind w:left="0" w:right="0" w:firstLine="0"/>
        <w:jc w:val="both"/>
        <w:rPr>
          <w:sz w:val="19"/>
          <w:szCs w:val="19"/>
        </w:rPr>
      </w:pPr>
      <w:bookmarkStart w:id="189" w:name="bookmark263"/>
      <w:bookmarkEnd w:id="189"/>
      <w:r>
        <w:rPr>
          <w:color w:val="000000"/>
          <w:spacing w:val="0"/>
          <w:w w:val="100"/>
          <w:position w:val="0"/>
          <w:sz w:val="19"/>
          <w:szCs w:val="19"/>
        </w:rPr>
        <w:t>销售商品发生的商业折扣</w:t>
      </w:r>
    </w:p>
    <w:p>
      <w:pPr>
        <w:pStyle w:val="11"/>
        <w:keepNext w:val="0"/>
        <w:keepLines w:val="0"/>
        <w:widowControl w:val="0"/>
        <w:numPr>
          <w:ilvl w:val="0"/>
          <w:numId w:val="39"/>
        </w:numPr>
        <w:shd w:val="clear" w:color="auto" w:fill="auto"/>
        <w:tabs>
          <w:tab w:val="left" w:pos="363"/>
        </w:tabs>
        <w:bidi w:val="0"/>
        <w:spacing w:before="0" w:after="0" w:line="299" w:lineRule="exact"/>
        <w:ind w:left="0" w:right="0" w:firstLine="0"/>
        <w:jc w:val="both"/>
        <w:rPr>
          <w:sz w:val="19"/>
          <w:szCs w:val="19"/>
        </w:rPr>
      </w:pPr>
      <w:bookmarkStart w:id="190" w:name="bookmark264"/>
      <w:bookmarkEnd w:id="190"/>
      <w:r>
        <w:rPr>
          <w:color w:val="000000"/>
          <w:spacing w:val="0"/>
          <w:w w:val="100"/>
          <w:position w:val="0"/>
          <w:sz w:val="19"/>
          <w:szCs w:val="19"/>
        </w:rPr>
        <w:t>销售商品发生的销售折让</w:t>
      </w:r>
    </w:p>
    <w:p>
      <w:pPr>
        <w:pStyle w:val="11"/>
        <w:keepNext w:val="0"/>
        <w:keepLines w:val="0"/>
        <w:widowControl w:val="0"/>
        <w:numPr>
          <w:ilvl w:val="0"/>
          <w:numId w:val="39"/>
        </w:numPr>
        <w:shd w:val="clear" w:color="auto" w:fill="auto"/>
        <w:tabs>
          <w:tab w:val="left" w:pos="363"/>
        </w:tabs>
        <w:bidi w:val="0"/>
        <w:spacing w:before="0" w:after="0" w:line="299" w:lineRule="exact"/>
        <w:ind w:left="0" w:right="0" w:firstLine="0"/>
        <w:jc w:val="both"/>
        <w:rPr>
          <w:sz w:val="19"/>
          <w:szCs w:val="19"/>
        </w:rPr>
      </w:pPr>
      <w:bookmarkStart w:id="191" w:name="bookmark265"/>
      <w:bookmarkEnd w:id="191"/>
      <w:r>
        <w:rPr>
          <w:color w:val="000000"/>
          <w:spacing w:val="0"/>
          <w:w w:val="100"/>
          <w:position w:val="0"/>
          <w:sz w:val="19"/>
          <w:szCs w:val="19"/>
        </w:rPr>
        <w:t>已确认商品销售收入的商品发生的销售退回（非资产负债表日后事项）</w:t>
      </w:r>
    </w:p>
    <w:p>
      <w:pPr>
        <w:pStyle w:val="11"/>
        <w:keepNext w:val="0"/>
        <w:keepLines w:val="0"/>
        <w:widowControl w:val="0"/>
        <w:shd w:val="clear" w:color="auto" w:fill="auto"/>
        <w:tabs>
          <w:tab w:val="left" w:pos="902"/>
        </w:tabs>
        <w:bidi w:val="0"/>
        <w:spacing w:before="0" w:after="0" w:line="299" w:lineRule="exact"/>
        <w:ind w:left="0" w:right="0" w:firstLine="0"/>
        <w:jc w:val="both"/>
        <w:rPr>
          <w:sz w:val="19"/>
          <w:szCs w:val="19"/>
        </w:rPr>
      </w:pPr>
      <w:r>
        <w:rPr>
          <w:color w:val="000000"/>
          <w:spacing w:val="0"/>
          <w:w w:val="100"/>
          <w:position w:val="0"/>
          <w:sz w:val="19"/>
          <w:szCs w:val="19"/>
          <w:lang w:val="en-US" w:eastAsia="en-US" w:bidi="en-US"/>
        </w:rPr>
        <w:t xml:space="preserve">124. </w:t>
      </w:r>
      <w:r>
        <w:rPr>
          <w:color w:val="000000"/>
          <w:spacing w:val="0"/>
          <w:w w:val="100"/>
          <w:position w:val="0"/>
          <w:sz w:val="19"/>
          <w:szCs w:val="19"/>
        </w:rPr>
        <w:t>2019年9月1日，某公司与客户签订一项安装劳务合同，预计2020年12月31 日完工；合同总金额为2400万元，预计总成本为2000万元。截至2019年12月31日。该 公司实际发生成本600万元，预计将要发生成本1400万元。假定该合同的结果能够可靠地 估计，釆用已经发生的成本占估计总成本的比例确认收入。2019年度对该项合同确认的收 入为（</w:t>
      </w:r>
      <w:r>
        <w:rPr>
          <w:color w:val="000000"/>
          <w:spacing w:val="0"/>
          <w:w w:val="100"/>
          <w:position w:val="0"/>
          <w:sz w:val="19"/>
          <w:szCs w:val="19"/>
        </w:rPr>
        <w:tab/>
      </w:r>
      <w:r>
        <w:rPr>
          <w:color w:val="000000"/>
          <w:spacing w:val="0"/>
          <w:w w:val="100"/>
          <w:position w:val="0"/>
          <w:sz w:val="19"/>
          <w:szCs w:val="19"/>
        </w:rPr>
        <w:t>）万元。</w:t>
      </w:r>
    </w:p>
    <w:p>
      <w:pPr>
        <w:pStyle w:val="11"/>
        <w:keepNext w:val="0"/>
        <w:keepLines w:val="0"/>
        <w:widowControl w:val="0"/>
        <w:shd w:val="clear" w:color="auto" w:fill="auto"/>
        <w:tabs>
          <w:tab w:val="left" w:pos="3961"/>
        </w:tabs>
        <w:bidi w:val="0"/>
        <w:spacing w:before="0" w:after="0" w:line="299"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720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640</w:t>
      </w:r>
    </w:p>
    <w:p>
      <w:pPr>
        <w:pStyle w:val="11"/>
        <w:keepNext w:val="0"/>
        <w:keepLines w:val="0"/>
        <w:widowControl w:val="0"/>
        <w:shd w:val="clear" w:color="auto" w:fill="auto"/>
        <w:tabs>
          <w:tab w:val="left" w:pos="3961"/>
        </w:tabs>
        <w:bidi w:val="0"/>
        <w:spacing w:before="0" w:after="0" w:line="299"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350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600</w:t>
      </w:r>
    </w:p>
    <w:p>
      <w:pPr>
        <w:pStyle w:val="11"/>
        <w:keepNext w:val="0"/>
        <w:keepLines w:val="0"/>
        <w:widowControl w:val="0"/>
        <w:shd w:val="clear" w:color="auto" w:fill="auto"/>
        <w:bidi w:val="0"/>
        <w:spacing w:before="0" w:after="0" w:line="299" w:lineRule="exact"/>
        <w:ind w:left="0" w:right="0" w:firstLine="240"/>
        <w:jc w:val="both"/>
        <w:rPr>
          <w:sz w:val="19"/>
          <w:szCs w:val="19"/>
        </w:rPr>
        <w:sectPr>
          <w:headerReference r:id="rId12" w:type="first"/>
          <w:footerReference r:id="rId15" w:type="first"/>
          <w:headerReference r:id="rId10" w:type="default"/>
          <w:footerReference r:id="rId13" w:type="default"/>
          <w:headerReference r:id="rId11" w:type="even"/>
          <w:footerReference r:id="rId14" w:type="even"/>
          <w:footnotePr>
            <w:numFmt w:val="chicago"/>
          </w:footnotePr>
          <w:pgSz w:w="9571" w:h="14635"/>
          <w:pgMar w:top="1138" w:right="768" w:bottom="1329" w:left="758" w:header="0" w:footer="3" w:gutter="0"/>
          <w:cols w:space="720" w:num="1"/>
          <w:titlePg/>
          <w:rtlGutter w:val="0"/>
          <w:docGrid w:linePitch="360" w:charSpace="0"/>
        </w:sectPr>
      </w:pPr>
      <w:r>
        <w:rPr>
          <w:color w:val="000000"/>
          <w:spacing w:val="0"/>
          <w:w w:val="100"/>
          <w:position w:val="0"/>
          <w:sz w:val="19"/>
          <w:szCs w:val="19"/>
          <w:lang w:val="en-US" w:eastAsia="en-US" w:bidi="en-US"/>
        </w:rPr>
        <w:t>125.</w:t>
      </w:r>
      <w:r>
        <w:rPr>
          <w:color w:val="000000"/>
          <w:spacing w:val="0"/>
          <w:w w:val="100"/>
          <w:position w:val="0"/>
          <w:sz w:val="19"/>
          <w:szCs w:val="19"/>
        </w:rPr>
        <w:t>甲企业为增值税一般纳税人，2019年5月接受一项轮船建造工程，工期1年零8 个月，合同总收入18000万元，年度预收款5000万元，余款在工程完工时收回，当年实际</w:t>
      </w:r>
    </w:p>
    <w:p>
      <w:pPr>
        <w:pStyle w:val="11"/>
        <w:keepNext w:val="0"/>
        <w:keepLines w:val="0"/>
        <w:widowControl w:val="0"/>
        <w:shd w:val="clear" w:color="auto" w:fill="auto"/>
        <w:tabs>
          <w:tab w:val="left" w:pos="6066"/>
        </w:tabs>
        <w:bidi w:val="0"/>
        <w:spacing w:before="0" w:after="0" w:line="298" w:lineRule="exact"/>
        <w:ind w:left="0" w:right="0" w:firstLine="0"/>
        <w:jc w:val="left"/>
        <w:rPr>
          <w:sz w:val="19"/>
          <w:szCs w:val="19"/>
        </w:rPr>
      </w:pPr>
      <w:r>
        <w:rPr>
          <w:color w:val="000000"/>
          <w:spacing w:val="0"/>
          <w:w w:val="100"/>
          <w:position w:val="0"/>
          <w:sz w:val="19"/>
          <w:szCs w:val="19"/>
        </w:rPr>
        <w:t>发生成本3600万元，预计明年还将发生11400万元。2019年年末经专业测量师测量，建造 进度为20%。则该轮船建造工程影响2019年利润总额的金额为（</w:t>
      </w:r>
      <w:r>
        <w:rPr>
          <w:color w:val="000000"/>
          <w:spacing w:val="0"/>
          <w:w w:val="100"/>
          <w:position w:val="0"/>
          <w:sz w:val="19"/>
          <w:szCs w:val="19"/>
        </w:rPr>
        <w:tab/>
      </w:r>
      <w:r>
        <w:rPr>
          <w:color w:val="000000"/>
          <w:spacing w:val="0"/>
          <w:w w:val="100"/>
          <w:position w:val="0"/>
          <w:sz w:val="19"/>
          <w:szCs w:val="19"/>
        </w:rPr>
        <w:t>）万元。</w:t>
      </w:r>
    </w:p>
    <w:p>
      <w:pPr>
        <w:pStyle w:val="11"/>
        <w:keepNext w:val="0"/>
        <w:keepLines w:val="0"/>
        <w:widowControl w:val="0"/>
        <w:numPr>
          <w:ilvl w:val="0"/>
          <w:numId w:val="40"/>
        </w:numPr>
        <w:shd w:val="clear" w:color="auto" w:fill="auto"/>
        <w:tabs>
          <w:tab w:val="left" w:pos="363"/>
          <w:tab w:val="left" w:pos="3943"/>
        </w:tabs>
        <w:bidi w:val="0"/>
        <w:spacing w:before="0" w:after="0" w:line="298" w:lineRule="exact"/>
        <w:ind w:left="0" w:right="0" w:firstLine="0"/>
        <w:jc w:val="left"/>
        <w:rPr>
          <w:sz w:val="19"/>
          <w:szCs w:val="19"/>
        </w:rPr>
      </w:pPr>
      <w:bookmarkStart w:id="192" w:name="bookmark266"/>
      <w:bookmarkEnd w:id="192"/>
      <w:r>
        <w:rPr>
          <w:color w:val="000000"/>
          <w:spacing w:val="0"/>
          <w:w w:val="100"/>
          <w:position w:val="0"/>
          <w:sz w:val="19"/>
          <w:szCs w:val="19"/>
        </w:rPr>
        <w:t>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600</w:t>
      </w:r>
    </w:p>
    <w:p>
      <w:pPr>
        <w:pStyle w:val="11"/>
        <w:keepNext w:val="0"/>
        <w:keepLines w:val="0"/>
        <w:widowControl w:val="0"/>
        <w:shd w:val="clear" w:color="auto" w:fill="auto"/>
        <w:tabs>
          <w:tab w:val="left" w:pos="363"/>
          <w:tab w:val="left" w:pos="3943"/>
          <w:tab w:val="right" w:pos="4675"/>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lang w:val="en-US" w:eastAsia="en-US" w:bidi="en-US"/>
        </w:rPr>
        <w:tab/>
      </w:r>
      <w:r>
        <w:rPr>
          <w:color w:val="000000"/>
          <w:spacing w:val="0"/>
          <w:w w:val="100"/>
          <w:position w:val="0"/>
          <w:sz w:val="19"/>
          <w:szCs w:val="19"/>
        </w:rPr>
        <w:t>1400</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lang w:val="en-US" w:eastAsia="en-US" w:bidi="en-US"/>
        </w:rPr>
        <w:tab/>
      </w:r>
      <w:r>
        <w:rPr>
          <w:color w:val="000000"/>
          <w:spacing w:val="0"/>
          <w:w w:val="100"/>
          <w:position w:val="0"/>
          <w:sz w:val="19"/>
          <w:szCs w:val="19"/>
        </w:rPr>
        <w:t>2000</w:t>
      </w:r>
    </w:p>
    <w:p>
      <w:pPr>
        <w:pStyle w:val="11"/>
        <w:keepNext w:val="0"/>
        <w:keepLines w:val="0"/>
        <w:widowControl w:val="0"/>
        <w:shd w:val="clear" w:color="auto" w:fill="auto"/>
        <w:tabs>
          <w:tab w:val="left" w:pos="3943"/>
        </w:tabs>
        <w:bidi w:val="0"/>
        <w:spacing w:before="0" w:after="0" w:line="307" w:lineRule="exact"/>
        <w:ind w:left="0" w:right="0" w:firstLine="0"/>
        <w:jc w:val="left"/>
        <w:rPr>
          <w:sz w:val="19"/>
          <w:szCs w:val="19"/>
        </w:rPr>
      </w:pPr>
      <w:r>
        <mc:AlternateContent>
          <mc:Choice Requires="wps">
            <w:drawing>
              <wp:anchor distT="0" distB="0" distL="114300" distR="114300" simplePos="0" relativeHeight="125830144" behindDoc="0" locked="0" layoutInCell="1" allowOverlap="1">
                <wp:simplePos x="0" y="0"/>
                <wp:positionH relativeFrom="page">
                  <wp:posOffset>5311775</wp:posOffset>
                </wp:positionH>
                <wp:positionV relativeFrom="paragraph">
                  <wp:posOffset>63500</wp:posOffset>
                </wp:positionV>
                <wp:extent cx="152400" cy="158750"/>
                <wp:effectExtent l="0" t="0" r="0" b="0"/>
                <wp:wrapSquare wrapText="left"/>
                <wp:docPr id="205" name="Shape 205"/>
                <wp:cNvGraphicFramePr/>
                <a:graphic xmlns:a="http://schemas.openxmlformats.org/drawingml/2006/main">
                  <a:graphicData uri="http://schemas.microsoft.com/office/word/2010/wordprocessingShape">
                    <wps:wsp>
                      <wps:cNvSpPr txBox="1"/>
                      <wps:spPr>
                        <a:xfrm>
                          <a:off x="0" y="0"/>
                          <a:ext cx="152400" cy="15875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lang w:val="en-US" w:eastAsia="en-US" w:bidi="en-US"/>
                              </w:rPr>
                              <w:t>)□</w:t>
                            </w:r>
                          </w:p>
                        </w:txbxContent>
                      </wps:txbx>
                      <wps:bodyPr wrap="none" lIns="0" tIns="0" rIns="0" bIns="0">
                        <a:noAutofit/>
                      </wps:bodyPr>
                    </wps:wsp>
                  </a:graphicData>
                </a:graphic>
              </wp:anchor>
            </w:drawing>
          </mc:Choice>
          <mc:Fallback>
            <w:pict>
              <v:shape id="Shape 205" o:spid="_x0000_s1026" o:spt="202" type="#_x0000_t202" style="position:absolute;left:0pt;margin-left:418.25pt;margin-top:5pt;height:12.5pt;width:12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SFimtUAAAAJAQAADwAAAAAAAAABACAAAAAiAAAAZHJzL2Rvd25y&#10;ZXYueG1sUEsBAhQAFAAAAAgAh07iQIlB7KGPAQAAJQMAAA4AAAAAAAAAAQAgAAAAJAEAAGRycy9l&#10;Mm9Eb2MueG1sUEsFBgAAAAAGAAYAWQEAACUFA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lang w:val="en-US" w:eastAsia="en-US" w:bidi="en-US"/>
                        </w:rPr>
                        <w:t>)□</w:t>
                      </w:r>
                    </w:p>
                  </w:txbxContent>
                </v:textbox>
                <w10:wrap type="square" side="left"/>
              </v:shape>
            </w:pict>
          </mc:Fallback>
        </mc:AlternateContent>
      </w:r>
      <w:r>
        <w:rPr>
          <w:color w:val="000000"/>
          <w:spacing w:val="0"/>
          <w:w w:val="100"/>
          <w:position w:val="0"/>
          <w:sz w:val="19"/>
          <w:szCs w:val="19"/>
          <w:lang w:val="en-US" w:eastAsia="en-US" w:bidi="en-US"/>
        </w:rPr>
        <w:t>126.</w:t>
      </w:r>
      <w:r>
        <w:rPr>
          <w:color w:val="000000"/>
          <w:spacing w:val="0"/>
          <w:w w:val="100"/>
          <w:position w:val="0"/>
          <w:sz w:val="19"/>
          <w:szCs w:val="19"/>
        </w:rPr>
        <w:t xml:space="preserve">某企业涉及的下列经济业务中，不属于让渡资产使用权取得收入的是（ </w:t>
      </w:r>
      <w:r>
        <w:rPr>
          <w:color w:val="000000"/>
          <w:spacing w:val="0"/>
          <w:w w:val="100"/>
          <w:position w:val="0"/>
          <w:sz w:val="19"/>
          <w:szCs w:val="19"/>
          <w:lang w:val="en-US" w:eastAsia="en-US" w:bidi="en-US"/>
        </w:rPr>
        <w:t>A,</w:t>
      </w:r>
      <w:r>
        <w:rPr>
          <w:color w:val="000000"/>
          <w:spacing w:val="0"/>
          <w:w w:val="100"/>
          <w:position w:val="0"/>
          <w:sz w:val="19"/>
          <w:szCs w:val="19"/>
        </w:rPr>
        <w:t>出租固定资产取得的租金</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债权投资取得的利息</w:t>
      </w:r>
    </w:p>
    <w:p>
      <w:pPr>
        <w:pStyle w:val="11"/>
        <w:keepNext w:val="0"/>
        <w:keepLines w:val="0"/>
        <w:widowControl w:val="0"/>
        <w:shd w:val="clear" w:color="auto" w:fill="auto"/>
        <w:tabs>
          <w:tab w:val="left" w:pos="3943"/>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股权投资取得的现金股利</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出租设备收取的保证金</w:t>
      </w:r>
    </w:p>
    <w:p>
      <w:pPr>
        <w:pStyle w:val="11"/>
        <w:keepNext w:val="0"/>
        <w:keepLines w:val="0"/>
        <w:widowControl w:val="0"/>
        <w:shd w:val="clear" w:color="auto" w:fill="auto"/>
        <w:tabs>
          <w:tab w:val="left" w:pos="6066"/>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127.</w:t>
      </w:r>
      <w:r>
        <w:rPr>
          <w:color w:val="000000"/>
          <w:spacing w:val="0"/>
          <w:w w:val="100"/>
          <w:position w:val="0"/>
          <w:sz w:val="19"/>
          <w:szCs w:val="19"/>
        </w:rPr>
        <w:t>下列选项中，属于企业让渡资产使用权产生收入的是（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0"/>
        </w:numPr>
        <w:shd w:val="clear" w:color="auto" w:fill="auto"/>
        <w:tabs>
          <w:tab w:val="left" w:pos="3943"/>
        </w:tabs>
        <w:bidi w:val="0"/>
        <w:spacing w:before="0" w:after="0" w:line="307" w:lineRule="exact"/>
        <w:ind w:leftChars="0" w:right="0" w:rightChars="0"/>
        <w:jc w:val="left"/>
        <w:rPr>
          <w:sz w:val="19"/>
          <w:szCs w:val="19"/>
        </w:rPr>
      </w:pPr>
      <w:bookmarkStart w:id="193" w:name="bookmark267"/>
      <w:bookmarkEnd w:id="193"/>
      <w:r>
        <w:rPr>
          <w:rFonts w:hint="eastAsia"/>
          <w:color w:val="000000"/>
          <w:spacing w:val="0"/>
          <w:w w:val="100"/>
          <w:position w:val="0"/>
          <w:sz w:val="19"/>
          <w:szCs w:val="19"/>
          <w:lang w:val="en-US" w:eastAsia="zh-CN"/>
        </w:rPr>
        <w:t>A.</w:t>
      </w:r>
      <w:r>
        <w:rPr>
          <w:color w:val="000000"/>
          <w:spacing w:val="0"/>
          <w:w w:val="100"/>
          <w:position w:val="0"/>
          <w:sz w:val="19"/>
          <w:szCs w:val="19"/>
        </w:rPr>
        <w:t>销售原材料取得的收入</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经营租赁租出设备所取得的收入</w:t>
      </w:r>
    </w:p>
    <w:p>
      <w:pPr>
        <w:pStyle w:val="11"/>
        <w:keepNext w:val="0"/>
        <w:keepLines w:val="0"/>
        <w:widowControl w:val="0"/>
        <w:shd w:val="clear" w:color="auto" w:fill="auto"/>
        <w:tabs>
          <w:tab w:val="left" w:pos="3943"/>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处置无形资产产生的净收益</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企业收取的未到合同约定期限的押金</w:t>
      </w:r>
    </w:p>
    <w:p>
      <w:pPr>
        <w:pStyle w:val="11"/>
        <w:keepNext w:val="0"/>
        <w:keepLines w:val="0"/>
        <w:widowControl w:val="0"/>
        <w:shd w:val="clear" w:color="auto" w:fill="auto"/>
        <w:bidi w:val="0"/>
        <w:spacing w:before="0" w:after="0" w:line="307" w:lineRule="exact"/>
        <w:ind w:left="0" w:leftChars="0" w:right="0" w:firstLine="0" w:firstLineChars="0"/>
        <w:jc w:val="both"/>
        <w:rPr>
          <w:rFonts w:hint="default" w:eastAsia="宋体"/>
          <w:sz w:val="19"/>
          <w:szCs w:val="19"/>
          <w:lang w:val="en-US" w:eastAsia="zh-CN"/>
        </w:rPr>
      </w:pPr>
      <w:r>
        <w:rPr>
          <w:rFonts w:hint="eastAsia"/>
          <w:color w:val="000000"/>
          <w:spacing w:val="0"/>
          <w:w w:val="100"/>
          <w:position w:val="0"/>
          <w:sz w:val="19"/>
          <w:szCs w:val="19"/>
          <w:lang w:val="en-US" w:eastAsia="zh-CN"/>
        </w:rPr>
        <w:t>128.</w:t>
      </w:r>
      <w:r>
        <w:rPr>
          <w:color w:val="000000"/>
          <w:spacing w:val="0"/>
          <w:w w:val="100"/>
          <w:position w:val="0"/>
          <w:sz w:val="19"/>
          <w:szCs w:val="19"/>
        </w:rPr>
        <w:t>甲租赁公司为增值税一般纳税人，则甲公司以经营租赁方式出租生产线取得的 收入为（</w:t>
      </w:r>
      <w:r>
        <w:rPr>
          <w:rFonts w:hint="eastAsia"/>
          <w:color w:val="000000"/>
          <w:spacing w:val="0"/>
          <w:w w:val="100"/>
          <w:position w:val="0"/>
          <w:sz w:val="19"/>
          <w:szCs w:val="19"/>
          <w:lang w:val="en-US" w:eastAsia="zh-CN"/>
        </w:rPr>
        <w:t xml:space="preserve"> ) 。</w:t>
      </w:r>
    </w:p>
    <w:p>
      <w:pPr>
        <w:pStyle w:val="11"/>
        <w:keepNext w:val="0"/>
        <w:keepLines w:val="0"/>
        <w:widowControl w:val="0"/>
        <w:shd w:val="clear" w:color="auto" w:fill="auto"/>
        <w:tabs>
          <w:tab w:val="left" w:pos="3943"/>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A</w:t>
      </w:r>
      <w:r>
        <w:rPr>
          <w:rFonts w:hint="eastAsia"/>
          <w:color w:val="000000"/>
          <w:spacing w:val="0"/>
          <w:w w:val="100"/>
          <w:position w:val="0"/>
          <w:sz w:val="19"/>
          <w:szCs w:val="19"/>
          <w:lang w:val="en-US" w:eastAsia="zh-CN" w:bidi="en-US"/>
        </w:rPr>
        <w:t>.</w:t>
      </w:r>
      <w:r>
        <w:rPr>
          <w:color w:val="000000"/>
          <w:spacing w:val="0"/>
          <w:w w:val="100"/>
          <w:position w:val="0"/>
          <w:sz w:val="19"/>
          <w:szCs w:val="19"/>
        </w:rPr>
        <w:t>主营业务收入</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提供劳务收入</w:t>
      </w:r>
    </w:p>
    <w:p>
      <w:pPr>
        <w:pStyle w:val="11"/>
        <w:keepNext w:val="0"/>
        <w:keepLines w:val="0"/>
        <w:widowControl w:val="0"/>
        <w:shd w:val="clear" w:color="auto" w:fill="auto"/>
        <w:tabs>
          <w:tab w:val="left" w:pos="3943"/>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其他业务收入</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营业外收入</w:t>
      </w:r>
    </w:p>
    <w:p>
      <w:pPr>
        <w:pStyle w:val="11"/>
        <w:keepNext w:val="0"/>
        <w:keepLines w:val="0"/>
        <w:widowControl w:val="0"/>
        <w:shd w:val="clear" w:color="auto" w:fill="auto"/>
        <w:tabs>
          <w:tab w:val="left" w:pos="6066"/>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129.</w:t>
      </w:r>
      <w:r>
        <w:rPr>
          <w:color w:val="000000"/>
          <w:spacing w:val="0"/>
          <w:w w:val="100"/>
          <w:position w:val="0"/>
          <w:sz w:val="19"/>
          <w:szCs w:val="19"/>
        </w:rPr>
        <w:t>下列经济业务中，应列入利润表</w:t>
      </w:r>
      <w:r>
        <w:rPr>
          <w:color w:val="000000"/>
          <w:spacing w:val="0"/>
          <w:w w:val="100"/>
          <w:position w:val="0"/>
          <w:sz w:val="19"/>
          <w:szCs w:val="19"/>
          <w:lang w:val="zh-CN" w:eastAsia="zh-CN" w:bidi="zh-CN"/>
        </w:rPr>
        <w:t>“营</w:t>
      </w:r>
      <w:r>
        <w:rPr>
          <w:color w:val="000000"/>
          <w:spacing w:val="0"/>
          <w:w w:val="100"/>
          <w:position w:val="0"/>
          <w:sz w:val="19"/>
          <w:szCs w:val="19"/>
        </w:rPr>
        <w:t>业成本</w:t>
      </w:r>
      <w:r>
        <w:rPr>
          <w:color w:val="000000"/>
          <w:spacing w:val="0"/>
          <w:w w:val="100"/>
          <w:position w:val="0"/>
          <w:sz w:val="19"/>
          <w:szCs w:val="19"/>
          <w:lang w:val="zh-CN" w:eastAsia="zh-CN" w:bidi="zh-CN"/>
        </w:rPr>
        <w:t>”项</w:t>
      </w:r>
      <w:r>
        <w:rPr>
          <w:color w:val="000000"/>
          <w:spacing w:val="0"/>
          <w:w w:val="100"/>
          <w:position w:val="0"/>
          <w:sz w:val="19"/>
          <w:szCs w:val="19"/>
        </w:rPr>
        <w:t>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shd w:val="clear" w:color="auto" w:fill="auto"/>
        <w:tabs>
          <w:tab w:val="left" w:pos="3943"/>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A</w:t>
      </w:r>
      <w:r>
        <w:rPr>
          <w:rFonts w:hint="eastAsia"/>
          <w:color w:val="000000"/>
          <w:spacing w:val="0"/>
          <w:w w:val="100"/>
          <w:position w:val="0"/>
          <w:sz w:val="19"/>
          <w:szCs w:val="19"/>
          <w:lang w:val="en-US" w:eastAsia="zh-CN" w:bidi="en-US"/>
        </w:rPr>
        <w:t>.</w:t>
      </w:r>
      <w:r>
        <w:rPr>
          <w:color w:val="000000"/>
          <w:spacing w:val="0"/>
          <w:w w:val="100"/>
          <w:position w:val="0"/>
          <w:sz w:val="19"/>
          <w:szCs w:val="19"/>
        </w:rPr>
        <w:t>出售无形资产的净损失</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结转当期完工产品的生产成本</w:t>
      </w:r>
    </w:p>
    <w:p>
      <w:pPr>
        <w:pStyle w:val="11"/>
        <w:keepNext w:val="0"/>
        <w:keepLines w:val="0"/>
        <w:widowControl w:val="0"/>
        <w:shd w:val="clear" w:color="auto" w:fill="auto"/>
        <w:tabs>
          <w:tab w:val="left" w:pos="3943"/>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销售商品的成本</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处置固定资产发生的增值税额</w:t>
      </w:r>
    </w:p>
    <w:p>
      <w:pPr>
        <w:pStyle w:val="11"/>
        <w:keepNext w:val="0"/>
        <w:keepLines w:val="0"/>
        <w:widowControl w:val="0"/>
        <w:shd w:val="clear" w:color="auto" w:fill="auto"/>
        <w:tabs>
          <w:tab w:val="left" w:pos="4709"/>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130.</w:t>
      </w:r>
      <w:r>
        <w:rPr>
          <w:color w:val="000000"/>
          <w:spacing w:val="0"/>
          <w:w w:val="100"/>
          <w:position w:val="0"/>
          <w:sz w:val="19"/>
          <w:szCs w:val="19"/>
        </w:rPr>
        <w:t>下列经济业务中，影响营业利润的是（</w:t>
      </w:r>
      <w:r>
        <w:rPr>
          <w:color w:val="000000"/>
          <w:spacing w:val="0"/>
          <w:w w:val="100"/>
          <w:position w:val="0"/>
          <w:sz w:val="19"/>
          <w:szCs w:val="19"/>
        </w:rPr>
        <w:tab/>
      </w:r>
      <w:r>
        <w:rPr>
          <w:color w:val="000000"/>
          <w:spacing w:val="0"/>
          <w:w w:val="100"/>
          <w:position w:val="0"/>
          <w:sz w:val="19"/>
          <w:szCs w:val="19"/>
        </w:rPr>
        <w:t>）</w:t>
      </w:r>
      <w:r>
        <w:rPr>
          <w:color w:val="000000"/>
          <w:spacing w:val="0"/>
          <w:w w:val="100"/>
          <w:position w:val="0"/>
          <w:sz w:val="19"/>
          <w:szCs w:val="19"/>
          <w:vertAlign w:val="subscript"/>
        </w:rPr>
        <w:t>0</w:t>
      </w:r>
    </w:p>
    <w:p>
      <w:pPr>
        <w:pStyle w:val="11"/>
        <w:keepNext w:val="0"/>
        <w:keepLines w:val="0"/>
        <w:widowControl w:val="0"/>
        <w:shd w:val="clear" w:color="auto" w:fill="auto"/>
        <w:tabs>
          <w:tab w:val="left" w:pos="3943"/>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报废固定资产的净损失</w:t>
      </w:r>
      <w:r>
        <w:rPr>
          <w:color w:val="000000"/>
          <w:spacing w:val="0"/>
          <w:w w:val="100"/>
          <w:position w:val="0"/>
          <w:sz w:val="19"/>
          <w:szCs w:val="19"/>
        </w:rPr>
        <w:tab/>
      </w:r>
      <w:r>
        <w:rPr>
          <w:color w:val="000000"/>
          <w:spacing w:val="0"/>
          <w:w w:val="100"/>
          <w:position w:val="0"/>
          <w:sz w:val="19"/>
          <w:szCs w:val="19"/>
          <w:lang w:val="en-US" w:eastAsia="en-US" w:bidi="en-US"/>
        </w:rPr>
        <w:t>B</w:t>
      </w:r>
      <w:r>
        <w:rPr>
          <w:rFonts w:hint="eastAsia"/>
          <w:color w:val="000000"/>
          <w:spacing w:val="0"/>
          <w:w w:val="100"/>
          <w:position w:val="0"/>
          <w:sz w:val="19"/>
          <w:szCs w:val="19"/>
          <w:lang w:val="en-US" w:eastAsia="zh-CN" w:bidi="en-US"/>
        </w:rPr>
        <w:t>.</w:t>
      </w:r>
      <w:r>
        <w:rPr>
          <w:color w:val="000000"/>
          <w:spacing w:val="0"/>
          <w:w w:val="100"/>
          <w:position w:val="0"/>
          <w:sz w:val="19"/>
          <w:szCs w:val="19"/>
        </w:rPr>
        <w:t>因自然灾害导致的物资损失</w:t>
      </w:r>
    </w:p>
    <w:p>
      <w:pPr>
        <w:pStyle w:val="11"/>
        <w:keepNext w:val="0"/>
        <w:keepLines w:val="0"/>
        <w:widowControl w:val="0"/>
        <w:shd w:val="clear" w:color="auto" w:fill="auto"/>
        <w:tabs>
          <w:tab w:val="left" w:pos="3943"/>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C</w:t>
      </w:r>
      <w:r>
        <w:rPr>
          <w:rFonts w:hint="eastAsia"/>
          <w:color w:val="000000"/>
          <w:spacing w:val="0"/>
          <w:w w:val="100"/>
          <w:position w:val="0"/>
          <w:sz w:val="19"/>
          <w:szCs w:val="19"/>
          <w:lang w:val="en-US" w:eastAsia="zh-CN" w:bidi="en-US"/>
        </w:rPr>
        <w:t>.</w:t>
      </w:r>
      <w:r>
        <w:rPr>
          <w:color w:val="000000"/>
          <w:spacing w:val="0"/>
          <w:w w:val="100"/>
          <w:position w:val="0"/>
          <w:sz w:val="19"/>
          <w:szCs w:val="19"/>
        </w:rPr>
        <w:t>企业缴纳的税收滞纳金</w:t>
      </w:r>
      <w:r>
        <w:rPr>
          <w:color w:val="000000"/>
          <w:spacing w:val="0"/>
          <w:w w:val="100"/>
          <w:position w:val="0"/>
          <w:sz w:val="19"/>
          <w:szCs w:val="19"/>
        </w:rPr>
        <w:tab/>
      </w:r>
      <w:r>
        <w:rPr>
          <w:color w:val="000000"/>
          <w:spacing w:val="0"/>
          <w:w w:val="100"/>
          <w:position w:val="0"/>
          <w:sz w:val="19"/>
          <w:szCs w:val="19"/>
          <w:lang w:val="en-US" w:eastAsia="en-US" w:bidi="en-US"/>
        </w:rPr>
        <w:t>D</w:t>
      </w:r>
      <w:r>
        <w:rPr>
          <w:rFonts w:hint="eastAsia"/>
          <w:color w:val="000000"/>
          <w:spacing w:val="0"/>
          <w:w w:val="100"/>
          <w:position w:val="0"/>
          <w:sz w:val="19"/>
          <w:szCs w:val="19"/>
          <w:lang w:val="en-US" w:eastAsia="zh-CN" w:bidi="en-US"/>
        </w:rPr>
        <w:t>.</w:t>
      </w:r>
      <w:r>
        <w:rPr>
          <w:color w:val="000000"/>
          <w:spacing w:val="0"/>
          <w:w w:val="100"/>
          <w:position w:val="0"/>
          <w:sz w:val="19"/>
          <w:szCs w:val="19"/>
        </w:rPr>
        <w:t>销售商品的成本</w:t>
      </w:r>
    </w:p>
    <w:p>
      <w:pPr>
        <w:pStyle w:val="11"/>
        <w:keepNext w:val="0"/>
        <w:keepLines w:val="0"/>
        <w:widowControl w:val="0"/>
        <w:shd w:val="clear" w:color="auto" w:fill="auto"/>
        <w:bidi w:val="0"/>
        <w:spacing w:before="0" w:after="0" w:line="307" w:lineRule="exact"/>
        <w:ind w:left="0" w:leftChars="0" w:right="0" w:firstLine="0" w:firstLineChars="0"/>
        <w:jc w:val="left"/>
        <w:rPr>
          <w:rFonts w:hint="eastAsia" w:eastAsia="宋体"/>
          <w:sz w:val="19"/>
          <w:szCs w:val="19"/>
          <w:lang w:val="en-US" w:eastAsia="zh-CN"/>
        </w:rPr>
      </w:pPr>
      <w:r>
        <mc:AlternateContent>
          <mc:Choice Requires="wps">
            <w:drawing>
              <wp:anchor distT="0" distB="0" distL="114300" distR="114300" simplePos="0" relativeHeight="125830144" behindDoc="0" locked="0" layoutInCell="1" allowOverlap="1">
                <wp:simplePos x="0" y="0"/>
                <wp:positionH relativeFrom="page">
                  <wp:posOffset>5064760</wp:posOffset>
                </wp:positionH>
                <wp:positionV relativeFrom="paragraph">
                  <wp:posOffset>63500</wp:posOffset>
                </wp:positionV>
                <wp:extent cx="149225" cy="164465"/>
                <wp:effectExtent l="0" t="0" r="0" b="0"/>
                <wp:wrapSquare wrapText="left"/>
                <wp:docPr id="209" name="Shape 209"/>
                <wp:cNvGraphicFramePr/>
                <a:graphic xmlns:a="http://schemas.openxmlformats.org/drawingml/2006/main">
                  <a:graphicData uri="http://schemas.microsoft.com/office/word/2010/wordprocessingShape">
                    <wps:wsp>
                      <wps:cNvSpPr txBox="1"/>
                      <wps:spPr>
                        <a:xfrm>
                          <a:off x="0" y="0"/>
                          <a:ext cx="149225" cy="164465"/>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right"/>
                            </w:pPr>
                          </w:p>
                        </w:txbxContent>
                      </wps:txbx>
                      <wps:bodyPr wrap="none" lIns="0" tIns="0" rIns="0" bIns="0">
                        <a:noAutofit/>
                      </wps:bodyPr>
                    </wps:wsp>
                  </a:graphicData>
                </a:graphic>
              </wp:anchor>
            </w:drawing>
          </mc:Choice>
          <mc:Fallback>
            <w:pict>
              <v:shape id="Shape 209" o:spid="_x0000_s1026" o:spt="202" type="#_x0000_t202" style="position:absolute;left:0pt;margin-left:398.8pt;margin-top:5pt;height:12.95pt;width:11.7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euXCHWAAAACQEAAA8AAAAAAAAAAQAgAAAAIgAAAGRycy9kb3du&#10;cmV2LnhtbFBLAQIUABQAAAAIAIdO4kAP1av1jwEAACUDAAAOAAAAAAAAAAEAIAAAACUBAABkcnMv&#10;ZTJvRG9jLnhtbFBLBQYAAAAABgAGAFkBAAAmBQ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right"/>
                      </w:pPr>
                    </w:p>
                  </w:txbxContent>
                </v:textbox>
                <w10:wrap type="square" side="left"/>
              </v:shape>
            </w:pict>
          </mc:Fallback>
        </mc:AlternateContent>
      </w:r>
      <w:r>
        <w:rPr>
          <w:rFonts w:hint="eastAsia"/>
          <w:color w:val="000000"/>
          <w:spacing w:val="0"/>
          <w:w w:val="100"/>
          <w:position w:val="0"/>
          <w:sz w:val="19"/>
          <w:szCs w:val="19"/>
          <w:lang w:val="en-US" w:eastAsia="zh-CN"/>
        </w:rPr>
        <w:t>131.</w:t>
      </w:r>
      <w:r>
        <w:rPr>
          <w:color w:val="000000"/>
          <w:spacing w:val="0"/>
          <w:w w:val="100"/>
          <w:position w:val="0"/>
          <w:sz w:val="19"/>
          <w:szCs w:val="19"/>
        </w:rPr>
        <w:t>企业按规定计算的下列税金中，一般应当计入相关资产成本的是（</w:t>
      </w:r>
      <w:r>
        <w:rPr>
          <w:rFonts w:hint="eastAsia"/>
          <w:color w:val="000000"/>
          <w:spacing w:val="0"/>
          <w:w w:val="100"/>
          <w:position w:val="0"/>
          <w:sz w:val="19"/>
          <w:szCs w:val="19"/>
          <w:lang w:val="en-US" w:eastAsia="zh-CN"/>
        </w:rPr>
        <w:t xml:space="preserve">  )。</w:t>
      </w:r>
    </w:p>
    <w:p>
      <w:pPr>
        <w:pStyle w:val="11"/>
        <w:keepNext w:val="0"/>
        <w:keepLines w:val="0"/>
        <w:widowControl w:val="0"/>
        <w:shd w:val="clear" w:color="auto" w:fill="auto"/>
        <w:tabs>
          <w:tab w:val="left" w:pos="3943"/>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教育费附加</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印花税</w:t>
      </w:r>
    </w:p>
    <w:p>
      <w:pPr>
        <w:pStyle w:val="11"/>
        <w:keepNext w:val="0"/>
        <w:keepLines w:val="0"/>
        <w:widowControl w:val="0"/>
        <w:shd w:val="clear" w:color="auto" w:fill="auto"/>
        <w:tabs>
          <w:tab w:val="left" w:pos="3943"/>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车辆购置税</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矿产资源补偿费</w:t>
      </w:r>
    </w:p>
    <w:p>
      <w:pPr>
        <w:pStyle w:val="11"/>
        <w:keepNext w:val="0"/>
        <w:keepLines w:val="0"/>
        <w:widowControl w:val="0"/>
        <w:shd w:val="clear" w:color="auto" w:fill="auto"/>
        <w:bidi w:val="0"/>
        <w:spacing w:before="0" w:after="0" w:line="307" w:lineRule="exact"/>
        <w:ind w:left="0" w:right="0" w:firstLine="0"/>
        <w:jc w:val="left"/>
        <w:rPr>
          <w:rFonts w:hint="default" w:eastAsia="宋体"/>
          <w:sz w:val="19"/>
          <w:szCs w:val="19"/>
          <w:lang w:val="en-US" w:eastAsia="zh-CN"/>
        </w:rPr>
      </w:pPr>
      <w:r>
        <mc:AlternateContent>
          <mc:Choice Requires="wps">
            <w:drawing>
              <wp:anchor distT="0" distB="0" distL="114300" distR="114300" simplePos="0" relativeHeight="125830144" behindDoc="0" locked="0" layoutInCell="1" allowOverlap="1">
                <wp:simplePos x="0" y="0"/>
                <wp:positionH relativeFrom="page">
                  <wp:posOffset>4811395</wp:posOffset>
                </wp:positionH>
                <wp:positionV relativeFrom="paragraph">
                  <wp:posOffset>63500</wp:posOffset>
                </wp:positionV>
                <wp:extent cx="149225" cy="161290"/>
                <wp:effectExtent l="0" t="0" r="0" b="0"/>
                <wp:wrapSquare wrapText="left"/>
                <wp:docPr id="211" name="Shape 211"/>
                <wp:cNvGraphicFramePr/>
                <a:graphic xmlns:a="http://schemas.openxmlformats.org/drawingml/2006/main">
                  <a:graphicData uri="http://schemas.microsoft.com/office/word/2010/wordprocessingShape">
                    <wps:wsp>
                      <wps:cNvSpPr txBox="1"/>
                      <wps:spPr>
                        <a:xfrm>
                          <a:off x="0" y="0"/>
                          <a:ext cx="149225" cy="16129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right"/>
                            </w:pPr>
                          </w:p>
                        </w:txbxContent>
                      </wps:txbx>
                      <wps:bodyPr wrap="none" lIns="0" tIns="0" rIns="0" bIns="0">
                        <a:noAutofit/>
                      </wps:bodyPr>
                    </wps:wsp>
                  </a:graphicData>
                </a:graphic>
              </wp:anchor>
            </w:drawing>
          </mc:Choice>
          <mc:Fallback>
            <w:pict>
              <v:shape id="Shape 211" o:spid="_x0000_s1026" o:spt="202" type="#_x0000_t202" style="position:absolute;left:0pt;margin-left:378.85pt;margin-top:5pt;height:12.7pt;width:11.7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dU7UG1gAAAAkBAAAPAAAAAAAAAAEAIAAAACIAAABkcnMvZG93&#10;bnJldi54bWxQSwECFAAUAAAACACHTuJAyKM4HZABAAAlAwAADgAAAAAAAAABACAAAAAlAQAAZHJz&#10;L2Uyb0RvYy54bWxQSwUGAAAAAAYABgBZAQAAJw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right"/>
                      </w:pPr>
                    </w:p>
                  </w:txbxContent>
                </v:textbox>
                <w10:wrap type="square" side="left"/>
              </v:shape>
            </w:pict>
          </mc:Fallback>
        </mc:AlternateContent>
      </w:r>
      <w:r>
        <w:rPr>
          <w:color w:val="397590"/>
          <w:spacing w:val="0"/>
          <w:w w:val="100"/>
          <w:position w:val="0"/>
          <w:sz w:val="19"/>
          <w:szCs w:val="19"/>
          <w:lang w:val="en-US" w:eastAsia="en-US" w:bidi="en-US"/>
        </w:rPr>
        <w:t xml:space="preserve"> </w:t>
      </w:r>
      <w:r>
        <w:rPr>
          <w:color w:val="000000"/>
          <w:spacing w:val="0"/>
          <w:w w:val="100"/>
          <w:position w:val="0"/>
          <w:sz w:val="19"/>
          <w:szCs w:val="19"/>
          <w:lang w:val="en-US" w:eastAsia="en-US" w:bidi="en-US"/>
        </w:rPr>
        <w:t>132</w:t>
      </w:r>
      <w:r>
        <w:rPr>
          <w:rFonts w:hint="eastAsia"/>
          <w:color w:val="000000"/>
          <w:spacing w:val="0"/>
          <w:w w:val="100"/>
          <w:position w:val="0"/>
          <w:sz w:val="19"/>
          <w:szCs w:val="19"/>
          <w:lang w:val="en-US" w:eastAsia="zh-CN" w:bidi="en-US"/>
        </w:rPr>
        <w:t>.</w:t>
      </w:r>
      <w:r>
        <w:rPr>
          <w:color w:val="000000"/>
          <w:spacing w:val="0"/>
          <w:w w:val="100"/>
          <w:position w:val="0"/>
          <w:sz w:val="19"/>
          <w:szCs w:val="19"/>
        </w:rPr>
        <w:t>企业日常活动所涉及的以下税金中，应计入税金及附加的是（</w:t>
      </w:r>
      <w:r>
        <w:rPr>
          <w:rFonts w:hint="eastAsia"/>
          <w:color w:val="000000"/>
          <w:spacing w:val="0"/>
          <w:w w:val="100"/>
          <w:position w:val="0"/>
          <w:sz w:val="19"/>
          <w:szCs w:val="19"/>
          <w:lang w:val="en-US" w:eastAsia="zh-CN"/>
        </w:rPr>
        <w:t xml:space="preserve">  )。</w:t>
      </w:r>
    </w:p>
    <w:p>
      <w:pPr>
        <w:pStyle w:val="11"/>
        <w:keepNext w:val="0"/>
        <w:keepLines w:val="0"/>
        <w:widowControl w:val="0"/>
        <w:shd w:val="clear" w:color="auto" w:fill="auto"/>
        <w:tabs>
          <w:tab w:val="left" w:pos="3943"/>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契税</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烟叶税</w:t>
      </w:r>
    </w:p>
    <w:p>
      <w:pPr>
        <w:pStyle w:val="11"/>
        <w:keepNext w:val="0"/>
        <w:keepLines w:val="0"/>
        <w:widowControl w:val="0"/>
        <w:shd w:val="clear" w:color="auto" w:fill="auto"/>
        <w:tabs>
          <w:tab w:val="left" w:pos="3943"/>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关税</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城镇土地使用税</w:t>
      </w:r>
    </w:p>
    <w:p>
      <w:pPr>
        <w:pStyle w:val="11"/>
        <w:keepNext w:val="0"/>
        <w:keepLines w:val="0"/>
        <w:widowControl w:val="0"/>
        <w:shd w:val="clear" w:color="auto" w:fill="auto"/>
        <w:bidi w:val="0"/>
        <w:spacing w:before="0" w:after="0" w:line="307" w:lineRule="exact"/>
        <w:ind w:left="0" w:right="0" w:firstLine="0"/>
        <w:jc w:val="left"/>
        <w:rPr>
          <w:rFonts w:hint="default" w:eastAsia="宋体"/>
          <w:sz w:val="19"/>
          <w:szCs w:val="19"/>
          <w:lang w:val="en-US" w:eastAsia="zh-CN"/>
        </w:rPr>
      </w:pPr>
      <w:r>
        <w:rPr>
          <w:color w:val="000000" w:themeColor="text1"/>
          <w14:textFill>
            <w14:solidFill>
              <w14:schemeClr w14:val="tx1"/>
            </w14:solidFill>
          </w14:textFill>
        </w:rPr>
        <mc:AlternateContent>
          <mc:Choice Requires="wps">
            <w:drawing>
              <wp:anchor distT="0" distB="0" distL="114300" distR="114300" simplePos="0" relativeHeight="125830144" behindDoc="0" locked="0" layoutInCell="1" allowOverlap="1">
                <wp:simplePos x="0" y="0"/>
                <wp:positionH relativeFrom="page">
                  <wp:posOffset>3681095</wp:posOffset>
                </wp:positionH>
                <wp:positionV relativeFrom="paragraph">
                  <wp:posOffset>76200</wp:posOffset>
                </wp:positionV>
                <wp:extent cx="149225" cy="164465"/>
                <wp:effectExtent l="0" t="0" r="0" b="0"/>
                <wp:wrapSquare wrapText="left"/>
                <wp:docPr id="213" name="Shape 213"/>
                <wp:cNvGraphicFramePr/>
                <a:graphic xmlns:a="http://schemas.openxmlformats.org/drawingml/2006/main">
                  <a:graphicData uri="http://schemas.microsoft.com/office/word/2010/wordprocessingShape">
                    <wps:wsp>
                      <wps:cNvSpPr txBox="1"/>
                      <wps:spPr>
                        <a:xfrm>
                          <a:off x="0" y="0"/>
                          <a:ext cx="149225" cy="164465"/>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pPr>
                          </w:p>
                        </w:txbxContent>
                      </wps:txbx>
                      <wps:bodyPr wrap="none" lIns="0" tIns="0" rIns="0" bIns="0">
                        <a:noAutofit/>
                      </wps:bodyPr>
                    </wps:wsp>
                  </a:graphicData>
                </a:graphic>
              </wp:anchor>
            </w:drawing>
          </mc:Choice>
          <mc:Fallback>
            <w:pict>
              <v:shape id="Shape 213" o:spid="_x0000_s1026" o:spt="202" type="#_x0000_t202" style="position:absolute;left:0pt;margin-left:289.85pt;margin-top:6pt;height:12.95pt;width:11.7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gzAf+1wAAAAkBAAAPAAAAAAAAAAEAIAAAACIAAABkcnMvZG93&#10;bnJldi54bWxQSwECFAAUAAAACACHTuJA3uhG3o8BAAAlAwAADgAAAAAAAAABACAAAAAmAQAAZHJz&#10;L2Uyb0RvYy54bWxQSwUGAAAAAAYABgBZAQAAJw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pPr>
                    </w:p>
                  </w:txbxContent>
                </v:textbox>
                <w10:wrap type="square" side="left"/>
              </v:shape>
            </w:pict>
          </mc:Fallback>
        </mc:AlternateContent>
      </w:r>
      <w:r>
        <w:rPr>
          <w:color w:val="000000" w:themeColor="text1"/>
          <w:spacing w:val="0"/>
          <w:w w:val="100"/>
          <w:position w:val="0"/>
          <w:sz w:val="19"/>
          <w:szCs w:val="19"/>
          <w:lang w:val="en-US" w:eastAsia="en-US" w:bidi="en-US"/>
          <w14:textFill>
            <w14:solidFill>
              <w14:schemeClr w14:val="tx1"/>
            </w14:solidFill>
          </w14:textFill>
        </w:rPr>
        <w:t>133.</w:t>
      </w:r>
      <w:r>
        <w:rPr>
          <w:color w:val="000000"/>
          <w:spacing w:val="0"/>
          <w:w w:val="100"/>
          <w:position w:val="0"/>
          <w:sz w:val="19"/>
          <w:szCs w:val="19"/>
        </w:rPr>
        <w:t>下列各项中，不计入</w:t>
      </w:r>
      <w:r>
        <w:rPr>
          <w:color w:val="000000"/>
          <w:spacing w:val="0"/>
          <w:w w:val="100"/>
          <w:position w:val="0"/>
          <w:sz w:val="19"/>
          <w:szCs w:val="19"/>
          <w:lang w:val="zh-CN" w:eastAsia="zh-CN" w:bidi="zh-CN"/>
        </w:rPr>
        <w:t>“税金</w:t>
      </w:r>
      <w:r>
        <w:rPr>
          <w:color w:val="000000"/>
          <w:spacing w:val="0"/>
          <w:w w:val="100"/>
          <w:position w:val="0"/>
          <w:sz w:val="19"/>
          <w:szCs w:val="19"/>
        </w:rPr>
        <w:t>及附加</w:t>
      </w:r>
      <w:r>
        <w:rPr>
          <w:color w:val="000000"/>
          <w:spacing w:val="0"/>
          <w:w w:val="100"/>
          <w:position w:val="0"/>
          <w:sz w:val="19"/>
          <w:szCs w:val="19"/>
          <w:lang w:val="zh-CN" w:eastAsia="zh-CN" w:bidi="zh-CN"/>
        </w:rPr>
        <w:t>”的是</w:t>
      </w:r>
      <w:r>
        <w:rPr>
          <w:color w:val="000000"/>
          <w:spacing w:val="0"/>
          <w:w w:val="100"/>
          <w:position w:val="0"/>
          <w:sz w:val="19"/>
          <w:szCs w:val="19"/>
        </w:rPr>
        <w:t>（</w:t>
      </w:r>
      <w:r>
        <w:rPr>
          <w:rFonts w:hint="eastAsia"/>
          <w:color w:val="000000"/>
          <w:spacing w:val="0"/>
          <w:w w:val="100"/>
          <w:position w:val="0"/>
          <w:sz w:val="19"/>
          <w:szCs w:val="19"/>
          <w:lang w:val="en-US" w:eastAsia="zh-CN"/>
        </w:rPr>
        <w:t xml:space="preserve">  ）。</w:t>
      </w:r>
    </w:p>
    <w:p>
      <w:pPr>
        <w:pStyle w:val="11"/>
        <w:keepNext w:val="0"/>
        <w:keepLines w:val="0"/>
        <w:widowControl w:val="0"/>
        <w:shd w:val="clear" w:color="auto" w:fill="auto"/>
        <w:bidi w:val="0"/>
        <w:spacing w:before="0" w:after="0" w:line="307" w:lineRule="exact"/>
        <w:ind w:left="0" w:right="0" w:firstLine="0"/>
        <w:jc w:val="left"/>
        <w:rPr>
          <w:sz w:val="19"/>
          <w:szCs w:val="19"/>
        </w:rPr>
      </w:pPr>
      <w:r>
        <mc:AlternateContent>
          <mc:Choice Requires="wps">
            <w:drawing>
              <wp:anchor distT="0" distB="0" distL="25400" distR="25400" simplePos="0" relativeHeight="125830144" behindDoc="0" locked="0" layoutInCell="1" allowOverlap="1">
                <wp:simplePos x="0" y="0"/>
                <wp:positionH relativeFrom="page">
                  <wp:posOffset>544195</wp:posOffset>
                </wp:positionH>
                <wp:positionV relativeFrom="paragraph">
                  <wp:posOffset>50800</wp:posOffset>
                </wp:positionV>
                <wp:extent cx="143510" cy="722630"/>
                <wp:effectExtent l="0" t="0" r="0" b="0"/>
                <wp:wrapSquare wrapText="right"/>
                <wp:docPr id="215" name="Shape 215"/>
                <wp:cNvGraphicFramePr/>
                <a:graphic xmlns:a="http://schemas.openxmlformats.org/drawingml/2006/main">
                  <a:graphicData uri="http://schemas.microsoft.com/office/word/2010/wordprocessingShape">
                    <wps:wsp>
                      <wps:cNvSpPr txBox="1"/>
                      <wps:spPr>
                        <a:xfrm>
                          <a:off x="0" y="0"/>
                          <a:ext cx="143510" cy="72263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both"/>
                              <w:rPr>
                                <w:sz w:val="19"/>
                                <w:szCs w:val="19"/>
                              </w:rPr>
                            </w:pPr>
                            <w:bookmarkStart w:id="2492" w:name="bookmark132"/>
                            <w:r>
                              <w:rPr>
                                <w:color w:val="000000"/>
                                <w:spacing w:val="0"/>
                                <w:w w:val="100"/>
                                <w:position w:val="0"/>
                                <w:sz w:val="19"/>
                                <w:szCs w:val="19"/>
                                <w:lang w:val="en-US" w:eastAsia="en-US" w:bidi="en-US"/>
                              </w:rPr>
                              <w:t>A</w:t>
                            </w:r>
                            <w:bookmarkEnd w:id="2492"/>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both"/>
                              <w:rPr>
                                <w:sz w:val="19"/>
                                <w:szCs w:val="19"/>
                              </w:rPr>
                            </w:pPr>
                            <w:bookmarkStart w:id="2493" w:name="bookmark133"/>
                            <w:r>
                              <w:rPr>
                                <w:color w:val="000000"/>
                                <w:spacing w:val="0"/>
                                <w:w w:val="100"/>
                                <w:position w:val="0"/>
                                <w:sz w:val="19"/>
                                <w:szCs w:val="19"/>
                                <w:lang w:val="en-US" w:eastAsia="en-US" w:bidi="en-US"/>
                              </w:rPr>
                              <w:t>B</w:t>
                            </w:r>
                            <w:bookmarkEnd w:id="2493"/>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both"/>
                              <w:rPr>
                                <w:sz w:val="19"/>
                                <w:szCs w:val="19"/>
                              </w:rPr>
                            </w:pPr>
                            <w:bookmarkStart w:id="2494" w:name="bookmark134"/>
                            <w:r>
                              <w:rPr>
                                <w:color w:val="000000"/>
                                <w:spacing w:val="0"/>
                                <w:w w:val="100"/>
                                <w:position w:val="0"/>
                                <w:sz w:val="19"/>
                                <w:szCs w:val="19"/>
                                <w:lang w:val="en-US" w:eastAsia="en-US" w:bidi="en-US"/>
                              </w:rPr>
                              <w:t>C</w:t>
                            </w:r>
                            <w:bookmarkEnd w:id="2494"/>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color w:val="000000"/>
                                <w:spacing w:val="0"/>
                                <w:w w:val="100"/>
                                <w:position w:val="0"/>
                                <w:sz w:val="19"/>
                                <w:szCs w:val="19"/>
                                <w:lang w:val="en-US" w:eastAsia="en-US" w:bidi="en-US"/>
                              </w:rPr>
                            </w:pPr>
                            <w:bookmarkStart w:id="2495" w:name="bookmark135"/>
                            <w:r>
                              <w:rPr>
                                <w:color w:val="000000"/>
                                <w:spacing w:val="0"/>
                                <w:w w:val="100"/>
                                <w:position w:val="0"/>
                                <w:sz w:val="19"/>
                                <w:szCs w:val="19"/>
                                <w:lang w:val="en-US" w:eastAsia="en-US" w:bidi="en-US"/>
                              </w:rPr>
                              <w:t>D</w:t>
                            </w:r>
                            <w:bookmarkEnd w:id="2495"/>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color w:val="000000"/>
                                <w:spacing w:val="0"/>
                                <w:w w:val="100"/>
                                <w:position w:val="0"/>
                                <w:sz w:val="19"/>
                                <w:szCs w:val="19"/>
                                <w:lang w:val="en-US" w:eastAsia="en-US" w:bidi="en-US"/>
                              </w:rPr>
                            </w:pPr>
                          </w:p>
                        </w:txbxContent>
                      </wps:txbx>
                      <wps:bodyPr lIns="0" tIns="0" rIns="0" bIns="0">
                        <a:noAutofit/>
                      </wps:bodyPr>
                    </wps:wsp>
                  </a:graphicData>
                </a:graphic>
              </wp:anchor>
            </w:drawing>
          </mc:Choice>
          <mc:Fallback>
            <w:pict>
              <v:shape id="Shape 215" o:spid="_x0000_s1026" o:spt="202" type="#_x0000_t202" style="position:absolute;left:0pt;margin-left:42.85pt;margin-top:4pt;height:56.9pt;width:11.3pt;mso-position-horizontal-relative:page;mso-wrap-distance-bottom:0pt;mso-wrap-distance-left:2pt;mso-wrap-distance-right:2pt;mso-wrap-distance-top:0pt;z-index:125830144;mso-width-relative:page;mso-height-relative:page;" filled="f" stroked="f" coordsize="21600,21600" o:gfxdata="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0jR4S9YAAAAIAQAADwAAAAAAAAABACAAAAAiAAAAZHJzL2Rvd25yZXYueG1s&#10;UEsBAhQAFAAAAAgAh07iQBF22BaIAQAAGQMAAA4AAAAAAAAAAQAgAAAAJQEAAGRycy9lMm9Eb2Mu&#10;eG1sUEsFBgAAAAAGAAYAWQEAAB8FA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both"/>
                        <w:rPr>
                          <w:sz w:val="19"/>
                          <w:szCs w:val="19"/>
                        </w:rPr>
                      </w:pPr>
                      <w:bookmarkStart w:id="2492" w:name="bookmark132"/>
                      <w:r>
                        <w:rPr>
                          <w:color w:val="000000"/>
                          <w:spacing w:val="0"/>
                          <w:w w:val="100"/>
                          <w:position w:val="0"/>
                          <w:sz w:val="19"/>
                          <w:szCs w:val="19"/>
                          <w:lang w:val="en-US" w:eastAsia="en-US" w:bidi="en-US"/>
                        </w:rPr>
                        <w:t>A</w:t>
                      </w:r>
                      <w:bookmarkEnd w:id="2492"/>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both"/>
                        <w:rPr>
                          <w:sz w:val="19"/>
                          <w:szCs w:val="19"/>
                        </w:rPr>
                      </w:pPr>
                      <w:bookmarkStart w:id="2493" w:name="bookmark133"/>
                      <w:r>
                        <w:rPr>
                          <w:color w:val="000000"/>
                          <w:spacing w:val="0"/>
                          <w:w w:val="100"/>
                          <w:position w:val="0"/>
                          <w:sz w:val="19"/>
                          <w:szCs w:val="19"/>
                          <w:lang w:val="en-US" w:eastAsia="en-US" w:bidi="en-US"/>
                        </w:rPr>
                        <w:t>B</w:t>
                      </w:r>
                      <w:bookmarkEnd w:id="2493"/>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both"/>
                        <w:rPr>
                          <w:sz w:val="19"/>
                          <w:szCs w:val="19"/>
                        </w:rPr>
                      </w:pPr>
                      <w:bookmarkStart w:id="2494" w:name="bookmark134"/>
                      <w:r>
                        <w:rPr>
                          <w:color w:val="000000"/>
                          <w:spacing w:val="0"/>
                          <w:w w:val="100"/>
                          <w:position w:val="0"/>
                          <w:sz w:val="19"/>
                          <w:szCs w:val="19"/>
                          <w:lang w:val="en-US" w:eastAsia="en-US" w:bidi="en-US"/>
                        </w:rPr>
                        <w:t>C</w:t>
                      </w:r>
                      <w:bookmarkEnd w:id="2494"/>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color w:val="000000"/>
                          <w:spacing w:val="0"/>
                          <w:w w:val="100"/>
                          <w:position w:val="0"/>
                          <w:sz w:val="19"/>
                          <w:szCs w:val="19"/>
                          <w:lang w:val="en-US" w:eastAsia="en-US" w:bidi="en-US"/>
                        </w:rPr>
                      </w:pPr>
                      <w:bookmarkStart w:id="2495" w:name="bookmark135"/>
                      <w:r>
                        <w:rPr>
                          <w:color w:val="000000"/>
                          <w:spacing w:val="0"/>
                          <w:w w:val="100"/>
                          <w:position w:val="0"/>
                          <w:sz w:val="19"/>
                          <w:szCs w:val="19"/>
                          <w:lang w:val="en-US" w:eastAsia="en-US" w:bidi="en-US"/>
                        </w:rPr>
                        <w:t>D</w:t>
                      </w:r>
                      <w:bookmarkEnd w:id="2495"/>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color w:val="000000"/>
                          <w:spacing w:val="0"/>
                          <w:w w:val="100"/>
                          <w:position w:val="0"/>
                          <w:sz w:val="19"/>
                          <w:szCs w:val="19"/>
                          <w:lang w:val="en-US" w:eastAsia="en-US" w:bidi="en-US"/>
                        </w:rPr>
                      </w:pPr>
                    </w:p>
                  </w:txbxContent>
                </v:textbox>
                <w10:wrap type="square" side="right"/>
              </v:shape>
            </w:pict>
          </mc:Fallback>
        </mc:AlternateContent>
      </w:r>
      <w:r>
        <w:rPr>
          <w:color w:val="000000"/>
          <w:spacing w:val="0"/>
          <w:w w:val="100"/>
          <w:position w:val="0"/>
          <w:sz w:val="19"/>
          <w:szCs w:val="19"/>
        </w:rPr>
        <w:t>委托加工物资时由受托方代收代缴的消费税</w:t>
      </w:r>
    </w:p>
    <w:p>
      <w:pPr>
        <w:pStyle w:val="11"/>
        <w:keepNext w:val="0"/>
        <w:keepLines w:val="0"/>
        <w:widowControl w:val="0"/>
        <w:shd w:val="clear" w:color="auto" w:fill="auto"/>
        <w:bidi w:val="0"/>
        <w:spacing w:before="0" w:after="0" w:line="319" w:lineRule="exact"/>
        <w:ind w:left="0" w:right="0" w:firstLine="0"/>
        <w:jc w:val="left"/>
        <w:rPr>
          <w:color w:val="000000"/>
          <w:spacing w:val="0"/>
          <w:w w:val="100"/>
          <w:position w:val="0"/>
          <w:sz w:val="19"/>
          <w:szCs w:val="19"/>
        </w:rPr>
      </w:pPr>
      <w:r>
        <w:rPr>
          <w:color w:val="000000"/>
          <w:spacing w:val="0"/>
          <w:w w:val="100"/>
          <w:position w:val="0"/>
          <w:sz w:val="19"/>
          <w:szCs w:val="19"/>
        </w:rPr>
        <w:t xml:space="preserve">厂部车辆应交的车船税 </w:t>
      </w:r>
    </w:p>
    <w:p>
      <w:pPr>
        <w:pStyle w:val="11"/>
        <w:keepNext w:val="0"/>
        <w:keepLines w:val="0"/>
        <w:widowControl w:val="0"/>
        <w:shd w:val="clear" w:color="auto" w:fill="auto"/>
        <w:bidi w:val="0"/>
        <w:spacing w:before="0" w:after="0" w:line="319" w:lineRule="exact"/>
        <w:ind w:left="0" w:right="0" w:firstLine="0"/>
        <w:jc w:val="left"/>
        <w:rPr>
          <w:color w:val="000000"/>
          <w:spacing w:val="0"/>
          <w:w w:val="100"/>
          <w:position w:val="0"/>
          <w:sz w:val="19"/>
          <w:szCs w:val="19"/>
        </w:rPr>
      </w:pPr>
      <w:r>
        <w:rPr>
          <w:color w:val="000000"/>
          <w:spacing w:val="0"/>
          <w:w w:val="100"/>
          <w:position w:val="0"/>
          <w:sz w:val="19"/>
          <w:szCs w:val="19"/>
        </w:rPr>
        <w:t xml:space="preserve">销售矿产品应交的资源税 </w:t>
      </w:r>
    </w:p>
    <w:p>
      <w:pPr>
        <w:pStyle w:val="11"/>
        <w:keepNext w:val="0"/>
        <w:keepLines w:val="0"/>
        <w:widowControl w:val="0"/>
        <w:shd w:val="clear" w:color="auto" w:fill="auto"/>
        <w:bidi w:val="0"/>
        <w:spacing w:before="0" w:after="0" w:line="319" w:lineRule="exact"/>
        <w:ind w:left="0" w:right="0" w:firstLine="0"/>
        <w:jc w:val="left"/>
        <w:rPr>
          <w:color w:val="397590"/>
          <w:spacing w:val="0"/>
          <w:w w:val="100"/>
          <w:position w:val="0"/>
          <w:sz w:val="19"/>
          <w:szCs w:val="19"/>
          <w:lang w:val="en-US" w:eastAsia="en-US" w:bidi="en-US"/>
        </w:rPr>
      </w:pPr>
      <w:r>
        <w:rPr>
          <w:color w:val="000000"/>
          <w:spacing w:val="0"/>
          <w:w w:val="100"/>
          <w:position w:val="0"/>
          <w:sz w:val="19"/>
          <w:szCs w:val="19"/>
        </w:rPr>
        <w:t>签订合同缴纳的印花税</w:t>
      </w:r>
      <w:r>
        <mc:AlternateContent>
          <mc:Choice Requires="wps">
            <w:drawing>
              <wp:anchor distT="0" distB="0" distL="114300" distR="114300" simplePos="0" relativeHeight="125830144" behindDoc="0" locked="0" layoutInCell="1" allowOverlap="1">
                <wp:simplePos x="0" y="0"/>
                <wp:positionH relativeFrom="page">
                  <wp:posOffset>4441190</wp:posOffset>
                </wp:positionH>
                <wp:positionV relativeFrom="paragraph">
                  <wp:posOffset>190500</wp:posOffset>
                </wp:positionV>
                <wp:extent cx="390525" cy="323215"/>
                <wp:effectExtent l="0" t="0" r="0" b="0"/>
                <wp:wrapSquare wrapText="left"/>
                <wp:docPr id="217" name="Shape 217"/>
                <wp:cNvGraphicFramePr/>
                <a:graphic xmlns:a="http://schemas.openxmlformats.org/drawingml/2006/main">
                  <a:graphicData uri="http://schemas.microsoft.com/office/word/2010/wordprocessingShape">
                    <wps:wsp>
                      <wps:cNvSpPr txBox="1"/>
                      <wps:spPr>
                        <a:xfrm>
                          <a:off x="0" y="0"/>
                          <a:ext cx="390525" cy="323215"/>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both"/>
                              <w:rPr>
                                <w:sz w:val="19"/>
                                <w:szCs w:val="19"/>
                              </w:rPr>
                            </w:pPr>
                          </w:p>
                        </w:txbxContent>
                      </wps:txbx>
                      <wps:bodyPr wrap="square" lIns="0" tIns="0" rIns="0" bIns="0">
                        <a:noAutofit/>
                      </wps:bodyPr>
                    </wps:wsp>
                  </a:graphicData>
                </a:graphic>
              </wp:anchor>
            </w:drawing>
          </mc:Choice>
          <mc:Fallback>
            <w:pict>
              <v:shape id="Shape 217" o:spid="_x0000_s1026" o:spt="202" type="#_x0000_t202" style="position:absolute;left:0pt;margin-left:349.7pt;margin-top:15pt;height:25.45pt;width:30.75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pniz4tgAAAAJAQAADwAAAAAAAAABACAAAAAiAAAA&#10;ZHJzL2Rvd25yZXYueG1sUEsBAhQAFAAAAAgAh07iQCxPcQyVAQAAJwMAAA4AAAAAAAAAAQAgAAAA&#10;JwEAAGRycy9lMm9Eb2MueG1sUEsFBgAAAAAGAAYAWQEAAC4FA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both"/>
                        <w:rPr>
                          <w:sz w:val="19"/>
                          <w:szCs w:val="19"/>
                        </w:rPr>
                      </w:pPr>
                    </w:p>
                  </w:txbxContent>
                </v:textbox>
                <w10:wrap type="square" side="left"/>
              </v:shape>
            </w:pict>
          </mc:Fallback>
        </mc:AlternateContent>
      </w:r>
    </w:p>
    <w:p>
      <w:pPr>
        <w:pStyle w:val="11"/>
        <w:keepNext w:val="0"/>
        <w:keepLines w:val="0"/>
        <w:widowControl w:val="0"/>
        <w:numPr>
          <w:ilvl w:val="0"/>
          <w:numId w:val="41"/>
        </w:numPr>
        <w:shd w:val="clear" w:color="auto" w:fill="auto"/>
        <w:bidi w:val="0"/>
        <w:spacing w:before="0" w:after="0" w:line="310" w:lineRule="exact"/>
        <w:ind w:left="0" w:right="0" w:firstLine="0"/>
        <w:jc w:val="left"/>
        <w:rPr>
          <w:color w:val="000000"/>
          <w:spacing w:val="0"/>
          <w:w w:val="100"/>
          <w:position w:val="0"/>
          <w:sz w:val="19"/>
          <w:szCs w:val="19"/>
        </w:rPr>
      </w:pPr>
      <w:r>
        <w:rPr>
          <w:color w:val="000000"/>
          <w:spacing w:val="0"/>
          <w:w w:val="100"/>
          <w:position w:val="0"/>
          <w:sz w:val="19"/>
          <w:szCs w:val="19"/>
        </w:rPr>
        <w:t>下列税金中，应该通过</w:t>
      </w:r>
      <w:r>
        <w:rPr>
          <w:color w:val="000000"/>
          <w:spacing w:val="0"/>
          <w:w w:val="100"/>
          <w:position w:val="0"/>
          <w:sz w:val="19"/>
          <w:szCs w:val="19"/>
          <w:lang w:val="zh-CN" w:eastAsia="zh-CN" w:bidi="zh-CN"/>
        </w:rPr>
        <w:t>“税金</w:t>
      </w:r>
      <w:r>
        <w:rPr>
          <w:color w:val="000000"/>
          <w:spacing w:val="0"/>
          <w:w w:val="100"/>
          <w:position w:val="0"/>
          <w:sz w:val="19"/>
          <w:szCs w:val="19"/>
        </w:rPr>
        <w:t>及附加</w:t>
      </w:r>
      <w:r>
        <w:rPr>
          <w:color w:val="000000"/>
          <w:spacing w:val="0"/>
          <w:w w:val="100"/>
          <w:position w:val="0"/>
          <w:sz w:val="19"/>
          <w:szCs w:val="19"/>
          <w:lang w:val="zh-CN" w:eastAsia="zh-CN" w:bidi="zh-CN"/>
        </w:rPr>
        <w:t>”科目</w:t>
      </w:r>
      <w:r>
        <w:rPr>
          <w:color w:val="000000"/>
          <w:spacing w:val="0"/>
          <w:w w:val="100"/>
          <w:position w:val="0"/>
          <w:sz w:val="19"/>
          <w:szCs w:val="19"/>
        </w:rPr>
        <w:t xml:space="preserve">核算的是（ </w:t>
      </w:r>
      <w:r>
        <w:rPr>
          <w:rFonts w:hint="eastAsia"/>
          <w:color w:val="000000"/>
          <w:spacing w:val="0"/>
          <w:w w:val="100"/>
          <w:position w:val="0"/>
          <w:sz w:val="19"/>
          <w:szCs w:val="19"/>
          <w:lang w:eastAsia="zh-CN"/>
        </w:rPr>
        <w:t>）。</w:t>
      </w:r>
    </w:p>
    <w:p>
      <w:pPr>
        <w:pStyle w:val="11"/>
        <w:keepNext w:val="0"/>
        <w:keepLines w:val="0"/>
        <w:widowControl w:val="0"/>
        <w:numPr>
          <w:ilvl w:val="0"/>
          <w:numId w:val="0"/>
        </w:numPr>
        <w:shd w:val="clear" w:color="auto" w:fill="auto"/>
        <w:bidi w:val="0"/>
        <w:spacing w:before="0" w:after="0" w:line="310" w:lineRule="exact"/>
        <w:ind w:right="0" w:rightChars="0"/>
        <w:jc w:val="left"/>
        <w:rPr>
          <w:color w:val="000000"/>
          <w:spacing w:val="0"/>
          <w:w w:val="100"/>
          <w:position w:val="0"/>
          <w:sz w:val="19"/>
          <w:szCs w:val="19"/>
        </w:rPr>
      </w:pPr>
      <w:r>
        <w:rPr>
          <w:rFonts w:hint="eastAsia"/>
          <w:color w:val="000000"/>
          <w:spacing w:val="0"/>
          <w:w w:val="100"/>
          <w:position w:val="0"/>
          <w:sz w:val="19"/>
          <w:szCs w:val="19"/>
          <w:lang w:val="en-US" w:eastAsia="zh-CN"/>
        </w:rPr>
        <w:t>A.增值税                             B.</w:t>
      </w:r>
      <w:r>
        <w:rPr>
          <w:color w:val="000000"/>
          <w:spacing w:val="0"/>
          <w:w w:val="100"/>
          <w:position w:val="0"/>
          <w:sz w:val="19"/>
          <w:szCs w:val="19"/>
        </w:rPr>
        <w:t xml:space="preserve">个人所得税 </w:t>
      </w:r>
    </w:p>
    <w:p>
      <w:pPr>
        <w:pStyle w:val="11"/>
        <w:keepNext w:val="0"/>
        <w:keepLines w:val="0"/>
        <w:widowControl w:val="0"/>
        <w:numPr>
          <w:ilvl w:val="0"/>
          <w:numId w:val="0"/>
        </w:numPr>
        <w:shd w:val="clear" w:color="auto" w:fill="auto"/>
        <w:bidi w:val="0"/>
        <w:spacing w:before="0" w:after="0" w:line="310" w:lineRule="exact"/>
        <w:ind w:right="0" w:rightChars="0"/>
        <w:jc w:val="left"/>
        <w:rPr>
          <w:color w:val="000000"/>
          <w:spacing w:val="0"/>
          <w:w w:val="100"/>
          <w:position w:val="0"/>
          <w:sz w:val="19"/>
          <w:szCs w:val="19"/>
        </w:rPr>
      </w:pPr>
      <w:r>
        <w:rPr>
          <w:rFonts w:hint="eastAsia"/>
          <w:color w:val="000000"/>
          <w:spacing w:val="0"/>
          <w:w w:val="100"/>
          <w:position w:val="0"/>
          <w:sz w:val="19"/>
          <w:szCs w:val="19"/>
          <w:lang w:val="en-US" w:eastAsia="zh-CN"/>
        </w:rPr>
        <w:t>C.城镇土地使用税                     D.</w:t>
      </w:r>
      <w:r>
        <w:rPr>
          <w:color w:val="000000"/>
          <w:spacing w:val="0"/>
          <w:w w:val="100"/>
          <w:position w:val="0"/>
          <w:sz w:val="19"/>
          <w:szCs w:val="19"/>
        </w:rPr>
        <w:t>关税</w:t>
      </w:r>
    </w:p>
    <w:p>
      <w:pPr>
        <w:pStyle w:val="27"/>
        <w:keepNext w:val="0"/>
        <w:keepLines w:val="0"/>
        <w:widowControl w:val="0"/>
        <w:shd w:val="clear" w:color="auto" w:fill="auto"/>
        <w:bidi w:val="0"/>
        <w:spacing w:before="0" w:after="60" w:line="240" w:lineRule="auto"/>
        <w:ind w:left="0" w:right="0" w:firstLine="0"/>
        <w:jc w:val="left"/>
        <w:rPr>
          <w:rFonts w:hint="eastAsia" w:eastAsia="宋体"/>
          <w:lang w:val="en-US" w:eastAsia="zh-CN"/>
        </w:rPr>
      </w:pPr>
      <w:r>
        <w:rPr>
          <w:color w:val="000000" w:themeColor="text1"/>
          <w:spacing w:val="0"/>
          <w:w w:val="100"/>
          <w:position w:val="0"/>
          <w:lang w:val="en-US" w:eastAsia="en-US" w:bidi="en-US"/>
          <w14:textFill>
            <w14:solidFill>
              <w14:schemeClr w14:val="tx1"/>
            </w14:solidFill>
          </w14:textFill>
        </w:rPr>
        <w:t>135.</w:t>
      </w:r>
      <w:r>
        <w:rPr>
          <w:color w:val="000000"/>
          <w:spacing w:val="0"/>
          <w:w w:val="100"/>
          <w:position w:val="0"/>
        </w:rPr>
        <w:t>下列各项中，不属于期间费用的是（</w:t>
      </w:r>
      <w:r>
        <w:rPr>
          <w:rFonts w:hint="eastAsia"/>
          <w:color w:val="000000"/>
          <w:spacing w:val="0"/>
          <w:w w:val="100"/>
          <w:position w:val="0"/>
          <w:lang w:val="en-US" w:eastAsia="zh-CN"/>
        </w:rPr>
        <w:t xml:space="preserve"> ）。</w:t>
      </w:r>
    </w:p>
    <w:p>
      <w:pPr>
        <w:pStyle w:val="27"/>
        <w:keepNext w:val="0"/>
        <w:keepLines w:val="0"/>
        <w:widowControl w:val="0"/>
        <w:shd w:val="clear" w:color="auto" w:fill="auto"/>
        <w:tabs>
          <w:tab w:val="right" w:pos="4133"/>
        </w:tabs>
        <w:bidi w:val="0"/>
        <w:spacing w:before="0" w:after="60" w:line="240" w:lineRule="auto"/>
        <w:ind w:left="0" w:right="0" w:firstLine="0"/>
        <w:jc w:val="left"/>
        <w:rPr>
          <w:rFonts w:hint="eastAsia" w:eastAsia="宋体"/>
          <w:lang w:eastAsia="zh-CN"/>
        </w:rPr>
      </w:pPr>
      <w:r>
        <w:rPr>
          <w:color w:val="000000"/>
          <w:spacing w:val="0"/>
          <w:w w:val="100"/>
          <w:position w:val="0"/>
          <w:lang w:val="en-US" w:eastAsia="en-US" w:bidi="en-US"/>
        </w:rPr>
        <w:t>A.</w:t>
      </w:r>
      <w:r>
        <w:rPr>
          <w:color w:val="000000"/>
          <w:spacing w:val="0"/>
          <w:w w:val="100"/>
          <w:position w:val="0"/>
        </w:rPr>
        <w:t>不满足资本化条件的汇兑损益</w:t>
      </w:r>
      <w:r>
        <w:rPr>
          <w:color w:val="000000"/>
          <w:spacing w:val="0"/>
          <w:w w:val="100"/>
          <w:position w:val="0"/>
        </w:rPr>
        <w:tab/>
      </w:r>
      <w:r>
        <w:rPr>
          <w:rFonts w:hint="eastAsia"/>
          <w:color w:val="000000"/>
          <w:spacing w:val="0"/>
          <w:w w:val="100"/>
          <w:position w:val="0"/>
          <w:lang w:val="en-US" w:eastAsia="zh-CN"/>
        </w:rPr>
        <w:t xml:space="preserve">         </w:t>
      </w:r>
      <w:r>
        <w:rPr>
          <w:color w:val="000000"/>
          <w:spacing w:val="0"/>
          <w:w w:val="100"/>
          <w:position w:val="0"/>
          <w:lang w:val="en-US" w:eastAsia="en-US" w:bidi="en-US"/>
        </w:rPr>
        <w:t>B.</w:t>
      </w:r>
      <w:r>
        <w:rPr>
          <w:color w:val="000000"/>
          <w:spacing w:val="0"/>
          <w:w w:val="100"/>
          <w:position w:val="0"/>
          <w:sz w:val="19"/>
          <w:szCs w:val="19"/>
        </w:rPr>
        <w:t>预计产品质量保证损失</w:t>
      </w:r>
    </w:p>
    <w:p>
      <w:pPr>
        <w:pStyle w:val="11"/>
        <w:keepNext w:val="0"/>
        <w:keepLines w:val="0"/>
        <w:widowControl w:val="0"/>
        <w:shd w:val="clear" w:color="auto" w:fill="auto"/>
        <w:bidi w:val="0"/>
        <w:spacing w:before="0" w:after="0" w:line="293" w:lineRule="exact"/>
        <w:ind w:left="0" w:leftChars="0" w:right="0" w:firstLine="0" w:firstLineChars="0"/>
        <w:jc w:val="left"/>
        <w:rPr>
          <w:rFonts w:hint="eastAsia" w:eastAsia="宋体"/>
          <w:lang w:eastAsia="zh-CN"/>
        </w:rPr>
      </w:pPr>
      <w:r>
        <w:rPr>
          <w:color w:val="000000"/>
          <w:spacing w:val="0"/>
          <w:w w:val="100"/>
          <w:position w:val="0"/>
          <w:lang w:val="en-US" w:eastAsia="en-US" w:bidi="en-US"/>
        </w:rPr>
        <w:t>C.</w:t>
      </w:r>
      <w:r>
        <w:rPr>
          <w:color w:val="000000"/>
          <w:spacing w:val="0"/>
          <w:w w:val="100"/>
          <w:position w:val="0"/>
        </w:rPr>
        <w:t>季节性停工损失</w:t>
      </w:r>
      <w:r>
        <w:rPr>
          <w:rFonts w:hint="eastAsia"/>
          <w:color w:val="000000"/>
          <w:spacing w:val="0"/>
          <w:w w:val="100"/>
          <w:position w:val="0"/>
          <w:lang w:val="en-US" w:eastAsia="zh-CN"/>
        </w:rPr>
        <w:t xml:space="preserve">                   </w:t>
      </w:r>
      <w:r>
        <w:rPr>
          <w:color w:val="000000"/>
          <w:spacing w:val="0"/>
          <w:w w:val="100"/>
          <w:position w:val="0"/>
          <w:lang w:val="en-US" w:eastAsia="en-US" w:bidi="en-US"/>
        </w:rPr>
        <w:t>D.</w:t>
      </w:r>
      <w:r>
        <w:rPr>
          <w:color w:val="000000"/>
          <w:spacing w:val="0"/>
          <w:w w:val="100"/>
          <w:position w:val="0"/>
          <w:sz w:val="19"/>
          <w:szCs w:val="19"/>
        </w:rPr>
        <w:t>咨询费</w:t>
      </w:r>
    </w:p>
    <w:p>
      <w:pPr>
        <w:pStyle w:val="27"/>
        <w:keepNext w:val="0"/>
        <w:keepLines w:val="0"/>
        <w:widowControl w:val="0"/>
        <w:shd w:val="clear" w:color="auto" w:fill="auto"/>
        <w:bidi w:val="0"/>
        <w:spacing w:before="0" w:after="60" w:line="240" w:lineRule="auto"/>
        <w:ind w:left="0" w:right="0" w:firstLine="0"/>
        <w:jc w:val="left"/>
        <w:rPr>
          <w:rFonts w:hint="eastAsia" w:eastAsia="宋体"/>
          <w:lang w:val="en-US" w:eastAsia="zh-CN"/>
        </w:rPr>
      </w:pPr>
      <w:r>
        <w:rPr>
          <w:color w:val="000000" w:themeColor="text1"/>
          <w:spacing w:val="0"/>
          <w:w w:val="100"/>
          <w:position w:val="0"/>
          <w:lang w:val="en-US" w:eastAsia="en-US" w:bidi="en-US"/>
          <w14:textFill>
            <w14:solidFill>
              <w14:schemeClr w14:val="tx1"/>
            </w14:solidFill>
          </w14:textFill>
        </w:rPr>
        <w:t>136.</w:t>
      </w:r>
      <w:r>
        <w:rPr>
          <w:color w:val="000000"/>
          <w:spacing w:val="0"/>
          <w:w w:val="100"/>
          <w:position w:val="0"/>
        </w:rPr>
        <w:t>下列选项中，应计入销售费用的是（</w:t>
      </w:r>
      <w:r>
        <w:rPr>
          <w:rFonts w:hint="eastAsia"/>
          <w:color w:val="000000"/>
          <w:spacing w:val="0"/>
          <w:w w:val="100"/>
          <w:position w:val="0"/>
          <w:lang w:val="en-US" w:eastAsia="zh-CN"/>
        </w:rPr>
        <w:t xml:space="preserve"> ）。</w:t>
      </w:r>
    </w:p>
    <w:p>
      <w:pPr>
        <w:pStyle w:val="27"/>
        <w:keepNext w:val="0"/>
        <w:keepLines w:val="0"/>
        <w:widowControl w:val="0"/>
        <w:shd w:val="clear" w:color="auto" w:fill="auto"/>
        <w:tabs>
          <w:tab w:val="right" w:pos="4133"/>
        </w:tabs>
        <w:bidi w:val="0"/>
        <w:spacing w:before="0" w:after="60" w:line="240" w:lineRule="auto"/>
        <w:ind w:left="0" w:right="0" w:firstLine="0"/>
        <w:jc w:val="left"/>
        <w:rPr>
          <w:rFonts w:hint="eastAsia" w:eastAsia="宋体"/>
          <w:lang w:eastAsia="zh-CN"/>
        </w:rPr>
      </w:pPr>
      <w:r>
        <w:rPr>
          <w:color w:val="000000"/>
          <w:spacing w:val="0"/>
          <w:w w:val="100"/>
          <w:position w:val="0"/>
          <w:lang w:val="en-US" w:eastAsia="en-US" w:bidi="en-US"/>
        </w:rPr>
        <w:t>A.</w:t>
      </w:r>
      <w:r>
        <w:rPr>
          <w:color w:val="000000"/>
          <w:spacing w:val="0"/>
          <w:w w:val="100"/>
          <w:position w:val="0"/>
        </w:rPr>
        <w:t>销售商品发生的商业折扣</w:t>
      </w:r>
      <w:r>
        <w:rPr>
          <w:rFonts w:hint="eastAsia"/>
          <w:color w:val="000000"/>
          <w:spacing w:val="0"/>
          <w:w w:val="100"/>
          <w:position w:val="0"/>
          <w:lang w:val="en-US" w:eastAsia="zh-CN"/>
        </w:rPr>
        <w:t xml:space="preserve">              </w:t>
      </w:r>
      <w:r>
        <w:rPr>
          <w:color w:val="000000"/>
          <w:spacing w:val="0"/>
          <w:w w:val="100"/>
          <w:position w:val="0"/>
        </w:rPr>
        <w:tab/>
      </w:r>
      <w:r>
        <w:rPr>
          <w:color w:val="000000"/>
          <w:spacing w:val="0"/>
          <w:w w:val="100"/>
          <w:position w:val="0"/>
          <w:lang w:val="en-US" w:eastAsia="en-US" w:bidi="en-US"/>
        </w:rPr>
        <w:t>B.</w:t>
      </w:r>
      <w:r>
        <w:rPr>
          <w:rFonts w:hint="eastAsia"/>
          <w:color w:val="000000"/>
          <w:spacing w:val="0"/>
          <w:w w:val="100"/>
          <w:position w:val="0"/>
          <w:lang w:val="en-US" w:eastAsia="zh-CN" w:bidi="en-US"/>
        </w:rPr>
        <w:t>销售商品发生的现金折扣</w:t>
      </w:r>
    </w:p>
    <w:p>
      <w:pPr>
        <w:pStyle w:val="11"/>
        <w:keepNext w:val="0"/>
        <w:keepLines w:val="0"/>
        <w:widowControl w:val="0"/>
        <w:numPr>
          <w:ilvl w:val="0"/>
          <w:numId w:val="0"/>
        </w:numPr>
        <w:shd w:val="clear" w:color="auto" w:fill="auto"/>
        <w:bidi w:val="0"/>
        <w:spacing w:before="0" w:after="0" w:line="310" w:lineRule="exact"/>
        <w:ind w:right="0" w:rightChars="0"/>
        <w:jc w:val="left"/>
        <w:rPr>
          <w:rFonts w:hint="default" w:eastAsia="宋体"/>
          <w:color w:val="000000"/>
          <w:spacing w:val="0"/>
          <w:w w:val="100"/>
          <w:position w:val="0"/>
          <w:sz w:val="19"/>
          <w:szCs w:val="19"/>
          <w:lang w:val="en-US" w:eastAsia="zh-CN"/>
        </w:rPr>
      </w:pPr>
      <w:r>
        <w:rPr>
          <w:color w:val="000000"/>
          <w:spacing w:val="0"/>
          <w:w w:val="100"/>
          <w:position w:val="0"/>
          <w:lang w:val="en-US" w:eastAsia="en-US" w:bidi="en-US"/>
        </w:rPr>
        <w:t>C</w:t>
      </w:r>
      <w:r>
        <w:rPr>
          <w:rFonts w:hint="eastAsia"/>
          <w:color w:val="000000"/>
          <w:spacing w:val="0"/>
          <w:w w:val="100"/>
          <w:position w:val="0"/>
          <w:lang w:val="en-US" w:eastAsia="zh-CN" w:bidi="en-US"/>
        </w:rPr>
        <w:t>.</w:t>
      </w:r>
      <w:r>
        <w:rPr>
          <w:color w:val="000000"/>
          <w:spacing w:val="0"/>
          <w:w w:val="100"/>
          <w:position w:val="0"/>
        </w:rPr>
        <w:t>签订销售合同缴纳的印花税</w:t>
      </w:r>
      <w:r>
        <w:rPr>
          <w:rFonts w:hint="eastAsia"/>
          <w:color w:val="000000"/>
          <w:spacing w:val="0"/>
          <w:w w:val="100"/>
          <w:position w:val="0"/>
          <w:lang w:val="en-US" w:eastAsia="zh-CN"/>
        </w:rPr>
        <w:t xml:space="preserve">          D.</w:t>
      </w:r>
      <w:r>
        <w:rPr>
          <w:color w:val="000000"/>
          <w:spacing w:val="0"/>
          <w:w w:val="100"/>
          <w:position w:val="0"/>
          <w:sz w:val="19"/>
          <w:szCs w:val="19"/>
        </w:rPr>
        <w:t>委托代销商品支付的手续费</w:t>
      </w:r>
    </w:p>
    <w:p>
      <w:pPr>
        <w:pStyle w:val="11"/>
        <w:keepNext w:val="0"/>
        <w:keepLines w:val="0"/>
        <w:widowControl w:val="0"/>
        <w:shd w:val="clear" w:color="auto" w:fill="auto"/>
        <w:bidi w:val="0"/>
        <w:spacing w:before="0" w:after="0" w:line="293" w:lineRule="exact"/>
        <w:ind w:left="0" w:leftChars="0" w:right="0" w:firstLine="0" w:firstLineChars="0"/>
        <w:jc w:val="left"/>
        <w:rPr>
          <w:sz w:val="19"/>
          <w:szCs w:val="19"/>
        </w:rPr>
      </w:pPr>
      <w:r>
        <w:rPr>
          <w:color w:val="2A8DC1"/>
          <w:spacing w:val="0"/>
          <w:w w:val="100"/>
          <w:position w:val="0"/>
          <w:sz w:val="19"/>
          <w:szCs w:val="19"/>
          <w:lang w:val="en-US" w:eastAsia="en-US" w:bidi="en-US"/>
        </w:rPr>
        <w:t xml:space="preserve"> </w:t>
      </w:r>
      <w:r>
        <w:rPr>
          <w:color w:val="000000"/>
          <w:spacing w:val="0"/>
          <w:w w:val="100"/>
          <w:position w:val="0"/>
          <w:sz w:val="19"/>
          <w:szCs w:val="19"/>
          <w:lang w:val="en-US" w:eastAsia="en-US" w:bidi="en-US"/>
        </w:rPr>
        <w:t>137</w:t>
      </w:r>
      <w:r>
        <w:rPr>
          <w:rFonts w:hint="eastAsia"/>
          <w:color w:val="000000"/>
          <w:spacing w:val="0"/>
          <w:w w:val="100"/>
          <w:position w:val="0"/>
          <w:sz w:val="19"/>
          <w:szCs w:val="19"/>
          <w:lang w:val="en-US" w:eastAsia="zh-CN" w:bidi="en-US"/>
        </w:rPr>
        <w:t>.</w:t>
      </w:r>
      <w:r>
        <w:rPr>
          <w:color w:val="000000"/>
          <w:spacing w:val="0"/>
          <w:w w:val="100"/>
          <w:position w:val="0"/>
          <w:sz w:val="19"/>
          <w:szCs w:val="19"/>
        </w:rPr>
        <w:t>某企业2019年11月发生以下经济业务：支付专设销售机构固定资产修理费3万 元；代垫销售商品运杂费2万元；支付受托方代销商品手续费10万元；结转随同商品出售 单独计价包装物成本5万元；预计本月已销商品质量保证损失1万元；支付诉讼费</w:t>
      </w:r>
      <w:r>
        <w:rPr>
          <w:color w:val="000000"/>
          <w:spacing w:val="0"/>
          <w:w w:val="100"/>
          <w:position w:val="0"/>
          <w:sz w:val="19"/>
          <w:szCs w:val="19"/>
          <w:lang w:val="en-US" w:eastAsia="en-US" w:bidi="en-US"/>
        </w:rPr>
        <w:t xml:space="preserve">0. </w:t>
      </w:r>
      <w:r>
        <w:rPr>
          <w:color w:val="000000"/>
          <w:spacing w:val="0"/>
          <w:w w:val="100"/>
          <w:position w:val="0"/>
          <w:sz w:val="19"/>
          <w:szCs w:val="19"/>
        </w:rPr>
        <w:t>8万 元°该企业11月份应计入销售费用的金额是（ ）万元。</w:t>
      </w:r>
    </w:p>
    <w:p>
      <w:pPr>
        <w:pStyle w:val="11"/>
        <w:keepNext w:val="0"/>
        <w:keepLines w:val="0"/>
        <w:widowControl w:val="0"/>
        <w:numPr>
          <w:ilvl w:val="0"/>
          <w:numId w:val="42"/>
        </w:numPr>
        <w:shd w:val="clear" w:color="auto" w:fill="auto"/>
        <w:tabs>
          <w:tab w:val="left" w:pos="363"/>
          <w:tab w:val="left" w:pos="3944"/>
        </w:tabs>
        <w:bidi w:val="0"/>
        <w:spacing w:before="0" w:after="0" w:line="301" w:lineRule="exact"/>
        <w:ind w:left="0" w:right="0" w:firstLine="0"/>
        <w:jc w:val="both"/>
        <w:rPr>
          <w:sz w:val="19"/>
          <w:szCs w:val="19"/>
        </w:rPr>
      </w:pPr>
      <w:bookmarkStart w:id="194" w:name="bookmark268"/>
      <w:bookmarkEnd w:id="194"/>
      <w:r>
        <w:rPr>
          <w:color w:val="000000"/>
          <w:spacing w:val="0"/>
          <w:w w:val="100"/>
          <w:position w:val="0"/>
          <w:sz w:val="19"/>
          <w:szCs w:val="19"/>
        </w:rPr>
        <w:t>16</w:t>
      </w:r>
      <w:r>
        <w:rPr>
          <w:color w:val="000000"/>
          <w:spacing w:val="0"/>
          <w:w w:val="100"/>
          <w:position w:val="0"/>
          <w:sz w:val="19"/>
          <w:szCs w:val="19"/>
        </w:rPr>
        <w:tab/>
      </w:r>
      <w:r>
        <w:rPr>
          <w:color w:val="000000"/>
          <w:spacing w:val="0"/>
          <w:w w:val="100"/>
          <w:position w:val="0"/>
          <w:sz w:val="19"/>
          <w:szCs w:val="19"/>
          <w:lang w:val="en-US" w:eastAsia="en-US" w:bidi="en-US"/>
        </w:rPr>
        <w:t xml:space="preserve">B. 16. </w:t>
      </w:r>
      <w:r>
        <w:rPr>
          <w:color w:val="000000"/>
          <w:spacing w:val="0"/>
          <w:w w:val="100"/>
          <w:position w:val="0"/>
          <w:sz w:val="19"/>
          <w:szCs w:val="19"/>
        </w:rPr>
        <w:t>8</w:t>
      </w:r>
    </w:p>
    <w:p>
      <w:pPr>
        <w:pStyle w:val="11"/>
        <w:keepNext w:val="0"/>
        <w:keepLines w:val="0"/>
        <w:widowControl w:val="0"/>
        <w:shd w:val="clear" w:color="auto" w:fill="auto"/>
        <w:tabs>
          <w:tab w:val="left" w:pos="3944"/>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14</w:t>
      </w:r>
      <w:r>
        <w:rPr>
          <w:color w:val="000000"/>
          <w:spacing w:val="0"/>
          <w:w w:val="100"/>
          <w:position w:val="0"/>
          <w:sz w:val="19"/>
          <w:szCs w:val="19"/>
        </w:rPr>
        <w:tab/>
      </w:r>
      <w:r>
        <w:rPr>
          <w:color w:val="000000"/>
          <w:spacing w:val="0"/>
          <w:w w:val="100"/>
          <w:position w:val="0"/>
          <w:sz w:val="19"/>
          <w:szCs w:val="19"/>
          <w:lang w:val="en-US" w:eastAsia="en-US" w:bidi="en-US"/>
        </w:rPr>
        <w:t>D. 14.8</w:t>
      </w:r>
    </w:p>
    <w:p>
      <w:pPr>
        <w:pStyle w:val="11"/>
        <w:keepNext w:val="0"/>
        <w:keepLines w:val="0"/>
        <w:widowControl w:val="0"/>
        <w:shd w:val="clear" w:color="auto" w:fill="auto"/>
        <w:tabs>
          <w:tab w:val="left" w:pos="4786"/>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138.</w:t>
      </w:r>
      <w:r>
        <w:rPr>
          <w:color w:val="000000"/>
          <w:spacing w:val="0"/>
          <w:w w:val="100"/>
          <w:position w:val="0"/>
          <w:sz w:val="19"/>
          <w:szCs w:val="19"/>
        </w:rPr>
        <w:t>某工业企业2019年度营业利润为2520万元，主营业务收入为4000万元，财务 费用为10万元，营业外收入为60万元，营业外支出为50万元，所得税税率为25%。假定 不考虑其他因素，该企业2019年度的净利润应为（</w:t>
      </w:r>
      <w:r>
        <w:rPr>
          <w:rFonts w:hint="eastAsia"/>
          <w:color w:val="000000"/>
          <w:spacing w:val="0"/>
          <w:w w:val="100"/>
          <w:position w:val="0"/>
          <w:sz w:val="19"/>
          <w:szCs w:val="19"/>
          <w:lang w:val="en-US" w:eastAsia="zh-CN"/>
        </w:rPr>
        <w:t xml:space="preserve">  </w:t>
      </w:r>
      <w:r>
        <w:rPr>
          <w:color w:val="000000"/>
          <w:spacing w:val="0"/>
          <w:w w:val="100"/>
          <w:position w:val="0"/>
          <w:sz w:val="19"/>
          <w:szCs w:val="19"/>
        </w:rPr>
        <w:t>）万元。</w:t>
      </w:r>
    </w:p>
    <w:p>
      <w:pPr>
        <w:pStyle w:val="11"/>
        <w:keepNext w:val="0"/>
        <w:keepLines w:val="0"/>
        <w:widowControl w:val="0"/>
        <w:shd w:val="clear" w:color="auto" w:fill="auto"/>
        <w:tabs>
          <w:tab w:val="left" w:pos="3944"/>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1494</w:t>
      </w:r>
      <w:r>
        <w:rPr>
          <w:color w:val="000000"/>
          <w:spacing w:val="0"/>
          <w:w w:val="100"/>
          <w:position w:val="0"/>
          <w:sz w:val="19"/>
          <w:szCs w:val="19"/>
        </w:rPr>
        <w:tab/>
      </w:r>
      <w:r>
        <w:rPr>
          <w:color w:val="000000"/>
          <w:spacing w:val="0"/>
          <w:w w:val="100"/>
          <w:position w:val="0"/>
          <w:sz w:val="19"/>
          <w:szCs w:val="19"/>
          <w:lang w:val="en-US" w:eastAsia="en-US" w:bidi="en-US"/>
        </w:rPr>
        <w:t>B. 1897.5</w:t>
      </w:r>
    </w:p>
    <w:p>
      <w:pPr>
        <w:pStyle w:val="11"/>
        <w:keepNext w:val="0"/>
        <w:keepLines w:val="0"/>
        <w:widowControl w:val="0"/>
        <w:shd w:val="clear" w:color="auto" w:fill="auto"/>
        <w:tabs>
          <w:tab w:val="left" w:pos="3944"/>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C. 1505.6</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D. 4132. </w:t>
      </w:r>
      <w:r>
        <w:rPr>
          <w:color w:val="000000"/>
          <w:spacing w:val="0"/>
          <w:w w:val="100"/>
          <w:position w:val="0"/>
          <w:sz w:val="19"/>
          <w:szCs w:val="19"/>
        </w:rPr>
        <w:t>5</w:t>
      </w:r>
    </w:p>
    <w:p>
      <w:pPr>
        <w:pStyle w:val="11"/>
        <w:keepNext w:val="0"/>
        <w:keepLines w:val="0"/>
        <w:widowControl w:val="0"/>
        <w:shd w:val="clear" w:color="auto" w:fill="auto"/>
        <w:tabs>
          <w:tab w:val="left" w:pos="2496"/>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139.</w:t>
      </w:r>
      <w:r>
        <w:rPr>
          <w:color w:val="000000"/>
          <w:spacing w:val="0"/>
          <w:w w:val="100"/>
          <w:position w:val="0"/>
          <w:sz w:val="19"/>
          <w:szCs w:val="19"/>
        </w:rPr>
        <w:t>某工业企业2019年度主营业务收入为5000万元，主营业务成本为2780万元， 销售生产用原材料确认收入50万元，结转成本30万元，财务费用为20万元，营业外收入 为20万元，营业外支出为10万元，所得税税率为25%。假定不考虑其他因素，该企业 2019年度的净利润应为（</w:t>
      </w:r>
      <w:r>
        <w:rPr>
          <w:color w:val="000000"/>
          <w:spacing w:val="0"/>
          <w:w w:val="100"/>
          <w:position w:val="0"/>
          <w:sz w:val="19"/>
          <w:szCs w:val="19"/>
        </w:rPr>
        <w:tab/>
      </w:r>
      <w:r>
        <w:rPr>
          <w:color w:val="000000"/>
          <w:spacing w:val="0"/>
          <w:w w:val="100"/>
          <w:position w:val="0"/>
          <w:sz w:val="19"/>
          <w:szCs w:val="19"/>
        </w:rPr>
        <w:t>）万元。</w:t>
      </w:r>
    </w:p>
    <w:p>
      <w:pPr>
        <w:pStyle w:val="11"/>
        <w:keepNext w:val="0"/>
        <w:keepLines w:val="0"/>
        <w:widowControl w:val="0"/>
        <w:shd w:val="clear" w:color="auto" w:fill="auto"/>
        <w:tabs>
          <w:tab w:val="left" w:pos="368"/>
          <w:tab w:val="left" w:pos="3944"/>
          <w:tab w:val="right" w:pos="4632"/>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lang w:val="en-US" w:eastAsia="en-US" w:bidi="en-US"/>
        </w:rPr>
        <w:tab/>
      </w:r>
      <w:r>
        <w:rPr>
          <w:color w:val="000000"/>
          <w:spacing w:val="0"/>
          <w:w w:val="100"/>
          <w:position w:val="0"/>
          <w:sz w:val="19"/>
          <w:szCs w:val="19"/>
        </w:rPr>
        <w:t>1680</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lang w:val="en-US" w:eastAsia="en-US" w:bidi="en-US"/>
        </w:rPr>
        <w:tab/>
      </w:r>
      <w:r>
        <w:rPr>
          <w:color w:val="000000"/>
          <w:spacing w:val="0"/>
          <w:w w:val="100"/>
          <w:position w:val="0"/>
          <w:sz w:val="19"/>
          <w:szCs w:val="19"/>
        </w:rPr>
        <w:t>1665</w:t>
      </w:r>
    </w:p>
    <w:p>
      <w:pPr>
        <w:pStyle w:val="11"/>
        <w:keepNext w:val="0"/>
        <w:keepLines w:val="0"/>
        <w:widowControl w:val="0"/>
        <w:shd w:val="clear" w:color="auto" w:fill="auto"/>
        <w:tabs>
          <w:tab w:val="left" w:pos="354"/>
          <w:tab w:val="left" w:pos="3944"/>
          <w:tab w:val="right" w:pos="4834"/>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1672.5</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D.</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1687.5</w:t>
      </w:r>
    </w:p>
    <w:p>
      <w:pPr>
        <w:pStyle w:val="11"/>
        <w:keepNext w:val="0"/>
        <w:keepLines w:val="0"/>
        <w:widowControl w:val="0"/>
        <w:shd w:val="clear" w:color="auto" w:fill="auto"/>
        <w:bidi w:val="0"/>
        <w:spacing w:before="0" w:after="0" w:line="301" w:lineRule="exact"/>
        <w:ind w:left="0" w:right="0" w:firstLine="0"/>
        <w:jc w:val="both"/>
        <w:rPr>
          <w:sz w:val="19"/>
          <w:szCs w:val="19"/>
        </w:rPr>
      </w:pPr>
      <w:r>
        <mc:AlternateContent>
          <mc:Choice Requires="wps">
            <w:drawing>
              <wp:anchor distT="0" distB="0" distL="114300" distR="114300" simplePos="0" relativeHeight="125830144" behindDoc="0" locked="0" layoutInCell="1" allowOverlap="1">
                <wp:simplePos x="0" y="0"/>
                <wp:positionH relativeFrom="page">
                  <wp:posOffset>4128770</wp:posOffset>
                </wp:positionH>
                <wp:positionV relativeFrom="paragraph">
                  <wp:posOffset>76200</wp:posOffset>
                </wp:positionV>
                <wp:extent cx="146050" cy="164465"/>
                <wp:effectExtent l="0" t="0" r="0" b="0"/>
                <wp:wrapSquare wrapText="left"/>
                <wp:docPr id="221" name="Shape 221"/>
                <wp:cNvGraphicFramePr/>
                <a:graphic xmlns:a="http://schemas.openxmlformats.org/drawingml/2006/main">
                  <a:graphicData uri="http://schemas.microsoft.com/office/word/2010/wordprocessingShape">
                    <wps:wsp>
                      <wps:cNvSpPr txBox="1"/>
                      <wps:spPr>
                        <a:xfrm>
                          <a:off x="0" y="0"/>
                          <a:ext cx="146050" cy="164465"/>
                        </a:xfrm>
                        <a:prstGeom prst="rect">
                          <a:avLst/>
                        </a:prstGeom>
                        <a:noFill/>
                      </wps:spPr>
                      <wps:txbx>
                        <w:txbxContent>
                          <w:p>
                            <w:pPr>
                              <w:pStyle w:val="3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w:t>
                            </w:r>
                            <w:r>
                              <w:rPr>
                                <w:rFonts w:ascii="Times New Roman" w:hAnsi="Times New Roman" w:eastAsia="Times New Roman" w:cs="Times New Roman"/>
                                <w:color w:val="000000"/>
                                <w:spacing w:val="0"/>
                                <w:w w:val="100"/>
                                <w:position w:val="0"/>
                                <w:vertAlign w:val="subscript"/>
                                <w:lang w:val="zh-TW" w:eastAsia="zh-TW" w:bidi="zh-TW"/>
                              </w:rPr>
                              <w:t>0</w:t>
                            </w:r>
                          </w:p>
                        </w:txbxContent>
                      </wps:txbx>
                      <wps:bodyPr wrap="none" lIns="0" tIns="0" rIns="0" bIns="0">
                        <a:noAutofit/>
                      </wps:bodyPr>
                    </wps:wsp>
                  </a:graphicData>
                </a:graphic>
              </wp:anchor>
            </w:drawing>
          </mc:Choice>
          <mc:Fallback>
            <w:pict>
              <v:shape id="Shape 221" o:spid="_x0000_s1026" o:spt="202" type="#_x0000_t202" style="position:absolute;left:0pt;margin-left:325.1pt;margin-top:6pt;height:12.95pt;width:11.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VPgXXWAAAACQEAAA8AAAAAAAAAAQAgAAAAIgAAAGRycy9kb3du&#10;cmV2LnhtbFBLAQIUABQAAAAIAIdO4kATij2ujwEAACUDAAAOAAAAAAAAAAEAIAAAACUBAABkcnMv&#10;ZTJvRG9jLnhtbFBLBQYAAAAABgAGAFkBAAAmBQAAAAA=&#10;">
                <v:fill on="f" focussize="0,0"/>
                <v:stroke on="f"/>
                <v:imagedata o:title=""/>
                <o:lock v:ext="edit" aspectratio="f"/>
                <v:textbox inset="0mm,0mm,0mm,0mm">
                  <w:txbxContent>
                    <w:p>
                      <w:pPr>
                        <w:pStyle w:val="3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w:t>
                      </w:r>
                      <w:r>
                        <w:rPr>
                          <w:rFonts w:ascii="Times New Roman" w:hAnsi="Times New Roman" w:eastAsia="Times New Roman" w:cs="Times New Roman"/>
                          <w:color w:val="000000"/>
                          <w:spacing w:val="0"/>
                          <w:w w:val="100"/>
                          <w:position w:val="0"/>
                          <w:vertAlign w:val="subscript"/>
                          <w:lang w:val="zh-TW" w:eastAsia="zh-TW" w:bidi="zh-TW"/>
                        </w:rPr>
                        <w:t>0</w:t>
                      </w:r>
                    </w:p>
                  </w:txbxContent>
                </v:textbox>
                <w10:wrap type="square" side="left"/>
              </v:shape>
            </w:pict>
          </mc:Fallback>
        </mc:AlternateContent>
      </w:r>
      <w:r>
        <w:rPr>
          <w:color w:val="000000"/>
          <w:spacing w:val="0"/>
          <w:w w:val="100"/>
          <w:position w:val="0"/>
          <w:sz w:val="19"/>
          <w:szCs w:val="19"/>
          <w:lang w:val="en-US" w:eastAsia="en-US" w:bidi="en-US"/>
        </w:rPr>
        <w:t>140.</w:t>
      </w:r>
      <w:r>
        <w:rPr>
          <w:color w:val="000000"/>
          <w:spacing w:val="0"/>
          <w:w w:val="100"/>
          <w:position w:val="0"/>
          <w:sz w:val="19"/>
          <w:szCs w:val="19"/>
        </w:rPr>
        <w:t>下列交易或事项中，不应确认为营业外支出的是（</w:t>
      </w:r>
    </w:p>
    <w:p>
      <w:pPr>
        <w:pStyle w:val="11"/>
        <w:keepNext w:val="0"/>
        <w:keepLines w:val="0"/>
        <w:widowControl w:val="0"/>
        <w:shd w:val="clear" w:color="auto" w:fill="auto"/>
        <w:tabs>
          <w:tab w:val="left" w:pos="3944"/>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公益性捐赠支出</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无形资产报废净损失</w:t>
      </w:r>
    </w:p>
    <w:p>
      <w:pPr>
        <w:pStyle w:val="11"/>
        <w:keepNext w:val="0"/>
        <w:keepLines w:val="0"/>
        <w:widowControl w:val="0"/>
        <w:shd w:val="clear" w:color="auto" w:fill="auto"/>
        <w:tabs>
          <w:tab w:val="left" w:pos="3944"/>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固定资产盘亏净损失</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固定资产减值损失</w:t>
      </w:r>
    </w:p>
    <w:p>
      <w:pPr>
        <w:pStyle w:val="11"/>
        <w:keepNext w:val="0"/>
        <w:keepLines w:val="0"/>
        <w:widowControl w:val="0"/>
        <w:shd w:val="clear" w:color="auto" w:fill="auto"/>
        <w:bidi w:val="0"/>
        <w:spacing w:before="0" w:after="0" w:line="301" w:lineRule="exact"/>
        <w:ind w:left="0" w:right="0" w:firstLine="0"/>
        <w:jc w:val="both"/>
        <w:rPr>
          <w:sz w:val="19"/>
          <w:szCs w:val="19"/>
        </w:rPr>
      </w:pPr>
      <w:r>
        <mc:AlternateContent>
          <mc:Choice Requires="wps">
            <w:drawing>
              <wp:anchor distT="0" distB="0" distL="114300" distR="114300" simplePos="0" relativeHeight="125830144" behindDoc="0" locked="0" layoutInCell="1" allowOverlap="1">
                <wp:simplePos x="0" y="0"/>
                <wp:positionH relativeFrom="page">
                  <wp:posOffset>4125595</wp:posOffset>
                </wp:positionH>
                <wp:positionV relativeFrom="paragraph">
                  <wp:posOffset>76200</wp:posOffset>
                </wp:positionV>
                <wp:extent cx="149225" cy="164465"/>
                <wp:effectExtent l="0" t="0" r="0" b="0"/>
                <wp:wrapSquare wrapText="left"/>
                <wp:docPr id="223" name="Shape 223"/>
                <wp:cNvGraphicFramePr/>
                <a:graphic xmlns:a="http://schemas.openxmlformats.org/drawingml/2006/main">
                  <a:graphicData uri="http://schemas.microsoft.com/office/word/2010/wordprocessingShape">
                    <wps:wsp>
                      <wps:cNvSpPr txBox="1"/>
                      <wps:spPr>
                        <a:xfrm>
                          <a:off x="0" y="0"/>
                          <a:ext cx="149225" cy="164465"/>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p>
                        </w:txbxContent>
                      </wps:txbx>
                      <wps:bodyPr wrap="none" lIns="0" tIns="0" rIns="0" bIns="0">
                        <a:noAutofit/>
                      </wps:bodyPr>
                    </wps:wsp>
                  </a:graphicData>
                </a:graphic>
              </wp:anchor>
            </w:drawing>
          </mc:Choice>
          <mc:Fallback>
            <w:pict>
              <v:shape id="Shape 223" o:spid="_x0000_s1026" o:spt="202" type="#_x0000_t202" style="position:absolute;left:0pt;margin-left:324.85pt;margin-top:6pt;height:12.95pt;width:11.7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HdLA31wAAAAkBAAAPAAAAAAAAAAEAIAAAACIAAABkcnMvZG93&#10;bnJldi54bWxQSwECFAAUAAAACACHTuJAb1ouvo8BAAAlAwAADgAAAAAAAAABACAAAAAmAQAAZHJz&#10;L2Uyb0RvYy54bWxQSwUGAAAAAAYABgBZAQAAJw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p>
                  </w:txbxContent>
                </v:textbox>
                <w10:wrap type="square" side="left"/>
              </v:shape>
            </w:pict>
          </mc:Fallback>
        </mc:AlternateContent>
      </w:r>
      <w:r>
        <w:rPr>
          <w:color w:val="000000"/>
          <w:spacing w:val="0"/>
          <w:w w:val="100"/>
          <w:position w:val="0"/>
          <w:sz w:val="19"/>
          <w:szCs w:val="19"/>
          <w:lang w:val="en-US" w:eastAsia="en-US" w:bidi="en-US"/>
        </w:rPr>
        <w:t>141.</w:t>
      </w:r>
      <w:r>
        <w:rPr>
          <w:color w:val="000000"/>
          <w:spacing w:val="0"/>
          <w:w w:val="100"/>
          <w:position w:val="0"/>
          <w:sz w:val="19"/>
          <w:szCs w:val="19"/>
        </w:rPr>
        <w:t>下列原材料损失项目中，应计入营业外支出的是（</w:t>
      </w:r>
    </w:p>
    <w:p>
      <w:pPr>
        <w:pStyle w:val="11"/>
        <w:keepNext w:val="0"/>
        <w:keepLines w:val="0"/>
        <w:widowControl w:val="0"/>
        <w:shd w:val="clear" w:color="auto" w:fill="auto"/>
        <w:tabs>
          <w:tab w:val="left" w:pos="3944"/>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计量差错引起的原材料盘亏</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原材料运输途中发生的合理损耗</w:t>
      </w:r>
    </w:p>
    <w:p>
      <w:pPr>
        <w:pStyle w:val="11"/>
        <w:keepNext w:val="0"/>
        <w:keepLines w:val="0"/>
        <w:widowControl w:val="0"/>
        <w:shd w:val="clear" w:color="auto" w:fill="auto"/>
        <w:tabs>
          <w:tab w:val="left" w:pos="3944"/>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自然灾害造成的原材料净损失</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人为责任造成的原材料损失</w:t>
      </w:r>
    </w:p>
    <w:p>
      <w:pPr>
        <w:pStyle w:val="27"/>
        <w:keepNext w:val="0"/>
        <w:keepLines w:val="0"/>
        <w:widowControl w:val="0"/>
        <w:shd w:val="clear" w:color="auto" w:fill="auto"/>
        <w:tabs>
          <w:tab w:val="left" w:pos="5458"/>
        </w:tabs>
        <w:bidi w:val="0"/>
        <w:spacing w:before="0" w:after="0" w:line="301" w:lineRule="exact"/>
        <w:ind w:left="0" w:right="0" w:firstLine="0"/>
        <w:jc w:val="both"/>
      </w:pPr>
      <w:r>
        <w:fldChar w:fldCharType="begin"/>
      </w:r>
      <w:r>
        <w:instrText xml:space="preserve"> TOC \o "1-5" \h \z </w:instrText>
      </w:r>
      <w:r>
        <w:fldChar w:fldCharType="separate"/>
      </w:r>
      <w:r>
        <w:rPr>
          <w:color w:val="000000"/>
          <w:spacing w:val="0"/>
          <w:w w:val="100"/>
          <w:position w:val="0"/>
          <w:lang w:val="en-US" w:eastAsia="en-US" w:bidi="en-US"/>
        </w:rPr>
        <w:t>142.</w:t>
      </w:r>
      <w:r>
        <w:rPr>
          <w:color w:val="000000"/>
          <w:spacing w:val="0"/>
          <w:w w:val="100"/>
          <w:position w:val="0"/>
        </w:rPr>
        <w:t>下列各项中，影响当期利润表中利润总额的是（</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3944"/>
        </w:tabs>
        <w:bidi w:val="0"/>
        <w:spacing w:before="0" w:after="0" w:line="301" w:lineRule="exact"/>
        <w:ind w:left="0" w:right="0" w:firstLine="0"/>
        <w:jc w:val="both"/>
      </w:pPr>
      <w:r>
        <w:rPr>
          <w:color w:val="000000"/>
          <w:spacing w:val="0"/>
          <w:w w:val="100"/>
          <w:position w:val="0"/>
          <w:lang w:val="en-US" w:eastAsia="en-US" w:bidi="en-US"/>
        </w:rPr>
        <w:t>A.</w:t>
      </w:r>
      <w:r>
        <w:rPr>
          <w:color w:val="000000"/>
          <w:spacing w:val="0"/>
          <w:w w:val="100"/>
          <w:position w:val="0"/>
        </w:rPr>
        <w:t>固定资产盘盈</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库存现金盘盈</w:t>
      </w:r>
    </w:p>
    <w:p>
      <w:pPr>
        <w:pStyle w:val="27"/>
        <w:keepNext w:val="0"/>
        <w:keepLines w:val="0"/>
        <w:widowControl w:val="0"/>
        <w:shd w:val="clear" w:color="auto" w:fill="auto"/>
        <w:tabs>
          <w:tab w:val="left" w:pos="3944"/>
        </w:tabs>
        <w:bidi w:val="0"/>
        <w:spacing w:before="0" w:after="0" w:line="301" w:lineRule="exact"/>
        <w:ind w:left="0" w:right="0" w:firstLine="0"/>
        <w:jc w:val="both"/>
      </w:pPr>
      <w:r>
        <w:rPr>
          <w:color w:val="000000"/>
          <w:spacing w:val="0"/>
          <w:w w:val="100"/>
          <w:position w:val="0"/>
          <w:lang w:val="en-US" w:eastAsia="en-US" w:bidi="en-US"/>
        </w:rPr>
        <w:t>C.</w:t>
      </w:r>
      <w:r>
        <w:rPr>
          <w:color w:val="000000"/>
          <w:spacing w:val="0"/>
          <w:w w:val="100"/>
          <w:position w:val="0"/>
        </w:rPr>
        <w:t>确认所得税费用</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代扣代缴的个人所得税</w:t>
      </w:r>
    </w:p>
    <w:p>
      <w:pPr>
        <w:pStyle w:val="27"/>
        <w:keepNext w:val="0"/>
        <w:keepLines w:val="0"/>
        <w:widowControl w:val="0"/>
        <w:shd w:val="clear" w:color="auto" w:fill="auto"/>
        <w:tabs>
          <w:tab w:val="right" w:pos="7958"/>
        </w:tabs>
        <w:bidi w:val="0"/>
        <w:spacing w:before="0" w:after="0" w:line="301" w:lineRule="exact"/>
        <w:ind w:left="0" w:right="0" w:firstLine="0"/>
        <w:jc w:val="both"/>
      </w:pPr>
      <w:r>
        <w:rPr>
          <w:color w:val="000000"/>
          <w:spacing w:val="0"/>
          <w:w w:val="100"/>
          <w:position w:val="0"/>
          <w:lang w:val="en-US" w:eastAsia="en-US" w:bidi="en-US"/>
        </w:rPr>
        <w:t>143.</w:t>
      </w:r>
      <w:r>
        <w:rPr>
          <w:color w:val="000000"/>
          <w:spacing w:val="0"/>
          <w:w w:val="100"/>
          <w:position w:val="0"/>
        </w:rPr>
        <w:t>某企业于2019年8月接受一项产品安装任务，安装期7个月，合同总收入50万 元，年度预收款项25万元，余款在安装完成时收回，预计总成本为40万元。2019年末请 专业测量师测量，产品安装程度为80%。该项劳务影响2019年度利润总额的金额为（</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bidi w:val="0"/>
        <w:spacing w:before="0" w:after="0" w:line="301" w:lineRule="exact"/>
        <w:ind w:left="0" w:right="0" w:firstLine="0"/>
        <w:jc w:val="both"/>
      </w:pPr>
      <w:r>
        <w:rPr>
          <w:color w:val="000000"/>
          <w:spacing w:val="0"/>
          <w:w w:val="100"/>
          <w:position w:val="0"/>
        </w:rPr>
        <w:t>万元。</w:t>
      </w:r>
    </w:p>
    <w:p>
      <w:pPr>
        <w:pStyle w:val="27"/>
        <w:keepNext w:val="0"/>
        <w:keepLines w:val="0"/>
        <w:widowControl w:val="0"/>
        <w:shd w:val="clear" w:color="auto" w:fill="auto"/>
        <w:tabs>
          <w:tab w:val="left" w:pos="3944"/>
        </w:tabs>
        <w:bidi w:val="0"/>
        <w:spacing w:before="0" w:after="0" w:line="304" w:lineRule="exact"/>
        <w:ind w:left="0" w:right="0" w:firstLine="0"/>
        <w:jc w:val="both"/>
      </w:pPr>
      <w:r>
        <w:rPr>
          <w:color w:val="000000"/>
          <w:spacing w:val="0"/>
          <w:w w:val="100"/>
          <w:position w:val="0"/>
          <w:lang w:val="en-US" w:eastAsia="en-US" w:bidi="en-US"/>
        </w:rPr>
        <w:t xml:space="preserve">A. </w:t>
      </w:r>
      <w:r>
        <w:rPr>
          <w:color w:val="000000"/>
          <w:spacing w:val="0"/>
          <w:w w:val="100"/>
          <w:position w:val="0"/>
        </w:rPr>
        <w:t>40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8</w:t>
      </w:r>
    </w:p>
    <w:p>
      <w:pPr>
        <w:pStyle w:val="27"/>
        <w:keepNext w:val="0"/>
        <w:keepLines w:val="0"/>
        <w:widowControl w:val="0"/>
        <w:shd w:val="clear" w:color="auto" w:fill="auto"/>
        <w:tabs>
          <w:tab w:val="left" w:pos="3944"/>
        </w:tabs>
        <w:bidi w:val="0"/>
        <w:spacing w:before="0" w:after="0" w:line="304"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25</w:t>
      </w:r>
      <w:r>
        <w:fldChar w:fldCharType="end"/>
      </w:r>
    </w:p>
    <w:p>
      <w:pPr>
        <w:pStyle w:val="11"/>
        <w:keepNext w:val="0"/>
        <w:keepLines w:val="0"/>
        <w:widowControl w:val="0"/>
        <w:shd w:val="clear" w:color="auto" w:fill="auto"/>
        <w:bidi w:val="0"/>
        <w:spacing w:before="0" w:after="0" w:line="304" w:lineRule="exact"/>
        <w:ind w:left="0" w:right="0" w:firstLine="0"/>
        <w:jc w:val="both"/>
        <w:rPr>
          <w:sz w:val="19"/>
          <w:szCs w:val="19"/>
        </w:rPr>
      </w:pPr>
      <w:r>
        <w:rPr>
          <w:color w:val="2A8DC1"/>
          <w:spacing w:val="0"/>
          <w:w w:val="100"/>
          <w:position w:val="0"/>
          <w:sz w:val="19"/>
          <w:szCs w:val="19"/>
          <w:lang w:val="en-US" w:eastAsia="en-US" w:bidi="en-US"/>
        </w:rPr>
        <w:t xml:space="preserve"> </w:t>
      </w:r>
      <w:r>
        <w:rPr>
          <w:color w:val="000000"/>
          <w:spacing w:val="0"/>
          <w:w w:val="100"/>
          <w:position w:val="0"/>
          <w:sz w:val="19"/>
          <w:szCs w:val="19"/>
          <w:lang w:val="en-US" w:eastAsia="en-US" w:bidi="en-US"/>
        </w:rPr>
        <w:t>144.</w:t>
      </w:r>
      <w:r>
        <w:rPr>
          <w:color w:val="000000"/>
          <w:spacing w:val="0"/>
          <w:w w:val="100"/>
          <w:position w:val="0"/>
          <w:sz w:val="19"/>
          <w:szCs w:val="19"/>
        </w:rPr>
        <w:t>某国有工业企业，2019年6月份发生一场火灾，共计损失250万元，其中：流 动资产损失100万元；固定资产损失150万元。经査明该火灾是由于雷击造成的。企业收 到保险公司的赔偿款80万元，其中，流动资产保险赔偿款35万元，固定资产保险赔偿款 45万元。假定不考虑增值税等税费，企业由于这次火灾损失而应计入营业外支出的金额为 （ ）万元。</w:t>
      </w:r>
    </w:p>
    <w:p>
      <w:pPr>
        <w:pStyle w:val="11"/>
        <w:keepNext w:val="0"/>
        <w:keepLines w:val="0"/>
        <w:widowControl w:val="0"/>
        <w:shd w:val="clear" w:color="auto" w:fill="auto"/>
        <w:tabs>
          <w:tab w:val="left" w:pos="3944"/>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65</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70</w:t>
      </w:r>
    </w:p>
    <w:p>
      <w:pPr>
        <w:pStyle w:val="11"/>
        <w:keepNext w:val="0"/>
        <w:keepLines w:val="0"/>
        <w:widowControl w:val="0"/>
        <w:shd w:val="clear" w:color="auto" w:fill="auto"/>
        <w:tabs>
          <w:tab w:val="left" w:pos="3944"/>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170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250</w:t>
      </w:r>
    </w:p>
    <w:p>
      <w:pPr>
        <w:pStyle w:val="11"/>
        <w:keepNext w:val="0"/>
        <w:keepLines w:val="0"/>
        <w:widowControl w:val="0"/>
        <w:shd w:val="clear" w:color="auto" w:fill="auto"/>
        <w:bidi w:val="0"/>
        <w:spacing w:before="0" w:after="0" w:line="301" w:lineRule="exact"/>
        <w:ind w:left="0" w:right="0" w:firstLine="0"/>
        <w:jc w:val="both"/>
        <w:rPr>
          <w:rFonts w:hint="eastAsia"/>
          <w:color w:val="000000"/>
          <w:spacing w:val="0"/>
          <w:w w:val="100"/>
          <w:position w:val="0"/>
          <w:sz w:val="19"/>
          <w:szCs w:val="19"/>
          <w:lang w:val="en-US" w:eastAsia="zh-CN"/>
        </w:rPr>
      </w:pPr>
      <w:r>
        <w:rPr>
          <w:color w:val="000000"/>
          <w:spacing w:val="0"/>
          <w:w w:val="100"/>
          <w:position w:val="0"/>
          <w:sz w:val="19"/>
          <w:szCs w:val="19"/>
          <w:lang w:val="en-US" w:eastAsia="en-US" w:bidi="en-US"/>
        </w:rPr>
        <w:t>145.</w:t>
      </w:r>
      <w:r>
        <w:rPr>
          <w:color w:val="000000"/>
          <w:spacing w:val="0"/>
          <w:w w:val="100"/>
          <w:position w:val="0"/>
          <w:sz w:val="19"/>
          <w:szCs w:val="19"/>
        </w:rPr>
        <w:t>下列项目中，计算所得税的时候可以纳税调减的是</w:t>
      </w:r>
      <w:r>
        <w:rPr>
          <w:rFonts w:hint="eastAsia"/>
          <w:color w:val="000000"/>
          <w:spacing w:val="0"/>
          <w:w w:val="100"/>
          <w:position w:val="0"/>
          <w:sz w:val="19"/>
          <w:szCs w:val="19"/>
          <w:lang w:val="en-US" w:eastAsia="zh-CN"/>
        </w:rPr>
        <w:t>(   ).</w:t>
      </w:r>
    </w:p>
    <w:p>
      <w:pPr>
        <w:pStyle w:val="11"/>
        <w:keepNext w:val="0"/>
        <w:keepLines w:val="0"/>
        <w:widowControl w:val="0"/>
        <w:numPr>
          <w:ilvl w:val="0"/>
          <w:numId w:val="0"/>
        </w:numPr>
        <w:shd w:val="clear" w:color="auto" w:fill="auto"/>
        <w:tabs>
          <w:tab w:val="left" w:pos="3968"/>
        </w:tabs>
        <w:bidi w:val="0"/>
        <w:spacing w:before="0" w:after="0" w:line="310" w:lineRule="exact"/>
        <w:ind w:leftChars="0" w:right="0" w:rightChars="0"/>
        <w:jc w:val="both"/>
        <w:rPr>
          <w:sz w:val="19"/>
          <w:szCs w:val="19"/>
        </w:rPr>
      </w:pPr>
      <w:bookmarkStart w:id="195" w:name="bookmark269"/>
      <w:bookmarkEnd w:id="195"/>
      <w:r>
        <w:rPr>
          <w:rFonts w:hint="eastAsia"/>
          <w:color w:val="000000"/>
          <w:spacing w:val="0"/>
          <w:w w:val="100"/>
          <w:position w:val="0"/>
          <w:sz w:val="19"/>
          <w:szCs w:val="19"/>
          <w:lang w:val="en-US" w:eastAsia="zh-CN"/>
        </w:rPr>
        <w:t>A.</w:t>
      </w:r>
      <w:r>
        <w:rPr>
          <w:color w:val="000000"/>
          <w:spacing w:val="0"/>
          <w:w w:val="100"/>
          <w:position w:val="0"/>
          <w:sz w:val="19"/>
          <w:szCs w:val="19"/>
        </w:rPr>
        <w:t>盘盈的固定资产</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前1年的亏损额</w:t>
      </w:r>
    </w:p>
    <w:p>
      <w:pPr>
        <w:pStyle w:val="11"/>
        <w:keepNext w:val="0"/>
        <w:keepLines w:val="0"/>
        <w:widowControl w:val="0"/>
        <w:shd w:val="clear" w:color="auto" w:fill="auto"/>
        <w:tabs>
          <w:tab w:val="left" w:pos="3968"/>
        </w:tabs>
        <w:bidi w:val="0"/>
        <w:spacing w:before="0" w:after="0" w:line="310"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10年前的亏损额</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税收滞纳金</w:t>
      </w:r>
    </w:p>
    <w:p>
      <w:pPr>
        <w:pStyle w:val="11"/>
        <w:keepNext w:val="0"/>
        <w:keepLines w:val="0"/>
        <w:widowControl w:val="0"/>
        <w:shd w:val="clear" w:color="auto" w:fill="auto"/>
        <w:bidi w:val="0"/>
        <w:spacing w:before="0" w:after="0" w:line="310" w:lineRule="exact"/>
        <w:ind w:left="0" w:right="0" w:firstLine="0"/>
        <w:jc w:val="both"/>
        <w:rPr>
          <w:sz w:val="19"/>
          <w:szCs w:val="19"/>
        </w:rPr>
      </w:pPr>
      <w:r>
        <w:rPr>
          <w:color w:val="000000"/>
          <w:spacing w:val="0"/>
          <w:w w:val="100"/>
          <w:position w:val="0"/>
          <w:sz w:val="19"/>
          <w:szCs w:val="19"/>
          <w:lang w:val="en-US" w:eastAsia="en-US" w:bidi="en-US"/>
        </w:rPr>
        <w:t>146.</w:t>
      </w:r>
      <w:r>
        <w:rPr>
          <w:color w:val="000000"/>
          <w:spacing w:val="0"/>
          <w:w w:val="100"/>
          <w:position w:val="0"/>
          <w:sz w:val="19"/>
          <w:szCs w:val="19"/>
        </w:rPr>
        <w:t>某企业2019年度税前会计利润为2000万元，其中本年国债利息收入120万元, 税收滞纳金20万元。企业所得税税率为25%,假定不考虑其他因素，该企业2019年度所 得税费用为（ ）万元。</w:t>
      </w:r>
    </w:p>
    <w:p>
      <w:pPr>
        <w:pStyle w:val="11"/>
        <w:keepNext w:val="0"/>
        <w:keepLines w:val="0"/>
        <w:widowControl w:val="0"/>
        <w:numPr>
          <w:ilvl w:val="0"/>
          <w:numId w:val="0"/>
        </w:numPr>
        <w:shd w:val="clear" w:color="auto" w:fill="auto"/>
        <w:tabs>
          <w:tab w:val="left" w:pos="347"/>
          <w:tab w:val="left" w:pos="3968"/>
        </w:tabs>
        <w:bidi w:val="0"/>
        <w:spacing w:before="0" w:after="0" w:line="302" w:lineRule="exact"/>
        <w:ind w:leftChars="0" w:right="0" w:rightChars="0"/>
        <w:jc w:val="left"/>
        <w:rPr>
          <w:sz w:val="19"/>
          <w:szCs w:val="19"/>
        </w:rPr>
      </w:pPr>
      <w:bookmarkStart w:id="196" w:name="bookmark270"/>
      <w:bookmarkEnd w:id="196"/>
      <w:r>
        <w:rPr>
          <w:rFonts w:hint="eastAsia"/>
          <w:color w:val="000000"/>
          <w:spacing w:val="0"/>
          <w:w w:val="100"/>
          <w:position w:val="0"/>
          <w:sz w:val="19"/>
          <w:szCs w:val="19"/>
          <w:lang w:val="en-US" w:eastAsia="zh-CN"/>
        </w:rPr>
        <w:t>A.</w:t>
      </w:r>
      <w:r>
        <w:rPr>
          <w:color w:val="000000"/>
          <w:spacing w:val="0"/>
          <w:w w:val="100"/>
          <w:position w:val="0"/>
          <w:sz w:val="19"/>
          <w:szCs w:val="19"/>
        </w:rPr>
        <w:t>465</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470</w:t>
      </w:r>
    </w:p>
    <w:p>
      <w:pPr>
        <w:pStyle w:val="11"/>
        <w:keepNext w:val="0"/>
        <w:keepLines w:val="0"/>
        <w:widowControl w:val="0"/>
        <w:shd w:val="clear" w:color="auto" w:fill="auto"/>
        <w:tabs>
          <w:tab w:val="left" w:pos="3968"/>
        </w:tabs>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475</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500</w:t>
      </w:r>
    </w:p>
    <w:p>
      <w:pPr>
        <w:pStyle w:val="11"/>
        <w:keepNext w:val="0"/>
        <w:keepLines w:val="0"/>
        <w:widowControl w:val="0"/>
        <w:shd w:val="clear" w:color="auto" w:fill="auto"/>
        <w:tabs>
          <w:tab w:val="left" w:pos="7786"/>
        </w:tabs>
        <w:bidi w:val="0"/>
        <w:spacing w:before="0" w:after="0" w:line="302" w:lineRule="exact"/>
        <w:ind w:left="0" w:leftChars="0" w:right="0" w:firstLine="0" w:firstLineChars="0"/>
        <w:jc w:val="both"/>
        <w:rPr>
          <w:rFonts w:hint="eastAsia" w:eastAsia="宋体"/>
          <w:sz w:val="19"/>
          <w:szCs w:val="19"/>
          <w:lang w:val="en-US" w:eastAsia="zh-CN"/>
        </w:rPr>
      </w:pPr>
      <w:r>
        <w:rPr>
          <w:color w:val="000000"/>
          <w:spacing w:val="0"/>
          <w:w w:val="100"/>
          <w:position w:val="0"/>
          <w:sz w:val="19"/>
          <w:szCs w:val="19"/>
          <w:lang w:val="en-US" w:eastAsia="en-US" w:bidi="en-US"/>
        </w:rPr>
        <w:t>147,</w:t>
      </w:r>
      <w:r>
        <w:rPr>
          <w:color w:val="000000"/>
          <w:spacing w:val="0"/>
          <w:w w:val="100"/>
          <w:position w:val="0"/>
          <w:sz w:val="19"/>
          <w:szCs w:val="19"/>
        </w:rPr>
        <w:t>某企业2019年度利润总额为500万元，其中国债利息收入为25万元。假定当年 按税法核定的全年业务招待费的扣除标准为300万元，实际发生的业务招待费为320万元。 假定不考虑其他因素，适用的所得税税率为25%。该企业2019年所得税费用为（</w:t>
      </w:r>
      <w:r>
        <w:rPr>
          <w:rFonts w:hint="eastAsia"/>
          <w:color w:val="000000"/>
          <w:spacing w:val="0"/>
          <w:w w:val="100"/>
          <w:position w:val="0"/>
          <w:sz w:val="19"/>
          <w:szCs w:val="19"/>
          <w:lang w:val="en-US" w:eastAsia="zh-CN"/>
        </w:rPr>
        <w:t xml:space="preserve"> </w:t>
      </w:r>
      <w:r>
        <w:rPr>
          <w:color w:val="000000"/>
          <w:spacing w:val="0"/>
          <w:w w:val="100"/>
          <w:position w:val="0"/>
          <w:sz w:val="19"/>
          <w:szCs w:val="19"/>
        </w:rPr>
        <w:t>）</w:t>
      </w:r>
      <w:r>
        <w:rPr>
          <w:rFonts w:hint="eastAsia"/>
          <w:color w:val="000000"/>
          <w:spacing w:val="0"/>
          <w:w w:val="100"/>
          <w:position w:val="0"/>
          <w:sz w:val="19"/>
          <w:szCs w:val="19"/>
          <w:lang w:val="en-US" w:eastAsia="zh-CN"/>
        </w:rPr>
        <w:t>.</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万元。</w:t>
      </w:r>
    </w:p>
    <w:p>
      <w:pPr>
        <w:pStyle w:val="11"/>
        <w:keepNext w:val="0"/>
        <w:keepLines w:val="0"/>
        <w:widowControl w:val="0"/>
        <w:numPr>
          <w:ilvl w:val="0"/>
          <w:numId w:val="43"/>
        </w:numPr>
        <w:shd w:val="clear" w:color="auto" w:fill="auto"/>
        <w:tabs>
          <w:tab w:val="left" w:pos="347"/>
          <w:tab w:val="left" w:pos="3968"/>
        </w:tabs>
        <w:bidi w:val="0"/>
        <w:spacing w:before="0" w:after="0" w:line="302" w:lineRule="exact"/>
        <w:ind w:left="0" w:right="0" w:firstLine="0"/>
        <w:jc w:val="both"/>
        <w:rPr>
          <w:sz w:val="19"/>
          <w:szCs w:val="19"/>
        </w:rPr>
      </w:pPr>
      <w:bookmarkStart w:id="197" w:name="bookmark271"/>
      <w:bookmarkEnd w:id="197"/>
      <w:r>
        <w:rPr>
          <w:color w:val="000000"/>
          <w:spacing w:val="0"/>
          <w:w w:val="100"/>
          <w:position w:val="0"/>
          <w:sz w:val="19"/>
          <w:szCs w:val="19"/>
        </w:rPr>
        <w:t>125</w:t>
      </w:r>
      <w:r>
        <w:rPr>
          <w:color w:val="000000"/>
          <w:spacing w:val="0"/>
          <w:w w:val="100"/>
          <w:position w:val="0"/>
          <w:sz w:val="19"/>
          <w:szCs w:val="19"/>
        </w:rPr>
        <w:tab/>
      </w:r>
      <w:r>
        <w:rPr>
          <w:color w:val="000000"/>
          <w:spacing w:val="0"/>
          <w:w w:val="100"/>
          <w:position w:val="0"/>
          <w:sz w:val="19"/>
          <w:szCs w:val="19"/>
          <w:lang w:val="en-US" w:eastAsia="en-US" w:bidi="en-US"/>
        </w:rPr>
        <w:t>B. 118.75</w:t>
      </w:r>
    </w:p>
    <w:p>
      <w:pPr>
        <w:pStyle w:val="11"/>
        <w:keepNext w:val="0"/>
        <w:keepLines w:val="0"/>
        <w:widowControl w:val="0"/>
        <w:shd w:val="clear" w:color="auto" w:fill="auto"/>
        <w:tabs>
          <w:tab w:val="left" w:pos="3968"/>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 xml:space="preserve">C. 123. </w:t>
      </w:r>
      <w:r>
        <w:rPr>
          <w:color w:val="000000"/>
          <w:spacing w:val="0"/>
          <w:w w:val="100"/>
          <w:position w:val="0"/>
          <w:sz w:val="19"/>
          <w:szCs w:val="19"/>
        </w:rPr>
        <w:t>75</w:t>
      </w:r>
      <w:r>
        <w:rPr>
          <w:color w:val="000000"/>
          <w:spacing w:val="0"/>
          <w:w w:val="100"/>
          <w:position w:val="0"/>
          <w:sz w:val="19"/>
          <w:szCs w:val="19"/>
        </w:rPr>
        <w:tab/>
      </w:r>
      <w:r>
        <w:rPr>
          <w:color w:val="000000"/>
          <w:spacing w:val="0"/>
          <w:w w:val="100"/>
          <w:position w:val="0"/>
          <w:sz w:val="19"/>
          <w:szCs w:val="19"/>
          <w:lang w:val="en-US" w:eastAsia="en-US" w:bidi="en-US"/>
        </w:rPr>
        <w:t xml:space="preserve">D. 126. </w:t>
      </w:r>
      <w:r>
        <w:rPr>
          <w:color w:val="000000"/>
          <w:spacing w:val="0"/>
          <w:w w:val="100"/>
          <w:position w:val="0"/>
          <w:sz w:val="19"/>
          <w:szCs w:val="19"/>
        </w:rPr>
        <w:t>25</w:t>
      </w:r>
    </w:p>
    <w:p>
      <w:pPr>
        <w:pStyle w:val="11"/>
        <w:keepNext w:val="0"/>
        <w:keepLines w:val="0"/>
        <w:widowControl w:val="0"/>
        <w:shd w:val="clear" w:color="auto" w:fill="auto"/>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148.</w:t>
      </w:r>
      <w:r>
        <w:rPr>
          <w:color w:val="000000"/>
          <w:spacing w:val="0"/>
          <w:w w:val="100"/>
          <w:position w:val="0"/>
          <w:sz w:val="19"/>
          <w:szCs w:val="19"/>
        </w:rPr>
        <w:t>甲企业为增值税一般纳税人。2019年4月13日与乙公司签订一份销售合同，合 同中约定若该批商品的合格率低于95%,则乙有权在三个月内退货，对此甲企业无法合理 确定退货可能。2019年4月28 0,甲公司收到乙公司的货款并于本月30日发出商品。 2019年5月15日，乙公司验货后，正式接受该批商品。假定不考虑其他因素，该笔业务中 甲公司的收入确认时点为（ ）。</w:t>
      </w:r>
    </w:p>
    <w:p>
      <w:pPr>
        <w:pStyle w:val="11"/>
        <w:keepNext w:val="0"/>
        <w:keepLines w:val="0"/>
        <w:widowControl w:val="0"/>
        <w:shd w:val="clear" w:color="auto" w:fill="auto"/>
        <w:tabs>
          <w:tab w:val="left" w:pos="3968"/>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2019年4月13日</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2019年4月28日</w:t>
      </w:r>
    </w:p>
    <w:p>
      <w:pPr>
        <w:pStyle w:val="11"/>
        <w:keepNext w:val="0"/>
        <w:keepLines w:val="0"/>
        <w:widowControl w:val="0"/>
        <w:shd w:val="clear" w:color="auto" w:fill="auto"/>
        <w:tabs>
          <w:tab w:val="left" w:pos="3968"/>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2019年4月30日</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2019年5月15日</w:t>
      </w:r>
    </w:p>
    <w:p>
      <w:pPr>
        <w:pStyle w:val="11"/>
        <w:keepNext w:val="0"/>
        <w:keepLines w:val="0"/>
        <w:widowControl w:val="0"/>
        <w:shd w:val="clear" w:color="auto" w:fill="auto"/>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149.</w:t>
      </w:r>
      <w:r>
        <w:rPr>
          <w:color w:val="000000"/>
          <w:spacing w:val="0"/>
          <w:w w:val="100"/>
          <w:position w:val="0"/>
          <w:sz w:val="19"/>
          <w:szCs w:val="19"/>
        </w:rPr>
        <w:t>甲企业为增值税一般纳税人。2019年8月19日与乙企业（增值税小规模纳税人） 签订一份买卖合同，合同中约定采用预收款方式结算。2019年8月25日甲企业收到全额货 款并开具增值税普通发票，票面金额100万元，增值税率13%, 2019年8月31日，甲企业 发出商品。假定不考虑其他因素，则下列表述中正确的是（ ）。</w:t>
      </w:r>
    </w:p>
    <w:p>
      <w:pPr>
        <w:pStyle w:val="11"/>
        <w:keepNext w:val="0"/>
        <w:keepLines w:val="0"/>
        <w:widowControl w:val="0"/>
        <w:numPr>
          <w:ilvl w:val="0"/>
          <w:numId w:val="44"/>
        </w:numPr>
        <w:shd w:val="clear" w:color="auto" w:fill="auto"/>
        <w:tabs>
          <w:tab w:val="left" w:pos="347"/>
        </w:tabs>
        <w:bidi w:val="0"/>
        <w:spacing w:before="0" w:after="0" w:line="301" w:lineRule="exact"/>
        <w:ind w:left="0" w:right="0" w:firstLine="0"/>
        <w:jc w:val="both"/>
        <w:rPr>
          <w:sz w:val="19"/>
          <w:szCs w:val="19"/>
        </w:rPr>
      </w:pPr>
      <w:bookmarkStart w:id="198" w:name="bookmark272"/>
      <w:bookmarkEnd w:id="198"/>
      <w:r>
        <w:rPr>
          <w:color w:val="000000"/>
          <w:spacing w:val="0"/>
          <w:w w:val="100"/>
          <w:position w:val="0"/>
          <w:sz w:val="19"/>
          <w:szCs w:val="19"/>
        </w:rPr>
        <w:t>甲企业应确认的收入为113万元</w:t>
      </w:r>
    </w:p>
    <w:p>
      <w:pPr>
        <w:pStyle w:val="11"/>
        <w:keepNext w:val="0"/>
        <w:keepLines w:val="0"/>
        <w:widowControl w:val="0"/>
        <w:numPr>
          <w:ilvl w:val="0"/>
          <w:numId w:val="44"/>
        </w:numPr>
        <w:shd w:val="clear" w:color="auto" w:fill="auto"/>
        <w:tabs>
          <w:tab w:val="left" w:pos="347"/>
        </w:tabs>
        <w:bidi w:val="0"/>
        <w:spacing w:before="0" w:after="0" w:line="301" w:lineRule="exact"/>
        <w:ind w:left="0" w:right="0" w:firstLine="0"/>
        <w:jc w:val="both"/>
        <w:rPr>
          <w:sz w:val="19"/>
          <w:szCs w:val="19"/>
        </w:rPr>
      </w:pPr>
      <w:bookmarkStart w:id="199" w:name="bookmark273"/>
      <w:bookmarkEnd w:id="199"/>
      <w:r>
        <w:rPr>
          <w:color w:val="000000"/>
          <w:spacing w:val="0"/>
          <w:w w:val="100"/>
          <w:position w:val="0"/>
          <w:sz w:val="19"/>
          <w:szCs w:val="19"/>
        </w:rPr>
        <w:t>甲企业应确认的收入为100万元</w:t>
      </w:r>
    </w:p>
    <w:p>
      <w:pPr>
        <w:pStyle w:val="11"/>
        <w:keepNext w:val="0"/>
        <w:keepLines w:val="0"/>
        <w:widowControl w:val="0"/>
        <w:numPr>
          <w:ilvl w:val="0"/>
          <w:numId w:val="44"/>
        </w:numPr>
        <w:shd w:val="clear" w:color="auto" w:fill="auto"/>
        <w:tabs>
          <w:tab w:val="left" w:pos="347"/>
        </w:tabs>
        <w:bidi w:val="0"/>
        <w:spacing w:before="0" w:after="0" w:line="301" w:lineRule="exact"/>
        <w:ind w:left="0" w:right="0" w:firstLine="0"/>
        <w:jc w:val="both"/>
        <w:rPr>
          <w:sz w:val="19"/>
          <w:szCs w:val="19"/>
        </w:rPr>
      </w:pPr>
      <w:bookmarkStart w:id="200" w:name="bookmark274"/>
      <w:bookmarkEnd w:id="200"/>
      <w:r>
        <w:rPr>
          <w:color w:val="000000"/>
          <w:spacing w:val="0"/>
          <w:w w:val="100"/>
          <w:position w:val="0"/>
          <w:sz w:val="19"/>
          <w:szCs w:val="19"/>
        </w:rPr>
        <w:t>甲企业收入确认的时间为2019年8月31日</w:t>
      </w:r>
    </w:p>
    <w:p>
      <w:pPr>
        <w:pStyle w:val="11"/>
        <w:keepNext w:val="0"/>
        <w:keepLines w:val="0"/>
        <w:widowControl w:val="0"/>
        <w:numPr>
          <w:ilvl w:val="0"/>
          <w:numId w:val="44"/>
        </w:numPr>
        <w:shd w:val="clear" w:color="auto" w:fill="auto"/>
        <w:tabs>
          <w:tab w:val="left" w:pos="347"/>
        </w:tabs>
        <w:bidi w:val="0"/>
        <w:spacing w:before="0" w:after="0" w:line="301" w:lineRule="exact"/>
        <w:ind w:left="0" w:right="0" w:firstLine="0"/>
        <w:jc w:val="both"/>
        <w:rPr>
          <w:sz w:val="19"/>
          <w:szCs w:val="19"/>
        </w:rPr>
      </w:pPr>
      <w:bookmarkStart w:id="201" w:name="bookmark275"/>
      <w:bookmarkEnd w:id="201"/>
      <w:r>
        <w:rPr>
          <w:color w:val="000000"/>
          <w:spacing w:val="0"/>
          <w:w w:val="100"/>
          <w:position w:val="0"/>
          <w:sz w:val="19"/>
          <w:szCs w:val="19"/>
        </w:rPr>
        <w:t>甲企业纳税义务发生时间为2019年8月31日</w:t>
      </w:r>
    </w:p>
    <w:p>
      <w:pPr>
        <w:pStyle w:val="11"/>
        <w:keepNext w:val="0"/>
        <w:keepLines w:val="0"/>
        <w:widowControl w:val="0"/>
        <w:shd w:val="clear" w:color="auto" w:fill="auto"/>
        <w:bidi w:val="0"/>
        <w:spacing w:before="0" w:after="0" w:line="301" w:lineRule="exact"/>
        <w:ind w:left="0" w:right="0" w:firstLine="0"/>
        <w:jc w:val="both"/>
        <w:rPr>
          <w:sz w:val="19"/>
          <w:szCs w:val="19"/>
        </w:rPr>
      </w:pPr>
      <w:r>
        <w:rPr>
          <w:color w:val="2A8DC1"/>
          <w:spacing w:val="0"/>
          <w:w w:val="100"/>
          <w:position w:val="0"/>
          <w:sz w:val="19"/>
          <w:szCs w:val="19"/>
          <w:lang w:val="zh-CN" w:eastAsia="zh-CN" w:bidi="zh-CN"/>
        </w:rPr>
        <w:t xml:space="preserve"> </w:t>
      </w:r>
      <w:r>
        <w:rPr>
          <w:color w:val="000000"/>
          <w:spacing w:val="0"/>
          <w:w w:val="100"/>
          <w:position w:val="0"/>
          <w:sz w:val="19"/>
          <w:szCs w:val="19"/>
          <w:lang w:val="en-US" w:eastAsia="en-US" w:bidi="en-US"/>
        </w:rPr>
        <w:t>150. M</w:t>
      </w:r>
      <w:r>
        <w:rPr>
          <w:color w:val="000000"/>
          <w:spacing w:val="0"/>
          <w:w w:val="100"/>
          <w:position w:val="0"/>
          <w:sz w:val="19"/>
          <w:szCs w:val="19"/>
        </w:rPr>
        <w:t>公司为增值税一般纳税人，2019年5月销售给</w:t>
      </w:r>
      <w:r>
        <w:rPr>
          <w:color w:val="000000"/>
          <w:spacing w:val="0"/>
          <w:w w:val="100"/>
          <w:position w:val="0"/>
          <w:sz w:val="19"/>
          <w:szCs w:val="19"/>
          <w:lang w:val="en-US" w:eastAsia="en-US" w:bidi="en-US"/>
        </w:rPr>
        <w:t>N</w:t>
      </w:r>
      <w:r>
        <w:rPr>
          <w:color w:val="000000"/>
          <w:spacing w:val="0"/>
          <w:w w:val="100"/>
          <w:position w:val="0"/>
          <w:sz w:val="19"/>
          <w:szCs w:val="19"/>
        </w:rPr>
        <w:t>公司商品一批，共计500套, 不含税单价为400元/套，增值税税率13%,因</w:t>
      </w:r>
      <w:r>
        <w:rPr>
          <w:color w:val="000000"/>
          <w:spacing w:val="0"/>
          <w:w w:val="100"/>
          <w:position w:val="0"/>
          <w:sz w:val="19"/>
          <w:szCs w:val="19"/>
          <w:lang w:val="en-US" w:eastAsia="en-US" w:bidi="en-US"/>
        </w:rPr>
        <w:t>N</w:t>
      </w:r>
      <w:r>
        <w:rPr>
          <w:color w:val="000000"/>
          <w:spacing w:val="0"/>
          <w:w w:val="100"/>
          <w:position w:val="0"/>
          <w:sz w:val="19"/>
          <w:szCs w:val="19"/>
        </w:rPr>
        <w:t>公司购买数量较多，</w:t>
      </w:r>
      <w:r>
        <w:rPr>
          <w:color w:val="000000"/>
          <w:spacing w:val="0"/>
          <w:w w:val="100"/>
          <w:position w:val="0"/>
          <w:sz w:val="19"/>
          <w:szCs w:val="19"/>
          <w:lang w:val="en-US" w:eastAsia="en-US" w:bidi="en-US"/>
        </w:rPr>
        <w:t>M</w:t>
      </w:r>
      <w:r>
        <w:rPr>
          <w:color w:val="000000"/>
          <w:spacing w:val="0"/>
          <w:w w:val="100"/>
          <w:position w:val="0"/>
          <w:sz w:val="19"/>
          <w:szCs w:val="19"/>
        </w:rPr>
        <w:t>企业给予</w:t>
      </w:r>
      <w:r>
        <w:rPr>
          <w:color w:val="000000"/>
          <w:spacing w:val="0"/>
          <w:w w:val="100"/>
          <w:position w:val="0"/>
          <w:sz w:val="19"/>
          <w:szCs w:val="19"/>
          <w:lang w:val="en-US" w:eastAsia="en-US" w:bidi="en-US"/>
        </w:rPr>
        <w:t>N</w:t>
      </w:r>
      <w:r>
        <w:rPr>
          <w:color w:val="000000"/>
          <w:spacing w:val="0"/>
          <w:w w:val="100"/>
          <w:position w:val="0"/>
          <w:sz w:val="19"/>
          <w:szCs w:val="19"/>
        </w:rPr>
        <w:t>公司 20%的商业折扣，并开具增值税专用发票，假定不考虑其他因素，</w:t>
      </w:r>
      <w:r>
        <w:rPr>
          <w:color w:val="000000"/>
          <w:spacing w:val="0"/>
          <w:w w:val="100"/>
          <w:position w:val="0"/>
          <w:sz w:val="19"/>
          <w:szCs w:val="19"/>
          <w:lang w:val="en-US" w:eastAsia="en-US" w:bidi="en-US"/>
        </w:rPr>
        <w:t>M</w:t>
      </w:r>
      <w:r>
        <w:rPr>
          <w:color w:val="000000"/>
          <w:spacing w:val="0"/>
          <w:w w:val="100"/>
          <w:position w:val="0"/>
          <w:sz w:val="19"/>
          <w:szCs w:val="19"/>
        </w:rPr>
        <w:t>公司该笔业务应确认 的销售收入为（ ）万元。</w:t>
      </w:r>
    </w:p>
    <w:p>
      <w:pPr>
        <w:pStyle w:val="11"/>
        <w:keepNext w:val="0"/>
        <w:keepLines w:val="0"/>
        <w:widowControl w:val="0"/>
        <w:shd w:val="clear" w:color="auto" w:fill="auto"/>
        <w:tabs>
          <w:tab w:val="left" w:pos="3968"/>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16</w:t>
      </w:r>
      <w:r>
        <w:rPr>
          <w:color w:val="000000"/>
          <w:spacing w:val="0"/>
          <w:w w:val="100"/>
          <w:position w:val="0"/>
          <w:sz w:val="19"/>
          <w:szCs w:val="19"/>
        </w:rPr>
        <w:tab/>
      </w:r>
      <w:r>
        <w:rPr>
          <w:color w:val="000000"/>
          <w:spacing w:val="0"/>
          <w:w w:val="100"/>
          <w:position w:val="0"/>
          <w:sz w:val="19"/>
          <w:szCs w:val="19"/>
          <w:lang w:val="en-US" w:eastAsia="en-US" w:bidi="en-US"/>
        </w:rPr>
        <w:t xml:space="preserve">B. 18. </w:t>
      </w:r>
      <w:r>
        <w:rPr>
          <w:color w:val="000000"/>
          <w:spacing w:val="0"/>
          <w:w w:val="100"/>
          <w:position w:val="0"/>
          <w:sz w:val="19"/>
          <w:szCs w:val="19"/>
        </w:rPr>
        <w:t>72</w:t>
      </w:r>
    </w:p>
    <w:p>
      <w:pPr>
        <w:pStyle w:val="11"/>
        <w:keepNext w:val="0"/>
        <w:keepLines w:val="0"/>
        <w:widowControl w:val="0"/>
        <w:shd w:val="clear" w:color="auto" w:fill="auto"/>
        <w:tabs>
          <w:tab w:val="left" w:pos="3968"/>
        </w:tabs>
        <w:bidi w:val="0"/>
        <w:spacing w:before="0" w:after="0" w:line="299"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20</w:t>
      </w:r>
      <w:r>
        <w:rPr>
          <w:color w:val="000000"/>
          <w:spacing w:val="0"/>
          <w:w w:val="100"/>
          <w:position w:val="0"/>
          <w:sz w:val="19"/>
          <w:szCs w:val="19"/>
        </w:rPr>
        <w:tab/>
      </w:r>
      <w:r>
        <w:rPr>
          <w:color w:val="000000"/>
          <w:spacing w:val="0"/>
          <w:w w:val="100"/>
          <w:position w:val="0"/>
          <w:sz w:val="19"/>
          <w:szCs w:val="19"/>
          <w:lang w:val="en-US" w:eastAsia="en-US" w:bidi="en-US"/>
        </w:rPr>
        <w:t>D. 23.4</w:t>
      </w:r>
    </w:p>
    <w:p>
      <w:pPr>
        <w:pStyle w:val="11"/>
        <w:keepNext w:val="0"/>
        <w:keepLines w:val="0"/>
        <w:widowControl w:val="0"/>
        <w:shd w:val="clear" w:color="auto" w:fill="auto"/>
        <w:bidi w:val="0"/>
        <w:spacing w:before="0" w:after="0" w:line="299" w:lineRule="exact"/>
        <w:ind w:left="0" w:right="0" w:firstLine="0"/>
        <w:jc w:val="both"/>
        <w:rPr>
          <w:sz w:val="19"/>
          <w:szCs w:val="19"/>
        </w:rPr>
      </w:pPr>
      <w:r>
        <w:rPr>
          <w:color w:val="000000"/>
          <w:spacing w:val="0"/>
          <w:w w:val="100"/>
          <w:position w:val="0"/>
          <w:sz w:val="19"/>
          <w:szCs w:val="19"/>
          <w:lang w:val="en-US" w:eastAsia="en-US" w:bidi="en-US"/>
        </w:rPr>
        <w:t>151.</w:t>
      </w:r>
      <w:r>
        <w:rPr>
          <w:color w:val="000000"/>
          <w:spacing w:val="0"/>
          <w:w w:val="100"/>
          <w:position w:val="0"/>
          <w:sz w:val="19"/>
          <w:szCs w:val="19"/>
        </w:rPr>
        <w:t>明光公司为一家建筑施工单位，2019年9月1日与客户签订一份劳务合同，合 同总金额3500万元，预计总成本2000万元，截止到2019年12月31日，该公司实际发生 成本800万元。该合同的结果能够可靠计量，该公司用已经发生的成本占估计总成本的比 例确认收入。则2019年明光公司对该合同应确认的收入为（ ）。</w:t>
      </w:r>
    </w:p>
    <w:p>
      <w:pPr>
        <w:pStyle w:val="11"/>
        <w:keepNext w:val="0"/>
        <w:keepLines w:val="0"/>
        <w:widowControl w:val="0"/>
        <w:shd w:val="clear" w:color="auto" w:fill="auto"/>
        <w:tabs>
          <w:tab w:val="left" w:pos="3968"/>
        </w:tabs>
        <w:bidi w:val="0"/>
        <w:spacing w:before="0" w:after="0" w:line="299"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800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1050</w:t>
      </w:r>
    </w:p>
    <w:p>
      <w:pPr>
        <w:pStyle w:val="11"/>
        <w:keepNext w:val="0"/>
        <w:keepLines w:val="0"/>
        <w:widowControl w:val="0"/>
        <w:shd w:val="clear" w:color="auto" w:fill="auto"/>
        <w:tabs>
          <w:tab w:val="left" w:pos="3968"/>
        </w:tabs>
        <w:bidi w:val="0"/>
        <w:spacing w:before="0" w:after="0" w:line="299"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1400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2000</w:t>
      </w:r>
      <w:r>
        <w:br w:type="page"/>
      </w:r>
    </w:p>
    <w:p>
      <w:pPr>
        <w:pStyle w:val="11"/>
        <w:keepNext w:val="0"/>
        <w:keepLines w:val="0"/>
        <w:widowControl w:val="0"/>
        <w:shd w:val="clear" w:color="auto" w:fill="auto"/>
        <w:tabs>
          <w:tab w:val="left" w:pos="7867"/>
        </w:tabs>
        <w:bidi w:val="0"/>
        <w:spacing w:before="0" w:after="260" w:line="302" w:lineRule="exact"/>
        <w:ind w:left="0" w:right="0" w:firstLine="0"/>
        <w:jc w:val="both"/>
        <w:rPr>
          <w:sz w:val="19"/>
          <w:szCs w:val="19"/>
        </w:rPr>
      </w:pPr>
      <w:r>
        <w:rPr>
          <w:color w:val="000000"/>
          <w:spacing w:val="0"/>
          <w:w w:val="100"/>
          <w:position w:val="0"/>
          <w:sz w:val="19"/>
          <w:szCs w:val="19"/>
          <w:lang w:val="en-US" w:eastAsia="en-US" w:bidi="en-US"/>
        </w:rPr>
        <w:t>152.</w:t>
      </w:r>
      <w:r>
        <w:rPr>
          <w:color w:val="000000"/>
          <w:spacing w:val="0"/>
          <w:w w:val="100"/>
          <w:position w:val="0"/>
          <w:sz w:val="19"/>
          <w:szCs w:val="19"/>
        </w:rPr>
        <w:t>某企业年初未分配利润为100万元，本年净利润为1000万元，按</w:t>
      </w:r>
      <w:r>
        <w:rPr>
          <w:color w:val="000000"/>
          <w:spacing w:val="0"/>
          <w:w w:val="100"/>
          <w:position w:val="0"/>
          <w:sz w:val="19"/>
          <w:szCs w:val="19"/>
          <w:lang w:val="zh-CN" w:eastAsia="zh-CN" w:bidi="zh-CN"/>
        </w:rPr>
        <w:t xml:space="preserve">: </w:t>
      </w:r>
      <w:r>
        <w:rPr>
          <w:color w:val="000000"/>
          <w:spacing w:val="0"/>
          <w:w w:val="100"/>
          <w:position w:val="0"/>
          <w:sz w:val="19"/>
          <w:szCs w:val="19"/>
        </w:rPr>
        <w:t>10%计提法定盈余公积，按5%计提任意盈余公积，宣告发放现金股利为80万</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45"/>
        </w:numPr>
        <w:shd w:val="clear" w:color="auto" w:fill="auto"/>
        <w:tabs>
          <w:tab w:val="left" w:pos="368"/>
          <w:tab w:val="left" w:pos="3922"/>
        </w:tabs>
        <w:bidi w:val="0"/>
        <w:spacing w:before="0" w:after="0" w:line="305" w:lineRule="exact"/>
        <w:ind w:left="0" w:right="0" w:firstLine="0"/>
        <w:jc w:val="both"/>
        <w:rPr>
          <w:sz w:val="19"/>
          <w:szCs w:val="19"/>
        </w:rPr>
      </w:pPr>
      <w:bookmarkStart w:id="202" w:name="bookmark276"/>
      <w:bookmarkEnd w:id="202"/>
      <w:r>
        <w:rPr>
          <w:color w:val="000000"/>
          <w:spacing w:val="0"/>
          <w:w w:val="100"/>
          <w:position w:val="0"/>
          <w:sz w:val="19"/>
          <w:szCs w:val="19"/>
        </w:rPr>
        <w:t>855</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867</w:t>
      </w:r>
    </w:p>
    <w:p>
      <w:pPr>
        <w:pStyle w:val="11"/>
        <w:keepNext w:val="0"/>
        <w:keepLines w:val="0"/>
        <w:widowControl w:val="0"/>
        <w:shd w:val="clear" w:color="auto" w:fill="auto"/>
        <w:tabs>
          <w:tab w:val="left" w:pos="3922"/>
        </w:tabs>
        <w:bidi w:val="0"/>
        <w:spacing w:before="0" w:after="0" w:line="305"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870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874</w:t>
      </w:r>
    </w:p>
    <w:p>
      <w:pPr>
        <w:pStyle w:val="11"/>
        <w:keepNext w:val="0"/>
        <w:keepLines w:val="0"/>
        <w:widowControl w:val="0"/>
        <w:shd w:val="clear" w:color="auto" w:fill="auto"/>
        <w:bidi w:val="0"/>
        <w:spacing w:before="0" w:after="0" w:line="240" w:lineRule="auto"/>
        <w:ind w:left="0" w:right="0" w:firstLine="0"/>
        <w:jc w:val="both"/>
        <w:rPr>
          <w:rFonts w:hint="eastAsia" w:eastAsia="宋体"/>
          <w:sz w:val="19"/>
          <w:szCs w:val="19"/>
          <w:lang w:val="en-US" w:eastAsia="zh-CN"/>
        </w:rPr>
      </w:pPr>
      <w:r>
        <w:rPr>
          <w:color w:val="000000"/>
          <w:spacing w:val="0"/>
          <w:w w:val="100"/>
          <w:position w:val="0"/>
          <w:sz w:val="19"/>
          <w:szCs w:val="19"/>
          <w:lang w:val="en-US" w:eastAsia="en-US" w:bidi="en-US"/>
        </w:rPr>
        <w:t xml:space="preserve">153. </w:t>
      </w:r>
      <w:r>
        <w:rPr>
          <w:color w:val="000000"/>
          <w:spacing w:val="0"/>
          <w:w w:val="100"/>
          <w:position w:val="0"/>
          <w:sz w:val="19"/>
          <w:szCs w:val="19"/>
        </w:rPr>
        <w:t>2019年11月甲企业与乙公司签订一份项目工程合同，工期为18个月，合同总收 入为500万元，总成本为400万元，采用已经发生的成本占估计总成本的比例确认收入， 2019年已发生劳务成本为110万元，确认收入时得知乙公司发生经营困难，预计已发生的 劳务成本全部不能得到补偿，则甲公司2019年因该项业务应确认的收入为（</w:t>
      </w:r>
      <w:r>
        <w:rPr>
          <w:rFonts w:hint="eastAsia"/>
          <w:color w:val="000000"/>
          <w:spacing w:val="0"/>
          <w:w w:val="100"/>
          <w:position w:val="0"/>
          <w:sz w:val="19"/>
          <w:szCs w:val="19"/>
          <w:lang w:val="en-US" w:eastAsia="zh-CN"/>
        </w:rPr>
        <w:t xml:space="preserve"> </w:t>
      </w:r>
      <w:r>
        <w:rPr>
          <w:color w:val="000000"/>
          <w:spacing w:val="0"/>
          <w:w w:val="100"/>
          <w:position w:val="0"/>
        </w:rPr>
        <w:t>）万元。</w:t>
      </w:r>
    </w:p>
    <w:p>
      <w:pPr>
        <w:pStyle w:val="11"/>
        <w:keepNext w:val="0"/>
        <w:keepLines w:val="0"/>
        <w:widowControl w:val="0"/>
        <w:numPr>
          <w:ilvl w:val="0"/>
          <w:numId w:val="46"/>
        </w:numPr>
        <w:shd w:val="clear" w:color="auto" w:fill="auto"/>
        <w:tabs>
          <w:tab w:val="left" w:pos="363"/>
          <w:tab w:val="left" w:pos="3922"/>
        </w:tabs>
        <w:bidi w:val="0"/>
        <w:spacing w:before="0" w:after="0" w:line="305" w:lineRule="exact"/>
        <w:ind w:left="0" w:right="0" w:firstLine="0"/>
        <w:jc w:val="both"/>
        <w:rPr>
          <w:sz w:val="19"/>
          <w:szCs w:val="19"/>
        </w:rPr>
      </w:pPr>
      <w:bookmarkStart w:id="203" w:name="bookmark277"/>
      <w:bookmarkEnd w:id="203"/>
      <w:r>
        <w:rPr>
          <w:color w:val="000000"/>
          <w:spacing w:val="0"/>
          <w:w w:val="100"/>
          <w:position w:val="0"/>
          <w:sz w:val="19"/>
          <w:szCs w:val="19"/>
          <w:lang w:val="en-US" w:eastAsia="en-US" w:bidi="en-US"/>
        </w:rPr>
        <w:t>137.5</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B. </w:t>
      </w:r>
      <w:r>
        <w:rPr>
          <w:color w:val="000000"/>
          <w:spacing w:val="0"/>
          <w:w w:val="100"/>
          <w:position w:val="0"/>
          <w:sz w:val="19"/>
          <w:szCs w:val="19"/>
        </w:rPr>
        <w:t>110</w:t>
      </w:r>
    </w:p>
    <w:p>
      <w:pPr>
        <w:pStyle w:val="11"/>
        <w:keepNext w:val="0"/>
        <w:keepLines w:val="0"/>
        <w:widowControl w:val="0"/>
        <w:shd w:val="clear" w:color="auto" w:fill="auto"/>
        <w:tabs>
          <w:tab w:val="left" w:pos="3922"/>
        </w:tabs>
        <w:bidi w:val="0"/>
        <w:spacing w:before="0" w:after="0" w:line="305"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0</w:t>
      </w:r>
      <w:r>
        <w:rPr>
          <w:color w:val="000000"/>
          <w:spacing w:val="0"/>
          <w:w w:val="100"/>
          <w:position w:val="0"/>
          <w:sz w:val="19"/>
          <w:szCs w:val="19"/>
        </w:rPr>
        <w:tab/>
      </w:r>
      <w:r>
        <w:rPr>
          <w:color w:val="000000"/>
          <w:spacing w:val="0"/>
          <w:w w:val="100"/>
          <w:position w:val="0"/>
          <w:sz w:val="19"/>
          <w:szCs w:val="19"/>
          <w:lang w:val="en-US" w:eastAsia="en-US" w:bidi="en-US"/>
        </w:rPr>
        <w:t>D. -110</w:t>
      </w:r>
    </w:p>
    <w:p>
      <w:pPr>
        <w:pStyle w:val="11"/>
        <w:keepNext w:val="0"/>
        <w:keepLines w:val="0"/>
        <w:widowControl w:val="0"/>
        <w:shd w:val="clear" w:color="auto" w:fill="auto"/>
        <w:bidi w:val="0"/>
        <w:spacing w:before="0" w:after="0" w:line="305" w:lineRule="exact"/>
        <w:ind w:left="0" w:right="0" w:firstLine="0"/>
        <w:jc w:val="both"/>
        <w:rPr>
          <w:sz w:val="19"/>
          <w:szCs w:val="19"/>
        </w:rPr>
      </w:pPr>
      <w:r>
        <mc:AlternateContent>
          <mc:Choice Requires="wps">
            <w:drawing>
              <wp:anchor distT="0" distB="0" distL="114300" distR="114300" simplePos="0" relativeHeight="125830144" behindDoc="0" locked="0" layoutInCell="1" allowOverlap="1">
                <wp:simplePos x="0" y="0"/>
                <wp:positionH relativeFrom="page">
                  <wp:posOffset>4139565</wp:posOffset>
                </wp:positionH>
                <wp:positionV relativeFrom="paragraph">
                  <wp:posOffset>457200</wp:posOffset>
                </wp:positionV>
                <wp:extent cx="149225" cy="158750"/>
                <wp:effectExtent l="0" t="0" r="0" b="0"/>
                <wp:wrapSquare wrapText="left"/>
                <wp:docPr id="239" name="Shape 239"/>
                <wp:cNvGraphicFramePr/>
                <a:graphic xmlns:a="http://schemas.openxmlformats.org/drawingml/2006/main">
                  <a:graphicData uri="http://schemas.microsoft.com/office/word/2010/wordprocessingShape">
                    <wps:wsp>
                      <wps:cNvSpPr txBox="1"/>
                      <wps:spPr>
                        <a:xfrm>
                          <a:off x="0" y="0"/>
                          <a:ext cx="149225" cy="15875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p>
                        </w:txbxContent>
                      </wps:txbx>
                      <wps:bodyPr wrap="none" lIns="0" tIns="0" rIns="0" bIns="0">
                        <a:noAutofit/>
                      </wps:bodyPr>
                    </wps:wsp>
                  </a:graphicData>
                </a:graphic>
              </wp:anchor>
            </w:drawing>
          </mc:Choice>
          <mc:Fallback>
            <w:pict>
              <v:shape id="Shape 239" o:spid="_x0000_s1026" o:spt="202" type="#_x0000_t202" style="position:absolute;left:0pt;margin-left:325.95pt;margin-top:36pt;height:12.5pt;width:11.7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8sHx/XAAAACQEAAA8AAAAAAAAAAQAgAAAAIgAAAGRycy9k&#10;b3ducmV2LnhtbFBLAQIUABQAAAAIAIdO4kC3+pHgkQEAACUDAAAOAAAAAAAAAAEAIAAAACYBAABk&#10;cnMvZTJvRG9jLnhtbFBLBQYAAAAABgAGAFkBAAApBQ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p>
                  </w:txbxContent>
                </v:textbox>
                <w10:wrap type="square" side="left"/>
              </v:shape>
            </w:pict>
          </mc:Fallback>
        </mc:AlternateContent>
      </w:r>
      <w:r>
        <w:rPr>
          <w:color w:val="000000"/>
          <w:spacing w:val="0"/>
          <w:w w:val="100"/>
          <w:position w:val="0"/>
          <w:sz w:val="19"/>
          <w:szCs w:val="19"/>
          <w:lang w:val="en-US" w:eastAsia="en-US" w:bidi="en-US"/>
        </w:rPr>
        <w:t>154.</w:t>
      </w:r>
      <w:r>
        <w:rPr>
          <w:color w:val="000000"/>
          <w:spacing w:val="0"/>
          <w:w w:val="100"/>
          <w:position w:val="0"/>
          <w:sz w:val="19"/>
          <w:szCs w:val="19"/>
        </w:rPr>
        <w:t>甲企业为增值税一般纳税人，2019年12月发生如下业务：（1）支付财务部门的 水电费；（2）结转12月的销售成本；（3）缴纳当期的消费税；（4）甲企业因产品质量问题被 购货方退货。假定不考虑其他因素，则下列表述中正确的是（</w:t>
      </w:r>
    </w:p>
    <w:p>
      <w:pPr>
        <w:pStyle w:val="11"/>
        <w:keepNext w:val="0"/>
        <w:keepLines w:val="0"/>
        <w:widowControl w:val="0"/>
        <w:shd w:val="clear" w:color="auto" w:fill="auto"/>
        <w:bidi w:val="0"/>
        <w:spacing w:before="0" w:after="0" w:line="305" w:lineRule="exact"/>
        <w:ind w:left="0" w:right="0" w:firstLine="0"/>
        <w:jc w:val="both"/>
        <w:rPr>
          <w:sz w:val="19"/>
          <w:szCs w:val="19"/>
        </w:rPr>
      </w:pPr>
      <w:r>
        <mc:AlternateContent>
          <mc:Choice Requires="wps">
            <w:drawing>
              <wp:anchor distT="0" distB="0" distL="25400" distR="25400" simplePos="0" relativeHeight="125830144" behindDoc="0" locked="0" layoutInCell="1" allowOverlap="1">
                <wp:simplePos x="0" y="0"/>
                <wp:positionH relativeFrom="page">
                  <wp:posOffset>497205</wp:posOffset>
                </wp:positionH>
                <wp:positionV relativeFrom="paragraph">
                  <wp:posOffset>50800</wp:posOffset>
                </wp:positionV>
                <wp:extent cx="143510" cy="722630"/>
                <wp:effectExtent l="0" t="0" r="0" b="0"/>
                <wp:wrapSquare wrapText="right"/>
                <wp:docPr id="241" name="Shape 241"/>
                <wp:cNvGraphicFramePr/>
                <a:graphic xmlns:a="http://schemas.openxmlformats.org/drawingml/2006/main">
                  <a:graphicData uri="http://schemas.microsoft.com/office/word/2010/wordprocessingShape">
                    <wps:wsp>
                      <wps:cNvSpPr txBox="1"/>
                      <wps:spPr>
                        <a:xfrm>
                          <a:off x="0" y="0"/>
                          <a:ext cx="143510" cy="72263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left"/>
                              <w:rPr>
                                <w:sz w:val="19"/>
                                <w:szCs w:val="19"/>
                              </w:rPr>
                            </w:pPr>
                            <w:bookmarkStart w:id="2496" w:name="bookmark136"/>
                            <w:r>
                              <w:rPr>
                                <w:color w:val="000000"/>
                                <w:spacing w:val="0"/>
                                <w:w w:val="100"/>
                                <w:position w:val="0"/>
                                <w:sz w:val="19"/>
                                <w:szCs w:val="19"/>
                                <w:lang w:val="en-US" w:eastAsia="en-US" w:bidi="en-US"/>
                              </w:rPr>
                              <w:t>A</w:t>
                            </w:r>
                            <w:bookmarkEnd w:id="2496"/>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sz w:val="19"/>
                                <w:szCs w:val="19"/>
                              </w:rPr>
                            </w:pPr>
                            <w:bookmarkStart w:id="2497" w:name="bookmark137"/>
                            <w:r>
                              <w:rPr>
                                <w:color w:val="000000"/>
                                <w:spacing w:val="0"/>
                                <w:w w:val="100"/>
                                <w:position w:val="0"/>
                                <w:sz w:val="19"/>
                                <w:szCs w:val="19"/>
                                <w:lang w:val="en-US" w:eastAsia="en-US" w:bidi="en-US"/>
                              </w:rPr>
                              <w:t>B</w:t>
                            </w:r>
                            <w:bookmarkEnd w:id="2497"/>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sz w:val="19"/>
                                <w:szCs w:val="19"/>
                              </w:rPr>
                            </w:pPr>
                            <w:bookmarkStart w:id="2498" w:name="bookmark138"/>
                            <w:r>
                              <w:rPr>
                                <w:color w:val="000000"/>
                                <w:spacing w:val="0"/>
                                <w:w w:val="100"/>
                                <w:position w:val="0"/>
                                <w:sz w:val="19"/>
                                <w:szCs w:val="19"/>
                                <w:lang w:val="en-US" w:eastAsia="en-US" w:bidi="en-US"/>
                              </w:rPr>
                              <w:t>C</w:t>
                            </w:r>
                            <w:bookmarkEnd w:id="2498"/>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sz w:val="19"/>
                                <w:szCs w:val="19"/>
                              </w:rPr>
                            </w:pPr>
                            <w:bookmarkStart w:id="2499" w:name="bookmark139"/>
                            <w:r>
                              <w:rPr>
                                <w:color w:val="000000"/>
                                <w:spacing w:val="0"/>
                                <w:w w:val="100"/>
                                <w:position w:val="0"/>
                                <w:sz w:val="19"/>
                                <w:szCs w:val="19"/>
                                <w:lang w:val="en-US" w:eastAsia="en-US" w:bidi="en-US"/>
                              </w:rPr>
                              <w:t>D</w:t>
                            </w:r>
                            <w:bookmarkEnd w:id="2499"/>
                            <w:r>
                              <w:rPr>
                                <w:color w:val="000000"/>
                                <w:spacing w:val="0"/>
                                <w:w w:val="100"/>
                                <w:position w:val="0"/>
                                <w:sz w:val="19"/>
                                <w:szCs w:val="19"/>
                                <w:lang w:val="en-US" w:eastAsia="en-US" w:bidi="en-US"/>
                              </w:rPr>
                              <w:t>.</w:t>
                            </w:r>
                          </w:p>
                        </w:txbxContent>
                      </wps:txbx>
                      <wps:bodyPr lIns="0" tIns="0" rIns="0" bIns="0">
                        <a:noAutofit/>
                      </wps:bodyPr>
                    </wps:wsp>
                  </a:graphicData>
                </a:graphic>
              </wp:anchor>
            </w:drawing>
          </mc:Choice>
          <mc:Fallback>
            <w:pict>
              <v:shape id="Shape 241" o:spid="_x0000_s1026" o:spt="202" type="#_x0000_t202" style="position:absolute;left:0pt;margin-left:39.15pt;margin-top:4pt;height:56.9pt;width:11.3pt;mso-position-horizontal-relative:page;mso-wrap-distance-bottom:0pt;mso-wrap-distance-left:2pt;mso-wrap-distance-right:2pt;mso-wrap-distance-top:0pt;z-index:125830144;mso-width-relative:page;mso-height-relative:page;" filled="f" stroked="f" coordsize="21600,21600" o:gfxdata="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kMTY89YAAAAIAQAADwAAAAAAAAABACAAAAAiAAAAZHJzL2Rvd25yZXYueG1s&#10;UEsBAhQAFAAAAAgAh07iQP/vv56IAQAAGQMAAA4AAAAAAAAAAQAgAAAAJQEAAGRycy9lMm9Eb2Mu&#10;eG1sUEsFBgAAAAAGAAYAWQEAAB8FA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left"/>
                        <w:rPr>
                          <w:sz w:val="19"/>
                          <w:szCs w:val="19"/>
                        </w:rPr>
                      </w:pPr>
                      <w:bookmarkStart w:id="2496" w:name="bookmark136"/>
                      <w:r>
                        <w:rPr>
                          <w:color w:val="000000"/>
                          <w:spacing w:val="0"/>
                          <w:w w:val="100"/>
                          <w:position w:val="0"/>
                          <w:sz w:val="19"/>
                          <w:szCs w:val="19"/>
                          <w:lang w:val="en-US" w:eastAsia="en-US" w:bidi="en-US"/>
                        </w:rPr>
                        <w:t>A</w:t>
                      </w:r>
                      <w:bookmarkEnd w:id="2496"/>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sz w:val="19"/>
                          <w:szCs w:val="19"/>
                        </w:rPr>
                      </w:pPr>
                      <w:bookmarkStart w:id="2497" w:name="bookmark137"/>
                      <w:r>
                        <w:rPr>
                          <w:color w:val="000000"/>
                          <w:spacing w:val="0"/>
                          <w:w w:val="100"/>
                          <w:position w:val="0"/>
                          <w:sz w:val="19"/>
                          <w:szCs w:val="19"/>
                          <w:lang w:val="en-US" w:eastAsia="en-US" w:bidi="en-US"/>
                        </w:rPr>
                        <w:t>B</w:t>
                      </w:r>
                      <w:bookmarkEnd w:id="2497"/>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sz w:val="19"/>
                          <w:szCs w:val="19"/>
                        </w:rPr>
                      </w:pPr>
                      <w:bookmarkStart w:id="2498" w:name="bookmark138"/>
                      <w:r>
                        <w:rPr>
                          <w:color w:val="000000"/>
                          <w:spacing w:val="0"/>
                          <w:w w:val="100"/>
                          <w:position w:val="0"/>
                          <w:sz w:val="19"/>
                          <w:szCs w:val="19"/>
                          <w:lang w:val="en-US" w:eastAsia="en-US" w:bidi="en-US"/>
                        </w:rPr>
                        <w:t>C</w:t>
                      </w:r>
                      <w:bookmarkEnd w:id="2498"/>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sz w:val="19"/>
                          <w:szCs w:val="19"/>
                        </w:rPr>
                      </w:pPr>
                      <w:bookmarkStart w:id="2499" w:name="bookmark139"/>
                      <w:r>
                        <w:rPr>
                          <w:color w:val="000000"/>
                          <w:spacing w:val="0"/>
                          <w:w w:val="100"/>
                          <w:position w:val="0"/>
                          <w:sz w:val="19"/>
                          <w:szCs w:val="19"/>
                          <w:lang w:val="en-US" w:eastAsia="en-US" w:bidi="en-US"/>
                        </w:rPr>
                        <w:t>D</w:t>
                      </w:r>
                      <w:bookmarkEnd w:id="2499"/>
                      <w:r>
                        <w:rPr>
                          <w:color w:val="000000"/>
                          <w:spacing w:val="0"/>
                          <w:w w:val="100"/>
                          <w:position w:val="0"/>
                          <w:sz w:val="19"/>
                          <w:szCs w:val="19"/>
                          <w:lang w:val="en-US" w:eastAsia="en-US" w:bidi="en-US"/>
                        </w:rPr>
                        <w:t>.</w:t>
                      </w:r>
                    </w:p>
                  </w:txbxContent>
                </v:textbox>
                <w10:wrap type="square" side="right"/>
              </v:shape>
            </w:pict>
          </mc:Fallback>
        </mc:AlternateContent>
      </w:r>
      <w:r>
        <w:rPr>
          <w:color w:val="000000"/>
          <w:spacing w:val="0"/>
          <w:w w:val="100"/>
          <w:position w:val="0"/>
          <w:sz w:val="19"/>
          <w:szCs w:val="19"/>
        </w:rPr>
        <w:t>支付的财务部门的水电费，记入</w:t>
      </w:r>
      <w:r>
        <w:rPr>
          <w:color w:val="000000"/>
          <w:spacing w:val="0"/>
          <w:w w:val="100"/>
          <w:position w:val="0"/>
          <w:sz w:val="19"/>
          <w:szCs w:val="19"/>
          <w:lang w:val="zh-CN" w:eastAsia="zh-CN" w:bidi="zh-CN"/>
        </w:rPr>
        <w:t>“财务</w:t>
      </w:r>
      <w:r>
        <w:rPr>
          <w:color w:val="000000"/>
          <w:spacing w:val="0"/>
          <w:w w:val="100"/>
          <w:position w:val="0"/>
          <w:sz w:val="19"/>
          <w:szCs w:val="19"/>
        </w:rPr>
        <w:t>费用”</w:t>
      </w:r>
    </w:p>
    <w:p>
      <w:pPr>
        <w:pStyle w:val="11"/>
        <w:keepNext w:val="0"/>
        <w:keepLines w:val="0"/>
        <w:widowControl w:val="0"/>
        <w:shd w:val="clear" w:color="auto" w:fill="auto"/>
        <w:bidi w:val="0"/>
        <w:spacing w:before="0" w:after="0" w:line="305" w:lineRule="exact"/>
        <w:ind w:left="0" w:right="0" w:firstLine="0"/>
        <w:jc w:val="both"/>
        <w:rPr>
          <w:sz w:val="19"/>
          <w:szCs w:val="19"/>
        </w:rPr>
      </w:pPr>
      <w:r>
        <w:rPr>
          <w:color w:val="000000"/>
          <w:spacing w:val="0"/>
          <w:w w:val="100"/>
          <w:position w:val="0"/>
          <w:sz w:val="19"/>
          <w:szCs w:val="19"/>
        </w:rPr>
        <w:t>确认12月的销售成本，记入</w:t>
      </w:r>
      <w:r>
        <w:rPr>
          <w:color w:val="000000"/>
          <w:spacing w:val="0"/>
          <w:w w:val="100"/>
          <w:position w:val="0"/>
          <w:sz w:val="19"/>
          <w:szCs w:val="19"/>
          <w:lang w:val="zh-CN" w:eastAsia="zh-CN" w:bidi="zh-CN"/>
        </w:rPr>
        <w:t>“主</w:t>
      </w:r>
      <w:r>
        <w:rPr>
          <w:color w:val="000000"/>
          <w:spacing w:val="0"/>
          <w:w w:val="100"/>
          <w:position w:val="0"/>
          <w:sz w:val="19"/>
          <w:szCs w:val="19"/>
        </w:rPr>
        <w:t>营业务成本”</w:t>
      </w:r>
    </w:p>
    <w:p>
      <w:pPr>
        <w:pStyle w:val="11"/>
        <w:keepNext w:val="0"/>
        <w:keepLines w:val="0"/>
        <w:widowControl w:val="0"/>
        <w:shd w:val="clear" w:color="auto" w:fill="auto"/>
        <w:bidi w:val="0"/>
        <w:spacing w:before="0" w:after="0" w:line="305" w:lineRule="exact"/>
        <w:ind w:left="0" w:right="0" w:firstLine="0"/>
        <w:jc w:val="both"/>
        <w:rPr>
          <w:color w:val="000000"/>
          <w:spacing w:val="0"/>
          <w:w w:val="100"/>
          <w:position w:val="0"/>
          <w:sz w:val="19"/>
          <w:szCs w:val="19"/>
        </w:rPr>
      </w:pPr>
      <w:r>
        <w:rPr>
          <w:color w:val="000000"/>
          <w:spacing w:val="0"/>
          <w:w w:val="100"/>
          <w:position w:val="0"/>
          <w:sz w:val="19"/>
          <w:szCs w:val="19"/>
        </w:rPr>
        <w:t>确认当期的消费税，记入</w:t>
      </w:r>
      <w:r>
        <w:rPr>
          <w:color w:val="000000"/>
          <w:spacing w:val="0"/>
          <w:w w:val="100"/>
          <w:position w:val="0"/>
          <w:sz w:val="19"/>
          <w:szCs w:val="19"/>
          <w:lang w:val="zh-CN" w:eastAsia="zh-CN" w:bidi="zh-CN"/>
        </w:rPr>
        <w:t>“管理</w:t>
      </w:r>
      <w:r>
        <w:rPr>
          <w:color w:val="000000"/>
          <w:spacing w:val="0"/>
          <w:w w:val="100"/>
          <w:position w:val="0"/>
          <w:sz w:val="19"/>
          <w:szCs w:val="19"/>
        </w:rPr>
        <w:t>费用”</w:t>
      </w:r>
    </w:p>
    <w:p>
      <w:pPr>
        <w:pStyle w:val="11"/>
        <w:keepNext w:val="0"/>
        <w:keepLines w:val="0"/>
        <w:widowControl w:val="0"/>
        <w:shd w:val="clear" w:color="auto" w:fill="auto"/>
        <w:bidi w:val="0"/>
        <w:spacing w:before="0" w:after="0" w:line="305" w:lineRule="exact"/>
        <w:ind w:left="0" w:right="0" w:firstLine="0"/>
        <w:jc w:val="both"/>
        <w:rPr>
          <w:color w:val="000000"/>
          <w:spacing w:val="0"/>
          <w:w w:val="100"/>
          <w:position w:val="0"/>
          <w:sz w:val="19"/>
          <w:szCs w:val="19"/>
        </w:rPr>
      </w:pPr>
      <w:r>
        <w:rPr>
          <w:rFonts w:hint="eastAsia"/>
          <w:color w:val="000000"/>
          <w:spacing w:val="0"/>
          <w:w w:val="100"/>
          <w:position w:val="0"/>
          <w:sz w:val="19"/>
          <w:szCs w:val="19"/>
          <w:lang w:val="en-US" w:eastAsia="zh-CN"/>
        </w:rPr>
        <w:t>甲产品因质量退回问题被购货方退货，“计入发出商品”</w:t>
      </w:r>
    </w:p>
    <w:p>
      <w:pPr>
        <w:pStyle w:val="11"/>
        <w:keepNext w:val="0"/>
        <w:keepLines w:val="0"/>
        <w:widowControl w:val="0"/>
        <w:shd w:val="clear" w:color="auto" w:fill="auto"/>
        <w:bidi w:val="0"/>
        <w:spacing w:before="0" w:after="0" w:line="305" w:lineRule="exact"/>
        <w:ind w:left="0" w:right="0" w:firstLine="0"/>
        <w:jc w:val="left"/>
        <w:rPr>
          <w:rFonts w:hint="default" w:eastAsia="宋体"/>
          <w:sz w:val="19"/>
          <w:szCs w:val="19"/>
          <w:lang w:val="en-US" w:eastAsia="zh-CN"/>
        </w:rPr>
      </w:pPr>
      <w:r>
        <w:rPr>
          <w:color w:val="000000"/>
          <w:spacing w:val="0"/>
          <w:w w:val="100"/>
          <w:position w:val="0"/>
          <w:sz w:val="19"/>
          <w:szCs w:val="19"/>
          <w:lang w:val="en-US" w:eastAsia="en-US" w:bidi="en-US"/>
        </w:rPr>
        <w:t>155.</w:t>
      </w:r>
      <w:r>
        <w:rPr>
          <w:color w:val="000000"/>
          <w:spacing w:val="0"/>
          <w:w w:val="100"/>
          <w:position w:val="0"/>
          <w:sz w:val="19"/>
          <w:szCs w:val="19"/>
        </w:rPr>
        <w:t>甲企业为增值税一般纳税人，2019年12月甲企业实际缴纳增值税100万元，消 费税80万元，城市维护建设税税率5%,教育费附加税率3%,地方教育费附加税率2%。 假定不考虑其他因素，则当期计提的税金及附加的金额为（</w:t>
      </w:r>
      <w:r>
        <w:rPr>
          <w:rFonts w:hint="eastAsia"/>
          <w:color w:val="000000"/>
          <w:spacing w:val="0"/>
          <w:w w:val="100"/>
          <w:position w:val="0"/>
          <w:sz w:val="19"/>
          <w:szCs w:val="19"/>
          <w:lang w:val="en-US" w:eastAsia="zh-CN"/>
        </w:rPr>
        <w:t xml:space="preserve">  ).</w:t>
      </w:r>
    </w:p>
    <w:p>
      <w:pPr>
        <w:pStyle w:val="11"/>
        <w:keepNext w:val="0"/>
        <w:keepLines w:val="0"/>
        <w:widowControl w:val="0"/>
        <w:shd w:val="clear" w:color="auto" w:fill="auto"/>
        <w:tabs>
          <w:tab w:val="left" w:pos="3974"/>
        </w:tabs>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80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98</w:t>
      </w:r>
    </w:p>
    <w:p>
      <w:pPr>
        <w:pStyle w:val="11"/>
        <w:keepNext w:val="0"/>
        <w:keepLines w:val="0"/>
        <w:widowControl w:val="0"/>
        <w:shd w:val="clear" w:color="auto" w:fill="auto"/>
        <w:tabs>
          <w:tab w:val="left" w:pos="3970"/>
        </w:tabs>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100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198</w:t>
      </w:r>
    </w:p>
    <w:p>
      <w:pPr>
        <w:pStyle w:val="11"/>
        <w:keepNext w:val="0"/>
        <w:keepLines w:val="0"/>
        <w:widowControl w:val="0"/>
        <w:shd w:val="clear" w:color="auto" w:fill="auto"/>
        <w:bidi w:val="0"/>
        <w:spacing w:before="0" w:after="0" w:line="305" w:lineRule="exact"/>
        <w:ind w:left="0" w:right="0" w:firstLine="0"/>
        <w:jc w:val="left"/>
        <w:rPr>
          <w:rFonts w:hint="default" w:eastAsia="宋体"/>
          <w:sz w:val="19"/>
          <w:szCs w:val="19"/>
          <w:lang w:val="en-US" w:eastAsia="zh-CN"/>
        </w:rPr>
      </w:pPr>
      <w:r>
        <w:rPr>
          <w:color w:val="000000"/>
          <w:spacing w:val="0"/>
          <w:w w:val="100"/>
          <w:position w:val="0"/>
          <w:sz w:val="19"/>
          <w:szCs w:val="19"/>
          <w:lang w:val="en-US" w:eastAsia="en-US" w:bidi="en-US"/>
        </w:rPr>
        <w:t>156.</w:t>
      </w:r>
      <w:r>
        <w:rPr>
          <w:color w:val="000000"/>
          <w:spacing w:val="0"/>
          <w:w w:val="100"/>
          <w:position w:val="0"/>
          <w:sz w:val="19"/>
          <w:szCs w:val="19"/>
        </w:rPr>
        <w:t>下列各项，可通过其他业务成本核算的业务是（</w:t>
      </w:r>
      <w:r>
        <w:rPr>
          <w:rFonts w:hint="eastAsia"/>
          <w:color w:val="000000"/>
          <w:spacing w:val="0"/>
          <w:w w:val="100"/>
          <w:position w:val="0"/>
          <w:sz w:val="19"/>
          <w:szCs w:val="19"/>
          <w:lang w:val="en-US" w:eastAsia="zh-CN"/>
        </w:rPr>
        <w:t xml:space="preserve">  ).</w:t>
      </w: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305" w:lineRule="exact"/>
        <w:ind w:left="0" w:right="0" w:firstLine="0"/>
        <w:jc w:val="left"/>
        <w:textAlignment w:val="auto"/>
        <w:rPr>
          <w:sz w:val="19"/>
          <w:szCs w:val="19"/>
        </w:rPr>
      </w:pPr>
      <w:r>
        <w:rPr>
          <w:rFonts w:hint="eastAsia"/>
          <w:color w:val="000000"/>
          <w:spacing w:val="0"/>
          <w:w w:val="100"/>
          <w:position w:val="0"/>
          <w:sz w:val="19"/>
          <w:szCs w:val="19"/>
          <w:lang w:val="en-US" w:eastAsia="zh-CN"/>
        </w:rPr>
        <w:t>A.</w:t>
      </w:r>
      <w:r>
        <w:rPr>
          <w:color w:val="000000"/>
          <w:spacing w:val="0"/>
          <w:w w:val="100"/>
          <w:position w:val="0"/>
          <w:sz w:val="19"/>
          <w:szCs w:val="19"/>
        </w:rPr>
        <w:t>计提出租固定资产的折旧</w:t>
      </w: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305" w:lineRule="exact"/>
        <w:ind w:left="0" w:right="0" w:firstLine="0"/>
        <w:jc w:val="left"/>
        <w:textAlignment w:val="auto"/>
        <w:rPr>
          <w:sz w:val="19"/>
          <w:szCs w:val="19"/>
        </w:rPr>
      </w:pPr>
      <w:r>
        <w:rPr>
          <w:rFonts w:hint="eastAsia"/>
          <w:color w:val="000000"/>
          <w:spacing w:val="0"/>
          <w:w w:val="100"/>
          <w:position w:val="0"/>
          <w:sz w:val="19"/>
          <w:szCs w:val="19"/>
          <w:lang w:val="en-US" w:eastAsia="zh-CN"/>
        </w:rPr>
        <w:t>B.</w:t>
      </w:r>
      <w:r>
        <w:rPr>
          <w:color w:val="000000"/>
          <w:spacing w:val="0"/>
          <w:w w:val="100"/>
          <w:position w:val="0"/>
          <w:sz w:val="19"/>
          <w:szCs w:val="19"/>
        </w:rPr>
        <w:t>企业购买商品支付的增值税</w:t>
      </w: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305" w:lineRule="exact"/>
        <w:ind w:left="0" w:right="0" w:firstLine="0"/>
        <w:jc w:val="left"/>
        <w:textAlignment w:val="auto"/>
        <w:rPr>
          <w:sz w:val="19"/>
          <w:szCs w:val="19"/>
        </w:rPr>
      </w:pPr>
      <w:r>
        <w:rPr>
          <w:rFonts w:hint="eastAsia"/>
          <w:color w:val="000000"/>
          <w:spacing w:val="0"/>
          <w:w w:val="100"/>
          <w:position w:val="0"/>
          <w:sz w:val="19"/>
          <w:szCs w:val="19"/>
          <w:lang w:val="en-US" w:eastAsia="zh-CN"/>
        </w:rPr>
        <w:t>C.</w:t>
      </w:r>
      <w:r>
        <w:rPr>
          <w:color w:val="000000"/>
          <w:spacing w:val="0"/>
          <w:w w:val="100"/>
          <w:position w:val="0"/>
          <w:sz w:val="19"/>
          <w:szCs w:val="19"/>
        </w:rPr>
        <w:t>销售商品时产生的消费税</w:t>
      </w: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305" w:lineRule="exact"/>
        <w:ind w:left="0" w:right="0" w:firstLine="0"/>
        <w:jc w:val="left"/>
        <w:textAlignment w:val="auto"/>
        <w:rPr>
          <w:sz w:val="19"/>
          <w:szCs w:val="19"/>
        </w:rPr>
      </w:pPr>
      <w:r>
        <w:rPr>
          <w:rFonts w:hint="eastAsia"/>
          <w:color w:val="000000"/>
          <w:spacing w:val="0"/>
          <w:w w:val="100"/>
          <w:position w:val="0"/>
          <w:sz w:val="19"/>
          <w:szCs w:val="19"/>
          <w:lang w:val="en-US" w:eastAsia="zh-CN"/>
        </w:rPr>
        <w:t>D.</w:t>
      </w:r>
      <w:r>
        <w:rPr>
          <w:color w:val="000000"/>
          <w:spacing w:val="0"/>
          <w:w w:val="100"/>
          <w:position w:val="0"/>
          <w:sz w:val="19"/>
          <w:szCs w:val="19"/>
        </w:rPr>
        <w:t>出售无形资产所有权交纳的增值税</w:t>
      </w:r>
    </w:p>
    <w:p>
      <w:pPr>
        <w:pStyle w:val="11"/>
        <w:keepNext w:val="0"/>
        <w:keepLines w:val="0"/>
        <w:widowControl w:val="0"/>
        <w:shd w:val="clear" w:color="auto" w:fill="auto"/>
        <w:bidi w:val="0"/>
        <w:spacing w:before="0" w:after="0" w:line="305" w:lineRule="exact"/>
        <w:ind w:left="0" w:leftChars="0" w:right="0" w:firstLine="0" w:firstLineChars="0"/>
        <w:jc w:val="left"/>
        <w:rPr>
          <w:rFonts w:hint="default" w:eastAsia="宋体"/>
          <w:sz w:val="19"/>
          <w:szCs w:val="19"/>
          <w:lang w:val="en-US" w:eastAsia="zh-CN"/>
        </w:rPr>
      </w:pPr>
      <w:r>
        <w:rPr>
          <w:color w:val="000000"/>
          <w:spacing w:val="0"/>
          <w:w w:val="100"/>
          <w:position w:val="0"/>
          <w:sz w:val="19"/>
          <w:szCs w:val="19"/>
          <w:lang w:val="en-US" w:eastAsia="en-US" w:bidi="en-US"/>
        </w:rPr>
        <w:t>157.</w:t>
      </w:r>
      <w:r>
        <w:rPr>
          <w:color w:val="000000"/>
          <w:spacing w:val="0"/>
          <w:w w:val="100"/>
          <w:position w:val="0"/>
          <w:sz w:val="19"/>
          <w:szCs w:val="19"/>
        </w:rPr>
        <w:t>下列各项中，应计入税金及附加的是（</w:t>
      </w:r>
      <w:r>
        <w:rPr>
          <w:rFonts w:hint="eastAsia"/>
          <w:color w:val="000000"/>
          <w:spacing w:val="0"/>
          <w:w w:val="100"/>
          <w:position w:val="0"/>
          <w:sz w:val="19"/>
          <w:szCs w:val="19"/>
          <w:lang w:val="en-US" w:eastAsia="zh-CN"/>
        </w:rPr>
        <w:t xml:space="preserve">  ).</w:t>
      </w: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305" w:lineRule="exact"/>
        <w:ind w:left="0" w:right="0" w:firstLine="0"/>
        <w:jc w:val="left"/>
        <w:textAlignment w:val="auto"/>
        <w:rPr>
          <w:sz w:val="19"/>
          <w:szCs w:val="19"/>
        </w:rPr>
      </w:pPr>
      <w:r>
        <w:rPr>
          <w:rFonts w:hint="eastAsia"/>
          <w:color w:val="000000"/>
          <w:spacing w:val="0"/>
          <w:w w:val="100"/>
          <w:position w:val="0"/>
          <w:sz w:val="19"/>
          <w:szCs w:val="19"/>
          <w:lang w:val="en-US" w:eastAsia="zh-CN"/>
        </w:rPr>
        <w:t>A.</w:t>
      </w:r>
      <w:r>
        <w:rPr>
          <w:color w:val="000000"/>
          <w:spacing w:val="0"/>
          <w:w w:val="100"/>
          <w:position w:val="0"/>
          <w:sz w:val="19"/>
          <w:szCs w:val="19"/>
        </w:rPr>
        <w:t>资源税</w:t>
      </w: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sz w:val="19"/>
          <w:szCs w:val="19"/>
        </w:rPr>
      </w:pPr>
      <w:r>
        <w:rPr>
          <w:rFonts w:hint="eastAsia"/>
          <w:color w:val="000000"/>
          <w:spacing w:val="0"/>
          <w:w w:val="100"/>
          <w:position w:val="0"/>
          <w:sz w:val="19"/>
          <w:szCs w:val="19"/>
          <w:lang w:val="en-US" w:eastAsia="zh-CN"/>
        </w:rPr>
        <w:t>B.</w:t>
      </w:r>
      <w:r>
        <w:rPr>
          <w:color w:val="000000"/>
          <w:spacing w:val="0"/>
          <w:w w:val="100"/>
          <w:position w:val="0"/>
          <w:sz w:val="19"/>
          <w:szCs w:val="19"/>
        </w:rPr>
        <w:t>餐饮公司购入土地使用权缴纳的土地增值税</w:t>
      </w: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color w:val="000000"/>
          <w:spacing w:val="0"/>
          <w:w w:val="100"/>
          <w:position w:val="0"/>
          <w:sz w:val="19"/>
          <w:szCs w:val="19"/>
        </w:rPr>
      </w:pPr>
      <w:r>
        <w:rPr>
          <w:rFonts w:hint="eastAsia"/>
          <w:color w:val="000000"/>
          <w:spacing w:val="0"/>
          <w:w w:val="100"/>
          <w:position w:val="0"/>
          <w:sz w:val="19"/>
          <w:szCs w:val="19"/>
          <w:lang w:val="en-US" w:eastAsia="zh-CN"/>
        </w:rPr>
        <w:t>C.</w:t>
      </w:r>
      <w:r>
        <w:rPr>
          <w:color w:val="000000"/>
          <w:spacing w:val="0"/>
          <w:w w:val="100"/>
          <w:position w:val="0"/>
          <w:sz w:val="19"/>
          <w:szCs w:val="19"/>
        </w:rPr>
        <w:t>增值税一般纳税人购入小汽车缴纳的车辆购置税</w:t>
      </w: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color w:val="000000"/>
          <w:spacing w:val="0"/>
          <w:w w:val="100"/>
          <w:position w:val="0"/>
          <w:sz w:val="19"/>
          <w:szCs w:val="19"/>
          <w:lang w:val="en-US" w:eastAsia="zh-CN"/>
        </w:rPr>
      </w:pPr>
      <w:r>
        <w:rPr>
          <w:rFonts w:hint="eastAsia"/>
          <w:color w:val="000000"/>
          <w:spacing w:val="0"/>
          <w:w w:val="100"/>
          <w:position w:val="0"/>
          <w:sz w:val="19"/>
          <w:szCs w:val="19"/>
          <w:lang w:val="en-US" w:eastAsia="zh-CN"/>
        </w:rPr>
        <w:t>D.收回后将用于连续生产应税消费品的委托加工物资在加工环节所产生的消费税</w:t>
      </w:r>
    </w:p>
    <w:p>
      <w:pPr>
        <w:pStyle w:val="11"/>
        <w:keepNext w:val="0"/>
        <w:keepLines w:val="0"/>
        <w:widowControl w:val="0"/>
        <w:shd w:val="clear" w:color="auto" w:fill="auto"/>
        <w:bidi w:val="0"/>
        <w:spacing w:before="0" w:after="0" w:line="314" w:lineRule="exact"/>
        <w:ind w:left="0" w:right="0" w:firstLine="0"/>
        <w:jc w:val="both"/>
        <w:rPr>
          <w:sz w:val="19"/>
          <w:szCs w:val="19"/>
        </w:rPr>
      </w:pPr>
      <w:r>
        <w:rPr>
          <w:color w:val="000000"/>
          <w:spacing w:val="0"/>
          <w:w w:val="100"/>
          <w:position w:val="0"/>
          <w:sz w:val="19"/>
          <w:szCs w:val="19"/>
          <w:lang w:val="en-US" w:eastAsia="en-US" w:bidi="en-US"/>
        </w:rPr>
        <w:t>158</w:t>
      </w:r>
      <w:r>
        <w:rPr>
          <w:rFonts w:hint="eastAsia"/>
          <w:color w:val="000000"/>
          <w:spacing w:val="0"/>
          <w:w w:val="100"/>
          <w:position w:val="0"/>
          <w:sz w:val="19"/>
          <w:szCs w:val="19"/>
          <w:lang w:val="en-US" w:eastAsia="zh-CN" w:bidi="en-US"/>
        </w:rPr>
        <w:t>.</w:t>
      </w:r>
      <w:r>
        <w:rPr>
          <w:color w:val="000000"/>
          <w:spacing w:val="0"/>
          <w:w w:val="100"/>
          <w:position w:val="0"/>
          <w:sz w:val="19"/>
          <w:szCs w:val="19"/>
        </w:rPr>
        <w:t>某企业2018年1月份发生如下业务：（1）计提车间固定资产折旧费20万元； （2）发生车间管理人员薪酬50万元；（3）釆用现金折扣销售商品一批价值30万元，购货方 约定下月初付款。假定不考虑其他因素，则企业当月的期间费用总额为（ ）万元。</w:t>
      </w:r>
    </w:p>
    <w:p>
      <w:pPr>
        <w:pStyle w:val="11"/>
        <w:keepNext w:val="0"/>
        <w:keepLines w:val="0"/>
        <w:widowControl w:val="0"/>
        <w:shd w:val="clear" w:color="auto" w:fill="auto"/>
        <w:tabs>
          <w:tab w:val="left" w:pos="3972"/>
        </w:tabs>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20</w:t>
      </w:r>
    </w:p>
    <w:p>
      <w:pPr>
        <w:pStyle w:val="11"/>
        <w:keepNext w:val="0"/>
        <w:keepLines w:val="0"/>
        <w:widowControl w:val="0"/>
        <w:shd w:val="clear" w:color="auto" w:fill="auto"/>
        <w:tabs>
          <w:tab w:val="left" w:pos="3972"/>
        </w:tabs>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50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80</w:t>
      </w:r>
    </w:p>
    <w:p>
      <w:pPr>
        <w:pStyle w:val="11"/>
        <w:keepNext w:val="0"/>
        <w:keepLines w:val="0"/>
        <w:widowControl w:val="0"/>
        <w:shd w:val="clear" w:color="auto" w:fill="auto"/>
        <w:bidi w:val="0"/>
        <w:spacing w:before="0" w:after="0" w:line="302" w:lineRule="exact"/>
        <w:ind w:left="0" w:right="0" w:firstLine="0"/>
        <w:jc w:val="both"/>
        <w:rPr>
          <w:sz w:val="19"/>
          <w:szCs w:val="19"/>
        </w:rPr>
        <w:sectPr>
          <w:headerReference r:id="rId16" w:type="default"/>
          <w:footerReference r:id="rId18" w:type="default"/>
          <w:headerReference r:id="rId17" w:type="even"/>
          <w:footerReference r:id="rId19" w:type="even"/>
          <w:footnotePr>
            <w:numFmt w:val="chicago"/>
          </w:footnotePr>
          <w:type w:val="continuous"/>
          <w:pgSz w:w="9571" w:h="14635"/>
          <w:pgMar w:top="1121" w:right="755" w:bottom="1333" w:left="772" w:header="0" w:footer="3" w:gutter="0"/>
          <w:cols w:space="720" w:num="1"/>
          <w:rtlGutter w:val="0"/>
          <w:docGrid w:linePitch="360" w:charSpace="0"/>
        </w:sectPr>
      </w:pPr>
      <w:r>
        <w:rPr>
          <w:color w:val="000000"/>
          <w:spacing w:val="0"/>
          <w:w w:val="100"/>
          <w:position w:val="0"/>
          <w:sz w:val="19"/>
          <w:szCs w:val="19"/>
          <w:lang w:val="en-US" w:eastAsia="en-US" w:bidi="en-US"/>
        </w:rPr>
        <w:t>159.</w:t>
      </w:r>
      <w:r>
        <w:rPr>
          <w:color w:val="000000"/>
          <w:spacing w:val="0"/>
          <w:w w:val="100"/>
          <w:position w:val="0"/>
          <w:sz w:val="19"/>
          <w:szCs w:val="19"/>
        </w:rPr>
        <w:t>某工业企业2020年3月份发生的费用有：发生生产车间管理人员工资80万元， 发生行政管理部门人员工资60万元，提取预计产品质量保证损失40万元，利息收入40万</w:t>
      </w:r>
    </w:p>
    <w:p>
      <w:pPr>
        <w:pStyle w:val="11"/>
        <w:keepNext w:val="0"/>
        <w:keepLines w:val="0"/>
        <w:widowControl w:val="0"/>
        <w:shd w:val="clear" w:color="auto" w:fill="auto"/>
        <w:tabs>
          <w:tab w:val="left" w:pos="533"/>
        </w:tabs>
        <w:bidi w:val="0"/>
        <w:spacing w:before="0" w:after="0" w:line="302" w:lineRule="exact"/>
        <w:ind w:left="0" w:right="0" w:firstLine="0"/>
        <w:jc w:val="both"/>
        <w:rPr>
          <w:sz w:val="19"/>
          <w:szCs w:val="19"/>
        </w:rPr>
      </w:pPr>
      <w:r>
        <w:rPr>
          <w:color w:val="000000"/>
          <w:spacing w:val="0"/>
          <w:w w:val="100"/>
          <w:position w:val="0"/>
          <w:sz w:val="19"/>
          <w:szCs w:val="19"/>
        </w:rPr>
        <w:t>元，支付管理部门固定资产维修费30万元。该企业2020年3月份的期间费用总额为 （</w:t>
      </w:r>
      <w:r>
        <w:rPr>
          <w:color w:val="000000"/>
          <w:spacing w:val="0"/>
          <w:w w:val="100"/>
          <w:position w:val="0"/>
          <w:sz w:val="19"/>
          <w:szCs w:val="19"/>
        </w:rPr>
        <w:tab/>
      </w:r>
      <w:r>
        <w:rPr>
          <w:color w:val="000000"/>
          <w:spacing w:val="0"/>
          <w:w w:val="100"/>
          <w:position w:val="0"/>
          <w:sz w:val="19"/>
          <w:szCs w:val="19"/>
        </w:rPr>
        <w:t>）万元財</w:t>
      </w:r>
    </w:p>
    <w:p>
      <w:pPr>
        <w:pStyle w:val="11"/>
        <w:keepNext w:val="0"/>
        <w:keepLines w:val="0"/>
        <w:widowControl w:val="0"/>
        <w:shd w:val="clear" w:color="auto" w:fill="auto"/>
        <w:tabs>
          <w:tab w:val="left" w:pos="3957"/>
        </w:tabs>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170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150</w:t>
      </w:r>
    </w:p>
    <w:p>
      <w:pPr>
        <w:pStyle w:val="11"/>
        <w:keepNext w:val="0"/>
        <w:keepLines w:val="0"/>
        <w:widowControl w:val="0"/>
        <w:shd w:val="clear" w:color="auto" w:fill="auto"/>
        <w:tabs>
          <w:tab w:val="left" w:pos="3957"/>
        </w:tabs>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90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250</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160.</w:t>
      </w:r>
      <w:r>
        <w:rPr>
          <w:color w:val="000000"/>
          <w:spacing w:val="0"/>
          <w:w w:val="100"/>
          <w:position w:val="0"/>
          <w:sz w:val="19"/>
          <w:szCs w:val="19"/>
        </w:rPr>
        <w:t>某工业企业2019年度主营业务收入为8000万元，主营业务成本为6300万元， 其他业务收入为40万元，其他业务成本为20万元，管理费用为100万元（全部为职工薪 酬，税法规定的计税工资为80万元），财务费用为20万元，营业外收入为40万元，营业 外支出为10万元（其中5万元属于支付的税收滞纳金，税法规定，计算所得税时，税收滞 纳金不允许税前扣除）。所得税税率为25%。假定不考虑其他因素，该企业2019年度的净 利润应为（ ）万元。</w:t>
      </w:r>
    </w:p>
    <w:p>
      <w:pPr>
        <w:pStyle w:val="11"/>
        <w:keepNext w:val="0"/>
        <w:keepLines w:val="0"/>
        <w:widowControl w:val="0"/>
        <w:shd w:val="clear" w:color="auto" w:fill="auto"/>
        <w:tabs>
          <w:tab w:val="left" w:pos="3957"/>
        </w:tabs>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 xml:space="preserve">A. 1222. </w:t>
      </w:r>
      <w:r>
        <w:rPr>
          <w:color w:val="000000"/>
          <w:spacing w:val="0"/>
          <w:w w:val="100"/>
          <w:position w:val="0"/>
          <w:sz w:val="19"/>
          <w:szCs w:val="19"/>
        </w:rPr>
        <w:t>5</w:t>
      </w:r>
      <w:r>
        <w:rPr>
          <w:color w:val="000000"/>
          <w:spacing w:val="0"/>
          <w:w w:val="100"/>
          <w:position w:val="0"/>
          <w:sz w:val="19"/>
          <w:szCs w:val="19"/>
        </w:rPr>
        <w:tab/>
      </w:r>
      <w:r>
        <w:rPr>
          <w:color w:val="000000"/>
          <w:spacing w:val="0"/>
          <w:w w:val="100"/>
          <w:position w:val="0"/>
          <w:sz w:val="19"/>
          <w:szCs w:val="19"/>
          <w:lang w:val="en-US" w:eastAsia="en-US" w:bidi="en-US"/>
        </w:rPr>
        <w:t xml:space="preserve">B. 1237. </w:t>
      </w:r>
      <w:r>
        <w:rPr>
          <w:color w:val="000000"/>
          <w:spacing w:val="0"/>
          <w:w w:val="100"/>
          <w:position w:val="0"/>
          <w:sz w:val="19"/>
          <w:szCs w:val="19"/>
        </w:rPr>
        <w:t>5</w:t>
      </w:r>
    </w:p>
    <w:p>
      <w:pPr>
        <w:pStyle w:val="11"/>
        <w:keepNext w:val="0"/>
        <w:keepLines w:val="0"/>
        <w:widowControl w:val="0"/>
        <w:shd w:val="clear" w:color="auto" w:fill="auto"/>
        <w:tabs>
          <w:tab w:val="left" w:pos="3957"/>
        </w:tabs>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 xml:space="preserve">C. 1216. </w:t>
      </w:r>
      <w:r>
        <w:rPr>
          <w:color w:val="000000"/>
          <w:spacing w:val="0"/>
          <w:w w:val="100"/>
          <w:position w:val="0"/>
          <w:sz w:val="19"/>
          <w:szCs w:val="19"/>
        </w:rPr>
        <w:t>25</w:t>
      </w:r>
      <w:r>
        <w:rPr>
          <w:color w:val="000000"/>
          <w:spacing w:val="0"/>
          <w:w w:val="100"/>
          <w:position w:val="0"/>
          <w:sz w:val="19"/>
          <w:szCs w:val="19"/>
        </w:rPr>
        <w:tab/>
      </w:r>
      <w:r>
        <w:rPr>
          <w:color w:val="000000"/>
          <w:spacing w:val="0"/>
          <w:w w:val="100"/>
          <w:position w:val="0"/>
          <w:sz w:val="19"/>
          <w:szCs w:val="19"/>
          <w:lang w:val="en-US" w:eastAsia="en-US" w:bidi="en-US"/>
        </w:rPr>
        <w:t xml:space="preserve">D. 1226. </w:t>
      </w:r>
      <w:r>
        <w:rPr>
          <w:color w:val="000000"/>
          <w:spacing w:val="0"/>
          <w:w w:val="100"/>
          <w:position w:val="0"/>
          <w:sz w:val="19"/>
          <w:szCs w:val="19"/>
        </w:rPr>
        <w:t>25</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161.</w:t>
      </w:r>
      <w:r>
        <w:rPr>
          <w:color w:val="000000"/>
          <w:spacing w:val="0"/>
          <w:w w:val="100"/>
          <w:position w:val="0"/>
          <w:sz w:val="19"/>
          <w:szCs w:val="19"/>
        </w:rPr>
        <w:t>某企业处置一项固定资产，取得价款300万元，该固定资产的账面原值为700万 元，已计提折旧450万元，已计提固定资产减值准备50万元，支付清理费用为20万元，假 定不考虑增值税等其他因素，则计入资产处置损益的金额为（ ）万元。</w:t>
      </w:r>
    </w:p>
    <w:p>
      <w:pPr>
        <w:pStyle w:val="11"/>
        <w:keepNext w:val="0"/>
        <w:keepLines w:val="0"/>
        <w:widowControl w:val="0"/>
        <w:shd w:val="clear" w:color="auto" w:fill="auto"/>
        <w:tabs>
          <w:tab w:val="left" w:pos="3957"/>
        </w:tabs>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80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120</w:t>
      </w:r>
    </w:p>
    <w:p>
      <w:pPr>
        <w:pStyle w:val="11"/>
        <w:keepNext w:val="0"/>
        <w:keepLines w:val="0"/>
        <w:widowControl w:val="0"/>
        <w:shd w:val="clear" w:color="auto" w:fill="auto"/>
        <w:tabs>
          <w:tab w:val="left" w:pos="3957"/>
        </w:tabs>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100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200</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162.</w:t>
      </w:r>
      <w:r>
        <w:rPr>
          <w:color w:val="000000"/>
          <w:spacing w:val="0"/>
          <w:w w:val="100"/>
          <w:position w:val="0"/>
          <w:sz w:val="19"/>
          <w:szCs w:val="19"/>
        </w:rPr>
        <w:t>某企业2019年发生的销售商品收入为1000万元，销售商品成本为600万元，销 售过程中发生广告宣传费用为20万元，管理人员工资费用为50万元，借款利息费用为10 万元（不满足资本化条件），股票投资收益为40万元，资产减值损失为70万元，公允价值 变动损益为80万元（收益），出售固定资产取得的收益为25万元，因违反法律规定支付罚 款15万元。不考虑其他因素，该企业2019年的利润总额为（ ）万元。</w:t>
      </w:r>
    </w:p>
    <w:p>
      <w:pPr>
        <w:pStyle w:val="11"/>
        <w:keepNext w:val="0"/>
        <w:keepLines w:val="0"/>
        <w:widowControl w:val="0"/>
        <w:shd w:val="clear" w:color="auto" w:fill="auto"/>
        <w:tabs>
          <w:tab w:val="left" w:pos="3957"/>
        </w:tabs>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370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330</w:t>
      </w:r>
    </w:p>
    <w:p>
      <w:pPr>
        <w:pStyle w:val="11"/>
        <w:keepNext w:val="0"/>
        <w:keepLines w:val="0"/>
        <w:widowControl w:val="0"/>
        <w:shd w:val="clear" w:color="auto" w:fill="auto"/>
        <w:tabs>
          <w:tab w:val="left" w:pos="3957"/>
        </w:tabs>
        <w:bidi w:val="0"/>
        <w:spacing w:before="0" w:after="260" w:line="302"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320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380</w:t>
      </w:r>
    </w:p>
    <w:p>
      <w:pPr>
        <w:pStyle w:val="23"/>
        <w:keepNext/>
        <w:keepLines/>
        <w:widowControl w:val="0"/>
        <w:shd w:val="clear" w:color="auto" w:fill="auto"/>
        <w:bidi w:val="0"/>
        <w:spacing w:before="0" w:after="120" w:line="240" w:lineRule="auto"/>
        <w:ind w:left="0" w:right="0" w:firstLine="0"/>
        <w:jc w:val="center"/>
      </w:pPr>
      <w:bookmarkStart w:id="204" w:name="bookmark285"/>
      <w:bookmarkStart w:id="205" w:name="bookmark286"/>
      <w:bookmarkStart w:id="206" w:name="bookmark284"/>
      <w:r>
        <w:rPr>
          <w:spacing w:val="0"/>
          <w:w w:val="100"/>
          <w:position w:val="0"/>
        </w:rPr>
        <w:t>第六章财务报表</w:t>
      </w:r>
      <w:bookmarkEnd w:id="204"/>
      <w:bookmarkEnd w:id="205"/>
      <w:bookmarkEnd w:id="206"/>
    </w:p>
    <w:p>
      <w:pPr>
        <w:pStyle w:val="11"/>
        <w:keepNext w:val="0"/>
        <w:keepLines w:val="0"/>
        <w:widowControl w:val="0"/>
        <w:shd w:val="clear" w:color="auto" w:fill="auto"/>
        <w:tabs>
          <w:tab w:val="left" w:pos="4872"/>
        </w:tabs>
        <w:bidi w:val="0"/>
        <w:spacing w:before="0" w:after="0" w:line="302" w:lineRule="exact"/>
        <w:ind w:left="0" w:right="0" w:firstLine="0"/>
        <w:jc w:val="left"/>
        <w:rPr>
          <w:sz w:val="19"/>
          <w:szCs w:val="19"/>
        </w:rPr>
      </w:pPr>
      <w:r>
        <w:rPr>
          <w:color w:val="2A8DC1"/>
          <w:spacing w:val="0"/>
          <w:w w:val="100"/>
          <w:position w:val="0"/>
          <w:sz w:val="19"/>
          <w:szCs w:val="19"/>
          <w:lang w:val="en-US" w:eastAsia="en-US" w:bidi="en-US"/>
        </w:rPr>
        <w:t xml:space="preserve"> </w:t>
      </w:r>
      <w:r>
        <w:rPr>
          <w:color w:val="000000"/>
          <w:spacing w:val="0"/>
          <w:w w:val="100"/>
          <w:position w:val="0"/>
          <w:sz w:val="19"/>
          <w:szCs w:val="19"/>
          <w:lang w:val="en-US" w:eastAsia="en-US" w:bidi="en-US"/>
        </w:rPr>
        <w:t>163.</w:t>
      </w:r>
      <w:r>
        <w:rPr>
          <w:color w:val="000000"/>
          <w:spacing w:val="0"/>
          <w:w w:val="100"/>
          <w:position w:val="0"/>
          <w:sz w:val="19"/>
          <w:szCs w:val="19"/>
        </w:rPr>
        <w:t>下列关于财务报表的表述中，错误的是（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47"/>
        </w:numPr>
        <w:shd w:val="clear" w:color="auto" w:fill="auto"/>
        <w:tabs>
          <w:tab w:val="left" w:pos="368"/>
        </w:tabs>
        <w:bidi w:val="0"/>
        <w:spacing w:before="0" w:after="0" w:line="302" w:lineRule="exact"/>
        <w:ind w:left="0" w:right="0" w:firstLine="0"/>
        <w:jc w:val="left"/>
        <w:rPr>
          <w:sz w:val="19"/>
          <w:szCs w:val="19"/>
        </w:rPr>
      </w:pPr>
      <w:bookmarkStart w:id="207" w:name="bookmark287"/>
      <w:bookmarkEnd w:id="207"/>
      <w:r>
        <w:rPr>
          <w:color w:val="000000"/>
          <w:spacing w:val="0"/>
          <w:w w:val="100"/>
          <w:position w:val="0"/>
          <w:sz w:val="19"/>
          <w:szCs w:val="19"/>
        </w:rPr>
        <w:t>财务报表是对企业财务状况、经营成果和现金流量的结构性表述</w:t>
      </w:r>
    </w:p>
    <w:p>
      <w:pPr>
        <w:pStyle w:val="11"/>
        <w:keepNext w:val="0"/>
        <w:keepLines w:val="0"/>
        <w:widowControl w:val="0"/>
        <w:numPr>
          <w:ilvl w:val="0"/>
          <w:numId w:val="47"/>
        </w:numPr>
        <w:shd w:val="clear" w:color="auto" w:fill="auto"/>
        <w:tabs>
          <w:tab w:val="left" w:pos="368"/>
        </w:tabs>
        <w:bidi w:val="0"/>
        <w:spacing w:before="0" w:after="0" w:line="302" w:lineRule="exact"/>
        <w:ind w:left="0" w:right="0" w:firstLine="0"/>
        <w:jc w:val="both"/>
        <w:rPr>
          <w:sz w:val="19"/>
          <w:szCs w:val="19"/>
        </w:rPr>
      </w:pPr>
      <w:bookmarkStart w:id="208" w:name="bookmark288"/>
      <w:bookmarkEnd w:id="208"/>
      <w:r>
        <w:rPr>
          <w:color w:val="000000"/>
          <w:spacing w:val="0"/>
          <w:w w:val="100"/>
          <w:position w:val="0"/>
          <w:sz w:val="19"/>
          <w:szCs w:val="19"/>
        </w:rPr>
        <w:t>一套完整的财务报表至少应当包括资产负债表、利润表、所有者权益（或股东权益）变动表以及附注</w:t>
      </w:r>
    </w:p>
    <w:p>
      <w:pPr>
        <w:pStyle w:val="11"/>
        <w:keepNext w:val="0"/>
        <w:keepLines w:val="0"/>
        <w:widowControl w:val="0"/>
        <w:numPr>
          <w:ilvl w:val="0"/>
          <w:numId w:val="47"/>
        </w:numPr>
        <w:shd w:val="clear" w:color="auto" w:fill="auto"/>
        <w:tabs>
          <w:tab w:val="left" w:pos="368"/>
        </w:tabs>
        <w:bidi w:val="0"/>
        <w:spacing w:before="0" w:after="0" w:line="302" w:lineRule="exact"/>
        <w:ind w:left="0" w:right="0" w:firstLine="0"/>
        <w:jc w:val="left"/>
        <w:rPr>
          <w:sz w:val="19"/>
          <w:szCs w:val="19"/>
        </w:rPr>
      </w:pPr>
      <w:bookmarkStart w:id="209" w:name="bookmark289"/>
      <w:bookmarkEnd w:id="209"/>
      <w:r>
        <w:rPr>
          <w:color w:val="000000"/>
          <w:spacing w:val="0"/>
          <w:w w:val="100"/>
          <w:position w:val="0"/>
          <w:sz w:val="19"/>
          <w:szCs w:val="19"/>
        </w:rPr>
        <w:t>资产负债表是反映企业在某一特定日期的财务状况的报表</w:t>
      </w:r>
    </w:p>
    <w:p>
      <w:pPr>
        <w:pStyle w:val="11"/>
        <w:keepNext w:val="0"/>
        <w:keepLines w:val="0"/>
        <w:widowControl w:val="0"/>
        <w:numPr>
          <w:ilvl w:val="0"/>
          <w:numId w:val="47"/>
        </w:numPr>
        <w:shd w:val="clear" w:color="auto" w:fill="auto"/>
        <w:tabs>
          <w:tab w:val="left" w:pos="368"/>
        </w:tabs>
        <w:bidi w:val="0"/>
        <w:spacing w:before="0" w:after="0" w:line="302" w:lineRule="exact"/>
        <w:ind w:left="0" w:right="0" w:firstLine="0"/>
        <w:jc w:val="left"/>
        <w:rPr>
          <w:sz w:val="19"/>
          <w:szCs w:val="19"/>
        </w:rPr>
      </w:pPr>
      <w:bookmarkStart w:id="210" w:name="bookmark290"/>
      <w:bookmarkEnd w:id="210"/>
      <w:r>
        <w:rPr>
          <w:color w:val="000000"/>
          <w:spacing w:val="0"/>
          <w:w w:val="100"/>
          <w:position w:val="0"/>
          <w:sz w:val="19"/>
          <w:szCs w:val="19"/>
        </w:rPr>
        <w:t>资产负债表是企业经营活动的静态体现</w:t>
      </w:r>
    </w:p>
    <w:p>
      <w:pPr>
        <w:pStyle w:val="11"/>
        <w:keepNext w:val="0"/>
        <w:keepLines w:val="0"/>
        <w:widowControl w:val="0"/>
        <w:shd w:val="clear" w:color="auto" w:fill="auto"/>
        <w:tabs>
          <w:tab w:val="left" w:pos="2688"/>
        </w:tabs>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164.</w:t>
      </w:r>
      <w:r>
        <w:rPr>
          <w:color w:val="000000"/>
          <w:spacing w:val="0"/>
          <w:w w:val="100"/>
          <w:position w:val="0"/>
          <w:sz w:val="19"/>
          <w:szCs w:val="19"/>
        </w:rPr>
        <w:t>下列报表中，（</w:t>
      </w:r>
      <w:r>
        <w:rPr>
          <w:color w:val="000000"/>
          <w:spacing w:val="0"/>
          <w:w w:val="100"/>
          <w:position w:val="0"/>
          <w:sz w:val="19"/>
          <w:szCs w:val="19"/>
        </w:rPr>
        <w:tab/>
      </w:r>
      <w:r>
        <w:rPr>
          <w:color w:val="000000"/>
          <w:spacing w:val="0"/>
          <w:w w:val="100"/>
          <w:position w:val="0"/>
          <w:sz w:val="19"/>
          <w:szCs w:val="19"/>
        </w:rPr>
        <w:t>）能够反映企业一定时点所拥有的资产、需偿还的债务，以</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及投资者所拥有的净资产的情况。</w:t>
      </w:r>
    </w:p>
    <w:p>
      <w:pPr>
        <w:pStyle w:val="11"/>
        <w:keepNext w:val="0"/>
        <w:keepLines w:val="0"/>
        <w:widowControl w:val="0"/>
        <w:shd w:val="clear" w:color="auto" w:fill="auto"/>
        <w:tabs>
          <w:tab w:val="left" w:pos="3957"/>
        </w:tabs>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资产负债表</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利润表</w:t>
      </w:r>
    </w:p>
    <w:p>
      <w:pPr>
        <w:pStyle w:val="11"/>
        <w:keepNext w:val="0"/>
        <w:keepLines w:val="0"/>
        <w:widowControl w:val="0"/>
        <w:shd w:val="clear" w:color="auto" w:fill="auto"/>
        <w:tabs>
          <w:tab w:val="left" w:pos="3957"/>
        </w:tabs>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现金流量表</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所有者权益变动表</w:t>
      </w:r>
    </w:p>
    <w:p>
      <w:pPr>
        <w:pStyle w:val="11"/>
        <w:keepNext w:val="0"/>
        <w:keepLines w:val="0"/>
        <w:widowControl w:val="0"/>
        <w:shd w:val="clear" w:color="auto" w:fill="auto"/>
        <w:tabs>
          <w:tab w:val="center" w:pos="4982"/>
        </w:tabs>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165.</w:t>
      </w:r>
      <w:r>
        <w:rPr>
          <w:color w:val="000000"/>
          <w:spacing w:val="0"/>
          <w:w w:val="100"/>
          <w:position w:val="0"/>
          <w:sz w:val="19"/>
          <w:szCs w:val="19"/>
        </w:rPr>
        <w:t>下列关于资产负债表的表述中正确的是（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48"/>
        </w:numPr>
        <w:shd w:val="clear" w:color="auto" w:fill="auto"/>
        <w:tabs>
          <w:tab w:val="left" w:pos="368"/>
        </w:tabs>
        <w:bidi w:val="0"/>
        <w:spacing w:before="0" w:after="0" w:line="302" w:lineRule="exact"/>
        <w:ind w:left="0" w:right="0" w:firstLine="0"/>
        <w:jc w:val="left"/>
        <w:rPr>
          <w:sz w:val="19"/>
          <w:szCs w:val="19"/>
        </w:rPr>
      </w:pPr>
      <w:bookmarkStart w:id="211" w:name="bookmark291"/>
      <w:bookmarkEnd w:id="211"/>
      <w:r>
        <w:rPr>
          <w:color w:val="000000"/>
          <w:spacing w:val="0"/>
          <w:w w:val="100"/>
          <w:position w:val="0"/>
          <w:sz w:val="19"/>
          <w:szCs w:val="19"/>
        </w:rPr>
        <w:t>资产负债表是反映企业在某一期间的财务状况的报表</w:t>
      </w:r>
    </w:p>
    <w:p>
      <w:pPr>
        <w:pStyle w:val="11"/>
        <w:keepNext w:val="0"/>
        <w:keepLines w:val="0"/>
        <w:widowControl w:val="0"/>
        <w:numPr>
          <w:ilvl w:val="0"/>
          <w:numId w:val="48"/>
        </w:numPr>
        <w:shd w:val="clear" w:color="auto" w:fill="auto"/>
        <w:tabs>
          <w:tab w:val="left" w:pos="368"/>
        </w:tabs>
        <w:bidi w:val="0"/>
        <w:spacing w:before="0" w:after="0" w:line="302" w:lineRule="exact"/>
        <w:ind w:left="0" w:right="0" w:firstLine="0"/>
        <w:jc w:val="left"/>
        <w:rPr>
          <w:sz w:val="19"/>
          <w:szCs w:val="19"/>
        </w:rPr>
      </w:pPr>
      <w:bookmarkStart w:id="212" w:name="bookmark292"/>
      <w:bookmarkEnd w:id="212"/>
      <w:r>
        <w:rPr>
          <w:color w:val="000000"/>
          <w:spacing w:val="0"/>
          <w:w w:val="100"/>
          <w:position w:val="0"/>
          <w:sz w:val="19"/>
          <w:szCs w:val="19"/>
        </w:rPr>
        <w:t>资产负债表的是动态报表</w:t>
      </w:r>
    </w:p>
    <w:p>
      <w:pPr>
        <w:pStyle w:val="11"/>
        <w:keepNext w:val="0"/>
        <w:keepLines w:val="0"/>
        <w:widowControl w:val="0"/>
        <w:numPr>
          <w:ilvl w:val="0"/>
          <w:numId w:val="48"/>
        </w:numPr>
        <w:shd w:val="clear" w:color="auto" w:fill="auto"/>
        <w:tabs>
          <w:tab w:val="left" w:pos="368"/>
        </w:tabs>
        <w:bidi w:val="0"/>
        <w:spacing w:before="0" w:after="180" w:line="302" w:lineRule="exact"/>
        <w:ind w:left="0" w:right="0" w:firstLine="0"/>
        <w:jc w:val="left"/>
        <w:rPr>
          <w:sz w:val="19"/>
          <w:szCs w:val="19"/>
        </w:rPr>
      </w:pPr>
      <w:bookmarkStart w:id="213" w:name="bookmark293"/>
      <w:bookmarkEnd w:id="213"/>
      <w:r>
        <w:rPr>
          <w:color w:val="000000"/>
          <w:spacing w:val="0"/>
          <w:w w:val="100"/>
          <w:position w:val="0"/>
          <w:sz w:val="19"/>
          <w:szCs w:val="19"/>
        </w:rPr>
        <w:t>资产负债表的编制依据是</w:t>
      </w:r>
      <w:r>
        <w:rPr>
          <w:color w:val="000000"/>
          <w:spacing w:val="0"/>
          <w:w w:val="100"/>
          <w:position w:val="0"/>
          <w:sz w:val="19"/>
          <w:szCs w:val="19"/>
          <w:lang w:val="zh-CN" w:eastAsia="zh-CN" w:bidi="zh-CN"/>
        </w:rPr>
        <w:t>“资产</w:t>
      </w:r>
      <w:r>
        <w:rPr>
          <w:color w:val="000000"/>
          <w:spacing w:val="0"/>
          <w:w w:val="100"/>
          <w:position w:val="0"/>
          <w:sz w:val="19"/>
          <w:szCs w:val="19"/>
        </w:rPr>
        <w:t>=负债+所有者权益”</w:t>
      </w:r>
      <w:r>
        <w:br w:type="page"/>
      </w:r>
    </w:p>
    <w:p>
      <w:pPr>
        <w:pStyle w:val="11"/>
        <w:keepNext w:val="0"/>
        <w:keepLines w:val="0"/>
        <w:widowControl w:val="0"/>
        <w:numPr>
          <w:numId w:val="0"/>
        </w:numPr>
        <w:shd w:val="clear" w:color="auto" w:fill="auto"/>
        <w:tabs>
          <w:tab w:val="left" w:pos="3956"/>
        </w:tabs>
        <w:bidi w:val="0"/>
        <w:spacing w:before="0" w:after="0" w:line="304" w:lineRule="exact"/>
        <w:ind w:leftChars="0" w:right="0" w:rightChars="0"/>
        <w:jc w:val="left"/>
        <w:rPr>
          <w:color w:val="000000"/>
          <w:spacing w:val="0"/>
          <w:w w:val="100"/>
          <w:position w:val="0"/>
          <w:sz w:val="19"/>
          <w:szCs w:val="19"/>
        </w:rPr>
      </w:pPr>
      <w:bookmarkStart w:id="214" w:name="bookmark294"/>
      <w:bookmarkEnd w:id="214"/>
      <w:r>
        <w:rPr>
          <w:rFonts w:hint="eastAsia"/>
          <w:lang w:val="en-US" w:eastAsia="zh-CN"/>
        </w:rPr>
        <w:t>D.</w:t>
      </w:r>
      <w:r>
        <w:rPr>
          <w:color w:val="000000"/>
          <w:spacing w:val="0"/>
          <w:w w:val="100"/>
          <w:position w:val="0"/>
          <w:sz w:val="19"/>
          <w:szCs w:val="19"/>
        </w:rPr>
        <w:t xml:space="preserve">我国资产负债表为多步式表结构 </w:t>
      </w:r>
    </w:p>
    <w:p>
      <w:pPr>
        <w:pStyle w:val="11"/>
        <w:keepNext w:val="0"/>
        <w:keepLines w:val="0"/>
        <w:widowControl w:val="0"/>
        <w:numPr>
          <w:numId w:val="0"/>
        </w:numPr>
        <w:shd w:val="clear" w:color="auto" w:fill="auto"/>
        <w:tabs>
          <w:tab w:val="left" w:pos="3956"/>
        </w:tabs>
        <w:bidi w:val="0"/>
        <w:spacing w:before="0" w:after="0" w:line="304" w:lineRule="exact"/>
        <w:ind w:leftChars="0" w:right="0" w:rightChars="0"/>
        <w:jc w:val="left"/>
        <w:rPr>
          <w:rFonts w:hint="default" w:eastAsia="宋体"/>
          <w:color w:val="000000"/>
          <w:spacing w:val="0"/>
          <w:w w:val="100"/>
          <w:position w:val="0"/>
          <w:sz w:val="19"/>
          <w:szCs w:val="19"/>
          <w:lang w:val="en-US" w:eastAsia="zh-CN"/>
        </w:rPr>
      </w:pPr>
      <w:r>
        <w:rPr>
          <w:color w:val="000000"/>
          <w:spacing w:val="0"/>
          <w:w w:val="100"/>
          <w:position w:val="0"/>
          <w:sz w:val="19"/>
          <w:szCs w:val="19"/>
          <w:lang w:val="en-US" w:eastAsia="en-US" w:bidi="en-US"/>
        </w:rPr>
        <w:t>166.</w:t>
      </w:r>
      <w:r>
        <w:rPr>
          <w:color w:val="000000"/>
          <w:spacing w:val="0"/>
          <w:w w:val="100"/>
          <w:position w:val="0"/>
          <w:sz w:val="19"/>
          <w:szCs w:val="19"/>
        </w:rPr>
        <w:t>下列项目中，属于资产负债表中非流动资产项目的是（</w:t>
      </w:r>
      <w:r>
        <w:rPr>
          <w:rFonts w:hint="eastAsia"/>
          <w:color w:val="000000"/>
          <w:spacing w:val="0"/>
          <w:w w:val="100"/>
          <w:position w:val="0"/>
          <w:sz w:val="19"/>
          <w:szCs w:val="19"/>
          <w:lang w:val="en-US" w:eastAsia="zh-CN"/>
        </w:rPr>
        <w:t xml:space="preserve">   ).</w:t>
      </w:r>
    </w:p>
    <w:p>
      <w:pPr>
        <w:pStyle w:val="11"/>
        <w:keepNext w:val="0"/>
        <w:keepLines w:val="0"/>
        <w:widowControl w:val="0"/>
        <w:numPr>
          <w:numId w:val="0"/>
        </w:numPr>
        <w:shd w:val="clear" w:color="auto" w:fill="auto"/>
        <w:tabs>
          <w:tab w:val="left" w:pos="3956"/>
        </w:tabs>
        <w:bidi w:val="0"/>
        <w:spacing w:before="0" w:after="0" w:line="304" w:lineRule="exact"/>
        <w:ind w:leftChars="0" w:right="0" w:rightChars="0"/>
        <w:jc w:val="left"/>
        <w:rPr>
          <w:sz w:val="19"/>
          <w:szCs w:val="19"/>
        </w:rPr>
      </w:pPr>
      <w:r>
        <w:rPr>
          <w:color w:val="000000"/>
          <w:spacing w:val="0"/>
          <w:w w:val="100"/>
          <w:position w:val="0"/>
          <w:sz w:val="19"/>
          <w:szCs w:val="19"/>
        </w:rPr>
        <w:t xml:space="preserve"> </w:t>
      </w:r>
      <w:r>
        <w:rPr>
          <w:color w:val="000000"/>
          <w:spacing w:val="0"/>
          <w:w w:val="100"/>
          <w:position w:val="0"/>
          <w:sz w:val="19"/>
          <w:szCs w:val="19"/>
          <w:lang w:val="en-US" w:eastAsia="en-US" w:bidi="en-US"/>
        </w:rPr>
        <w:t>A.</w:t>
      </w:r>
      <w:r>
        <w:rPr>
          <w:color w:val="000000"/>
          <w:spacing w:val="0"/>
          <w:w w:val="100"/>
          <w:position w:val="0"/>
          <w:sz w:val="19"/>
          <w:szCs w:val="19"/>
        </w:rPr>
        <w:t>预付款项</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其他应收款</w:t>
      </w:r>
    </w:p>
    <w:p>
      <w:pPr>
        <w:pStyle w:val="11"/>
        <w:keepNext w:val="0"/>
        <w:keepLines w:val="0"/>
        <w:widowControl w:val="0"/>
        <w:shd w:val="clear" w:color="auto" w:fill="auto"/>
        <w:tabs>
          <w:tab w:val="left" w:pos="3956"/>
        </w:tabs>
        <w:bidi w:val="0"/>
        <w:spacing w:before="0" w:after="0" w:line="304"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存货</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固定资产</w:t>
      </w:r>
    </w:p>
    <w:p>
      <w:pPr>
        <w:pStyle w:val="11"/>
        <w:keepNext w:val="0"/>
        <w:keepLines w:val="0"/>
        <w:widowControl w:val="0"/>
        <w:shd w:val="clear" w:color="auto" w:fill="auto"/>
        <w:bidi w:val="0"/>
        <w:spacing w:before="0" w:after="0" w:line="304" w:lineRule="exact"/>
        <w:ind w:left="0" w:right="0" w:firstLine="0"/>
        <w:jc w:val="left"/>
        <w:rPr>
          <w:sz w:val="19"/>
          <w:szCs w:val="19"/>
        </w:rPr>
      </w:pPr>
      <w:r>
        <w:rPr>
          <w:color w:val="000000"/>
          <w:spacing w:val="0"/>
          <w:w w:val="100"/>
          <w:position w:val="0"/>
          <w:sz w:val="19"/>
          <w:szCs w:val="19"/>
          <w:lang w:val="en-US" w:eastAsia="en-US" w:bidi="en-US"/>
        </w:rPr>
        <w:t>167.</w:t>
      </w:r>
      <w:r>
        <w:rPr>
          <w:color w:val="000000"/>
          <w:spacing w:val="0"/>
          <w:w w:val="100"/>
          <w:position w:val="0"/>
          <w:sz w:val="19"/>
          <w:szCs w:val="19"/>
        </w:rPr>
        <w:t>某企业期末</w:t>
      </w:r>
      <w:r>
        <w:rPr>
          <w:color w:val="000000"/>
          <w:spacing w:val="0"/>
          <w:w w:val="100"/>
          <w:position w:val="0"/>
          <w:sz w:val="19"/>
          <w:szCs w:val="19"/>
          <w:lang w:val="zh-CN" w:eastAsia="zh-CN" w:bidi="zh-CN"/>
        </w:rPr>
        <w:t>“工程</w:t>
      </w:r>
      <w:r>
        <w:rPr>
          <w:color w:val="000000"/>
          <w:spacing w:val="0"/>
          <w:w w:val="100"/>
          <w:position w:val="0"/>
          <w:sz w:val="19"/>
          <w:szCs w:val="19"/>
        </w:rPr>
        <w:t>物资”科目的余额为200万元，</w:t>
      </w:r>
      <w:r>
        <w:rPr>
          <w:color w:val="000000"/>
          <w:spacing w:val="0"/>
          <w:w w:val="100"/>
          <w:position w:val="0"/>
          <w:sz w:val="19"/>
          <w:szCs w:val="19"/>
          <w:lang w:val="zh-CN" w:eastAsia="zh-CN" w:bidi="zh-CN"/>
        </w:rPr>
        <w:t>“发出</w:t>
      </w:r>
      <w:r>
        <w:rPr>
          <w:color w:val="000000"/>
          <w:spacing w:val="0"/>
          <w:w w:val="100"/>
          <w:position w:val="0"/>
          <w:sz w:val="19"/>
          <w:szCs w:val="19"/>
        </w:rPr>
        <w:t>商品”科目的 余额为50万元，</w:t>
      </w:r>
      <w:r>
        <w:rPr>
          <w:color w:val="000000"/>
          <w:spacing w:val="0"/>
          <w:w w:val="100"/>
          <w:position w:val="0"/>
          <w:sz w:val="19"/>
          <w:szCs w:val="19"/>
          <w:lang w:val="zh-CN" w:eastAsia="zh-CN" w:bidi="zh-CN"/>
        </w:rPr>
        <w:t>“原</w:t>
      </w:r>
      <w:r>
        <w:rPr>
          <w:color w:val="000000"/>
          <w:spacing w:val="0"/>
          <w:w w:val="100"/>
          <w:position w:val="0"/>
          <w:sz w:val="19"/>
          <w:szCs w:val="19"/>
        </w:rPr>
        <w:t>材料”科目的余额为60万元，</w:t>
      </w:r>
      <w:r>
        <w:rPr>
          <w:color w:val="000000"/>
          <w:spacing w:val="0"/>
          <w:w w:val="100"/>
          <w:position w:val="0"/>
          <w:sz w:val="19"/>
          <w:szCs w:val="19"/>
          <w:lang w:val="zh-CN" w:eastAsia="zh-CN" w:bidi="zh-CN"/>
        </w:rPr>
        <w:t>“材</w:t>
      </w:r>
      <w:r>
        <w:rPr>
          <w:color w:val="000000"/>
          <w:spacing w:val="0"/>
          <w:w w:val="100"/>
          <w:position w:val="0"/>
          <w:sz w:val="19"/>
          <w:szCs w:val="19"/>
        </w:rPr>
        <w:t>料成本差异</w:t>
      </w:r>
      <w:r>
        <w:rPr>
          <w:color w:val="000000"/>
          <w:spacing w:val="0"/>
          <w:w w:val="100"/>
          <w:position w:val="0"/>
          <w:sz w:val="19"/>
          <w:szCs w:val="19"/>
          <w:lang w:val="zh-CN" w:eastAsia="zh-CN" w:bidi="zh-CN"/>
        </w:rPr>
        <w:t>”科目</w:t>
      </w:r>
      <w:r>
        <w:rPr>
          <w:color w:val="000000"/>
          <w:spacing w:val="0"/>
          <w:w w:val="100"/>
          <w:position w:val="0"/>
          <w:sz w:val="19"/>
          <w:szCs w:val="19"/>
        </w:rPr>
        <w:t>的贷方 余额为5万元。假定不考虑其他因素，该企业资产负债表中</w:t>
      </w:r>
      <w:r>
        <w:rPr>
          <w:color w:val="000000"/>
          <w:spacing w:val="0"/>
          <w:w w:val="100"/>
          <w:position w:val="0"/>
          <w:sz w:val="19"/>
          <w:szCs w:val="19"/>
          <w:lang w:val="zh-CN" w:eastAsia="zh-CN" w:bidi="zh-CN"/>
        </w:rPr>
        <w:t>“存货”项目</w:t>
      </w:r>
      <w:r>
        <w:rPr>
          <w:color w:val="000000"/>
          <w:spacing w:val="0"/>
          <w:w w:val="100"/>
          <w:position w:val="0"/>
          <w:sz w:val="19"/>
          <w:szCs w:val="19"/>
        </w:rPr>
        <w:t>的金额 为（）万元。</w:t>
      </w:r>
    </w:p>
    <w:p>
      <w:pPr>
        <w:pStyle w:val="27"/>
        <w:keepNext w:val="0"/>
        <w:keepLines w:val="0"/>
        <w:widowControl w:val="0"/>
        <w:shd w:val="clear" w:color="auto" w:fill="auto"/>
        <w:tabs>
          <w:tab w:val="left" w:pos="3956"/>
          <w:tab w:val="left" w:pos="4357"/>
        </w:tabs>
        <w:bidi w:val="0"/>
        <w:spacing w:before="0" w:after="0" w:line="302" w:lineRule="exact"/>
        <w:ind w:left="0" w:right="0" w:firstLine="0"/>
        <w:jc w:val="left"/>
      </w:pPr>
      <w:r>
        <w:fldChar w:fldCharType="begin"/>
      </w:r>
      <w:r>
        <w:instrText xml:space="preserve"> TOC \o "1-5" \h \z </w:instrText>
      </w:r>
      <w:r>
        <w:fldChar w:fldCharType="separate"/>
      </w:r>
      <w:r>
        <w:rPr>
          <w:color w:val="000000"/>
          <w:spacing w:val="0"/>
          <w:w w:val="100"/>
          <w:position w:val="0"/>
          <w:lang w:val="en-US" w:eastAsia="en-US" w:bidi="en-US"/>
        </w:rPr>
        <w:t xml:space="preserve">A. </w:t>
      </w:r>
      <w:r>
        <w:rPr>
          <w:color w:val="000000"/>
          <w:spacing w:val="0"/>
          <w:w w:val="100"/>
          <w:position w:val="0"/>
        </w:rPr>
        <w:t>105</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115</w:t>
      </w:r>
    </w:p>
    <w:p>
      <w:pPr>
        <w:pStyle w:val="27"/>
        <w:keepNext w:val="0"/>
        <w:keepLines w:val="0"/>
        <w:widowControl w:val="0"/>
        <w:shd w:val="clear" w:color="auto" w:fill="auto"/>
        <w:tabs>
          <w:tab w:val="left" w:pos="3956"/>
          <w:tab w:val="left" w:pos="4362"/>
        </w:tabs>
        <w:bidi w:val="0"/>
        <w:spacing w:before="0" w:after="0" w:line="302"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205</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215</w:t>
      </w:r>
    </w:p>
    <w:p>
      <w:pPr>
        <w:pStyle w:val="27"/>
        <w:keepNext w:val="0"/>
        <w:keepLines w:val="0"/>
        <w:widowControl w:val="0"/>
        <w:shd w:val="clear" w:color="auto" w:fill="auto"/>
        <w:tabs>
          <w:tab w:val="left" w:pos="4464"/>
        </w:tabs>
        <w:bidi w:val="0"/>
        <w:spacing w:before="0" w:after="0" w:line="302" w:lineRule="exact"/>
        <w:ind w:left="0" w:right="0" w:firstLine="0"/>
        <w:jc w:val="left"/>
      </w:pPr>
      <w:r>
        <w:rPr>
          <w:color w:val="000000" w:themeColor="text1"/>
          <w:spacing w:val="0"/>
          <w:w w:val="100"/>
          <w:position w:val="0"/>
          <w:lang w:val="en-US" w:eastAsia="en-US" w:bidi="en-US"/>
          <w14:textFill>
            <w14:solidFill>
              <w14:schemeClr w14:val="tx1"/>
            </w14:solidFill>
          </w14:textFill>
        </w:rPr>
        <w:t>168.</w:t>
      </w:r>
      <w:r>
        <w:rPr>
          <w:color w:val="000000"/>
          <w:spacing w:val="0"/>
          <w:w w:val="100"/>
          <w:position w:val="0"/>
        </w:rPr>
        <w:t>下列资产中，不属于流动资产的是（</w:t>
      </w:r>
      <w:r>
        <w:rPr>
          <w:color w:val="000000"/>
          <w:spacing w:val="0"/>
          <w:w w:val="100"/>
          <w:position w:val="0"/>
        </w:rPr>
        <w:tab/>
      </w:r>
      <w:r>
        <w:rPr>
          <w:color w:val="000000"/>
          <w:spacing w:val="0"/>
          <w:w w:val="100"/>
          <w:position w:val="0"/>
        </w:rPr>
        <w:t>）。</w:t>
      </w:r>
      <w:r>
        <w:fldChar w:fldCharType="end"/>
      </w:r>
    </w:p>
    <w:p>
      <w:pPr>
        <w:pStyle w:val="11"/>
        <w:keepNext w:val="0"/>
        <w:keepLines w:val="0"/>
        <w:widowControl w:val="0"/>
        <w:shd w:val="clear" w:color="auto" w:fill="auto"/>
        <w:tabs>
          <w:tab w:val="left" w:pos="3956"/>
          <w:tab w:val="left" w:pos="4357"/>
        </w:tabs>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交易性金融资产</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一年内到期的非流动资产</w:t>
      </w:r>
    </w:p>
    <w:p>
      <w:pPr>
        <w:pStyle w:val="11"/>
        <w:keepNext w:val="0"/>
        <w:keepLines w:val="0"/>
        <w:widowControl w:val="0"/>
        <w:shd w:val="clear" w:color="auto" w:fill="auto"/>
        <w:tabs>
          <w:tab w:val="left" w:pos="3956"/>
        </w:tabs>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预付款项</w:t>
      </w:r>
      <w:r>
        <w:rPr>
          <w:color w:val="000000"/>
          <w:spacing w:val="0"/>
          <w:w w:val="100"/>
          <w:position w:val="0"/>
          <w:sz w:val="19"/>
          <w:szCs w:val="19"/>
        </w:rPr>
        <w:tab/>
      </w:r>
      <w:r>
        <w:rPr>
          <w:color w:val="000000"/>
          <w:spacing w:val="0"/>
          <w:w w:val="100"/>
          <w:position w:val="0"/>
          <w:sz w:val="19"/>
          <w:szCs w:val="19"/>
          <w:lang w:val="en-US" w:eastAsia="en-US" w:bidi="en-US"/>
        </w:rPr>
        <w:t>D</w:t>
      </w:r>
      <w:r>
        <w:rPr>
          <w:rFonts w:hint="eastAsia"/>
          <w:color w:val="000000"/>
          <w:spacing w:val="0"/>
          <w:w w:val="100"/>
          <w:position w:val="0"/>
          <w:sz w:val="19"/>
          <w:szCs w:val="19"/>
          <w:lang w:val="en-US" w:eastAsia="zh-CN" w:bidi="en-US"/>
        </w:rPr>
        <w:t>.</w:t>
      </w:r>
      <w:r>
        <w:rPr>
          <w:color w:val="000000"/>
          <w:spacing w:val="0"/>
          <w:w w:val="100"/>
          <w:position w:val="0"/>
          <w:sz w:val="19"/>
          <w:szCs w:val="19"/>
        </w:rPr>
        <w:t>开发支出</w:t>
      </w:r>
    </w:p>
    <w:p>
      <w:pPr>
        <w:pStyle w:val="11"/>
        <w:keepNext w:val="0"/>
        <w:keepLines w:val="0"/>
        <w:widowControl w:val="0"/>
        <w:shd w:val="clear" w:color="auto" w:fill="auto"/>
        <w:tabs>
          <w:tab w:val="left" w:pos="5376"/>
        </w:tabs>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169.</w:t>
      </w:r>
      <w:r>
        <w:rPr>
          <w:color w:val="000000"/>
          <w:spacing w:val="0"/>
          <w:w w:val="100"/>
          <w:position w:val="0"/>
          <w:sz w:val="19"/>
          <w:szCs w:val="19"/>
        </w:rPr>
        <w:t>某企业2019年12月31日固定资产账户余额为3000万元，累计折旧账户余额为 800万元，固定资产减值准备账户余额为200万元，在建工程账户余额为200万元。该企业 2019年12月31日资产负债表中固定资产项目的金额为（</w:t>
      </w:r>
      <w:r>
        <w:rPr>
          <w:color w:val="000000"/>
          <w:spacing w:val="0"/>
          <w:w w:val="100"/>
          <w:position w:val="0"/>
          <w:sz w:val="19"/>
          <w:szCs w:val="19"/>
        </w:rPr>
        <w:tab/>
      </w:r>
      <w:r>
        <w:rPr>
          <w:color w:val="000000"/>
          <w:spacing w:val="0"/>
          <w:w w:val="100"/>
          <w:position w:val="0"/>
          <w:sz w:val="19"/>
          <w:szCs w:val="19"/>
        </w:rPr>
        <w:t>）万元。</w:t>
      </w:r>
    </w:p>
    <w:p>
      <w:pPr>
        <w:pStyle w:val="11"/>
        <w:keepNext w:val="0"/>
        <w:keepLines w:val="0"/>
        <w:widowControl w:val="0"/>
        <w:shd w:val="clear" w:color="auto" w:fill="auto"/>
        <w:tabs>
          <w:tab w:val="left" w:pos="3956"/>
        </w:tabs>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3000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1090</w:t>
      </w:r>
    </w:p>
    <w:p>
      <w:pPr>
        <w:pStyle w:val="11"/>
        <w:keepNext w:val="0"/>
        <w:keepLines w:val="0"/>
        <w:widowControl w:val="0"/>
        <w:shd w:val="clear" w:color="auto" w:fill="auto"/>
        <w:tabs>
          <w:tab w:val="left" w:pos="3956"/>
        </w:tabs>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2000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3200</w:t>
      </w:r>
    </w:p>
    <w:p>
      <w:pPr>
        <w:pStyle w:val="11"/>
        <w:keepNext w:val="0"/>
        <w:keepLines w:val="0"/>
        <w:widowControl w:val="0"/>
        <w:shd w:val="clear" w:color="auto" w:fill="auto"/>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170.</w:t>
      </w:r>
      <w:r>
        <w:rPr>
          <w:color w:val="000000"/>
          <w:spacing w:val="0"/>
          <w:w w:val="100"/>
          <w:position w:val="0"/>
          <w:sz w:val="19"/>
          <w:szCs w:val="19"/>
        </w:rPr>
        <w:t>甲企业期末“原材料</w:t>
      </w:r>
      <w:r>
        <w:rPr>
          <w:color w:val="000000"/>
          <w:spacing w:val="0"/>
          <w:w w:val="100"/>
          <w:position w:val="0"/>
          <w:sz w:val="19"/>
          <w:szCs w:val="19"/>
          <w:lang w:val="zh-CN" w:eastAsia="zh-CN" w:bidi="zh-CN"/>
        </w:rPr>
        <w:t>”科目</w:t>
      </w:r>
      <w:r>
        <w:rPr>
          <w:color w:val="000000"/>
          <w:spacing w:val="0"/>
          <w:w w:val="100"/>
          <w:position w:val="0"/>
          <w:sz w:val="19"/>
          <w:szCs w:val="19"/>
        </w:rPr>
        <w:t>余额为100万元</w:t>
      </w:r>
      <w:r>
        <w:rPr>
          <w:color w:val="000000"/>
          <w:spacing w:val="0"/>
          <w:w w:val="100"/>
          <w:position w:val="0"/>
          <w:sz w:val="19"/>
          <w:szCs w:val="19"/>
          <w:lang w:val="zh-CN" w:eastAsia="zh-CN" w:bidi="zh-CN"/>
        </w:rPr>
        <w:t>，“生</w:t>
      </w:r>
      <w:r>
        <w:rPr>
          <w:color w:val="000000"/>
          <w:spacing w:val="0"/>
          <w:w w:val="100"/>
          <w:position w:val="0"/>
          <w:sz w:val="19"/>
          <w:szCs w:val="19"/>
        </w:rPr>
        <w:t>产成本</w:t>
      </w:r>
      <w:r>
        <w:rPr>
          <w:color w:val="000000"/>
          <w:spacing w:val="0"/>
          <w:w w:val="100"/>
          <w:position w:val="0"/>
          <w:sz w:val="19"/>
          <w:szCs w:val="19"/>
          <w:lang w:val="zh-CN" w:eastAsia="zh-CN" w:bidi="zh-CN"/>
        </w:rPr>
        <w:t>”科目</w:t>
      </w:r>
      <w:r>
        <w:rPr>
          <w:color w:val="000000"/>
          <w:spacing w:val="0"/>
          <w:w w:val="100"/>
          <w:position w:val="0"/>
          <w:sz w:val="19"/>
          <w:szCs w:val="19"/>
        </w:rPr>
        <w:t xml:space="preserve">余额为70万元， </w:t>
      </w:r>
      <w:r>
        <w:rPr>
          <w:color w:val="000000"/>
          <w:spacing w:val="0"/>
          <w:w w:val="100"/>
          <w:position w:val="0"/>
          <w:sz w:val="19"/>
          <w:szCs w:val="19"/>
          <w:lang w:val="zh-CN" w:eastAsia="zh-CN" w:bidi="zh-CN"/>
        </w:rPr>
        <w:t>“材料</w:t>
      </w:r>
      <w:r>
        <w:rPr>
          <w:color w:val="000000"/>
          <w:spacing w:val="0"/>
          <w:w w:val="100"/>
          <w:position w:val="0"/>
          <w:sz w:val="19"/>
          <w:szCs w:val="19"/>
        </w:rPr>
        <w:t>成本差异”科目贷方余额为5万元，</w:t>
      </w:r>
      <w:r>
        <w:rPr>
          <w:color w:val="000000"/>
          <w:spacing w:val="0"/>
          <w:w w:val="100"/>
          <w:position w:val="0"/>
          <w:sz w:val="19"/>
          <w:szCs w:val="19"/>
          <w:lang w:val="zh-CN" w:eastAsia="zh-CN" w:bidi="zh-CN"/>
        </w:rPr>
        <w:t>“委</w:t>
      </w:r>
      <w:r>
        <w:rPr>
          <w:color w:val="000000"/>
          <w:spacing w:val="0"/>
          <w:w w:val="100"/>
          <w:position w:val="0"/>
          <w:sz w:val="19"/>
          <w:szCs w:val="19"/>
        </w:rPr>
        <w:t>托加工物资</w:t>
      </w:r>
      <w:r>
        <w:rPr>
          <w:color w:val="000000"/>
          <w:spacing w:val="0"/>
          <w:w w:val="100"/>
          <w:position w:val="0"/>
          <w:sz w:val="19"/>
          <w:szCs w:val="19"/>
          <w:lang w:val="zh-CN" w:eastAsia="zh-CN" w:bidi="zh-CN"/>
        </w:rPr>
        <w:t>”科目</w:t>
      </w:r>
      <w:r>
        <w:rPr>
          <w:color w:val="000000"/>
          <w:spacing w:val="0"/>
          <w:w w:val="100"/>
          <w:position w:val="0"/>
          <w:sz w:val="19"/>
          <w:szCs w:val="19"/>
        </w:rPr>
        <w:t>余额为150万元，</w:t>
      </w:r>
      <w:r>
        <w:rPr>
          <w:color w:val="000000"/>
          <w:spacing w:val="0"/>
          <w:w w:val="100"/>
          <w:position w:val="0"/>
          <w:sz w:val="19"/>
          <w:szCs w:val="19"/>
          <w:lang w:val="zh-CN" w:eastAsia="zh-CN" w:bidi="zh-CN"/>
        </w:rPr>
        <w:t>“发</w:t>
      </w:r>
      <w:r>
        <w:rPr>
          <w:color w:val="000000"/>
          <w:spacing w:val="0"/>
          <w:w w:val="100"/>
          <w:position w:val="0"/>
          <w:sz w:val="19"/>
          <w:szCs w:val="19"/>
        </w:rPr>
        <w:t>岀商 品</w:t>
      </w:r>
      <w:r>
        <w:rPr>
          <w:color w:val="000000"/>
          <w:spacing w:val="0"/>
          <w:w w:val="100"/>
          <w:position w:val="0"/>
          <w:sz w:val="19"/>
          <w:szCs w:val="19"/>
          <w:lang w:val="zh-CN" w:eastAsia="zh-CN" w:bidi="zh-CN"/>
        </w:rPr>
        <w:t>”科目</w:t>
      </w:r>
      <w:r>
        <w:rPr>
          <w:color w:val="000000"/>
          <w:spacing w:val="0"/>
          <w:w w:val="100"/>
          <w:position w:val="0"/>
          <w:sz w:val="19"/>
          <w:szCs w:val="19"/>
        </w:rPr>
        <w:t>余额为15万元，</w:t>
      </w:r>
      <w:r>
        <w:rPr>
          <w:color w:val="000000"/>
          <w:spacing w:val="0"/>
          <w:w w:val="100"/>
          <w:position w:val="0"/>
          <w:sz w:val="19"/>
          <w:szCs w:val="19"/>
          <w:lang w:val="zh-CN" w:eastAsia="zh-CN" w:bidi="zh-CN"/>
        </w:rPr>
        <w:t>“工</w:t>
      </w:r>
      <w:r>
        <w:rPr>
          <w:color w:val="000000"/>
          <w:spacing w:val="0"/>
          <w:w w:val="100"/>
          <w:position w:val="0"/>
          <w:sz w:val="19"/>
          <w:szCs w:val="19"/>
        </w:rPr>
        <w:t>程物资</w:t>
      </w:r>
      <w:r>
        <w:rPr>
          <w:color w:val="000000"/>
          <w:spacing w:val="0"/>
          <w:w w:val="100"/>
          <w:position w:val="0"/>
          <w:sz w:val="19"/>
          <w:szCs w:val="19"/>
          <w:lang w:val="zh-CN" w:eastAsia="zh-CN" w:bidi="zh-CN"/>
        </w:rPr>
        <w:t>”科目</w:t>
      </w:r>
      <w:r>
        <w:rPr>
          <w:color w:val="000000"/>
          <w:spacing w:val="0"/>
          <w:w w:val="100"/>
          <w:position w:val="0"/>
          <w:sz w:val="19"/>
          <w:szCs w:val="19"/>
        </w:rPr>
        <w:t>余额为200万元。则甲企业期末资产负债表中</w:t>
      </w:r>
      <w:r>
        <w:rPr>
          <w:color w:val="000000"/>
          <w:spacing w:val="0"/>
          <w:w w:val="100"/>
          <w:position w:val="0"/>
          <w:sz w:val="19"/>
          <w:szCs w:val="19"/>
          <w:lang w:val="zh-CN" w:eastAsia="zh-CN" w:bidi="zh-CN"/>
        </w:rPr>
        <w:t xml:space="preserve">“存 </w:t>
      </w:r>
      <w:r>
        <w:rPr>
          <w:color w:val="000000"/>
          <w:spacing w:val="0"/>
          <w:w w:val="100"/>
          <w:position w:val="0"/>
          <w:sz w:val="19"/>
          <w:szCs w:val="19"/>
        </w:rPr>
        <w:t>货</w:t>
      </w:r>
      <w:r>
        <w:rPr>
          <w:color w:val="000000"/>
          <w:spacing w:val="0"/>
          <w:w w:val="100"/>
          <w:position w:val="0"/>
          <w:sz w:val="19"/>
          <w:szCs w:val="19"/>
          <w:lang w:val="zh-CN" w:eastAsia="zh-CN" w:bidi="zh-CN"/>
        </w:rPr>
        <w:t>”项目</w:t>
      </w:r>
      <w:r>
        <w:rPr>
          <w:color w:val="000000"/>
          <w:spacing w:val="0"/>
          <w:w w:val="100"/>
          <w:position w:val="0"/>
          <w:sz w:val="19"/>
          <w:szCs w:val="19"/>
        </w:rPr>
        <w:t>的金额为（ ）万元。</w:t>
      </w:r>
    </w:p>
    <w:p>
      <w:pPr>
        <w:pStyle w:val="27"/>
        <w:keepNext w:val="0"/>
        <w:keepLines w:val="0"/>
        <w:widowControl w:val="0"/>
        <w:shd w:val="clear" w:color="auto" w:fill="auto"/>
        <w:tabs>
          <w:tab w:val="left" w:pos="3956"/>
          <w:tab w:val="right" w:pos="4555"/>
        </w:tabs>
        <w:bidi w:val="0"/>
        <w:spacing w:before="0" w:after="0" w:line="302" w:lineRule="exact"/>
        <w:ind w:left="0" w:right="0" w:firstLine="0"/>
        <w:jc w:val="left"/>
      </w:pPr>
      <w:r>
        <w:fldChar w:fldCharType="begin"/>
      </w:r>
      <w:r>
        <w:instrText xml:space="preserve"> TOC \o "1-5" \h \z </w:instrText>
      </w:r>
      <w:r>
        <w:fldChar w:fldCharType="separate"/>
      </w:r>
      <w:r>
        <w:rPr>
          <w:color w:val="000000"/>
          <w:spacing w:val="0"/>
          <w:w w:val="100"/>
          <w:position w:val="0"/>
          <w:lang w:val="en-US" w:eastAsia="en-US" w:bidi="en-US"/>
        </w:rPr>
        <w:t xml:space="preserve">A. </w:t>
      </w:r>
      <w:r>
        <w:rPr>
          <w:color w:val="000000"/>
          <w:spacing w:val="0"/>
          <w:w w:val="100"/>
          <w:position w:val="0"/>
        </w:rPr>
        <w:t>330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320</w:t>
      </w:r>
    </w:p>
    <w:p>
      <w:pPr>
        <w:pStyle w:val="27"/>
        <w:keepNext w:val="0"/>
        <w:keepLines w:val="0"/>
        <w:widowControl w:val="0"/>
        <w:shd w:val="clear" w:color="auto" w:fill="auto"/>
        <w:tabs>
          <w:tab w:val="left" w:pos="3956"/>
          <w:tab w:val="right" w:pos="4555"/>
        </w:tabs>
        <w:bidi w:val="0"/>
        <w:spacing w:before="0" w:after="0" w:line="302"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340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540</w:t>
      </w:r>
    </w:p>
    <w:p>
      <w:pPr>
        <w:pStyle w:val="27"/>
        <w:keepNext w:val="0"/>
        <w:keepLines w:val="0"/>
        <w:widowControl w:val="0"/>
        <w:shd w:val="clear" w:color="auto" w:fill="auto"/>
        <w:tabs>
          <w:tab w:val="left" w:pos="5875"/>
        </w:tabs>
        <w:bidi w:val="0"/>
        <w:spacing w:before="0" w:after="0" w:line="302" w:lineRule="exact"/>
        <w:ind w:left="0" w:right="0" w:firstLine="0"/>
        <w:jc w:val="left"/>
      </w:pPr>
      <w:r>
        <w:rPr>
          <w:color w:val="000000"/>
          <w:spacing w:val="0"/>
          <w:w w:val="100"/>
          <w:position w:val="0"/>
          <w:lang w:val="en-US" w:eastAsia="en-US" w:bidi="en-US"/>
        </w:rPr>
        <w:t>171.</w:t>
      </w:r>
      <w:r>
        <w:rPr>
          <w:color w:val="000000"/>
          <w:spacing w:val="0"/>
          <w:w w:val="100"/>
          <w:position w:val="0"/>
        </w:rPr>
        <w:t>下列各项中，影响利润表中的“营业利润</w:t>
      </w:r>
      <w:r>
        <w:rPr>
          <w:color w:val="000000"/>
          <w:spacing w:val="0"/>
          <w:w w:val="100"/>
          <w:position w:val="0"/>
          <w:lang w:val="zh-CN" w:eastAsia="zh-CN" w:bidi="zh-CN"/>
        </w:rPr>
        <w:t>”项</w:t>
      </w:r>
      <w:r>
        <w:rPr>
          <w:color w:val="000000"/>
          <w:spacing w:val="0"/>
          <w:w w:val="100"/>
          <w:position w:val="0"/>
        </w:rPr>
        <w:t>目的是（</w:t>
      </w:r>
      <w:r>
        <w:rPr>
          <w:color w:val="000000"/>
          <w:spacing w:val="0"/>
          <w:w w:val="100"/>
          <w:position w:val="0"/>
        </w:rPr>
        <w:tab/>
      </w:r>
      <w:r>
        <w:rPr>
          <w:color w:val="000000"/>
          <w:spacing w:val="0"/>
          <w:w w:val="100"/>
          <w:position w:val="0"/>
        </w:rPr>
        <w:t>）。</w:t>
      </w:r>
      <w:r>
        <w:fldChar w:fldCharType="end"/>
      </w:r>
    </w:p>
    <w:p>
      <w:pPr>
        <w:pStyle w:val="11"/>
        <w:keepNext w:val="0"/>
        <w:keepLines w:val="0"/>
        <w:widowControl w:val="0"/>
        <w:shd w:val="clear" w:color="auto" w:fill="auto"/>
        <w:tabs>
          <w:tab w:val="left" w:pos="3956"/>
        </w:tabs>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发生的所得税费用</w:t>
      </w:r>
      <w:r>
        <w:rPr>
          <w:color w:val="000000"/>
          <w:spacing w:val="0"/>
          <w:w w:val="100"/>
          <w:position w:val="0"/>
          <w:sz w:val="19"/>
          <w:szCs w:val="19"/>
        </w:rPr>
        <w:tab/>
      </w:r>
      <w:r>
        <w:rPr>
          <w:rFonts w:hint="eastAsia"/>
          <w:color w:val="000000"/>
          <w:spacing w:val="0"/>
          <w:w w:val="100"/>
          <w:position w:val="0"/>
          <w:sz w:val="19"/>
          <w:szCs w:val="19"/>
          <w:lang w:val="en-US" w:eastAsia="zh-CN"/>
        </w:rPr>
        <w:t xml:space="preserve"> </w:t>
      </w:r>
      <w:r>
        <w:rPr>
          <w:color w:val="000000"/>
          <w:spacing w:val="0"/>
          <w:w w:val="100"/>
          <w:position w:val="0"/>
          <w:sz w:val="19"/>
          <w:szCs w:val="19"/>
          <w:lang w:val="en-US" w:eastAsia="en-US" w:bidi="en-US"/>
        </w:rPr>
        <w:t>B.</w:t>
      </w:r>
      <w:r>
        <w:rPr>
          <w:color w:val="000000"/>
          <w:spacing w:val="0"/>
          <w:w w:val="100"/>
          <w:position w:val="0"/>
          <w:sz w:val="19"/>
          <w:szCs w:val="19"/>
        </w:rPr>
        <w:t>转销无法支付的应付账款</w:t>
      </w:r>
    </w:p>
    <w:p>
      <w:pPr>
        <w:pStyle w:val="11"/>
        <w:keepNext w:val="0"/>
        <w:keepLines w:val="0"/>
        <w:widowControl w:val="0"/>
        <w:shd w:val="clear" w:color="auto" w:fill="auto"/>
        <w:tabs>
          <w:tab w:val="left" w:pos="3956"/>
        </w:tabs>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计提固定资产减值准备</w:t>
      </w:r>
      <w:r>
        <w:rPr>
          <w:rFonts w:hint="eastAsia"/>
          <w:color w:val="000000"/>
          <w:spacing w:val="0"/>
          <w:w w:val="100"/>
          <w:position w:val="0"/>
          <w:sz w:val="19"/>
          <w:szCs w:val="19"/>
          <w:lang w:val="en-US" w:eastAsia="zh-CN"/>
        </w:rPr>
        <w:t xml:space="preserve">  </w:t>
      </w:r>
      <w:r>
        <w:rPr>
          <w:color w:val="000000"/>
          <w:spacing w:val="0"/>
          <w:w w:val="100"/>
          <w:position w:val="0"/>
          <w:sz w:val="19"/>
          <w:szCs w:val="19"/>
          <w:lang w:val="en-US" w:eastAsia="en-US" w:bidi="en-US"/>
        </w:rPr>
        <w:t>D.</w:t>
      </w:r>
      <w:r>
        <w:rPr>
          <w:color w:val="000000"/>
          <w:spacing w:val="0"/>
          <w:w w:val="100"/>
          <w:position w:val="0"/>
          <w:sz w:val="19"/>
          <w:szCs w:val="19"/>
        </w:rPr>
        <w:t>盘亏固定资产净损失</w:t>
      </w:r>
    </w:p>
    <w:p>
      <w:pPr>
        <w:pStyle w:val="11"/>
        <w:keepNext w:val="0"/>
        <w:keepLines w:val="0"/>
        <w:widowControl w:val="0"/>
        <w:shd w:val="clear" w:color="auto" w:fill="auto"/>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 xml:space="preserve">172. </w:t>
      </w:r>
      <w:r>
        <w:rPr>
          <w:color w:val="000000"/>
          <w:spacing w:val="0"/>
          <w:w w:val="100"/>
          <w:position w:val="0"/>
          <w:sz w:val="19"/>
          <w:szCs w:val="19"/>
        </w:rPr>
        <w:t>2019年6月，某企业发生以下交易或事项：支付诉讼费用10万元，固定资产出 售净损失8万元，对外公益性捐赠支出5万元，支付税收滞纳金1万元。该企业2019年6 月利润表</w:t>
      </w:r>
      <w:r>
        <w:rPr>
          <w:color w:val="000000"/>
          <w:spacing w:val="0"/>
          <w:w w:val="100"/>
          <w:position w:val="0"/>
          <w:sz w:val="19"/>
          <w:szCs w:val="19"/>
          <w:lang w:val="zh-CN" w:eastAsia="zh-CN" w:bidi="zh-CN"/>
        </w:rPr>
        <w:t>“营业</w:t>
      </w:r>
      <w:r>
        <w:rPr>
          <w:color w:val="000000"/>
          <w:spacing w:val="0"/>
          <w:w w:val="100"/>
          <w:position w:val="0"/>
          <w:sz w:val="19"/>
          <w:szCs w:val="19"/>
        </w:rPr>
        <w:t>外支出</w:t>
      </w:r>
      <w:r>
        <w:rPr>
          <w:color w:val="000000"/>
          <w:spacing w:val="0"/>
          <w:w w:val="100"/>
          <w:position w:val="0"/>
          <w:sz w:val="19"/>
          <w:szCs w:val="19"/>
          <w:lang w:val="zh-CN" w:eastAsia="zh-CN" w:bidi="zh-CN"/>
        </w:rPr>
        <w:t>”项目</w:t>
      </w:r>
      <w:r>
        <w:rPr>
          <w:color w:val="000000"/>
          <w:spacing w:val="0"/>
          <w:w w:val="100"/>
          <w:position w:val="0"/>
          <w:sz w:val="19"/>
          <w:szCs w:val="19"/>
        </w:rPr>
        <w:t>的本期金额为（ ）万元。</w:t>
      </w:r>
    </w:p>
    <w:p>
      <w:pPr>
        <w:pStyle w:val="27"/>
        <w:keepNext w:val="0"/>
        <w:keepLines w:val="0"/>
        <w:widowControl w:val="0"/>
        <w:shd w:val="clear" w:color="auto" w:fill="auto"/>
        <w:tabs>
          <w:tab w:val="left" w:pos="3956"/>
        </w:tabs>
        <w:bidi w:val="0"/>
        <w:spacing w:before="0" w:after="0" w:line="302" w:lineRule="exact"/>
        <w:ind w:left="0" w:right="0" w:firstLine="0"/>
        <w:jc w:val="left"/>
      </w:pPr>
      <w:r>
        <w:fldChar w:fldCharType="begin"/>
      </w:r>
      <w:r>
        <w:instrText xml:space="preserve"> TOC \o "1-5" \h \z </w:instrText>
      </w:r>
      <w:r>
        <w:fldChar w:fldCharType="separate"/>
      </w:r>
      <w:r>
        <w:rPr>
          <w:color w:val="000000"/>
          <w:spacing w:val="0"/>
          <w:w w:val="100"/>
          <w:position w:val="0"/>
          <w:lang w:val="en-US" w:eastAsia="en-US" w:bidi="en-US"/>
        </w:rPr>
        <w:t xml:space="preserve">A. </w:t>
      </w:r>
      <w:r>
        <w:rPr>
          <w:color w:val="000000"/>
          <w:spacing w:val="0"/>
          <w:w w:val="100"/>
          <w:position w:val="0"/>
        </w:rPr>
        <w:t>6</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16</w:t>
      </w:r>
    </w:p>
    <w:p>
      <w:pPr>
        <w:pStyle w:val="27"/>
        <w:keepNext w:val="0"/>
        <w:keepLines w:val="0"/>
        <w:widowControl w:val="0"/>
        <w:shd w:val="clear" w:color="auto" w:fill="auto"/>
        <w:tabs>
          <w:tab w:val="left" w:pos="3956"/>
        </w:tabs>
        <w:bidi w:val="0"/>
        <w:spacing w:before="0" w:after="0" w:line="300"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19</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24</w:t>
      </w:r>
    </w:p>
    <w:p>
      <w:pPr>
        <w:pStyle w:val="27"/>
        <w:keepNext w:val="0"/>
        <w:keepLines w:val="0"/>
        <w:widowControl w:val="0"/>
        <w:shd w:val="clear" w:color="auto" w:fill="auto"/>
        <w:tabs>
          <w:tab w:val="left" w:pos="5376"/>
        </w:tabs>
        <w:bidi w:val="0"/>
        <w:spacing w:before="0" w:after="0" w:line="300" w:lineRule="exact"/>
        <w:ind w:left="0" w:right="0" w:firstLine="0"/>
        <w:jc w:val="left"/>
      </w:pPr>
      <w:r>
        <w:rPr>
          <w:color w:val="000000"/>
          <w:spacing w:val="0"/>
          <w:w w:val="100"/>
          <w:position w:val="0"/>
          <w:lang w:val="en-US" w:eastAsia="en-US" w:bidi="en-US"/>
        </w:rPr>
        <w:t>173.</w:t>
      </w:r>
      <w:r>
        <w:rPr>
          <w:color w:val="000000"/>
          <w:spacing w:val="0"/>
          <w:w w:val="100"/>
          <w:position w:val="0"/>
        </w:rPr>
        <w:t>下列各项中，应计入利润表投资收益项目的是（</w:t>
      </w:r>
      <w:r>
        <w:rPr>
          <w:color w:val="000000"/>
          <w:spacing w:val="0"/>
          <w:w w:val="100"/>
          <w:position w:val="0"/>
        </w:rPr>
        <w:tab/>
      </w:r>
      <w:r>
        <w:rPr>
          <w:color w:val="000000"/>
          <w:spacing w:val="0"/>
          <w:w w:val="100"/>
          <w:position w:val="0"/>
        </w:rPr>
        <w:t>）。</w:t>
      </w:r>
      <w:r>
        <w:fldChar w:fldCharType="end"/>
      </w:r>
    </w:p>
    <w:p>
      <w:pPr>
        <w:pStyle w:val="11"/>
        <w:keepNext w:val="0"/>
        <w:keepLines w:val="0"/>
        <w:widowControl w:val="0"/>
        <w:numPr>
          <w:ilvl w:val="0"/>
          <w:numId w:val="49"/>
        </w:numPr>
        <w:shd w:val="clear" w:color="auto" w:fill="auto"/>
        <w:tabs>
          <w:tab w:val="left" w:pos="368"/>
        </w:tabs>
        <w:bidi w:val="0"/>
        <w:spacing w:before="0" w:after="0" w:line="300" w:lineRule="exact"/>
        <w:ind w:left="0" w:right="0" w:firstLine="0"/>
        <w:jc w:val="left"/>
        <w:rPr>
          <w:sz w:val="19"/>
          <w:szCs w:val="19"/>
        </w:rPr>
      </w:pPr>
      <w:bookmarkStart w:id="215" w:name="bookmark295"/>
      <w:bookmarkEnd w:id="215"/>
      <w:r>
        <w:rPr>
          <w:color w:val="000000"/>
          <w:spacing w:val="0"/>
          <w:w w:val="100"/>
          <w:position w:val="0"/>
          <w:sz w:val="19"/>
          <w:szCs w:val="19"/>
        </w:rPr>
        <w:t>交易性金融资产的公允价值变动</w:t>
      </w:r>
    </w:p>
    <w:p>
      <w:pPr>
        <w:pStyle w:val="11"/>
        <w:keepNext w:val="0"/>
        <w:keepLines w:val="0"/>
        <w:widowControl w:val="0"/>
        <w:numPr>
          <w:ilvl w:val="0"/>
          <w:numId w:val="49"/>
        </w:numPr>
        <w:shd w:val="clear" w:color="auto" w:fill="auto"/>
        <w:tabs>
          <w:tab w:val="left" w:pos="368"/>
        </w:tabs>
        <w:bidi w:val="0"/>
        <w:spacing w:before="0" w:after="0" w:line="300" w:lineRule="exact"/>
        <w:ind w:left="0" w:right="0" w:firstLine="0"/>
        <w:jc w:val="left"/>
        <w:rPr>
          <w:sz w:val="19"/>
          <w:szCs w:val="19"/>
        </w:rPr>
      </w:pPr>
      <w:bookmarkStart w:id="216" w:name="bookmark296"/>
      <w:bookmarkEnd w:id="216"/>
      <w:r>
        <w:rPr>
          <w:color w:val="000000"/>
          <w:spacing w:val="0"/>
          <w:w w:val="100"/>
          <w:position w:val="0"/>
          <w:sz w:val="19"/>
          <w:szCs w:val="19"/>
        </w:rPr>
        <w:t>银行存款利息收入</w:t>
      </w:r>
    </w:p>
    <w:p>
      <w:pPr>
        <w:pStyle w:val="11"/>
        <w:keepNext w:val="0"/>
        <w:keepLines w:val="0"/>
        <w:widowControl w:val="0"/>
        <w:numPr>
          <w:ilvl w:val="0"/>
          <w:numId w:val="49"/>
        </w:numPr>
        <w:shd w:val="clear" w:color="auto" w:fill="auto"/>
        <w:tabs>
          <w:tab w:val="left" w:pos="368"/>
        </w:tabs>
        <w:bidi w:val="0"/>
        <w:spacing w:before="0" w:after="0" w:line="300" w:lineRule="exact"/>
        <w:ind w:left="0" w:right="0" w:firstLine="0"/>
        <w:jc w:val="left"/>
        <w:rPr>
          <w:sz w:val="19"/>
          <w:szCs w:val="19"/>
        </w:rPr>
      </w:pPr>
      <w:bookmarkStart w:id="217" w:name="bookmark297"/>
      <w:bookmarkEnd w:id="217"/>
      <w:r>
        <w:rPr>
          <w:color w:val="000000"/>
          <w:spacing w:val="0"/>
          <w:w w:val="100"/>
          <w:position w:val="0"/>
          <w:sz w:val="19"/>
          <w:szCs w:val="19"/>
        </w:rPr>
        <w:t>取得交易性金融资产时发生的交易费用</w:t>
      </w:r>
    </w:p>
    <w:p>
      <w:pPr>
        <w:pStyle w:val="11"/>
        <w:keepNext w:val="0"/>
        <w:keepLines w:val="0"/>
        <w:widowControl w:val="0"/>
        <w:numPr>
          <w:ilvl w:val="0"/>
          <w:numId w:val="49"/>
        </w:numPr>
        <w:shd w:val="clear" w:color="auto" w:fill="auto"/>
        <w:tabs>
          <w:tab w:val="left" w:pos="368"/>
        </w:tabs>
        <w:bidi w:val="0"/>
        <w:spacing w:before="0" w:after="0" w:line="300" w:lineRule="exact"/>
        <w:ind w:left="0" w:right="0" w:firstLine="0"/>
        <w:jc w:val="left"/>
        <w:rPr>
          <w:sz w:val="19"/>
          <w:szCs w:val="19"/>
        </w:rPr>
      </w:pPr>
      <w:bookmarkStart w:id="218" w:name="bookmark298"/>
      <w:bookmarkEnd w:id="218"/>
      <w:r>
        <w:rPr>
          <w:color w:val="000000"/>
          <w:spacing w:val="0"/>
          <w:w w:val="100"/>
          <w:position w:val="0"/>
          <w:sz w:val="19"/>
          <w:szCs w:val="19"/>
        </w:rPr>
        <w:t>短期借款利息支出</w:t>
      </w:r>
    </w:p>
    <w:p>
      <w:pPr>
        <w:pStyle w:val="11"/>
        <w:keepNext w:val="0"/>
        <w:keepLines w:val="0"/>
        <w:widowControl w:val="0"/>
        <w:shd w:val="clear" w:color="auto" w:fill="auto"/>
        <w:bidi w:val="0"/>
        <w:spacing w:before="0" w:after="0" w:line="300" w:lineRule="exact"/>
        <w:ind w:left="0" w:right="0" w:firstLine="240"/>
        <w:jc w:val="left"/>
        <w:rPr>
          <w:sz w:val="19"/>
          <w:szCs w:val="19"/>
        </w:rPr>
      </w:pPr>
      <w:r>
        <w:rPr>
          <w:color w:val="000000"/>
          <w:spacing w:val="0"/>
          <w:w w:val="100"/>
          <w:position w:val="0"/>
          <w:sz w:val="19"/>
          <w:szCs w:val="19"/>
          <w:lang w:val="en-US" w:eastAsia="en-US" w:bidi="en-US"/>
        </w:rPr>
        <w:t>174.</w:t>
      </w:r>
      <w:r>
        <w:rPr>
          <w:color w:val="000000"/>
          <w:spacing w:val="0"/>
          <w:w w:val="100"/>
          <w:position w:val="0"/>
          <w:sz w:val="19"/>
          <w:szCs w:val="19"/>
        </w:rPr>
        <w:t>企业2019年度</w:t>
      </w:r>
      <w:r>
        <w:rPr>
          <w:color w:val="000000"/>
          <w:spacing w:val="0"/>
          <w:w w:val="100"/>
          <w:position w:val="0"/>
          <w:sz w:val="19"/>
          <w:szCs w:val="19"/>
          <w:lang w:val="zh-CN" w:eastAsia="zh-CN" w:bidi="zh-CN"/>
        </w:rPr>
        <w:t>“主</w:t>
      </w:r>
      <w:r>
        <w:rPr>
          <w:color w:val="000000"/>
          <w:spacing w:val="0"/>
          <w:w w:val="100"/>
          <w:position w:val="0"/>
          <w:sz w:val="19"/>
          <w:szCs w:val="19"/>
        </w:rPr>
        <w:t>营业务成本”科目的借方发生额为30000000元，</w:t>
      </w:r>
      <w:r>
        <w:rPr>
          <w:color w:val="000000"/>
          <w:spacing w:val="0"/>
          <w:w w:val="100"/>
          <w:position w:val="0"/>
          <w:sz w:val="19"/>
          <w:szCs w:val="19"/>
          <w:lang w:val="zh-CN" w:eastAsia="zh-CN" w:bidi="zh-CN"/>
        </w:rPr>
        <w:t>“其他</w:t>
      </w:r>
      <w:r>
        <w:rPr>
          <w:color w:val="000000"/>
          <w:spacing w:val="0"/>
          <w:w w:val="100"/>
          <w:position w:val="0"/>
          <w:sz w:val="19"/>
          <w:szCs w:val="19"/>
        </w:rPr>
        <w:t>业务成 本</w:t>
      </w:r>
      <w:r>
        <w:rPr>
          <w:color w:val="000000"/>
          <w:spacing w:val="0"/>
          <w:w w:val="100"/>
          <w:position w:val="0"/>
          <w:sz w:val="19"/>
          <w:szCs w:val="19"/>
          <w:lang w:val="zh-CN" w:eastAsia="zh-CN" w:bidi="zh-CN"/>
        </w:rPr>
        <w:t>”科目</w:t>
      </w:r>
      <w:r>
        <w:rPr>
          <w:color w:val="000000"/>
          <w:spacing w:val="0"/>
          <w:w w:val="100"/>
          <w:position w:val="0"/>
          <w:sz w:val="19"/>
          <w:szCs w:val="19"/>
        </w:rPr>
        <w:t>的借方发生额为800000元。2020年4月8 0 , 2019年12月销售的已确认收入的一 批产品由于质量问题被退回，其成本为1800000元，2019年度的财务报表批准报出日为</w:t>
      </w:r>
    </w:p>
    <w:p>
      <w:pPr>
        <w:pStyle w:val="11"/>
        <w:keepNext w:val="0"/>
        <w:keepLines w:val="0"/>
        <w:widowControl w:val="0"/>
        <w:shd w:val="clear" w:color="auto" w:fill="auto"/>
        <w:tabs>
          <w:tab w:val="left" w:pos="6806"/>
        </w:tabs>
        <w:bidi w:val="0"/>
        <w:spacing w:before="0" w:after="0" w:line="303" w:lineRule="exact"/>
        <w:ind w:left="0" w:right="0" w:firstLine="0"/>
        <w:jc w:val="both"/>
        <w:rPr>
          <w:sz w:val="19"/>
          <w:szCs w:val="19"/>
        </w:rPr>
      </w:pPr>
      <w:r>
        <w:rPr>
          <w:color w:val="000000"/>
          <w:spacing w:val="0"/>
          <w:w w:val="100"/>
          <w:position w:val="0"/>
          <w:sz w:val="19"/>
          <w:szCs w:val="19"/>
        </w:rPr>
        <w:t>2020年3月1日，该企业2019年度利润表中的“营业成本</w:t>
      </w:r>
      <w:r>
        <w:rPr>
          <w:color w:val="000000"/>
          <w:spacing w:val="0"/>
          <w:w w:val="100"/>
          <w:position w:val="0"/>
          <w:sz w:val="19"/>
          <w:szCs w:val="19"/>
          <w:lang w:val="zh-CN" w:eastAsia="zh-CN" w:bidi="zh-CN"/>
        </w:rPr>
        <w:t>”项目</w:t>
      </w:r>
      <w:r>
        <w:rPr>
          <w:color w:val="000000"/>
          <w:spacing w:val="0"/>
          <w:w w:val="100"/>
          <w:position w:val="0"/>
          <w:sz w:val="19"/>
          <w:szCs w:val="19"/>
        </w:rPr>
        <w:t>的金额为（</w:t>
      </w:r>
      <w:r>
        <w:rPr>
          <w:color w:val="000000"/>
          <w:spacing w:val="0"/>
          <w:w w:val="100"/>
          <w:position w:val="0"/>
          <w:sz w:val="19"/>
          <w:szCs w:val="19"/>
        </w:rPr>
        <w:tab/>
      </w:r>
      <w:r>
        <w:rPr>
          <w:color w:val="000000"/>
          <w:spacing w:val="0"/>
          <w:w w:val="100"/>
          <w:position w:val="0"/>
          <w:sz w:val="19"/>
          <w:szCs w:val="19"/>
        </w:rPr>
        <w:t>）元。</w:t>
      </w:r>
    </w:p>
    <w:p>
      <w:pPr>
        <w:pStyle w:val="11"/>
        <w:keepNext w:val="0"/>
        <w:keepLines w:val="0"/>
        <w:widowControl w:val="0"/>
        <w:shd w:val="clear" w:color="auto" w:fill="auto"/>
        <w:tabs>
          <w:tab w:val="left" w:pos="3939"/>
        </w:tabs>
        <w:bidi w:val="0"/>
        <w:spacing w:before="0" w:after="0" w:line="303"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30000000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30800000</w:t>
      </w:r>
    </w:p>
    <w:p>
      <w:pPr>
        <w:pStyle w:val="11"/>
        <w:keepNext w:val="0"/>
        <w:keepLines w:val="0"/>
        <w:widowControl w:val="0"/>
        <w:shd w:val="clear" w:color="auto" w:fill="auto"/>
        <w:tabs>
          <w:tab w:val="left" w:pos="3939"/>
        </w:tabs>
        <w:bidi w:val="0"/>
        <w:spacing w:before="0" w:after="0" w:line="303"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29000000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28200000</w:t>
      </w:r>
    </w:p>
    <w:p>
      <w:pPr>
        <w:pStyle w:val="11"/>
        <w:keepNext w:val="0"/>
        <w:keepLines w:val="0"/>
        <w:widowControl w:val="0"/>
        <w:shd w:val="clear" w:color="auto" w:fill="auto"/>
        <w:bidi w:val="0"/>
        <w:spacing w:before="0" w:after="0" w:line="303" w:lineRule="exact"/>
        <w:ind w:left="0" w:right="0" w:firstLine="0"/>
        <w:jc w:val="both"/>
        <w:rPr>
          <w:sz w:val="19"/>
          <w:szCs w:val="19"/>
        </w:rPr>
      </w:pPr>
      <w:r>
        <w:rPr>
          <w:color w:val="000000" w:themeColor="text1"/>
          <w:spacing w:val="0"/>
          <w:w w:val="100"/>
          <w:position w:val="0"/>
          <w:sz w:val="19"/>
          <w:szCs w:val="19"/>
          <w:lang w:val="en-US" w:eastAsia="en-US" w:bidi="en-US"/>
          <w14:textFill>
            <w14:solidFill>
              <w14:schemeClr w14:val="tx1"/>
            </w14:solidFill>
          </w14:textFill>
        </w:rPr>
        <w:t xml:space="preserve">175. </w:t>
      </w:r>
      <w:r>
        <w:rPr>
          <w:color w:val="000000"/>
          <w:spacing w:val="0"/>
          <w:w w:val="100"/>
          <w:position w:val="0"/>
          <w:sz w:val="19"/>
          <w:szCs w:val="19"/>
        </w:rPr>
        <w:t>2019年12月31日，某企业进行资金清査，发现库存现金短款300元，经批准, 应由出纳员赔偿180元，其余120元无法査明原因，由企业承担损失，不考虑其他因素， 该业务对企业当期营业利润的影响金额为（ ）元。</w:t>
      </w:r>
    </w:p>
    <w:p>
      <w:pPr>
        <w:pStyle w:val="11"/>
        <w:keepNext w:val="0"/>
        <w:keepLines w:val="0"/>
        <w:widowControl w:val="0"/>
        <w:shd w:val="clear" w:color="auto" w:fill="auto"/>
        <w:tabs>
          <w:tab w:val="left" w:pos="3939"/>
        </w:tabs>
        <w:bidi w:val="0"/>
        <w:spacing w:before="0" w:after="0" w:line="303"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300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180</w:t>
      </w:r>
    </w:p>
    <w:p>
      <w:pPr>
        <w:pStyle w:val="11"/>
        <w:keepNext w:val="0"/>
        <w:keepLines w:val="0"/>
        <w:widowControl w:val="0"/>
        <w:shd w:val="clear" w:color="auto" w:fill="auto"/>
        <w:tabs>
          <w:tab w:val="left" w:pos="3939"/>
        </w:tabs>
        <w:bidi w:val="0"/>
        <w:spacing w:before="0" w:after="0" w:line="303" w:lineRule="exact"/>
        <w:ind w:left="0" w:right="0" w:firstLine="0"/>
        <w:jc w:val="both"/>
        <w:rPr>
          <w:sz w:val="19"/>
          <w:szCs w:val="19"/>
        </w:rPr>
      </w:pPr>
      <w:r>
        <w:rPr>
          <w:color w:val="000000"/>
          <w:spacing w:val="0"/>
          <w:w w:val="100"/>
          <w:position w:val="0"/>
          <w:sz w:val="19"/>
          <w:szCs w:val="19"/>
          <w:lang w:val="en-US" w:eastAsia="en-US" w:bidi="en-US"/>
        </w:rPr>
        <w:t>C. -120</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D. </w:t>
      </w:r>
      <w:r>
        <w:rPr>
          <w:color w:val="000000"/>
          <w:spacing w:val="0"/>
          <w:w w:val="100"/>
          <w:position w:val="0"/>
          <w:sz w:val="19"/>
          <w:szCs w:val="19"/>
        </w:rPr>
        <w:t>0</w:t>
      </w:r>
    </w:p>
    <w:p>
      <w:pPr>
        <w:pStyle w:val="11"/>
        <w:keepNext w:val="0"/>
        <w:keepLines w:val="0"/>
        <w:widowControl w:val="0"/>
        <w:shd w:val="clear" w:color="auto" w:fill="auto"/>
        <w:tabs>
          <w:tab w:val="left" w:pos="3939"/>
        </w:tabs>
        <w:bidi w:val="0"/>
        <w:spacing w:before="0" w:after="0" w:line="303" w:lineRule="exact"/>
        <w:ind w:left="0" w:right="0" w:firstLine="560"/>
        <w:jc w:val="both"/>
        <w:rPr>
          <w:sz w:val="19"/>
          <w:szCs w:val="19"/>
        </w:rPr>
      </w:pPr>
      <w:r>
        <w:rPr>
          <w:color w:val="000000"/>
          <w:spacing w:val="0"/>
          <w:w w:val="100"/>
          <w:position w:val="0"/>
          <w:sz w:val="19"/>
          <w:szCs w:val="19"/>
          <w:lang w:val="en-US" w:eastAsia="en-US" w:bidi="en-US"/>
        </w:rPr>
        <w:t xml:space="preserve">176. </w:t>
      </w:r>
      <w:r>
        <w:rPr>
          <w:color w:val="000000"/>
          <w:spacing w:val="0"/>
          <w:w w:val="100"/>
          <w:position w:val="0"/>
          <w:sz w:val="19"/>
          <w:szCs w:val="19"/>
        </w:rPr>
        <w:t>2019年12月31日，甲公司库存现金账户余额为100万元，银行存款账户余额为 200万元，银行承兑汇票余额为50万元，商业承兑汇票余额为30万元，信用证保证金存款 余额为15万元，则2019年12月31日资产负债表中“货币资金</w:t>
      </w:r>
      <w:r>
        <w:rPr>
          <w:color w:val="000000"/>
          <w:spacing w:val="0"/>
          <w:w w:val="100"/>
          <w:position w:val="0"/>
          <w:sz w:val="19"/>
          <w:szCs w:val="19"/>
          <w:lang w:val="zh-CN" w:eastAsia="zh-CN" w:bidi="zh-CN"/>
        </w:rPr>
        <w:t>”项目</w:t>
      </w:r>
      <w:r>
        <w:rPr>
          <w:color w:val="000000"/>
          <w:spacing w:val="0"/>
          <w:w w:val="100"/>
          <w:position w:val="0"/>
          <w:sz w:val="19"/>
          <w:szCs w:val="19"/>
        </w:rPr>
        <w:t xml:space="preserve">的金额为（ ）万元。 </w:t>
      </w:r>
      <w:r>
        <w:rPr>
          <w:color w:val="000000"/>
          <w:spacing w:val="0"/>
          <w:w w:val="100"/>
          <w:position w:val="0"/>
          <w:sz w:val="19"/>
          <w:szCs w:val="19"/>
          <w:lang w:val="en-US" w:eastAsia="en-US" w:bidi="en-US"/>
        </w:rPr>
        <w:t xml:space="preserve">A. </w:t>
      </w:r>
      <w:r>
        <w:rPr>
          <w:color w:val="000000"/>
          <w:spacing w:val="0"/>
          <w:w w:val="100"/>
          <w:position w:val="0"/>
          <w:sz w:val="19"/>
          <w:szCs w:val="19"/>
        </w:rPr>
        <w:t>395</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315</w:t>
      </w:r>
    </w:p>
    <w:p>
      <w:pPr>
        <w:pStyle w:val="11"/>
        <w:keepNext w:val="0"/>
        <w:keepLines w:val="0"/>
        <w:widowControl w:val="0"/>
        <w:shd w:val="clear" w:color="auto" w:fill="auto"/>
        <w:tabs>
          <w:tab w:val="left" w:pos="3939"/>
        </w:tabs>
        <w:bidi w:val="0"/>
        <w:spacing w:before="0" w:after="0" w:line="303"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380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300</w:t>
      </w:r>
    </w:p>
    <w:p>
      <w:pPr>
        <w:pStyle w:val="11"/>
        <w:keepNext w:val="0"/>
        <w:keepLines w:val="0"/>
        <w:widowControl w:val="0"/>
        <w:shd w:val="clear" w:color="auto" w:fill="auto"/>
        <w:tabs>
          <w:tab w:val="left" w:pos="4862"/>
        </w:tabs>
        <w:bidi w:val="0"/>
        <w:spacing w:before="0" w:after="0" w:line="303" w:lineRule="exact"/>
        <w:ind w:left="0" w:right="0" w:firstLine="0"/>
        <w:jc w:val="both"/>
        <w:rPr>
          <w:sz w:val="19"/>
          <w:szCs w:val="19"/>
        </w:rPr>
      </w:pPr>
      <w:r>
        <w:rPr>
          <w:color w:val="000000"/>
          <w:spacing w:val="0"/>
          <w:w w:val="100"/>
          <w:position w:val="0"/>
          <w:sz w:val="19"/>
          <w:szCs w:val="19"/>
          <w:lang w:val="en-US" w:eastAsia="en-US" w:bidi="en-US"/>
        </w:rPr>
        <w:t>177.</w:t>
      </w:r>
      <w:r>
        <w:rPr>
          <w:color w:val="000000"/>
          <w:spacing w:val="0"/>
          <w:w w:val="100"/>
          <w:position w:val="0"/>
          <w:sz w:val="19"/>
          <w:szCs w:val="19"/>
        </w:rPr>
        <w:t>下列关于财务报表的表述中，错误的是（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50"/>
        </w:numPr>
        <w:shd w:val="clear" w:color="auto" w:fill="auto"/>
        <w:tabs>
          <w:tab w:val="left" w:pos="363"/>
        </w:tabs>
        <w:bidi w:val="0"/>
        <w:spacing w:before="0" w:after="0" w:line="303" w:lineRule="exact"/>
        <w:ind w:left="0" w:right="0" w:firstLine="0"/>
        <w:jc w:val="both"/>
        <w:rPr>
          <w:sz w:val="19"/>
          <w:szCs w:val="19"/>
        </w:rPr>
      </w:pPr>
      <w:bookmarkStart w:id="219" w:name="bookmark299"/>
      <w:bookmarkEnd w:id="219"/>
      <w:r>
        <w:rPr>
          <w:color w:val="000000"/>
          <w:spacing w:val="0"/>
          <w:w w:val="100"/>
          <w:position w:val="0"/>
          <w:sz w:val="19"/>
          <w:szCs w:val="19"/>
        </w:rPr>
        <w:t>利润表表明企业运用所拥有的资产的获利能力</w:t>
      </w:r>
    </w:p>
    <w:p>
      <w:pPr>
        <w:pStyle w:val="11"/>
        <w:keepNext w:val="0"/>
        <w:keepLines w:val="0"/>
        <w:widowControl w:val="0"/>
        <w:numPr>
          <w:ilvl w:val="0"/>
          <w:numId w:val="50"/>
        </w:numPr>
        <w:shd w:val="clear" w:color="auto" w:fill="auto"/>
        <w:tabs>
          <w:tab w:val="left" w:pos="363"/>
        </w:tabs>
        <w:bidi w:val="0"/>
        <w:spacing w:before="0" w:after="0" w:line="303" w:lineRule="exact"/>
        <w:ind w:left="0" w:right="0" w:firstLine="0"/>
        <w:jc w:val="both"/>
        <w:rPr>
          <w:sz w:val="19"/>
          <w:szCs w:val="19"/>
        </w:rPr>
      </w:pPr>
      <w:bookmarkStart w:id="220" w:name="bookmark300"/>
      <w:bookmarkEnd w:id="220"/>
      <w:r>
        <w:rPr>
          <w:color w:val="000000"/>
          <w:spacing w:val="0"/>
          <w:w w:val="100"/>
          <w:position w:val="0"/>
          <w:sz w:val="19"/>
          <w:szCs w:val="19"/>
        </w:rPr>
        <w:t>现金流量表反映企业在一定会计期间现金和现金等价物流入和流出的情况</w:t>
      </w:r>
    </w:p>
    <w:p>
      <w:pPr>
        <w:pStyle w:val="11"/>
        <w:keepNext w:val="0"/>
        <w:keepLines w:val="0"/>
        <w:widowControl w:val="0"/>
        <w:numPr>
          <w:ilvl w:val="0"/>
          <w:numId w:val="50"/>
        </w:numPr>
        <w:shd w:val="clear" w:color="auto" w:fill="auto"/>
        <w:tabs>
          <w:tab w:val="left" w:pos="363"/>
        </w:tabs>
        <w:bidi w:val="0"/>
        <w:spacing w:before="0" w:after="0" w:line="303" w:lineRule="exact"/>
        <w:ind w:left="0" w:right="0" w:firstLine="0"/>
        <w:jc w:val="both"/>
        <w:rPr>
          <w:sz w:val="19"/>
          <w:szCs w:val="19"/>
        </w:rPr>
      </w:pPr>
      <w:bookmarkStart w:id="221" w:name="bookmark301"/>
      <w:bookmarkEnd w:id="221"/>
      <w:r>
        <w:rPr>
          <w:color w:val="000000"/>
          <w:spacing w:val="0"/>
          <w:w w:val="100"/>
          <w:position w:val="0"/>
          <w:sz w:val="19"/>
          <w:szCs w:val="19"/>
        </w:rPr>
        <w:t>所有者权益变动表反映构成所有者权益的各组成部分当期的增减变动的情况</w:t>
      </w:r>
    </w:p>
    <w:p>
      <w:pPr>
        <w:pStyle w:val="11"/>
        <w:keepNext w:val="0"/>
        <w:keepLines w:val="0"/>
        <w:widowControl w:val="0"/>
        <w:numPr>
          <w:ilvl w:val="0"/>
          <w:numId w:val="50"/>
        </w:numPr>
        <w:shd w:val="clear" w:color="auto" w:fill="auto"/>
        <w:tabs>
          <w:tab w:val="left" w:pos="363"/>
        </w:tabs>
        <w:bidi w:val="0"/>
        <w:spacing w:before="0" w:after="0" w:line="303" w:lineRule="exact"/>
        <w:ind w:left="0" w:right="0" w:firstLine="0"/>
        <w:jc w:val="both"/>
        <w:rPr>
          <w:sz w:val="19"/>
          <w:szCs w:val="19"/>
        </w:rPr>
      </w:pPr>
      <w:bookmarkStart w:id="222" w:name="bookmark302"/>
      <w:bookmarkEnd w:id="222"/>
      <w:r>
        <w:rPr>
          <w:color w:val="000000"/>
          <w:spacing w:val="0"/>
          <w:w w:val="100"/>
          <w:position w:val="0"/>
          <w:sz w:val="19"/>
          <w:szCs w:val="19"/>
        </w:rPr>
        <w:t>附注是对其他报表项目的文字描述或明细资料，以及其他报表中未能列示项目的说明， 如此类信息不多，则可不设置附注</w:t>
      </w:r>
    </w:p>
    <w:p>
      <w:pPr>
        <w:pStyle w:val="11"/>
        <w:keepNext w:val="0"/>
        <w:keepLines w:val="0"/>
        <w:widowControl w:val="0"/>
        <w:shd w:val="clear" w:color="auto" w:fill="auto"/>
        <w:tabs>
          <w:tab w:val="left" w:pos="5832"/>
        </w:tabs>
        <w:bidi w:val="0"/>
        <w:spacing w:before="0" w:after="0" w:line="303" w:lineRule="exact"/>
        <w:ind w:left="0" w:right="0" w:firstLine="0"/>
        <w:jc w:val="both"/>
        <w:rPr>
          <w:sz w:val="19"/>
          <w:szCs w:val="19"/>
        </w:rPr>
      </w:pPr>
      <w:r>
        <w:rPr>
          <w:color w:val="000000"/>
          <w:spacing w:val="0"/>
          <w:w w:val="100"/>
          <w:position w:val="0"/>
          <w:sz w:val="19"/>
          <w:szCs w:val="19"/>
          <w:lang w:val="en-US" w:eastAsia="en-US" w:bidi="en-US"/>
        </w:rPr>
        <w:t>178.</w:t>
      </w:r>
      <w:r>
        <w:rPr>
          <w:color w:val="000000"/>
          <w:spacing w:val="0"/>
          <w:w w:val="100"/>
          <w:position w:val="0"/>
          <w:sz w:val="19"/>
          <w:szCs w:val="19"/>
        </w:rPr>
        <w:t>下列各项中，关于财务报表附注的表述不正确的是（</w:t>
      </w:r>
      <w:r>
        <w:rPr>
          <w:color w:val="000000"/>
          <w:spacing w:val="0"/>
          <w:w w:val="100"/>
          <w:position w:val="0"/>
          <w:sz w:val="19"/>
          <w:szCs w:val="19"/>
        </w:rPr>
        <w:tab/>
      </w:r>
      <w:r>
        <w:rPr>
          <w:color w:val="000000"/>
          <w:spacing w:val="0"/>
          <w:w w:val="100"/>
          <w:position w:val="0"/>
          <w:sz w:val="19"/>
          <w:szCs w:val="19"/>
        </w:rPr>
        <w:t>）</w:t>
      </w:r>
      <w:r>
        <w:rPr>
          <w:color w:val="000000"/>
          <w:spacing w:val="0"/>
          <w:w w:val="100"/>
          <w:position w:val="0"/>
          <w:sz w:val="19"/>
          <w:szCs w:val="19"/>
          <w:vertAlign w:val="subscript"/>
        </w:rPr>
        <w:t>0</w:t>
      </w:r>
    </w:p>
    <w:p>
      <w:pPr>
        <w:pStyle w:val="11"/>
        <w:keepNext w:val="0"/>
        <w:keepLines w:val="0"/>
        <w:widowControl w:val="0"/>
        <w:numPr>
          <w:ilvl w:val="0"/>
          <w:numId w:val="51"/>
        </w:numPr>
        <w:shd w:val="clear" w:color="auto" w:fill="auto"/>
        <w:tabs>
          <w:tab w:val="left" w:pos="358"/>
        </w:tabs>
        <w:bidi w:val="0"/>
        <w:spacing w:before="0" w:after="0" w:line="303" w:lineRule="exact"/>
        <w:ind w:left="0" w:right="0" w:firstLine="0"/>
        <w:jc w:val="both"/>
        <w:rPr>
          <w:sz w:val="19"/>
          <w:szCs w:val="19"/>
        </w:rPr>
      </w:pPr>
      <w:bookmarkStart w:id="223" w:name="bookmark303"/>
      <w:bookmarkEnd w:id="223"/>
      <w:r>
        <w:rPr>
          <w:color w:val="000000"/>
          <w:spacing w:val="0"/>
          <w:w w:val="100"/>
          <w:position w:val="0"/>
          <w:sz w:val="19"/>
          <w:szCs w:val="19"/>
        </w:rPr>
        <w:t>附注中包括财务报表重要项目的说明</w:t>
      </w:r>
    </w:p>
    <w:p>
      <w:pPr>
        <w:pStyle w:val="11"/>
        <w:keepNext w:val="0"/>
        <w:keepLines w:val="0"/>
        <w:widowControl w:val="0"/>
        <w:numPr>
          <w:ilvl w:val="0"/>
          <w:numId w:val="51"/>
        </w:numPr>
        <w:shd w:val="clear" w:color="auto" w:fill="auto"/>
        <w:tabs>
          <w:tab w:val="left" w:pos="358"/>
        </w:tabs>
        <w:bidi w:val="0"/>
        <w:spacing w:before="0" w:after="0" w:line="303" w:lineRule="exact"/>
        <w:ind w:left="0" w:right="0" w:firstLine="0"/>
        <w:jc w:val="both"/>
        <w:rPr>
          <w:sz w:val="19"/>
          <w:szCs w:val="19"/>
        </w:rPr>
      </w:pPr>
      <w:bookmarkStart w:id="224" w:name="bookmark304"/>
      <w:bookmarkEnd w:id="224"/>
      <w:r>
        <w:rPr>
          <w:color w:val="000000"/>
          <w:spacing w:val="0"/>
          <w:w w:val="100"/>
          <w:position w:val="0"/>
          <w:sz w:val="19"/>
          <w:szCs w:val="19"/>
        </w:rPr>
        <w:t>对未能在财务报表列示的项目在附注中说明</w:t>
      </w:r>
    </w:p>
    <w:p>
      <w:pPr>
        <w:pStyle w:val="11"/>
        <w:keepNext w:val="0"/>
        <w:keepLines w:val="0"/>
        <w:widowControl w:val="0"/>
        <w:numPr>
          <w:ilvl w:val="0"/>
          <w:numId w:val="51"/>
        </w:numPr>
        <w:shd w:val="clear" w:color="auto" w:fill="auto"/>
        <w:tabs>
          <w:tab w:val="left" w:pos="358"/>
        </w:tabs>
        <w:bidi w:val="0"/>
        <w:spacing w:before="0" w:after="0" w:line="303" w:lineRule="exact"/>
        <w:ind w:left="0" w:right="0" w:firstLine="0"/>
        <w:jc w:val="both"/>
        <w:rPr>
          <w:sz w:val="19"/>
          <w:szCs w:val="19"/>
        </w:rPr>
      </w:pPr>
      <w:bookmarkStart w:id="225" w:name="bookmark305"/>
      <w:bookmarkEnd w:id="225"/>
      <w:r>
        <w:rPr>
          <w:color w:val="000000"/>
          <w:spacing w:val="0"/>
          <w:w w:val="100"/>
          <w:position w:val="0"/>
          <w:sz w:val="19"/>
          <w:szCs w:val="19"/>
        </w:rPr>
        <w:t>如果没有需要披露的重大事项，企业不必编制附注</w:t>
      </w:r>
    </w:p>
    <w:p>
      <w:pPr>
        <w:pStyle w:val="11"/>
        <w:keepNext w:val="0"/>
        <w:keepLines w:val="0"/>
        <w:widowControl w:val="0"/>
        <w:numPr>
          <w:ilvl w:val="0"/>
          <w:numId w:val="51"/>
        </w:numPr>
        <w:shd w:val="clear" w:color="auto" w:fill="auto"/>
        <w:tabs>
          <w:tab w:val="left" w:pos="363"/>
        </w:tabs>
        <w:bidi w:val="0"/>
        <w:spacing w:before="0" w:after="0" w:line="303" w:lineRule="exact"/>
        <w:ind w:left="0" w:right="0" w:firstLine="0"/>
        <w:jc w:val="both"/>
        <w:rPr>
          <w:sz w:val="19"/>
          <w:szCs w:val="19"/>
        </w:rPr>
      </w:pPr>
      <w:bookmarkStart w:id="226" w:name="bookmark306"/>
      <w:bookmarkEnd w:id="226"/>
      <w:r>
        <w:rPr>
          <w:color w:val="000000"/>
          <w:spacing w:val="0"/>
          <w:w w:val="100"/>
          <w:position w:val="0"/>
          <w:sz w:val="19"/>
          <w:szCs w:val="19"/>
        </w:rPr>
        <w:t>附注中包括会计政策和会计估计变更以及差错更正的说明</w:t>
      </w:r>
    </w:p>
    <w:p>
      <w:pPr>
        <w:pStyle w:val="11"/>
        <w:keepNext w:val="0"/>
        <w:keepLines w:val="0"/>
        <w:widowControl w:val="0"/>
        <w:shd w:val="clear" w:color="auto" w:fill="auto"/>
        <w:bidi w:val="0"/>
        <w:spacing w:before="0" w:after="0" w:line="326" w:lineRule="exact"/>
        <w:ind w:left="0" w:right="0" w:firstLine="0"/>
        <w:jc w:val="both"/>
        <w:rPr>
          <w:sz w:val="19"/>
          <w:szCs w:val="19"/>
        </w:rPr>
      </w:pPr>
      <w:r>
        <w:rPr>
          <w:color w:val="000000"/>
          <w:spacing w:val="0"/>
          <w:w w:val="100"/>
          <w:position w:val="0"/>
          <w:sz w:val="19"/>
          <w:szCs w:val="19"/>
          <w:lang w:val="en-US" w:eastAsia="en-US" w:bidi="en-US"/>
        </w:rPr>
        <w:t>179.</w:t>
      </w:r>
      <w:r>
        <w:rPr>
          <w:color w:val="000000"/>
          <w:spacing w:val="0"/>
          <w:w w:val="100"/>
          <w:position w:val="0"/>
          <w:sz w:val="19"/>
          <w:szCs w:val="19"/>
        </w:rPr>
        <w:t>企业发生的下列日常业务中，年末应计入资产负债表非流动资产项目的 是（）。</w:t>
      </w:r>
    </w:p>
    <w:p>
      <w:pPr>
        <w:pStyle w:val="11"/>
        <w:keepNext w:val="0"/>
        <w:keepLines w:val="0"/>
        <w:widowControl w:val="0"/>
        <w:numPr>
          <w:ilvl w:val="0"/>
          <w:numId w:val="52"/>
        </w:numPr>
        <w:shd w:val="clear" w:color="auto" w:fill="auto"/>
        <w:tabs>
          <w:tab w:val="left" w:pos="358"/>
        </w:tabs>
        <w:bidi w:val="0"/>
        <w:spacing w:before="0" w:after="0" w:line="302" w:lineRule="exact"/>
        <w:ind w:left="0" w:right="0" w:firstLine="0"/>
        <w:jc w:val="both"/>
        <w:rPr>
          <w:sz w:val="19"/>
          <w:szCs w:val="19"/>
        </w:rPr>
      </w:pPr>
      <w:bookmarkStart w:id="227" w:name="bookmark307"/>
      <w:bookmarkEnd w:id="227"/>
      <w:r>
        <w:rPr>
          <w:color w:val="000000"/>
          <w:spacing w:val="0"/>
          <w:w w:val="100"/>
          <w:position w:val="0"/>
          <w:sz w:val="19"/>
          <w:szCs w:val="19"/>
        </w:rPr>
        <w:t>当年11月1日收到的乙公司开具的6个月后付款的商业汇票</w:t>
      </w:r>
    </w:p>
    <w:p>
      <w:pPr>
        <w:pStyle w:val="11"/>
        <w:keepNext w:val="0"/>
        <w:keepLines w:val="0"/>
        <w:widowControl w:val="0"/>
        <w:numPr>
          <w:ilvl w:val="0"/>
          <w:numId w:val="52"/>
        </w:numPr>
        <w:shd w:val="clear" w:color="auto" w:fill="auto"/>
        <w:tabs>
          <w:tab w:val="left" w:pos="358"/>
        </w:tabs>
        <w:bidi w:val="0"/>
        <w:spacing w:before="0" w:after="0" w:line="302" w:lineRule="exact"/>
        <w:ind w:left="0" w:right="0" w:firstLine="0"/>
        <w:jc w:val="both"/>
        <w:rPr>
          <w:sz w:val="19"/>
          <w:szCs w:val="19"/>
        </w:rPr>
      </w:pPr>
      <w:bookmarkStart w:id="228" w:name="bookmark308"/>
      <w:bookmarkEnd w:id="228"/>
      <w:r>
        <w:rPr>
          <w:color w:val="000000"/>
          <w:spacing w:val="0"/>
          <w:w w:val="100"/>
          <w:position w:val="0"/>
          <w:sz w:val="19"/>
          <w:szCs w:val="19"/>
        </w:rPr>
        <w:t>当年企业购入的一条生产线</w:t>
      </w:r>
    </w:p>
    <w:p>
      <w:pPr>
        <w:pStyle w:val="11"/>
        <w:keepNext w:val="0"/>
        <w:keepLines w:val="0"/>
        <w:widowControl w:val="0"/>
        <w:numPr>
          <w:ilvl w:val="0"/>
          <w:numId w:val="52"/>
        </w:numPr>
        <w:shd w:val="clear" w:color="auto" w:fill="auto"/>
        <w:tabs>
          <w:tab w:val="left" w:pos="358"/>
        </w:tabs>
        <w:bidi w:val="0"/>
        <w:spacing w:before="0" w:after="0" w:line="302" w:lineRule="exact"/>
        <w:ind w:left="0" w:right="0" w:firstLine="0"/>
        <w:jc w:val="both"/>
        <w:rPr>
          <w:sz w:val="19"/>
          <w:szCs w:val="19"/>
        </w:rPr>
      </w:pPr>
      <w:bookmarkStart w:id="229" w:name="bookmark309"/>
      <w:bookmarkEnd w:id="229"/>
      <w:r>
        <w:rPr>
          <w:color w:val="000000"/>
          <w:spacing w:val="0"/>
          <w:w w:val="100"/>
          <w:position w:val="0"/>
          <w:sz w:val="19"/>
          <w:szCs w:val="19"/>
        </w:rPr>
        <w:t>超过三年未收回的应收账款</w:t>
      </w:r>
    </w:p>
    <w:p>
      <w:pPr>
        <w:pStyle w:val="11"/>
        <w:keepNext w:val="0"/>
        <w:keepLines w:val="0"/>
        <w:widowControl w:val="0"/>
        <w:numPr>
          <w:ilvl w:val="0"/>
          <w:numId w:val="52"/>
        </w:numPr>
        <w:shd w:val="clear" w:color="auto" w:fill="auto"/>
        <w:tabs>
          <w:tab w:val="left" w:pos="358"/>
        </w:tabs>
        <w:bidi w:val="0"/>
        <w:spacing w:before="0" w:after="0" w:line="302" w:lineRule="exact"/>
        <w:ind w:left="0" w:right="0" w:firstLine="0"/>
        <w:jc w:val="both"/>
        <w:rPr>
          <w:sz w:val="19"/>
          <w:szCs w:val="19"/>
        </w:rPr>
      </w:pPr>
      <w:bookmarkStart w:id="230" w:name="bookmark310"/>
      <w:bookmarkEnd w:id="230"/>
      <w:r>
        <w:rPr>
          <w:color w:val="000000"/>
          <w:spacing w:val="0"/>
          <w:w w:val="100"/>
          <w:position w:val="0"/>
          <w:sz w:val="19"/>
          <w:szCs w:val="19"/>
        </w:rPr>
        <w:t>超过一年以上未销售的库存商品</w:t>
      </w:r>
    </w:p>
    <w:p>
      <w:pPr>
        <w:pStyle w:val="11"/>
        <w:keepNext w:val="0"/>
        <w:keepLines w:val="0"/>
        <w:widowControl w:val="0"/>
        <w:shd w:val="clear" w:color="auto" w:fill="auto"/>
        <w:tabs>
          <w:tab w:val="left" w:pos="1709"/>
        </w:tabs>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180.</w:t>
      </w:r>
      <w:r>
        <w:rPr>
          <w:color w:val="000000"/>
          <w:spacing w:val="0"/>
          <w:w w:val="100"/>
          <w:position w:val="0"/>
          <w:sz w:val="19"/>
          <w:szCs w:val="19"/>
        </w:rPr>
        <w:t>下列各资产负债表项目中，应根据有关科目余额减去其备抵科目余额后的净额 填列的项目是（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shd w:val="clear" w:color="auto" w:fill="auto"/>
        <w:tabs>
          <w:tab w:val="left" w:pos="3939"/>
        </w:tabs>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预收款项</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其他应付款</w:t>
      </w:r>
    </w:p>
    <w:p>
      <w:pPr>
        <w:pStyle w:val="11"/>
        <w:keepNext w:val="0"/>
        <w:keepLines w:val="0"/>
        <w:widowControl w:val="0"/>
        <w:shd w:val="clear" w:color="auto" w:fill="auto"/>
        <w:tabs>
          <w:tab w:val="left" w:pos="3939"/>
        </w:tabs>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货币资金</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固定资产</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themeColor="text1"/>
          <w:spacing w:val="0"/>
          <w:w w:val="100"/>
          <w:position w:val="0"/>
          <w:sz w:val="19"/>
          <w:szCs w:val="19"/>
          <w:lang w:val="en-US" w:eastAsia="en-US" w:bidi="en-US"/>
          <w14:textFill>
            <w14:solidFill>
              <w14:schemeClr w14:val="tx1"/>
            </w14:solidFill>
          </w14:textFill>
        </w:rPr>
        <w:t>181.</w:t>
      </w:r>
      <w:r>
        <w:rPr>
          <w:color w:val="000000"/>
          <w:spacing w:val="0"/>
          <w:w w:val="100"/>
          <w:position w:val="0"/>
          <w:sz w:val="19"/>
          <w:szCs w:val="19"/>
        </w:rPr>
        <w:t>某企业</w:t>
      </w:r>
      <w:r>
        <w:rPr>
          <w:color w:val="000000"/>
          <w:spacing w:val="0"/>
          <w:w w:val="100"/>
          <w:position w:val="0"/>
          <w:sz w:val="19"/>
          <w:szCs w:val="19"/>
          <w:lang w:val="zh-CN" w:eastAsia="zh-CN" w:bidi="zh-CN"/>
        </w:rPr>
        <w:t>“应</w:t>
      </w:r>
      <w:r>
        <w:rPr>
          <w:color w:val="000000"/>
          <w:spacing w:val="0"/>
          <w:w w:val="100"/>
          <w:position w:val="0"/>
          <w:sz w:val="19"/>
          <w:szCs w:val="19"/>
        </w:rPr>
        <w:t>付账款</w:t>
      </w:r>
      <w:r>
        <w:rPr>
          <w:color w:val="000000"/>
          <w:spacing w:val="0"/>
          <w:w w:val="100"/>
          <w:position w:val="0"/>
          <w:sz w:val="19"/>
          <w:szCs w:val="19"/>
          <w:lang w:val="zh-CN" w:eastAsia="zh-CN" w:bidi="zh-CN"/>
        </w:rPr>
        <w:t>”科目</w:t>
      </w:r>
      <w:r>
        <w:rPr>
          <w:color w:val="000000"/>
          <w:spacing w:val="0"/>
          <w:w w:val="100"/>
          <w:position w:val="0"/>
          <w:sz w:val="19"/>
          <w:szCs w:val="19"/>
        </w:rPr>
        <w:t>月末贷方余额40000元，其中：</w:t>
      </w:r>
      <w:r>
        <w:rPr>
          <w:color w:val="000000"/>
          <w:spacing w:val="0"/>
          <w:w w:val="100"/>
          <w:position w:val="0"/>
          <w:sz w:val="19"/>
          <w:szCs w:val="19"/>
          <w:lang w:val="zh-CN" w:eastAsia="zh-CN" w:bidi="zh-CN"/>
        </w:rPr>
        <w:t>“应</w:t>
      </w:r>
      <w:r>
        <w:rPr>
          <w:color w:val="000000"/>
          <w:spacing w:val="0"/>
          <w:w w:val="100"/>
          <w:position w:val="0"/>
          <w:sz w:val="19"/>
          <w:szCs w:val="19"/>
        </w:rPr>
        <w:t>付甲公司账款</w:t>
      </w:r>
      <w:r>
        <w:rPr>
          <w:color w:val="000000"/>
          <w:spacing w:val="0"/>
          <w:w w:val="100"/>
          <w:position w:val="0"/>
          <w:sz w:val="19"/>
          <w:szCs w:val="19"/>
          <w:lang w:val="zh-CN" w:eastAsia="zh-CN" w:bidi="zh-CN"/>
        </w:rPr>
        <w:t xml:space="preserve">”明细 </w:t>
      </w:r>
      <w:r>
        <w:rPr>
          <w:color w:val="000000"/>
          <w:spacing w:val="0"/>
          <w:w w:val="100"/>
          <w:position w:val="0"/>
          <w:sz w:val="19"/>
          <w:szCs w:val="19"/>
        </w:rPr>
        <w:t>科目贷方余额25000元，</w:t>
      </w:r>
      <w:r>
        <w:rPr>
          <w:color w:val="000000"/>
          <w:spacing w:val="0"/>
          <w:w w:val="100"/>
          <w:position w:val="0"/>
          <w:sz w:val="19"/>
          <w:szCs w:val="19"/>
          <w:lang w:val="zh-CN" w:eastAsia="zh-CN" w:bidi="zh-CN"/>
        </w:rPr>
        <w:t>“应</w:t>
      </w:r>
      <w:r>
        <w:rPr>
          <w:color w:val="000000"/>
          <w:spacing w:val="0"/>
          <w:w w:val="100"/>
          <w:position w:val="0"/>
          <w:sz w:val="19"/>
          <w:szCs w:val="19"/>
        </w:rPr>
        <w:t>付乙公司账款</w:t>
      </w:r>
      <w:r>
        <w:rPr>
          <w:color w:val="000000"/>
          <w:spacing w:val="0"/>
          <w:w w:val="100"/>
          <w:position w:val="0"/>
          <w:sz w:val="19"/>
          <w:szCs w:val="19"/>
          <w:lang w:val="zh-CN" w:eastAsia="zh-CN" w:bidi="zh-CN"/>
        </w:rPr>
        <w:t>”明细</w:t>
      </w:r>
      <w:r>
        <w:rPr>
          <w:color w:val="000000"/>
          <w:spacing w:val="0"/>
          <w:w w:val="100"/>
          <w:position w:val="0"/>
          <w:sz w:val="19"/>
          <w:szCs w:val="19"/>
        </w:rPr>
        <w:t>科目贷方余额25000元，</w:t>
      </w:r>
      <w:r>
        <w:rPr>
          <w:color w:val="000000"/>
          <w:spacing w:val="0"/>
          <w:w w:val="100"/>
          <w:position w:val="0"/>
          <w:sz w:val="19"/>
          <w:szCs w:val="19"/>
          <w:lang w:val="zh-CN" w:eastAsia="zh-CN" w:bidi="zh-CN"/>
        </w:rPr>
        <w:t>“应</w:t>
      </w:r>
      <w:r>
        <w:rPr>
          <w:color w:val="000000"/>
          <w:spacing w:val="0"/>
          <w:w w:val="100"/>
          <w:position w:val="0"/>
          <w:sz w:val="19"/>
          <w:szCs w:val="19"/>
        </w:rPr>
        <w:t>付丙公司账 款</w:t>
      </w:r>
      <w:r>
        <w:rPr>
          <w:color w:val="000000"/>
          <w:spacing w:val="0"/>
          <w:w w:val="100"/>
          <w:position w:val="0"/>
          <w:sz w:val="19"/>
          <w:szCs w:val="19"/>
          <w:lang w:val="zh-CN" w:eastAsia="zh-CN" w:bidi="zh-CN"/>
        </w:rPr>
        <w:t>”明细</w:t>
      </w:r>
      <w:r>
        <w:rPr>
          <w:color w:val="000000"/>
          <w:spacing w:val="0"/>
          <w:w w:val="100"/>
          <w:position w:val="0"/>
          <w:sz w:val="19"/>
          <w:szCs w:val="19"/>
        </w:rPr>
        <w:t>科目借方余额10000元；</w:t>
      </w:r>
      <w:r>
        <w:rPr>
          <w:color w:val="000000"/>
          <w:spacing w:val="0"/>
          <w:w w:val="100"/>
          <w:position w:val="0"/>
          <w:sz w:val="19"/>
          <w:szCs w:val="19"/>
          <w:lang w:val="zh-CN" w:eastAsia="zh-CN" w:bidi="zh-CN"/>
        </w:rPr>
        <w:t>“预</w:t>
      </w:r>
      <w:r>
        <w:rPr>
          <w:color w:val="000000"/>
          <w:spacing w:val="0"/>
          <w:w w:val="100"/>
          <w:position w:val="0"/>
          <w:sz w:val="19"/>
          <w:szCs w:val="19"/>
        </w:rPr>
        <w:t>付账款</w:t>
      </w:r>
      <w:r>
        <w:rPr>
          <w:color w:val="000000"/>
          <w:spacing w:val="0"/>
          <w:w w:val="100"/>
          <w:position w:val="0"/>
          <w:sz w:val="19"/>
          <w:szCs w:val="19"/>
          <w:lang w:val="zh-CN" w:eastAsia="zh-CN" w:bidi="zh-CN"/>
        </w:rPr>
        <w:t>”科目</w:t>
      </w:r>
      <w:r>
        <w:rPr>
          <w:color w:val="000000"/>
          <w:spacing w:val="0"/>
          <w:w w:val="100"/>
          <w:position w:val="0"/>
          <w:sz w:val="19"/>
          <w:szCs w:val="19"/>
        </w:rPr>
        <w:t>月末贷方余额20000元，其中：</w:t>
      </w:r>
      <w:r>
        <w:rPr>
          <w:color w:val="000000"/>
          <w:spacing w:val="0"/>
          <w:w w:val="100"/>
          <w:position w:val="0"/>
          <w:sz w:val="19"/>
          <w:szCs w:val="19"/>
          <w:lang w:val="zh-CN" w:eastAsia="zh-CN" w:bidi="zh-CN"/>
        </w:rPr>
        <w:t>“预付</w:t>
      </w:r>
      <w:r>
        <w:rPr>
          <w:color w:val="000000"/>
          <w:spacing w:val="0"/>
          <w:w w:val="100"/>
          <w:position w:val="0"/>
          <w:sz w:val="19"/>
          <w:szCs w:val="19"/>
          <w:lang w:val="en-US" w:eastAsia="en-US" w:bidi="en-US"/>
        </w:rPr>
        <w:t xml:space="preserve">A </w:t>
      </w:r>
      <w:r>
        <w:rPr>
          <w:color w:val="000000"/>
          <w:spacing w:val="0"/>
          <w:w w:val="100"/>
          <w:position w:val="0"/>
          <w:sz w:val="19"/>
          <w:szCs w:val="19"/>
        </w:rPr>
        <w:t>工厂账款</w:t>
      </w:r>
      <w:r>
        <w:rPr>
          <w:color w:val="000000"/>
          <w:spacing w:val="0"/>
          <w:w w:val="100"/>
          <w:position w:val="0"/>
          <w:sz w:val="19"/>
          <w:szCs w:val="19"/>
          <w:lang w:val="zh-CN" w:eastAsia="zh-CN" w:bidi="zh-CN"/>
        </w:rPr>
        <w:t>”明细</w:t>
      </w:r>
      <w:r>
        <w:rPr>
          <w:color w:val="000000"/>
          <w:spacing w:val="0"/>
          <w:w w:val="100"/>
          <w:position w:val="0"/>
          <w:sz w:val="19"/>
          <w:szCs w:val="19"/>
        </w:rPr>
        <w:t>科目贷方余额40000元，</w:t>
      </w:r>
      <w:r>
        <w:rPr>
          <w:color w:val="000000"/>
          <w:spacing w:val="0"/>
          <w:w w:val="100"/>
          <w:position w:val="0"/>
          <w:sz w:val="19"/>
          <w:szCs w:val="19"/>
          <w:lang w:val="zh-CN" w:eastAsia="zh-CN" w:bidi="zh-CN"/>
        </w:rPr>
        <w:t>“预付</w:t>
      </w:r>
      <w:r>
        <w:rPr>
          <w:color w:val="000000"/>
          <w:spacing w:val="0"/>
          <w:w w:val="100"/>
          <w:position w:val="0"/>
          <w:sz w:val="19"/>
          <w:szCs w:val="19"/>
          <w:lang w:val="en-US" w:eastAsia="en-US" w:bidi="en-US"/>
        </w:rPr>
        <w:t>B</w:t>
      </w:r>
      <w:r>
        <w:rPr>
          <w:color w:val="000000"/>
          <w:spacing w:val="0"/>
          <w:w w:val="100"/>
          <w:position w:val="0"/>
          <w:sz w:val="19"/>
          <w:szCs w:val="19"/>
        </w:rPr>
        <w:t>工厂账款</w:t>
      </w:r>
      <w:r>
        <w:rPr>
          <w:color w:val="000000"/>
          <w:spacing w:val="0"/>
          <w:w w:val="100"/>
          <w:position w:val="0"/>
          <w:sz w:val="19"/>
          <w:szCs w:val="19"/>
          <w:lang w:val="zh-CN" w:eastAsia="zh-CN" w:bidi="zh-CN"/>
        </w:rPr>
        <w:t>”明细</w:t>
      </w:r>
      <w:r>
        <w:rPr>
          <w:color w:val="000000"/>
          <w:spacing w:val="0"/>
          <w:w w:val="100"/>
          <w:position w:val="0"/>
          <w:sz w:val="19"/>
          <w:szCs w:val="19"/>
        </w:rPr>
        <w:t>科目借方余额20000元。该 企业月末资产负债表中“预付款项</w:t>
      </w:r>
      <w:r>
        <w:rPr>
          <w:color w:val="000000"/>
          <w:spacing w:val="0"/>
          <w:w w:val="100"/>
          <w:position w:val="0"/>
          <w:sz w:val="19"/>
          <w:szCs w:val="19"/>
          <w:lang w:val="zh-CN" w:eastAsia="zh-CN" w:bidi="zh-CN"/>
        </w:rPr>
        <w:t>”项目</w:t>
      </w:r>
      <w:r>
        <w:rPr>
          <w:color w:val="000000"/>
          <w:spacing w:val="0"/>
          <w:w w:val="100"/>
          <w:position w:val="0"/>
          <w:sz w:val="19"/>
          <w:szCs w:val="19"/>
        </w:rPr>
        <w:t>的金额为（ ）元。</w:t>
      </w:r>
    </w:p>
    <w:p>
      <w:pPr>
        <w:pStyle w:val="11"/>
        <w:keepNext w:val="0"/>
        <w:keepLines w:val="0"/>
        <w:widowControl w:val="0"/>
        <w:shd w:val="clear" w:color="auto" w:fill="auto"/>
        <w:tabs>
          <w:tab w:val="left" w:pos="3939"/>
        </w:tabs>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20000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30000</w:t>
      </w:r>
      <w:r>
        <w:br w:type="page"/>
      </w:r>
    </w:p>
    <w:p>
      <w:pPr>
        <w:pStyle w:val="11"/>
        <w:keepNext w:val="0"/>
        <w:keepLines w:val="0"/>
        <w:widowControl w:val="0"/>
        <w:shd w:val="clear" w:color="auto" w:fill="auto"/>
        <w:tabs>
          <w:tab w:val="left" w:pos="3957"/>
        </w:tabs>
        <w:bidi w:val="0"/>
        <w:spacing w:before="0" w:after="0" w:line="317" w:lineRule="exact"/>
        <w:ind w:left="0" w:right="0" w:firstLine="0"/>
        <w:jc w:val="left"/>
        <w:rPr>
          <w:sz w:val="19"/>
          <w:szCs w:val="19"/>
        </w:rPr>
      </w:pPr>
      <w:r>
        <w:rPr>
          <w:color w:val="000000"/>
          <w:spacing w:val="0"/>
          <w:w w:val="100"/>
          <w:position w:val="0"/>
          <w:sz w:val="19"/>
          <w:szCs w:val="19"/>
          <w:lang w:val="en-US" w:eastAsia="en-US" w:bidi="en-US"/>
        </w:rPr>
        <w:t>C. -30000</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D. -10000</w:t>
      </w:r>
    </w:p>
    <w:p>
      <w:pPr>
        <w:pStyle w:val="11"/>
        <w:keepNext w:val="0"/>
        <w:keepLines w:val="0"/>
        <w:widowControl w:val="0"/>
        <w:shd w:val="clear" w:color="auto" w:fill="auto"/>
        <w:bidi w:val="0"/>
        <w:spacing w:before="0" w:after="0" w:line="317" w:lineRule="exact"/>
        <w:ind w:left="0" w:right="0" w:firstLine="0"/>
        <w:jc w:val="both"/>
        <w:rPr>
          <w:sz w:val="19"/>
          <w:szCs w:val="19"/>
        </w:rPr>
      </w:pPr>
      <w:r>
        <w:rPr>
          <w:color w:val="000000"/>
          <w:spacing w:val="0"/>
          <w:w w:val="100"/>
          <w:position w:val="0"/>
          <w:sz w:val="19"/>
          <w:szCs w:val="19"/>
          <w:lang w:val="en-US" w:eastAsia="en-US" w:bidi="en-US"/>
        </w:rPr>
        <w:t>182.</w:t>
      </w:r>
      <w:r>
        <w:rPr>
          <w:color w:val="000000"/>
          <w:spacing w:val="0"/>
          <w:w w:val="100"/>
          <w:position w:val="0"/>
          <w:sz w:val="19"/>
          <w:szCs w:val="19"/>
        </w:rPr>
        <w:t>某企业2017年4月1日从银行借入期限为3年的长期借款600万元，编制2019 年度资产负债表时，下列关于此项借款列报正确的是（</w:t>
      </w:r>
    </w:p>
    <w:p>
      <w:pPr>
        <w:pStyle w:val="11"/>
        <w:keepNext w:val="0"/>
        <w:keepLines w:val="0"/>
        <w:widowControl w:val="0"/>
        <w:numPr>
          <w:ilvl w:val="0"/>
          <w:numId w:val="53"/>
        </w:numPr>
        <w:shd w:val="clear" w:color="auto" w:fill="auto"/>
        <w:tabs>
          <w:tab w:val="left" w:pos="363"/>
        </w:tabs>
        <w:bidi w:val="0"/>
        <w:spacing w:before="0" w:after="0" w:line="302" w:lineRule="exact"/>
        <w:ind w:left="0" w:right="0" w:firstLine="0"/>
        <w:jc w:val="both"/>
        <w:rPr>
          <w:sz w:val="19"/>
          <w:szCs w:val="19"/>
        </w:rPr>
      </w:pPr>
      <w:bookmarkStart w:id="231" w:name="bookmark311"/>
      <w:bookmarkEnd w:id="231"/>
      <w:r>
        <w:rPr>
          <w:color w:val="000000"/>
          <w:spacing w:val="0"/>
          <w:w w:val="100"/>
          <w:position w:val="0"/>
          <w:sz w:val="19"/>
          <w:szCs w:val="19"/>
        </w:rPr>
        <w:t>列示在</w:t>
      </w:r>
      <w:r>
        <w:rPr>
          <w:color w:val="000000"/>
          <w:spacing w:val="0"/>
          <w:w w:val="100"/>
          <w:position w:val="0"/>
          <w:sz w:val="19"/>
          <w:szCs w:val="19"/>
          <w:lang w:val="zh-CN" w:eastAsia="zh-CN" w:bidi="zh-CN"/>
        </w:rPr>
        <w:t>“短</w:t>
      </w:r>
      <w:r>
        <w:rPr>
          <w:color w:val="000000"/>
          <w:spacing w:val="0"/>
          <w:w w:val="100"/>
          <w:position w:val="0"/>
          <w:sz w:val="19"/>
          <w:szCs w:val="19"/>
        </w:rPr>
        <w:t>期借款</w:t>
      </w:r>
      <w:r>
        <w:rPr>
          <w:color w:val="000000"/>
          <w:spacing w:val="0"/>
          <w:w w:val="100"/>
          <w:position w:val="0"/>
          <w:sz w:val="19"/>
          <w:szCs w:val="19"/>
          <w:lang w:val="zh-CN" w:eastAsia="zh-CN" w:bidi="zh-CN"/>
        </w:rPr>
        <w:t>”项目</w:t>
      </w:r>
    </w:p>
    <w:p>
      <w:pPr>
        <w:pStyle w:val="11"/>
        <w:keepNext w:val="0"/>
        <w:keepLines w:val="0"/>
        <w:widowControl w:val="0"/>
        <w:numPr>
          <w:ilvl w:val="0"/>
          <w:numId w:val="53"/>
        </w:numPr>
        <w:shd w:val="clear" w:color="auto" w:fill="auto"/>
        <w:tabs>
          <w:tab w:val="left" w:pos="363"/>
        </w:tabs>
        <w:bidi w:val="0"/>
        <w:spacing w:before="0" w:after="0" w:line="302" w:lineRule="exact"/>
        <w:ind w:left="0" w:right="0" w:firstLine="0"/>
        <w:jc w:val="both"/>
        <w:rPr>
          <w:sz w:val="19"/>
          <w:szCs w:val="19"/>
        </w:rPr>
      </w:pPr>
      <w:bookmarkStart w:id="232" w:name="bookmark312"/>
      <w:bookmarkEnd w:id="232"/>
      <w:r>
        <w:rPr>
          <w:color w:val="000000"/>
          <w:spacing w:val="0"/>
          <w:w w:val="100"/>
          <w:position w:val="0"/>
          <w:sz w:val="19"/>
          <w:szCs w:val="19"/>
        </w:rPr>
        <w:t>列示在</w:t>
      </w:r>
      <w:r>
        <w:rPr>
          <w:color w:val="000000"/>
          <w:spacing w:val="0"/>
          <w:w w:val="100"/>
          <w:position w:val="0"/>
          <w:sz w:val="19"/>
          <w:szCs w:val="19"/>
          <w:lang w:val="zh-CN" w:eastAsia="zh-CN" w:bidi="zh-CN"/>
        </w:rPr>
        <w:t>“长</w:t>
      </w:r>
      <w:r>
        <w:rPr>
          <w:color w:val="000000"/>
          <w:spacing w:val="0"/>
          <w:w w:val="100"/>
          <w:position w:val="0"/>
          <w:sz w:val="19"/>
          <w:szCs w:val="19"/>
        </w:rPr>
        <w:t>期借款</w:t>
      </w:r>
      <w:r>
        <w:rPr>
          <w:color w:val="000000"/>
          <w:spacing w:val="0"/>
          <w:w w:val="100"/>
          <w:position w:val="0"/>
          <w:sz w:val="19"/>
          <w:szCs w:val="19"/>
          <w:lang w:val="zh-CN" w:eastAsia="zh-CN" w:bidi="zh-CN"/>
        </w:rPr>
        <w:t>”项目</w:t>
      </w:r>
    </w:p>
    <w:p>
      <w:pPr>
        <w:pStyle w:val="11"/>
        <w:keepNext w:val="0"/>
        <w:keepLines w:val="0"/>
        <w:widowControl w:val="0"/>
        <w:numPr>
          <w:ilvl w:val="0"/>
          <w:numId w:val="53"/>
        </w:numPr>
        <w:shd w:val="clear" w:color="auto" w:fill="auto"/>
        <w:tabs>
          <w:tab w:val="left" w:pos="363"/>
        </w:tabs>
        <w:bidi w:val="0"/>
        <w:spacing w:before="0" w:after="0" w:line="302" w:lineRule="exact"/>
        <w:ind w:left="0" w:right="0" w:firstLine="0"/>
        <w:jc w:val="both"/>
        <w:rPr>
          <w:sz w:val="19"/>
          <w:szCs w:val="19"/>
        </w:rPr>
      </w:pPr>
      <w:bookmarkStart w:id="233" w:name="bookmark313"/>
      <w:bookmarkEnd w:id="233"/>
      <w:r>
        <w:rPr>
          <w:color w:val="000000"/>
          <w:spacing w:val="0"/>
          <w:w w:val="100"/>
          <w:position w:val="0"/>
          <w:sz w:val="19"/>
          <w:szCs w:val="19"/>
        </w:rPr>
        <w:t>列示在</w:t>
      </w:r>
      <w:r>
        <w:rPr>
          <w:color w:val="000000"/>
          <w:spacing w:val="0"/>
          <w:w w:val="100"/>
          <w:position w:val="0"/>
          <w:sz w:val="19"/>
          <w:szCs w:val="19"/>
          <w:lang w:val="zh-CN" w:eastAsia="zh-CN" w:bidi="zh-CN"/>
        </w:rPr>
        <w:t>“一年</w:t>
      </w:r>
      <w:r>
        <w:rPr>
          <w:color w:val="000000"/>
          <w:spacing w:val="0"/>
          <w:w w:val="100"/>
          <w:position w:val="0"/>
          <w:sz w:val="19"/>
          <w:szCs w:val="19"/>
        </w:rPr>
        <w:t>内到期的非流动负债</w:t>
      </w:r>
      <w:r>
        <w:rPr>
          <w:color w:val="000000"/>
          <w:spacing w:val="0"/>
          <w:w w:val="100"/>
          <w:position w:val="0"/>
          <w:sz w:val="19"/>
          <w:szCs w:val="19"/>
          <w:lang w:val="zh-CN" w:eastAsia="zh-CN" w:bidi="zh-CN"/>
        </w:rPr>
        <w:t>”项</w:t>
      </w:r>
      <w:r>
        <w:rPr>
          <w:color w:val="000000"/>
          <w:spacing w:val="0"/>
          <w:w w:val="100"/>
          <w:position w:val="0"/>
          <w:sz w:val="19"/>
          <w:szCs w:val="19"/>
        </w:rPr>
        <w:t>目，并调整账簿记录冲减长期借款余额</w:t>
      </w:r>
    </w:p>
    <w:p>
      <w:pPr>
        <w:pStyle w:val="11"/>
        <w:keepNext w:val="0"/>
        <w:keepLines w:val="0"/>
        <w:widowControl w:val="0"/>
        <w:numPr>
          <w:ilvl w:val="0"/>
          <w:numId w:val="53"/>
        </w:numPr>
        <w:shd w:val="clear" w:color="auto" w:fill="auto"/>
        <w:tabs>
          <w:tab w:val="left" w:pos="363"/>
        </w:tabs>
        <w:bidi w:val="0"/>
        <w:spacing w:before="0" w:after="0" w:line="302" w:lineRule="exact"/>
        <w:ind w:left="0" w:right="0" w:firstLine="0"/>
        <w:jc w:val="both"/>
        <w:rPr>
          <w:sz w:val="19"/>
          <w:szCs w:val="19"/>
        </w:rPr>
      </w:pPr>
      <w:bookmarkStart w:id="234" w:name="bookmark314"/>
      <w:bookmarkEnd w:id="234"/>
      <w:r>
        <w:rPr>
          <w:color w:val="000000"/>
          <w:spacing w:val="0"/>
          <w:w w:val="100"/>
          <w:position w:val="0"/>
          <w:sz w:val="19"/>
          <w:szCs w:val="19"/>
        </w:rPr>
        <w:t>列示在</w:t>
      </w:r>
      <w:r>
        <w:rPr>
          <w:color w:val="000000"/>
          <w:spacing w:val="0"/>
          <w:w w:val="100"/>
          <w:position w:val="0"/>
          <w:sz w:val="19"/>
          <w:szCs w:val="19"/>
          <w:lang w:val="zh-CN" w:eastAsia="zh-CN" w:bidi="zh-CN"/>
        </w:rPr>
        <w:t>“一年</w:t>
      </w:r>
      <w:r>
        <w:rPr>
          <w:color w:val="000000"/>
          <w:spacing w:val="0"/>
          <w:w w:val="100"/>
          <w:position w:val="0"/>
          <w:sz w:val="19"/>
          <w:szCs w:val="19"/>
        </w:rPr>
        <w:t>内到期的非流动负债</w:t>
      </w:r>
      <w:r>
        <w:rPr>
          <w:color w:val="000000"/>
          <w:spacing w:val="0"/>
          <w:w w:val="100"/>
          <w:position w:val="0"/>
          <w:sz w:val="19"/>
          <w:szCs w:val="19"/>
          <w:lang w:val="zh-CN" w:eastAsia="zh-CN" w:bidi="zh-CN"/>
        </w:rPr>
        <w:t>”项</w:t>
      </w:r>
      <w:r>
        <w:rPr>
          <w:color w:val="000000"/>
          <w:spacing w:val="0"/>
          <w:w w:val="100"/>
          <w:position w:val="0"/>
          <w:sz w:val="19"/>
          <w:szCs w:val="19"/>
        </w:rPr>
        <w:t>目，账簿记录不进行调整</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183</w:t>
      </w:r>
      <w:r>
        <w:rPr>
          <w:rFonts w:hint="eastAsia"/>
          <w:color w:val="000000"/>
          <w:spacing w:val="0"/>
          <w:w w:val="100"/>
          <w:position w:val="0"/>
          <w:sz w:val="19"/>
          <w:szCs w:val="19"/>
          <w:lang w:val="en-US" w:eastAsia="zh-CN" w:bidi="en-US"/>
        </w:rPr>
        <w:t>.</w:t>
      </w:r>
      <w:r>
        <w:rPr>
          <w:color w:val="000000"/>
          <w:spacing w:val="0"/>
          <w:w w:val="100"/>
          <w:position w:val="0"/>
          <w:sz w:val="19"/>
          <w:szCs w:val="19"/>
        </w:rPr>
        <w:t>某公司2019年初未分配利润为贷方2840000元，</w:t>
      </w:r>
      <w:r>
        <w:rPr>
          <w:color w:val="000000"/>
          <w:spacing w:val="0"/>
          <w:w w:val="100"/>
          <w:position w:val="0"/>
          <w:sz w:val="19"/>
          <w:szCs w:val="19"/>
          <w:lang w:val="en-US" w:eastAsia="en-US" w:bidi="en-US"/>
        </w:rPr>
        <w:t>1-6</w:t>
      </w:r>
      <w:r>
        <w:rPr>
          <w:color w:val="000000"/>
          <w:spacing w:val="0"/>
          <w:w w:val="100"/>
          <w:position w:val="0"/>
          <w:sz w:val="19"/>
          <w:szCs w:val="19"/>
        </w:rPr>
        <w:t>月份损益账户发生额如下： 主营业务收入8000000元，其他业务收入60000元，投资收益120000元，主营业务成本 5000000元，其他业务成本40000元，税金及附加10000元，销售费用100000元，财务费用 200000元，管理费用300000元，营业外支出10000元，所得税费用360000元，该公司按净 利润的10%计提盈余公积。该公司2019年上半年净利润为（ ）元。</w:t>
      </w:r>
    </w:p>
    <w:p>
      <w:pPr>
        <w:pStyle w:val="11"/>
        <w:keepNext w:val="0"/>
        <w:keepLines w:val="0"/>
        <w:widowControl w:val="0"/>
        <w:shd w:val="clear" w:color="auto" w:fill="auto"/>
        <w:tabs>
          <w:tab w:val="left" w:pos="3957"/>
        </w:tabs>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2410000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2520000</w:t>
      </w:r>
    </w:p>
    <w:p>
      <w:pPr>
        <w:pStyle w:val="11"/>
        <w:keepNext w:val="0"/>
        <w:keepLines w:val="0"/>
        <w:widowControl w:val="0"/>
        <w:shd w:val="clear" w:color="auto" w:fill="auto"/>
        <w:tabs>
          <w:tab w:val="left" w:pos="3957"/>
        </w:tabs>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2160000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500000</w:t>
      </w:r>
    </w:p>
    <w:p>
      <w:pPr>
        <w:pStyle w:val="11"/>
        <w:keepNext w:val="0"/>
        <w:keepLines w:val="0"/>
        <w:widowControl w:val="0"/>
        <w:shd w:val="clear" w:color="auto" w:fill="auto"/>
        <w:tabs>
          <w:tab w:val="left" w:pos="5081"/>
        </w:tabs>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184.</w:t>
      </w:r>
      <w:r>
        <w:rPr>
          <w:color w:val="000000"/>
          <w:spacing w:val="0"/>
          <w:w w:val="100"/>
          <w:position w:val="0"/>
          <w:sz w:val="19"/>
          <w:szCs w:val="19"/>
        </w:rPr>
        <w:t>某企业2018年11月主营业务收入为500万元，主营业务成本为300万元，管理 费用为60万元，资产减值损失为50万元，公允价值变动损失为25万元，投资收益为15万 元。假定不考虑其他因素，该企业当月的营业利润为（</w:t>
      </w:r>
      <w:r>
        <w:rPr>
          <w:color w:val="000000"/>
          <w:spacing w:val="0"/>
          <w:w w:val="100"/>
          <w:position w:val="0"/>
          <w:sz w:val="19"/>
          <w:szCs w:val="19"/>
        </w:rPr>
        <w:tab/>
      </w:r>
      <w:r>
        <w:rPr>
          <w:color w:val="000000"/>
          <w:spacing w:val="0"/>
          <w:w w:val="100"/>
          <w:position w:val="0"/>
          <w:sz w:val="19"/>
          <w:szCs w:val="19"/>
        </w:rPr>
        <w:t>）万元。</w:t>
      </w:r>
    </w:p>
    <w:p>
      <w:pPr>
        <w:pStyle w:val="27"/>
        <w:keepNext w:val="0"/>
        <w:keepLines w:val="0"/>
        <w:pageBreakBefore w:val="0"/>
        <w:widowControl w:val="0"/>
        <w:shd w:val="clear" w:color="auto" w:fill="auto"/>
        <w:tabs>
          <w:tab w:val="left" w:pos="3957"/>
        </w:tabs>
        <w:kinsoku/>
        <w:wordWrap/>
        <w:overflowPunct/>
        <w:topLinePunct w:val="0"/>
        <w:autoSpaceDE/>
        <w:autoSpaceDN/>
        <w:bidi w:val="0"/>
        <w:adjustRightInd/>
        <w:snapToGrid/>
        <w:spacing w:before="0" w:after="0" w:line="240" w:lineRule="auto"/>
        <w:ind w:left="0" w:right="0" w:firstLine="0"/>
        <w:jc w:val="left"/>
        <w:textAlignment w:val="auto"/>
      </w:pPr>
      <w:r>
        <w:fldChar w:fldCharType="begin"/>
      </w:r>
      <w:r>
        <w:instrText xml:space="preserve"> TOC \o "1-5" \h \z </w:instrText>
      </w:r>
      <w:r>
        <w:fldChar w:fldCharType="separate"/>
      </w:r>
      <w:r>
        <w:rPr>
          <w:color w:val="000000"/>
          <w:spacing w:val="0"/>
          <w:w w:val="100"/>
          <w:position w:val="0"/>
          <w:lang w:val="en-US" w:eastAsia="en-US" w:bidi="en-US"/>
        </w:rPr>
        <w:t xml:space="preserve">A. </w:t>
      </w:r>
      <w:r>
        <w:rPr>
          <w:color w:val="000000"/>
          <w:spacing w:val="0"/>
          <w:w w:val="100"/>
          <w:position w:val="0"/>
        </w:rPr>
        <w:t>50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40</w:t>
      </w:r>
    </w:p>
    <w:p>
      <w:pPr>
        <w:pStyle w:val="27"/>
        <w:keepNext w:val="0"/>
        <w:keepLines w:val="0"/>
        <w:pageBreakBefore w:val="0"/>
        <w:widowControl w:val="0"/>
        <w:shd w:val="clear" w:color="auto" w:fill="auto"/>
        <w:tabs>
          <w:tab w:val="left" w:pos="3957"/>
        </w:tabs>
        <w:kinsoku/>
        <w:wordWrap/>
        <w:overflowPunct/>
        <w:topLinePunct w:val="0"/>
        <w:autoSpaceDE/>
        <w:autoSpaceDN/>
        <w:bidi w:val="0"/>
        <w:adjustRightInd/>
        <w:snapToGrid/>
        <w:spacing w:before="0" w:after="0" w:line="240" w:lineRule="auto"/>
        <w:ind w:left="0" w:right="0" w:firstLine="0"/>
        <w:jc w:val="left"/>
        <w:textAlignment w:val="auto"/>
      </w:pPr>
      <w:r>
        <w:rPr>
          <w:color w:val="000000"/>
          <w:spacing w:val="0"/>
          <w:w w:val="100"/>
          <w:position w:val="0"/>
          <w:lang w:val="en-US" w:eastAsia="en-US" w:bidi="en-US"/>
        </w:rPr>
        <w:t xml:space="preserve">C. </w:t>
      </w:r>
      <w:r>
        <w:rPr>
          <w:color w:val="000000"/>
          <w:spacing w:val="0"/>
          <w:w w:val="100"/>
          <w:position w:val="0"/>
        </w:rPr>
        <w:t>30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80</w:t>
      </w:r>
    </w:p>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sz w:val="26"/>
          <w:szCs w:val="26"/>
        </w:rPr>
      </w:pPr>
      <w:r>
        <w:rPr>
          <w:color w:val="2A8DC1"/>
          <w:spacing w:val="0"/>
          <w:w w:val="100"/>
          <w:position w:val="0"/>
          <w:sz w:val="26"/>
          <w:szCs w:val="26"/>
        </w:rPr>
        <w:t>第七章管理会计基础</w:t>
      </w:r>
    </w:p>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default" w:eastAsia="宋体"/>
          <w:lang w:val="en-US" w:eastAsia="zh-CN"/>
        </w:rPr>
      </w:pPr>
      <w:r>
        <w:rPr>
          <w:color w:val="000000"/>
          <w:spacing w:val="0"/>
          <w:w w:val="100"/>
          <w:position w:val="0"/>
          <w:lang w:val="en-US" w:eastAsia="en-US" w:bidi="en-US"/>
        </w:rPr>
        <w:t>185,</w:t>
      </w:r>
      <w:r>
        <w:rPr>
          <w:color w:val="000000"/>
          <w:spacing w:val="0"/>
          <w:w w:val="100"/>
          <w:position w:val="0"/>
        </w:rPr>
        <w:t>在服务对象方面，管理会计属于（</w:t>
      </w:r>
      <w:r>
        <w:rPr>
          <w:rFonts w:hint="eastAsia"/>
          <w:color w:val="000000"/>
          <w:spacing w:val="0"/>
          <w:w w:val="100"/>
          <w:position w:val="0"/>
          <w:lang w:val="en-US" w:eastAsia="zh-CN"/>
        </w:rPr>
        <w:t xml:space="preserve">  ).</w:t>
      </w: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pPr>
      <w:r>
        <w:rPr>
          <w:color w:val="000000"/>
          <w:spacing w:val="0"/>
          <w:w w:val="100"/>
          <w:position w:val="0"/>
          <w:lang w:val="en-US" w:eastAsia="en-US" w:bidi="en-US"/>
        </w:rPr>
        <w:t>A.</w:t>
      </w:r>
      <w:r>
        <w:rPr>
          <w:color w:val="000000"/>
          <w:spacing w:val="0"/>
          <w:w w:val="100"/>
          <w:position w:val="0"/>
        </w:rPr>
        <w:t>对外报告会计</w:t>
      </w:r>
      <w:r>
        <w:rPr>
          <w:color w:val="000000"/>
          <w:spacing w:val="0"/>
          <w:w w:val="100"/>
          <w:position w:val="0"/>
        </w:rPr>
        <w:tab/>
      </w:r>
      <w:r>
        <w:rPr>
          <w:color w:val="000000"/>
          <w:spacing w:val="0"/>
          <w:w w:val="100"/>
          <w:position w:val="0"/>
          <w:lang w:val="en-US" w:eastAsia="en-US" w:bidi="en-US"/>
        </w:rPr>
        <w:t>B.</w:t>
      </w:r>
      <w:r>
        <w:rPr>
          <w:color w:val="000000"/>
          <w:spacing w:val="0"/>
          <w:w w:val="100"/>
          <w:position w:val="0"/>
          <w:sz w:val="19"/>
          <w:szCs w:val="19"/>
        </w:rPr>
        <w:t>对内报告会计</w:t>
      </w: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sz w:val="19"/>
          <w:szCs w:val="19"/>
        </w:rPr>
      </w:pPr>
      <w:r>
        <w:rPr>
          <w:color w:val="000000"/>
          <w:spacing w:val="0"/>
          <w:w w:val="100"/>
          <w:position w:val="0"/>
          <w:lang w:val="en-US" w:eastAsia="en-US" w:bidi="en-US"/>
        </w:rPr>
        <w:t>C.</w:t>
      </w:r>
      <w:r>
        <w:rPr>
          <w:color w:val="000000"/>
          <w:spacing w:val="0"/>
          <w:w w:val="100"/>
          <w:position w:val="0"/>
        </w:rPr>
        <w:t>创造价值会计</w:t>
      </w:r>
      <w:r>
        <w:rPr>
          <w:color w:val="000000"/>
          <w:spacing w:val="0"/>
          <w:w w:val="100"/>
          <w:position w:val="0"/>
        </w:rPr>
        <w:tab/>
      </w:r>
      <w:r>
        <w:rPr>
          <w:color w:val="000000"/>
          <w:spacing w:val="0"/>
          <w:w w:val="100"/>
          <w:position w:val="0"/>
          <w:lang w:val="en-US" w:eastAsia="en-US" w:bidi="en-US"/>
        </w:rPr>
        <w:t>D.</w:t>
      </w:r>
      <w:r>
        <w:rPr>
          <w:color w:val="000000"/>
          <w:spacing w:val="0"/>
          <w:w w:val="100"/>
          <w:position w:val="0"/>
          <w:sz w:val="19"/>
          <w:szCs w:val="19"/>
        </w:rPr>
        <w:t>记录价值会计</w:t>
      </w:r>
    </w:p>
    <w:p>
      <w:pPr>
        <w:pStyle w:val="27"/>
        <w:keepNext w:val="0"/>
        <w:keepLines w:val="0"/>
        <w:pageBreakBefore w:val="0"/>
        <w:widowControl w:val="0"/>
        <w:shd w:val="clear" w:color="auto" w:fill="auto"/>
        <w:tabs>
          <w:tab w:val="left" w:pos="3957"/>
        </w:tabs>
        <w:kinsoku/>
        <w:wordWrap/>
        <w:overflowPunct/>
        <w:topLinePunct w:val="0"/>
        <w:autoSpaceDE/>
        <w:autoSpaceDN/>
        <w:bidi w:val="0"/>
        <w:adjustRightInd/>
        <w:snapToGrid/>
        <w:spacing w:before="0" w:after="0" w:line="240" w:lineRule="auto"/>
        <w:ind w:left="0" w:right="0" w:firstLine="0"/>
        <w:jc w:val="both"/>
        <w:textAlignment w:val="auto"/>
      </w:pP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eastAsia"/>
          <w:color w:val="000000"/>
          <w:spacing w:val="0"/>
          <w:w w:val="100"/>
          <w:position w:val="0"/>
          <w:sz w:val="19"/>
          <w:szCs w:val="19"/>
          <w:lang w:val="en-US" w:eastAsia="zh-CN"/>
        </w:rPr>
      </w:pPr>
      <w:r>
        <w:rPr>
          <w:color w:val="000000"/>
          <w:spacing w:val="0"/>
          <w:w w:val="100"/>
          <w:position w:val="0"/>
          <w:lang w:val="en-US" w:eastAsia="en-US" w:bidi="en-US"/>
        </w:rPr>
        <w:t>186.</w:t>
      </w:r>
      <w:r>
        <w:rPr>
          <w:color w:val="000000"/>
          <w:spacing w:val="0"/>
          <w:w w:val="100"/>
          <w:position w:val="0"/>
        </w:rPr>
        <w:t xml:space="preserve">某人将10000元存入银行，年利率为 </w:t>
      </w:r>
      <w:r>
        <w:rPr>
          <w:rFonts w:hint="eastAsia"/>
          <w:color w:val="000000"/>
          <w:spacing w:val="0"/>
          <w:w w:val="100"/>
          <w:position w:val="0"/>
          <w:sz w:val="19"/>
          <w:szCs w:val="19"/>
          <w:lang w:val="en-US" w:eastAsia="zh-CN"/>
        </w:rPr>
        <w:t>5</w:t>
      </w:r>
      <w:r>
        <w:rPr>
          <w:color w:val="000000"/>
          <w:spacing w:val="0"/>
          <w:w w:val="100"/>
          <w:position w:val="0"/>
          <w:sz w:val="19"/>
          <w:szCs w:val="19"/>
        </w:rPr>
        <w:t>%, 6年后的终值为（</w:t>
      </w:r>
      <w:r>
        <w:rPr>
          <w:rFonts w:hint="eastAsia"/>
          <w:color w:val="000000"/>
          <w:spacing w:val="0"/>
          <w:w w:val="100"/>
          <w:position w:val="0"/>
          <w:sz w:val="19"/>
          <w:szCs w:val="19"/>
          <w:lang w:val="en-US" w:eastAsia="zh-CN"/>
        </w:rPr>
        <w:t xml:space="preserve">  )元</w:t>
      </w: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pPr>
      <w:r>
        <w:rPr>
          <w:color w:val="000000"/>
          <w:spacing w:val="0"/>
          <w:w w:val="100"/>
          <w:position w:val="0"/>
        </w:rPr>
        <w:t>[已知</w:t>
      </w:r>
      <w:r>
        <w:rPr>
          <w:color w:val="000000"/>
          <w:spacing w:val="0"/>
          <w:w w:val="100"/>
          <w:position w:val="0"/>
          <w:lang w:val="en-US" w:eastAsia="en-US" w:bidi="en-US"/>
        </w:rPr>
        <w:t xml:space="preserve">（F/P, </w:t>
      </w:r>
      <w:r>
        <w:rPr>
          <w:color w:val="000000"/>
          <w:spacing w:val="0"/>
          <w:w w:val="100"/>
          <w:position w:val="0"/>
        </w:rPr>
        <w:t xml:space="preserve">5%, 6）= </w:t>
      </w:r>
      <w:r>
        <w:rPr>
          <w:color w:val="000000"/>
          <w:spacing w:val="0"/>
          <w:w w:val="100"/>
          <w:position w:val="0"/>
          <w:lang w:val="en-US" w:eastAsia="en-US" w:bidi="en-US"/>
        </w:rPr>
        <w:t>1.3401]</w:t>
      </w: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pPr>
      <w:r>
        <w:rPr>
          <w:color w:val="000000"/>
          <w:spacing w:val="0"/>
          <w:w w:val="100"/>
          <w:position w:val="0"/>
          <w:lang w:val="en-US" w:eastAsia="en-US" w:bidi="en-US"/>
        </w:rPr>
        <w:t xml:space="preserve">A. </w:t>
      </w:r>
      <w:r>
        <w:rPr>
          <w:color w:val="000000"/>
          <w:spacing w:val="0"/>
          <w:w w:val="100"/>
          <w:position w:val="0"/>
        </w:rPr>
        <w:t>13201</w:t>
      </w:r>
      <w:r>
        <w:rPr>
          <w:rFonts w:hint="eastAsia"/>
          <w:color w:val="000000"/>
          <w:spacing w:val="0"/>
          <w:w w:val="100"/>
          <w:position w:val="0"/>
          <w:lang w:val="en-US" w:eastAsia="zh-CN"/>
        </w:rPr>
        <w:t xml:space="preserve">         </w:t>
      </w:r>
      <w:r>
        <w:rPr>
          <w:color w:val="000000"/>
          <w:spacing w:val="0"/>
          <w:w w:val="100"/>
          <w:position w:val="0"/>
        </w:rPr>
        <w:tab/>
      </w:r>
      <w:r>
        <w:rPr>
          <w:color w:val="000000"/>
          <w:spacing w:val="0"/>
          <w:w w:val="100"/>
          <w:position w:val="0"/>
          <w:lang w:val="en-US" w:eastAsia="en-US" w:bidi="en-US"/>
        </w:rPr>
        <w:t>B.</w:t>
      </w:r>
      <w:r>
        <w:rPr>
          <w:color w:val="000000"/>
          <w:spacing w:val="0"/>
          <w:w w:val="100"/>
          <w:position w:val="0"/>
          <w:sz w:val="19"/>
          <w:szCs w:val="19"/>
        </w:rPr>
        <w:t>13401</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lang w:val="en-US" w:eastAsia="en-US" w:bidi="en-US"/>
        </w:rPr>
        <w:t xml:space="preserve">C. </w:t>
      </w:r>
      <w:r>
        <w:rPr>
          <w:color w:val="000000"/>
          <w:spacing w:val="0"/>
          <w:w w:val="100"/>
          <w:position w:val="0"/>
        </w:rPr>
        <w:t>13601</w:t>
      </w:r>
      <w:r>
        <w:rPr>
          <w:rFonts w:hint="eastAsia"/>
          <w:color w:val="000000"/>
          <w:spacing w:val="0"/>
          <w:w w:val="100"/>
          <w:position w:val="0"/>
          <w:lang w:val="en-US" w:eastAsia="zh-CN"/>
        </w:rPr>
        <w:t xml:space="preserve">       </w:t>
      </w:r>
      <w:r>
        <w:rPr>
          <w:color w:val="000000"/>
          <w:spacing w:val="0"/>
          <w:w w:val="100"/>
          <w:position w:val="0"/>
        </w:rPr>
        <w:tab/>
      </w:r>
      <w:r>
        <w:rPr>
          <w:color w:val="000000"/>
          <w:spacing w:val="0"/>
          <w:w w:val="100"/>
          <w:position w:val="0"/>
          <w:lang w:val="en-US" w:eastAsia="en-US" w:bidi="en-US"/>
        </w:rPr>
        <w:t>D.</w:t>
      </w:r>
      <w:r>
        <w:fldChar w:fldCharType="end"/>
      </w:r>
      <w:r>
        <w:rPr>
          <w:color w:val="000000"/>
          <w:spacing w:val="0"/>
          <w:w w:val="100"/>
          <w:position w:val="0"/>
          <w:sz w:val="19"/>
          <w:szCs w:val="19"/>
        </w:rPr>
        <w:t>13701</w:t>
      </w:r>
    </w:p>
    <w:p>
      <w:pPr>
        <w:pStyle w:val="27"/>
        <w:keepNext w:val="0"/>
        <w:keepLines w:val="0"/>
        <w:pageBreakBefore w:val="0"/>
        <w:widowControl w:val="0"/>
        <w:shd w:val="clear" w:color="auto" w:fill="auto"/>
        <w:tabs>
          <w:tab w:val="left" w:pos="3957"/>
        </w:tabs>
        <w:kinsoku/>
        <w:wordWrap/>
        <w:overflowPunct/>
        <w:topLinePunct w:val="0"/>
        <w:autoSpaceDE/>
        <w:autoSpaceDN/>
        <w:bidi w:val="0"/>
        <w:adjustRightInd/>
        <w:snapToGrid/>
        <w:spacing w:before="0" w:after="0" w:line="240" w:lineRule="auto"/>
        <w:ind w:left="0" w:right="0" w:firstLine="0"/>
        <w:jc w:val="both"/>
        <w:textAlignment w:val="auto"/>
        <w:rPr>
          <w:rFonts w:hint="eastAsia" w:eastAsia="宋体"/>
          <w:lang w:val="en-US" w:eastAsia="zh-CN"/>
        </w:rPr>
      </w:pPr>
    </w:p>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187.</w:t>
      </w:r>
      <w:r>
        <w:rPr>
          <w:color w:val="000000"/>
          <w:spacing w:val="0"/>
          <w:w w:val="100"/>
          <w:position w:val="0"/>
          <w:sz w:val="19"/>
          <w:szCs w:val="19"/>
        </w:rPr>
        <w:t>某公司2019年底租入一套办公用房，按照租赁合同须自2020年起于每年年初向</w:t>
      </w:r>
    </w:p>
    <w:p>
      <w:pPr>
        <w:pStyle w:val="11"/>
        <w:keepNext w:val="0"/>
        <w:keepLines w:val="0"/>
        <w:widowControl w:val="0"/>
        <w:shd w:val="clear" w:color="auto" w:fill="auto"/>
        <w:bidi w:val="0"/>
        <w:spacing w:before="0" w:line="240" w:lineRule="auto"/>
        <w:ind w:left="0" w:right="0" w:firstLine="0"/>
        <w:jc w:val="both"/>
        <w:rPr>
          <w:sz w:val="19"/>
          <w:szCs w:val="19"/>
        </w:rPr>
      </w:pPr>
    </w:p>
    <w:p>
      <w:pPr>
        <w:pStyle w:val="11"/>
        <w:keepNext w:val="0"/>
        <w:keepLines w:val="0"/>
        <w:widowControl w:val="0"/>
        <w:shd w:val="clear" w:color="auto" w:fill="auto"/>
        <w:tabs>
          <w:tab w:val="left" w:pos="6850"/>
        </w:tabs>
        <w:bidi w:val="0"/>
        <w:spacing w:before="0" w:line="240" w:lineRule="auto"/>
        <w:ind w:left="0" w:right="0" w:firstLine="0"/>
        <w:jc w:val="both"/>
        <w:rPr>
          <w:sz w:val="19"/>
          <w:szCs w:val="19"/>
        </w:rPr>
      </w:pPr>
      <w:r>
        <w:rPr>
          <w:color w:val="000000"/>
          <w:spacing w:val="0"/>
          <w:w w:val="100"/>
          <w:position w:val="0"/>
          <w:sz w:val="19"/>
          <w:szCs w:val="19"/>
        </w:rPr>
        <w:t>出租方支付20000元租金。假设银行利率为2%,预期5年租金的现值是（</w:t>
      </w:r>
      <w:r>
        <w:rPr>
          <w:color w:val="000000"/>
          <w:spacing w:val="0"/>
          <w:w w:val="100"/>
          <w:position w:val="0"/>
          <w:sz w:val="19"/>
          <w:szCs w:val="19"/>
        </w:rPr>
        <w:tab/>
      </w:r>
      <w:r>
        <w:rPr>
          <w:color w:val="000000"/>
          <w:spacing w:val="0"/>
          <w:w w:val="100"/>
          <w:position w:val="0"/>
          <w:sz w:val="19"/>
          <w:szCs w:val="19"/>
        </w:rPr>
        <w:t>）元。[已知</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lang w:val="en-US" w:eastAsia="en-US" w:bidi="en-US"/>
        </w:rPr>
        <w:t xml:space="preserve">（P/A, </w:t>
      </w:r>
      <w:r>
        <w:rPr>
          <w:color w:val="000000"/>
          <w:spacing w:val="0"/>
          <w:w w:val="100"/>
          <w:position w:val="0"/>
          <w:sz w:val="19"/>
          <w:szCs w:val="19"/>
        </w:rPr>
        <w:t xml:space="preserve">2%, 5）= </w:t>
      </w:r>
      <w:r>
        <w:rPr>
          <w:color w:val="000000"/>
          <w:spacing w:val="0"/>
          <w:w w:val="100"/>
          <w:position w:val="0"/>
          <w:sz w:val="19"/>
          <w:szCs w:val="19"/>
          <w:lang w:val="en-US" w:eastAsia="en-US" w:bidi="en-US"/>
        </w:rPr>
        <w:t>4.7135]</w:t>
      </w:r>
    </w:p>
    <w:p>
      <w:pPr>
        <w:pStyle w:val="11"/>
        <w:keepNext w:val="0"/>
        <w:keepLines w:val="0"/>
        <w:widowControl w:val="0"/>
        <w:shd w:val="clear" w:color="auto" w:fill="auto"/>
        <w:tabs>
          <w:tab w:val="left" w:pos="3957"/>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 xml:space="preserve">A. 94275. </w:t>
      </w:r>
      <w:r>
        <w:rPr>
          <w:color w:val="000000"/>
          <w:spacing w:val="0"/>
          <w:w w:val="100"/>
          <w:position w:val="0"/>
          <w:sz w:val="19"/>
          <w:szCs w:val="19"/>
        </w:rPr>
        <w:t>6</w:t>
      </w:r>
      <w:r>
        <w:rPr>
          <w:color w:val="000000"/>
          <w:spacing w:val="0"/>
          <w:w w:val="100"/>
          <w:position w:val="0"/>
          <w:sz w:val="19"/>
          <w:szCs w:val="19"/>
        </w:rPr>
        <w:tab/>
      </w:r>
      <w:r>
        <w:rPr>
          <w:color w:val="000000"/>
          <w:spacing w:val="0"/>
          <w:w w:val="100"/>
          <w:position w:val="0"/>
          <w:sz w:val="19"/>
          <w:szCs w:val="19"/>
          <w:lang w:val="en-US" w:eastAsia="en-US" w:bidi="en-US"/>
        </w:rPr>
        <w:t>B. 96155.</w:t>
      </w:r>
      <w:r>
        <w:rPr>
          <w:color w:val="000000"/>
          <w:spacing w:val="0"/>
          <w:w w:val="100"/>
          <w:position w:val="0"/>
          <w:sz w:val="19"/>
          <w:szCs w:val="19"/>
        </w:rPr>
        <w:t>4</w:t>
      </w:r>
    </w:p>
    <w:p>
      <w:pPr>
        <w:pStyle w:val="11"/>
        <w:keepNext w:val="0"/>
        <w:keepLines w:val="0"/>
        <w:widowControl w:val="0"/>
        <w:shd w:val="clear" w:color="auto" w:fill="auto"/>
        <w:tabs>
          <w:tab w:val="left" w:pos="3957"/>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 xml:space="preserve">C. 10005. </w:t>
      </w:r>
      <w:r>
        <w:rPr>
          <w:color w:val="000000"/>
          <w:spacing w:val="0"/>
          <w:w w:val="100"/>
          <w:position w:val="0"/>
          <w:sz w:val="19"/>
          <w:szCs w:val="19"/>
        </w:rPr>
        <w:t>8</w:t>
      </w:r>
      <w:r>
        <w:rPr>
          <w:color w:val="000000"/>
          <w:spacing w:val="0"/>
          <w:w w:val="100"/>
          <w:position w:val="0"/>
          <w:sz w:val="19"/>
          <w:szCs w:val="19"/>
        </w:rPr>
        <w:tab/>
      </w:r>
      <w:r>
        <w:rPr>
          <w:color w:val="000000"/>
          <w:spacing w:val="0"/>
          <w:w w:val="100"/>
          <w:position w:val="0"/>
          <w:sz w:val="19"/>
          <w:szCs w:val="19"/>
          <w:lang w:val="en-US" w:eastAsia="en-US" w:bidi="en-US"/>
        </w:rPr>
        <w:t xml:space="preserve">D. 98004. </w:t>
      </w:r>
      <w:r>
        <w:rPr>
          <w:color w:val="000000"/>
          <w:spacing w:val="0"/>
          <w:w w:val="100"/>
          <w:position w:val="0"/>
          <w:sz w:val="19"/>
          <w:szCs w:val="19"/>
        </w:rPr>
        <w:t>4</w:t>
      </w:r>
    </w:p>
    <w:p>
      <w:pPr>
        <w:pStyle w:val="11"/>
        <w:keepNext w:val="0"/>
        <w:keepLines w:val="0"/>
        <w:widowControl w:val="0"/>
        <w:shd w:val="clear" w:color="auto" w:fill="auto"/>
        <w:tabs>
          <w:tab w:val="left" w:pos="5081"/>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188.</w:t>
      </w:r>
      <w:r>
        <w:rPr>
          <w:color w:val="000000"/>
          <w:spacing w:val="0"/>
          <w:w w:val="100"/>
          <w:position w:val="0"/>
          <w:sz w:val="19"/>
          <w:szCs w:val="19"/>
        </w:rPr>
        <w:t>不应直接或者间接计入产品生产成本的是（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0"/>
        </w:numPr>
        <w:shd w:val="clear" w:color="auto" w:fill="auto"/>
        <w:tabs>
          <w:tab w:val="left" w:pos="368"/>
        </w:tabs>
        <w:bidi w:val="0"/>
        <w:spacing w:before="0" w:line="240" w:lineRule="auto"/>
        <w:ind w:leftChars="0" w:right="0" w:rightChars="0"/>
        <w:jc w:val="left"/>
        <w:rPr>
          <w:sz w:val="19"/>
          <w:szCs w:val="19"/>
        </w:rPr>
      </w:pPr>
      <w:bookmarkStart w:id="235" w:name="bookmark315"/>
      <w:bookmarkEnd w:id="235"/>
      <w:r>
        <w:rPr>
          <w:rFonts w:hint="eastAsia"/>
          <w:color w:val="000000"/>
          <w:spacing w:val="0"/>
          <w:w w:val="100"/>
          <w:position w:val="0"/>
          <w:sz w:val="19"/>
          <w:szCs w:val="19"/>
          <w:lang w:val="en-US" w:eastAsia="zh-CN"/>
        </w:rPr>
        <w:t>A.</w:t>
      </w:r>
      <w:r>
        <w:rPr>
          <w:color w:val="000000"/>
          <w:spacing w:val="0"/>
          <w:w w:val="100"/>
          <w:position w:val="0"/>
          <w:sz w:val="19"/>
          <w:szCs w:val="19"/>
        </w:rPr>
        <w:t>生产产品领用的原材料</w:t>
      </w:r>
    </w:p>
    <w:p>
      <w:pPr>
        <w:pStyle w:val="11"/>
        <w:keepNext w:val="0"/>
        <w:keepLines w:val="0"/>
        <w:widowControl w:val="0"/>
        <w:numPr>
          <w:ilvl w:val="0"/>
          <w:numId w:val="0"/>
        </w:numPr>
        <w:shd w:val="clear" w:color="auto" w:fill="auto"/>
        <w:tabs>
          <w:tab w:val="left" w:pos="368"/>
        </w:tabs>
        <w:bidi w:val="0"/>
        <w:spacing w:before="0" w:line="240" w:lineRule="auto"/>
        <w:ind w:leftChars="0" w:right="0" w:rightChars="0"/>
        <w:jc w:val="both"/>
        <w:rPr>
          <w:sz w:val="19"/>
          <w:szCs w:val="19"/>
        </w:rPr>
      </w:pPr>
      <w:bookmarkStart w:id="236" w:name="bookmark316"/>
      <w:bookmarkEnd w:id="236"/>
      <w:r>
        <w:rPr>
          <w:rFonts w:hint="eastAsia"/>
          <w:color w:val="000000"/>
          <w:spacing w:val="0"/>
          <w:w w:val="100"/>
          <w:position w:val="0"/>
          <w:sz w:val="19"/>
          <w:szCs w:val="19"/>
          <w:lang w:val="en-US" w:eastAsia="zh-CN"/>
        </w:rPr>
        <w:t>B.</w:t>
      </w:r>
      <w:r>
        <w:rPr>
          <w:color w:val="000000"/>
          <w:spacing w:val="0"/>
          <w:w w:val="100"/>
          <w:position w:val="0"/>
          <w:sz w:val="19"/>
          <w:szCs w:val="19"/>
        </w:rPr>
        <w:t>车间照明的电费</w:t>
      </w:r>
    </w:p>
    <w:p>
      <w:pPr>
        <w:pStyle w:val="11"/>
        <w:keepNext w:val="0"/>
        <w:keepLines w:val="0"/>
        <w:widowControl w:val="0"/>
        <w:numPr>
          <w:ilvl w:val="0"/>
          <w:numId w:val="54"/>
        </w:numPr>
        <w:shd w:val="clear" w:color="auto" w:fill="auto"/>
        <w:tabs>
          <w:tab w:val="left" w:pos="368"/>
        </w:tabs>
        <w:bidi w:val="0"/>
        <w:spacing w:before="0" w:line="240" w:lineRule="auto"/>
        <w:ind w:left="0" w:right="0" w:firstLine="0"/>
        <w:jc w:val="both"/>
        <w:rPr>
          <w:sz w:val="19"/>
          <w:szCs w:val="19"/>
        </w:rPr>
      </w:pPr>
      <w:bookmarkStart w:id="237" w:name="bookmark317"/>
      <w:bookmarkEnd w:id="237"/>
      <w:r>
        <w:rPr>
          <w:color w:val="000000"/>
          <w:spacing w:val="0"/>
          <w:w w:val="100"/>
          <w:position w:val="0"/>
          <w:sz w:val="19"/>
          <w:szCs w:val="19"/>
        </w:rPr>
        <w:t>行政管理部门的办公设备的日常修理费用</w:t>
      </w:r>
    </w:p>
    <w:p>
      <w:pPr>
        <w:pStyle w:val="11"/>
        <w:keepNext w:val="0"/>
        <w:keepLines w:val="0"/>
        <w:widowControl w:val="0"/>
        <w:numPr>
          <w:ilvl w:val="0"/>
          <w:numId w:val="55"/>
        </w:numPr>
        <w:shd w:val="clear" w:color="auto" w:fill="auto"/>
        <w:tabs>
          <w:tab w:val="left" w:pos="368"/>
        </w:tabs>
        <w:bidi w:val="0"/>
        <w:spacing w:before="0" w:line="240" w:lineRule="auto"/>
        <w:ind w:left="0" w:right="0" w:firstLine="0"/>
        <w:jc w:val="both"/>
        <w:rPr>
          <w:sz w:val="19"/>
          <w:szCs w:val="19"/>
        </w:rPr>
        <w:sectPr>
          <w:headerReference r:id="rId22" w:type="first"/>
          <w:footerReference r:id="rId25" w:type="first"/>
          <w:headerReference r:id="rId20" w:type="default"/>
          <w:footerReference r:id="rId23" w:type="default"/>
          <w:headerReference r:id="rId21" w:type="even"/>
          <w:footerReference r:id="rId24" w:type="even"/>
          <w:footnotePr>
            <w:numFmt w:val="chicago"/>
          </w:footnotePr>
          <w:pgSz w:w="9571" w:h="14635"/>
          <w:pgMar w:top="1121" w:right="755" w:bottom="1333" w:left="772" w:header="0" w:footer="3" w:gutter="0"/>
          <w:cols w:space="720" w:num="1"/>
          <w:titlePg/>
          <w:rtlGutter w:val="0"/>
          <w:docGrid w:linePitch="360" w:charSpace="0"/>
        </w:sectPr>
      </w:pPr>
      <w:bookmarkStart w:id="238" w:name="bookmark318"/>
      <w:bookmarkEnd w:id="238"/>
      <w:r>
        <w:rPr>
          <w:color w:val="000000"/>
          <w:spacing w:val="0"/>
          <w:w w:val="100"/>
          <w:position w:val="0"/>
          <w:sz w:val="19"/>
          <w:szCs w:val="19"/>
        </w:rPr>
        <w:t>车间管理人员的工资</w:t>
      </w:r>
    </w:p>
    <w:p>
      <w:pPr>
        <w:pStyle w:val="13"/>
        <w:keepNext w:val="0"/>
        <w:keepLines w:val="0"/>
        <w:widowControl w:val="0"/>
        <w:shd w:val="clear" w:color="auto" w:fill="auto"/>
        <w:tabs>
          <w:tab w:val="left" w:pos="509"/>
        </w:tabs>
        <w:bidi w:val="0"/>
        <w:spacing w:before="0" w:after="0" w:line="310" w:lineRule="exact"/>
        <w:ind w:left="0" w:right="0" w:firstLine="0"/>
        <w:jc w:val="left"/>
      </w:pPr>
      <w:r>
        <w:rPr>
          <w:color w:val="000000" w:themeColor="text1"/>
          <w:spacing w:val="0"/>
          <w:w w:val="100"/>
          <w:position w:val="0"/>
          <w:lang w:val="en-US" w:eastAsia="en-US" w:bidi="en-US"/>
          <w14:textFill>
            <w14:solidFill>
              <w14:schemeClr w14:val="tx1"/>
            </w14:solidFill>
          </w14:textFill>
        </w:rPr>
        <w:t>189.</w:t>
      </w:r>
      <w:r>
        <w:rPr>
          <w:color w:val="397590"/>
          <w:spacing w:val="0"/>
          <w:w w:val="100"/>
          <w:position w:val="0"/>
          <w:lang w:val="en-US" w:eastAsia="en-US" w:bidi="en-US"/>
        </w:rPr>
        <w:t xml:space="preserve"> </w:t>
      </w:r>
      <w:r>
        <w:rPr>
          <w:color w:val="000000"/>
          <w:spacing w:val="0"/>
          <w:w w:val="100"/>
          <w:position w:val="0"/>
          <w:lang w:val="en-US" w:eastAsia="en-US" w:bidi="en-US"/>
        </w:rPr>
        <w:t>A</w:t>
      </w:r>
      <w:r>
        <w:rPr>
          <w:color w:val="000000"/>
          <w:spacing w:val="0"/>
          <w:w w:val="100"/>
          <w:position w:val="0"/>
        </w:rPr>
        <w:t>产品经过两道工序加工完成，采用约当产量比例法将制造费用在 完工产品和月末在产品之间进行分配。</w:t>
      </w:r>
      <w:r>
        <w:rPr>
          <w:color w:val="000000"/>
          <w:spacing w:val="0"/>
          <w:w w:val="100"/>
          <w:position w:val="0"/>
          <w:lang w:val="en-US" w:eastAsia="en-US" w:bidi="en-US"/>
        </w:rPr>
        <w:t>A</w:t>
      </w:r>
      <w:r>
        <w:rPr>
          <w:color w:val="000000"/>
          <w:spacing w:val="0"/>
          <w:w w:val="100"/>
          <w:position w:val="0"/>
        </w:rPr>
        <w:t>产品月初在产品和本月发生的制造费 用总计12800元。本月完工产品100件。月末第一工序在产品20件，完成全部髒鑿 工序的20%；第二工序在产品40件，完成全部工序的60%</w:t>
      </w:r>
      <w:r>
        <w:rPr>
          <w:color w:val="000000"/>
          <w:spacing w:val="0"/>
          <w:w w:val="100"/>
          <w:position w:val="0"/>
          <w:vertAlign w:val="subscript"/>
        </w:rPr>
        <w:t>6</w:t>
      </w:r>
      <w:r>
        <w:rPr>
          <w:color w:val="000000"/>
          <w:spacing w:val="0"/>
          <w:w w:val="100"/>
          <w:position w:val="0"/>
        </w:rPr>
        <w:t>月末在产品的制造费用成本为 （</w:t>
      </w:r>
      <w:r>
        <w:rPr>
          <w:color w:val="000000"/>
          <w:spacing w:val="0"/>
          <w:w w:val="100"/>
          <w:position w:val="0"/>
        </w:rPr>
        <w:tab/>
      </w:r>
      <w:r>
        <w:rPr>
          <w:color w:val="000000"/>
          <w:spacing w:val="0"/>
          <w:w w:val="100"/>
          <w:position w:val="0"/>
        </w:rPr>
        <w:t>）元。</w:t>
      </w:r>
    </w:p>
    <w:p>
      <w:pPr>
        <w:pStyle w:val="13"/>
        <w:keepNext w:val="0"/>
        <w:keepLines w:val="0"/>
        <w:widowControl w:val="0"/>
        <w:numPr>
          <w:ilvl w:val="0"/>
          <w:numId w:val="56"/>
        </w:numPr>
        <w:shd w:val="clear" w:color="auto" w:fill="auto"/>
        <w:tabs>
          <w:tab w:val="left" w:pos="345"/>
          <w:tab w:val="left" w:pos="3948"/>
        </w:tabs>
        <w:bidi w:val="0"/>
        <w:spacing w:before="0" w:after="0" w:line="302" w:lineRule="exact"/>
        <w:ind w:left="0" w:right="0" w:firstLine="0"/>
        <w:jc w:val="left"/>
      </w:pPr>
      <w:bookmarkStart w:id="239" w:name="bookmark319"/>
      <w:bookmarkEnd w:id="239"/>
      <w:r>
        <w:rPr>
          <w:color w:val="000000"/>
          <w:spacing w:val="0"/>
          <w:w w:val="100"/>
          <w:position w:val="0"/>
        </w:rPr>
        <w:t>3584</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2800</w:t>
      </w:r>
    </w:p>
    <w:p>
      <w:pPr>
        <w:pStyle w:val="13"/>
        <w:keepNext w:val="0"/>
        <w:keepLines w:val="0"/>
        <w:widowControl w:val="0"/>
        <w:shd w:val="clear" w:color="auto" w:fill="auto"/>
        <w:tabs>
          <w:tab w:val="left" w:pos="3948"/>
        </w:tabs>
        <w:bidi w:val="0"/>
        <w:spacing w:before="0" w:after="0" w:line="302"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10000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4800</w:t>
      </w:r>
    </w:p>
    <w:p>
      <w:pPr>
        <w:pStyle w:val="13"/>
        <w:keepNext w:val="0"/>
        <w:keepLines w:val="0"/>
        <w:widowControl w:val="0"/>
        <w:shd w:val="clear" w:color="auto" w:fill="auto"/>
        <w:bidi w:val="0"/>
        <w:spacing w:before="0" w:after="0" w:line="302" w:lineRule="exact"/>
        <w:ind w:left="0" w:right="0" w:firstLine="0"/>
        <w:jc w:val="left"/>
      </w:pPr>
      <w:r>
        <w:rPr>
          <w:color w:val="000000"/>
          <w:spacing w:val="0"/>
          <w:w w:val="100"/>
          <w:position w:val="0"/>
          <w:lang w:val="en-US" w:eastAsia="en-US" w:bidi="en-US"/>
        </w:rPr>
        <w:t>190.</w:t>
      </w:r>
      <w:r>
        <w:rPr>
          <w:color w:val="000000"/>
          <w:spacing w:val="0"/>
          <w:w w:val="100"/>
          <w:position w:val="0"/>
        </w:rPr>
        <w:t>某企业本月生产完工甲产品200件，乙产品300件，月初月末均无在产品，该企 业本月发生直接人工成本6万元，按定额工时比例在甲乙产品之间分配，甲乙产品的单位 工时分别为7小时、2小时，本月甲产品应分配的直接人工成本为（ ）万元。</w:t>
      </w:r>
    </w:p>
    <w:p>
      <w:pPr>
        <w:pStyle w:val="13"/>
        <w:keepNext w:val="0"/>
        <w:keepLines w:val="0"/>
        <w:widowControl w:val="0"/>
        <w:numPr>
          <w:ilvl w:val="0"/>
          <w:numId w:val="57"/>
        </w:numPr>
        <w:shd w:val="clear" w:color="auto" w:fill="auto"/>
        <w:tabs>
          <w:tab w:val="left" w:pos="345"/>
          <w:tab w:val="left" w:pos="3948"/>
        </w:tabs>
        <w:bidi w:val="0"/>
        <w:spacing w:before="0" w:after="0" w:line="302" w:lineRule="exact"/>
        <w:ind w:left="0" w:right="0" w:firstLine="0"/>
        <w:jc w:val="left"/>
      </w:pPr>
      <w:bookmarkStart w:id="240" w:name="bookmark320"/>
      <w:bookmarkEnd w:id="240"/>
      <w:r>
        <w:rPr>
          <w:color w:val="000000"/>
          <w:spacing w:val="0"/>
          <w:w w:val="100"/>
          <w:position w:val="0"/>
          <w:lang w:val="en-US" w:eastAsia="en-US" w:bidi="en-US"/>
        </w:rPr>
        <w:t>2.4</w:t>
      </w:r>
      <w:r>
        <w:rPr>
          <w:color w:val="000000"/>
          <w:spacing w:val="0"/>
          <w:w w:val="100"/>
          <w:position w:val="0"/>
          <w:lang w:val="en-US" w:eastAsia="en-US" w:bidi="en-US"/>
        </w:rPr>
        <w:tab/>
      </w:r>
      <w:r>
        <w:rPr>
          <w:color w:val="000000"/>
          <w:spacing w:val="0"/>
          <w:w w:val="100"/>
          <w:position w:val="0"/>
          <w:lang w:val="en-US" w:eastAsia="en-US" w:bidi="en-US"/>
        </w:rPr>
        <w:t xml:space="preserve">B. 1. </w:t>
      </w:r>
      <w:r>
        <w:rPr>
          <w:color w:val="000000"/>
          <w:spacing w:val="0"/>
          <w:w w:val="100"/>
          <w:position w:val="0"/>
        </w:rPr>
        <w:t>8</w:t>
      </w:r>
    </w:p>
    <w:p>
      <w:pPr>
        <w:pStyle w:val="13"/>
        <w:keepNext w:val="0"/>
        <w:keepLines w:val="0"/>
        <w:widowControl w:val="0"/>
        <w:shd w:val="clear" w:color="auto" w:fill="auto"/>
        <w:tabs>
          <w:tab w:val="left" w:pos="3948"/>
        </w:tabs>
        <w:bidi w:val="0"/>
        <w:spacing w:before="0" w:after="0" w:line="302" w:lineRule="exact"/>
        <w:ind w:left="0" w:right="0" w:firstLine="0"/>
        <w:jc w:val="left"/>
      </w:pPr>
      <w:r>
        <w:rPr>
          <w:color w:val="000000"/>
          <w:spacing w:val="0"/>
          <w:w w:val="100"/>
          <w:position w:val="0"/>
          <w:lang w:val="en-US" w:eastAsia="en-US" w:bidi="en-US"/>
        </w:rPr>
        <w:t>C.</w:t>
      </w:r>
      <w:r>
        <w:rPr>
          <w:rFonts w:hint="eastAsia"/>
          <w:color w:val="000000"/>
          <w:spacing w:val="0"/>
          <w:w w:val="100"/>
          <w:position w:val="0"/>
          <w:lang w:val="en-US" w:eastAsia="zh-CN" w:bidi="en-US"/>
        </w:rPr>
        <w:t>3.6</w:t>
      </w:r>
      <w:r>
        <w:rPr>
          <w:color w:val="000000"/>
          <w:spacing w:val="0"/>
          <w:w w:val="100"/>
          <w:position w:val="0"/>
          <w:lang w:val="en-US" w:eastAsia="en-US" w:bidi="en-US"/>
        </w:rPr>
        <w:tab/>
      </w:r>
      <w:r>
        <w:rPr>
          <w:color w:val="000000"/>
          <w:spacing w:val="0"/>
          <w:w w:val="100"/>
          <w:position w:val="0"/>
          <w:lang w:val="en-US" w:eastAsia="en-US" w:bidi="en-US"/>
        </w:rPr>
        <w:t>D. 4.2</w:t>
      </w:r>
    </w:p>
    <w:p>
      <w:pPr>
        <w:pStyle w:val="13"/>
        <w:keepNext w:val="0"/>
        <w:keepLines w:val="0"/>
        <w:widowControl w:val="0"/>
        <w:shd w:val="clear" w:color="auto" w:fill="auto"/>
        <w:bidi w:val="0"/>
        <w:spacing w:before="0" w:after="0" w:line="302" w:lineRule="exact"/>
        <w:ind w:left="0" w:right="0" w:firstLine="0"/>
        <w:jc w:val="left"/>
      </w:pPr>
      <w:r>
        <w:rPr>
          <w:color w:val="000000" w:themeColor="text1"/>
          <w14:textFill>
            <w14:solidFill>
              <w14:schemeClr w14:val="tx1"/>
            </w14:solidFill>
          </w14:textFill>
        </w:rPr>
        <mc:AlternateContent>
          <mc:Choice Requires="wps">
            <w:drawing>
              <wp:anchor distT="0" distB="0" distL="114300" distR="114300" simplePos="0" relativeHeight="125830144" behindDoc="0" locked="0" layoutInCell="1" allowOverlap="1">
                <wp:simplePos x="0" y="0"/>
                <wp:positionH relativeFrom="page">
                  <wp:posOffset>5306060</wp:posOffset>
                </wp:positionH>
                <wp:positionV relativeFrom="paragraph">
                  <wp:posOffset>444500</wp:posOffset>
                </wp:positionV>
                <wp:extent cx="149225" cy="155575"/>
                <wp:effectExtent l="0" t="0" r="0" b="0"/>
                <wp:wrapSquare wrapText="left"/>
                <wp:docPr id="289" name="Shape 289"/>
                <wp:cNvGraphicFramePr/>
                <a:graphic xmlns:a="http://schemas.openxmlformats.org/drawingml/2006/main">
                  <a:graphicData uri="http://schemas.microsoft.com/office/word/2010/wordprocessingShape">
                    <wps:wsp>
                      <wps:cNvSpPr txBox="1"/>
                      <wps:spPr>
                        <a:xfrm>
                          <a:off x="0" y="0"/>
                          <a:ext cx="149225" cy="155575"/>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right"/>
                            </w:pPr>
                            <w:r>
                              <w:rPr>
                                <w:rFonts w:ascii="Times New Roman" w:hAnsi="Times New Roman" w:eastAsia="Times New Roman" w:cs="Times New Roman"/>
                                <w:color w:val="000000"/>
                                <w:spacing w:val="0"/>
                                <w:w w:val="100"/>
                                <w:position w:val="0"/>
                                <w:lang w:val="en-US" w:eastAsia="en-US" w:bidi="en-US"/>
                              </w:rPr>
                              <w:t>)o</w:t>
                            </w:r>
                          </w:p>
                        </w:txbxContent>
                      </wps:txbx>
                      <wps:bodyPr wrap="none" lIns="0" tIns="0" rIns="0" bIns="0">
                        <a:noAutofit/>
                      </wps:bodyPr>
                    </wps:wsp>
                  </a:graphicData>
                </a:graphic>
              </wp:anchor>
            </w:drawing>
          </mc:Choice>
          <mc:Fallback>
            <w:pict>
              <v:shape id="Shape 289" o:spid="_x0000_s1026" o:spt="202" type="#_x0000_t202" style="position:absolute;left:0pt;margin-left:417.8pt;margin-top:35pt;height:12.25pt;width:11.7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DvIkS1wAAAAkBAAAPAAAAAAAAAAEAIAAAACIAAABkcnMvZG93&#10;bnJldi54bWxQSwECFAAUAAAACACHTuJAyJI5Do8BAAAlAwAADgAAAAAAAAABACAAAAAmAQAAZHJz&#10;L2Uyb0RvYy54bWxQSwUGAAAAAAYABgBZAQAAJwUAAAAA&#10;">
                <v:fill on="f" focussize="0,0"/>
                <v:stroke on="f"/>
                <v:imagedata o:title=""/>
                <o:lock v:ext="edit" aspectratio="f"/>
                <v:textbox inset="0mm,0mm,0mm,0mm">
                  <w:txbxContent>
                    <w:p>
                      <w:pPr>
                        <w:pStyle w:val="29"/>
                        <w:keepNext w:val="0"/>
                        <w:keepLines w:val="0"/>
                        <w:widowControl w:val="0"/>
                        <w:shd w:val="clear" w:color="auto" w:fill="auto"/>
                        <w:bidi w:val="0"/>
                        <w:spacing w:before="0" w:after="0" w:line="240" w:lineRule="auto"/>
                        <w:ind w:left="0" w:right="0" w:firstLine="0"/>
                        <w:jc w:val="right"/>
                      </w:pPr>
                      <w:r>
                        <w:rPr>
                          <w:rFonts w:ascii="Times New Roman" w:hAnsi="Times New Roman" w:eastAsia="Times New Roman" w:cs="Times New Roman"/>
                          <w:color w:val="000000"/>
                          <w:spacing w:val="0"/>
                          <w:w w:val="100"/>
                          <w:position w:val="0"/>
                          <w:lang w:val="en-US" w:eastAsia="en-US" w:bidi="en-US"/>
                        </w:rPr>
                        <w:t>)o</w:t>
                      </w:r>
                    </w:p>
                  </w:txbxContent>
                </v:textbox>
                <w10:wrap type="square" side="left"/>
              </v:shape>
            </w:pict>
          </mc:Fallback>
        </mc:AlternateContent>
      </w:r>
      <w:r>
        <w:rPr>
          <w:color w:val="000000" w:themeColor="text1"/>
          <w:spacing w:val="0"/>
          <w:w w:val="100"/>
          <w:position w:val="0"/>
          <w:lang w:val="en-US" w:eastAsia="en-US" w:bidi="en-US"/>
          <w14:textFill>
            <w14:solidFill>
              <w14:schemeClr w14:val="tx1"/>
            </w14:solidFill>
          </w14:textFill>
        </w:rPr>
        <w:t>191.</w:t>
      </w:r>
      <w:r>
        <w:rPr>
          <w:color w:val="000000"/>
          <w:spacing w:val="0"/>
          <w:w w:val="100"/>
          <w:position w:val="0"/>
        </w:rPr>
        <w:t>甲公司有供电和供水两个辅助生产车间，2018年1月供电车间供电80000度， 费用120000元，供水车间供水5000吨，费用36000元，供电车间耗用水200吨，供水车间 耗用电600度，甲公司采用直接分配法进行核算，2018年1月供水车间分配率是（</w:t>
      </w:r>
    </w:p>
    <w:p>
      <w:pPr>
        <w:pStyle w:val="13"/>
        <w:keepNext w:val="0"/>
        <w:keepLines w:val="0"/>
        <w:widowControl w:val="0"/>
        <w:numPr>
          <w:ilvl w:val="0"/>
          <w:numId w:val="58"/>
        </w:numPr>
        <w:shd w:val="clear" w:color="auto" w:fill="auto"/>
        <w:tabs>
          <w:tab w:val="left" w:pos="345"/>
          <w:tab w:val="left" w:pos="3948"/>
        </w:tabs>
        <w:bidi w:val="0"/>
        <w:spacing w:before="0" w:after="0" w:line="302" w:lineRule="exact"/>
        <w:ind w:left="0" w:right="0" w:firstLine="0"/>
        <w:jc w:val="left"/>
      </w:pPr>
      <w:bookmarkStart w:id="241" w:name="bookmark321"/>
      <w:bookmarkEnd w:id="241"/>
      <w:r>
        <w:rPr>
          <w:color w:val="000000"/>
          <w:spacing w:val="0"/>
          <w:w w:val="100"/>
          <w:position w:val="0"/>
          <w:lang w:val="en-US" w:eastAsia="en-US" w:bidi="en-US"/>
        </w:rPr>
        <w:t xml:space="preserve">7. </w:t>
      </w:r>
      <w:r>
        <w:rPr>
          <w:color w:val="000000"/>
          <w:spacing w:val="0"/>
          <w:w w:val="100"/>
          <w:position w:val="0"/>
        </w:rPr>
        <w:t>375</w:t>
      </w:r>
      <w:r>
        <w:rPr>
          <w:color w:val="000000"/>
          <w:spacing w:val="0"/>
          <w:w w:val="100"/>
          <w:position w:val="0"/>
        </w:rPr>
        <w:tab/>
      </w:r>
      <w:r>
        <w:rPr>
          <w:color w:val="000000"/>
          <w:spacing w:val="0"/>
          <w:w w:val="100"/>
          <w:position w:val="0"/>
          <w:lang w:val="en-US" w:eastAsia="en-US" w:bidi="en-US"/>
        </w:rPr>
        <w:t>B. 7.625</w:t>
      </w:r>
    </w:p>
    <w:p>
      <w:pPr>
        <w:pStyle w:val="13"/>
        <w:keepNext w:val="0"/>
        <w:keepLines w:val="0"/>
        <w:widowControl w:val="0"/>
        <w:shd w:val="clear" w:color="auto" w:fill="auto"/>
        <w:tabs>
          <w:tab w:val="left" w:pos="3948"/>
        </w:tabs>
        <w:bidi w:val="0"/>
        <w:spacing w:before="0" w:after="0" w:line="302"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C. 7.2</w:t>
      </w:r>
      <w:r>
        <w:rPr>
          <w:color w:val="000000" w:themeColor="text1"/>
          <w:spacing w:val="0"/>
          <w:w w:val="100"/>
          <w:position w:val="0"/>
          <w:lang w:val="en-US" w:eastAsia="en-US" w:bidi="en-US"/>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D. 7.5</w:t>
      </w:r>
    </w:p>
    <w:p>
      <w:pPr>
        <w:pStyle w:val="13"/>
        <w:keepNext w:val="0"/>
        <w:keepLines w:val="0"/>
        <w:widowControl w:val="0"/>
        <w:shd w:val="clear" w:color="auto" w:fill="auto"/>
        <w:tabs>
          <w:tab w:val="left" w:pos="3672"/>
        </w:tabs>
        <w:bidi w:val="0"/>
        <w:spacing w:before="0" w:after="0" w:line="302"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192.</w:t>
      </w:r>
      <w:r>
        <w:rPr>
          <w:color w:val="000000" w:themeColor="text1"/>
          <w:spacing w:val="0"/>
          <w:w w:val="100"/>
          <w:position w:val="0"/>
          <w14:textFill>
            <w14:solidFill>
              <w14:schemeClr w14:val="tx1"/>
            </w14:solidFill>
          </w14:textFill>
        </w:rPr>
        <w:t>属于直接分配法特点的是（</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w:t>
      </w:r>
    </w:p>
    <w:p>
      <w:pPr>
        <w:pStyle w:val="13"/>
        <w:keepNext w:val="0"/>
        <w:keepLines w:val="0"/>
        <w:widowControl w:val="0"/>
        <w:shd w:val="clear" w:color="auto" w:fill="auto"/>
        <w:bidi w:val="0"/>
        <w:spacing w:before="0" w:after="0" w:line="302" w:lineRule="exact"/>
        <w:ind w:left="0" w:right="0" w:firstLine="0"/>
        <w:jc w:val="left"/>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25400" distR="25400" simplePos="0" relativeHeight="125830144" behindDoc="0" locked="0" layoutInCell="1" allowOverlap="1">
                <wp:simplePos x="0" y="0"/>
                <wp:positionH relativeFrom="page">
                  <wp:posOffset>508635</wp:posOffset>
                </wp:positionH>
                <wp:positionV relativeFrom="paragraph">
                  <wp:posOffset>50800</wp:posOffset>
                </wp:positionV>
                <wp:extent cx="143510" cy="722630"/>
                <wp:effectExtent l="0" t="0" r="0" b="0"/>
                <wp:wrapSquare wrapText="right"/>
                <wp:docPr id="291" name="Shape 291"/>
                <wp:cNvGraphicFramePr/>
                <a:graphic xmlns:a="http://schemas.openxmlformats.org/drawingml/2006/main">
                  <a:graphicData uri="http://schemas.microsoft.com/office/word/2010/wordprocessingShape">
                    <wps:wsp>
                      <wps:cNvSpPr txBox="1"/>
                      <wps:spPr>
                        <a:xfrm>
                          <a:off x="0" y="0"/>
                          <a:ext cx="143510" cy="722630"/>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left"/>
                            </w:pPr>
                            <w:bookmarkStart w:id="2500" w:name="bookmark278"/>
                            <w:r>
                              <w:rPr>
                                <w:color w:val="000000"/>
                                <w:spacing w:val="0"/>
                                <w:w w:val="100"/>
                                <w:position w:val="0"/>
                                <w:lang w:val="en-US" w:eastAsia="en-US" w:bidi="en-US"/>
                              </w:rPr>
                              <w:t>A</w:t>
                            </w:r>
                            <w:bookmarkEnd w:id="2500"/>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01" w:name="bookmark279"/>
                            <w:r>
                              <w:rPr>
                                <w:color w:val="000000"/>
                                <w:spacing w:val="0"/>
                                <w:w w:val="100"/>
                                <w:position w:val="0"/>
                                <w:lang w:val="en-US" w:eastAsia="en-US" w:bidi="en-US"/>
                              </w:rPr>
                              <w:t>B</w:t>
                            </w:r>
                            <w:bookmarkEnd w:id="2501"/>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02" w:name="bookmark280"/>
                            <w:r>
                              <w:rPr>
                                <w:color w:val="000000"/>
                                <w:spacing w:val="0"/>
                                <w:w w:val="100"/>
                                <w:position w:val="0"/>
                                <w:lang w:val="en-US" w:eastAsia="en-US" w:bidi="en-US"/>
                              </w:rPr>
                              <w:t>C</w:t>
                            </w:r>
                            <w:bookmarkEnd w:id="2502"/>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03" w:name="bookmark281"/>
                            <w:r>
                              <w:rPr>
                                <w:color w:val="000000"/>
                                <w:spacing w:val="0"/>
                                <w:w w:val="100"/>
                                <w:position w:val="0"/>
                                <w:lang w:val="en-US" w:eastAsia="en-US" w:bidi="en-US"/>
                              </w:rPr>
                              <w:t>D</w:t>
                            </w:r>
                            <w:bookmarkEnd w:id="2503"/>
                            <w:r>
                              <w:rPr>
                                <w:color w:val="000000"/>
                                <w:spacing w:val="0"/>
                                <w:w w:val="100"/>
                                <w:position w:val="0"/>
                                <w:lang w:val="en-US" w:eastAsia="en-US" w:bidi="en-US"/>
                              </w:rPr>
                              <w:t>.</w:t>
                            </w:r>
                          </w:p>
                        </w:txbxContent>
                      </wps:txbx>
                      <wps:bodyPr lIns="0" tIns="0" rIns="0" bIns="0">
                        <a:noAutofit/>
                      </wps:bodyPr>
                    </wps:wsp>
                  </a:graphicData>
                </a:graphic>
              </wp:anchor>
            </w:drawing>
          </mc:Choice>
          <mc:Fallback>
            <w:pict>
              <v:shape id="Shape 291" o:spid="_x0000_s1026" o:spt="202" type="#_x0000_t202" style="position:absolute;left:0pt;margin-left:40.05pt;margin-top:4pt;height:56.9pt;width:11.3pt;mso-position-horizontal-relative:page;mso-wrap-distance-bottom:0pt;mso-wrap-distance-left:2pt;mso-wrap-distance-right:2pt;mso-wrap-distance-top:0pt;z-index:125830144;mso-width-relative:page;mso-height-relative:page;" filled="f" stroked="f" coordsize="21600,21600" o:gfxdata="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v6XRmdYAAAAIAQAADwAAAAAAAAABACAAAAAiAAAAZHJzL2Rvd25yZXYueG1s&#10;UEsBAhQAFAAAAAgAh07iQGd69/GIAQAAGQMAAA4AAAAAAAAAAQAgAAAAJQEAAGRycy9lMm9Eb2Mu&#10;eG1sUEsFBgAAAAAGAAYAWQEAAB8FA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left"/>
                      </w:pPr>
                      <w:bookmarkStart w:id="2500" w:name="bookmark278"/>
                      <w:r>
                        <w:rPr>
                          <w:color w:val="000000"/>
                          <w:spacing w:val="0"/>
                          <w:w w:val="100"/>
                          <w:position w:val="0"/>
                          <w:lang w:val="en-US" w:eastAsia="en-US" w:bidi="en-US"/>
                        </w:rPr>
                        <w:t>A</w:t>
                      </w:r>
                      <w:bookmarkEnd w:id="2500"/>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01" w:name="bookmark279"/>
                      <w:r>
                        <w:rPr>
                          <w:color w:val="000000"/>
                          <w:spacing w:val="0"/>
                          <w:w w:val="100"/>
                          <w:position w:val="0"/>
                          <w:lang w:val="en-US" w:eastAsia="en-US" w:bidi="en-US"/>
                        </w:rPr>
                        <w:t>B</w:t>
                      </w:r>
                      <w:bookmarkEnd w:id="2501"/>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02" w:name="bookmark280"/>
                      <w:r>
                        <w:rPr>
                          <w:color w:val="000000"/>
                          <w:spacing w:val="0"/>
                          <w:w w:val="100"/>
                          <w:position w:val="0"/>
                          <w:lang w:val="en-US" w:eastAsia="en-US" w:bidi="en-US"/>
                        </w:rPr>
                        <w:t>C</w:t>
                      </w:r>
                      <w:bookmarkEnd w:id="2502"/>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03" w:name="bookmark281"/>
                      <w:r>
                        <w:rPr>
                          <w:color w:val="000000"/>
                          <w:spacing w:val="0"/>
                          <w:w w:val="100"/>
                          <w:position w:val="0"/>
                          <w:lang w:val="en-US" w:eastAsia="en-US" w:bidi="en-US"/>
                        </w:rPr>
                        <w:t>D</w:t>
                      </w:r>
                      <w:bookmarkEnd w:id="2503"/>
                      <w:r>
                        <w:rPr>
                          <w:color w:val="000000"/>
                          <w:spacing w:val="0"/>
                          <w:w w:val="100"/>
                          <w:position w:val="0"/>
                          <w:lang w:val="en-US" w:eastAsia="en-US" w:bidi="en-US"/>
                        </w:rPr>
                        <w:t>.</w:t>
                      </w:r>
                    </w:p>
                  </w:txbxContent>
                </v:textbox>
                <w10:wrap type="square" side="right"/>
              </v:shape>
            </w:pict>
          </mc:Fallback>
        </mc:AlternateContent>
      </w:r>
      <w:r>
        <w:rPr>
          <w:color w:val="000000" w:themeColor="text1"/>
          <w:spacing w:val="0"/>
          <w:w w:val="100"/>
          <w:position w:val="0"/>
          <w14:textFill>
            <w14:solidFill>
              <w14:schemeClr w14:val="tx1"/>
            </w14:solidFill>
          </w14:textFill>
        </w:rPr>
        <w:t>考虑各辅助生产车间之间相互提供劳务或产品的情况 不考虑辅助生产车间之间相互提供劳务或产品的情况 辅助生产费用先在辅助生产部门之间分配 辅助生产费用不在辅助生产以外的部门之间分配</w:t>
      </w:r>
    </w:p>
    <w:p>
      <w:pPr>
        <w:pStyle w:val="13"/>
        <w:keepNext w:val="0"/>
        <w:keepLines w:val="0"/>
        <w:widowControl w:val="0"/>
        <w:shd w:val="clear" w:color="auto" w:fill="auto"/>
        <w:bidi w:val="0"/>
        <w:spacing w:before="0" w:after="0" w:line="302"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193.</w:t>
      </w:r>
      <w:r>
        <w:rPr>
          <w:color w:val="000000" w:themeColor="text1"/>
          <w:spacing w:val="0"/>
          <w:w w:val="100"/>
          <w:position w:val="0"/>
          <w14:textFill>
            <w14:solidFill>
              <w14:schemeClr w14:val="tx1"/>
            </w14:solidFill>
          </w14:textFill>
        </w:rPr>
        <w:t>某企业有甲乙两个辅助车间，采用交互分配法分配辅助生产费用。某月交互分 配前，甲乙车间归集的辅助生产费用分别为75000元和90000元。甲车间向乙车间交互分配 辅助生产费用2500元，乙车间向甲车间交互分配辅助生产费用3000元。当月，甲车间向 辅助生产车间以外的受益部门分配的辅助生产费用（ ）元。</w:t>
      </w:r>
    </w:p>
    <w:p>
      <w:pPr>
        <w:pStyle w:val="13"/>
        <w:keepNext w:val="0"/>
        <w:keepLines w:val="0"/>
        <w:widowControl w:val="0"/>
        <w:numPr>
          <w:ilvl w:val="0"/>
          <w:numId w:val="59"/>
        </w:numPr>
        <w:shd w:val="clear" w:color="auto" w:fill="auto"/>
        <w:tabs>
          <w:tab w:val="left" w:pos="345"/>
          <w:tab w:val="left" w:pos="3948"/>
        </w:tabs>
        <w:bidi w:val="0"/>
        <w:spacing w:before="0" w:after="0" w:line="312" w:lineRule="exact"/>
        <w:ind w:left="0" w:right="0" w:firstLine="0"/>
        <w:jc w:val="left"/>
      </w:pPr>
      <w:bookmarkStart w:id="242" w:name="bookmark322"/>
      <w:bookmarkEnd w:id="242"/>
      <w:r>
        <w:rPr>
          <w:color w:val="000000"/>
          <w:spacing w:val="0"/>
          <w:w w:val="100"/>
          <w:position w:val="0"/>
        </w:rPr>
        <w:t>75000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74000</w:t>
      </w:r>
    </w:p>
    <w:p>
      <w:pPr>
        <w:pStyle w:val="13"/>
        <w:keepNext w:val="0"/>
        <w:keepLines w:val="0"/>
        <w:widowControl w:val="0"/>
        <w:shd w:val="clear" w:color="auto" w:fill="auto"/>
        <w:tabs>
          <w:tab w:val="left" w:pos="3948"/>
        </w:tabs>
        <w:bidi w:val="0"/>
        <w:spacing w:before="0" w:after="0" w:line="312"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75500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72500</w:t>
      </w:r>
    </w:p>
    <w:p>
      <w:pPr>
        <w:pStyle w:val="13"/>
        <w:keepNext w:val="0"/>
        <w:keepLines w:val="0"/>
        <w:widowControl w:val="0"/>
        <w:shd w:val="clear" w:color="auto" w:fill="auto"/>
        <w:bidi w:val="0"/>
        <w:spacing w:before="0" w:after="0" w:line="312" w:lineRule="exact"/>
        <w:ind w:left="0" w:right="0" w:firstLine="0"/>
        <w:jc w:val="left"/>
      </w:pPr>
      <w:r>
        <mc:AlternateContent>
          <mc:Choice Requires="wps">
            <w:drawing>
              <wp:anchor distT="0" distB="0" distL="114300" distR="114300" simplePos="0" relativeHeight="125830144" behindDoc="0" locked="0" layoutInCell="1" allowOverlap="1">
                <wp:simplePos x="0" y="0"/>
                <wp:positionH relativeFrom="page">
                  <wp:posOffset>984250</wp:posOffset>
                </wp:positionH>
                <wp:positionV relativeFrom="paragraph">
                  <wp:posOffset>266700</wp:posOffset>
                </wp:positionV>
                <wp:extent cx="149225" cy="155575"/>
                <wp:effectExtent l="0" t="0" r="0" b="0"/>
                <wp:wrapSquare wrapText="left"/>
                <wp:docPr id="293" name="Shape 293"/>
                <wp:cNvGraphicFramePr/>
                <a:graphic xmlns:a="http://schemas.openxmlformats.org/drawingml/2006/main">
                  <a:graphicData uri="http://schemas.microsoft.com/office/word/2010/wordprocessingShape">
                    <wps:wsp>
                      <wps:cNvSpPr txBox="1"/>
                      <wps:spPr>
                        <a:xfrm>
                          <a:off x="0" y="0"/>
                          <a:ext cx="149225" cy="155575"/>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)o</w:t>
                            </w:r>
                          </w:p>
                        </w:txbxContent>
                      </wps:txbx>
                      <wps:bodyPr wrap="none" lIns="0" tIns="0" rIns="0" bIns="0">
                        <a:noAutofit/>
                      </wps:bodyPr>
                    </wps:wsp>
                  </a:graphicData>
                </a:graphic>
              </wp:anchor>
            </w:drawing>
          </mc:Choice>
          <mc:Fallback>
            <w:pict>
              <v:shape id="Shape 293" o:spid="_x0000_s1026" o:spt="202" type="#_x0000_t202" style="position:absolute;left:0pt;margin-left:77.5pt;margin-top:21pt;height:12.25pt;width:11.7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gmoRLWAAAACQEAAA8AAAAAAAAAAQAgAAAAIgAAAGRycy9kb3du&#10;cmV2LnhtbFBLAQIUABQAAAAIAIdO4kAZr9QljwEAACUDAAAOAAAAAAAAAAEAIAAAACUBAABkcnMv&#10;ZTJvRG9jLnhtbFBLBQYAAAAABgAGAFkBAAAmBQAAAAA=&#10;">
                <v:fill on="f" focussize="0,0"/>
                <v:stroke on="f"/>
                <v:imagedata o:title=""/>
                <o:lock v:ext="edit" aspectratio="f"/>
                <v:textbox inset="0mm,0mm,0mm,0mm">
                  <w:txbxContent>
                    <w:p>
                      <w:pPr>
                        <w:pStyle w:val="2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)o</w:t>
                      </w:r>
                    </w:p>
                  </w:txbxContent>
                </v:textbox>
                <w10:wrap type="square" side="left"/>
              </v:shape>
            </w:pict>
          </mc:Fallback>
        </mc:AlternateContent>
      </w:r>
      <w:r>
        <w:rPr>
          <w:color w:val="000000"/>
          <w:spacing w:val="0"/>
          <w:w w:val="100"/>
          <w:position w:val="0"/>
          <w:lang w:val="en-US" w:eastAsia="en-US" w:bidi="en-US"/>
        </w:rPr>
        <w:t>194.</w:t>
      </w:r>
      <w:r>
        <w:rPr>
          <w:color w:val="000000"/>
          <w:spacing w:val="0"/>
          <w:w w:val="100"/>
          <w:position w:val="0"/>
        </w:rPr>
        <w:t>辅助生产成本交互分配法的交互分配，是指将辅助生产成本首先在企业内 部（</w:t>
      </w:r>
    </w:p>
    <w:p>
      <w:pPr>
        <w:pStyle w:val="13"/>
        <w:keepNext w:val="0"/>
        <w:keepLines w:val="0"/>
        <w:widowControl w:val="0"/>
        <w:numPr>
          <w:ilvl w:val="0"/>
          <w:numId w:val="60"/>
        </w:numPr>
        <w:shd w:val="clear" w:color="auto" w:fill="auto"/>
        <w:tabs>
          <w:tab w:val="left" w:pos="3948"/>
        </w:tabs>
        <w:bidi w:val="0"/>
        <w:spacing w:before="0" w:after="0" w:line="312" w:lineRule="exact"/>
        <w:ind w:left="0" w:right="0" w:firstLine="0"/>
        <w:jc w:val="left"/>
      </w:pPr>
      <w:bookmarkStart w:id="243" w:name="bookmark323"/>
      <w:bookmarkEnd w:id="243"/>
      <w:r>
        <w:rPr>
          <w:color w:val="000000"/>
          <w:spacing w:val="0"/>
          <w:w w:val="100"/>
          <w:position w:val="0"/>
        </w:rPr>
        <w:t>辅助生产车间之间分配</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辅助生产车间与销售部门之间分配</w:t>
      </w:r>
    </w:p>
    <w:p>
      <w:pPr>
        <w:pStyle w:val="13"/>
        <w:keepNext w:val="0"/>
        <w:keepLines w:val="0"/>
        <w:widowControl w:val="0"/>
        <w:shd w:val="clear" w:color="auto" w:fill="auto"/>
        <w:tabs>
          <w:tab w:val="left" w:pos="3948"/>
        </w:tabs>
        <w:bidi w:val="0"/>
        <w:spacing w:before="0" w:after="0" w:line="312" w:lineRule="exact"/>
        <w:ind w:left="0" w:right="0" w:firstLine="0"/>
        <w:jc w:val="left"/>
      </w:pPr>
      <w:r>
        <w:rPr>
          <w:color w:val="000000"/>
          <w:spacing w:val="0"/>
          <w:w w:val="100"/>
          <w:position w:val="0"/>
          <w:lang w:val="en-US" w:eastAsia="en-US" w:bidi="en-US"/>
        </w:rPr>
        <w:t>C,</w:t>
      </w:r>
      <w:r>
        <w:rPr>
          <w:color w:val="000000"/>
          <w:spacing w:val="0"/>
          <w:w w:val="100"/>
          <w:position w:val="0"/>
        </w:rPr>
        <w:t>辅助生产车间与基本生产车间之间分配</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辅助生产车间与行政管理部门之间分配</w:t>
      </w:r>
    </w:p>
    <w:p>
      <w:pPr>
        <w:pStyle w:val="13"/>
        <w:keepNext w:val="0"/>
        <w:keepLines w:val="0"/>
        <w:widowControl w:val="0"/>
        <w:shd w:val="clear" w:color="auto" w:fill="auto"/>
        <w:bidi w:val="0"/>
        <w:spacing w:before="0" w:after="0" w:line="312" w:lineRule="exact"/>
        <w:ind w:left="0" w:right="0" w:firstLine="0"/>
        <w:jc w:val="left"/>
      </w:pPr>
      <w:r>
        <w:rPr>
          <w:color w:val="000000"/>
          <w:spacing w:val="0"/>
          <w:w w:val="100"/>
          <w:position w:val="0"/>
          <w:lang w:val="en-US" w:eastAsia="en-US" w:bidi="en-US"/>
        </w:rPr>
        <w:t>195.</w:t>
      </w:r>
      <w:r>
        <w:rPr>
          <w:color w:val="000000"/>
          <w:spacing w:val="0"/>
          <w:w w:val="100"/>
          <w:position w:val="0"/>
        </w:rPr>
        <w:t>企业釆用计划成本分配法分配辅助生产费用，辅助生产车间实际发生的生产费 用与按计划成本分配转出的费用之间的差额，应记入的科目是（ ）。</w:t>
      </w:r>
    </w:p>
    <w:p>
      <w:pPr>
        <w:pStyle w:val="13"/>
        <w:keepNext w:val="0"/>
        <w:keepLines w:val="0"/>
        <w:widowControl w:val="0"/>
        <w:numPr>
          <w:ilvl w:val="0"/>
          <w:numId w:val="61"/>
        </w:numPr>
        <w:shd w:val="clear" w:color="auto" w:fill="auto"/>
        <w:tabs>
          <w:tab w:val="left" w:pos="3948"/>
        </w:tabs>
        <w:bidi w:val="0"/>
        <w:spacing w:before="0" w:after="0" w:line="310" w:lineRule="exact"/>
        <w:ind w:left="0" w:right="0" w:firstLine="0"/>
        <w:jc w:val="left"/>
      </w:pPr>
      <w:bookmarkStart w:id="244" w:name="bookmark324"/>
      <w:bookmarkEnd w:id="244"/>
      <w:r>
        <w:rPr>
          <w:color w:val="000000"/>
          <w:spacing w:val="0"/>
          <w:w w:val="100"/>
          <w:position w:val="0"/>
        </w:rPr>
        <w:t>生产成本</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制造费用</w:t>
      </w:r>
    </w:p>
    <w:p>
      <w:pPr>
        <w:pStyle w:val="13"/>
        <w:keepNext w:val="0"/>
        <w:keepLines w:val="0"/>
        <w:widowControl w:val="0"/>
        <w:shd w:val="clear" w:color="auto" w:fill="auto"/>
        <w:tabs>
          <w:tab w:val="left" w:pos="3948"/>
        </w:tabs>
        <w:bidi w:val="0"/>
        <w:spacing w:before="0" w:after="0" w:line="310" w:lineRule="exact"/>
        <w:ind w:left="0" w:right="0" w:firstLine="0"/>
        <w:jc w:val="left"/>
      </w:pPr>
      <w:r>
        <w:rPr>
          <w:color w:val="000000"/>
          <w:spacing w:val="0"/>
          <w:w w:val="100"/>
          <w:position w:val="0"/>
          <w:lang w:val="en-US" w:eastAsia="en-US" w:bidi="en-US"/>
        </w:rPr>
        <w:t>C.</w:t>
      </w:r>
      <w:r>
        <w:rPr>
          <w:color w:val="000000"/>
          <w:spacing w:val="0"/>
          <w:w w:val="100"/>
          <w:position w:val="0"/>
        </w:rPr>
        <w:t>管理费用</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销售费用</w:t>
      </w:r>
    </w:p>
    <w:p>
      <w:pPr>
        <w:pStyle w:val="13"/>
        <w:keepNext w:val="0"/>
        <w:keepLines w:val="0"/>
        <w:widowControl w:val="0"/>
        <w:shd w:val="clear" w:color="auto" w:fill="auto"/>
        <w:bidi w:val="0"/>
        <w:spacing w:before="0" w:after="0" w:line="310" w:lineRule="exact"/>
        <w:ind w:left="0" w:right="0" w:firstLine="0"/>
        <w:jc w:val="left"/>
      </w:pPr>
      <w:r>
        <mc:AlternateContent>
          <mc:Choice Requires="wps">
            <w:drawing>
              <wp:anchor distT="0" distB="0" distL="0" distR="0" simplePos="0" relativeHeight="125830144" behindDoc="0" locked="0" layoutInCell="1" allowOverlap="1">
                <wp:simplePos x="0" y="0"/>
                <wp:positionH relativeFrom="page">
                  <wp:posOffset>2916555</wp:posOffset>
                </wp:positionH>
                <wp:positionV relativeFrom="paragraph">
                  <wp:posOffset>203200</wp:posOffset>
                </wp:positionV>
                <wp:extent cx="2670175" cy="588010"/>
                <wp:effectExtent l="0" t="0" r="0" b="0"/>
                <wp:wrapSquare wrapText="left"/>
                <wp:docPr id="295" name="Shape 295"/>
                <wp:cNvGraphicFramePr/>
                <a:graphic xmlns:a="http://schemas.openxmlformats.org/drawingml/2006/main">
                  <a:graphicData uri="http://schemas.microsoft.com/office/word/2010/wordprocessingShape">
                    <wps:wsp>
                      <wps:cNvSpPr txBox="1"/>
                      <wps:spPr>
                        <a:xfrm>
                          <a:off x="0" y="0"/>
                          <a:ext cx="2670175" cy="588010"/>
                        </a:xfrm>
                        <a:prstGeom prst="rect">
                          <a:avLst/>
                        </a:prstGeom>
                        <a:noFill/>
                      </wps:spPr>
                      <wps:txbx>
                        <w:txbxContent>
                          <w:p>
                            <w:pPr>
                              <w:pStyle w:val="13"/>
                              <w:keepNext w:val="0"/>
                              <w:keepLines w:val="0"/>
                              <w:widowControl w:val="0"/>
                              <w:shd w:val="clear" w:color="auto" w:fill="auto"/>
                              <w:tabs>
                                <w:tab w:val="left" w:pos="3322"/>
                              </w:tabs>
                              <w:bidi w:val="0"/>
                              <w:spacing w:before="0" w:after="0" w:line="302" w:lineRule="exact"/>
                              <w:ind w:left="0" w:right="0" w:firstLine="0"/>
                              <w:jc w:val="left"/>
                            </w:pPr>
                            <w:r>
                              <w:rPr>
                                <w:color w:val="000000"/>
                                <w:spacing w:val="0"/>
                                <w:w w:val="100"/>
                                <w:position w:val="0"/>
                              </w:rPr>
                              <w:t>产品生产人员工资</w:t>
                            </w:r>
                            <w:r>
                              <w:rPr>
                                <w:color w:val="000000"/>
                                <w:spacing w:val="0"/>
                                <w:w w:val="100"/>
                                <w:position w:val="0"/>
                                <w:lang w:val="en-US" w:eastAsia="en-US" w:bidi="en-US"/>
                              </w:rPr>
                              <w:t>30</w:t>
                            </w:r>
                            <w:r>
                              <w:rPr>
                                <w:color w:val="000000"/>
                                <w:spacing w:val="0"/>
                                <w:w w:val="100"/>
                                <w:position w:val="0"/>
                              </w:rPr>
                              <w:t>万元。该企业按机器工时 本月</w:t>
                            </w:r>
                            <w:r>
                              <w:rPr>
                                <w:color w:val="000000"/>
                                <w:spacing w:val="0"/>
                                <w:w w:val="100"/>
                                <w:position w:val="0"/>
                                <w:lang w:val="en-US" w:eastAsia="en-US" w:bidi="en-US"/>
                              </w:rPr>
                              <w:t>B</w:t>
                            </w:r>
                            <w:r>
                              <w:rPr>
                                <w:color w:val="000000"/>
                                <w:spacing w:val="0"/>
                                <w:w w:val="100"/>
                                <w:position w:val="0"/>
                              </w:rPr>
                              <w:t>产品应分配的制造费用为（</w:t>
                            </w:r>
                            <w:r>
                              <w:rPr>
                                <w:color w:val="000000"/>
                                <w:spacing w:val="0"/>
                                <w:w w:val="100"/>
                                <w:position w:val="0"/>
                              </w:rPr>
                              <w:tab/>
                            </w:r>
                            <w:r>
                              <w:rPr>
                                <w:color w:val="000000"/>
                                <w:spacing w:val="0"/>
                                <w:w w:val="100"/>
                                <w:position w:val="0"/>
                              </w:rPr>
                              <w:t>）万元。</w:t>
                            </w:r>
                          </w:p>
                          <w:p>
                            <w:pPr>
                              <w:pStyle w:val="13"/>
                              <w:keepNext w:val="0"/>
                              <w:keepLines w:val="0"/>
                              <w:widowControl w:val="0"/>
                              <w:shd w:val="clear" w:color="auto" w:fill="auto"/>
                              <w:bidi w:val="0"/>
                              <w:spacing w:before="0" w:after="0" w:line="302" w:lineRule="exact"/>
                              <w:ind w:left="0" w:right="0" w:firstLine="220"/>
                              <w:jc w:val="both"/>
                            </w:pPr>
                            <w:r>
                              <w:rPr>
                                <w:color w:val="000000"/>
                                <w:spacing w:val="0"/>
                                <w:w w:val="100"/>
                                <w:position w:val="0"/>
                                <w:lang w:val="en-US" w:eastAsia="en-US" w:bidi="en-US"/>
                              </w:rPr>
                              <w:t>B. 1.32</w:t>
                            </w:r>
                          </w:p>
                        </w:txbxContent>
                      </wps:txbx>
                      <wps:bodyPr lIns="0" tIns="0" rIns="0" bIns="0">
                        <a:noAutofit/>
                      </wps:bodyPr>
                    </wps:wsp>
                  </a:graphicData>
                </a:graphic>
              </wp:anchor>
            </w:drawing>
          </mc:Choice>
          <mc:Fallback>
            <w:pict>
              <v:shape id="Shape 295" o:spid="_x0000_s1026" o:spt="202" type="#_x0000_t202" style="position:absolute;left:0pt;margin-left:229.65pt;margin-top:16pt;height:46.3pt;width:210.25pt;mso-position-horizontal-relative:page;mso-wrap-distance-bottom:0pt;mso-wrap-distance-left:0pt;mso-wrap-distance-right:0pt;mso-wrap-distance-top:0pt;z-index:125830144;mso-width-relative:page;mso-height-relative:page;" filled="f" stroked="f" coordsize="21600,21600" o:gfxdata="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LFoQDdkAAAAKAQAADwAAAAAAAAABACAAAAAiAAAAZHJzL2Rvd25yZXYu&#10;eG1sUEsBAhQAFAAAAAgAh07iQHbMpsSIAQAAGgMAAA4AAAAAAAAAAQAgAAAAKAEAAGRycy9lMm9E&#10;b2MueG1sUEsFBgAAAAAGAAYAWQEAACIFAAAAAA==&#10;">
                <v:fill on="f" focussize="0,0"/>
                <v:stroke on="f"/>
                <v:imagedata o:title=""/>
                <o:lock v:ext="edit" aspectratio="f"/>
                <v:textbox inset="0mm,0mm,0mm,0mm">
                  <w:txbxContent>
                    <w:p>
                      <w:pPr>
                        <w:pStyle w:val="13"/>
                        <w:keepNext w:val="0"/>
                        <w:keepLines w:val="0"/>
                        <w:widowControl w:val="0"/>
                        <w:shd w:val="clear" w:color="auto" w:fill="auto"/>
                        <w:tabs>
                          <w:tab w:val="left" w:pos="3322"/>
                        </w:tabs>
                        <w:bidi w:val="0"/>
                        <w:spacing w:before="0" w:after="0" w:line="302" w:lineRule="exact"/>
                        <w:ind w:left="0" w:right="0" w:firstLine="0"/>
                        <w:jc w:val="left"/>
                      </w:pPr>
                      <w:r>
                        <w:rPr>
                          <w:color w:val="000000"/>
                          <w:spacing w:val="0"/>
                          <w:w w:val="100"/>
                          <w:position w:val="0"/>
                        </w:rPr>
                        <w:t>产品生产人员工资</w:t>
                      </w:r>
                      <w:r>
                        <w:rPr>
                          <w:color w:val="000000"/>
                          <w:spacing w:val="0"/>
                          <w:w w:val="100"/>
                          <w:position w:val="0"/>
                          <w:lang w:val="en-US" w:eastAsia="en-US" w:bidi="en-US"/>
                        </w:rPr>
                        <w:t>30</w:t>
                      </w:r>
                      <w:r>
                        <w:rPr>
                          <w:color w:val="000000"/>
                          <w:spacing w:val="0"/>
                          <w:w w:val="100"/>
                          <w:position w:val="0"/>
                        </w:rPr>
                        <w:t>万元。该企业按机器工时 本月</w:t>
                      </w:r>
                      <w:r>
                        <w:rPr>
                          <w:color w:val="000000"/>
                          <w:spacing w:val="0"/>
                          <w:w w:val="100"/>
                          <w:position w:val="0"/>
                          <w:lang w:val="en-US" w:eastAsia="en-US" w:bidi="en-US"/>
                        </w:rPr>
                        <w:t>B</w:t>
                      </w:r>
                      <w:r>
                        <w:rPr>
                          <w:color w:val="000000"/>
                          <w:spacing w:val="0"/>
                          <w:w w:val="100"/>
                          <w:position w:val="0"/>
                        </w:rPr>
                        <w:t>产品应分配的制造费用为（</w:t>
                      </w:r>
                      <w:r>
                        <w:rPr>
                          <w:color w:val="000000"/>
                          <w:spacing w:val="0"/>
                          <w:w w:val="100"/>
                          <w:position w:val="0"/>
                        </w:rPr>
                        <w:tab/>
                      </w:r>
                      <w:r>
                        <w:rPr>
                          <w:color w:val="000000"/>
                          <w:spacing w:val="0"/>
                          <w:w w:val="100"/>
                          <w:position w:val="0"/>
                        </w:rPr>
                        <w:t>）万元。</w:t>
                      </w:r>
                    </w:p>
                    <w:p>
                      <w:pPr>
                        <w:pStyle w:val="13"/>
                        <w:keepNext w:val="0"/>
                        <w:keepLines w:val="0"/>
                        <w:widowControl w:val="0"/>
                        <w:shd w:val="clear" w:color="auto" w:fill="auto"/>
                        <w:bidi w:val="0"/>
                        <w:spacing w:before="0" w:after="0" w:line="302" w:lineRule="exact"/>
                        <w:ind w:left="0" w:right="0" w:firstLine="220"/>
                        <w:jc w:val="both"/>
                      </w:pPr>
                      <w:r>
                        <w:rPr>
                          <w:color w:val="000000"/>
                          <w:spacing w:val="0"/>
                          <w:w w:val="100"/>
                          <w:position w:val="0"/>
                          <w:lang w:val="en-US" w:eastAsia="en-US" w:bidi="en-US"/>
                        </w:rPr>
                        <w:t>B. 1.32</w:t>
                      </w:r>
                    </w:p>
                  </w:txbxContent>
                </v:textbox>
                <w10:wrap type="square" side="left"/>
              </v:shape>
            </w:pict>
          </mc:Fallback>
        </mc:AlternateContent>
      </w:r>
      <w:r>
        <w:rPr>
          <w:color w:val="000000"/>
          <w:spacing w:val="0"/>
          <w:w w:val="100"/>
          <w:position w:val="0"/>
          <w:lang w:val="en-US" w:eastAsia="en-US" w:bidi="en-US"/>
        </w:rPr>
        <w:t>196.</w:t>
      </w:r>
      <w:r>
        <w:rPr>
          <w:color w:val="000000"/>
          <w:spacing w:val="0"/>
          <w:w w:val="100"/>
          <w:position w:val="0"/>
        </w:rPr>
        <w:t>某企业本月生产</w:t>
      </w:r>
      <w:r>
        <w:rPr>
          <w:color w:val="000000"/>
          <w:spacing w:val="0"/>
          <w:w w:val="100"/>
          <w:position w:val="0"/>
          <w:lang w:val="en-US" w:eastAsia="en-US" w:bidi="en-US"/>
        </w:rPr>
        <w:t>A</w:t>
      </w:r>
      <w:r>
        <w:rPr>
          <w:color w:val="000000"/>
          <w:spacing w:val="0"/>
          <w:w w:val="100"/>
          <w:position w:val="0"/>
        </w:rPr>
        <w:t>产品耗用机器工时120小时，•生产</w:t>
      </w:r>
      <w:r>
        <w:rPr>
          <w:color w:val="000000"/>
          <w:spacing w:val="0"/>
          <w:w w:val="100"/>
          <w:position w:val="0"/>
          <w:lang w:val="en-US" w:eastAsia="en-US" w:bidi="en-US"/>
        </w:rPr>
        <w:t>B</w:t>
      </w:r>
      <w:r>
        <w:rPr>
          <w:color w:val="000000"/>
          <w:spacing w:val="0"/>
          <w:w w:val="100"/>
          <w:position w:val="0"/>
        </w:rPr>
        <w:t>产品耗用机器工时180 小时。本月发生车间管理人员工资3万元， 比例分配制造费用。假设不考虑其他因素，</w:t>
      </w:r>
    </w:p>
    <w:p>
      <w:pPr>
        <w:pStyle w:val="13"/>
        <w:keepNext w:val="0"/>
        <w:keepLines w:val="0"/>
        <w:widowControl w:val="0"/>
        <w:numPr>
          <w:ilvl w:val="0"/>
          <w:numId w:val="62"/>
        </w:numPr>
        <w:shd w:val="clear" w:color="auto" w:fill="auto"/>
        <w:tabs>
          <w:tab w:val="left" w:pos="345"/>
        </w:tabs>
        <w:bidi w:val="0"/>
        <w:spacing w:before="0" w:after="0" w:line="302" w:lineRule="exact"/>
        <w:ind w:left="0" w:right="0" w:firstLine="0"/>
        <w:jc w:val="left"/>
      </w:pPr>
      <w:bookmarkStart w:id="245" w:name="bookmark325"/>
      <w:bookmarkEnd w:id="245"/>
      <w:r>
        <w:rPr>
          <w:color w:val="000000"/>
          <w:spacing w:val="0"/>
          <w:w w:val="100"/>
          <w:position w:val="0"/>
          <w:lang w:val="en-US" w:eastAsia="en-US" w:bidi="en-US"/>
        </w:rPr>
        <w:t>1.2</w:t>
      </w:r>
      <w:r>
        <w:br w:type="page"/>
      </w:r>
    </w:p>
    <w:p>
      <w:pPr>
        <w:pStyle w:val="13"/>
        <w:keepNext w:val="0"/>
        <w:keepLines w:val="0"/>
        <w:widowControl w:val="0"/>
        <w:shd w:val="clear" w:color="auto" w:fill="auto"/>
        <w:tabs>
          <w:tab w:val="left" w:pos="3984"/>
        </w:tabs>
        <w:bidi w:val="0"/>
        <w:spacing w:before="0" w:after="0" w:line="309" w:lineRule="exact"/>
        <w:ind w:left="0" w:right="0" w:firstLine="0"/>
        <w:jc w:val="left"/>
      </w:pPr>
      <w:r>
        <w:rPr>
          <w:color w:val="000000"/>
          <w:spacing w:val="0"/>
          <w:w w:val="100"/>
          <w:position w:val="0"/>
          <w:lang w:val="en-US" w:eastAsia="en-US" w:bidi="en-US"/>
        </w:rPr>
        <w:t>C. 1.8</w:t>
      </w:r>
      <w:r>
        <w:rPr>
          <w:color w:val="000000"/>
          <w:spacing w:val="0"/>
          <w:w w:val="100"/>
          <w:position w:val="0"/>
          <w:lang w:val="en-US" w:eastAsia="en-US" w:bidi="en-US"/>
        </w:rPr>
        <w:tab/>
      </w:r>
      <w:r>
        <w:rPr>
          <w:color w:val="000000"/>
          <w:spacing w:val="0"/>
          <w:w w:val="100"/>
          <w:position w:val="0"/>
          <w:lang w:val="en-US" w:eastAsia="en-US" w:bidi="en-US"/>
        </w:rPr>
        <w:t>D. 1.98</w:t>
      </w:r>
    </w:p>
    <w:p>
      <w:pPr>
        <w:pStyle w:val="13"/>
        <w:keepNext w:val="0"/>
        <w:keepLines w:val="0"/>
        <w:widowControl w:val="0"/>
        <w:shd w:val="clear" w:color="auto" w:fill="auto"/>
        <w:tabs>
          <w:tab w:val="left" w:pos="533"/>
        </w:tabs>
        <w:bidi w:val="0"/>
        <w:spacing w:before="0" w:after="0" w:line="309" w:lineRule="exact"/>
        <w:ind w:left="0" w:right="0" w:firstLine="0"/>
        <w:jc w:val="both"/>
      </w:pPr>
      <w:r>
        <w:rPr>
          <w:color w:val="000000"/>
          <w:spacing w:val="0"/>
          <w:w w:val="100"/>
          <w:position w:val="0"/>
          <w:lang w:val="en-US" w:eastAsia="en-US" w:bidi="en-US"/>
        </w:rPr>
        <w:t>197.</w:t>
      </w:r>
      <w:r>
        <w:rPr>
          <w:color w:val="000000"/>
          <w:spacing w:val="0"/>
          <w:w w:val="100"/>
          <w:position w:val="0"/>
        </w:rPr>
        <w:t>某企业生产甲、乙两种产品，12月份共发生生产工人工资70000元，福利费 10000元。上述人工费按生产工时比例在甲、乙产品间分配，其中甲产品的生产工时为 1200小时，乙产品的生产工时为800小时。该企业生产甲产品应分配的人工费为 （</w:t>
      </w:r>
      <w:r>
        <w:rPr>
          <w:color w:val="000000"/>
          <w:spacing w:val="0"/>
          <w:w w:val="100"/>
          <w:position w:val="0"/>
        </w:rPr>
        <w:tab/>
      </w:r>
      <w:r>
        <w:rPr>
          <w:color w:val="000000"/>
          <w:spacing w:val="0"/>
          <w:w w:val="100"/>
          <w:position w:val="0"/>
        </w:rPr>
        <w:t>）元。</w:t>
      </w:r>
    </w:p>
    <w:p>
      <w:pPr>
        <w:pStyle w:val="13"/>
        <w:keepNext w:val="0"/>
        <w:keepLines w:val="0"/>
        <w:widowControl w:val="0"/>
        <w:numPr>
          <w:ilvl w:val="0"/>
          <w:numId w:val="63"/>
        </w:numPr>
        <w:shd w:val="clear" w:color="auto" w:fill="auto"/>
        <w:tabs>
          <w:tab w:val="left" w:pos="363"/>
        </w:tabs>
        <w:bidi w:val="0"/>
        <w:spacing w:before="0" w:after="0" w:line="240" w:lineRule="auto"/>
        <w:ind w:left="0" w:right="0" w:firstLine="0"/>
        <w:jc w:val="left"/>
      </w:pPr>
      <w:r>
        <mc:AlternateContent>
          <mc:Choice Requires="wps">
            <w:drawing>
              <wp:anchor distT="0" distB="0" distL="114300" distR="114300" simplePos="0" relativeHeight="125830144" behindDoc="0" locked="0" layoutInCell="1" allowOverlap="1">
                <wp:simplePos x="0" y="0"/>
                <wp:positionH relativeFrom="page">
                  <wp:posOffset>3041650</wp:posOffset>
                </wp:positionH>
                <wp:positionV relativeFrom="paragraph">
                  <wp:posOffset>12700</wp:posOffset>
                </wp:positionV>
                <wp:extent cx="511810" cy="152400"/>
                <wp:effectExtent l="0" t="0" r="0" b="0"/>
                <wp:wrapSquare wrapText="left"/>
                <wp:docPr id="297" name="Shape 297"/>
                <wp:cNvGraphicFramePr/>
                <a:graphic xmlns:a="http://schemas.openxmlformats.org/drawingml/2006/main">
                  <a:graphicData uri="http://schemas.microsoft.com/office/word/2010/wordprocessingShape">
                    <wps:wsp>
                      <wps:cNvSpPr txBox="1"/>
                      <wps:spPr>
                        <a:xfrm>
                          <a:off x="0" y="0"/>
                          <a:ext cx="511810"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B. </w:t>
                            </w:r>
                            <w:r>
                              <w:rPr>
                                <w:color w:val="000000"/>
                                <w:spacing w:val="0"/>
                                <w:w w:val="100"/>
                                <w:position w:val="0"/>
                              </w:rPr>
                              <w:t>32000</w:t>
                            </w:r>
                          </w:p>
                        </w:txbxContent>
                      </wps:txbx>
                      <wps:bodyPr wrap="none" lIns="0" tIns="0" rIns="0" bIns="0">
                        <a:noAutofit/>
                      </wps:bodyPr>
                    </wps:wsp>
                  </a:graphicData>
                </a:graphic>
              </wp:anchor>
            </w:drawing>
          </mc:Choice>
          <mc:Fallback>
            <w:pict>
              <v:shape id="Shape 297" o:spid="_x0000_s1026" o:spt="202" type="#_x0000_t202" style="position:absolute;left:0pt;margin-left:239.5pt;margin-top:1pt;height:12pt;width:40.3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N2lUq1gAAAAgBAAAPAAAAAAAAAAEAIAAAACIAAABkcnMvZG93&#10;bnJldi54bWxQSwECFAAUAAAACACHTuJARKswoJABAAAlAwAADgAAAAAAAAABACAAAAAlAQAAZHJz&#10;L2Uyb0RvYy54bWxQSwUGAAAAAAYABgBZAQAAJw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B. </w:t>
                      </w:r>
                      <w:r>
                        <w:rPr>
                          <w:color w:val="000000"/>
                          <w:spacing w:val="0"/>
                          <w:w w:val="100"/>
                          <w:position w:val="0"/>
                        </w:rPr>
                        <w:t>32000</w:t>
                      </w:r>
                    </w:p>
                  </w:txbxContent>
                </v:textbox>
                <w10:wrap type="square" side="left"/>
              </v:shape>
            </w:pict>
          </mc:Fallback>
        </mc:AlternateContent>
      </w:r>
      <w:bookmarkStart w:id="246" w:name="bookmark326"/>
      <w:bookmarkEnd w:id="246"/>
      <w:r>
        <w:rPr>
          <w:color w:val="000000"/>
          <w:spacing w:val="0"/>
          <w:w w:val="100"/>
          <w:position w:val="0"/>
        </w:rPr>
        <w:t>28000</w:t>
      </w:r>
    </w:p>
    <w:p>
      <w:pPr>
        <w:pStyle w:val="13"/>
        <w:keepNext w:val="0"/>
        <w:keepLines w:val="0"/>
        <w:widowControl w:val="0"/>
        <w:shd w:val="clear" w:color="auto" w:fill="auto"/>
        <w:tabs>
          <w:tab w:val="left" w:pos="3984"/>
        </w:tabs>
        <w:bidi w:val="0"/>
        <w:spacing w:before="0" w:after="0" w:line="300"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42000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48000</w:t>
      </w:r>
    </w:p>
    <w:p>
      <w:pPr>
        <w:pStyle w:val="13"/>
        <w:keepNext w:val="0"/>
        <w:keepLines w:val="0"/>
        <w:widowControl w:val="0"/>
        <w:shd w:val="clear" w:color="auto" w:fill="auto"/>
        <w:tabs>
          <w:tab w:val="left" w:pos="4421"/>
        </w:tabs>
        <w:bidi w:val="0"/>
        <w:spacing w:before="0" w:after="0" w:line="300" w:lineRule="exact"/>
        <w:ind w:left="0" w:right="0" w:firstLine="0"/>
        <w:jc w:val="left"/>
      </w:pPr>
      <w:r>
        <w:rPr>
          <w:color w:val="000000"/>
          <w:spacing w:val="0"/>
          <w:w w:val="100"/>
          <w:position w:val="0"/>
          <w:lang w:val="en-US" w:eastAsia="en-US" w:bidi="en-US"/>
        </w:rPr>
        <w:t>198.</w:t>
      </w:r>
      <w:r>
        <w:rPr>
          <w:color w:val="000000"/>
          <w:spacing w:val="0"/>
          <w:w w:val="100"/>
          <w:position w:val="0"/>
        </w:rPr>
        <w:t>下列各项中，应计入废品损失的是（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64"/>
        </w:numPr>
        <w:shd w:val="clear" w:color="auto" w:fill="auto"/>
        <w:tabs>
          <w:tab w:val="left" w:pos="363"/>
        </w:tabs>
        <w:bidi w:val="0"/>
        <w:spacing w:before="0" w:after="0" w:line="300" w:lineRule="exact"/>
        <w:ind w:left="0" w:right="0" w:firstLine="0"/>
        <w:jc w:val="left"/>
      </w:pPr>
      <w:bookmarkStart w:id="247" w:name="bookmark327"/>
      <w:bookmarkEnd w:id="247"/>
      <w:r>
        <w:rPr>
          <w:color w:val="000000"/>
          <w:spacing w:val="0"/>
          <w:w w:val="100"/>
          <w:position w:val="0"/>
        </w:rPr>
        <w:t>可以降价出售的不合格品</w:t>
      </w:r>
    </w:p>
    <w:p>
      <w:pPr>
        <w:pStyle w:val="13"/>
        <w:keepNext w:val="0"/>
        <w:keepLines w:val="0"/>
        <w:widowControl w:val="0"/>
        <w:numPr>
          <w:ilvl w:val="0"/>
          <w:numId w:val="64"/>
        </w:numPr>
        <w:shd w:val="clear" w:color="auto" w:fill="auto"/>
        <w:tabs>
          <w:tab w:val="left" w:pos="363"/>
        </w:tabs>
        <w:bidi w:val="0"/>
        <w:spacing w:before="0" w:after="0" w:line="300" w:lineRule="exact"/>
        <w:ind w:left="0" w:right="0" w:firstLine="0"/>
        <w:jc w:val="left"/>
      </w:pPr>
      <w:bookmarkStart w:id="248" w:name="bookmark328"/>
      <w:bookmarkEnd w:id="248"/>
      <w:r>
        <w:rPr>
          <w:color w:val="000000"/>
          <w:spacing w:val="0"/>
          <w:w w:val="100"/>
          <w:position w:val="0"/>
        </w:rPr>
        <w:t>实行</w:t>
      </w:r>
      <w:r>
        <w:rPr>
          <w:color w:val="000000"/>
          <w:spacing w:val="0"/>
          <w:w w:val="100"/>
          <w:position w:val="0"/>
          <w:lang w:val="zh-CN" w:eastAsia="zh-CN" w:bidi="zh-CN"/>
        </w:rPr>
        <w:t>“三包”企</w:t>
      </w:r>
      <w:r>
        <w:rPr>
          <w:color w:val="000000"/>
          <w:spacing w:val="0"/>
          <w:w w:val="100"/>
          <w:position w:val="0"/>
        </w:rPr>
        <w:t>业的产品出售后发现的废品</w:t>
      </w:r>
    </w:p>
    <w:p>
      <w:pPr>
        <w:pStyle w:val="13"/>
        <w:keepNext w:val="0"/>
        <w:keepLines w:val="0"/>
        <w:widowControl w:val="0"/>
        <w:numPr>
          <w:ilvl w:val="0"/>
          <w:numId w:val="64"/>
        </w:numPr>
        <w:shd w:val="clear" w:color="auto" w:fill="auto"/>
        <w:tabs>
          <w:tab w:val="left" w:pos="363"/>
        </w:tabs>
        <w:bidi w:val="0"/>
        <w:spacing w:before="0" w:after="0" w:line="300" w:lineRule="exact"/>
        <w:ind w:left="0" w:right="0" w:firstLine="0"/>
        <w:jc w:val="left"/>
      </w:pPr>
      <w:bookmarkStart w:id="249" w:name="bookmark329"/>
      <w:bookmarkEnd w:id="249"/>
      <w:r>
        <w:rPr>
          <w:color w:val="000000"/>
          <w:spacing w:val="0"/>
          <w:w w:val="100"/>
          <w:position w:val="0"/>
        </w:rPr>
        <w:t>产品入库后因保管不善发生的变质净损失</w:t>
      </w:r>
    </w:p>
    <w:p>
      <w:pPr>
        <w:pStyle w:val="13"/>
        <w:keepNext w:val="0"/>
        <w:keepLines w:val="0"/>
        <w:widowControl w:val="0"/>
        <w:numPr>
          <w:ilvl w:val="0"/>
          <w:numId w:val="64"/>
        </w:numPr>
        <w:shd w:val="clear" w:color="auto" w:fill="auto"/>
        <w:tabs>
          <w:tab w:val="left" w:pos="363"/>
        </w:tabs>
        <w:bidi w:val="0"/>
        <w:spacing w:before="0" w:after="0" w:line="300" w:lineRule="exact"/>
        <w:ind w:left="0" w:right="0" w:firstLine="0"/>
        <w:jc w:val="left"/>
      </w:pPr>
      <w:bookmarkStart w:id="250" w:name="bookmark330"/>
      <w:bookmarkEnd w:id="250"/>
      <w:r>
        <w:rPr>
          <w:color w:val="000000"/>
          <w:spacing w:val="0"/>
          <w:w w:val="100"/>
          <w:position w:val="0"/>
        </w:rPr>
        <w:t>可修复废品的修复费用</w:t>
      </w:r>
    </w:p>
    <w:p>
      <w:pPr>
        <w:pStyle w:val="13"/>
        <w:keepNext w:val="0"/>
        <w:keepLines w:val="0"/>
        <w:widowControl w:val="0"/>
        <w:shd w:val="clear" w:color="auto" w:fill="auto"/>
        <w:tabs>
          <w:tab w:val="left" w:pos="7826"/>
        </w:tabs>
        <w:bidi w:val="0"/>
        <w:spacing w:before="0" w:after="0" w:line="300" w:lineRule="exact"/>
        <w:ind w:left="0" w:right="0" w:firstLine="0"/>
        <w:jc w:val="left"/>
      </w:pPr>
      <w:r>
        <w:rPr>
          <w:color w:val="000000"/>
          <w:spacing w:val="0"/>
          <w:w w:val="100"/>
          <w:position w:val="0"/>
          <w:lang w:val="en-US" w:eastAsia="en-US" w:bidi="en-US"/>
        </w:rPr>
        <w:t>199.</w:t>
      </w:r>
      <w:r>
        <w:rPr>
          <w:color w:val="000000"/>
          <w:spacing w:val="0"/>
          <w:w w:val="100"/>
          <w:position w:val="0"/>
        </w:rPr>
        <w:t>下列关于停工损失的表述中，不正确的是（）。</w:t>
      </w:r>
      <w:r>
        <w:rPr>
          <w:color w:val="000000"/>
          <w:spacing w:val="0"/>
          <w:w w:val="100"/>
          <w:position w:val="0"/>
        </w:rPr>
        <w:tab/>
      </w:r>
    </w:p>
    <w:p>
      <w:pPr>
        <w:pStyle w:val="13"/>
        <w:keepNext w:val="0"/>
        <w:keepLines w:val="0"/>
        <w:widowControl w:val="0"/>
        <w:numPr>
          <w:ilvl w:val="0"/>
          <w:numId w:val="65"/>
        </w:numPr>
        <w:shd w:val="clear" w:color="auto" w:fill="auto"/>
        <w:tabs>
          <w:tab w:val="left" w:pos="363"/>
          <w:tab w:val="left" w:pos="7826"/>
        </w:tabs>
        <w:bidi w:val="0"/>
        <w:spacing w:before="0" w:after="0" w:line="300" w:lineRule="exact"/>
        <w:ind w:left="0" w:right="0" w:firstLine="0"/>
        <w:jc w:val="left"/>
      </w:pPr>
      <w:bookmarkStart w:id="251" w:name="bookmark331"/>
      <w:bookmarkEnd w:id="251"/>
      <w:r>
        <w:rPr>
          <w:color w:val="000000"/>
          <w:spacing w:val="0"/>
          <w:w w:val="100"/>
          <w:position w:val="0"/>
        </w:rPr>
        <w:t>应由过失单位或保险公司负担的赔款，应从停工损失中扣除</w:t>
      </w:r>
      <w:r>
        <w:rPr>
          <w:color w:val="000000"/>
          <w:spacing w:val="0"/>
          <w:w w:val="100"/>
          <w:position w:val="0"/>
        </w:rPr>
        <w:tab/>
      </w:r>
    </w:p>
    <w:p>
      <w:pPr>
        <w:pStyle w:val="13"/>
        <w:keepNext w:val="0"/>
        <w:keepLines w:val="0"/>
        <w:widowControl w:val="0"/>
        <w:numPr>
          <w:ilvl w:val="0"/>
          <w:numId w:val="65"/>
        </w:numPr>
        <w:shd w:val="clear" w:color="auto" w:fill="auto"/>
        <w:tabs>
          <w:tab w:val="left" w:pos="363"/>
          <w:tab w:val="left" w:pos="6946"/>
        </w:tabs>
        <w:bidi w:val="0"/>
        <w:spacing w:before="0" w:after="0" w:line="300" w:lineRule="exact"/>
        <w:ind w:left="0" w:right="0" w:firstLine="0"/>
        <w:jc w:val="left"/>
      </w:pPr>
      <w:bookmarkStart w:id="252" w:name="bookmark332"/>
      <w:bookmarkEnd w:id="252"/>
      <w:r>
        <w:rPr>
          <w:color w:val="000000"/>
          <w:spacing w:val="0"/>
          <w:w w:val="100"/>
          <w:position w:val="0"/>
        </w:rPr>
        <w:t>属于自然灾害造成的停工净损失计入制造费用</w:t>
      </w:r>
      <w:r>
        <w:rPr>
          <w:color w:val="000000"/>
          <w:spacing w:val="0"/>
          <w:w w:val="100"/>
          <w:position w:val="0"/>
        </w:rPr>
        <w:tab/>
      </w:r>
    </w:p>
    <w:p>
      <w:pPr>
        <w:pStyle w:val="13"/>
        <w:keepNext w:val="0"/>
        <w:keepLines w:val="0"/>
        <w:widowControl w:val="0"/>
        <w:numPr>
          <w:ilvl w:val="0"/>
          <w:numId w:val="65"/>
        </w:numPr>
        <w:shd w:val="clear" w:color="auto" w:fill="auto"/>
        <w:tabs>
          <w:tab w:val="left" w:pos="363"/>
        </w:tabs>
        <w:bidi w:val="0"/>
        <w:spacing w:before="0" w:after="0" w:line="300" w:lineRule="exact"/>
        <w:ind w:left="0" w:right="0" w:firstLine="0"/>
        <w:jc w:val="left"/>
      </w:pPr>
      <w:bookmarkStart w:id="253" w:name="bookmark333"/>
      <w:bookmarkEnd w:id="253"/>
      <w:r>
        <w:rPr>
          <w:color w:val="000000"/>
          <w:spacing w:val="0"/>
          <w:w w:val="100"/>
          <w:position w:val="0"/>
        </w:rPr>
        <w:t>不满一个工作日的停工，一般不计算停工损失</w:t>
      </w:r>
    </w:p>
    <w:p>
      <w:pPr>
        <w:pStyle w:val="13"/>
        <w:keepNext w:val="0"/>
        <w:keepLines w:val="0"/>
        <w:widowControl w:val="0"/>
        <w:numPr>
          <w:numId w:val="0"/>
        </w:numPr>
        <w:shd w:val="clear" w:color="auto" w:fill="auto"/>
        <w:tabs>
          <w:tab w:val="left" w:pos="363"/>
        </w:tabs>
        <w:bidi w:val="0"/>
        <w:spacing w:before="0" w:after="0" w:line="300" w:lineRule="exact"/>
        <w:ind w:leftChars="0" w:right="0" w:rightChars="0"/>
        <w:jc w:val="left"/>
      </w:pPr>
      <w:bookmarkStart w:id="254" w:name="bookmark334"/>
      <w:bookmarkEnd w:id="254"/>
      <w:r>
        <w:rPr>
          <w:rFonts w:hint="eastAsia"/>
          <w:color w:val="000000"/>
          <w:spacing w:val="0"/>
          <w:w w:val="100"/>
          <w:position w:val="0"/>
          <w:lang w:val="en-US" w:eastAsia="zh-CN"/>
        </w:rPr>
        <w:t>D.</w:t>
      </w:r>
      <w:r>
        <w:rPr>
          <w:color w:val="000000"/>
          <w:spacing w:val="0"/>
          <w:w w:val="100"/>
          <w:position w:val="0"/>
        </w:rPr>
        <w:t>辅助生产一般不单独核算停工损失</w:t>
      </w:r>
    </w:p>
    <w:p>
      <w:pPr>
        <w:pStyle w:val="13"/>
        <w:keepNext w:val="0"/>
        <w:keepLines w:val="0"/>
        <w:widowControl w:val="0"/>
        <w:shd w:val="clear" w:color="auto" w:fill="auto"/>
        <w:bidi w:val="0"/>
        <w:spacing w:before="0" w:after="0" w:line="300" w:lineRule="exact"/>
        <w:ind w:left="0" w:right="0" w:firstLine="0"/>
        <w:jc w:val="both"/>
        <w:rPr>
          <w:color w:val="000000"/>
          <w:spacing w:val="0"/>
          <w:w w:val="100"/>
          <w:position w:val="0"/>
        </w:rPr>
      </w:pPr>
      <w:r>
        <w:rPr>
          <w:color w:val="000000"/>
          <w:spacing w:val="0"/>
          <w:w w:val="100"/>
          <w:position w:val="0"/>
          <w:lang w:val="en-US" w:eastAsia="en-US" w:bidi="en-US"/>
        </w:rPr>
        <w:t xml:space="preserve">200. </w:t>
      </w:r>
      <w:r>
        <w:rPr>
          <w:color w:val="000000"/>
          <w:spacing w:val="0"/>
          <w:w w:val="100"/>
          <w:position w:val="0"/>
        </w:rPr>
        <w:t>2019年4月1日期初在产品成本</w:t>
      </w:r>
      <w:r>
        <w:rPr>
          <w:color w:val="000000"/>
          <w:spacing w:val="0"/>
          <w:w w:val="100"/>
          <w:position w:val="0"/>
          <w:lang w:val="en-US" w:eastAsia="en-US" w:bidi="en-US"/>
        </w:rPr>
        <w:t xml:space="preserve">3. </w:t>
      </w:r>
      <w:r>
        <w:rPr>
          <w:color w:val="000000"/>
          <w:spacing w:val="0"/>
          <w:w w:val="100"/>
          <w:position w:val="0"/>
        </w:rPr>
        <w:t>5万元，4月份发生如下费用：直接材料6万 元，生产工人工资2万元，制造费用1万元，行政管理部门物料消耗</w:t>
      </w:r>
      <w:r>
        <w:rPr>
          <w:color w:val="000000"/>
          <w:spacing w:val="0"/>
          <w:w w:val="100"/>
          <w:position w:val="0"/>
          <w:lang w:val="en-US" w:eastAsia="en-US" w:bidi="en-US"/>
        </w:rPr>
        <w:t>1.5</w:t>
      </w:r>
      <w:r>
        <w:rPr>
          <w:color w:val="000000"/>
          <w:spacing w:val="0"/>
          <w:w w:val="100"/>
          <w:position w:val="0"/>
        </w:rPr>
        <w:t>万元，销售机构折 旧费</w:t>
      </w:r>
      <w:r>
        <w:rPr>
          <w:color w:val="000000"/>
          <w:spacing w:val="0"/>
          <w:w w:val="100"/>
          <w:position w:val="0"/>
          <w:lang w:val="en-US" w:eastAsia="en-US" w:bidi="en-US"/>
        </w:rPr>
        <w:t>0.8</w:t>
      </w:r>
      <w:r>
        <w:rPr>
          <w:color w:val="000000"/>
          <w:spacing w:val="0"/>
          <w:w w:val="100"/>
          <w:position w:val="0"/>
        </w:rPr>
        <w:t>万元。月末在产品成本3万元，4月份完工产品的生产成本为（ ）万元。</w:t>
      </w:r>
    </w:p>
    <w:p>
      <w:pPr>
        <w:pStyle w:val="13"/>
        <w:keepNext w:val="0"/>
        <w:keepLines w:val="0"/>
        <w:widowControl w:val="0"/>
        <w:shd w:val="clear" w:color="auto" w:fill="auto"/>
        <w:bidi w:val="0"/>
        <w:spacing w:before="0" w:after="0" w:line="300" w:lineRule="exact"/>
        <w:ind w:left="0" w:right="0" w:firstLine="0"/>
        <w:jc w:val="both"/>
      </w:pPr>
      <w:r>
        <mc:AlternateContent>
          <mc:Choice Requires="wps">
            <w:drawing>
              <wp:anchor distT="0" distB="0" distL="0" distR="0" simplePos="0" relativeHeight="125830144" behindDoc="0" locked="0" layoutInCell="1" allowOverlap="1">
                <wp:simplePos x="0" y="0"/>
                <wp:positionH relativeFrom="page">
                  <wp:posOffset>449580</wp:posOffset>
                </wp:positionH>
                <wp:positionV relativeFrom="paragraph">
                  <wp:posOffset>4445</wp:posOffset>
                </wp:positionV>
                <wp:extent cx="4934585" cy="1225550"/>
                <wp:effectExtent l="0" t="0" r="0" b="0"/>
                <wp:wrapTopAndBottom/>
                <wp:docPr id="311" name="Shape 311"/>
                <wp:cNvGraphicFramePr/>
                <a:graphic xmlns:a="http://schemas.openxmlformats.org/drawingml/2006/main">
                  <a:graphicData uri="http://schemas.microsoft.com/office/word/2010/wordprocessingShape">
                    <wps:wsp>
                      <wps:cNvSpPr txBox="1"/>
                      <wps:spPr>
                        <a:xfrm rot="10800000" flipH="1" flipV="1">
                          <a:off x="0" y="0"/>
                          <a:ext cx="4934585" cy="1225550"/>
                        </a:xfrm>
                        <a:prstGeom prst="rect">
                          <a:avLst/>
                        </a:prstGeom>
                        <a:noFill/>
                      </wps:spPr>
                      <wps:txbx>
                        <w:txbxContent>
                          <w:p>
                            <w:pPr>
                              <w:pStyle w:val="27"/>
                              <w:keepNext w:val="0"/>
                              <w:keepLines w:val="0"/>
                              <w:widowControl w:val="0"/>
                              <w:numPr>
                                <w:ilvl w:val="0"/>
                                <w:numId w:val="66"/>
                              </w:numPr>
                              <w:shd w:val="clear" w:color="auto" w:fill="auto"/>
                              <w:tabs>
                                <w:tab w:val="left" w:pos="283"/>
                                <w:tab w:val="left" w:pos="3922"/>
                              </w:tabs>
                              <w:bidi w:val="0"/>
                              <w:spacing w:before="0" w:after="0" w:line="307" w:lineRule="exact"/>
                              <w:ind w:left="0" w:right="0" w:firstLine="0"/>
                              <w:jc w:val="left"/>
                            </w:pPr>
                            <w:bookmarkStart w:id="2504" w:name="bookmark282"/>
                            <w:bookmarkEnd w:id="2504"/>
                            <w:r>
                              <w:rPr>
                                <w:color w:val="000000"/>
                                <w:spacing w:val="0"/>
                                <w:w w:val="100"/>
                                <w:position w:val="0"/>
                              </w:rPr>
                              <w:t>9</w:t>
                            </w:r>
                            <w:r>
                              <w:rPr>
                                <w:color w:val="000000"/>
                                <w:spacing w:val="0"/>
                                <w:w w:val="100"/>
                                <w:position w:val="0"/>
                              </w:rPr>
                              <w:tab/>
                            </w:r>
                            <w:r>
                              <w:rPr>
                                <w:color w:val="000000"/>
                                <w:spacing w:val="0"/>
                                <w:w w:val="100"/>
                                <w:position w:val="0"/>
                                <w:lang w:val="en-US" w:eastAsia="en-US" w:bidi="en-US"/>
                              </w:rPr>
                              <w:t>B.</w:t>
                            </w:r>
                            <w:r>
                              <w:rPr>
                                <w:rFonts w:hint="eastAsia"/>
                                <w:color w:val="000000"/>
                                <w:spacing w:val="0"/>
                                <w:w w:val="100"/>
                                <w:position w:val="0"/>
                                <w:lang w:val="en-US" w:eastAsia="zh-CN" w:bidi="en-US"/>
                              </w:rPr>
                              <w:t>9.5</w:t>
                            </w:r>
                          </w:p>
                          <w:p>
                            <w:pPr>
                              <w:pStyle w:val="27"/>
                              <w:keepNext w:val="0"/>
                              <w:keepLines w:val="0"/>
                              <w:widowControl w:val="0"/>
                              <w:shd w:val="clear" w:color="auto" w:fill="auto"/>
                              <w:tabs>
                                <w:tab w:val="left" w:pos="3917"/>
                              </w:tabs>
                              <w:bidi w:val="0"/>
                              <w:spacing w:before="0" w:after="0" w:line="307" w:lineRule="exact"/>
                              <w:ind w:left="0" w:right="0" w:firstLine="0"/>
                              <w:jc w:val="left"/>
                              <w:rPr>
                                <w:rFonts w:hint="default" w:eastAsia="宋体"/>
                                <w:lang w:val="en-US" w:eastAsia="zh-CN"/>
                              </w:rPr>
                            </w:pPr>
                            <w:r>
                              <w:rPr>
                                <w:color w:val="000000"/>
                                <w:spacing w:val="0"/>
                                <w:w w:val="100"/>
                                <w:position w:val="0"/>
                                <w:lang w:val="en-US" w:eastAsia="en-US" w:bidi="en-US"/>
                              </w:rPr>
                              <w:t>C. 8.3</w:t>
                            </w:r>
                            <w:r>
                              <w:rPr>
                                <w:color w:val="000000"/>
                                <w:spacing w:val="0"/>
                                <w:w w:val="100"/>
                                <w:position w:val="0"/>
                                <w:lang w:val="en-US" w:eastAsia="en-US" w:bidi="en-US"/>
                              </w:rPr>
                              <w:tab/>
                            </w:r>
                            <w:r>
                              <w:rPr>
                                <w:color w:val="000000"/>
                                <w:spacing w:val="0"/>
                                <w:w w:val="100"/>
                                <w:position w:val="0"/>
                                <w:lang w:val="en-US" w:eastAsia="en-US" w:bidi="en-US"/>
                              </w:rPr>
                              <w:t>D.</w:t>
                            </w:r>
                            <w:r>
                              <w:rPr>
                                <w:rFonts w:hint="eastAsia"/>
                                <w:color w:val="000000"/>
                                <w:spacing w:val="0"/>
                                <w:w w:val="100"/>
                                <w:position w:val="0"/>
                                <w:lang w:val="en-US" w:eastAsia="zh-CN" w:bidi="en-US"/>
                              </w:rPr>
                              <w:t>11.8</w:t>
                            </w:r>
                          </w:p>
                          <w:p>
                            <w:pPr>
                              <w:pStyle w:val="27"/>
                              <w:keepNext w:val="0"/>
                              <w:keepLines w:val="0"/>
                              <w:widowControl w:val="0"/>
                              <w:shd w:val="clear" w:color="auto" w:fill="auto"/>
                              <w:tabs>
                                <w:tab w:val="right" w:pos="4177"/>
                              </w:tabs>
                              <w:bidi w:val="0"/>
                              <w:spacing w:before="0" w:after="0" w:line="307" w:lineRule="exact"/>
                              <w:ind w:left="0" w:right="0" w:firstLine="0"/>
                              <w:jc w:val="left"/>
                            </w:pPr>
                            <w:r>
                              <w:rPr>
                                <w:color w:val="000000"/>
                                <w:spacing w:val="0"/>
                                <w:w w:val="100"/>
                                <w:position w:val="0"/>
                                <w:lang w:val="en-US" w:eastAsia="en-US" w:bidi="en-US"/>
                              </w:rPr>
                              <w:t>201.</w:t>
                            </w:r>
                            <w:r>
                              <w:rPr>
                                <w:color w:val="000000"/>
                                <w:spacing w:val="0"/>
                                <w:w w:val="100"/>
                                <w:position w:val="0"/>
                              </w:rPr>
                              <w:t>已知第一道工序定额工时为60小时，</w:t>
                            </w:r>
                            <w:r>
                              <w:rPr>
                                <w:rFonts w:hint="eastAsia"/>
                                <w:color w:val="000000"/>
                                <w:spacing w:val="0"/>
                                <w:w w:val="100"/>
                                <w:position w:val="0"/>
                                <w:lang w:eastAsia="zh-CN"/>
                              </w:rPr>
                              <w:t>第二道工序定额工时为</w:t>
                            </w:r>
                            <w:r>
                              <w:rPr>
                                <w:rFonts w:hint="eastAsia"/>
                                <w:color w:val="000000"/>
                                <w:spacing w:val="0"/>
                                <w:w w:val="100"/>
                                <w:position w:val="0"/>
                                <w:lang w:val="en-US" w:eastAsia="zh-CN"/>
                              </w:rPr>
                              <w:t>40小时，两道工序</w:t>
                            </w:r>
                            <w:r>
                              <w:rPr>
                                <w:color w:val="000000"/>
                                <w:spacing w:val="0"/>
                                <w:w w:val="100"/>
                                <w:position w:val="0"/>
                              </w:rPr>
                              <w:t>平均完成50%,则第一道工序完工率（</w:t>
                            </w:r>
                            <w:r>
                              <w:rPr>
                                <w:color w:val="000000"/>
                                <w:spacing w:val="0"/>
                                <w:w w:val="100"/>
                                <w:position w:val="0"/>
                              </w:rPr>
                              <w:tab/>
                            </w:r>
                            <w:r>
                              <w:rPr>
                                <w:color w:val="000000"/>
                                <w:spacing w:val="0"/>
                                <w:w w:val="100"/>
                                <w:position w:val="0"/>
                              </w:rPr>
                              <w:t>）。</w:t>
                            </w:r>
                          </w:p>
                          <w:p>
                            <w:pPr>
                              <w:pStyle w:val="27"/>
                              <w:keepNext w:val="0"/>
                              <w:keepLines w:val="0"/>
                              <w:widowControl w:val="0"/>
                              <w:numPr>
                                <w:ilvl w:val="0"/>
                                <w:numId w:val="67"/>
                              </w:numPr>
                              <w:shd w:val="clear" w:color="auto" w:fill="auto"/>
                              <w:tabs>
                                <w:tab w:val="left" w:pos="288"/>
                                <w:tab w:val="left" w:pos="3926"/>
                              </w:tabs>
                              <w:bidi w:val="0"/>
                              <w:spacing w:before="0" w:after="0" w:line="307" w:lineRule="exact"/>
                              <w:ind w:left="0" w:right="0" w:firstLine="0"/>
                              <w:jc w:val="left"/>
                            </w:pPr>
                            <w:bookmarkStart w:id="2505" w:name="bookmark283"/>
                            <w:bookmarkEnd w:id="2505"/>
                            <w:r>
                              <w:rPr>
                                <w:color w:val="000000"/>
                                <w:spacing w:val="0"/>
                                <w:w w:val="100"/>
                                <w:position w:val="0"/>
                              </w:rPr>
                              <w:t>60%</w:t>
                            </w:r>
                            <w:r>
                              <w:rPr>
                                <w:color w:val="000000"/>
                                <w:spacing w:val="0"/>
                                <w:w w:val="100"/>
                                <w:position w:val="0"/>
                              </w:rPr>
                              <w:tab/>
                            </w:r>
                            <w:r>
                              <w:rPr>
                                <w:color w:val="000000"/>
                                <w:spacing w:val="0"/>
                                <w:w w:val="100"/>
                                <w:position w:val="0"/>
                                <w:lang w:val="en-US" w:eastAsia="en-US" w:bidi="en-US"/>
                              </w:rPr>
                              <w:t>B.</w:t>
                            </w:r>
                            <w:r>
                              <w:rPr>
                                <w:rFonts w:hint="eastAsia"/>
                                <w:color w:val="000000"/>
                                <w:spacing w:val="0"/>
                                <w:w w:val="100"/>
                                <w:position w:val="0"/>
                                <w:lang w:val="en-US" w:eastAsia="zh-CN" w:bidi="en-US"/>
                              </w:rPr>
                              <w:t>50%</w:t>
                            </w:r>
                          </w:p>
                          <w:p>
                            <w:pPr>
                              <w:pStyle w:val="27"/>
                              <w:keepNext w:val="0"/>
                              <w:keepLines w:val="0"/>
                              <w:widowControl w:val="0"/>
                              <w:shd w:val="clear" w:color="auto" w:fill="auto"/>
                              <w:tabs>
                                <w:tab w:val="left" w:pos="3922"/>
                              </w:tabs>
                              <w:bidi w:val="0"/>
                              <w:spacing w:before="0" w:after="0" w:line="307" w:lineRule="exact"/>
                              <w:ind w:left="0" w:right="0" w:firstLine="0"/>
                              <w:jc w:val="left"/>
                              <w:rPr>
                                <w:rFonts w:hint="default" w:eastAsia="宋体"/>
                                <w:lang w:val="en-US" w:eastAsia="zh-CN"/>
                              </w:rPr>
                            </w:pPr>
                            <w:r>
                              <w:rPr>
                                <w:color w:val="000000"/>
                                <w:spacing w:val="0"/>
                                <w:w w:val="100"/>
                                <w:position w:val="0"/>
                                <w:lang w:val="en-US" w:eastAsia="en-US" w:bidi="en-US"/>
                              </w:rPr>
                              <w:t xml:space="preserve">C. </w:t>
                            </w:r>
                            <w:r>
                              <w:rPr>
                                <w:color w:val="000000"/>
                                <w:spacing w:val="0"/>
                                <w:w w:val="100"/>
                                <w:position w:val="0"/>
                              </w:rPr>
                              <w:t>40%</w:t>
                            </w:r>
                            <w:r>
                              <w:rPr>
                                <w:color w:val="000000"/>
                                <w:spacing w:val="0"/>
                                <w:w w:val="100"/>
                                <w:position w:val="0"/>
                              </w:rPr>
                              <w:tab/>
                            </w:r>
                            <w:r>
                              <w:rPr>
                                <w:color w:val="000000"/>
                                <w:spacing w:val="0"/>
                                <w:w w:val="100"/>
                                <w:position w:val="0"/>
                                <w:lang w:val="en-US" w:eastAsia="en-US" w:bidi="en-US"/>
                              </w:rPr>
                              <w:t>D.</w:t>
                            </w:r>
                            <w:r>
                              <w:rPr>
                                <w:rFonts w:hint="eastAsia"/>
                                <w:color w:val="000000"/>
                                <w:spacing w:val="0"/>
                                <w:w w:val="100"/>
                                <w:position w:val="0"/>
                                <w:lang w:val="en-US" w:eastAsia="zh-CN" w:bidi="en-US"/>
                              </w:rPr>
                              <w:t>30%</w:t>
                            </w:r>
                          </w:p>
                        </w:txbxContent>
                      </wps:txbx>
                      <wps:bodyPr lIns="0" tIns="0" rIns="0" bIns="0">
                        <a:noAutofit/>
                      </wps:bodyPr>
                    </wps:wsp>
                  </a:graphicData>
                </a:graphic>
              </wp:anchor>
            </w:drawing>
          </mc:Choice>
          <mc:Fallback>
            <w:pict>
              <v:shape id="Shape 311" o:spid="_x0000_s1026" o:spt="202" type="#_x0000_t202" style="position:absolute;left:0pt;flip:x y;margin-left:35.4pt;margin-top:0.35pt;height:96.5pt;width:388.55pt;mso-position-horizontal-relative:page;mso-wrap-distance-bottom:0pt;mso-wrap-distance-top:0pt;rotation:11796480f;z-index:125830144;mso-width-relative:page;mso-height-relative:page;" filled="f" stroked="f" coordsize="21600,21600" o:gfxdata="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P35QjYAAAABwEAAA8AAAAA&#10;AAAAAQAgAAAAIgAAAGRycy9kb3ducmV2LnhtbFBLAQIUABQAAAAIAIdO4kCSH8/QogEAAD4DAAAO&#10;AAAAAAAAAAEAIAAAACcBAABkcnMvZTJvRG9jLnhtbFBLBQYAAAAABgAGAFkBAAA7BQAAAAA=&#10;">
                <v:fill on="f" focussize="0,0"/>
                <v:stroke on="f"/>
                <v:imagedata o:title=""/>
                <o:lock v:ext="edit" aspectratio="f"/>
                <v:textbox inset="0mm,0mm,0mm,0mm">
                  <w:txbxContent>
                    <w:p>
                      <w:pPr>
                        <w:pStyle w:val="27"/>
                        <w:keepNext w:val="0"/>
                        <w:keepLines w:val="0"/>
                        <w:widowControl w:val="0"/>
                        <w:numPr>
                          <w:ilvl w:val="0"/>
                          <w:numId w:val="66"/>
                        </w:numPr>
                        <w:shd w:val="clear" w:color="auto" w:fill="auto"/>
                        <w:tabs>
                          <w:tab w:val="left" w:pos="283"/>
                          <w:tab w:val="left" w:pos="3922"/>
                        </w:tabs>
                        <w:bidi w:val="0"/>
                        <w:spacing w:before="0" w:after="0" w:line="307" w:lineRule="exact"/>
                        <w:ind w:left="0" w:right="0" w:firstLine="0"/>
                        <w:jc w:val="left"/>
                      </w:pPr>
                      <w:bookmarkStart w:id="2504" w:name="bookmark282"/>
                      <w:bookmarkEnd w:id="2504"/>
                      <w:r>
                        <w:rPr>
                          <w:color w:val="000000"/>
                          <w:spacing w:val="0"/>
                          <w:w w:val="100"/>
                          <w:position w:val="0"/>
                        </w:rPr>
                        <w:t>9</w:t>
                      </w:r>
                      <w:r>
                        <w:rPr>
                          <w:color w:val="000000"/>
                          <w:spacing w:val="0"/>
                          <w:w w:val="100"/>
                          <w:position w:val="0"/>
                        </w:rPr>
                        <w:tab/>
                      </w:r>
                      <w:r>
                        <w:rPr>
                          <w:color w:val="000000"/>
                          <w:spacing w:val="0"/>
                          <w:w w:val="100"/>
                          <w:position w:val="0"/>
                          <w:lang w:val="en-US" w:eastAsia="en-US" w:bidi="en-US"/>
                        </w:rPr>
                        <w:t>B.</w:t>
                      </w:r>
                      <w:r>
                        <w:rPr>
                          <w:rFonts w:hint="eastAsia"/>
                          <w:color w:val="000000"/>
                          <w:spacing w:val="0"/>
                          <w:w w:val="100"/>
                          <w:position w:val="0"/>
                          <w:lang w:val="en-US" w:eastAsia="zh-CN" w:bidi="en-US"/>
                        </w:rPr>
                        <w:t>9.5</w:t>
                      </w:r>
                    </w:p>
                    <w:p>
                      <w:pPr>
                        <w:pStyle w:val="27"/>
                        <w:keepNext w:val="0"/>
                        <w:keepLines w:val="0"/>
                        <w:widowControl w:val="0"/>
                        <w:shd w:val="clear" w:color="auto" w:fill="auto"/>
                        <w:tabs>
                          <w:tab w:val="left" w:pos="3917"/>
                        </w:tabs>
                        <w:bidi w:val="0"/>
                        <w:spacing w:before="0" w:after="0" w:line="307" w:lineRule="exact"/>
                        <w:ind w:left="0" w:right="0" w:firstLine="0"/>
                        <w:jc w:val="left"/>
                        <w:rPr>
                          <w:rFonts w:hint="default" w:eastAsia="宋体"/>
                          <w:lang w:val="en-US" w:eastAsia="zh-CN"/>
                        </w:rPr>
                      </w:pPr>
                      <w:r>
                        <w:rPr>
                          <w:color w:val="000000"/>
                          <w:spacing w:val="0"/>
                          <w:w w:val="100"/>
                          <w:position w:val="0"/>
                          <w:lang w:val="en-US" w:eastAsia="en-US" w:bidi="en-US"/>
                        </w:rPr>
                        <w:t>C. 8.3</w:t>
                      </w:r>
                      <w:r>
                        <w:rPr>
                          <w:color w:val="000000"/>
                          <w:spacing w:val="0"/>
                          <w:w w:val="100"/>
                          <w:position w:val="0"/>
                          <w:lang w:val="en-US" w:eastAsia="en-US" w:bidi="en-US"/>
                        </w:rPr>
                        <w:tab/>
                      </w:r>
                      <w:r>
                        <w:rPr>
                          <w:color w:val="000000"/>
                          <w:spacing w:val="0"/>
                          <w:w w:val="100"/>
                          <w:position w:val="0"/>
                          <w:lang w:val="en-US" w:eastAsia="en-US" w:bidi="en-US"/>
                        </w:rPr>
                        <w:t>D.</w:t>
                      </w:r>
                      <w:r>
                        <w:rPr>
                          <w:rFonts w:hint="eastAsia"/>
                          <w:color w:val="000000"/>
                          <w:spacing w:val="0"/>
                          <w:w w:val="100"/>
                          <w:position w:val="0"/>
                          <w:lang w:val="en-US" w:eastAsia="zh-CN" w:bidi="en-US"/>
                        </w:rPr>
                        <w:t>11.8</w:t>
                      </w:r>
                    </w:p>
                    <w:p>
                      <w:pPr>
                        <w:pStyle w:val="27"/>
                        <w:keepNext w:val="0"/>
                        <w:keepLines w:val="0"/>
                        <w:widowControl w:val="0"/>
                        <w:shd w:val="clear" w:color="auto" w:fill="auto"/>
                        <w:tabs>
                          <w:tab w:val="right" w:pos="4177"/>
                        </w:tabs>
                        <w:bidi w:val="0"/>
                        <w:spacing w:before="0" w:after="0" w:line="307" w:lineRule="exact"/>
                        <w:ind w:left="0" w:right="0" w:firstLine="0"/>
                        <w:jc w:val="left"/>
                      </w:pPr>
                      <w:r>
                        <w:rPr>
                          <w:color w:val="000000"/>
                          <w:spacing w:val="0"/>
                          <w:w w:val="100"/>
                          <w:position w:val="0"/>
                          <w:lang w:val="en-US" w:eastAsia="en-US" w:bidi="en-US"/>
                        </w:rPr>
                        <w:t>201.</w:t>
                      </w:r>
                      <w:r>
                        <w:rPr>
                          <w:color w:val="000000"/>
                          <w:spacing w:val="0"/>
                          <w:w w:val="100"/>
                          <w:position w:val="0"/>
                        </w:rPr>
                        <w:t>已知第一道工序定额工时为60小时，</w:t>
                      </w:r>
                      <w:r>
                        <w:rPr>
                          <w:rFonts w:hint="eastAsia"/>
                          <w:color w:val="000000"/>
                          <w:spacing w:val="0"/>
                          <w:w w:val="100"/>
                          <w:position w:val="0"/>
                          <w:lang w:eastAsia="zh-CN"/>
                        </w:rPr>
                        <w:t>第二道工序定额工时为</w:t>
                      </w:r>
                      <w:r>
                        <w:rPr>
                          <w:rFonts w:hint="eastAsia"/>
                          <w:color w:val="000000"/>
                          <w:spacing w:val="0"/>
                          <w:w w:val="100"/>
                          <w:position w:val="0"/>
                          <w:lang w:val="en-US" w:eastAsia="zh-CN"/>
                        </w:rPr>
                        <w:t>40小时，两道工序</w:t>
                      </w:r>
                      <w:r>
                        <w:rPr>
                          <w:color w:val="000000"/>
                          <w:spacing w:val="0"/>
                          <w:w w:val="100"/>
                          <w:position w:val="0"/>
                        </w:rPr>
                        <w:t>平均完成50%,则第一道工序完工率（</w:t>
                      </w:r>
                      <w:r>
                        <w:rPr>
                          <w:color w:val="000000"/>
                          <w:spacing w:val="0"/>
                          <w:w w:val="100"/>
                          <w:position w:val="0"/>
                        </w:rPr>
                        <w:tab/>
                      </w:r>
                      <w:r>
                        <w:rPr>
                          <w:color w:val="000000"/>
                          <w:spacing w:val="0"/>
                          <w:w w:val="100"/>
                          <w:position w:val="0"/>
                        </w:rPr>
                        <w:t>）。</w:t>
                      </w:r>
                    </w:p>
                    <w:p>
                      <w:pPr>
                        <w:pStyle w:val="27"/>
                        <w:keepNext w:val="0"/>
                        <w:keepLines w:val="0"/>
                        <w:widowControl w:val="0"/>
                        <w:numPr>
                          <w:ilvl w:val="0"/>
                          <w:numId w:val="67"/>
                        </w:numPr>
                        <w:shd w:val="clear" w:color="auto" w:fill="auto"/>
                        <w:tabs>
                          <w:tab w:val="left" w:pos="288"/>
                          <w:tab w:val="left" w:pos="3926"/>
                        </w:tabs>
                        <w:bidi w:val="0"/>
                        <w:spacing w:before="0" w:after="0" w:line="307" w:lineRule="exact"/>
                        <w:ind w:left="0" w:right="0" w:firstLine="0"/>
                        <w:jc w:val="left"/>
                      </w:pPr>
                      <w:bookmarkStart w:id="2505" w:name="bookmark283"/>
                      <w:bookmarkEnd w:id="2505"/>
                      <w:r>
                        <w:rPr>
                          <w:color w:val="000000"/>
                          <w:spacing w:val="0"/>
                          <w:w w:val="100"/>
                          <w:position w:val="0"/>
                        </w:rPr>
                        <w:t>60%</w:t>
                      </w:r>
                      <w:r>
                        <w:rPr>
                          <w:color w:val="000000"/>
                          <w:spacing w:val="0"/>
                          <w:w w:val="100"/>
                          <w:position w:val="0"/>
                        </w:rPr>
                        <w:tab/>
                      </w:r>
                      <w:r>
                        <w:rPr>
                          <w:color w:val="000000"/>
                          <w:spacing w:val="0"/>
                          <w:w w:val="100"/>
                          <w:position w:val="0"/>
                          <w:lang w:val="en-US" w:eastAsia="en-US" w:bidi="en-US"/>
                        </w:rPr>
                        <w:t>B.</w:t>
                      </w:r>
                      <w:r>
                        <w:rPr>
                          <w:rFonts w:hint="eastAsia"/>
                          <w:color w:val="000000"/>
                          <w:spacing w:val="0"/>
                          <w:w w:val="100"/>
                          <w:position w:val="0"/>
                          <w:lang w:val="en-US" w:eastAsia="zh-CN" w:bidi="en-US"/>
                        </w:rPr>
                        <w:t>50%</w:t>
                      </w:r>
                    </w:p>
                    <w:p>
                      <w:pPr>
                        <w:pStyle w:val="27"/>
                        <w:keepNext w:val="0"/>
                        <w:keepLines w:val="0"/>
                        <w:widowControl w:val="0"/>
                        <w:shd w:val="clear" w:color="auto" w:fill="auto"/>
                        <w:tabs>
                          <w:tab w:val="left" w:pos="3922"/>
                        </w:tabs>
                        <w:bidi w:val="0"/>
                        <w:spacing w:before="0" w:after="0" w:line="307" w:lineRule="exact"/>
                        <w:ind w:left="0" w:right="0" w:firstLine="0"/>
                        <w:jc w:val="left"/>
                        <w:rPr>
                          <w:rFonts w:hint="default" w:eastAsia="宋体"/>
                          <w:lang w:val="en-US" w:eastAsia="zh-CN"/>
                        </w:rPr>
                      </w:pPr>
                      <w:r>
                        <w:rPr>
                          <w:color w:val="000000"/>
                          <w:spacing w:val="0"/>
                          <w:w w:val="100"/>
                          <w:position w:val="0"/>
                          <w:lang w:val="en-US" w:eastAsia="en-US" w:bidi="en-US"/>
                        </w:rPr>
                        <w:t xml:space="preserve">C. </w:t>
                      </w:r>
                      <w:r>
                        <w:rPr>
                          <w:color w:val="000000"/>
                          <w:spacing w:val="0"/>
                          <w:w w:val="100"/>
                          <w:position w:val="0"/>
                        </w:rPr>
                        <w:t>40%</w:t>
                      </w:r>
                      <w:r>
                        <w:rPr>
                          <w:color w:val="000000"/>
                          <w:spacing w:val="0"/>
                          <w:w w:val="100"/>
                          <w:position w:val="0"/>
                        </w:rPr>
                        <w:tab/>
                      </w:r>
                      <w:r>
                        <w:rPr>
                          <w:color w:val="000000"/>
                          <w:spacing w:val="0"/>
                          <w:w w:val="100"/>
                          <w:position w:val="0"/>
                          <w:lang w:val="en-US" w:eastAsia="en-US" w:bidi="en-US"/>
                        </w:rPr>
                        <w:t>D.</w:t>
                      </w:r>
                      <w:r>
                        <w:rPr>
                          <w:rFonts w:hint="eastAsia"/>
                          <w:color w:val="000000"/>
                          <w:spacing w:val="0"/>
                          <w:w w:val="100"/>
                          <w:position w:val="0"/>
                          <w:lang w:val="en-US" w:eastAsia="zh-CN" w:bidi="en-US"/>
                        </w:rPr>
                        <w:t>30%</w:t>
                      </w:r>
                    </w:p>
                  </w:txbxContent>
                </v:textbox>
                <w10:wrap type="topAndBottom"/>
              </v:shape>
            </w:pict>
          </mc:Fallback>
        </mc:AlternateContent>
      </w:r>
    </w:p>
    <w:p>
      <w:pPr>
        <w:pStyle w:val="13"/>
        <w:keepNext w:val="0"/>
        <w:keepLines w:val="0"/>
        <w:widowControl w:val="0"/>
        <w:shd w:val="clear" w:color="auto" w:fill="auto"/>
        <w:bidi w:val="0"/>
        <w:spacing w:before="0" w:after="0" w:line="300" w:lineRule="exact"/>
        <w:ind w:left="0" w:right="0" w:firstLine="0"/>
        <w:jc w:val="both"/>
        <w:sectPr>
          <w:headerReference r:id="rId28" w:type="first"/>
          <w:footerReference r:id="rId31" w:type="first"/>
          <w:headerReference r:id="rId26" w:type="default"/>
          <w:footerReference r:id="rId29" w:type="default"/>
          <w:headerReference r:id="rId27" w:type="even"/>
          <w:footerReference r:id="rId30" w:type="even"/>
          <w:footnotePr>
            <w:numFmt w:val="chicago"/>
          </w:footnotePr>
          <w:pgSz w:w="9571" w:h="14635"/>
          <w:pgMar w:top="1121" w:right="755" w:bottom="1333" w:left="772" w:header="0" w:footer="3" w:gutter="0"/>
          <w:cols w:space="720" w:num="1"/>
          <w:titlePg/>
          <w:rtlGutter w:val="0"/>
          <w:docGrid w:linePitch="360" w:charSpace="0"/>
        </w:sectPr>
      </w:pPr>
    </w:p>
    <w:p>
      <w:pPr>
        <w:pStyle w:val="13"/>
        <w:keepNext w:val="0"/>
        <w:keepLines w:val="0"/>
        <w:widowControl w:val="0"/>
        <w:shd w:val="clear" w:color="auto" w:fill="auto"/>
        <w:bidi w:val="0"/>
        <w:spacing w:before="0" w:after="0" w:line="305" w:lineRule="exact"/>
        <w:ind w:left="0" w:right="0" w:firstLine="0"/>
        <w:jc w:val="both"/>
      </w:pPr>
      <w:r>
        <w:rPr>
          <w:color w:val="000000"/>
          <w:spacing w:val="0"/>
          <w:w w:val="100"/>
          <w:position w:val="0"/>
          <w:lang w:val="en-US" w:eastAsia="en-US" w:bidi="en-US"/>
        </w:rPr>
        <w:t>202.</w:t>
      </w:r>
      <w:r>
        <w:rPr>
          <w:color w:val="000000"/>
          <w:spacing w:val="0"/>
          <w:w w:val="100"/>
          <w:position w:val="0"/>
        </w:rPr>
        <w:t>某企业</w:t>
      </w:r>
      <w:r>
        <w:rPr>
          <w:color w:val="000000"/>
          <w:spacing w:val="0"/>
          <w:w w:val="100"/>
          <w:position w:val="0"/>
          <w:lang w:val="en-US" w:eastAsia="en-US" w:bidi="en-US"/>
        </w:rPr>
        <w:t>A</w:t>
      </w:r>
      <w:r>
        <w:rPr>
          <w:color w:val="000000"/>
          <w:spacing w:val="0"/>
          <w:w w:val="100"/>
          <w:position w:val="0"/>
        </w:rPr>
        <w:t>产品经过两道工序加工完成。与</w:t>
      </w:r>
      <w:r>
        <w:rPr>
          <w:color w:val="000000"/>
          <w:spacing w:val="0"/>
          <w:w w:val="100"/>
          <w:position w:val="0"/>
          <w:lang w:val="en-US" w:eastAsia="en-US" w:bidi="en-US"/>
        </w:rPr>
        <w:t>A</w:t>
      </w:r>
      <w:r>
        <w:rPr>
          <w:color w:val="000000"/>
          <w:spacing w:val="0"/>
          <w:w w:val="100"/>
          <w:position w:val="0"/>
        </w:rPr>
        <w:t>产品有关的资料如下：</w:t>
      </w:r>
      <w:r>
        <w:rPr>
          <w:color w:val="000000"/>
          <w:spacing w:val="0"/>
          <w:w w:val="100"/>
          <w:position w:val="0"/>
          <w:lang w:val="en-US" w:eastAsia="en-US" w:bidi="en-US"/>
        </w:rPr>
        <w:t>A</w:t>
      </w:r>
      <w:r>
        <w:rPr>
          <w:color w:val="000000"/>
          <w:spacing w:val="0"/>
          <w:w w:val="100"/>
          <w:position w:val="0"/>
        </w:rPr>
        <w:t>产品第一 道工序300小时，在产品数量为400件，第二道工序200小时，在产品数量为200件，假定 各工序内在产品完工程度平均为50%。第一道工序在产品约当产量为（ ）件。</w:t>
      </w:r>
    </w:p>
    <w:p>
      <w:pPr>
        <w:pStyle w:val="13"/>
        <w:keepNext w:val="0"/>
        <w:keepLines w:val="0"/>
        <w:widowControl w:val="0"/>
        <w:numPr>
          <w:ilvl w:val="0"/>
          <w:numId w:val="68"/>
        </w:numPr>
        <w:shd w:val="clear" w:color="auto" w:fill="auto"/>
        <w:tabs>
          <w:tab w:val="left" w:pos="368"/>
          <w:tab w:val="left" w:pos="3971"/>
        </w:tabs>
        <w:bidi w:val="0"/>
        <w:spacing w:before="0" w:after="0" w:line="305" w:lineRule="exact"/>
        <w:ind w:left="0" w:right="0" w:firstLine="0"/>
        <w:jc w:val="left"/>
      </w:pPr>
      <w:bookmarkStart w:id="255" w:name="bookmark342"/>
      <w:bookmarkEnd w:id="255"/>
      <w:r>
        <w:rPr>
          <w:color w:val="000000"/>
          <w:spacing w:val="0"/>
          <w:w w:val="100"/>
          <w:position w:val="0"/>
        </w:rPr>
        <w:t>120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150</w:t>
      </w:r>
    </w:p>
    <w:p>
      <w:pPr>
        <w:pStyle w:val="13"/>
        <w:keepNext w:val="0"/>
        <w:keepLines w:val="0"/>
        <w:widowControl w:val="0"/>
        <w:shd w:val="clear" w:color="auto" w:fill="auto"/>
        <w:tabs>
          <w:tab w:val="left" w:pos="3971"/>
        </w:tabs>
        <w:bidi w:val="0"/>
        <w:spacing w:before="0" w:after="0" w:line="306"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400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200</w:t>
      </w:r>
    </w:p>
    <w:p>
      <w:pPr>
        <w:pStyle w:val="13"/>
        <w:keepNext w:val="0"/>
        <w:keepLines w:val="0"/>
        <w:widowControl w:val="0"/>
        <w:shd w:val="clear" w:color="auto" w:fill="auto"/>
        <w:bidi w:val="0"/>
        <w:spacing w:before="0" w:after="0" w:line="306" w:lineRule="exact"/>
        <w:ind w:left="0" w:right="0" w:firstLine="0"/>
        <w:jc w:val="both"/>
      </w:pPr>
      <w:r>
        <w:rPr>
          <w:color w:val="000000"/>
          <w:spacing w:val="0"/>
          <w:w w:val="100"/>
          <w:position w:val="0"/>
          <w:lang w:val="en-US" w:eastAsia="en-US" w:bidi="en-US"/>
        </w:rPr>
        <w:t>203.</w:t>
      </w:r>
      <w:r>
        <w:rPr>
          <w:color w:val="000000"/>
          <w:spacing w:val="0"/>
          <w:w w:val="100"/>
          <w:position w:val="0"/>
        </w:rPr>
        <w:t>甲企业采用定额比例法分配材料成本，某月发岀材料5500千克，单价25元。生 产出</w:t>
      </w:r>
      <w:r>
        <w:rPr>
          <w:color w:val="000000"/>
          <w:spacing w:val="0"/>
          <w:w w:val="100"/>
          <w:position w:val="0"/>
          <w:lang w:val="en-US" w:eastAsia="en-US" w:bidi="en-US"/>
        </w:rPr>
        <w:t>A</w:t>
      </w:r>
      <w:r>
        <w:rPr>
          <w:color w:val="000000"/>
          <w:spacing w:val="0"/>
          <w:w w:val="100"/>
          <w:position w:val="0"/>
        </w:rPr>
        <w:t>产品350件，单位消耗定额20千克；</w:t>
      </w:r>
      <w:r>
        <w:rPr>
          <w:color w:val="000000"/>
          <w:spacing w:val="0"/>
          <w:w w:val="100"/>
          <w:position w:val="0"/>
          <w:lang w:val="en-US" w:eastAsia="en-US" w:bidi="en-US"/>
        </w:rPr>
        <w:t>B</w:t>
      </w:r>
      <w:r>
        <w:rPr>
          <w:color w:val="000000"/>
          <w:spacing w:val="0"/>
          <w:w w:val="100"/>
          <w:position w:val="0"/>
        </w:rPr>
        <w:t>产品150件，单价消耗定额12千克。</w:t>
      </w:r>
      <w:r>
        <w:rPr>
          <w:color w:val="000000"/>
          <w:spacing w:val="0"/>
          <w:w w:val="100"/>
          <w:position w:val="0"/>
          <w:lang w:val="en-US" w:eastAsia="en-US" w:bidi="en-US"/>
        </w:rPr>
        <w:t>A</w:t>
      </w:r>
      <w:r>
        <w:rPr>
          <w:color w:val="000000"/>
          <w:spacing w:val="0"/>
          <w:w w:val="100"/>
          <w:position w:val="0"/>
        </w:rPr>
        <w:t>产品 应分配材料成本为（ ）元。</w:t>
      </w:r>
    </w:p>
    <w:p>
      <w:pPr>
        <w:pStyle w:val="13"/>
        <w:keepNext w:val="0"/>
        <w:keepLines w:val="0"/>
        <w:widowControl w:val="0"/>
        <w:shd w:val="clear" w:color="auto" w:fill="auto"/>
        <w:tabs>
          <w:tab w:val="left" w:pos="3971"/>
        </w:tabs>
        <w:bidi w:val="0"/>
        <w:spacing w:before="0" w:after="0" w:line="306"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 xml:space="preserve">A. </w:t>
      </w:r>
      <w:r>
        <w:rPr>
          <w:color w:val="000000" w:themeColor="text1"/>
          <w:spacing w:val="0"/>
          <w:w w:val="100"/>
          <w:position w:val="0"/>
          <w14:textFill>
            <w14:solidFill>
              <w14:schemeClr w14:val="tx1"/>
            </w14:solidFill>
          </w14:textFill>
        </w:rPr>
        <w:t>3850</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 xml:space="preserve">B. </w:t>
      </w:r>
      <w:r>
        <w:rPr>
          <w:color w:val="000000" w:themeColor="text1"/>
          <w:spacing w:val="0"/>
          <w:w w:val="100"/>
          <w:position w:val="0"/>
          <w14:textFill>
            <w14:solidFill>
              <w14:schemeClr w14:val="tx1"/>
            </w14:solidFill>
          </w14:textFill>
        </w:rPr>
        <w:t>109375</w:t>
      </w:r>
    </w:p>
    <w:p>
      <w:pPr>
        <w:pStyle w:val="13"/>
        <w:keepNext w:val="0"/>
        <w:keepLines w:val="0"/>
        <w:widowControl w:val="0"/>
        <w:shd w:val="clear" w:color="auto" w:fill="auto"/>
        <w:tabs>
          <w:tab w:val="left" w:pos="3971"/>
        </w:tabs>
        <w:bidi w:val="0"/>
        <w:spacing w:before="0" w:after="0" w:line="306"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 xml:space="preserve">C. </w:t>
      </w:r>
      <w:r>
        <w:rPr>
          <w:color w:val="000000" w:themeColor="text1"/>
          <w:spacing w:val="0"/>
          <w:w w:val="100"/>
          <w:position w:val="0"/>
          <w14:textFill>
            <w14:solidFill>
              <w14:schemeClr w14:val="tx1"/>
            </w14:solidFill>
          </w14:textFill>
        </w:rPr>
        <w:t>96250</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D. 85937.</w:t>
      </w:r>
      <w:r>
        <w:rPr>
          <w:color w:val="000000" w:themeColor="text1"/>
          <w:spacing w:val="0"/>
          <w:w w:val="100"/>
          <w:position w:val="0"/>
          <w14:textFill>
            <w14:solidFill>
              <w14:schemeClr w14:val="tx1"/>
            </w14:solidFill>
          </w14:textFill>
        </w:rPr>
        <w:t>5</w:t>
      </w:r>
    </w:p>
    <w:p>
      <w:pPr>
        <w:pStyle w:val="13"/>
        <w:keepNext w:val="0"/>
        <w:keepLines w:val="0"/>
        <w:widowControl w:val="0"/>
        <w:shd w:val="clear" w:color="auto" w:fill="auto"/>
        <w:tabs>
          <w:tab w:val="left" w:pos="3302"/>
        </w:tabs>
        <w:bidi w:val="0"/>
        <w:spacing w:before="0" w:after="0" w:line="306"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204.</w:t>
      </w:r>
      <w:r>
        <w:rPr>
          <w:color w:val="000000" w:themeColor="text1"/>
          <w:spacing w:val="0"/>
          <w:w w:val="100"/>
          <w:position w:val="0"/>
          <w14:textFill>
            <w14:solidFill>
              <w14:schemeClr w14:val="tx1"/>
            </w14:solidFill>
          </w14:textFill>
        </w:rPr>
        <w:t>下列各项中，如果企业各月末在产品的数量很少的，生产费用在完工产品与在 产品之间进行分配的方法应选择（</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w:t>
      </w:r>
    </w:p>
    <w:p>
      <w:pPr>
        <w:pStyle w:val="13"/>
        <w:keepNext w:val="0"/>
        <w:keepLines w:val="0"/>
        <w:widowControl w:val="0"/>
        <w:shd w:val="clear" w:color="auto" w:fill="auto"/>
        <w:tabs>
          <w:tab w:val="left" w:pos="3971"/>
        </w:tabs>
        <w:bidi w:val="0"/>
        <w:spacing w:before="0" w:after="0" w:line="306"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A.</w:t>
      </w:r>
      <w:r>
        <w:rPr>
          <w:color w:val="000000" w:themeColor="text1"/>
          <w:spacing w:val="0"/>
          <w:w w:val="100"/>
          <w:position w:val="0"/>
          <w14:textFill>
            <w14:solidFill>
              <w14:schemeClr w14:val="tx1"/>
            </w14:solidFill>
          </w14:textFill>
        </w:rPr>
        <w:t>约当产量比例法</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B.</w:t>
      </w:r>
      <w:r>
        <w:rPr>
          <w:color w:val="000000" w:themeColor="text1"/>
          <w:spacing w:val="0"/>
          <w:w w:val="100"/>
          <w:position w:val="0"/>
          <w14:textFill>
            <w14:solidFill>
              <w14:schemeClr w14:val="tx1"/>
            </w14:solidFill>
          </w14:textFill>
        </w:rPr>
        <w:t>定额比例法</w:t>
      </w:r>
    </w:p>
    <w:p>
      <w:pPr>
        <w:pStyle w:val="13"/>
        <w:keepNext w:val="0"/>
        <w:keepLines w:val="0"/>
        <w:widowControl w:val="0"/>
        <w:shd w:val="clear" w:color="auto" w:fill="auto"/>
        <w:tabs>
          <w:tab w:val="left" w:pos="3971"/>
        </w:tabs>
        <w:bidi w:val="0"/>
        <w:spacing w:before="0" w:after="0" w:line="306" w:lineRule="exact"/>
        <w:ind w:left="0" w:right="0" w:firstLine="0"/>
        <w:jc w:val="left"/>
        <w:rPr>
          <w:color w:val="000000" w:themeColor="text1"/>
          <w:spacing w:val="0"/>
          <w:w w:val="100"/>
          <w:position w:val="0"/>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C.</w:t>
      </w:r>
      <w:r>
        <w:rPr>
          <w:color w:val="000000" w:themeColor="text1"/>
          <w:spacing w:val="0"/>
          <w:w w:val="100"/>
          <w:position w:val="0"/>
          <w14:textFill>
            <w14:solidFill>
              <w14:schemeClr w14:val="tx1"/>
            </w14:solidFill>
          </w14:textFill>
        </w:rPr>
        <w:t>不计算在产品成本法</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D,</w:t>
      </w:r>
      <w:r>
        <w:rPr>
          <w:color w:val="000000" w:themeColor="text1"/>
          <w:spacing w:val="0"/>
          <w:w w:val="100"/>
          <w:position w:val="0"/>
          <w14:textFill>
            <w14:solidFill>
              <w14:schemeClr w14:val="tx1"/>
            </w14:solidFill>
          </w14:textFill>
        </w:rPr>
        <w:t>在产品按所耗直接材料成本计价</w:t>
      </w:r>
    </w:p>
    <w:p>
      <w:pPr>
        <w:pStyle w:val="13"/>
        <w:keepNext w:val="0"/>
        <w:keepLines w:val="0"/>
        <w:widowControl w:val="0"/>
        <w:shd w:val="clear" w:color="auto" w:fill="auto"/>
        <w:bidi w:val="0"/>
        <w:spacing w:before="0" w:after="0" w:line="305" w:lineRule="exact"/>
        <w:ind w:left="0" w:right="0" w:firstLine="0"/>
        <w:jc w:val="left"/>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125830144" behindDoc="0" locked="0" layoutInCell="1" allowOverlap="1">
                <wp:simplePos x="0" y="0"/>
                <wp:positionH relativeFrom="page">
                  <wp:posOffset>3393440</wp:posOffset>
                </wp:positionH>
                <wp:positionV relativeFrom="paragraph">
                  <wp:posOffset>266700</wp:posOffset>
                </wp:positionV>
                <wp:extent cx="149225" cy="158750"/>
                <wp:effectExtent l="0" t="0" r="0" b="0"/>
                <wp:wrapSquare wrapText="left"/>
                <wp:docPr id="317" name="Shape 317"/>
                <wp:cNvGraphicFramePr/>
                <a:graphic xmlns:a="http://schemas.openxmlformats.org/drawingml/2006/main">
                  <a:graphicData uri="http://schemas.microsoft.com/office/word/2010/wordprocessingShape">
                    <wps:wsp>
                      <wps:cNvSpPr txBox="1"/>
                      <wps:spPr>
                        <a:xfrm>
                          <a:off x="0" y="0"/>
                          <a:ext cx="149225" cy="15875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w:t>
                            </w:r>
                          </w:p>
                        </w:txbxContent>
                      </wps:txbx>
                      <wps:bodyPr wrap="none" lIns="0" tIns="0" rIns="0" bIns="0">
                        <a:noAutofit/>
                      </wps:bodyPr>
                    </wps:wsp>
                  </a:graphicData>
                </a:graphic>
              </wp:anchor>
            </w:drawing>
          </mc:Choice>
          <mc:Fallback>
            <w:pict>
              <v:shape id="Shape 317" o:spid="_x0000_s1026" o:spt="202" type="#_x0000_t202" style="position:absolute;left:0pt;margin-left:267.2pt;margin-top:21pt;height:12.5pt;width:11.7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K1wnrXAAAACQEAAA8AAAAAAAAAAQAgAAAAIgAAAGRycy9k&#10;b3ducmV2LnhtbFBLAQIUABQAAAAIAIdO4kDlphiNkQEAACUDAAAOAAAAAAAAAAEAIAAAACYBAABk&#10;cnMvZTJvRG9jLnhtbFBLBQYAAAAABgAGAFkBAAAp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w:t>
                      </w:r>
                    </w:p>
                  </w:txbxContent>
                </v:textbox>
                <w10:wrap type="square" side="left"/>
              </v:shape>
            </w:pict>
          </mc:Fallback>
        </mc:AlternateContent>
      </w:r>
      <w:r>
        <w:rPr>
          <w:color w:val="000000" w:themeColor="text1"/>
          <w:spacing w:val="0"/>
          <w:w w:val="100"/>
          <w:position w:val="0"/>
          <w:lang w:val="en-US" w:eastAsia="en-US" w:bidi="en-US"/>
          <w14:textFill>
            <w14:solidFill>
              <w14:schemeClr w14:val="tx1"/>
            </w14:solidFill>
          </w14:textFill>
        </w:rPr>
        <w:t>205.</w:t>
      </w:r>
      <w:r>
        <w:rPr>
          <w:color w:val="000000" w:themeColor="text1"/>
          <w:spacing w:val="0"/>
          <w:w w:val="100"/>
          <w:position w:val="0"/>
          <w14:textFill>
            <w14:solidFill>
              <w14:schemeClr w14:val="tx1"/>
            </w14:solidFill>
          </w14:textFill>
        </w:rPr>
        <w:t>企业月末在产品数量较多、各月在产品数量变化不大时，最适宜将产品生产费 用在完工产品和月末在产品之间分配的方法是（</w:t>
      </w:r>
    </w:p>
    <w:p>
      <w:pPr>
        <w:pStyle w:val="13"/>
        <w:keepNext w:val="0"/>
        <w:keepLines w:val="0"/>
        <w:widowControl w:val="0"/>
        <w:numPr>
          <w:ilvl w:val="0"/>
          <w:numId w:val="69"/>
        </w:numPr>
        <w:shd w:val="clear" w:color="auto" w:fill="auto"/>
        <w:tabs>
          <w:tab w:val="left" w:pos="3944"/>
        </w:tabs>
        <w:bidi w:val="0"/>
        <w:spacing w:before="0" w:after="0" w:line="305" w:lineRule="exact"/>
        <w:ind w:left="0" w:right="0" w:firstLine="0"/>
        <w:jc w:val="left"/>
        <w:rPr>
          <w:color w:val="000000" w:themeColor="text1"/>
          <w14:textFill>
            <w14:solidFill>
              <w14:schemeClr w14:val="tx1"/>
            </w14:solidFill>
          </w14:textFill>
        </w:rPr>
      </w:pPr>
      <w:bookmarkStart w:id="256" w:name="bookmark343"/>
      <w:bookmarkEnd w:id="256"/>
      <w:r>
        <w:rPr>
          <w:color w:val="000000" w:themeColor="text1"/>
          <w:spacing w:val="0"/>
          <w:w w:val="100"/>
          <w:position w:val="0"/>
          <w14:textFill>
            <w14:solidFill>
              <w14:schemeClr w14:val="tx1"/>
            </w14:solidFill>
          </w14:textFill>
        </w:rPr>
        <w:t>定额比例法</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B.</w:t>
      </w:r>
      <w:r>
        <w:rPr>
          <w:color w:val="000000" w:themeColor="text1"/>
          <w:spacing w:val="0"/>
          <w:w w:val="100"/>
          <w:position w:val="0"/>
          <w14:textFill>
            <w14:solidFill>
              <w14:schemeClr w14:val="tx1"/>
            </w14:solidFill>
          </w14:textFill>
        </w:rPr>
        <w:t>不计算在产品成本法</w:t>
      </w:r>
    </w:p>
    <w:p>
      <w:pPr>
        <w:pStyle w:val="13"/>
        <w:keepNext w:val="0"/>
        <w:keepLines w:val="0"/>
        <w:widowControl w:val="0"/>
        <w:shd w:val="clear" w:color="auto" w:fill="auto"/>
        <w:tabs>
          <w:tab w:val="left" w:pos="3944"/>
        </w:tabs>
        <w:bidi w:val="0"/>
        <w:spacing w:before="0" w:after="0" w:line="305"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C.</w:t>
      </w:r>
      <w:r>
        <w:rPr>
          <w:color w:val="000000" w:themeColor="text1"/>
          <w:spacing w:val="0"/>
          <w:w w:val="100"/>
          <w:position w:val="0"/>
          <w14:textFill>
            <w14:solidFill>
              <w14:schemeClr w14:val="tx1"/>
            </w14:solidFill>
          </w14:textFill>
        </w:rPr>
        <w:t>约当产量比例法</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D.</w:t>
      </w:r>
      <w:r>
        <w:rPr>
          <w:color w:val="000000" w:themeColor="text1"/>
          <w:spacing w:val="0"/>
          <w:w w:val="100"/>
          <w:position w:val="0"/>
          <w14:textFill>
            <w14:solidFill>
              <w14:schemeClr w14:val="tx1"/>
            </w14:solidFill>
          </w14:textFill>
        </w:rPr>
        <w:t>在产品按固定成本计算法</w:t>
      </w:r>
    </w:p>
    <w:p>
      <w:pPr>
        <w:pStyle w:val="13"/>
        <w:keepNext w:val="0"/>
        <w:keepLines w:val="0"/>
        <w:widowControl w:val="0"/>
        <w:shd w:val="clear" w:color="auto" w:fill="auto"/>
        <w:bidi w:val="0"/>
        <w:spacing w:before="0" w:after="0" w:line="305" w:lineRule="exact"/>
        <w:ind w:left="0" w:right="0" w:firstLine="0"/>
        <w:jc w:val="left"/>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125830144" behindDoc="0" locked="0" layoutInCell="1" allowOverlap="1">
                <wp:simplePos x="0" y="0"/>
                <wp:positionH relativeFrom="page">
                  <wp:posOffset>3643630</wp:posOffset>
                </wp:positionH>
                <wp:positionV relativeFrom="paragraph">
                  <wp:posOffset>266700</wp:posOffset>
                </wp:positionV>
                <wp:extent cx="152400" cy="170815"/>
                <wp:effectExtent l="0" t="0" r="0" b="0"/>
                <wp:wrapSquare wrapText="left"/>
                <wp:docPr id="319" name="Shape 319"/>
                <wp:cNvGraphicFramePr/>
                <a:graphic xmlns:a="http://schemas.openxmlformats.org/drawingml/2006/main">
                  <a:graphicData uri="http://schemas.microsoft.com/office/word/2010/wordprocessingShape">
                    <wps:wsp>
                      <wps:cNvSpPr txBox="1"/>
                      <wps:spPr>
                        <a:xfrm>
                          <a:off x="0" y="0"/>
                          <a:ext cx="152400" cy="170815"/>
                        </a:xfrm>
                        <a:prstGeom prst="rect">
                          <a:avLst/>
                        </a:prstGeom>
                        <a:noFill/>
                      </wps:spPr>
                      <wps:txbx>
                        <w:txbxContent>
                          <w:p>
                            <w:pPr>
                              <w:pStyle w:val="3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w:t>
                            </w:r>
                            <w:r>
                              <w:rPr>
                                <w:rFonts w:ascii="Times New Roman" w:hAnsi="Times New Roman" w:eastAsia="Times New Roman" w:cs="Times New Roman"/>
                                <w:color w:val="000000"/>
                                <w:spacing w:val="0"/>
                                <w:w w:val="100"/>
                                <w:position w:val="0"/>
                                <w:vertAlign w:val="subscript"/>
                                <w:lang w:val="zh-TW" w:eastAsia="zh-TW" w:bidi="zh-TW"/>
                              </w:rPr>
                              <w:t>9</w:t>
                            </w:r>
                          </w:p>
                        </w:txbxContent>
                      </wps:txbx>
                      <wps:bodyPr wrap="none" lIns="0" tIns="0" rIns="0" bIns="0">
                        <a:noAutofit/>
                      </wps:bodyPr>
                    </wps:wsp>
                  </a:graphicData>
                </a:graphic>
              </wp:anchor>
            </w:drawing>
          </mc:Choice>
          <mc:Fallback>
            <w:pict>
              <v:shape id="Shape 319" o:spid="_x0000_s1026" o:spt="202" type="#_x0000_t202" style="position:absolute;left:0pt;margin-left:286.9pt;margin-top:21pt;height:13.45pt;width:12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n3nldgAAAAJAQAADwAAAAAAAAABACAAAAAiAAAAZHJzL2Rv&#10;d25yZXYueG1sUEsBAhQAFAAAAAgAh07iQF/CFAKPAQAAJQMAAA4AAAAAAAAAAQAgAAAAJwEAAGRy&#10;cy9lMm9Eb2MueG1sUEsFBgAAAAAGAAYAWQEAACgFAAAAAA==&#10;">
                <v:fill on="f" focussize="0,0"/>
                <v:stroke on="f"/>
                <v:imagedata o:title=""/>
                <o:lock v:ext="edit" aspectratio="f"/>
                <v:textbox inset="0mm,0mm,0mm,0mm">
                  <w:txbxContent>
                    <w:p>
                      <w:pPr>
                        <w:pStyle w:val="3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zh-TW" w:eastAsia="zh-TW" w:bidi="zh-TW"/>
                        </w:rPr>
                        <w:t>)</w:t>
                      </w:r>
                      <w:r>
                        <w:rPr>
                          <w:rFonts w:ascii="Times New Roman" w:hAnsi="Times New Roman" w:eastAsia="Times New Roman" w:cs="Times New Roman"/>
                          <w:color w:val="000000"/>
                          <w:spacing w:val="0"/>
                          <w:w w:val="100"/>
                          <w:position w:val="0"/>
                          <w:vertAlign w:val="subscript"/>
                          <w:lang w:val="zh-TW" w:eastAsia="zh-TW" w:bidi="zh-TW"/>
                        </w:rPr>
                        <w:t>9</w:t>
                      </w:r>
                    </w:p>
                  </w:txbxContent>
                </v:textbox>
                <w10:wrap type="square" side="left"/>
              </v:shape>
            </w:pict>
          </mc:Fallback>
        </mc:AlternateContent>
      </w:r>
      <w:r>
        <w:rPr>
          <w:color w:val="000000" w:themeColor="text1"/>
          <w:spacing w:val="0"/>
          <w:w w:val="100"/>
          <w:position w:val="0"/>
          <w:lang w:val="en-US" w:eastAsia="en-US" w:bidi="en-US"/>
          <w14:textFill>
            <w14:solidFill>
              <w14:schemeClr w14:val="tx1"/>
            </w14:solidFill>
          </w14:textFill>
        </w:rPr>
        <w:t>（S 206,</w:t>
      </w:r>
      <w:r>
        <w:rPr>
          <w:color w:val="000000" w:themeColor="text1"/>
          <w:spacing w:val="0"/>
          <w:w w:val="100"/>
          <w:position w:val="0"/>
          <w14:textFill>
            <w14:solidFill>
              <w14:schemeClr w14:val="tx1"/>
            </w14:solidFill>
          </w14:textFill>
        </w:rPr>
        <w:t>分配完工产品和月末在产品成本，适用于各项消耗定额或成本定额比较准确、 稳定，但月末在产品数量变动较大的产品的方法是（</w:t>
      </w:r>
    </w:p>
    <w:p>
      <w:pPr>
        <w:pStyle w:val="13"/>
        <w:keepNext w:val="0"/>
        <w:keepLines w:val="0"/>
        <w:widowControl w:val="0"/>
        <w:numPr>
          <w:ilvl w:val="0"/>
          <w:numId w:val="70"/>
        </w:numPr>
        <w:shd w:val="clear" w:color="auto" w:fill="auto"/>
        <w:tabs>
          <w:tab w:val="left" w:pos="3944"/>
        </w:tabs>
        <w:bidi w:val="0"/>
        <w:spacing w:before="0" w:after="0" w:line="305" w:lineRule="exact"/>
        <w:ind w:left="0" w:right="0" w:firstLine="0"/>
        <w:jc w:val="left"/>
        <w:rPr>
          <w:color w:val="000000" w:themeColor="text1"/>
          <w14:textFill>
            <w14:solidFill>
              <w14:schemeClr w14:val="tx1"/>
            </w14:solidFill>
          </w14:textFill>
        </w:rPr>
      </w:pPr>
      <w:bookmarkStart w:id="257" w:name="bookmark344"/>
      <w:bookmarkEnd w:id="257"/>
      <w:r>
        <w:rPr>
          <w:color w:val="000000" w:themeColor="text1"/>
          <w:spacing w:val="0"/>
          <w:w w:val="100"/>
          <w:position w:val="0"/>
          <w14:textFill>
            <w14:solidFill>
              <w14:schemeClr w14:val="tx1"/>
            </w14:solidFill>
          </w14:textFill>
        </w:rPr>
        <w:t>约当产量法</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B.</w:t>
      </w:r>
      <w:r>
        <w:rPr>
          <w:color w:val="000000" w:themeColor="text1"/>
          <w:spacing w:val="0"/>
          <w:w w:val="100"/>
          <w:position w:val="0"/>
          <w14:textFill>
            <w14:solidFill>
              <w14:schemeClr w14:val="tx1"/>
            </w14:solidFill>
          </w14:textFill>
        </w:rPr>
        <w:t>定额比例法</w:t>
      </w:r>
    </w:p>
    <w:p>
      <w:pPr>
        <w:pStyle w:val="13"/>
        <w:keepNext w:val="0"/>
        <w:keepLines w:val="0"/>
        <w:widowControl w:val="0"/>
        <w:shd w:val="clear" w:color="auto" w:fill="auto"/>
        <w:tabs>
          <w:tab w:val="left" w:pos="3944"/>
        </w:tabs>
        <w:bidi w:val="0"/>
        <w:spacing w:before="0" w:after="0" w:line="305"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C.</w:t>
      </w:r>
      <w:r>
        <w:rPr>
          <w:color w:val="000000" w:themeColor="text1"/>
          <w:spacing w:val="0"/>
          <w:w w:val="100"/>
          <w:position w:val="0"/>
          <w14:textFill>
            <w14:solidFill>
              <w14:schemeClr w14:val="tx1"/>
            </w14:solidFill>
          </w14:textFill>
        </w:rPr>
        <w:t>在产品按定额成本计算法</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D.</w:t>
      </w:r>
      <w:r>
        <w:rPr>
          <w:color w:val="000000" w:themeColor="text1"/>
          <w:spacing w:val="0"/>
          <w:w w:val="100"/>
          <w:position w:val="0"/>
          <w14:textFill>
            <w14:solidFill>
              <w14:schemeClr w14:val="tx1"/>
            </w14:solidFill>
          </w14:textFill>
        </w:rPr>
        <w:t>在产品按固定成本计算法</w:t>
      </w:r>
    </w:p>
    <w:p>
      <w:pPr>
        <w:pStyle w:val="13"/>
        <w:keepNext w:val="0"/>
        <w:keepLines w:val="0"/>
        <w:widowControl w:val="0"/>
        <w:shd w:val="clear" w:color="auto" w:fill="auto"/>
        <w:bidi w:val="0"/>
        <w:spacing w:before="0" w:after="0" w:line="305" w:lineRule="exact"/>
        <w:ind w:left="0" w:right="0" w:firstLine="0"/>
        <w:jc w:val="left"/>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125830144" behindDoc="0" locked="0" layoutInCell="1" allowOverlap="1">
                <wp:simplePos x="0" y="0"/>
                <wp:positionH relativeFrom="page">
                  <wp:posOffset>3899535</wp:posOffset>
                </wp:positionH>
                <wp:positionV relativeFrom="paragraph">
                  <wp:posOffset>635000</wp:posOffset>
                </wp:positionV>
                <wp:extent cx="289560" cy="164465"/>
                <wp:effectExtent l="0" t="0" r="0" b="0"/>
                <wp:wrapSquare wrapText="left"/>
                <wp:docPr id="321" name="Shape 321"/>
                <wp:cNvGraphicFramePr/>
                <a:graphic xmlns:a="http://schemas.openxmlformats.org/drawingml/2006/main">
                  <a:graphicData uri="http://schemas.microsoft.com/office/word/2010/wordprocessingShape">
                    <wps:wsp>
                      <wps:cNvSpPr txBox="1"/>
                      <wps:spPr>
                        <a:xfrm>
                          <a:off x="0" y="0"/>
                          <a:ext cx="289560" cy="164465"/>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）元。.</w:t>
                            </w:r>
                          </w:p>
                        </w:txbxContent>
                      </wps:txbx>
                      <wps:bodyPr wrap="none" lIns="0" tIns="0" rIns="0" bIns="0">
                        <a:noAutofit/>
                      </wps:bodyPr>
                    </wps:wsp>
                  </a:graphicData>
                </a:graphic>
              </wp:anchor>
            </w:drawing>
          </mc:Choice>
          <mc:Fallback>
            <w:pict>
              <v:shape id="Shape 321" o:spid="_x0000_s1026" o:spt="202" type="#_x0000_t202" style="position:absolute;left:0pt;margin-left:307.05pt;margin-top:50pt;height:12.95pt;width:22.8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cE1dNcAAAALAQAADwAAAAAAAAABACAAAAAiAAAAZHJzL2Rv&#10;d25yZXYueG1sUEsBAhQAFAAAAAgAh07iQKIBHDiQAQAAJQMAAA4AAAAAAAAAAQAgAAAAJgEAAGRy&#10;cy9lMm9Eb2MueG1sUEsFBgAAAAAGAAYAWQEAACg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）元。.</w:t>
                      </w:r>
                    </w:p>
                  </w:txbxContent>
                </v:textbox>
                <w10:wrap type="square" side="left"/>
              </v:shape>
            </w:pict>
          </mc:Fallback>
        </mc:AlternateContent>
      </w:r>
      <w:r>
        <w:rPr>
          <w:color w:val="000000" w:themeColor="text1"/>
          <w:spacing w:val="0"/>
          <w:w w:val="100"/>
          <w:position w:val="0"/>
          <w:lang w:val="en-US" w:eastAsia="en-US" w:bidi="en-US"/>
          <w14:textFill>
            <w14:solidFill>
              <w14:schemeClr w14:val="tx1"/>
            </w14:solidFill>
          </w14:textFill>
        </w:rPr>
        <w:t>207.</w:t>
      </w:r>
      <w:r>
        <w:rPr>
          <w:color w:val="000000" w:themeColor="text1"/>
          <w:spacing w:val="0"/>
          <w:w w:val="100"/>
          <w:position w:val="0"/>
          <w14:textFill>
            <w14:solidFill>
              <w14:schemeClr w14:val="tx1"/>
            </w14:solidFill>
          </w14:textFill>
        </w:rPr>
        <w:t>某企业本月生产甲产品耗用机器工时120小时，生产乙产品耗用机器 工时180小时。本月发生车间机器设备折旧费30000元，车间管理人员工资 30000元，产品生产人员工资300000元。该企业按机器</w:t>
      </w:r>
      <w:r>
        <w:rPr>
          <w:color w:val="000000" w:themeColor="text1"/>
          <w:spacing w:val="0"/>
          <w:w w:val="100"/>
          <w:position w:val="0"/>
          <w:lang w:val="en-US" w:eastAsia="en-US" w:bidi="en-US"/>
          <w14:textFill>
            <w14:solidFill>
              <w14:schemeClr w14:val="tx1"/>
            </w14:solidFill>
          </w14:textFill>
        </w:rPr>
        <w:t>T</w:t>
      </w:r>
      <w:r>
        <w:rPr>
          <w:color w:val="000000" w:themeColor="text1"/>
          <w:spacing w:val="0"/>
          <w:w w:val="100"/>
          <w:position w:val="0"/>
          <w14:textFill>
            <w14:solidFill>
              <w14:schemeClr w14:val="tx1"/>
            </w14:solidFill>
          </w14:textFill>
        </w:rPr>
        <w:t>时比例分配制造费用 假设不考虑其他因素。本月甲产品应分配的制造费用为（</w:t>
      </w:r>
    </w:p>
    <w:p>
      <w:pPr>
        <w:pStyle w:val="13"/>
        <w:keepNext w:val="0"/>
        <w:keepLines w:val="0"/>
        <w:widowControl w:val="0"/>
        <w:numPr>
          <w:ilvl w:val="0"/>
          <w:numId w:val="71"/>
        </w:numPr>
        <w:shd w:val="clear" w:color="auto" w:fill="auto"/>
        <w:tabs>
          <w:tab w:val="left" w:pos="363"/>
          <w:tab w:val="left" w:pos="3944"/>
        </w:tabs>
        <w:bidi w:val="0"/>
        <w:spacing w:before="0" w:after="0" w:line="306" w:lineRule="exact"/>
        <w:ind w:left="0" w:right="0" w:firstLine="0"/>
        <w:jc w:val="left"/>
      </w:pPr>
      <w:bookmarkStart w:id="258" w:name="bookmark345"/>
      <w:bookmarkEnd w:id="258"/>
      <w:r>
        <w:rPr>
          <w:color w:val="000000"/>
          <w:spacing w:val="0"/>
          <w:w w:val="100"/>
          <w:position w:val="0"/>
        </w:rPr>
        <w:t>12000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18000</w:t>
      </w:r>
    </w:p>
    <w:p>
      <w:pPr>
        <w:pStyle w:val="13"/>
        <w:keepNext w:val="0"/>
        <w:keepLines w:val="0"/>
        <w:widowControl w:val="0"/>
        <w:shd w:val="clear" w:color="auto" w:fill="auto"/>
        <w:tabs>
          <w:tab w:val="left" w:pos="3944"/>
        </w:tabs>
        <w:bidi w:val="0"/>
        <w:spacing w:before="0" w:after="0" w:line="306"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 xml:space="preserve">C. </w:t>
      </w:r>
      <w:r>
        <w:rPr>
          <w:color w:val="000000" w:themeColor="text1"/>
          <w:spacing w:val="0"/>
          <w:w w:val="100"/>
          <w:position w:val="0"/>
          <w14:textFill>
            <w14:solidFill>
              <w14:schemeClr w14:val="tx1"/>
            </w14:solidFill>
          </w14:textFill>
        </w:rPr>
        <w:t>36000</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 xml:space="preserve">D. </w:t>
      </w:r>
      <w:r>
        <w:rPr>
          <w:color w:val="000000" w:themeColor="text1"/>
          <w:spacing w:val="0"/>
          <w:w w:val="100"/>
          <w:position w:val="0"/>
          <w14:textFill>
            <w14:solidFill>
              <w14:schemeClr w14:val="tx1"/>
            </w14:solidFill>
          </w14:textFill>
        </w:rPr>
        <w:t>24000</w:t>
      </w:r>
    </w:p>
    <w:p>
      <w:pPr>
        <w:pStyle w:val="13"/>
        <w:keepNext w:val="0"/>
        <w:keepLines w:val="0"/>
        <w:widowControl w:val="0"/>
        <w:shd w:val="clear" w:color="auto" w:fill="auto"/>
        <w:bidi w:val="0"/>
        <w:spacing w:before="0" w:after="0" w:line="306"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208.</w:t>
      </w:r>
      <w:r>
        <w:rPr>
          <w:color w:val="000000" w:themeColor="text1"/>
          <w:spacing w:val="0"/>
          <w:w w:val="100"/>
          <w:position w:val="0"/>
          <w14:textFill>
            <w14:solidFill>
              <w14:schemeClr w14:val="tx1"/>
            </w14:solidFill>
          </w14:textFill>
        </w:rPr>
        <w:t>下列各种产品成本计算方法，适用于单件小批生产的是（</w:t>
      </w:r>
    </w:p>
    <w:p>
      <w:pPr>
        <w:pStyle w:val="13"/>
        <w:keepNext w:val="0"/>
        <w:keepLines w:val="0"/>
        <w:widowControl w:val="0"/>
        <w:shd w:val="clear" w:color="auto" w:fill="auto"/>
        <w:tabs>
          <w:tab w:val="left" w:pos="3944"/>
        </w:tabs>
        <w:bidi w:val="0"/>
        <w:spacing w:before="0" w:after="0" w:line="306"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A,</w:t>
      </w:r>
      <w:r>
        <w:rPr>
          <w:color w:val="000000" w:themeColor="text1"/>
          <w:spacing w:val="0"/>
          <w:w w:val="100"/>
          <w:position w:val="0"/>
          <w14:textFill>
            <w14:solidFill>
              <w14:schemeClr w14:val="tx1"/>
            </w14:solidFill>
          </w14:textFill>
        </w:rPr>
        <w:t>品种法</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B,</w:t>
      </w:r>
      <w:r>
        <w:rPr>
          <w:color w:val="000000" w:themeColor="text1"/>
          <w:spacing w:val="0"/>
          <w:w w:val="100"/>
          <w:position w:val="0"/>
          <w14:textFill>
            <w14:solidFill>
              <w14:schemeClr w14:val="tx1"/>
            </w14:solidFill>
          </w14:textFill>
        </w:rPr>
        <w:t>分批法</w:t>
      </w:r>
    </w:p>
    <w:p>
      <w:pPr>
        <w:pStyle w:val="13"/>
        <w:keepNext w:val="0"/>
        <w:keepLines w:val="0"/>
        <w:widowControl w:val="0"/>
        <w:shd w:val="clear" w:color="auto" w:fill="auto"/>
        <w:tabs>
          <w:tab w:val="left" w:pos="3944"/>
        </w:tabs>
        <w:bidi w:val="0"/>
        <w:spacing w:before="0" w:after="0" w:line="306"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C.</w:t>
      </w:r>
      <w:r>
        <w:rPr>
          <w:color w:val="000000" w:themeColor="text1"/>
          <w:spacing w:val="0"/>
          <w:w w:val="100"/>
          <w:position w:val="0"/>
          <w14:textFill>
            <w14:solidFill>
              <w14:schemeClr w14:val="tx1"/>
            </w14:solidFill>
          </w14:textFill>
        </w:rPr>
        <w:t>逐步结转分步法</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D.</w:t>
      </w:r>
      <w:r>
        <w:rPr>
          <w:color w:val="000000" w:themeColor="text1"/>
          <w:spacing w:val="0"/>
          <w:w w:val="100"/>
          <w:position w:val="0"/>
          <w14:textFill>
            <w14:solidFill>
              <w14:schemeClr w14:val="tx1"/>
            </w14:solidFill>
          </w14:textFill>
        </w:rPr>
        <w:t>平行结转分步法</w:t>
      </w:r>
    </w:p>
    <w:p>
      <w:pPr>
        <w:pStyle w:val="13"/>
        <w:keepNext w:val="0"/>
        <w:keepLines w:val="0"/>
        <w:widowControl w:val="0"/>
        <w:shd w:val="clear" w:color="auto" w:fill="auto"/>
        <w:bidi w:val="0"/>
        <w:spacing w:before="0" w:after="0" w:line="306"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 xml:space="preserve"> 209</w:t>
      </w:r>
      <w:r>
        <w:rPr>
          <w:rFonts w:hint="eastAsia"/>
          <w:color w:val="000000" w:themeColor="text1"/>
          <w:spacing w:val="0"/>
          <w:w w:val="100"/>
          <w:position w:val="0"/>
          <w:lang w:val="en-US" w:eastAsia="zh-CN" w:bidi="en-US"/>
          <w14:textFill>
            <w14:solidFill>
              <w14:schemeClr w14:val="tx1"/>
            </w14:solidFill>
          </w14:textFill>
        </w:rPr>
        <w:t>.</w:t>
      </w:r>
      <w:r>
        <w:rPr>
          <w:color w:val="000000" w:themeColor="text1"/>
          <w:spacing w:val="0"/>
          <w:w w:val="100"/>
          <w:position w:val="0"/>
          <w14:textFill>
            <w14:solidFill>
              <w14:schemeClr w14:val="tx1"/>
            </w14:solidFill>
          </w14:textFill>
        </w:rPr>
        <w:t>下列管理会计要素中应作为单位应用管理会计基础的是（</w:t>
      </w:r>
    </w:p>
    <w:p>
      <w:pPr>
        <w:pStyle w:val="13"/>
        <w:keepNext w:val="0"/>
        <w:keepLines w:val="0"/>
        <w:widowControl w:val="0"/>
        <w:shd w:val="clear" w:color="auto" w:fill="auto"/>
        <w:tabs>
          <w:tab w:val="left" w:pos="3944"/>
        </w:tabs>
        <w:bidi w:val="0"/>
        <w:spacing w:before="0" w:after="0" w:line="306"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A.</w:t>
      </w:r>
      <w:r>
        <w:rPr>
          <w:color w:val="000000" w:themeColor="text1"/>
          <w:spacing w:val="0"/>
          <w:w w:val="100"/>
          <w:position w:val="0"/>
          <w14:textFill>
            <w14:solidFill>
              <w14:schemeClr w14:val="tx1"/>
            </w14:solidFill>
          </w14:textFill>
        </w:rPr>
        <w:t>工具方法</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B.</w:t>
      </w:r>
      <w:r>
        <w:rPr>
          <w:color w:val="000000" w:themeColor="text1"/>
          <w:spacing w:val="0"/>
          <w:w w:val="100"/>
          <w:position w:val="0"/>
          <w14:textFill>
            <w14:solidFill>
              <w14:schemeClr w14:val="tx1"/>
            </w14:solidFill>
          </w14:textFill>
        </w:rPr>
        <w:t>信息与报告</w:t>
      </w:r>
    </w:p>
    <w:p>
      <w:pPr>
        <w:pStyle w:val="13"/>
        <w:keepNext w:val="0"/>
        <w:keepLines w:val="0"/>
        <w:widowControl w:val="0"/>
        <w:shd w:val="clear" w:color="auto" w:fill="auto"/>
        <w:tabs>
          <w:tab w:val="left" w:pos="3944"/>
        </w:tabs>
        <w:bidi w:val="0"/>
        <w:spacing w:before="0" w:after="0" w:line="306"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C.</w:t>
      </w:r>
      <w:r>
        <w:rPr>
          <w:color w:val="000000" w:themeColor="text1"/>
          <w:spacing w:val="0"/>
          <w:w w:val="100"/>
          <w:position w:val="0"/>
          <w14:textFill>
            <w14:solidFill>
              <w14:schemeClr w14:val="tx1"/>
            </w14:solidFill>
          </w14:textFill>
        </w:rPr>
        <w:t>应用环境</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D,</w:t>
      </w:r>
      <w:r>
        <w:rPr>
          <w:color w:val="000000" w:themeColor="text1"/>
          <w:spacing w:val="0"/>
          <w:w w:val="100"/>
          <w:position w:val="0"/>
          <w14:textFill>
            <w14:solidFill>
              <w14:schemeClr w14:val="tx1"/>
            </w14:solidFill>
          </w14:textFill>
        </w:rPr>
        <w:t>管理会计活动</w:t>
      </w:r>
    </w:p>
    <w:p>
      <w:pPr>
        <w:pStyle w:val="13"/>
        <w:keepNext w:val="0"/>
        <w:keepLines w:val="0"/>
        <w:widowControl w:val="0"/>
        <w:shd w:val="clear" w:color="auto" w:fill="auto"/>
        <w:bidi w:val="0"/>
        <w:spacing w:before="0" w:after="0" w:line="306"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210.</w:t>
      </w:r>
      <w:r>
        <w:rPr>
          <w:color w:val="000000" w:themeColor="text1"/>
          <w:spacing w:val="0"/>
          <w:w w:val="100"/>
          <w:position w:val="0"/>
          <w14:textFill>
            <w14:solidFill>
              <w14:schemeClr w14:val="tx1"/>
            </w14:solidFill>
          </w14:textFill>
        </w:rPr>
        <w:t>管理会计的应用应以战略规划为导向，以持续创造价值为核心，促进单位可持 续发展，下列各项中，这种做法体现的管理会计应用原则是（</w:t>
      </w:r>
    </w:p>
    <w:p>
      <w:pPr>
        <w:pStyle w:val="13"/>
        <w:keepNext w:val="0"/>
        <w:keepLines w:val="0"/>
        <w:widowControl w:val="0"/>
        <w:shd w:val="clear" w:color="auto" w:fill="auto"/>
        <w:tabs>
          <w:tab w:val="left" w:pos="3944"/>
        </w:tabs>
        <w:bidi w:val="0"/>
        <w:spacing w:before="0" w:after="0" w:line="306"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A.</w:t>
      </w:r>
      <w:r>
        <w:rPr>
          <w:color w:val="000000" w:themeColor="text1"/>
          <w:spacing w:val="0"/>
          <w:w w:val="100"/>
          <w:position w:val="0"/>
          <w14:textFill>
            <w14:solidFill>
              <w14:schemeClr w14:val="tx1"/>
            </w14:solidFill>
          </w14:textFill>
        </w:rPr>
        <w:t>战略导向原则</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B.</w:t>
      </w:r>
      <w:r>
        <w:rPr>
          <w:color w:val="000000" w:themeColor="text1"/>
          <w:spacing w:val="0"/>
          <w:w w:val="100"/>
          <w:position w:val="0"/>
          <w14:textFill>
            <w14:solidFill>
              <w14:schemeClr w14:val="tx1"/>
            </w14:solidFill>
          </w14:textFill>
        </w:rPr>
        <w:t>适应性原则</w:t>
      </w:r>
    </w:p>
    <w:p>
      <w:pPr>
        <w:pStyle w:val="13"/>
        <w:keepNext w:val="0"/>
        <w:keepLines w:val="0"/>
        <w:widowControl w:val="0"/>
        <w:shd w:val="clear" w:color="auto" w:fill="auto"/>
        <w:tabs>
          <w:tab w:val="left" w:pos="3944"/>
        </w:tabs>
        <w:bidi w:val="0"/>
        <w:spacing w:before="0" w:after="0" w:line="306"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C.</w:t>
      </w:r>
      <w:r>
        <w:rPr>
          <w:color w:val="000000" w:themeColor="text1"/>
          <w:spacing w:val="0"/>
          <w:w w:val="100"/>
          <w:position w:val="0"/>
          <w14:textFill>
            <w14:solidFill>
              <w14:schemeClr w14:val="tx1"/>
            </w14:solidFill>
          </w14:textFill>
        </w:rPr>
        <w:t>融合性原则</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D.</w:t>
      </w:r>
      <w:r>
        <w:rPr>
          <w:color w:val="000000" w:themeColor="text1"/>
          <w:spacing w:val="0"/>
          <w:w w:val="100"/>
          <w:position w:val="0"/>
          <w14:textFill>
            <w14:solidFill>
              <w14:schemeClr w14:val="tx1"/>
            </w14:solidFill>
          </w14:textFill>
        </w:rPr>
        <w:t>成本效益原则</w:t>
      </w:r>
    </w:p>
    <w:p>
      <w:pPr>
        <w:pStyle w:val="13"/>
        <w:keepNext w:val="0"/>
        <w:keepLines w:val="0"/>
        <w:widowControl w:val="0"/>
        <w:shd w:val="clear" w:color="auto" w:fill="auto"/>
        <w:tabs>
          <w:tab w:val="left" w:pos="542"/>
        </w:tabs>
        <w:bidi w:val="0"/>
        <w:spacing w:before="0" w:after="0" w:line="306"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211.</w:t>
      </w:r>
      <w:r>
        <w:rPr>
          <w:color w:val="000000" w:themeColor="text1"/>
          <w:spacing w:val="0"/>
          <w:w w:val="100"/>
          <w:position w:val="0"/>
          <w14:textFill>
            <w14:solidFill>
              <w14:schemeClr w14:val="tx1"/>
            </w14:solidFill>
          </w14:textFill>
        </w:rPr>
        <w:t>某企业生产甲产品完工后发现10件废品，|^中4件为不可修复废品，6件为可 修复废品，不可修复废品成本按定额成本计价，每件250元，回收材料价值300元，修复6 件可修复废品，共发生直接材料100元，直接人工120元，制造费用50元，假定不可修复 废品净损失由同种产品负担，应转入</w:t>
      </w:r>
      <w:r>
        <w:rPr>
          <w:color w:val="000000" w:themeColor="text1"/>
          <w:spacing w:val="0"/>
          <w:w w:val="100"/>
          <w:position w:val="0"/>
          <w:lang w:val="zh-CN" w:eastAsia="zh-CN" w:bidi="zh-CN"/>
          <w14:textFill>
            <w14:solidFill>
              <w14:schemeClr w14:val="tx1"/>
            </w14:solidFill>
          </w14:textFill>
        </w:rPr>
        <w:t>“基</w:t>
      </w:r>
      <w:r>
        <w:rPr>
          <w:color w:val="000000" w:themeColor="text1"/>
          <w:spacing w:val="0"/>
          <w:w w:val="100"/>
          <w:position w:val="0"/>
          <w14:textFill>
            <w14:solidFill>
              <w14:schemeClr w14:val="tx1"/>
            </w14:solidFill>
          </w14:textFill>
        </w:rPr>
        <w:t>本生产成本一甲产品</w:t>
      </w:r>
      <w:r>
        <w:rPr>
          <w:color w:val="000000" w:themeColor="text1"/>
          <w:spacing w:val="0"/>
          <w:w w:val="100"/>
          <w:position w:val="0"/>
          <w:lang w:val="zh-CN" w:eastAsia="zh-CN" w:bidi="zh-CN"/>
          <w14:textFill>
            <w14:solidFill>
              <w14:schemeClr w14:val="tx1"/>
            </w14:solidFill>
          </w14:textFill>
        </w:rPr>
        <w:t>”废</w:t>
      </w:r>
      <w:r>
        <w:rPr>
          <w:color w:val="000000" w:themeColor="text1"/>
          <w:spacing w:val="0"/>
          <w:w w:val="100"/>
          <w:position w:val="0"/>
          <w14:textFill>
            <w14:solidFill>
              <w14:schemeClr w14:val="tx1"/>
            </w14:solidFill>
          </w14:textFill>
        </w:rPr>
        <w:t>品净损失的金额为 «</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）元。</w:t>
      </w:r>
    </w:p>
    <w:p>
      <w:pPr>
        <w:pStyle w:val="13"/>
        <w:keepNext w:val="0"/>
        <w:keepLines w:val="0"/>
        <w:widowControl w:val="0"/>
        <w:shd w:val="clear" w:color="auto" w:fill="auto"/>
        <w:tabs>
          <w:tab w:val="left" w:pos="3944"/>
        </w:tabs>
        <w:bidi w:val="0"/>
        <w:spacing w:before="0" w:after="0" w:line="305" w:lineRule="exact"/>
        <w:ind w:left="0" w:right="0" w:firstLine="0"/>
        <w:jc w:val="left"/>
      </w:pPr>
      <w:r>
        <w:rPr>
          <w:color w:val="000000"/>
          <w:spacing w:val="0"/>
          <w:w w:val="100"/>
          <w:position w:val="0"/>
          <w:lang w:val="en-US" w:eastAsia="en-US" w:bidi="en-US"/>
        </w:rPr>
        <w:t xml:space="preserve">A. </w:t>
      </w:r>
      <w:r>
        <w:rPr>
          <w:color w:val="000000"/>
          <w:spacing w:val="0"/>
          <w:w w:val="100"/>
          <w:position w:val="0"/>
        </w:rPr>
        <w:t>700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1000</w:t>
      </w:r>
    </w:p>
    <w:p>
      <w:pPr>
        <w:pStyle w:val="13"/>
        <w:keepNext w:val="0"/>
        <w:keepLines w:val="0"/>
        <w:widowControl w:val="0"/>
        <w:shd w:val="clear" w:color="auto" w:fill="auto"/>
        <w:tabs>
          <w:tab w:val="left" w:pos="3944"/>
        </w:tabs>
        <w:bidi w:val="0"/>
        <w:spacing w:before="0" w:after="0" w:line="305"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970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270</w:t>
      </w:r>
    </w:p>
    <w:p>
      <w:pPr>
        <w:pStyle w:val="13"/>
        <w:keepNext w:val="0"/>
        <w:keepLines w:val="0"/>
        <w:widowControl w:val="0"/>
        <w:shd w:val="clear" w:color="auto" w:fill="auto"/>
        <w:bidi w:val="0"/>
        <w:spacing w:before="0" w:after="0" w:line="305" w:lineRule="exact"/>
        <w:ind w:left="0" w:right="0" w:firstLine="0"/>
        <w:jc w:val="left"/>
      </w:pPr>
      <w:r>
        <w:rPr>
          <w:color w:val="000000"/>
          <w:spacing w:val="0"/>
          <w:w w:val="100"/>
          <w:position w:val="0"/>
          <w:lang w:val="en-US" w:eastAsia="en-US" w:bidi="en-US"/>
        </w:rPr>
        <w:t>212.</w:t>
      </w:r>
      <w:r>
        <w:rPr>
          <w:color w:val="000000"/>
          <w:spacing w:val="0"/>
          <w:w w:val="100"/>
          <w:position w:val="0"/>
        </w:rPr>
        <w:t>某工业企业在生产过程中发现不可修复废品一批，该批废品的成本构成为：直 接材料3200元，直接人工4000元，制造费用2000元。废品残料计价500元已回收入库， 应收过失人赔偿款1000元。假定不考虑其他因素，该批废品的净损失为（ ）元。</w:t>
      </w:r>
    </w:p>
    <w:p>
      <w:pPr>
        <w:pStyle w:val="13"/>
        <w:keepNext w:val="0"/>
        <w:keepLines w:val="0"/>
        <w:widowControl w:val="0"/>
        <w:shd w:val="clear" w:color="auto" w:fill="auto"/>
        <w:tabs>
          <w:tab w:val="left" w:pos="3944"/>
        </w:tabs>
        <w:bidi w:val="0"/>
        <w:spacing w:before="0" w:after="0" w:line="305"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 xml:space="preserve">A. </w:t>
      </w:r>
      <w:r>
        <w:rPr>
          <w:color w:val="000000" w:themeColor="text1"/>
          <w:spacing w:val="0"/>
          <w:w w:val="100"/>
          <w:position w:val="0"/>
          <w14:textFill>
            <w14:solidFill>
              <w14:schemeClr w14:val="tx1"/>
            </w14:solidFill>
          </w14:textFill>
        </w:rPr>
        <w:t>7700</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 xml:space="preserve">B. </w:t>
      </w:r>
      <w:r>
        <w:rPr>
          <w:color w:val="000000" w:themeColor="text1"/>
          <w:spacing w:val="0"/>
          <w:w w:val="100"/>
          <w:position w:val="0"/>
          <w14:textFill>
            <w14:solidFill>
              <w14:schemeClr w14:val="tx1"/>
            </w14:solidFill>
          </w14:textFill>
        </w:rPr>
        <w:t>8700</w:t>
      </w:r>
    </w:p>
    <w:p>
      <w:pPr>
        <w:pStyle w:val="13"/>
        <w:keepNext w:val="0"/>
        <w:keepLines w:val="0"/>
        <w:widowControl w:val="0"/>
        <w:shd w:val="clear" w:color="auto" w:fill="auto"/>
        <w:tabs>
          <w:tab w:val="left" w:pos="3944"/>
        </w:tabs>
        <w:bidi w:val="0"/>
        <w:spacing w:before="0" w:after="0" w:line="305"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 xml:space="preserve">C. </w:t>
      </w:r>
      <w:r>
        <w:rPr>
          <w:color w:val="000000" w:themeColor="text1"/>
          <w:spacing w:val="0"/>
          <w:w w:val="100"/>
          <w:position w:val="0"/>
          <w14:textFill>
            <w14:solidFill>
              <w14:schemeClr w14:val="tx1"/>
            </w14:solidFill>
          </w14:textFill>
        </w:rPr>
        <w:t>9200</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 xml:space="preserve">D. </w:t>
      </w:r>
      <w:r>
        <w:rPr>
          <w:color w:val="000000" w:themeColor="text1"/>
          <w:spacing w:val="0"/>
          <w:w w:val="100"/>
          <w:position w:val="0"/>
          <w14:textFill>
            <w14:solidFill>
              <w14:schemeClr w14:val="tx1"/>
            </w14:solidFill>
          </w14:textFill>
        </w:rPr>
        <w:t>10700</w:t>
      </w:r>
    </w:p>
    <w:p>
      <w:pPr>
        <w:pStyle w:val="13"/>
        <w:keepNext w:val="0"/>
        <w:keepLines w:val="0"/>
        <w:widowControl w:val="0"/>
        <w:shd w:val="clear" w:color="auto" w:fill="auto"/>
        <w:bidi w:val="0"/>
        <w:spacing w:before="0" w:after="0" w:line="305"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213.</w:t>
      </w:r>
      <w:r>
        <w:rPr>
          <w:color w:val="000000" w:themeColor="text1"/>
          <w:spacing w:val="0"/>
          <w:w w:val="100"/>
          <w:position w:val="0"/>
          <w14:textFill>
            <w14:solidFill>
              <w14:schemeClr w14:val="tx1"/>
            </w14:solidFill>
          </w14:textFill>
        </w:rPr>
        <w:t>某企业产品入库后发生可修复废品一批，生产成本14万元，返修过程中发生材 料费1万元、人工费用2万元、制造费用3万元，废品残料作价</w:t>
      </w:r>
      <w:r>
        <w:rPr>
          <w:color w:val="000000" w:themeColor="text1"/>
          <w:spacing w:val="0"/>
          <w:w w:val="100"/>
          <w:position w:val="0"/>
          <w:lang w:val="en-US" w:eastAsia="en-US" w:bidi="en-US"/>
          <w14:textFill>
            <w14:solidFill>
              <w14:schemeClr w14:val="tx1"/>
            </w14:solidFill>
          </w14:textFill>
        </w:rPr>
        <w:t>0.5</w:t>
      </w:r>
      <w:r>
        <w:rPr>
          <w:color w:val="000000" w:themeColor="text1"/>
          <w:spacing w:val="0"/>
          <w:w w:val="100"/>
          <w:position w:val="0"/>
          <w14:textFill>
            <w14:solidFill>
              <w14:schemeClr w14:val="tx1"/>
            </w14:solidFill>
          </w14:textFill>
        </w:rPr>
        <w:t>万元已回收入库。假定 不考虑其他因素，该批可修复废品的净损失为（ ）万元。</w:t>
      </w:r>
    </w:p>
    <w:p>
      <w:pPr>
        <w:pStyle w:val="13"/>
        <w:keepNext w:val="0"/>
        <w:keepLines w:val="0"/>
        <w:widowControl w:val="0"/>
        <w:shd w:val="clear" w:color="auto" w:fill="auto"/>
        <w:tabs>
          <w:tab w:val="left" w:pos="3944"/>
        </w:tabs>
        <w:bidi w:val="0"/>
        <w:spacing w:before="0" w:after="0" w:line="305" w:lineRule="exact"/>
        <w:ind w:left="0" w:right="0" w:firstLine="0"/>
        <w:jc w:val="left"/>
        <w:rPr>
          <w:color w:val="000000" w:themeColor="text1"/>
          <w:spacing w:val="0"/>
          <w:w w:val="100"/>
          <w:position w:val="0"/>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A. 5.5</w:t>
      </w:r>
      <w:r>
        <w:rPr>
          <w:color w:val="000000" w:themeColor="text1"/>
          <w:spacing w:val="0"/>
          <w:w w:val="100"/>
          <w:position w:val="0"/>
          <w:lang w:val="en-US" w:eastAsia="en-US" w:bidi="en-US"/>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 xml:space="preserve">B. </w:t>
      </w:r>
      <w:r>
        <w:rPr>
          <w:color w:val="000000" w:themeColor="text1"/>
          <w:spacing w:val="0"/>
          <w:w w:val="100"/>
          <w:position w:val="0"/>
          <w14:textFill>
            <w14:solidFill>
              <w14:schemeClr w14:val="tx1"/>
            </w14:solidFill>
          </w14:textFill>
        </w:rPr>
        <w:t>14</w:t>
      </w:r>
    </w:p>
    <w:p>
      <w:pPr>
        <w:pStyle w:val="13"/>
        <w:keepNext w:val="0"/>
        <w:keepLines w:val="0"/>
        <w:widowControl w:val="0"/>
        <w:shd w:val="clear" w:color="auto" w:fill="auto"/>
        <w:bidi w:val="0"/>
        <w:spacing w:before="0" w:after="0" w:line="240" w:lineRule="auto"/>
        <w:ind w:left="0" w:right="0" w:firstLine="0"/>
        <w:jc w:val="both"/>
        <w:rPr>
          <w:rFonts w:hint="default" w:eastAsia="宋体"/>
          <w:color w:val="000000" w:themeColor="text1"/>
          <w:lang w:val="en-US" w:eastAsia="zh-CN"/>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 xml:space="preserve">C. 19. </w:t>
      </w:r>
      <w:r>
        <w:rPr>
          <w:color w:val="000000" w:themeColor="text1"/>
          <w:spacing w:val="0"/>
          <w:w w:val="100"/>
          <w:position w:val="0"/>
          <w14:textFill>
            <w14:solidFill>
              <w14:schemeClr w14:val="tx1"/>
            </w14:solidFill>
          </w14:textFill>
        </w:rPr>
        <w:t>5</w:t>
      </w:r>
      <w:r>
        <w:rPr>
          <w:rFonts w:hint="eastAsia"/>
          <w:color w:val="000000" w:themeColor="text1"/>
          <w:spacing w:val="0"/>
          <w:w w:val="100"/>
          <w:position w:val="0"/>
          <w:lang w:val="en-US" w:eastAsia="zh-CN"/>
          <w14:textFill>
            <w14:solidFill>
              <w14:schemeClr w14:val="tx1"/>
            </w14:solidFill>
          </w14:textFill>
        </w:rPr>
        <w:t xml:space="preserve">                                  D.20</w:t>
      </w:r>
    </w:p>
    <w:p>
      <w:pPr>
        <w:pStyle w:val="13"/>
        <w:keepNext w:val="0"/>
        <w:keepLines w:val="0"/>
        <w:widowControl w:val="0"/>
        <w:shd w:val="clear" w:color="auto" w:fill="auto"/>
        <w:tabs>
          <w:tab w:val="left" w:pos="5186"/>
        </w:tabs>
        <w:bidi w:val="0"/>
        <w:spacing w:before="0" w:after="0" w:line="302"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214.</w:t>
      </w:r>
      <w:r>
        <w:rPr>
          <w:color w:val="000000" w:themeColor="text1"/>
          <w:spacing w:val="0"/>
          <w:w w:val="100"/>
          <w:position w:val="0"/>
          <w14:textFill>
            <w14:solidFill>
              <w14:schemeClr w14:val="tx1"/>
            </w14:solidFill>
          </w14:textFill>
        </w:rPr>
        <w:t>下面说法中，不属于产品成本核算要求的是（</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w:t>
      </w:r>
    </w:p>
    <w:p>
      <w:pPr>
        <w:pStyle w:val="13"/>
        <w:keepNext w:val="0"/>
        <w:keepLines w:val="0"/>
        <w:widowControl w:val="0"/>
        <w:numPr>
          <w:ilvl w:val="0"/>
          <w:numId w:val="72"/>
        </w:numPr>
        <w:shd w:val="clear" w:color="auto" w:fill="auto"/>
        <w:tabs>
          <w:tab w:val="left" w:pos="368"/>
        </w:tabs>
        <w:bidi w:val="0"/>
        <w:spacing w:before="0" w:after="0" w:line="302" w:lineRule="exact"/>
        <w:ind w:left="0" w:right="0" w:firstLine="0"/>
        <w:jc w:val="both"/>
        <w:rPr>
          <w:color w:val="000000" w:themeColor="text1"/>
          <w14:textFill>
            <w14:solidFill>
              <w14:schemeClr w14:val="tx1"/>
            </w14:solidFill>
          </w14:textFill>
        </w:rPr>
      </w:pPr>
      <w:bookmarkStart w:id="259" w:name="bookmark346"/>
      <w:bookmarkEnd w:id="259"/>
      <w:r>
        <w:rPr>
          <w:color w:val="000000" w:themeColor="text1"/>
          <w:spacing w:val="0"/>
          <w:w w:val="100"/>
          <w:position w:val="0"/>
          <w14:textFill>
            <w14:solidFill>
              <w14:schemeClr w14:val="tx1"/>
            </w14:solidFill>
          </w14:textFill>
        </w:rPr>
        <w:t>做好各项基础工作</w:t>
      </w:r>
    </w:p>
    <w:p>
      <w:pPr>
        <w:pStyle w:val="13"/>
        <w:keepNext w:val="0"/>
        <w:keepLines w:val="0"/>
        <w:widowControl w:val="0"/>
        <w:numPr>
          <w:ilvl w:val="0"/>
          <w:numId w:val="72"/>
        </w:numPr>
        <w:shd w:val="clear" w:color="auto" w:fill="auto"/>
        <w:tabs>
          <w:tab w:val="left" w:pos="368"/>
        </w:tabs>
        <w:bidi w:val="0"/>
        <w:spacing w:before="0" w:after="0" w:line="302" w:lineRule="exact"/>
        <w:ind w:left="0" w:right="0" w:firstLine="0"/>
        <w:jc w:val="both"/>
        <w:rPr>
          <w:color w:val="000000" w:themeColor="text1"/>
          <w14:textFill>
            <w14:solidFill>
              <w14:schemeClr w14:val="tx1"/>
            </w14:solidFill>
          </w14:textFill>
        </w:rPr>
      </w:pPr>
      <w:bookmarkStart w:id="260" w:name="bookmark347"/>
      <w:bookmarkEnd w:id="260"/>
      <w:r>
        <w:rPr>
          <w:color w:val="000000" w:themeColor="text1"/>
          <w:spacing w:val="0"/>
          <w:w w:val="100"/>
          <w:position w:val="0"/>
          <w14:textFill>
            <w14:solidFill>
              <w14:schemeClr w14:val="tx1"/>
            </w14:solidFill>
          </w14:textFill>
        </w:rPr>
        <w:t>正确划分各种费用支出的界限</w:t>
      </w:r>
    </w:p>
    <w:p>
      <w:pPr>
        <w:pStyle w:val="13"/>
        <w:keepNext w:val="0"/>
        <w:keepLines w:val="0"/>
        <w:widowControl w:val="0"/>
        <w:numPr>
          <w:ilvl w:val="0"/>
          <w:numId w:val="72"/>
        </w:numPr>
        <w:shd w:val="clear" w:color="auto" w:fill="auto"/>
        <w:tabs>
          <w:tab w:val="left" w:pos="368"/>
        </w:tabs>
        <w:bidi w:val="0"/>
        <w:spacing w:before="0" w:after="0" w:line="302" w:lineRule="exact"/>
        <w:ind w:left="0" w:right="0" w:firstLine="0"/>
        <w:jc w:val="both"/>
        <w:rPr>
          <w:color w:val="000000" w:themeColor="text1"/>
          <w14:textFill>
            <w14:solidFill>
              <w14:schemeClr w14:val="tx1"/>
            </w14:solidFill>
          </w14:textFill>
        </w:rPr>
      </w:pPr>
      <w:bookmarkStart w:id="261" w:name="bookmark348"/>
      <w:bookmarkEnd w:id="261"/>
      <w:r>
        <w:rPr>
          <w:color w:val="000000" w:themeColor="text1"/>
          <w:spacing w:val="0"/>
          <w:w w:val="100"/>
          <w:position w:val="0"/>
          <w14:textFill>
            <w14:solidFill>
              <w14:schemeClr w14:val="tx1"/>
            </w14:solidFill>
          </w14:textFill>
        </w:rPr>
        <w:t>根据生产特点和管理要求选择适当的成本计算方法</w:t>
      </w:r>
    </w:p>
    <w:p>
      <w:pPr>
        <w:pStyle w:val="13"/>
        <w:keepNext w:val="0"/>
        <w:keepLines w:val="0"/>
        <w:widowControl w:val="0"/>
        <w:numPr>
          <w:ilvl w:val="0"/>
          <w:numId w:val="72"/>
        </w:numPr>
        <w:shd w:val="clear" w:color="auto" w:fill="auto"/>
        <w:tabs>
          <w:tab w:val="left" w:pos="368"/>
        </w:tabs>
        <w:bidi w:val="0"/>
        <w:spacing w:before="0" w:after="0" w:line="302" w:lineRule="exact"/>
        <w:ind w:left="0" w:right="0" w:firstLine="0"/>
        <w:jc w:val="both"/>
        <w:rPr>
          <w:color w:val="000000" w:themeColor="text1"/>
          <w14:textFill>
            <w14:solidFill>
              <w14:schemeClr w14:val="tx1"/>
            </w14:solidFill>
          </w14:textFill>
        </w:rPr>
      </w:pPr>
      <w:bookmarkStart w:id="262" w:name="bookmark349"/>
      <w:bookmarkEnd w:id="262"/>
      <w:r>
        <w:rPr>
          <w:color w:val="000000" w:themeColor="text1"/>
          <w:spacing w:val="0"/>
          <w:w w:val="100"/>
          <w:position w:val="0"/>
          <w14:textFill>
            <w14:solidFill>
              <w14:schemeClr w14:val="tx1"/>
            </w14:solidFill>
          </w14:textFill>
        </w:rPr>
        <w:t>企业产品成本核算采用的会计政策和会计估计一经确定，不得变更</w:t>
      </w:r>
    </w:p>
    <w:p>
      <w:pPr>
        <w:pStyle w:val="13"/>
        <w:keepNext w:val="0"/>
        <w:keepLines w:val="0"/>
        <w:widowControl w:val="0"/>
        <w:shd w:val="clear" w:color="auto" w:fill="auto"/>
        <w:bidi w:val="0"/>
        <w:spacing w:before="0" w:after="0" w:line="302"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215.</w:t>
      </w:r>
      <w:r>
        <w:rPr>
          <w:color w:val="000000" w:themeColor="text1"/>
          <w:spacing w:val="0"/>
          <w:w w:val="100"/>
          <w:position w:val="0"/>
          <w14:textFill>
            <w14:solidFill>
              <w14:schemeClr w14:val="tx1"/>
            </w14:solidFill>
          </w14:textFill>
        </w:rPr>
        <w:t>生产</w:t>
      </w:r>
      <w:r>
        <w:rPr>
          <w:color w:val="000000" w:themeColor="text1"/>
          <w:spacing w:val="0"/>
          <w:w w:val="100"/>
          <w:position w:val="0"/>
          <w:lang w:val="en-US" w:eastAsia="en-US" w:bidi="en-US"/>
          <w14:textFill>
            <w14:solidFill>
              <w14:schemeClr w14:val="tx1"/>
            </w14:solidFill>
          </w14:textFill>
        </w:rPr>
        <w:t>A</w:t>
      </w:r>
      <w:r>
        <w:rPr>
          <w:color w:val="000000" w:themeColor="text1"/>
          <w:spacing w:val="0"/>
          <w:w w:val="100"/>
          <w:position w:val="0"/>
          <w14:textFill>
            <w14:solidFill>
              <w14:schemeClr w14:val="tx1"/>
            </w14:solidFill>
          </w14:textFill>
        </w:rPr>
        <w:t>产品需要经过两道工序加工完成，第一道工序需要240小时，第二道工 序需要160小时，已知第一道工序没有在产品，第二道工序在产品200件，平均完成进度 是60%,第二道工序在产品的约当产量是（ ）件。</w:t>
      </w:r>
    </w:p>
    <w:p>
      <w:pPr>
        <w:pStyle w:val="13"/>
        <w:keepNext w:val="0"/>
        <w:keepLines w:val="0"/>
        <w:widowControl w:val="0"/>
        <w:numPr>
          <w:ilvl w:val="0"/>
          <w:numId w:val="73"/>
        </w:numPr>
        <w:shd w:val="clear" w:color="auto" w:fill="auto"/>
        <w:tabs>
          <w:tab w:val="left" w:pos="368"/>
          <w:tab w:val="left" w:pos="3962"/>
        </w:tabs>
        <w:bidi w:val="0"/>
        <w:spacing w:before="0" w:after="0" w:line="302" w:lineRule="exact"/>
        <w:ind w:left="0" w:right="0" w:firstLine="0"/>
        <w:jc w:val="both"/>
        <w:rPr>
          <w:color w:val="000000" w:themeColor="text1"/>
          <w14:textFill>
            <w14:solidFill>
              <w14:schemeClr w14:val="tx1"/>
            </w14:solidFill>
          </w14:textFill>
        </w:rPr>
      </w:pPr>
      <w:bookmarkStart w:id="263" w:name="bookmark350"/>
      <w:bookmarkEnd w:id="263"/>
      <w:r>
        <w:rPr>
          <w:color w:val="000000" w:themeColor="text1"/>
          <w:spacing w:val="0"/>
          <w:w w:val="100"/>
          <w:position w:val="0"/>
          <w14:textFill>
            <w14:solidFill>
              <w14:schemeClr w14:val="tx1"/>
            </w14:solidFill>
          </w14:textFill>
        </w:rPr>
        <w:t>120</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 xml:space="preserve">B. </w:t>
      </w:r>
      <w:r>
        <w:rPr>
          <w:color w:val="000000" w:themeColor="text1"/>
          <w:spacing w:val="0"/>
          <w:w w:val="100"/>
          <w:position w:val="0"/>
          <w14:textFill>
            <w14:solidFill>
              <w14:schemeClr w14:val="tx1"/>
            </w14:solidFill>
          </w14:textFill>
        </w:rPr>
        <w:t>168</w:t>
      </w:r>
    </w:p>
    <w:p>
      <w:pPr>
        <w:pStyle w:val="13"/>
        <w:keepNext w:val="0"/>
        <w:keepLines w:val="0"/>
        <w:widowControl w:val="0"/>
        <w:shd w:val="clear" w:color="auto" w:fill="auto"/>
        <w:tabs>
          <w:tab w:val="left" w:pos="3962"/>
        </w:tabs>
        <w:bidi w:val="0"/>
        <w:spacing w:before="0" w:after="0" w:line="302"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 xml:space="preserve">C. </w:t>
      </w:r>
      <w:r>
        <w:rPr>
          <w:color w:val="000000" w:themeColor="text1"/>
          <w:spacing w:val="0"/>
          <w:w w:val="100"/>
          <w:position w:val="0"/>
          <w14:textFill>
            <w14:solidFill>
              <w14:schemeClr w14:val="tx1"/>
            </w14:solidFill>
          </w14:textFill>
        </w:rPr>
        <w:t>80</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 xml:space="preserve">D. </w:t>
      </w:r>
      <w:r>
        <w:rPr>
          <w:color w:val="000000" w:themeColor="text1"/>
          <w:spacing w:val="0"/>
          <w:w w:val="100"/>
          <w:position w:val="0"/>
          <w14:textFill>
            <w14:solidFill>
              <w14:schemeClr w14:val="tx1"/>
            </w14:solidFill>
          </w14:textFill>
        </w:rPr>
        <w:t>200</w:t>
      </w:r>
    </w:p>
    <w:p>
      <w:pPr>
        <w:pStyle w:val="13"/>
        <w:keepNext w:val="0"/>
        <w:keepLines w:val="0"/>
        <w:widowControl w:val="0"/>
        <w:shd w:val="clear" w:color="auto" w:fill="auto"/>
        <w:bidi w:val="0"/>
        <w:spacing w:before="0" w:after="0" w:line="302"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216.</w:t>
      </w:r>
      <w:r>
        <w:rPr>
          <w:color w:val="000000" w:themeColor="text1"/>
          <w:spacing w:val="0"/>
          <w:w w:val="100"/>
          <w:position w:val="0"/>
          <w14:textFill>
            <w14:solidFill>
              <w14:schemeClr w14:val="tx1"/>
            </w14:solidFill>
          </w14:textFill>
        </w:rPr>
        <w:t>甲产品经过两道工序加工完成，采用约当产量比例法将直接人工成本在完工产 品和月末在产品之间进行分配。甲产品月初在品和本月发生的直接人工成本总计23200 元。本月完工产品200件；月末第一工序在产品20件，完成全部工序的40%；第二工序在 产品40件，完成全部工序的60%。月末在产品的直接人工成本为（ ）元。</w:t>
      </w:r>
    </w:p>
    <w:p>
      <w:pPr>
        <w:pStyle w:val="13"/>
        <w:keepNext w:val="0"/>
        <w:keepLines w:val="0"/>
        <w:widowControl w:val="0"/>
        <w:numPr>
          <w:ilvl w:val="0"/>
          <w:numId w:val="74"/>
        </w:numPr>
        <w:shd w:val="clear" w:color="auto" w:fill="auto"/>
        <w:tabs>
          <w:tab w:val="left" w:pos="368"/>
          <w:tab w:val="left" w:pos="3962"/>
        </w:tabs>
        <w:bidi w:val="0"/>
        <w:spacing w:before="0" w:after="0" w:line="302" w:lineRule="exact"/>
        <w:ind w:left="0" w:right="0" w:firstLine="0"/>
        <w:jc w:val="both"/>
      </w:pPr>
      <w:bookmarkStart w:id="264" w:name="bookmark351"/>
      <w:bookmarkEnd w:id="264"/>
      <w:r>
        <w:rPr>
          <w:color w:val="000000"/>
          <w:spacing w:val="0"/>
          <w:w w:val="100"/>
          <w:position w:val="0"/>
        </w:rPr>
        <w:t>2400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3200</w:t>
      </w:r>
    </w:p>
    <w:p>
      <w:pPr>
        <w:pStyle w:val="13"/>
        <w:keepNext w:val="0"/>
        <w:keepLines w:val="0"/>
        <w:widowControl w:val="0"/>
        <w:shd w:val="clear" w:color="auto" w:fill="auto"/>
        <w:tabs>
          <w:tab w:val="left" w:pos="3962"/>
        </w:tabs>
        <w:bidi w:val="0"/>
        <w:spacing w:before="0" w:after="0" w:line="302"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6000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20000</w:t>
      </w:r>
    </w:p>
    <w:p>
      <w:pPr>
        <w:pStyle w:val="13"/>
        <w:keepNext w:val="0"/>
        <w:keepLines w:val="0"/>
        <w:widowControl w:val="0"/>
        <w:shd w:val="clear" w:color="auto" w:fill="auto"/>
        <w:tabs>
          <w:tab w:val="left" w:pos="7853"/>
        </w:tabs>
        <w:bidi w:val="0"/>
        <w:spacing w:before="0" w:after="0" w:line="302" w:lineRule="exact"/>
        <w:ind w:left="0" w:right="0" w:firstLine="0"/>
        <w:jc w:val="both"/>
      </w:pPr>
      <w:r>
        <w:rPr>
          <w:color w:val="000000"/>
          <w:spacing w:val="0"/>
          <w:w w:val="100"/>
          <w:position w:val="0"/>
          <w:lang w:val="en-US" w:eastAsia="en-US" w:bidi="en-US"/>
        </w:rPr>
        <w:t>217.</w:t>
      </w:r>
      <w:r>
        <w:rPr>
          <w:color w:val="000000"/>
          <w:spacing w:val="0"/>
          <w:w w:val="100"/>
          <w:position w:val="0"/>
        </w:rPr>
        <w:t>某企业的辅助生产车间主要为基本生产车间、行政管理部门供电，: 应采用的成本计算方法是（）。</w:t>
      </w:r>
      <w:r>
        <w:rPr>
          <w:color w:val="000000"/>
          <w:spacing w:val="0"/>
          <w:w w:val="100"/>
          <w:position w:val="0"/>
        </w:rPr>
        <w:tab/>
      </w:r>
    </w:p>
    <w:p>
      <w:pPr>
        <w:pStyle w:val="13"/>
        <w:keepNext w:val="0"/>
        <w:keepLines w:val="0"/>
        <w:widowControl w:val="0"/>
        <w:shd w:val="clear" w:color="auto" w:fill="auto"/>
        <w:tabs>
          <w:tab w:val="left" w:pos="3962"/>
          <w:tab w:val="left" w:pos="7037"/>
        </w:tabs>
        <w:bidi w:val="0"/>
        <w:spacing w:before="0" w:after="0" w:line="240" w:lineRule="auto"/>
        <w:ind w:left="0" w:right="0" w:firstLine="0"/>
        <w:jc w:val="both"/>
      </w:pPr>
      <w:r>
        <w:rPr>
          <w:color w:val="000000"/>
          <w:spacing w:val="0"/>
          <w:w w:val="100"/>
          <w:position w:val="0"/>
          <w:lang w:val="en-US" w:eastAsia="en-US" w:bidi="en-US"/>
        </w:rPr>
        <w:t>A.</w:t>
      </w:r>
      <w:r>
        <w:rPr>
          <w:color w:val="000000"/>
          <w:spacing w:val="0"/>
          <w:w w:val="100"/>
          <w:position w:val="0"/>
        </w:rPr>
        <w:t>分批法</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分步法</w:t>
      </w:r>
      <w:r>
        <w:rPr>
          <w:color w:val="000000"/>
          <w:spacing w:val="0"/>
          <w:w w:val="100"/>
          <w:position w:val="0"/>
        </w:rPr>
        <w:tab/>
      </w:r>
    </w:p>
    <w:p>
      <w:pPr>
        <w:pStyle w:val="13"/>
        <w:keepNext w:val="0"/>
        <w:keepLines w:val="0"/>
        <w:widowControl w:val="0"/>
        <w:shd w:val="clear" w:color="auto" w:fill="auto"/>
        <w:tabs>
          <w:tab w:val="left" w:pos="3962"/>
        </w:tabs>
        <w:bidi w:val="0"/>
        <w:spacing w:before="0" w:after="220" w:line="302" w:lineRule="exact"/>
        <w:ind w:left="0" w:right="0" w:firstLine="0"/>
        <w:jc w:val="both"/>
      </w:pPr>
      <w:r>
        <w:rPr>
          <w:color w:val="000000"/>
          <w:spacing w:val="0"/>
          <w:w w:val="100"/>
          <w:position w:val="0"/>
          <w:lang w:val="en-US" w:eastAsia="en-US" w:bidi="en-US"/>
        </w:rPr>
        <w:t>C.</w:t>
      </w:r>
      <w:r>
        <w:rPr>
          <w:color w:val="000000"/>
          <w:spacing w:val="0"/>
          <w:w w:val="100"/>
          <w:position w:val="0"/>
        </w:rPr>
        <w:t>品种法</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分类法</w:t>
      </w:r>
    </w:p>
    <w:p>
      <w:pPr>
        <w:pStyle w:val="35"/>
        <w:keepNext w:val="0"/>
        <w:keepLines w:val="0"/>
        <w:widowControl w:val="0"/>
        <w:shd w:val="clear" w:color="auto" w:fill="auto"/>
        <w:bidi w:val="0"/>
        <w:spacing w:before="0" w:after="160" w:line="240" w:lineRule="auto"/>
        <w:ind w:left="0" w:right="0" w:firstLine="0"/>
        <w:jc w:val="center"/>
      </w:pPr>
      <w:r>
        <w:rPr>
          <w:spacing w:val="0"/>
          <w:w w:val="100"/>
          <w:position w:val="0"/>
        </w:rPr>
        <w:t>第八章政府会计基础</w:t>
      </w:r>
    </w:p>
    <w:p>
      <w:pPr>
        <w:pStyle w:val="13"/>
        <w:keepNext w:val="0"/>
        <w:keepLines w:val="0"/>
        <w:widowControl w:val="0"/>
        <w:shd w:val="clear" w:color="auto" w:fill="auto"/>
        <w:tabs>
          <w:tab w:val="left" w:pos="7037"/>
        </w:tabs>
        <w:bidi w:val="0"/>
        <w:spacing w:before="0" w:after="60" w:line="293" w:lineRule="exact"/>
        <w:ind w:left="0" w:right="0" w:firstLine="0"/>
        <w:jc w:val="both"/>
        <w:rPr>
          <w:sz w:val="13"/>
          <w:szCs w:val="13"/>
        </w:rPr>
      </w:pPr>
      <w:r>
        <w:rPr>
          <w:color w:val="000000"/>
          <w:spacing w:val="0"/>
          <w:w w:val="100"/>
          <w:position w:val="0"/>
          <w:sz w:val="19"/>
          <w:szCs w:val="19"/>
          <w:lang w:val="en-US" w:eastAsia="en-US" w:bidi="en-US"/>
        </w:rPr>
        <w:t>218.</w:t>
      </w:r>
      <w:r>
        <w:rPr>
          <w:color w:val="000000"/>
          <w:spacing w:val="0"/>
          <w:w w:val="100"/>
          <w:position w:val="0"/>
          <w:sz w:val="19"/>
          <w:szCs w:val="19"/>
        </w:rPr>
        <w:t>单位会计核算的资产不仅要包括单位占有、使用的资产，还要包括: 受托管理的资产，以及负责经管责任的公共基础设施、政府储备物资等，这体: 现了政府会计信息质量要求中的（）。</w:t>
      </w:r>
      <w:r>
        <w:rPr>
          <w:color w:val="000000"/>
          <w:spacing w:val="0"/>
          <w:w w:val="100"/>
          <w:position w:val="0"/>
          <w:sz w:val="19"/>
          <w:szCs w:val="19"/>
        </w:rPr>
        <w:tab/>
      </w:r>
    </w:p>
    <w:p>
      <w:pPr>
        <w:pStyle w:val="13"/>
        <w:keepNext w:val="0"/>
        <w:keepLines w:val="0"/>
        <w:widowControl w:val="0"/>
        <w:numPr>
          <w:numId w:val="0"/>
        </w:numPr>
        <w:shd w:val="clear" w:color="auto" w:fill="auto"/>
        <w:bidi w:val="0"/>
        <w:spacing w:before="0" w:after="60" w:line="240" w:lineRule="auto"/>
        <w:ind w:left="2880" w:leftChars="0" w:right="0" w:rightChars="0"/>
        <w:jc w:val="left"/>
      </w:pPr>
      <w:r>
        <mc:AlternateContent>
          <mc:Choice Requires="wps">
            <w:drawing>
              <wp:anchor distT="0" distB="0" distL="114300" distR="114300" simplePos="0" relativeHeight="125830144" behindDoc="0" locked="0" layoutInCell="1" allowOverlap="1">
                <wp:simplePos x="0" y="0"/>
                <wp:positionH relativeFrom="page">
                  <wp:posOffset>493395</wp:posOffset>
                </wp:positionH>
                <wp:positionV relativeFrom="paragraph">
                  <wp:posOffset>12700</wp:posOffset>
                </wp:positionV>
                <wp:extent cx="594360" cy="341630"/>
                <wp:effectExtent l="0" t="0" r="0" b="0"/>
                <wp:wrapSquare wrapText="right"/>
                <wp:docPr id="323" name="Shape 323"/>
                <wp:cNvGraphicFramePr/>
                <a:graphic xmlns:a="http://schemas.openxmlformats.org/drawingml/2006/main">
                  <a:graphicData uri="http://schemas.microsoft.com/office/word/2010/wordprocessingShape">
                    <wps:wsp>
                      <wps:cNvSpPr txBox="1"/>
                      <wps:spPr>
                        <a:xfrm>
                          <a:off x="0" y="0"/>
                          <a:ext cx="594360" cy="341630"/>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A.</w:t>
                            </w:r>
                            <w:r>
                              <w:rPr>
                                <w:color w:val="000000"/>
                                <w:spacing w:val="0"/>
                                <w:w w:val="100"/>
                                <w:position w:val="0"/>
                              </w:rPr>
                              <w:t>及时性</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rPr>
                              <w:t>相关性</w:t>
                            </w:r>
                          </w:p>
                        </w:txbxContent>
                      </wps:txbx>
                      <wps:bodyPr lIns="0" tIns="0" rIns="0" bIns="0">
                        <a:noAutofit/>
                      </wps:bodyPr>
                    </wps:wsp>
                  </a:graphicData>
                </a:graphic>
              </wp:anchor>
            </w:drawing>
          </mc:Choice>
          <mc:Fallback>
            <w:pict>
              <v:shape id="Shape 323" o:spid="_x0000_s1026" o:spt="202" type="#_x0000_t202" style="position:absolute;left:0pt;margin-left:38.85pt;margin-top:1pt;height:26.9pt;width:46.8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EecB8LXAAAABwEAAA8AAAAAAAAAAQAgAAAAIgAAAGRycy9kb3ducmV2Lnht&#10;bFBLAQIUABQAAAAIAIdO4kArLRUmiAEAABkDAAAOAAAAAAAAAAEAIAAAACYBAABkcnMvZTJvRG9j&#10;LnhtbFBLBQYAAAAABgAGAFkBAAAgBQ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A.</w:t>
                      </w:r>
                      <w:r>
                        <w:rPr>
                          <w:color w:val="000000"/>
                          <w:spacing w:val="0"/>
                          <w:w w:val="100"/>
                          <w:position w:val="0"/>
                        </w:rPr>
                        <w:t>及时性</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rPr>
                        <w:t>相关性</w:t>
                      </w:r>
                    </w:p>
                  </w:txbxContent>
                </v:textbox>
                <w10:wrap type="square" side="right"/>
              </v:shape>
            </w:pict>
          </mc:Fallback>
        </mc:AlternateContent>
      </w:r>
      <w:bookmarkStart w:id="265" w:name="bookmark352"/>
      <w:bookmarkEnd w:id="265"/>
      <w:r>
        <w:rPr>
          <w:rFonts w:hint="eastAsia"/>
          <w:color w:val="000000"/>
          <w:spacing w:val="0"/>
          <w:w w:val="100"/>
          <w:position w:val="0"/>
          <w:lang w:val="en-US" w:eastAsia="zh-CN"/>
        </w:rPr>
        <w:t>B.</w:t>
      </w:r>
      <w:r>
        <w:rPr>
          <w:color w:val="000000"/>
          <w:spacing w:val="0"/>
          <w:w w:val="100"/>
          <w:position w:val="0"/>
        </w:rPr>
        <w:t>全面性</w:t>
      </w:r>
    </w:p>
    <w:p>
      <w:pPr>
        <w:pStyle w:val="13"/>
        <w:keepNext w:val="0"/>
        <w:keepLines w:val="0"/>
        <w:widowControl w:val="0"/>
        <w:shd w:val="clear" w:color="auto" w:fill="auto"/>
        <w:bidi w:val="0"/>
        <w:spacing w:before="0" w:after="0" w:line="240" w:lineRule="auto"/>
        <w:ind w:left="2880" w:right="0" w:firstLine="0"/>
        <w:jc w:val="left"/>
        <w:rPr>
          <w:color w:val="000000"/>
          <w:spacing w:val="0"/>
          <w:w w:val="100"/>
          <w:position w:val="0"/>
        </w:rPr>
      </w:pPr>
      <w:r>
        <w:rPr>
          <w:color w:val="000000"/>
          <w:spacing w:val="0"/>
          <w:w w:val="100"/>
          <w:position w:val="0"/>
          <w:lang w:val="en-US" w:eastAsia="en-US" w:bidi="en-US"/>
        </w:rPr>
        <w:t>D.</w:t>
      </w:r>
      <w:r>
        <w:rPr>
          <w:color w:val="000000"/>
          <w:spacing w:val="0"/>
          <w:w w:val="100"/>
          <w:position w:val="0"/>
        </w:rPr>
        <w:t>可比性</w:t>
      </w:r>
    </w:p>
    <w:p>
      <w:pPr>
        <w:pStyle w:val="13"/>
        <w:keepNext w:val="0"/>
        <w:keepLines w:val="0"/>
        <w:widowControl w:val="0"/>
        <w:shd w:val="clear" w:color="auto" w:fill="auto"/>
        <w:bidi w:val="0"/>
        <w:spacing w:before="0" w:after="0" w:line="240" w:lineRule="auto"/>
        <w:ind w:left="2880" w:right="0" w:firstLine="0"/>
        <w:jc w:val="left"/>
        <w:rPr>
          <w:color w:val="000000"/>
          <w:spacing w:val="0"/>
          <w:w w:val="100"/>
          <w:position w:val="0"/>
        </w:rPr>
      </w:pPr>
    </w:p>
    <w:p>
      <w:pPr>
        <w:pStyle w:val="13"/>
        <w:keepNext w:val="0"/>
        <w:keepLines w:val="0"/>
        <w:widowControl w:val="0"/>
        <w:shd w:val="clear" w:color="auto" w:fill="auto"/>
        <w:bidi w:val="0"/>
        <w:spacing w:before="0" w:after="0" w:line="240" w:lineRule="auto"/>
        <w:ind w:left="2880" w:right="0" w:firstLine="0"/>
        <w:jc w:val="both"/>
        <w:rPr>
          <w:color w:val="000000"/>
          <w:spacing w:val="0"/>
          <w:w w:val="100"/>
          <w:position w:val="0"/>
          <w:lang w:val="en-US" w:eastAsia="en-US" w:bidi="en-US"/>
        </w:rPr>
      </w:pPr>
    </w:p>
    <w:p>
      <w:pPr>
        <w:pStyle w:val="13"/>
        <w:keepNext w:val="0"/>
        <w:keepLines w:val="0"/>
        <w:widowControl w:val="0"/>
        <w:shd w:val="clear" w:color="auto" w:fill="auto"/>
        <w:bidi w:val="0"/>
        <w:spacing w:before="0" w:after="0" w:line="240" w:lineRule="auto"/>
        <w:ind w:right="0"/>
        <w:jc w:val="both"/>
      </w:pPr>
      <w:r>
        <w:rPr>
          <w:color w:val="000000"/>
          <w:spacing w:val="0"/>
          <w:w w:val="100"/>
          <w:position w:val="0"/>
          <w:lang w:val="en-US" w:eastAsia="en-US" w:bidi="en-US"/>
        </w:rPr>
        <w:t>219</w:t>
      </w:r>
      <w:r>
        <w:rPr>
          <w:rFonts w:hint="eastAsia"/>
          <w:color w:val="000000"/>
          <w:spacing w:val="0"/>
          <w:w w:val="100"/>
          <w:position w:val="0"/>
          <w:lang w:val="en-US" w:eastAsia="zh-CN" w:bidi="en-US"/>
        </w:rPr>
        <w:t>.</w:t>
      </w:r>
      <w:r>
        <w:rPr>
          <w:color w:val="000000"/>
          <w:spacing w:val="0"/>
          <w:w w:val="100"/>
          <w:position w:val="0"/>
        </w:rPr>
        <w:t>下列关于政府单位资产要素的表述，不正确的是（</w:t>
      </w:r>
      <w:r>
        <w:rPr>
          <w:color w:val="000000"/>
          <w:spacing w:val="0"/>
          <w:w w:val="100"/>
          <w:position w:val="0"/>
        </w:rPr>
        <w:tab/>
      </w:r>
      <w:r>
        <w:rPr>
          <w:color w:val="000000"/>
          <w:spacing w:val="0"/>
          <w:w w:val="100"/>
          <w:position w:val="0"/>
        </w:rPr>
        <w:t>）。</w:t>
      </w:r>
    </w:p>
    <w:p>
      <w:pPr>
        <w:pStyle w:val="13"/>
        <w:keepNext w:val="0"/>
        <w:keepLines w:val="0"/>
        <w:pageBreakBefore w:val="0"/>
        <w:widowControl w:val="0"/>
        <w:numPr>
          <w:ilvl w:val="0"/>
          <w:numId w:val="75"/>
        </w:numPr>
        <w:shd w:val="clear" w:color="auto" w:fill="auto"/>
        <w:tabs>
          <w:tab w:val="left" w:pos="368"/>
        </w:tabs>
        <w:kinsoku/>
        <w:wordWrap/>
        <w:overflowPunct/>
        <w:topLinePunct w:val="0"/>
        <w:autoSpaceDE/>
        <w:autoSpaceDN/>
        <w:bidi w:val="0"/>
        <w:adjustRightInd/>
        <w:snapToGrid/>
        <w:spacing w:before="0" w:after="0" w:line="240" w:lineRule="auto"/>
        <w:ind w:left="0" w:right="0" w:firstLine="0"/>
        <w:jc w:val="both"/>
        <w:textAlignment w:val="auto"/>
      </w:pPr>
      <w:bookmarkStart w:id="266" w:name="bookmark353"/>
      <w:bookmarkEnd w:id="266"/>
      <w:r>
        <w:rPr>
          <w:color w:val="000000"/>
          <w:spacing w:val="0"/>
          <w:w w:val="100"/>
          <w:position w:val="0"/>
        </w:rPr>
        <w:t>资产是政府会计主体过去的经济业务或者事项形成的经济资源</w:t>
      </w:r>
    </w:p>
    <w:p>
      <w:pPr>
        <w:pStyle w:val="13"/>
        <w:keepNext w:val="0"/>
        <w:keepLines w:val="0"/>
        <w:widowControl w:val="0"/>
        <w:numPr>
          <w:ilvl w:val="0"/>
          <w:numId w:val="75"/>
        </w:numPr>
        <w:shd w:val="clear" w:color="auto" w:fill="auto"/>
        <w:tabs>
          <w:tab w:val="left" w:pos="368"/>
        </w:tabs>
        <w:bidi w:val="0"/>
        <w:spacing w:before="0" w:after="0" w:line="293" w:lineRule="exact"/>
        <w:ind w:left="0" w:right="0" w:firstLine="0"/>
        <w:jc w:val="both"/>
      </w:pPr>
      <w:bookmarkStart w:id="267" w:name="bookmark354"/>
      <w:bookmarkEnd w:id="267"/>
      <w:r>
        <w:rPr>
          <w:color w:val="000000"/>
          <w:spacing w:val="0"/>
          <w:w w:val="100"/>
          <w:position w:val="0"/>
        </w:rPr>
        <w:t>资产是由政府会计主体控制的经济资源</w:t>
      </w:r>
    </w:p>
    <w:p>
      <w:pPr>
        <w:pStyle w:val="13"/>
        <w:keepNext w:val="0"/>
        <w:keepLines w:val="0"/>
        <w:widowControl w:val="0"/>
        <w:numPr>
          <w:ilvl w:val="0"/>
          <w:numId w:val="75"/>
        </w:numPr>
        <w:shd w:val="clear" w:color="auto" w:fill="auto"/>
        <w:tabs>
          <w:tab w:val="left" w:pos="368"/>
        </w:tabs>
        <w:bidi w:val="0"/>
        <w:spacing w:before="0" w:after="0" w:line="293" w:lineRule="exact"/>
        <w:ind w:left="0" w:right="0" w:firstLine="0"/>
        <w:jc w:val="both"/>
      </w:pPr>
      <w:bookmarkStart w:id="268" w:name="bookmark355"/>
      <w:bookmarkEnd w:id="268"/>
      <w:r>
        <w:rPr>
          <w:color w:val="000000"/>
          <w:spacing w:val="0"/>
          <w:w w:val="100"/>
          <w:position w:val="0"/>
        </w:rPr>
        <w:t>资产是预期能够产生服务潜力或者带来经济利益流入的经济资源</w:t>
      </w:r>
    </w:p>
    <w:p>
      <w:pPr>
        <w:pStyle w:val="13"/>
        <w:keepNext w:val="0"/>
        <w:keepLines w:val="0"/>
        <w:widowControl w:val="0"/>
        <w:numPr>
          <w:ilvl w:val="0"/>
          <w:numId w:val="75"/>
        </w:numPr>
        <w:shd w:val="clear" w:color="auto" w:fill="auto"/>
        <w:tabs>
          <w:tab w:val="left" w:pos="368"/>
        </w:tabs>
        <w:bidi w:val="0"/>
        <w:spacing w:before="0" w:after="0" w:line="293" w:lineRule="exact"/>
        <w:ind w:left="0" w:right="0" w:firstLine="0"/>
        <w:jc w:val="both"/>
      </w:pPr>
      <w:bookmarkStart w:id="269" w:name="bookmark356"/>
      <w:bookmarkEnd w:id="269"/>
      <w:r>
        <w:rPr>
          <w:color w:val="000000"/>
          <w:spacing w:val="0"/>
          <w:w w:val="100"/>
          <w:position w:val="0"/>
        </w:rPr>
        <w:t>资产是预期能够产生服务潜力的现时义务</w:t>
      </w:r>
    </w:p>
    <w:p>
      <w:pPr>
        <w:pStyle w:val="13"/>
        <w:keepNext w:val="0"/>
        <w:keepLines w:val="0"/>
        <w:widowControl w:val="0"/>
        <w:shd w:val="clear" w:color="auto" w:fill="auto"/>
        <w:tabs>
          <w:tab w:val="left" w:pos="5186"/>
        </w:tabs>
        <w:bidi w:val="0"/>
        <w:spacing w:before="0" w:after="0" w:line="293" w:lineRule="exact"/>
        <w:ind w:left="0" w:right="0" w:firstLine="0"/>
        <w:jc w:val="both"/>
      </w:pPr>
      <w:r>
        <w:rPr>
          <w:color w:val="000000"/>
          <w:spacing w:val="0"/>
          <w:w w:val="100"/>
          <w:position w:val="0"/>
          <w:lang w:val="en-US" w:eastAsia="en-US" w:bidi="en-US"/>
        </w:rPr>
        <w:t>220.</w:t>
      </w:r>
      <w:r>
        <w:rPr>
          <w:color w:val="000000"/>
          <w:spacing w:val="0"/>
          <w:w w:val="100"/>
          <w:position w:val="0"/>
        </w:rPr>
        <w:t>下列关于政府单位的说法中，不正确的是（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76"/>
        </w:numPr>
        <w:shd w:val="clear" w:color="auto" w:fill="auto"/>
        <w:tabs>
          <w:tab w:val="left" w:pos="368"/>
        </w:tabs>
        <w:bidi w:val="0"/>
        <w:spacing w:before="0" w:after="0" w:line="293" w:lineRule="exact"/>
        <w:ind w:left="0" w:right="0" w:firstLine="0"/>
        <w:jc w:val="both"/>
      </w:pPr>
      <w:bookmarkStart w:id="270" w:name="bookmark357"/>
      <w:bookmarkEnd w:id="270"/>
      <w:r>
        <w:rPr>
          <w:color w:val="000000"/>
          <w:spacing w:val="0"/>
          <w:w w:val="100"/>
          <w:position w:val="0"/>
        </w:rPr>
        <w:t>单位财务会计通过资产、负债、净资产、收入、费用五个要素，全面反映单位财务状 况、运行情况和现金流量情况</w:t>
      </w:r>
    </w:p>
    <w:p>
      <w:pPr>
        <w:pStyle w:val="13"/>
        <w:keepNext w:val="0"/>
        <w:keepLines w:val="0"/>
        <w:widowControl w:val="0"/>
        <w:numPr>
          <w:ilvl w:val="0"/>
          <w:numId w:val="76"/>
        </w:numPr>
        <w:shd w:val="clear" w:color="auto" w:fill="auto"/>
        <w:tabs>
          <w:tab w:val="left" w:pos="368"/>
        </w:tabs>
        <w:bidi w:val="0"/>
        <w:spacing w:before="0" w:after="0" w:line="293" w:lineRule="exact"/>
        <w:ind w:left="0" w:right="0" w:firstLine="0"/>
        <w:jc w:val="both"/>
      </w:pPr>
      <w:bookmarkStart w:id="271" w:name="bookmark358"/>
      <w:bookmarkEnd w:id="271"/>
      <w:r>
        <w:rPr>
          <w:color w:val="000000"/>
          <w:spacing w:val="0"/>
          <w:w w:val="100"/>
          <w:position w:val="0"/>
        </w:rPr>
        <w:t>政府会计主体在对负债进行计量时，一般应当釆用公允价值计量</w:t>
      </w:r>
    </w:p>
    <w:p>
      <w:pPr>
        <w:pStyle w:val="13"/>
        <w:keepNext w:val="0"/>
        <w:keepLines w:val="0"/>
        <w:widowControl w:val="0"/>
        <w:numPr>
          <w:ilvl w:val="0"/>
          <w:numId w:val="76"/>
        </w:numPr>
        <w:shd w:val="clear" w:color="auto" w:fill="auto"/>
        <w:tabs>
          <w:tab w:val="left" w:pos="368"/>
        </w:tabs>
        <w:bidi w:val="0"/>
        <w:spacing w:before="0" w:after="0" w:line="293" w:lineRule="exact"/>
        <w:ind w:left="0" w:right="0" w:firstLine="0"/>
        <w:jc w:val="both"/>
      </w:pPr>
      <w:bookmarkStart w:id="272" w:name="bookmark359"/>
      <w:bookmarkEnd w:id="272"/>
      <w:r>
        <w:rPr>
          <w:color w:val="000000"/>
          <w:spacing w:val="0"/>
          <w:w w:val="100"/>
          <w:position w:val="0"/>
        </w:rPr>
        <w:t>反映单位财务状况的等式为</w:t>
      </w:r>
      <w:r>
        <w:rPr>
          <w:color w:val="000000"/>
          <w:spacing w:val="0"/>
          <w:w w:val="100"/>
          <w:position w:val="0"/>
          <w:lang w:val="zh-CN" w:eastAsia="zh-CN" w:bidi="zh-CN"/>
        </w:rPr>
        <w:t>“资产</w:t>
      </w:r>
      <w:r>
        <w:rPr>
          <w:color w:val="000000"/>
          <w:spacing w:val="0"/>
          <w:w w:val="100"/>
          <w:position w:val="0"/>
        </w:rPr>
        <w:t>-负债=净资产”</w:t>
      </w:r>
    </w:p>
    <w:p>
      <w:pPr>
        <w:pStyle w:val="13"/>
        <w:keepNext w:val="0"/>
        <w:keepLines w:val="0"/>
        <w:widowControl w:val="0"/>
        <w:numPr>
          <w:ilvl w:val="0"/>
          <w:numId w:val="76"/>
        </w:numPr>
        <w:shd w:val="clear" w:color="auto" w:fill="auto"/>
        <w:tabs>
          <w:tab w:val="left" w:pos="378"/>
        </w:tabs>
        <w:bidi w:val="0"/>
        <w:spacing w:before="0" w:after="0" w:line="293" w:lineRule="exact"/>
        <w:ind w:left="0" w:right="0" w:firstLine="0"/>
        <w:jc w:val="both"/>
        <w:rPr>
          <w:color w:val="000000" w:themeColor="text1"/>
          <w14:textFill>
            <w14:solidFill>
              <w14:schemeClr w14:val="tx1"/>
            </w14:solidFill>
          </w14:textFill>
        </w:rPr>
      </w:pPr>
      <w:bookmarkStart w:id="273" w:name="bookmark360"/>
      <w:bookmarkEnd w:id="273"/>
      <w:r>
        <w:rPr>
          <w:color w:val="000000" w:themeColor="text1"/>
          <w:spacing w:val="0"/>
          <w:w w:val="100"/>
          <w:position w:val="0"/>
          <w14:textFill>
            <w14:solidFill>
              <w14:schemeClr w14:val="tx1"/>
            </w14:solidFill>
          </w14:textFill>
        </w:rPr>
        <w:t>单位对于纳入部门预算管理的现金收支业务，在釆用财务会计核算的同时应当进行预算 会计核算；对于其他业务，仅需进行财务会计核算</w:t>
      </w:r>
    </w:p>
    <w:p>
      <w:pPr>
        <w:pStyle w:val="13"/>
        <w:keepNext w:val="0"/>
        <w:keepLines w:val="0"/>
        <w:widowControl w:val="0"/>
        <w:numPr>
          <w:numId w:val="0"/>
        </w:numPr>
        <w:shd w:val="clear" w:color="auto" w:fill="auto"/>
        <w:tabs>
          <w:tab w:val="left" w:pos="378"/>
        </w:tabs>
        <w:bidi w:val="0"/>
        <w:spacing w:before="0" w:after="0" w:line="293" w:lineRule="exact"/>
        <w:ind w:right="0" w:rightChars="0"/>
        <w:jc w:val="both"/>
        <w:rPr>
          <w:color w:val="000000" w:themeColor="text1"/>
          <w:spacing w:val="0"/>
          <w:w w:val="100"/>
          <w:position w:val="0"/>
          <w14:textFill>
            <w14:solidFill>
              <w14:schemeClr w14:val="tx1"/>
            </w14:solidFill>
          </w14:textFill>
        </w:rPr>
      </w:pPr>
    </w:p>
    <w:p>
      <w:pPr>
        <w:pStyle w:val="13"/>
        <w:keepNext w:val="0"/>
        <w:keepLines w:val="0"/>
        <w:widowControl w:val="0"/>
        <w:numPr>
          <w:numId w:val="0"/>
        </w:numPr>
        <w:shd w:val="clear" w:color="auto" w:fill="auto"/>
        <w:tabs>
          <w:tab w:val="left" w:pos="3940"/>
        </w:tabs>
        <w:bidi w:val="0"/>
        <w:spacing w:before="0" w:after="0" w:line="302" w:lineRule="exact"/>
        <w:ind w:leftChars="0" w:right="0" w:rightChars="0"/>
        <w:jc w:val="left"/>
        <w:rPr>
          <w:color w:val="000000" w:themeColor="text1"/>
          <w:spacing w:val="0"/>
          <w:w w:val="100"/>
          <w:position w:val="0"/>
          <w14:textFill>
            <w14:solidFill>
              <w14:schemeClr w14:val="tx1"/>
            </w14:solidFill>
          </w14:textFill>
        </w:rPr>
      </w:pPr>
      <w:r>
        <w:rPr>
          <w:rFonts w:hint="eastAsia"/>
          <w:color w:val="000000" w:themeColor="text1"/>
          <w:spacing w:val="0"/>
          <w:w w:val="100"/>
          <w:position w:val="0"/>
          <w:lang w:val="en-US" w:eastAsia="zh-CN"/>
          <w14:textFill>
            <w14:solidFill>
              <w14:schemeClr w14:val="tx1"/>
            </w14:solidFill>
          </w14:textFill>
        </w:rPr>
        <w:t>221.</w:t>
      </w:r>
      <w:r>
        <w:rPr>
          <w:color w:val="000000" w:themeColor="text1"/>
          <w:spacing w:val="0"/>
          <w:w w:val="100"/>
          <w:position w:val="0"/>
          <w14:textFill>
            <w14:solidFill>
              <w14:schemeClr w14:val="tx1"/>
            </w14:solidFill>
          </w14:textFill>
        </w:rPr>
        <w:t>政府单位可根据实际情况自行选择编制的会计报表的是（）</w:t>
      </w:r>
    </w:p>
    <w:p>
      <w:pPr>
        <w:pStyle w:val="13"/>
        <w:keepNext w:val="0"/>
        <w:keepLines w:val="0"/>
        <w:widowControl w:val="0"/>
        <w:numPr>
          <w:numId w:val="0"/>
        </w:numPr>
        <w:shd w:val="clear" w:color="auto" w:fill="auto"/>
        <w:tabs>
          <w:tab w:val="left" w:pos="3940"/>
        </w:tabs>
        <w:bidi w:val="0"/>
        <w:spacing w:before="0" w:after="0" w:line="302" w:lineRule="exact"/>
        <w:ind w:leftChars="0" w:right="0" w:rightChars="0"/>
        <w:jc w:val="left"/>
        <w:rPr>
          <w:color w:val="000000" w:themeColor="text1"/>
          <w14:textFill>
            <w14:solidFill>
              <w14:schemeClr w14:val="tx1"/>
            </w14:solidFill>
          </w14:textFill>
        </w:rPr>
      </w:pPr>
      <w:r>
        <w:rPr>
          <w:rFonts w:hint="eastAsia"/>
          <w:color w:val="000000" w:themeColor="text1"/>
          <w:spacing w:val="0"/>
          <w:w w:val="100"/>
          <w:position w:val="0"/>
          <w:lang w:val="en-US" w:eastAsia="zh-CN"/>
          <w14:textFill>
            <w14:solidFill>
              <w14:schemeClr w14:val="tx1"/>
            </w14:solidFill>
          </w14:textFill>
        </w:rPr>
        <w:t>A.</w:t>
      </w:r>
      <w:r>
        <w:rPr>
          <w:color w:val="000000" w:themeColor="text1"/>
          <w:spacing w:val="0"/>
          <w:w w:val="100"/>
          <w:position w:val="0"/>
          <w14:textFill>
            <w14:solidFill>
              <w14:schemeClr w14:val="tx1"/>
            </w14:solidFill>
          </w14:textFill>
        </w:rPr>
        <w:t>资产负债表</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B.</w:t>
      </w:r>
      <w:r>
        <w:rPr>
          <w:color w:val="000000" w:themeColor="text1"/>
          <w:spacing w:val="0"/>
          <w:w w:val="100"/>
          <w:position w:val="0"/>
          <w14:textFill>
            <w14:solidFill>
              <w14:schemeClr w14:val="tx1"/>
            </w14:solidFill>
          </w14:textFill>
        </w:rPr>
        <w:t>收入费用表</w:t>
      </w:r>
    </w:p>
    <w:p>
      <w:pPr>
        <w:pStyle w:val="13"/>
        <w:keepNext w:val="0"/>
        <w:keepLines w:val="0"/>
        <w:widowControl w:val="0"/>
        <w:numPr>
          <w:numId w:val="0"/>
        </w:numPr>
        <w:shd w:val="clear" w:color="auto" w:fill="auto"/>
        <w:tabs>
          <w:tab w:val="left" w:pos="3940"/>
        </w:tabs>
        <w:bidi w:val="0"/>
        <w:spacing w:before="0" w:after="0" w:line="302" w:lineRule="exact"/>
        <w:ind w:leftChars="0" w:right="0" w:rightChars="0"/>
        <w:jc w:val="left"/>
        <w:rPr>
          <w:color w:val="000000" w:themeColor="text1"/>
          <w14:textFill>
            <w14:solidFill>
              <w14:schemeClr w14:val="tx1"/>
            </w14:solidFill>
          </w14:textFill>
        </w:rPr>
      </w:pPr>
      <w:bookmarkStart w:id="274" w:name="bookmark361"/>
      <w:bookmarkEnd w:id="274"/>
      <w:r>
        <w:rPr>
          <w:rFonts w:hint="eastAsia"/>
          <w:color w:val="000000" w:themeColor="text1"/>
          <w:spacing w:val="0"/>
          <w:w w:val="100"/>
          <w:position w:val="0"/>
          <w:lang w:val="en-US" w:eastAsia="zh-CN"/>
          <w14:textFill>
            <w14:solidFill>
              <w14:schemeClr w14:val="tx1"/>
            </w14:solidFill>
          </w14:textFill>
        </w:rPr>
        <w:t>B.</w:t>
      </w:r>
      <w:r>
        <w:rPr>
          <w:color w:val="000000" w:themeColor="text1"/>
          <w:spacing w:val="0"/>
          <w:w w:val="100"/>
          <w:position w:val="0"/>
          <w14:textFill>
            <w14:solidFill>
              <w14:schemeClr w14:val="tx1"/>
            </w14:solidFill>
          </w14:textFill>
        </w:rPr>
        <w:t>净资产变动表</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D.</w:t>
      </w:r>
      <w:r>
        <w:rPr>
          <w:color w:val="000000" w:themeColor="text1"/>
          <w:spacing w:val="0"/>
          <w:w w:val="100"/>
          <w:position w:val="0"/>
          <w14:textFill>
            <w14:solidFill>
              <w14:schemeClr w14:val="tx1"/>
            </w14:solidFill>
          </w14:textFill>
        </w:rPr>
        <w:t>现金流量表</w:t>
      </w:r>
    </w:p>
    <w:p>
      <w:pPr>
        <w:pStyle w:val="27"/>
        <w:keepNext w:val="0"/>
        <w:keepLines w:val="0"/>
        <w:widowControl w:val="0"/>
        <w:shd w:val="clear" w:color="auto" w:fill="auto"/>
        <w:tabs>
          <w:tab w:val="left" w:pos="6086"/>
        </w:tabs>
        <w:bidi w:val="0"/>
        <w:spacing w:before="0" w:after="0"/>
        <w:ind w:left="0" w:right="0" w:firstLine="0"/>
        <w:jc w:val="left"/>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"1-5" \h \z </w:instrText>
      </w:r>
      <w:r>
        <w:rPr>
          <w:color w:val="000000" w:themeColor="text1"/>
          <w14:textFill>
            <w14:solidFill>
              <w14:schemeClr w14:val="tx1"/>
            </w14:solidFill>
          </w14:textFill>
        </w:rPr>
        <w:fldChar w:fldCharType="separate"/>
      </w:r>
      <w:r>
        <w:rPr>
          <w:color w:val="000000" w:themeColor="text1"/>
          <w:spacing w:val="0"/>
          <w:w w:val="100"/>
          <w:position w:val="0"/>
          <w:lang w:val="en-US" w:eastAsia="en-US" w:bidi="en-US"/>
          <w14:textFill>
            <w14:solidFill>
              <w14:schemeClr w14:val="tx1"/>
            </w14:solidFill>
          </w14:textFill>
        </w:rPr>
        <w:t>222.</w:t>
      </w:r>
      <w:r>
        <w:rPr>
          <w:color w:val="000000" w:themeColor="text1"/>
          <w:spacing w:val="0"/>
          <w:w w:val="100"/>
          <w:position w:val="0"/>
          <w14:textFill>
            <w14:solidFill>
              <w14:schemeClr w14:val="tx1"/>
            </w14:solidFill>
          </w14:textFill>
        </w:rPr>
        <w:t>下列报表或资料中，用于反映政府单位财务状况的是（</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w:t>
      </w:r>
    </w:p>
    <w:p>
      <w:pPr>
        <w:pStyle w:val="27"/>
        <w:keepNext w:val="0"/>
        <w:keepLines w:val="0"/>
        <w:widowControl w:val="0"/>
        <w:numPr>
          <w:numId w:val="0"/>
        </w:numPr>
        <w:shd w:val="clear" w:color="auto" w:fill="auto"/>
        <w:tabs>
          <w:tab w:val="left" w:pos="3940"/>
        </w:tabs>
        <w:bidi w:val="0"/>
        <w:spacing w:before="0" w:after="0"/>
        <w:ind w:leftChars="0" w:right="0" w:rightChars="0"/>
        <w:jc w:val="both"/>
        <w:rPr>
          <w:color w:val="000000" w:themeColor="text1"/>
          <w14:textFill>
            <w14:solidFill>
              <w14:schemeClr w14:val="tx1"/>
            </w14:solidFill>
          </w14:textFill>
        </w:rPr>
      </w:pPr>
      <w:bookmarkStart w:id="275" w:name="bookmark362"/>
      <w:bookmarkEnd w:id="275"/>
      <w:r>
        <w:rPr>
          <w:rFonts w:hint="eastAsia"/>
          <w:color w:val="000000" w:themeColor="text1"/>
          <w:spacing w:val="0"/>
          <w:w w:val="100"/>
          <w:position w:val="0"/>
          <w:lang w:val="en-US" w:eastAsia="zh-CN"/>
          <w14:textFill>
            <w14:solidFill>
              <w14:schemeClr w14:val="tx1"/>
            </w14:solidFill>
          </w14:textFill>
        </w:rPr>
        <w:t>A.</w:t>
      </w:r>
      <w:r>
        <w:rPr>
          <w:color w:val="000000" w:themeColor="text1"/>
          <w:spacing w:val="0"/>
          <w:w w:val="100"/>
          <w:position w:val="0"/>
          <w14:textFill>
            <w14:solidFill>
              <w14:schemeClr w14:val="tx1"/>
            </w14:solidFill>
          </w14:textFill>
        </w:rPr>
        <w:t>资产负债表</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B.</w:t>
      </w:r>
      <w:r>
        <w:rPr>
          <w:color w:val="000000" w:themeColor="text1"/>
          <w:spacing w:val="0"/>
          <w:w w:val="100"/>
          <w:position w:val="0"/>
          <w14:textFill>
            <w14:solidFill>
              <w14:schemeClr w14:val="tx1"/>
            </w14:solidFill>
          </w14:textFill>
        </w:rPr>
        <w:t>收入费用表</w:t>
      </w:r>
    </w:p>
    <w:p>
      <w:pPr>
        <w:pStyle w:val="27"/>
        <w:keepNext w:val="0"/>
        <w:keepLines w:val="0"/>
        <w:widowControl w:val="0"/>
        <w:shd w:val="clear" w:color="auto" w:fill="auto"/>
        <w:tabs>
          <w:tab w:val="left" w:pos="3940"/>
        </w:tabs>
        <w:bidi w:val="0"/>
        <w:spacing w:before="0" w:after="0" w:line="317"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C,</w:t>
      </w:r>
      <w:r>
        <w:rPr>
          <w:color w:val="000000" w:themeColor="text1"/>
          <w:spacing w:val="0"/>
          <w:w w:val="100"/>
          <w:position w:val="0"/>
          <w14:textFill>
            <w14:solidFill>
              <w14:schemeClr w14:val="tx1"/>
            </w14:solidFill>
          </w14:textFill>
        </w:rPr>
        <w:t>现金流量表</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D.</w:t>
      </w:r>
      <w:r>
        <w:rPr>
          <w:color w:val="000000" w:themeColor="text1"/>
          <w:spacing w:val="0"/>
          <w:w w:val="100"/>
          <w:position w:val="0"/>
          <w14:textFill>
            <w14:solidFill>
              <w14:schemeClr w14:val="tx1"/>
            </w14:solidFill>
          </w14:textFill>
        </w:rPr>
        <w:t>附注</w:t>
      </w:r>
    </w:p>
    <w:p>
      <w:pPr>
        <w:pStyle w:val="27"/>
        <w:keepNext w:val="0"/>
        <w:keepLines w:val="0"/>
        <w:widowControl w:val="0"/>
        <w:shd w:val="clear" w:color="auto" w:fill="auto"/>
        <w:tabs>
          <w:tab w:val="left" w:pos="5290"/>
        </w:tabs>
        <w:bidi w:val="0"/>
        <w:spacing w:before="0" w:after="0" w:line="317"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223.</w:t>
      </w:r>
      <w:r>
        <w:rPr>
          <w:color w:val="000000" w:themeColor="text1"/>
          <w:spacing w:val="0"/>
          <w:w w:val="100"/>
          <w:position w:val="0"/>
          <w14:textFill>
            <w14:solidFill>
              <w14:schemeClr w14:val="tx1"/>
            </w14:solidFill>
          </w14:textFill>
        </w:rPr>
        <w:t>下列政府会计科目中，不属于资产科目的是（</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w:t>
      </w:r>
      <w:r>
        <w:rPr>
          <w:color w:val="000000" w:themeColor="text1"/>
          <w:spacing w:val="0"/>
          <w:w w:val="100"/>
          <w:position w:val="0"/>
          <w:vertAlign w:val="subscript"/>
          <w14:textFill>
            <w14:solidFill>
              <w14:schemeClr w14:val="tx1"/>
            </w14:solidFill>
          </w14:textFill>
        </w:rPr>
        <w:t>0</w:t>
      </w:r>
    </w:p>
    <w:p>
      <w:pPr>
        <w:pStyle w:val="27"/>
        <w:keepNext w:val="0"/>
        <w:keepLines w:val="0"/>
        <w:widowControl w:val="0"/>
        <w:numPr>
          <w:numId w:val="0"/>
        </w:numPr>
        <w:shd w:val="clear" w:color="auto" w:fill="auto"/>
        <w:tabs>
          <w:tab w:val="left" w:pos="3940"/>
        </w:tabs>
        <w:bidi w:val="0"/>
        <w:spacing w:before="0" w:after="0" w:line="317" w:lineRule="exact"/>
        <w:ind w:leftChars="0" w:right="0" w:rightChars="0"/>
        <w:jc w:val="both"/>
        <w:rPr>
          <w:color w:val="000000" w:themeColor="text1"/>
          <w14:textFill>
            <w14:solidFill>
              <w14:schemeClr w14:val="tx1"/>
            </w14:solidFill>
          </w14:textFill>
        </w:rPr>
      </w:pPr>
      <w:bookmarkStart w:id="276" w:name="bookmark363"/>
      <w:bookmarkEnd w:id="276"/>
      <w:r>
        <w:rPr>
          <w:rFonts w:hint="eastAsia"/>
          <w:color w:val="000000" w:themeColor="text1"/>
          <w:spacing w:val="0"/>
          <w:w w:val="100"/>
          <w:position w:val="0"/>
          <w:lang w:val="en-US" w:eastAsia="zh-CN"/>
          <w14:textFill>
            <w14:solidFill>
              <w14:schemeClr w14:val="tx1"/>
            </w14:solidFill>
          </w14:textFill>
        </w:rPr>
        <w:t>A.</w:t>
      </w:r>
      <w:r>
        <w:rPr>
          <w:color w:val="000000" w:themeColor="text1"/>
          <w:spacing w:val="0"/>
          <w:w w:val="100"/>
          <w:position w:val="0"/>
          <w14:textFill>
            <w14:solidFill>
              <w14:schemeClr w14:val="tx1"/>
            </w14:solidFill>
          </w14:textFill>
        </w:rPr>
        <w:t>零余额账户用款额度</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B.</w:t>
      </w:r>
      <w:r>
        <w:rPr>
          <w:color w:val="000000" w:themeColor="text1"/>
          <w:spacing w:val="0"/>
          <w:w w:val="100"/>
          <w:position w:val="0"/>
          <w14:textFill>
            <w14:solidFill>
              <w14:schemeClr w14:val="tx1"/>
            </w14:solidFill>
          </w14:textFill>
        </w:rPr>
        <w:t>财政应返还额度</w:t>
      </w:r>
    </w:p>
    <w:p>
      <w:pPr>
        <w:pStyle w:val="27"/>
        <w:keepNext w:val="0"/>
        <w:keepLines w:val="0"/>
        <w:widowControl w:val="0"/>
        <w:shd w:val="clear" w:color="auto" w:fill="auto"/>
        <w:tabs>
          <w:tab w:val="left" w:pos="3940"/>
        </w:tabs>
        <w:bidi w:val="0"/>
        <w:spacing w:before="0" w:after="0" w:line="317"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C.</w:t>
      </w:r>
      <w:r>
        <w:rPr>
          <w:color w:val="000000" w:themeColor="text1"/>
          <w:spacing w:val="0"/>
          <w:w w:val="100"/>
          <w:position w:val="0"/>
          <w14:textFill>
            <w14:solidFill>
              <w14:schemeClr w14:val="tx1"/>
            </w14:solidFill>
          </w14:textFill>
        </w:rPr>
        <w:t>固定资产</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D.</w:t>
      </w:r>
      <w:r>
        <w:rPr>
          <w:color w:val="000000" w:themeColor="text1"/>
          <w:spacing w:val="0"/>
          <w:w w:val="100"/>
          <w:position w:val="0"/>
          <w14:textFill>
            <w14:solidFill>
              <w14:schemeClr w14:val="tx1"/>
            </w14:solidFill>
          </w14:textFill>
        </w:rPr>
        <w:t>资金结存</w:t>
      </w:r>
    </w:p>
    <w:p>
      <w:pPr>
        <w:pStyle w:val="27"/>
        <w:keepNext w:val="0"/>
        <w:keepLines w:val="0"/>
        <w:widowControl w:val="0"/>
        <w:shd w:val="clear" w:color="auto" w:fill="auto"/>
        <w:tabs>
          <w:tab w:val="right" w:pos="7953"/>
        </w:tabs>
        <w:bidi w:val="0"/>
        <w:spacing w:before="0" w:after="0" w:line="317"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224.</w:t>
      </w:r>
      <w:r>
        <w:rPr>
          <w:color w:val="000000" w:themeColor="text1"/>
          <w:spacing w:val="0"/>
          <w:w w:val="100"/>
          <w:position w:val="0"/>
          <w14:textFill>
            <w14:solidFill>
              <w14:schemeClr w14:val="tx1"/>
            </w14:solidFill>
          </w14:textFill>
        </w:rPr>
        <w:t>在财政直接支付方式下，对于年度终了时本年度财政直接支付预算指标数与当 年财政直接支付实际支出数的差额，政府单位在财务会计中应当贷记的科目是（</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w:t>
      </w:r>
      <w:r>
        <w:rPr>
          <w:color w:val="000000" w:themeColor="text1"/>
          <w14:textFill>
            <w14:solidFill>
              <w14:schemeClr w14:val="tx1"/>
            </w14:solidFill>
          </w14:textFill>
        </w:rPr>
        <w:fldChar w:fldCharType="end"/>
      </w:r>
    </w:p>
    <w:p>
      <w:pPr>
        <w:pStyle w:val="13"/>
        <w:keepNext w:val="0"/>
        <w:keepLines w:val="0"/>
        <w:widowControl w:val="0"/>
        <w:shd w:val="clear" w:color="auto" w:fill="auto"/>
        <w:tabs>
          <w:tab w:val="left" w:pos="3940"/>
        </w:tabs>
        <w:bidi w:val="0"/>
        <w:spacing w:before="0" w:after="0" w:line="307"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A,</w:t>
      </w:r>
      <w:r>
        <w:rPr>
          <w:color w:val="000000" w:themeColor="text1"/>
          <w:spacing w:val="0"/>
          <w:w w:val="100"/>
          <w:position w:val="0"/>
          <w14:textFill>
            <w14:solidFill>
              <w14:schemeClr w14:val="tx1"/>
            </w14:solidFill>
          </w14:textFill>
        </w:rPr>
        <w:t>本年盈余</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B,</w:t>
      </w:r>
      <w:r>
        <w:rPr>
          <w:color w:val="000000" w:themeColor="text1"/>
          <w:spacing w:val="0"/>
          <w:w w:val="100"/>
          <w:position w:val="0"/>
          <w14:textFill>
            <w14:solidFill>
              <w14:schemeClr w14:val="tx1"/>
            </w14:solidFill>
          </w14:textFill>
        </w:rPr>
        <w:t>资金结存</w:t>
      </w:r>
    </w:p>
    <w:p>
      <w:pPr>
        <w:pStyle w:val="13"/>
        <w:keepNext w:val="0"/>
        <w:keepLines w:val="0"/>
        <w:widowControl w:val="0"/>
        <w:shd w:val="clear" w:color="auto" w:fill="auto"/>
        <w:tabs>
          <w:tab w:val="left" w:pos="3940"/>
        </w:tabs>
        <w:bidi w:val="0"/>
        <w:spacing w:before="0" w:after="0" w:line="307"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C.</w:t>
      </w:r>
      <w:r>
        <w:rPr>
          <w:color w:val="000000" w:themeColor="text1"/>
          <w:spacing w:val="0"/>
          <w:w w:val="100"/>
          <w:position w:val="0"/>
          <w14:textFill>
            <w14:solidFill>
              <w14:schemeClr w14:val="tx1"/>
            </w14:solidFill>
          </w14:textFill>
        </w:rPr>
        <w:t>财政拨款预算收入</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D.</w:t>
      </w:r>
      <w:r>
        <w:rPr>
          <w:color w:val="000000" w:themeColor="text1"/>
          <w:spacing w:val="0"/>
          <w:w w:val="100"/>
          <w:position w:val="0"/>
          <w14:textFill>
            <w14:solidFill>
              <w14:schemeClr w14:val="tx1"/>
            </w14:solidFill>
          </w14:textFill>
        </w:rPr>
        <w:t>财政拨款收入</w:t>
      </w:r>
    </w:p>
    <w:p>
      <w:pPr>
        <w:pStyle w:val="13"/>
        <w:keepNext w:val="0"/>
        <w:keepLines w:val="0"/>
        <w:widowControl w:val="0"/>
        <w:shd w:val="clear" w:color="auto" w:fill="auto"/>
        <w:bidi w:val="0"/>
        <w:spacing w:before="0" w:after="0" w:line="307"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 xml:space="preserve">225. </w:t>
      </w:r>
      <w:r>
        <w:rPr>
          <w:color w:val="000000" w:themeColor="text1"/>
          <w:spacing w:val="0"/>
          <w:w w:val="100"/>
          <w:position w:val="0"/>
          <w14:textFill>
            <w14:solidFill>
              <w14:schemeClr w14:val="tx1"/>
            </w14:solidFill>
          </w14:textFill>
        </w:rPr>
        <w:t>2019年2月8日，某事业单位收到同级财政部门批复的分月用款计划及代理银 行盖章的“财政授权支付到账通知书”，金额为100万元。下列关于该事业单位财务会计处</w:t>
      </w:r>
    </w:p>
    <w:p>
      <w:pPr>
        <w:pStyle w:val="27"/>
        <w:keepNext w:val="0"/>
        <w:keepLines w:val="0"/>
        <w:widowControl w:val="0"/>
        <w:shd w:val="clear" w:color="auto" w:fill="auto"/>
        <w:tabs>
          <w:tab w:val="left" w:pos="1862"/>
        </w:tabs>
        <w:bidi w:val="0"/>
        <w:spacing w:before="0" w:after="0"/>
        <w:ind w:left="0" w:right="0" w:firstLine="0"/>
        <w:jc w:val="both"/>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"1-5" \h \z </w:instrText>
      </w:r>
      <w:r>
        <w:rPr>
          <w:color w:val="000000" w:themeColor="text1"/>
          <w14:textFill>
            <w14:solidFill>
              <w14:schemeClr w14:val="tx1"/>
            </w14:solidFill>
          </w14:textFill>
        </w:rPr>
        <w:fldChar w:fldCharType="separate"/>
      </w:r>
      <w:r>
        <w:rPr>
          <w:color w:val="000000" w:themeColor="text1"/>
          <w:spacing w:val="0"/>
          <w:w w:val="100"/>
          <w:position w:val="0"/>
          <w14:textFill>
            <w14:solidFill>
              <w14:schemeClr w14:val="tx1"/>
            </w14:solidFill>
          </w14:textFill>
        </w:rPr>
        <w:t>理中，正确的是（</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w:t>
      </w:r>
    </w:p>
    <w:p>
      <w:pPr>
        <w:pStyle w:val="27"/>
        <w:keepNext w:val="0"/>
        <w:keepLines w:val="0"/>
        <w:widowControl w:val="0"/>
        <w:numPr>
          <w:ilvl w:val="0"/>
          <w:numId w:val="77"/>
        </w:numPr>
        <w:shd w:val="clear" w:color="auto" w:fill="auto"/>
        <w:tabs>
          <w:tab w:val="left" w:pos="368"/>
          <w:tab w:val="center" w:pos="7386"/>
        </w:tabs>
        <w:bidi w:val="0"/>
        <w:spacing w:before="0" w:after="0"/>
        <w:ind w:left="0" w:right="0" w:firstLine="0"/>
        <w:jc w:val="both"/>
        <w:rPr>
          <w:color w:val="000000" w:themeColor="text1"/>
          <w14:textFill>
            <w14:solidFill>
              <w14:schemeClr w14:val="tx1"/>
            </w14:solidFill>
          </w14:textFill>
        </w:rPr>
      </w:pPr>
      <w:bookmarkStart w:id="277" w:name="bookmark364"/>
      <w:bookmarkEnd w:id="277"/>
      <w:r>
        <w:rPr>
          <w:color w:val="000000" w:themeColor="text1"/>
          <w:spacing w:val="0"/>
          <w:w w:val="100"/>
          <w:position w:val="0"/>
          <w14:textFill>
            <w14:solidFill>
              <w14:schemeClr w14:val="tx1"/>
            </w14:solidFill>
          </w14:textFill>
        </w:rPr>
        <w:t>借：零余额账户用款额度</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100</w:t>
      </w:r>
    </w:p>
    <w:p>
      <w:pPr>
        <w:pStyle w:val="27"/>
        <w:keepNext w:val="0"/>
        <w:keepLines w:val="0"/>
        <w:widowControl w:val="0"/>
        <w:shd w:val="clear" w:color="auto" w:fill="auto"/>
        <w:tabs>
          <w:tab w:val="right" w:pos="7953"/>
        </w:tabs>
        <w:bidi w:val="0"/>
        <w:spacing w:before="0" w:after="0"/>
        <w:ind w:left="0" w:right="0" w:firstLine="720"/>
        <w:jc w:val="both"/>
        <w:rPr>
          <w:color w:val="000000" w:themeColor="text1"/>
          <w14:textFill>
            <w14:solidFill>
              <w14:schemeClr w14:val="tx1"/>
            </w14:solidFill>
          </w14:textFill>
        </w:rPr>
      </w:pPr>
      <w:r>
        <w:rPr>
          <w:color w:val="000000" w:themeColor="text1"/>
          <w:spacing w:val="0"/>
          <w:w w:val="100"/>
          <w:position w:val="0"/>
          <w14:textFill>
            <w14:solidFill>
              <w14:schemeClr w14:val="tx1"/>
            </w14:solidFill>
          </w14:textFill>
        </w:rPr>
        <w:t>贷：财政拨款收入</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100</w:t>
      </w:r>
    </w:p>
    <w:p>
      <w:pPr>
        <w:pStyle w:val="27"/>
        <w:keepNext w:val="0"/>
        <w:keepLines w:val="0"/>
        <w:widowControl w:val="0"/>
        <w:numPr>
          <w:ilvl w:val="0"/>
          <w:numId w:val="77"/>
        </w:numPr>
        <w:shd w:val="clear" w:color="auto" w:fill="auto"/>
        <w:tabs>
          <w:tab w:val="left" w:pos="368"/>
          <w:tab w:val="center" w:pos="7386"/>
        </w:tabs>
        <w:bidi w:val="0"/>
        <w:spacing w:before="0" w:after="0"/>
        <w:ind w:left="0" w:right="0" w:firstLine="0"/>
        <w:jc w:val="both"/>
        <w:rPr>
          <w:color w:val="000000" w:themeColor="text1"/>
          <w14:textFill>
            <w14:solidFill>
              <w14:schemeClr w14:val="tx1"/>
            </w14:solidFill>
          </w14:textFill>
        </w:rPr>
      </w:pPr>
      <w:bookmarkStart w:id="278" w:name="bookmark365"/>
      <w:bookmarkEnd w:id="278"/>
      <w:r>
        <w:rPr>
          <w:color w:val="000000" w:themeColor="text1"/>
          <w:spacing w:val="0"/>
          <w:w w:val="100"/>
          <w:position w:val="0"/>
          <w14:textFill>
            <w14:solidFill>
              <w14:schemeClr w14:val="tx1"/>
            </w14:solidFill>
          </w14:textFill>
        </w:rPr>
        <w:t>借：资金结存一零余额账户用款额度</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100</w:t>
      </w:r>
    </w:p>
    <w:p>
      <w:pPr>
        <w:pStyle w:val="27"/>
        <w:keepNext w:val="0"/>
        <w:keepLines w:val="0"/>
        <w:widowControl w:val="0"/>
        <w:shd w:val="clear" w:color="auto" w:fill="auto"/>
        <w:tabs>
          <w:tab w:val="right" w:pos="7953"/>
        </w:tabs>
        <w:bidi w:val="0"/>
        <w:spacing w:before="0" w:after="0"/>
        <w:ind w:left="0" w:right="0" w:firstLine="720"/>
        <w:jc w:val="both"/>
        <w:rPr>
          <w:color w:val="000000" w:themeColor="text1"/>
          <w14:textFill>
            <w14:solidFill>
              <w14:schemeClr w14:val="tx1"/>
            </w14:solidFill>
          </w14:textFill>
        </w:rPr>
      </w:pPr>
      <w:r>
        <w:rPr>
          <w:color w:val="000000" w:themeColor="text1"/>
          <w:spacing w:val="0"/>
          <w:w w:val="100"/>
          <w:position w:val="0"/>
          <w14:textFill>
            <w14:solidFill>
              <w14:schemeClr w14:val="tx1"/>
            </w14:solidFill>
          </w14:textFill>
        </w:rPr>
        <w:t>贷：财政拨款预算收入</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100</w:t>
      </w:r>
    </w:p>
    <w:p>
      <w:pPr>
        <w:pStyle w:val="27"/>
        <w:keepNext w:val="0"/>
        <w:keepLines w:val="0"/>
        <w:widowControl w:val="0"/>
        <w:numPr>
          <w:ilvl w:val="0"/>
          <w:numId w:val="77"/>
        </w:numPr>
        <w:shd w:val="clear" w:color="auto" w:fill="auto"/>
        <w:tabs>
          <w:tab w:val="left" w:pos="368"/>
          <w:tab w:val="center" w:pos="7386"/>
        </w:tabs>
        <w:bidi w:val="0"/>
        <w:spacing w:before="0" w:after="0"/>
        <w:ind w:left="0" w:right="0" w:firstLine="0"/>
        <w:jc w:val="both"/>
        <w:rPr>
          <w:color w:val="000000" w:themeColor="text1"/>
          <w14:textFill>
            <w14:solidFill>
              <w14:schemeClr w14:val="tx1"/>
            </w14:solidFill>
          </w14:textFill>
        </w:rPr>
      </w:pPr>
      <w:bookmarkStart w:id="279" w:name="bookmark366"/>
      <w:bookmarkEnd w:id="279"/>
      <w:r>
        <w:rPr>
          <w:color w:val="000000" w:themeColor="text1"/>
          <w:spacing w:val="0"/>
          <w:w w:val="100"/>
          <w:position w:val="0"/>
          <w14:textFill>
            <w14:solidFill>
              <w14:schemeClr w14:val="tx1"/>
            </w14:solidFill>
          </w14:textFill>
        </w:rPr>
        <w:t>借：银行存款</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100</w:t>
      </w:r>
    </w:p>
    <w:p>
      <w:pPr>
        <w:pStyle w:val="27"/>
        <w:keepNext w:val="0"/>
        <w:keepLines w:val="0"/>
        <w:widowControl w:val="0"/>
        <w:shd w:val="clear" w:color="auto" w:fill="auto"/>
        <w:tabs>
          <w:tab w:val="right" w:pos="7953"/>
        </w:tabs>
        <w:bidi w:val="0"/>
        <w:spacing w:before="0" w:after="0"/>
        <w:ind w:left="0" w:right="0" w:firstLine="720"/>
        <w:jc w:val="both"/>
        <w:rPr>
          <w:color w:val="000000" w:themeColor="text1"/>
          <w14:textFill>
            <w14:solidFill>
              <w14:schemeClr w14:val="tx1"/>
            </w14:solidFill>
          </w14:textFill>
        </w:rPr>
      </w:pPr>
      <w:r>
        <w:rPr>
          <w:color w:val="000000" w:themeColor="text1"/>
          <w:spacing w:val="0"/>
          <w:w w:val="100"/>
          <w:position w:val="0"/>
          <w14:textFill>
            <w14:solidFill>
              <w14:schemeClr w14:val="tx1"/>
            </w14:solidFill>
          </w14:textFill>
        </w:rPr>
        <w:t>贷：财政拨款收入</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100</w:t>
      </w:r>
    </w:p>
    <w:p>
      <w:pPr>
        <w:pStyle w:val="27"/>
        <w:keepNext w:val="0"/>
        <w:keepLines w:val="0"/>
        <w:widowControl w:val="0"/>
        <w:numPr>
          <w:ilvl w:val="0"/>
          <w:numId w:val="77"/>
        </w:numPr>
        <w:shd w:val="clear" w:color="auto" w:fill="auto"/>
        <w:tabs>
          <w:tab w:val="left" w:pos="368"/>
          <w:tab w:val="center" w:pos="7386"/>
        </w:tabs>
        <w:bidi w:val="0"/>
        <w:spacing w:before="0" w:after="0"/>
        <w:ind w:left="0" w:right="0" w:firstLine="0"/>
        <w:jc w:val="both"/>
        <w:rPr>
          <w:color w:val="000000" w:themeColor="text1"/>
          <w14:textFill>
            <w14:solidFill>
              <w14:schemeClr w14:val="tx1"/>
            </w14:solidFill>
          </w14:textFill>
        </w:rPr>
      </w:pPr>
      <w:bookmarkStart w:id="280" w:name="bookmark367"/>
      <w:bookmarkEnd w:id="280"/>
      <w:r>
        <w:rPr>
          <w:i/>
          <w:iCs/>
          <w:color w:val="000000" w:themeColor="text1"/>
          <w:spacing w:val="0"/>
          <w:w w:val="100"/>
          <w:position w:val="0"/>
          <w14:textFill>
            <w14:solidFill>
              <w14:schemeClr w14:val="tx1"/>
            </w14:solidFill>
          </w14:textFill>
        </w:rPr>
        <w:t>借:</w:t>
      </w:r>
      <w:r>
        <w:rPr>
          <w:color w:val="000000" w:themeColor="text1"/>
          <w:spacing w:val="0"/>
          <w:w w:val="100"/>
          <w:position w:val="0"/>
          <w14:textFill>
            <w14:solidFill>
              <w14:schemeClr w14:val="tx1"/>
            </w14:solidFill>
          </w14:textFill>
        </w:rPr>
        <w:t>零余额账户用款额度</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100</w:t>
      </w:r>
    </w:p>
    <w:p>
      <w:pPr>
        <w:pStyle w:val="27"/>
        <w:keepNext w:val="0"/>
        <w:keepLines w:val="0"/>
        <w:widowControl w:val="0"/>
        <w:shd w:val="clear" w:color="auto" w:fill="auto"/>
        <w:tabs>
          <w:tab w:val="right" w:pos="7953"/>
        </w:tabs>
        <w:bidi w:val="0"/>
        <w:spacing w:before="0" w:after="0"/>
        <w:ind w:left="0" w:right="0" w:firstLine="720"/>
        <w:jc w:val="both"/>
        <w:rPr>
          <w:color w:val="000000" w:themeColor="text1"/>
          <w14:textFill>
            <w14:solidFill>
              <w14:schemeClr w14:val="tx1"/>
            </w14:solidFill>
          </w14:textFill>
        </w:rPr>
      </w:pPr>
      <w:r>
        <w:rPr>
          <w:color w:val="000000" w:themeColor="text1"/>
          <w:spacing w:val="0"/>
          <w:w w:val="100"/>
          <w:position w:val="0"/>
          <w14:textFill>
            <w14:solidFill>
              <w14:schemeClr w14:val="tx1"/>
            </w14:solidFill>
          </w14:textFill>
        </w:rPr>
        <w:t>贷：财政补助收入</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100</w:t>
      </w:r>
      <w:r>
        <w:rPr>
          <w:color w:val="000000" w:themeColor="text1"/>
          <w14:textFill>
            <w14:solidFill>
              <w14:schemeClr w14:val="tx1"/>
            </w14:solidFill>
          </w14:textFill>
        </w:rPr>
        <w:fldChar w:fldCharType="end"/>
      </w:r>
    </w:p>
    <w:p>
      <w:pPr>
        <w:pStyle w:val="13"/>
        <w:keepNext w:val="0"/>
        <w:keepLines w:val="0"/>
        <w:widowControl w:val="0"/>
        <w:shd w:val="clear" w:color="auto" w:fill="auto"/>
        <w:tabs>
          <w:tab w:val="left" w:pos="1078"/>
        </w:tabs>
        <w:bidi w:val="0"/>
        <w:spacing w:before="0" w:after="0" w:line="302" w:lineRule="exact"/>
        <w:ind w:left="0" w:right="0" w:firstLine="0"/>
        <w:jc w:val="both"/>
      </w:pPr>
      <w:r>
        <w:rPr>
          <w:color w:val="000000"/>
          <w:spacing w:val="0"/>
          <w:w w:val="100"/>
          <w:position w:val="0"/>
          <w:lang w:val="en-US" w:eastAsia="en-US" w:bidi="en-US"/>
        </w:rPr>
        <w:t>226.</w:t>
      </w:r>
      <w:r>
        <w:rPr>
          <w:color w:val="000000"/>
          <w:spacing w:val="0"/>
          <w:w w:val="100"/>
          <w:position w:val="0"/>
          <w:lang w:val="en-US" w:eastAsia="en-US" w:bidi="en-US"/>
        </w:rPr>
        <w:tab/>
      </w:r>
      <w:r>
        <w:rPr>
          <w:color w:val="000000"/>
          <w:spacing w:val="0"/>
          <w:w w:val="100"/>
          <w:position w:val="0"/>
        </w:rPr>
        <w:t>2019年12月31日，某事业单位财政直接支付指标数与当年财政直接支付实际</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rPr>
        <w:t>支出数之间的差额为100万元。2020年初，财政部门恢复了该单位的财政直接支付额度。 2020年1月15 0 ,该单位以财政直接支付方式购买一批办公用品（属于上年预算指标数）， 支付给供应商5万元价款。则下列关于该事业单位的账务处理中不正确的是（ ）。</w:t>
      </w:r>
    </w:p>
    <w:p>
      <w:pPr>
        <w:pStyle w:val="13"/>
        <w:keepNext w:val="0"/>
        <w:keepLines w:val="0"/>
        <w:widowControl w:val="0"/>
        <w:numPr>
          <w:ilvl w:val="0"/>
          <w:numId w:val="0"/>
        </w:numPr>
        <w:shd w:val="clear" w:color="auto" w:fill="auto"/>
        <w:tabs>
          <w:tab w:val="left" w:pos="373"/>
        </w:tabs>
        <w:bidi w:val="0"/>
        <w:spacing w:before="0" w:after="0" w:line="302" w:lineRule="exact"/>
        <w:ind w:leftChars="0" w:right="0" w:rightChars="0"/>
        <w:jc w:val="both"/>
      </w:pPr>
      <w:bookmarkStart w:id="281" w:name="bookmark368"/>
      <w:bookmarkEnd w:id="281"/>
      <w:r>
        <w:rPr>
          <w:rFonts w:hint="eastAsia"/>
          <w:color w:val="000000"/>
          <w:spacing w:val="0"/>
          <w:w w:val="100"/>
          <w:position w:val="0"/>
          <w:lang w:val="en-US" w:eastAsia="zh-CN"/>
        </w:rPr>
        <w:t>A.</w:t>
      </w:r>
      <w:r>
        <w:rPr>
          <w:color w:val="000000"/>
          <w:spacing w:val="0"/>
          <w:w w:val="100"/>
          <w:position w:val="0"/>
        </w:rPr>
        <w:t>2019年底补记指标时，财务会计中应：</w:t>
      </w:r>
    </w:p>
    <w:p>
      <w:pPr>
        <w:pStyle w:val="27"/>
        <w:keepNext w:val="0"/>
        <w:keepLines w:val="0"/>
        <w:widowControl w:val="0"/>
        <w:shd w:val="clear" w:color="auto" w:fill="auto"/>
        <w:tabs>
          <w:tab w:val="left" w:pos="7280"/>
        </w:tabs>
        <w:bidi w:val="0"/>
        <w:spacing w:before="0" w:after="0"/>
        <w:ind w:left="0" w:right="0" w:firstLine="0"/>
        <w:jc w:val="both"/>
      </w:pPr>
      <w:r>
        <w:fldChar w:fldCharType="begin"/>
      </w:r>
      <w:r>
        <w:instrText xml:space="preserve"> TOC \o "1-5" \h \z </w:instrText>
      </w:r>
      <w:r>
        <w:fldChar w:fldCharType="separate"/>
      </w:r>
      <w:r>
        <w:rPr>
          <w:color w:val="000000"/>
          <w:spacing w:val="0"/>
          <w:w w:val="100"/>
          <w:position w:val="0"/>
        </w:rPr>
        <w:t>借：零余额账户用款额度</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left" w:pos="7748"/>
        </w:tabs>
        <w:bidi w:val="0"/>
        <w:spacing w:before="0" w:after="0"/>
        <w:ind w:left="0" w:right="0" w:firstLine="440"/>
        <w:jc w:val="both"/>
      </w:pPr>
      <w:r>
        <w:rPr>
          <w:color w:val="000000"/>
          <w:spacing w:val="0"/>
          <w:w w:val="100"/>
          <w:position w:val="0"/>
        </w:rPr>
        <w:t>贷：财政拨款收入</w:t>
      </w:r>
      <w:r>
        <w:rPr>
          <w:color w:val="000000"/>
          <w:spacing w:val="0"/>
          <w:w w:val="100"/>
          <w:position w:val="0"/>
        </w:rPr>
        <w:tab/>
      </w:r>
      <w:r>
        <w:rPr>
          <w:color w:val="000000"/>
          <w:spacing w:val="0"/>
          <w:w w:val="100"/>
          <w:position w:val="0"/>
        </w:rPr>
        <w:t>100</w:t>
      </w:r>
    </w:p>
    <w:p>
      <w:pPr>
        <w:pStyle w:val="27"/>
        <w:keepNext w:val="0"/>
        <w:keepLines w:val="0"/>
        <w:widowControl w:val="0"/>
        <w:numPr>
          <w:ilvl w:val="0"/>
          <w:numId w:val="0"/>
        </w:numPr>
        <w:shd w:val="clear" w:color="auto" w:fill="auto"/>
        <w:tabs>
          <w:tab w:val="left" w:pos="373"/>
        </w:tabs>
        <w:bidi w:val="0"/>
        <w:spacing w:before="0" w:after="0"/>
        <w:ind w:leftChars="0" w:right="0" w:rightChars="0"/>
        <w:jc w:val="both"/>
      </w:pPr>
      <w:bookmarkStart w:id="282" w:name="bookmark369"/>
      <w:bookmarkEnd w:id="282"/>
      <w:r>
        <w:rPr>
          <w:rFonts w:hint="eastAsia"/>
          <w:color w:val="000000"/>
          <w:spacing w:val="0"/>
          <w:w w:val="100"/>
          <w:position w:val="0"/>
          <w:lang w:val="en-US" w:eastAsia="zh-CN"/>
        </w:rPr>
        <w:t>B.</w:t>
      </w:r>
      <w:r>
        <w:rPr>
          <w:color w:val="000000"/>
          <w:spacing w:val="0"/>
          <w:w w:val="100"/>
          <w:position w:val="0"/>
        </w:rPr>
        <w:t>2019年底补记指标时，预算会计中应：</w:t>
      </w:r>
    </w:p>
    <w:p>
      <w:pPr>
        <w:pStyle w:val="27"/>
        <w:keepNext w:val="0"/>
        <w:keepLines w:val="0"/>
        <w:widowControl w:val="0"/>
        <w:shd w:val="clear" w:color="auto" w:fill="auto"/>
        <w:tabs>
          <w:tab w:val="left" w:pos="7280"/>
        </w:tabs>
        <w:bidi w:val="0"/>
        <w:spacing w:before="0" w:after="0"/>
        <w:ind w:left="0" w:right="0" w:firstLine="0"/>
        <w:jc w:val="both"/>
      </w:pPr>
      <w:r>
        <w:rPr>
          <w:color w:val="000000"/>
          <w:spacing w:val="0"/>
          <w:w w:val="100"/>
          <w:position w:val="0"/>
        </w:rPr>
        <w:t>借：资金结存——财政应返还额度</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left" w:pos="7748"/>
        </w:tabs>
        <w:bidi w:val="0"/>
        <w:spacing w:before="0" w:after="0"/>
        <w:ind w:left="0" w:right="0" w:firstLine="440"/>
        <w:jc w:val="both"/>
      </w:pPr>
      <w:r>
        <w:rPr>
          <w:color w:val="000000"/>
          <w:spacing w:val="0"/>
          <w:w w:val="100"/>
          <w:position w:val="0"/>
        </w:rPr>
        <w:t>贷：财政拨款预算收入</w:t>
      </w:r>
      <w:r>
        <w:rPr>
          <w:color w:val="000000"/>
          <w:spacing w:val="0"/>
          <w:w w:val="100"/>
          <w:position w:val="0"/>
        </w:rPr>
        <w:tab/>
      </w:r>
      <w:r>
        <w:rPr>
          <w:color w:val="000000"/>
          <w:spacing w:val="0"/>
          <w:w w:val="100"/>
          <w:position w:val="0"/>
        </w:rPr>
        <w:t>100</w:t>
      </w:r>
    </w:p>
    <w:p>
      <w:pPr>
        <w:pStyle w:val="27"/>
        <w:keepNext w:val="0"/>
        <w:keepLines w:val="0"/>
        <w:widowControl w:val="0"/>
        <w:numPr>
          <w:ilvl w:val="0"/>
          <w:numId w:val="0"/>
        </w:numPr>
        <w:shd w:val="clear" w:color="auto" w:fill="auto"/>
        <w:tabs>
          <w:tab w:val="left" w:pos="373"/>
        </w:tabs>
        <w:bidi w:val="0"/>
        <w:spacing w:before="0" w:after="0"/>
        <w:ind w:leftChars="0" w:right="0" w:rightChars="0"/>
        <w:jc w:val="both"/>
      </w:pPr>
      <w:bookmarkStart w:id="283" w:name="bookmark370"/>
      <w:bookmarkEnd w:id="283"/>
      <w:r>
        <w:rPr>
          <w:rFonts w:hint="eastAsia"/>
          <w:color w:val="000000"/>
          <w:spacing w:val="0"/>
          <w:w w:val="100"/>
          <w:position w:val="0"/>
          <w:lang w:val="en-US" w:eastAsia="zh-CN"/>
        </w:rPr>
        <w:t>C.</w:t>
      </w:r>
      <w:r>
        <w:rPr>
          <w:color w:val="000000"/>
          <w:spacing w:val="0"/>
          <w:w w:val="100"/>
          <w:position w:val="0"/>
        </w:rPr>
        <w:t>2020年初使用上年预算指标购买办公用品时，财务会计中应：</w:t>
      </w:r>
    </w:p>
    <w:p>
      <w:pPr>
        <w:pStyle w:val="27"/>
        <w:keepNext w:val="0"/>
        <w:keepLines w:val="0"/>
        <w:widowControl w:val="0"/>
        <w:shd w:val="clear" w:color="auto" w:fill="auto"/>
        <w:tabs>
          <w:tab w:val="left" w:pos="7280"/>
        </w:tabs>
        <w:bidi w:val="0"/>
        <w:spacing w:before="0" w:after="0"/>
        <w:ind w:left="0" w:right="0" w:firstLine="0"/>
        <w:jc w:val="both"/>
      </w:pPr>
      <w:r>
        <w:rPr>
          <w:color w:val="000000"/>
          <w:spacing w:val="0"/>
          <w:w w:val="100"/>
          <w:position w:val="0"/>
        </w:rPr>
        <w:t>借；库存物品</w:t>
      </w:r>
      <w:r>
        <w:rPr>
          <w:color w:val="000000"/>
          <w:spacing w:val="0"/>
          <w:w w:val="100"/>
          <w:position w:val="0"/>
        </w:rPr>
        <w:tab/>
      </w:r>
      <w:r>
        <w:rPr>
          <w:color w:val="000000"/>
          <w:spacing w:val="0"/>
          <w:w w:val="100"/>
          <w:position w:val="0"/>
        </w:rPr>
        <w:t>5</w:t>
      </w:r>
    </w:p>
    <w:p>
      <w:pPr>
        <w:pStyle w:val="27"/>
        <w:keepNext w:val="0"/>
        <w:keepLines w:val="0"/>
        <w:widowControl w:val="0"/>
        <w:shd w:val="clear" w:color="auto" w:fill="auto"/>
        <w:tabs>
          <w:tab w:val="left" w:pos="7748"/>
        </w:tabs>
        <w:bidi w:val="0"/>
        <w:spacing w:before="0" w:after="0"/>
        <w:ind w:left="0" w:right="0" w:firstLine="440"/>
        <w:jc w:val="both"/>
        <w:rPr>
          <w:sz w:val="20"/>
          <w:szCs w:val="20"/>
        </w:rPr>
      </w:pPr>
      <w:r>
        <w:rPr>
          <w:color w:val="000000"/>
          <w:spacing w:val="0"/>
          <w:w w:val="100"/>
          <w:position w:val="0"/>
          <w:sz w:val="19"/>
          <w:szCs w:val="19"/>
        </w:rPr>
        <w:t>贷：财政应返还额度一财政直接支付</w:t>
      </w:r>
      <w:r>
        <w:rPr>
          <w:color w:val="000000"/>
          <w:spacing w:val="0"/>
          <w:w w:val="100"/>
          <w:position w:val="0"/>
          <w:sz w:val="19"/>
          <w:szCs w:val="19"/>
        </w:rPr>
        <w:tab/>
      </w:r>
      <w:r>
        <w:rPr>
          <w:rFonts w:ascii="Times New Roman" w:hAnsi="Times New Roman" w:eastAsia="Times New Roman" w:cs="Times New Roman"/>
          <w:i/>
          <w:iCs/>
          <w:color w:val="000000"/>
          <w:spacing w:val="0"/>
          <w:w w:val="100"/>
          <w:position w:val="0"/>
          <w:sz w:val="20"/>
          <w:szCs w:val="20"/>
        </w:rPr>
        <w:t>5</w:t>
      </w:r>
    </w:p>
    <w:p>
      <w:pPr>
        <w:pStyle w:val="27"/>
        <w:keepNext w:val="0"/>
        <w:keepLines w:val="0"/>
        <w:widowControl w:val="0"/>
        <w:numPr>
          <w:ilvl w:val="0"/>
          <w:numId w:val="0"/>
        </w:numPr>
        <w:shd w:val="clear" w:color="auto" w:fill="auto"/>
        <w:tabs>
          <w:tab w:val="left" w:pos="373"/>
        </w:tabs>
        <w:bidi w:val="0"/>
        <w:spacing w:before="0" w:after="0"/>
        <w:ind w:leftChars="0" w:right="0" w:rightChars="0"/>
        <w:jc w:val="both"/>
      </w:pPr>
      <w:bookmarkStart w:id="284" w:name="bookmark371"/>
      <w:bookmarkEnd w:id="284"/>
      <w:r>
        <w:rPr>
          <w:rFonts w:hint="eastAsia"/>
          <w:color w:val="000000"/>
          <w:spacing w:val="0"/>
          <w:w w:val="100"/>
          <w:position w:val="0"/>
          <w:lang w:val="en-US" w:eastAsia="zh-CN"/>
        </w:rPr>
        <w:t>D.</w:t>
      </w:r>
      <w:r>
        <w:rPr>
          <w:color w:val="000000"/>
          <w:spacing w:val="0"/>
          <w:w w:val="100"/>
          <w:position w:val="0"/>
        </w:rPr>
        <w:t>2020年初使用上年预算指标购买办公用品时，预算会计中应：</w:t>
      </w:r>
    </w:p>
    <w:p>
      <w:pPr>
        <w:pStyle w:val="27"/>
        <w:keepNext w:val="0"/>
        <w:keepLines w:val="0"/>
        <w:widowControl w:val="0"/>
        <w:shd w:val="clear" w:color="auto" w:fill="auto"/>
        <w:tabs>
          <w:tab w:val="left" w:pos="7280"/>
        </w:tabs>
        <w:bidi w:val="0"/>
        <w:spacing w:before="0" w:after="0"/>
        <w:ind w:left="0" w:right="0" w:firstLine="0"/>
        <w:jc w:val="both"/>
      </w:pPr>
      <w:r>
        <w:rPr>
          <w:color w:val="000000"/>
          <w:spacing w:val="0"/>
          <w:w w:val="100"/>
          <w:position w:val="0"/>
        </w:rPr>
        <w:t>借：事业支出</w:t>
      </w:r>
      <w:r>
        <w:rPr>
          <w:color w:val="000000"/>
          <w:spacing w:val="0"/>
          <w:w w:val="100"/>
          <w:position w:val="0"/>
        </w:rPr>
        <w:tab/>
      </w:r>
      <w:r>
        <w:rPr>
          <w:color w:val="000000"/>
          <w:spacing w:val="0"/>
          <w:w w:val="100"/>
          <w:position w:val="0"/>
        </w:rPr>
        <w:t>5</w:t>
      </w:r>
    </w:p>
    <w:p>
      <w:pPr>
        <w:pStyle w:val="27"/>
        <w:keepNext w:val="0"/>
        <w:keepLines w:val="0"/>
        <w:widowControl w:val="0"/>
        <w:shd w:val="clear" w:color="auto" w:fill="auto"/>
        <w:tabs>
          <w:tab w:val="left" w:pos="7748"/>
        </w:tabs>
        <w:bidi w:val="0"/>
        <w:spacing w:before="0" w:after="0"/>
        <w:ind w:left="0" w:right="0" w:firstLine="440"/>
        <w:jc w:val="both"/>
      </w:pPr>
      <w:r>
        <w:rPr>
          <w:color w:val="000000"/>
          <w:spacing w:val="0"/>
          <w:w w:val="100"/>
          <w:position w:val="0"/>
        </w:rPr>
        <w:t>贷：资金结存一财政应返还额度</w:t>
      </w:r>
      <w:r>
        <w:rPr>
          <w:color w:val="000000"/>
          <w:spacing w:val="0"/>
          <w:w w:val="100"/>
          <w:position w:val="0"/>
        </w:rPr>
        <w:tab/>
      </w:r>
      <w:r>
        <w:rPr>
          <w:color w:val="000000"/>
          <w:spacing w:val="0"/>
          <w:w w:val="100"/>
          <w:position w:val="0"/>
        </w:rPr>
        <w:t>5</w:t>
      </w:r>
      <w:r>
        <w:fldChar w:fldCharType="end"/>
      </w:r>
    </w:p>
    <w:p>
      <w:pPr>
        <w:pStyle w:val="13"/>
        <w:keepNext w:val="0"/>
        <w:keepLines w:val="0"/>
        <w:widowControl w:val="0"/>
        <w:shd w:val="clear" w:color="auto" w:fill="auto"/>
        <w:tabs>
          <w:tab w:val="left" w:pos="6245"/>
        </w:tabs>
        <w:bidi w:val="0"/>
        <w:spacing w:before="0" w:after="0" w:line="304" w:lineRule="exact"/>
        <w:ind w:left="0" w:right="0" w:firstLine="0"/>
        <w:jc w:val="both"/>
      </w:pPr>
      <w:r>
        <w:rPr>
          <w:color w:val="000000" w:themeColor="text1"/>
          <w:spacing w:val="0"/>
          <w:w w:val="100"/>
          <w:position w:val="0"/>
          <w:lang w:val="en-US" w:eastAsia="en-US" w:bidi="en-US"/>
          <w14:textFill>
            <w14:solidFill>
              <w14:schemeClr w14:val="tx1"/>
            </w14:solidFill>
          </w14:textFill>
        </w:rPr>
        <w:t>227.</w:t>
      </w:r>
      <w:r>
        <w:rPr>
          <w:color w:val="000000"/>
          <w:spacing w:val="0"/>
          <w:w w:val="100"/>
          <w:position w:val="0"/>
        </w:rPr>
        <w:t>关于政府单位固定资产的核算，下列说法中不正确的是（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78"/>
        </w:numPr>
        <w:shd w:val="clear" w:color="auto" w:fill="auto"/>
        <w:tabs>
          <w:tab w:val="left" w:pos="373"/>
        </w:tabs>
        <w:bidi w:val="0"/>
        <w:spacing w:before="0" w:after="0" w:line="304" w:lineRule="exact"/>
        <w:ind w:left="0" w:right="0" w:firstLine="0"/>
        <w:jc w:val="both"/>
      </w:pPr>
      <w:bookmarkStart w:id="285" w:name="bookmark372"/>
      <w:bookmarkEnd w:id="285"/>
      <w:r>
        <w:rPr>
          <w:color w:val="000000"/>
          <w:spacing w:val="0"/>
          <w:w w:val="100"/>
          <w:position w:val="0"/>
        </w:rPr>
        <w:t>单位接受固定资产捐赠时实际支付的税费、运输费等.在预算会计中应计入其他支出</w:t>
      </w:r>
    </w:p>
    <w:p>
      <w:pPr>
        <w:pStyle w:val="13"/>
        <w:keepNext w:val="0"/>
        <w:keepLines w:val="0"/>
        <w:widowControl w:val="0"/>
        <w:numPr>
          <w:ilvl w:val="0"/>
          <w:numId w:val="78"/>
        </w:numPr>
        <w:shd w:val="clear" w:color="auto" w:fill="auto"/>
        <w:tabs>
          <w:tab w:val="left" w:pos="378"/>
        </w:tabs>
        <w:bidi w:val="0"/>
        <w:spacing w:before="0" w:after="0" w:line="304" w:lineRule="exact"/>
        <w:ind w:left="0" w:right="0" w:firstLine="0"/>
        <w:jc w:val="both"/>
      </w:pPr>
      <w:bookmarkStart w:id="286" w:name="bookmark373"/>
      <w:bookmarkEnd w:id="286"/>
      <w:r>
        <w:rPr>
          <w:color w:val="000000"/>
          <w:spacing w:val="0"/>
          <w:w w:val="100"/>
          <w:position w:val="0"/>
        </w:rPr>
        <w:t>已交付使用但尚未办理竣工决算手续的固定资产，按照估计价值入账，待办理竣工决算 后再按照实际成本调整原来的暂估价值</w:t>
      </w:r>
    </w:p>
    <w:p>
      <w:pPr>
        <w:pStyle w:val="13"/>
        <w:keepNext w:val="0"/>
        <w:keepLines w:val="0"/>
        <w:widowControl w:val="0"/>
        <w:numPr>
          <w:ilvl w:val="0"/>
          <w:numId w:val="78"/>
        </w:numPr>
        <w:shd w:val="clear" w:color="auto" w:fill="auto"/>
        <w:tabs>
          <w:tab w:val="left" w:pos="373"/>
        </w:tabs>
        <w:bidi w:val="0"/>
        <w:spacing w:before="0" w:after="0" w:line="304" w:lineRule="exact"/>
        <w:ind w:left="0" w:right="0" w:firstLine="0"/>
        <w:jc w:val="both"/>
      </w:pPr>
      <w:bookmarkStart w:id="287" w:name="bookmark374"/>
      <w:bookmarkEnd w:id="287"/>
      <w:r>
        <w:rPr>
          <w:color w:val="000000"/>
          <w:spacing w:val="0"/>
          <w:w w:val="100"/>
          <w:position w:val="0"/>
        </w:rPr>
        <w:t>当月增加的固定资产，下个月开始计提折旧</w:t>
      </w:r>
    </w:p>
    <w:p>
      <w:pPr>
        <w:pStyle w:val="13"/>
        <w:keepNext w:val="0"/>
        <w:keepLines w:val="0"/>
        <w:widowControl w:val="0"/>
        <w:numPr>
          <w:ilvl w:val="0"/>
          <w:numId w:val="78"/>
        </w:numPr>
        <w:shd w:val="clear" w:color="auto" w:fill="auto"/>
        <w:tabs>
          <w:tab w:val="left" w:pos="373"/>
        </w:tabs>
        <w:bidi w:val="0"/>
        <w:spacing w:before="0" w:after="0" w:line="304" w:lineRule="exact"/>
        <w:ind w:left="0" w:right="0" w:firstLine="0"/>
        <w:jc w:val="both"/>
      </w:pPr>
      <w:bookmarkStart w:id="288" w:name="bookmark375"/>
      <w:bookmarkEnd w:id="288"/>
      <w:r>
        <w:rPr>
          <w:color w:val="000000"/>
          <w:spacing w:val="0"/>
          <w:w w:val="100"/>
          <w:position w:val="0"/>
        </w:rPr>
        <w:t>以名义金额计量的固定资产不计提折旧</w:t>
      </w:r>
    </w:p>
    <w:p>
      <w:pPr>
        <w:pStyle w:val="13"/>
        <w:keepNext w:val="0"/>
        <w:keepLines w:val="0"/>
        <w:widowControl w:val="0"/>
        <w:shd w:val="clear" w:color="auto" w:fill="auto"/>
        <w:bidi w:val="0"/>
        <w:spacing w:before="0" w:after="0" w:line="304" w:lineRule="exact"/>
        <w:ind w:left="0" w:right="0" w:firstLine="0"/>
        <w:jc w:val="both"/>
      </w:pPr>
      <w:r>
        <w:rPr>
          <w:color w:val="000000"/>
          <w:spacing w:val="0"/>
          <w:w w:val="100"/>
          <w:position w:val="0"/>
          <w:lang w:val="en-US" w:eastAsia="en-US" w:bidi="en-US"/>
        </w:rPr>
        <w:t xml:space="preserve">228. </w:t>
      </w:r>
      <w:r>
        <w:rPr>
          <w:color w:val="000000"/>
          <w:spacing w:val="0"/>
          <w:w w:val="100"/>
          <w:position w:val="0"/>
        </w:rPr>
        <w:t>2019年11月7日，某政府单位购进一台不需要安装的设备，设备价款为1000 万元，另发生运杂费2万元，专业人员服务费4万元，款项均以银行存款支付，没有发生 其他相关税费。该设备于当日投入使用，预计使用年限为10年，釆用直线法计提折旧。不 考虑其他因素，该项固定资产当年应计提的折旧额为（ ）万元。</w:t>
      </w:r>
    </w:p>
    <w:p>
      <w:pPr>
        <w:pStyle w:val="13"/>
        <w:keepNext w:val="0"/>
        <w:keepLines w:val="0"/>
        <w:widowControl w:val="0"/>
        <w:numPr>
          <w:ilvl w:val="0"/>
          <w:numId w:val="79"/>
        </w:numPr>
        <w:shd w:val="clear" w:color="auto" w:fill="auto"/>
        <w:tabs>
          <w:tab w:val="left" w:pos="368"/>
          <w:tab w:val="left" w:pos="3954"/>
        </w:tabs>
        <w:bidi w:val="0"/>
        <w:spacing w:before="0" w:after="0" w:line="304" w:lineRule="exact"/>
        <w:ind w:left="0" w:right="0" w:firstLine="0"/>
        <w:jc w:val="both"/>
      </w:pPr>
      <w:bookmarkStart w:id="289" w:name="bookmark376"/>
      <w:bookmarkEnd w:id="289"/>
      <w:r>
        <w:rPr>
          <w:color w:val="000000"/>
          <w:spacing w:val="0"/>
          <w:w w:val="100"/>
          <w:position w:val="0"/>
          <w:lang w:val="en-US" w:eastAsia="en-US" w:bidi="en-US"/>
        </w:rPr>
        <w:t xml:space="preserve">8. </w:t>
      </w:r>
      <w:r>
        <w:rPr>
          <w:color w:val="000000"/>
          <w:spacing w:val="0"/>
          <w:w w:val="100"/>
          <w:position w:val="0"/>
        </w:rPr>
        <w:t>38</w:t>
      </w:r>
      <w:r>
        <w:rPr>
          <w:color w:val="000000"/>
          <w:spacing w:val="0"/>
          <w:w w:val="100"/>
          <w:position w:val="0"/>
        </w:rPr>
        <w:tab/>
      </w:r>
      <w:r>
        <w:rPr>
          <w:color w:val="000000"/>
          <w:spacing w:val="0"/>
          <w:w w:val="100"/>
          <w:position w:val="0"/>
          <w:lang w:val="en-US" w:eastAsia="en-US" w:bidi="en-US"/>
        </w:rPr>
        <w:t xml:space="preserve">B. 8. </w:t>
      </w:r>
      <w:r>
        <w:rPr>
          <w:color w:val="000000"/>
          <w:spacing w:val="0"/>
          <w:w w:val="100"/>
          <w:position w:val="0"/>
        </w:rPr>
        <w:t>33</w:t>
      </w:r>
    </w:p>
    <w:p>
      <w:pPr>
        <w:pStyle w:val="13"/>
        <w:keepNext w:val="0"/>
        <w:keepLines w:val="0"/>
        <w:widowControl w:val="0"/>
        <w:shd w:val="clear" w:color="auto" w:fill="auto"/>
        <w:tabs>
          <w:tab w:val="left" w:pos="3954"/>
        </w:tabs>
        <w:bidi w:val="0"/>
        <w:spacing w:before="0" w:after="0" w:line="304"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C. 16.77</w:t>
      </w:r>
      <w:r>
        <w:rPr>
          <w:color w:val="000000" w:themeColor="text1"/>
          <w:spacing w:val="0"/>
          <w:w w:val="100"/>
          <w:position w:val="0"/>
          <w:lang w:val="en-US" w:eastAsia="en-US" w:bidi="en-US"/>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 xml:space="preserve">D. 16. </w:t>
      </w:r>
      <w:r>
        <w:rPr>
          <w:color w:val="000000" w:themeColor="text1"/>
          <w:spacing w:val="0"/>
          <w:w w:val="100"/>
          <w:position w:val="0"/>
          <w14:textFill>
            <w14:solidFill>
              <w14:schemeClr w14:val="tx1"/>
            </w14:solidFill>
          </w14:textFill>
        </w:rPr>
        <w:t>67</w:t>
      </w:r>
    </w:p>
    <w:p>
      <w:pPr>
        <w:pStyle w:val="13"/>
        <w:keepNext w:val="0"/>
        <w:keepLines w:val="0"/>
        <w:widowControl w:val="0"/>
        <w:shd w:val="clear" w:color="auto" w:fill="auto"/>
        <w:tabs>
          <w:tab w:val="left" w:pos="5467"/>
        </w:tabs>
        <w:bidi w:val="0"/>
        <w:spacing w:before="0" w:after="0" w:line="304" w:lineRule="exact"/>
        <w:ind w:left="0" w:right="0" w:firstLine="0"/>
        <w:jc w:val="both"/>
        <w:rPr>
          <w:color w:val="000000" w:themeColor="text1"/>
          <w14:textFill>
            <w14:solidFill>
              <w14:schemeClr w14:val="tx1"/>
            </w14:solidFill>
          </w14:textFill>
        </w:rPr>
      </w:pPr>
      <w:r>
        <w:rPr>
          <w:color w:val="000000" w:themeColor="text1"/>
          <w:spacing w:val="0"/>
          <w:w w:val="100"/>
          <w:position w:val="0"/>
          <w14:textFill>
            <w14:solidFill>
              <w14:schemeClr w14:val="tx1"/>
            </w14:solidFill>
          </w14:textFill>
        </w:rPr>
        <w:t>229.下列关于固定资产折旧的说法中，不正确的是（</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w:t>
      </w:r>
    </w:p>
    <w:p>
      <w:pPr>
        <w:pStyle w:val="13"/>
        <w:keepNext w:val="0"/>
        <w:keepLines w:val="0"/>
        <w:widowControl w:val="0"/>
        <w:numPr>
          <w:ilvl w:val="0"/>
          <w:numId w:val="80"/>
        </w:numPr>
        <w:shd w:val="clear" w:color="auto" w:fill="auto"/>
        <w:tabs>
          <w:tab w:val="left" w:pos="368"/>
        </w:tabs>
        <w:bidi w:val="0"/>
        <w:spacing w:before="0" w:after="0" w:line="304" w:lineRule="exact"/>
        <w:ind w:left="0" w:right="0" w:firstLine="0"/>
        <w:jc w:val="both"/>
        <w:rPr>
          <w:color w:val="000000" w:themeColor="text1"/>
          <w14:textFill>
            <w14:solidFill>
              <w14:schemeClr w14:val="tx1"/>
            </w14:solidFill>
          </w14:textFill>
        </w:rPr>
      </w:pPr>
      <w:bookmarkStart w:id="290" w:name="bookmark377"/>
      <w:bookmarkEnd w:id="290"/>
      <w:r>
        <w:rPr>
          <w:color w:val="000000" w:themeColor="text1"/>
          <w:spacing w:val="0"/>
          <w:w w:val="100"/>
          <w:position w:val="0"/>
          <w14:textFill>
            <w14:solidFill>
              <w14:schemeClr w14:val="tx1"/>
            </w14:solidFill>
          </w14:textFill>
        </w:rPr>
        <w:t>已经提足折旧的固定资产，不再计提折旧</w:t>
      </w:r>
    </w:p>
    <w:p>
      <w:pPr>
        <w:pStyle w:val="13"/>
        <w:keepNext w:val="0"/>
        <w:keepLines w:val="0"/>
        <w:widowControl w:val="0"/>
        <w:numPr>
          <w:ilvl w:val="0"/>
          <w:numId w:val="80"/>
        </w:numPr>
        <w:shd w:val="clear" w:color="auto" w:fill="auto"/>
        <w:tabs>
          <w:tab w:val="left" w:pos="368"/>
        </w:tabs>
        <w:bidi w:val="0"/>
        <w:spacing w:before="0" w:after="0" w:line="304" w:lineRule="exact"/>
        <w:ind w:left="0" w:right="0" w:firstLine="0"/>
        <w:jc w:val="both"/>
      </w:pPr>
      <w:bookmarkStart w:id="291" w:name="bookmark378"/>
      <w:bookmarkEnd w:id="291"/>
      <w:r>
        <w:rPr>
          <w:color w:val="000000"/>
          <w:spacing w:val="0"/>
          <w:w w:val="100"/>
          <w:position w:val="0"/>
        </w:rPr>
        <w:t>提前报废的固定资产，不再计提折旧</w:t>
      </w:r>
    </w:p>
    <w:p>
      <w:pPr>
        <w:pStyle w:val="13"/>
        <w:keepNext w:val="0"/>
        <w:keepLines w:val="0"/>
        <w:widowControl w:val="0"/>
        <w:numPr>
          <w:ilvl w:val="0"/>
          <w:numId w:val="80"/>
        </w:numPr>
        <w:shd w:val="clear" w:color="auto" w:fill="auto"/>
        <w:tabs>
          <w:tab w:val="left" w:pos="368"/>
        </w:tabs>
        <w:bidi w:val="0"/>
        <w:spacing w:before="0" w:after="0" w:line="304" w:lineRule="exact"/>
        <w:ind w:left="0" w:right="0" w:firstLine="0"/>
        <w:jc w:val="both"/>
      </w:pPr>
      <w:bookmarkStart w:id="292" w:name="bookmark379"/>
      <w:bookmarkEnd w:id="292"/>
      <w:r>
        <w:rPr>
          <w:color w:val="000000"/>
          <w:spacing w:val="0"/>
          <w:w w:val="100"/>
          <w:position w:val="0"/>
        </w:rPr>
        <w:t>单独计价入账的土地不计提折旧</w:t>
      </w:r>
    </w:p>
    <w:p>
      <w:pPr>
        <w:pStyle w:val="13"/>
        <w:keepNext w:val="0"/>
        <w:keepLines w:val="0"/>
        <w:widowControl w:val="0"/>
        <w:numPr>
          <w:ilvl w:val="0"/>
          <w:numId w:val="80"/>
        </w:numPr>
        <w:shd w:val="clear" w:color="auto" w:fill="auto"/>
        <w:tabs>
          <w:tab w:val="left" w:pos="368"/>
        </w:tabs>
        <w:bidi w:val="0"/>
        <w:spacing w:before="0" w:after="0" w:line="304" w:lineRule="exact"/>
        <w:ind w:left="0" w:right="0" w:firstLine="0"/>
        <w:jc w:val="both"/>
      </w:pPr>
      <w:bookmarkStart w:id="293" w:name="bookmark380"/>
      <w:bookmarkEnd w:id="293"/>
      <w:r>
        <w:rPr>
          <w:color w:val="000000"/>
          <w:spacing w:val="0"/>
          <w:w w:val="100"/>
          <w:position w:val="0"/>
        </w:rPr>
        <w:t>文物、陈列品按月计提折旧</w:t>
      </w:r>
    </w:p>
    <w:p>
      <w:pPr>
        <w:pStyle w:val="13"/>
        <w:keepNext w:val="0"/>
        <w:keepLines w:val="0"/>
        <w:widowControl w:val="0"/>
        <w:numPr>
          <w:ilvl w:val="0"/>
          <w:numId w:val="0"/>
        </w:numPr>
        <w:shd w:val="clear" w:color="auto" w:fill="auto"/>
        <w:tabs>
          <w:tab w:val="left" w:pos="368"/>
        </w:tabs>
        <w:bidi w:val="0"/>
        <w:spacing w:before="0" w:after="0" w:line="304" w:lineRule="exact"/>
        <w:ind w:leftChars="0" w:right="0" w:rightChars="0"/>
        <w:jc w:val="both"/>
      </w:pPr>
      <w:r>
        <w:rPr>
          <w:color w:val="000000"/>
          <w:spacing w:val="0"/>
          <w:w w:val="100"/>
          <w:position w:val="0"/>
        </w:rPr>
        <w:t>230.下列关于应缴财政款说法中，不正确的是（</w:t>
      </w:r>
      <w:r>
        <w:rPr>
          <w:color w:val="000000"/>
          <w:spacing w:val="0"/>
          <w:w w:val="100"/>
          <w:position w:val="0"/>
        </w:rPr>
        <w:tab/>
      </w:r>
      <w:r>
        <w:rPr>
          <w:color w:val="000000"/>
          <w:spacing w:val="0"/>
          <w:w w:val="100"/>
          <w:position w:val="0"/>
          <w:lang w:val="en-US" w:eastAsia="en-US" w:bidi="en-US"/>
        </w:rPr>
        <w:t>）</w:t>
      </w:r>
      <w:r>
        <w:rPr>
          <w:color w:val="000000"/>
          <w:spacing w:val="0"/>
          <w:w w:val="100"/>
          <w:position w:val="0"/>
          <w:vertAlign w:val="subscript"/>
          <w:lang w:val="en-US" w:eastAsia="en-US" w:bidi="en-US"/>
        </w:rPr>
        <w:t>o</w:t>
      </w:r>
    </w:p>
    <w:p>
      <w:pPr>
        <w:pStyle w:val="13"/>
        <w:keepNext w:val="0"/>
        <w:keepLines w:val="0"/>
        <w:widowControl w:val="0"/>
        <w:numPr>
          <w:ilvl w:val="0"/>
          <w:numId w:val="81"/>
        </w:numPr>
        <w:shd w:val="clear" w:color="auto" w:fill="auto"/>
        <w:tabs>
          <w:tab w:val="left" w:pos="373"/>
        </w:tabs>
        <w:bidi w:val="0"/>
        <w:spacing w:before="0" w:after="0" w:line="304" w:lineRule="exact"/>
        <w:ind w:left="0" w:right="0" w:firstLine="0"/>
        <w:jc w:val="both"/>
      </w:pPr>
      <w:bookmarkStart w:id="294" w:name="bookmark381"/>
      <w:bookmarkEnd w:id="294"/>
      <w:r>
        <w:rPr>
          <w:color w:val="000000"/>
          <w:spacing w:val="0"/>
          <w:w w:val="100"/>
          <w:position w:val="0"/>
        </w:rPr>
        <w:t>应缴财政款属于负债科目</w:t>
      </w:r>
    </w:p>
    <w:p>
      <w:pPr>
        <w:pStyle w:val="13"/>
        <w:keepNext w:val="0"/>
        <w:keepLines w:val="0"/>
        <w:widowControl w:val="0"/>
        <w:numPr>
          <w:ilvl w:val="0"/>
          <w:numId w:val="81"/>
        </w:numPr>
        <w:shd w:val="clear" w:color="auto" w:fill="auto"/>
        <w:tabs>
          <w:tab w:val="left" w:pos="373"/>
        </w:tabs>
        <w:bidi w:val="0"/>
        <w:spacing w:before="0" w:after="0" w:line="304" w:lineRule="exact"/>
        <w:ind w:left="0" w:right="0" w:firstLine="0"/>
        <w:jc w:val="both"/>
      </w:pPr>
      <w:bookmarkStart w:id="295" w:name="bookmark382"/>
      <w:bookmarkEnd w:id="295"/>
      <w:r>
        <w:rPr>
          <w:color w:val="000000"/>
          <w:spacing w:val="0"/>
          <w:w w:val="100"/>
          <w:position w:val="0"/>
        </w:rPr>
        <w:t>应缴财政款包括应缴国库的款项和应缴财政专户的款项</w:t>
      </w:r>
    </w:p>
    <w:p>
      <w:pPr>
        <w:pStyle w:val="13"/>
        <w:keepNext w:val="0"/>
        <w:keepLines w:val="0"/>
        <w:widowControl w:val="0"/>
        <w:numPr>
          <w:ilvl w:val="0"/>
          <w:numId w:val="81"/>
        </w:numPr>
        <w:shd w:val="clear" w:color="auto" w:fill="auto"/>
        <w:tabs>
          <w:tab w:val="left" w:pos="373"/>
        </w:tabs>
        <w:bidi w:val="0"/>
        <w:spacing w:before="0" w:after="0" w:line="304" w:lineRule="exact"/>
        <w:ind w:left="0" w:right="0" w:firstLine="0"/>
        <w:jc w:val="both"/>
      </w:pPr>
      <w:bookmarkStart w:id="296" w:name="bookmark383"/>
      <w:bookmarkEnd w:id="296"/>
      <w:r>
        <w:rPr>
          <w:color w:val="000000"/>
          <w:spacing w:val="0"/>
          <w:w w:val="100"/>
          <w:position w:val="0"/>
        </w:rPr>
        <w:t>应缴财政款科目贷方登记应当上缴财政款项的增加</w:t>
      </w:r>
    </w:p>
    <w:p>
      <w:pPr>
        <w:pStyle w:val="13"/>
        <w:keepNext w:val="0"/>
        <w:keepLines w:val="0"/>
        <w:widowControl w:val="0"/>
        <w:numPr>
          <w:ilvl w:val="0"/>
          <w:numId w:val="81"/>
        </w:numPr>
        <w:shd w:val="clear" w:color="auto" w:fill="auto"/>
        <w:tabs>
          <w:tab w:val="left" w:pos="373"/>
        </w:tabs>
        <w:bidi w:val="0"/>
        <w:spacing w:before="0" w:after="0" w:line="302" w:lineRule="exact"/>
        <w:ind w:left="0" w:right="0" w:firstLine="0"/>
        <w:jc w:val="both"/>
      </w:pPr>
      <w:bookmarkStart w:id="297" w:name="bookmark384"/>
      <w:bookmarkEnd w:id="297"/>
      <w:r>
        <w:rPr>
          <w:color w:val="000000"/>
          <w:spacing w:val="0"/>
          <w:w w:val="100"/>
          <w:position w:val="0"/>
        </w:rPr>
        <w:t>应缴财政款科目期末借方余额反映应当上缴财政但尚未交纳的款项</w:t>
      </w:r>
    </w:p>
    <w:p>
      <w:pPr>
        <w:pStyle w:val="13"/>
        <w:keepNext w:val="0"/>
        <w:keepLines w:val="0"/>
        <w:widowControl w:val="0"/>
        <w:shd w:val="clear" w:color="auto" w:fill="auto"/>
        <w:tabs>
          <w:tab w:val="left" w:pos="7027"/>
        </w:tabs>
        <w:bidi w:val="0"/>
        <w:spacing w:before="0" w:after="0" w:line="302" w:lineRule="exact"/>
        <w:ind w:left="0" w:right="0" w:firstLine="0"/>
        <w:jc w:val="both"/>
      </w:pPr>
      <w:r>
        <w:rPr>
          <w:color w:val="000000"/>
          <w:spacing w:val="0"/>
          <w:w w:val="100"/>
          <w:position w:val="0"/>
          <w:lang w:val="en-US" w:eastAsia="en-US" w:bidi="en-US"/>
        </w:rPr>
        <w:t>231,</w:t>
      </w:r>
      <w:r>
        <w:rPr>
          <w:color w:val="000000"/>
          <w:spacing w:val="0"/>
          <w:w w:val="100"/>
          <w:position w:val="0"/>
        </w:rPr>
        <w:t>政府单位按照税法规定代扣个人所得税时，应编制的会计分录是（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82"/>
        </w:numPr>
        <w:shd w:val="clear" w:color="auto" w:fill="auto"/>
        <w:tabs>
          <w:tab w:val="left" w:pos="368"/>
        </w:tabs>
        <w:bidi w:val="0"/>
        <w:spacing w:before="0" w:after="0" w:line="302" w:lineRule="exact"/>
        <w:ind w:left="0" w:right="0" w:firstLine="0"/>
        <w:jc w:val="both"/>
      </w:pPr>
      <w:bookmarkStart w:id="298" w:name="bookmark385"/>
      <w:bookmarkEnd w:id="298"/>
      <w:r>
        <w:rPr>
          <w:color w:val="000000"/>
          <w:spacing w:val="0"/>
          <w:w w:val="100"/>
          <w:position w:val="0"/>
        </w:rPr>
        <w:t>借记</w:t>
      </w:r>
      <w:r>
        <w:rPr>
          <w:color w:val="000000"/>
          <w:spacing w:val="0"/>
          <w:w w:val="100"/>
          <w:position w:val="0"/>
          <w:lang w:val="zh-CN" w:eastAsia="zh-CN" w:bidi="zh-CN"/>
        </w:rPr>
        <w:t>“其他</w:t>
      </w:r>
      <w:r>
        <w:rPr>
          <w:color w:val="000000"/>
          <w:spacing w:val="0"/>
          <w:w w:val="100"/>
          <w:position w:val="0"/>
        </w:rPr>
        <w:t>应付款</w:t>
      </w:r>
      <w:r>
        <w:rPr>
          <w:color w:val="000000"/>
          <w:spacing w:val="0"/>
          <w:w w:val="100"/>
          <w:position w:val="0"/>
          <w:lang w:val="zh-CN" w:eastAsia="zh-CN" w:bidi="zh-CN"/>
        </w:rPr>
        <w:t>”科</w:t>
      </w:r>
      <w:r>
        <w:rPr>
          <w:color w:val="000000"/>
          <w:spacing w:val="0"/>
          <w:w w:val="100"/>
          <w:position w:val="0"/>
        </w:rPr>
        <w:t>目，贷记“其他应交税费一应交个人所得税</w:t>
      </w:r>
      <w:r>
        <w:rPr>
          <w:color w:val="000000"/>
          <w:spacing w:val="0"/>
          <w:w w:val="100"/>
          <w:position w:val="0"/>
          <w:lang w:val="zh-CN" w:eastAsia="zh-CN" w:bidi="zh-CN"/>
        </w:rPr>
        <w:t>”科目</w:t>
      </w:r>
    </w:p>
    <w:p>
      <w:pPr>
        <w:pStyle w:val="13"/>
        <w:keepNext w:val="0"/>
        <w:keepLines w:val="0"/>
        <w:widowControl w:val="0"/>
        <w:numPr>
          <w:ilvl w:val="0"/>
          <w:numId w:val="82"/>
        </w:numPr>
        <w:shd w:val="clear" w:color="auto" w:fill="auto"/>
        <w:tabs>
          <w:tab w:val="left" w:pos="368"/>
        </w:tabs>
        <w:bidi w:val="0"/>
        <w:spacing w:before="0" w:after="0" w:line="302" w:lineRule="exact"/>
        <w:ind w:left="0" w:right="0" w:firstLine="0"/>
        <w:jc w:val="both"/>
      </w:pPr>
      <w:bookmarkStart w:id="299" w:name="bookmark386"/>
      <w:bookmarkEnd w:id="299"/>
      <w:r>
        <w:rPr>
          <w:color w:val="000000"/>
          <w:spacing w:val="0"/>
          <w:w w:val="100"/>
          <w:position w:val="0"/>
        </w:rPr>
        <w:t>借记“应付职工薪酬一基本工资”科目，贷记“其他应交税费——应交个人所得税” 科目</w:t>
      </w:r>
    </w:p>
    <w:p>
      <w:pPr>
        <w:pStyle w:val="13"/>
        <w:keepNext w:val="0"/>
        <w:keepLines w:val="0"/>
        <w:widowControl w:val="0"/>
        <w:numPr>
          <w:ilvl w:val="0"/>
          <w:numId w:val="82"/>
        </w:numPr>
        <w:shd w:val="clear" w:color="auto" w:fill="auto"/>
        <w:tabs>
          <w:tab w:val="left" w:pos="354"/>
        </w:tabs>
        <w:bidi w:val="0"/>
        <w:spacing w:before="0" w:after="0" w:line="301" w:lineRule="exact"/>
        <w:ind w:left="0" w:right="0" w:firstLine="0"/>
        <w:jc w:val="both"/>
      </w:pPr>
      <w:bookmarkStart w:id="300" w:name="bookmark387"/>
      <w:bookmarkEnd w:id="300"/>
      <w:r>
        <w:rPr>
          <w:color w:val="000000"/>
          <w:spacing w:val="0"/>
          <w:w w:val="100"/>
          <w:position w:val="0"/>
        </w:rPr>
        <w:t>借记“应付职工薪酬一基本工资”科目，贷记</w:t>
      </w:r>
      <w:r>
        <w:rPr>
          <w:color w:val="000000"/>
          <w:spacing w:val="0"/>
          <w:w w:val="100"/>
          <w:position w:val="0"/>
          <w:lang w:val="zh-CN" w:eastAsia="zh-CN" w:bidi="zh-CN"/>
        </w:rPr>
        <w:t>“应缴</w:t>
      </w:r>
      <w:r>
        <w:rPr>
          <w:color w:val="000000"/>
          <w:spacing w:val="0"/>
          <w:w w:val="100"/>
          <w:position w:val="0"/>
        </w:rPr>
        <w:t>财政款</w:t>
      </w:r>
      <w:r>
        <w:rPr>
          <w:color w:val="000000"/>
          <w:spacing w:val="0"/>
          <w:w w:val="100"/>
          <w:position w:val="0"/>
          <w:lang w:val="zh-CN" w:eastAsia="zh-CN" w:bidi="zh-CN"/>
        </w:rPr>
        <w:t>”科目</w:t>
      </w:r>
    </w:p>
    <w:p>
      <w:pPr>
        <w:pStyle w:val="13"/>
        <w:keepNext w:val="0"/>
        <w:keepLines w:val="0"/>
        <w:widowControl w:val="0"/>
        <w:numPr>
          <w:ilvl w:val="0"/>
          <w:numId w:val="82"/>
        </w:numPr>
        <w:shd w:val="clear" w:color="auto" w:fill="auto"/>
        <w:tabs>
          <w:tab w:val="left" w:pos="368"/>
        </w:tabs>
        <w:bidi w:val="0"/>
        <w:spacing w:before="0" w:after="0" w:line="301" w:lineRule="exact"/>
        <w:ind w:left="0" w:right="0" w:firstLine="0"/>
        <w:jc w:val="both"/>
      </w:pPr>
      <w:bookmarkStart w:id="301" w:name="bookmark388"/>
      <w:bookmarkEnd w:id="301"/>
      <w:r>
        <w:rPr>
          <w:color w:val="000000"/>
          <w:spacing w:val="0"/>
          <w:w w:val="100"/>
          <w:position w:val="0"/>
        </w:rPr>
        <w:t>借记“应付职工薪酬——基本工资”科目，贷记</w:t>
      </w:r>
      <w:r>
        <w:rPr>
          <w:color w:val="000000"/>
          <w:spacing w:val="0"/>
          <w:w w:val="100"/>
          <w:position w:val="0"/>
          <w:lang w:val="zh-CN" w:eastAsia="zh-CN" w:bidi="zh-CN"/>
        </w:rPr>
        <w:t>“其他</w:t>
      </w:r>
      <w:r>
        <w:rPr>
          <w:color w:val="000000"/>
          <w:spacing w:val="0"/>
          <w:w w:val="100"/>
          <w:position w:val="0"/>
        </w:rPr>
        <w:t>应收款</w:t>
      </w:r>
      <w:r>
        <w:rPr>
          <w:color w:val="000000"/>
          <w:spacing w:val="0"/>
          <w:w w:val="100"/>
          <w:position w:val="0"/>
          <w:lang w:val="zh-CN" w:eastAsia="zh-CN" w:bidi="zh-CN"/>
        </w:rPr>
        <w:t>”科目</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lang w:val="en-US" w:eastAsia="en-US" w:bidi="en-US"/>
        </w:rPr>
        <w:t xml:space="preserve">232. </w:t>
      </w:r>
      <w:r>
        <w:rPr>
          <w:color w:val="000000"/>
          <w:spacing w:val="0"/>
          <w:w w:val="100"/>
          <w:position w:val="0"/>
        </w:rPr>
        <w:t>2019年5月，某事业单位为开展专业业务活动及其辅助活动人员发放基本工资 500万元，绩效工资300万元，奖金100万元，按规定应代扣代缴个人所得税30万元，该 单位以银行转账方式支付薪酬并上缴代扣的个人所得税。下列关于该事业单位财务会计账 务处理中不正确的是（ ）</w:t>
      </w:r>
      <w:r>
        <w:rPr>
          <w:color w:val="000000"/>
          <w:spacing w:val="0"/>
          <w:w w:val="100"/>
          <w:position w:val="0"/>
          <w:lang w:val="en-US" w:eastAsia="en-US" w:bidi="en-US"/>
        </w:rPr>
        <w:t>O</w:t>
      </w:r>
    </w:p>
    <w:p>
      <w:pPr>
        <w:pStyle w:val="13"/>
        <w:keepNext w:val="0"/>
        <w:keepLines w:val="0"/>
        <w:widowControl w:val="0"/>
        <w:numPr>
          <w:ilvl w:val="0"/>
          <w:numId w:val="83"/>
        </w:numPr>
        <w:shd w:val="clear" w:color="auto" w:fill="auto"/>
        <w:tabs>
          <w:tab w:val="left" w:pos="368"/>
        </w:tabs>
        <w:bidi w:val="0"/>
        <w:spacing w:before="0" w:after="0" w:line="301" w:lineRule="exact"/>
        <w:ind w:left="0" w:right="0" w:firstLine="0"/>
        <w:jc w:val="both"/>
      </w:pPr>
      <w:bookmarkStart w:id="302" w:name="bookmark389"/>
      <w:bookmarkEnd w:id="302"/>
      <w:r>
        <w:rPr>
          <w:color w:val="000000"/>
          <w:spacing w:val="0"/>
          <w:w w:val="100"/>
          <w:position w:val="0"/>
        </w:rPr>
        <w:t>计提应付职工薪酬时，贷记“应付职工薪酬”900万元</w:t>
      </w:r>
    </w:p>
    <w:p>
      <w:pPr>
        <w:pStyle w:val="13"/>
        <w:keepNext w:val="0"/>
        <w:keepLines w:val="0"/>
        <w:widowControl w:val="0"/>
        <w:numPr>
          <w:ilvl w:val="0"/>
          <w:numId w:val="83"/>
        </w:numPr>
        <w:shd w:val="clear" w:color="auto" w:fill="auto"/>
        <w:tabs>
          <w:tab w:val="left" w:pos="368"/>
        </w:tabs>
        <w:bidi w:val="0"/>
        <w:spacing w:before="0" w:after="0" w:line="301" w:lineRule="exact"/>
        <w:ind w:left="0" w:right="0" w:firstLine="0"/>
        <w:jc w:val="both"/>
      </w:pPr>
      <w:bookmarkStart w:id="303" w:name="bookmark390"/>
      <w:bookmarkEnd w:id="303"/>
      <w:r>
        <w:rPr>
          <w:color w:val="000000"/>
          <w:spacing w:val="0"/>
          <w:w w:val="100"/>
          <w:position w:val="0"/>
        </w:rPr>
        <w:t>计提应付职工薪酬时，借记“业务活动费用”900万元</w:t>
      </w:r>
    </w:p>
    <w:p>
      <w:pPr>
        <w:pStyle w:val="13"/>
        <w:keepNext w:val="0"/>
        <w:keepLines w:val="0"/>
        <w:widowControl w:val="0"/>
        <w:numPr>
          <w:ilvl w:val="0"/>
          <w:numId w:val="83"/>
        </w:numPr>
        <w:shd w:val="clear" w:color="auto" w:fill="auto"/>
        <w:tabs>
          <w:tab w:val="left" w:pos="368"/>
        </w:tabs>
        <w:bidi w:val="0"/>
        <w:spacing w:before="0" w:after="0" w:line="301" w:lineRule="exact"/>
        <w:ind w:left="0" w:right="0" w:firstLine="0"/>
        <w:jc w:val="both"/>
      </w:pPr>
      <w:bookmarkStart w:id="304" w:name="bookmark391"/>
      <w:bookmarkEnd w:id="304"/>
      <w:r>
        <w:rPr>
          <w:color w:val="000000"/>
          <w:spacing w:val="0"/>
          <w:w w:val="100"/>
          <w:position w:val="0"/>
        </w:rPr>
        <w:t>按规定应代扣代缴个人所得税，应记入</w:t>
      </w:r>
      <w:r>
        <w:rPr>
          <w:color w:val="000000"/>
          <w:spacing w:val="0"/>
          <w:w w:val="100"/>
          <w:position w:val="0"/>
          <w:lang w:val="zh-CN" w:eastAsia="zh-CN" w:bidi="zh-CN"/>
        </w:rPr>
        <w:t>“其</w:t>
      </w:r>
      <w:r>
        <w:rPr>
          <w:color w:val="000000"/>
          <w:spacing w:val="0"/>
          <w:w w:val="100"/>
          <w:position w:val="0"/>
        </w:rPr>
        <w:t>他应交税费</w:t>
      </w:r>
      <w:r>
        <w:rPr>
          <w:color w:val="000000"/>
          <w:spacing w:val="0"/>
          <w:w w:val="100"/>
          <w:position w:val="0"/>
          <w:lang w:val="zh-CN" w:eastAsia="zh-CN" w:bidi="zh-CN"/>
        </w:rPr>
        <w:t>”科目</w:t>
      </w:r>
    </w:p>
    <w:p>
      <w:pPr>
        <w:pStyle w:val="13"/>
        <w:keepNext w:val="0"/>
        <w:keepLines w:val="0"/>
        <w:widowControl w:val="0"/>
        <w:numPr>
          <w:ilvl w:val="0"/>
          <w:numId w:val="83"/>
        </w:numPr>
        <w:shd w:val="clear" w:color="auto" w:fill="auto"/>
        <w:tabs>
          <w:tab w:val="left" w:pos="368"/>
        </w:tabs>
        <w:bidi w:val="0"/>
        <w:spacing w:before="0" w:after="0" w:line="301" w:lineRule="exact"/>
        <w:ind w:left="0" w:right="0" w:firstLine="0"/>
        <w:jc w:val="both"/>
      </w:pPr>
      <w:bookmarkStart w:id="305" w:name="bookmark392"/>
      <w:bookmarkEnd w:id="305"/>
      <w:r>
        <w:rPr>
          <w:color w:val="000000"/>
          <w:spacing w:val="0"/>
          <w:w w:val="100"/>
          <w:position w:val="0"/>
        </w:rPr>
        <w:t>按规定应代扣代缴个人所得税，应记入</w:t>
      </w:r>
      <w:r>
        <w:rPr>
          <w:color w:val="000000"/>
          <w:spacing w:val="0"/>
          <w:w w:val="100"/>
          <w:position w:val="0"/>
          <w:lang w:val="zh-CN" w:eastAsia="zh-CN" w:bidi="zh-CN"/>
        </w:rPr>
        <w:t>“应</w:t>
      </w:r>
      <w:r>
        <w:rPr>
          <w:color w:val="000000"/>
          <w:spacing w:val="0"/>
          <w:w w:val="100"/>
          <w:position w:val="0"/>
        </w:rPr>
        <w:t>交税费</w:t>
      </w:r>
      <w:r>
        <w:rPr>
          <w:color w:val="000000"/>
          <w:spacing w:val="0"/>
          <w:w w:val="100"/>
          <w:position w:val="0"/>
          <w:lang w:val="zh-CN" w:eastAsia="zh-CN" w:bidi="zh-CN"/>
        </w:rPr>
        <w:t>”科目</w:t>
      </w:r>
    </w:p>
    <w:p>
      <w:pPr>
        <w:pStyle w:val="13"/>
        <w:keepNext w:val="0"/>
        <w:keepLines w:val="0"/>
        <w:widowControl w:val="0"/>
        <w:shd w:val="clear" w:color="auto" w:fill="auto"/>
        <w:bidi w:val="0"/>
        <w:spacing w:before="0" w:after="0" w:line="301" w:lineRule="exact"/>
        <w:ind w:left="0" w:right="0" w:firstLine="0"/>
        <w:jc w:val="both"/>
        <w:rPr>
          <w:rFonts w:hint="default" w:eastAsia="宋体"/>
          <w:lang w:val="en-US" w:eastAsia="zh-CN"/>
        </w:rPr>
      </w:pPr>
      <w:r>
        <w:rPr>
          <w:color w:val="000000"/>
          <w:spacing w:val="0"/>
          <w:w w:val="100"/>
          <w:position w:val="0"/>
          <w:lang w:val="en-US" w:eastAsia="en-US" w:bidi="en-US"/>
        </w:rPr>
        <w:t>233.</w:t>
      </w:r>
      <w:r>
        <w:rPr>
          <w:color w:val="000000"/>
          <w:spacing w:val="0"/>
          <w:w w:val="100"/>
          <w:position w:val="0"/>
        </w:rPr>
        <w:t>单位历年滚存的非限定用途的非同级财政拨款结余资金应计入（</w:t>
      </w:r>
      <w:r>
        <w:rPr>
          <w:rFonts w:hint="eastAsia"/>
          <w:color w:val="000000"/>
          <w:spacing w:val="0"/>
          <w:w w:val="100"/>
          <w:position w:val="0"/>
          <w:lang w:val="en-US" w:eastAsia="zh-CN"/>
        </w:rPr>
        <w:t xml:space="preserve"> )</w:t>
      </w:r>
    </w:p>
    <w:p>
      <w:pPr>
        <w:pStyle w:val="13"/>
        <w:keepNext w:val="0"/>
        <w:keepLines w:val="0"/>
        <w:widowControl w:val="0"/>
        <w:numPr>
          <w:numId w:val="0"/>
        </w:numPr>
        <w:shd w:val="clear" w:color="auto" w:fill="auto"/>
        <w:tabs>
          <w:tab w:val="left" w:pos="3954"/>
        </w:tabs>
        <w:bidi w:val="0"/>
        <w:spacing w:before="0" w:after="0" w:line="301" w:lineRule="exact"/>
        <w:ind w:leftChars="0" w:right="0" w:rightChars="0"/>
        <w:jc w:val="both"/>
      </w:pPr>
      <w:bookmarkStart w:id="306" w:name="bookmark393"/>
      <w:bookmarkEnd w:id="306"/>
      <w:r>
        <w:rPr>
          <w:rFonts w:hint="eastAsia"/>
          <w:color w:val="000000"/>
          <w:spacing w:val="0"/>
          <w:w w:val="100"/>
          <w:position w:val="0"/>
          <w:lang w:val="en-US" w:eastAsia="zh-CN"/>
        </w:rPr>
        <w:t>A.</w:t>
      </w:r>
      <w:r>
        <w:rPr>
          <w:color w:val="000000"/>
          <w:spacing w:val="0"/>
          <w:w w:val="100"/>
          <w:position w:val="0"/>
        </w:rPr>
        <w:t>非财政拨款结余</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非财政拨款结转</w:t>
      </w:r>
    </w:p>
    <w:p>
      <w:pPr>
        <w:pStyle w:val="13"/>
        <w:keepNext w:val="0"/>
        <w:keepLines w:val="0"/>
        <w:widowControl w:val="0"/>
        <w:shd w:val="clear" w:color="auto" w:fill="auto"/>
        <w:tabs>
          <w:tab w:val="left" w:pos="3954"/>
        </w:tabs>
        <w:bidi w:val="0"/>
        <w:spacing w:before="0" w:after="0" w:line="301" w:lineRule="exact"/>
        <w:ind w:left="0" w:right="0" w:firstLine="0"/>
        <w:jc w:val="both"/>
      </w:pPr>
      <w:r>
        <w:rPr>
          <w:color w:val="000000"/>
          <w:spacing w:val="0"/>
          <w:w w:val="100"/>
          <w:position w:val="0"/>
          <w:lang w:val="en-US" w:eastAsia="en-US" w:bidi="en-US"/>
        </w:rPr>
        <w:t>C.</w:t>
      </w:r>
      <w:r>
        <w:rPr>
          <w:color w:val="000000"/>
          <w:spacing w:val="0"/>
          <w:w w:val="100"/>
          <w:position w:val="0"/>
        </w:rPr>
        <w:t>累计盈余</w:t>
      </w:r>
      <w:r>
        <w:rPr>
          <w:color w:val="000000"/>
          <w:spacing w:val="0"/>
          <w:w w:val="100"/>
          <w:position w:val="0"/>
        </w:rPr>
        <w:tab/>
      </w:r>
      <w:r>
        <w:rPr>
          <w:rFonts w:hint="eastAsia"/>
          <w:color w:val="000000"/>
          <w:spacing w:val="0"/>
          <w:w w:val="100"/>
          <w:position w:val="0"/>
          <w:lang w:val="en-US" w:eastAsia="zh-CN"/>
        </w:rPr>
        <w:t xml:space="preserve">      </w:t>
      </w:r>
      <w:r>
        <w:rPr>
          <w:color w:val="000000"/>
          <w:spacing w:val="0"/>
          <w:w w:val="100"/>
          <w:position w:val="0"/>
          <w:lang w:val="en-US" w:eastAsia="en-US" w:bidi="en-US"/>
        </w:rPr>
        <w:t>D.</w:t>
      </w:r>
      <w:r>
        <w:rPr>
          <w:color w:val="000000"/>
          <w:spacing w:val="0"/>
          <w:w w:val="100"/>
          <w:position w:val="0"/>
        </w:rPr>
        <w:t>经营结余</w:t>
      </w:r>
    </w:p>
    <w:p>
      <w:pPr>
        <w:pStyle w:val="13"/>
        <w:keepNext w:val="0"/>
        <w:keepLines w:val="0"/>
        <w:widowControl w:val="0"/>
        <w:shd w:val="clear" w:color="auto" w:fill="auto"/>
        <w:bidi w:val="0"/>
        <w:spacing w:before="0" w:after="0" w:line="301" w:lineRule="exact"/>
        <w:ind w:left="0" w:right="0" w:firstLine="0"/>
        <w:jc w:val="both"/>
        <w:rPr>
          <w:color w:val="000000"/>
          <w:spacing w:val="0"/>
          <w:w w:val="100"/>
          <w:position w:val="0"/>
        </w:rPr>
      </w:pPr>
      <w:r>
        <w:rPr>
          <w:color w:val="000000"/>
          <w:spacing w:val="0"/>
          <w:w w:val="100"/>
          <w:position w:val="0"/>
          <w:lang w:val="en-US" w:eastAsia="en-US" w:bidi="en-US"/>
        </w:rPr>
        <w:t>234.</w:t>
      </w:r>
      <w:r>
        <w:rPr>
          <w:color w:val="000000"/>
          <w:spacing w:val="0"/>
          <w:w w:val="100"/>
          <w:position w:val="0"/>
        </w:rPr>
        <w:t>为核算和监督专用结余的变动和滚存情况，事业单位应当在预算会计中设置的</w:t>
      </w:r>
    </w:p>
    <w:p>
      <w:pPr>
        <w:widowControl w:val="0"/>
        <w:spacing w:line="1" w:lineRule="exact"/>
      </w:pPr>
      <w:r>
        <mc:AlternateContent>
          <mc:Choice Requires="wps">
            <w:drawing>
              <wp:anchor distT="0" distB="0" distL="0" distR="0" simplePos="0" relativeHeight="125830144" behindDoc="0" locked="0" layoutInCell="1" allowOverlap="1">
                <wp:simplePos x="0" y="0"/>
                <wp:positionH relativeFrom="page">
                  <wp:posOffset>501015</wp:posOffset>
                </wp:positionH>
                <wp:positionV relativeFrom="paragraph">
                  <wp:posOffset>0</wp:posOffset>
                </wp:positionV>
                <wp:extent cx="1100455" cy="533400"/>
                <wp:effectExtent l="0" t="0" r="0" b="0"/>
                <wp:wrapTopAndBottom/>
                <wp:docPr id="337" name="Shape 337"/>
                <wp:cNvGraphicFramePr/>
                <a:graphic xmlns:a="http://schemas.openxmlformats.org/drawingml/2006/main">
                  <a:graphicData uri="http://schemas.microsoft.com/office/word/2010/wordprocessingShape">
                    <wps:wsp>
                      <wps:cNvSpPr txBox="1"/>
                      <wps:spPr>
                        <a:xfrm>
                          <a:off x="0" y="0"/>
                          <a:ext cx="1100455" cy="533400"/>
                        </a:xfrm>
                        <a:prstGeom prst="rect">
                          <a:avLst/>
                        </a:prstGeom>
                        <a:noFill/>
                      </wps:spPr>
                      <wps:txbx>
                        <w:txbxContent>
                          <w:p>
                            <w:pPr>
                              <w:pStyle w:val="13"/>
                              <w:keepNext w:val="0"/>
                              <w:keepLines w:val="0"/>
                              <w:widowControl w:val="0"/>
                              <w:shd w:val="clear" w:color="auto" w:fill="auto"/>
                              <w:tabs>
                                <w:tab w:val="left" w:pos="1133"/>
                              </w:tabs>
                              <w:bidi w:val="0"/>
                              <w:spacing w:before="0" w:after="60" w:line="240" w:lineRule="auto"/>
                              <w:ind w:left="0" w:right="0" w:firstLine="0"/>
                              <w:jc w:val="left"/>
                            </w:pPr>
                            <w:r>
                              <w:rPr>
                                <w:color w:val="000000"/>
                                <w:spacing w:val="0"/>
                                <w:w w:val="100"/>
                                <w:position w:val="0"/>
                              </w:rPr>
                              <w:t>科目为（</w:t>
                            </w:r>
                            <w:r>
                              <w:rPr>
                                <w:color w:val="000000"/>
                                <w:spacing w:val="0"/>
                                <w:w w:val="100"/>
                                <w:position w:val="0"/>
                              </w:rPr>
                              <w:tab/>
                            </w:r>
                            <w:r>
                              <w:rPr>
                                <w:color w:val="000000"/>
                                <w:spacing w:val="0"/>
                                <w:w w:val="100"/>
                                <w:position w:val="0"/>
                              </w:rPr>
                              <w:t>）。</w:t>
                            </w:r>
                          </w:p>
                          <w:p>
                            <w:pPr>
                              <w:pStyle w:val="13"/>
                              <w:keepNext w:val="0"/>
                              <w:keepLines w:val="0"/>
                              <w:widowControl w:val="0"/>
                              <w:numPr>
                                <w:ilvl w:val="0"/>
                                <w:numId w:val="84"/>
                              </w:numPr>
                              <w:shd w:val="clear" w:color="auto" w:fill="auto"/>
                              <w:bidi w:val="0"/>
                              <w:spacing w:before="0" w:after="60" w:line="240" w:lineRule="auto"/>
                              <w:ind w:left="0" w:right="0" w:firstLine="0"/>
                              <w:jc w:val="left"/>
                            </w:pPr>
                            <w:bookmarkStart w:id="2506" w:name="bookmark335"/>
                            <w:bookmarkEnd w:id="2506"/>
                            <w:r>
                              <w:rPr>
                                <w:color w:val="000000"/>
                                <w:spacing w:val="0"/>
                                <w:w w:val="100"/>
                                <w:position w:val="0"/>
                              </w:rPr>
                              <w:t>专用结余</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C,</w:t>
                            </w:r>
                            <w:r>
                              <w:rPr>
                                <w:color w:val="000000"/>
                                <w:spacing w:val="0"/>
                                <w:w w:val="100"/>
                                <w:position w:val="0"/>
                              </w:rPr>
                              <w:t>非财政拨款结余</w:t>
                            </w:r>
                          </w:p>
                        </w:txbxContent>
                      </wps:txbx>
                      <wps:bodyPr lIns="0" tIns="0" rIns="0" bIns="0">
                        <a:noAutofit/>
                      </wps:bodyPr>
                    </wps:wsp>
                  </a:graphicData>
                </a:graphic>
              </wp:anchor>
            </w:drawing>
          </mc:Choice>
          <mc:Fallback>
            <w:pict>
              <v:shape id="Shape 337" o:spid="_x0000_s1026" o:spt="202" type="#_x0000_t202" style="position:absolute;left:0pt;margin-left:39.45pt;margin-top:0pt;height:42pt;width:86.65pt;mso-position-horizontal-relative:page;mso-wrap-distance-bottom:0pt;mso-wrap-distance-top:0pt;z-index:125830144;mso-width-relative:page;mso-height-relative:page;" filled="f" stroked="f" coordsize="21600,21600" o:gfxdata="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W0PsI9UAAAAGAQAADwAAAAAAAAABACAAAAAiAAAAZHJzL2Rvd25yZXYueG1s&#10;UEsBAhQAFAAAAAgAh07iQNbmxmSJAQAAGgMAAA4AAAAAAAAAAQAgAAAAJAEAAGRycy9lMm9Eb2Mu&#10;eG1sUEsFBgAAAAAGAAYAWQEAAB8FAAAAAA==&#10;">
                <v:fill on="f" focussize="0,0"/>
                <v:stroke on="f"/>
                <v:imagedata o:title=""/>
                <o:lock v:ext="edit" aspectratio="f"/>
                <v:textbox inset="0mm,0mm,0mm,0mm">
                  <w:txbxContent>
                    <w:p>
                      <w:pPr>
                        <w:pStyle w:val="13"/>
                        <w:keepNext w:val="0"/>
                        <w:keepLines w:val="0"/>
                        <w:widowControl w:val="0"/>
                        <w:shd w:val="clear" w:color="auto" w:fill="auto"/>
                        <w:tabs>
                          <w:tab w:val="left" w:pos="1133"/>
                        </w:tabs>
                        <w:bidi w:val="0"/>
                        <w:spacing w:before="0" w:after="60" w:line="240" w:lineRule="auto"/>
                        <w:ind w:left="0" w:right="0" w:firstLine="0"/>
                        <w:jc w:val="left"/>
                      </w:pPr>
                      <w:r>
                        <w:rPr>
                          <w:color w:val="000000"/>
                          <w:spacing w:val="0"/>
                          <w:w w:val="100"/>
                          <w:position w:val="0"/>
                        </w:rPr>
                        <w:t>科目为（</w:t>
                      </w:r>
                      <w:r>
                        <w:rPr>
                          <w:color w:val="000000"/>
                          <w:spacing w:val="0"/>
                          <w:w w:val="100"/>
                          <w:position w:val="0"/>
                        </w:rPr>
                        <w:tab/>
                      </w:r>
                      <w:r>
                        <w:rPr>
                          <w:color w:val="000000"/>
                          <w:spacing w:val="0"/>
                          <w:w w:val="100"/>
                          <w:position w:val="0"/>
                        </w:rPr>
                        <w:t>）。</w:t>
                      </w:r>
                    </w:p>
                    <w:p>
                      <w:pPr>
                        <w:pStyle w:val="13"/>
                        <w:keepNext w:val="0"/>
                        <w:keepLines w:val="0"/>
                        <w:widowControl w:val="0"/>
                        <w:numPr>
                          <w:ilvl w:val="0"/>
                          <w:numId w:val="84"/>
                        </w:numPr>
                        <w:shd w:val="clear" w:color="auto" w:fill="auto"/>
                        <w:bidi w:val="0"/>
                        <w:spacing w:before="0" w:after="60" w:line="240" w:lineRule="auto"/>
                        <w:ind w:left="0" w:right="0" w:firstLine="0"/>
                        <w:jc w:val="left"/>
                      </w:pPr>
                      <w:bookmarkStart w:id="2506" w:name="bookmark335"/>
                      <w:bookmarkEnd w:id="2506"/>
                      <w:r>
                        <w:rPr>
                          <w:color w:val="000000"/>
                          <w:spacing w:val="0"/>
                          <w:w w:val="100"/>
                          <w:position w:val="0"/>
                        </w:rPr>
                        <w:t>专用结余</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C,</w:t>
                      </w:r>
                      <w:r>
                        <w:rPr>
                          <w:color w:val="000000"/>
                          <w:spacing w:val="0"/>
                          <w:w w:val="100"/>
                          <w:position w:val="0"/>
                        </w:rPr>
                        <w:t>非财政拨款结余</w:t>
                      </w:r>
                    </w:p>
                  </w:txbxContent>
                </v:textbox>
                <w10:wrap type="topAndBottom"/>
              </v:shape>
            </w:pict>
          </mc:Fallback>
        </mc:AlternateContent>
      </w:r>
      <w:r>
        <mc:AlternateContent>
          <mc:Choice Requires="wps">
            <w:drawing>
              <wp:anchor distT="186055" distB="3175" distL="0" distR="0" simplePos="0" relativeHeight="125830144" behindDoc="0" locked="0" layoutInCell="1" allowOverlap="1">
                <wp:simplePos x="0" y="0"/>
                <wp:positionH relativeFrom="page">
                  <wp:posOffset>3042920</wp:posOffset>
                </wp:positionH>
                <wp:positionV relativeFrom="paragraph">
                  <wp:posOffset>186055</wp:posOffset>
                </wp:positionV>
                <wp:extent cx="1100455" cy="344170"/>
                <wp:effectExtent l="0" t="0" r="0" b="0"/>
                <wp:wrapTopAndBottom/>
                <wp:docPr id="339" name="Shape 339"/>
                <wp:cNvGraphicFramePr/>
                <a:graphic xmlns:a="http://schemas.openxmlformats.org/drawingml/2006/main">
                  <a:graphicData uri="http://schemas.microsoft.com/office/word/2010/wordprocessingShape">
                    <wps:wsp>
                      <wps:cNvSpPr txBox="1"/>
                      <wps:spPr>
                        <a:xfrm>
                          <a:off x="0" y="0"/>
                          <a:ext cx="1100455" cy="344170"/>
                        </a:xfrm>
                        <a:prstGeom prst="rect">
                          <a:avLst/>
                        </a:prstGeom>
                        <a:noFill/>
                      </wps:spPr>
                      <wps:txbx>
                        <w:txbxContent>
                          <w:p>
                            <w:pPr>
                              <w:pStyle w:val="13"/>
                              <w:keepNext w:val="0"/>
                              <w:keepLines w:val="0"/>
                              <w:widowControl w:val="0"/>
                              <w:numPr>
                                <w:ilvl w:val="0"/>
                                <w:numId w:val="85"/>
                              </w:numPr>
                              <w:shd w:val="clear" w:color="auto" w:fill="auto"/>
                              <w:bidi w:val="0"/>
                              <w:spacing w:before="0" w:after="60" w:line="240" w:lineRule="auto"/>
                              <w:ind w:left="0" w:right="0" w:firstLine="0"/>
                              <w:jc w:val="left"/>
                            </w:pPr>
                            <w:bookmarkStart w:id="2507" w:name="bookmark336"/>
                            <w:bookmarkEnd w:id="2507"/>
                            <w:r>
                              <w:rPr>
                                <w:color w:val="000000"/>
                                <w:spacing w:val="0"/>
                                <w:w w:val="100"/>
                                <w:position w:val="0"/>
                              </w:rPr>
                              <w:t>经营结余</w:t>
                            </w:r>
                          </w:p>
                          <w:p>
                            <w:pPr>
                              <w:pStyle w:val="13"/>
                              <w:keepNext w:val="0"/>
                              <w:keepLines w:val="0"/>
                              <w:widowControl w:val="0"/>
                              <w:numPr>
                                <w:ilvl w:val="0"/>
                                <w:numId w:val="86"/>
                              </w:numPr>
                              <w:shd w:val="clear" w:color="auto" w:fill="auto"/>
                              <w:bidi w:val="0"/>
                              <w:spacing w:before="0" w:after="0" w:line="240" w:lineRule="auto"/>
                              <w:ind w:left="0" w:right="0" w:firstLine="0"/>
                              <w:jc w:val="left"/>
                            </w:pPr>
                            <w:bookmarkStart w:id="2508" w:name="bookmark337"/>
                            <w:bookmarkEnd w:id="2508"/>
                            <w:r>
                              <w:rPr>
                                <w:color w:val="000000"/>
                                <w:spacing w:val="0"/>
                                <w:w w:val="100"/>
                                <w:position w:val="0"/>
                              </w:rPr>
                              <w:t>非财政拨款结转</w:t>
                            </w:r>
                          </w:p>
                        </w:txbxContent>
                      </wps:txbx>
                      <wps:bodyPr lIns="0" tIns="0" rIns="0" bIns="0">
                        <a:noAutofit/>
                      </wps:bodyPr>
                    </wps:wsp>
                  </a:graphicData>
                </a:graphic>
              </wp:anchor>
            </w:drawing>
          </mc:Choice>
          <mc:Fallback>
            <w:pict>
              <v:shape id="Shape 339" o:spid="_x0000_s1026" o:spt="202" type="#_x0000_t202" style="position:absolute;left:0pt;margin-left:239.6pt;margin-top:14.65pt;height:27.1pt;width:86.65pt;mso-position-horizontal-relative:page;mso-wrap-distance-bottom:0.25pt;mso-wrap-distance-top:14.65pt;z-index:125830144;mso-width-relative:page;mso-height-relative:page;" filled="f" stroked="f" coordsize="21600,21600" o:gfxdata="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FDeRZzZAAAACQEAAA8AAAAAAAAAAQAgAAAAIgAAAGRycy9kb3ducmV2&#10;LnhtbFBLAQIUABQAAAAIAIdO4kC+dvG5iQEAABoDAAAOAAAAAAAAAAEAIAAAACgBAABkcnMvZTJv&#10;RG9jLnhtbFBLBQYAAAAABgAGAFkBAAAjBQAAAAA=&#10;">
                <v:fill on="f" focussize="0,0"/>
                <v:stroke on="f"/>
                <v:imagedata o:title=""/>
                <o:lock v:ext="edit" aspectratio="f"/>
                <v:textbox inset="0mm,0mm,0mm,0mm">
                  <w:txbxContent>
                    <w:p>
                      <w:pPr>
                        <w:pStyle w:val="13"/>
                        <w:keepNext w:val="0"/>
                        <w:keepLines w:val="0"/>
                        <w:widowControl w:val="0"/>
                        <w:numPr>
                          <w:ilvl w:val="0"/>
                          <w:numId w:val="85"/>
                        </w:numPr>
                        <w:shd w:val="clear" w:color="auto" w:fill="auto"/>
                        <w:bidi w:val="0"/>
                        <w:spacing w:before="0" w:after="60" w:line="240" w:lineRule="auto"/>
                        <w:ind w:left="0" w:right="0" w:firstLine="0"/>
                        <w:jc w:val="left"/>
                      </w:pPr>
                      <w:bookmarkStart w:id="2507" w:name="bookmark336"/>
                      <w:bookmarkEnd w:id="2507"/>
                      <w:r>
                        <w:rPr>
                          <w:color w:val="000000"/>
                          <w:spacing w:val="0"/>
                          <w:w w:val="100"/>
                          <w:position w:val="0"/>
                        </w:rPr>
                        <w:t>经营结余</w:t>
                      </w:r>
                    </w:p>
                    <w:p>
                      <w:pPr>
                        <w:pStyle w:val="13"/>
                        <w:keepNext w:val="0"/>
                        <w:keepLines w:val="0"/>
                        <w:widowControl w:val="0"/>
                        <w:numPr>
                          <w:ilvl w:val="0"/>
                          <w:numId w:val="86"/>
                        </w:numPr>
                        <w:shd w:val="clear" w:color="auto" w:fill="auto"/>
                        <w:bidi w:val="0"/>
                        <w:spacing w:before="0" w:after="0" w:line="240" w:lineRule="auto"/>
                        <w:ind w:left="0" w:right="0" w:firstLine="0"/>
                        <w:jc w:val="left"/>
                      </w:pPr>
                      <w:bookmarkStart w:id="2508" w:name="bookmark337"/>
                      <w:bookmarkEnd w:id="2508"/>
                      <w:r>
                        <w:rPr>
                          <w:color w:val="000000"/>
                          <w:spacing w:val="0"/>
                          <w:w w:val="100"/>
                          <w:position w:val="0"/>
                        </w:rPr>
                        <w:t>非财政拨款结转</w:t>
                      </w:r>
                    </w:p>
                  </w:txbxContent>
                </v:textbox>
                <w10:wrap type="topAndBottom"/>
              </v:shape>
            </w:pict>
          </mc:Fallback>
        </mc:AlternateContent>
      </w:r>
    </w:p>
    <w:p>
      <w:pPr>
        <w:pStyle w:val="13"/>
        <w:keepNext w:val="0"/>
        <w:keepLines w:val="0"/>
        <w:widowControl w:val="0"/>
        <w:shd w:val="clear" w:color="auto" w:fill="auto"/>
        <w:bidi w:val="0"/>
        <w:spacing w:before="0" w:after="0" w:line="312" w:lineRule="exact"/>
        <w:ind w:left="0" w:right="0" w:firstLine="0"/>
        <w:jc w:val="left"/>
      </w:pPr>
      <w:r>
        <w:rPr>
          <w:color w:val="000000"/>
          <w:spacing w:val="0"/>
          <w:w w:val="100"/>
          <w:position w:val="0"/>
          <w:lang w:val="en-US" w:eastAsia="en-US" w:bidi="en-US"/>
        </w:rPr>
        <w:t>235.</w:t>
      </w:r>
      <w:r>
        <w:rPr>
          <w:color w:val="000000"/>
          <w:spacing w:val="0"/>
          <w:w w:val="100"/>
          <w:position w:val="0"/>
        </w:rPr>
        <w:t xml:space="preserve">核算事业单位在本年度经营活动收支相抵后余额弥补以前年度经营亏损后的余 额的科目为（ </w:t>
      </w:r>
      <w:r>
        <w:rPr>
          <w:color w:val="000000"/>
          <w:spacing w:val="0"/>
          <w:w w:val="100"/>
          <w:position w:val="0"/>
          <w:lang w:val="zh-CN" w:eastAsia="zh-CN" w:bidi="zh-CN"/>
        </w:rPr>
        <w:t>儿</w:t>
      </w:r>
    </w:p>
    <w:p>
      <w:pPr>
        <w:widowControl w:val="0"/>
        <w:spacing w:line="1" w:lineRule="exact"/>
        <w:sectPr>
          <w:headerReference r:id="rId34" w:type="first"/>
          <w:footerReference r:id="rId37" w:type="first"/>
          <w:headerReference r:id="rId32" w:type="default"/>
          <w:footerReference r:id="rId35" w:type="default"/>
          <w:headerReference r:id="rId33" w:type="even"/>
          <w:footerReference r:id="rId36" w:type="even"/>
          <w:footnotePr>
            <w:numFmt w:val="chicago"/>
          </w:footnotePr>
          <w:pgSz w:w="9571" w:h="14635"/>
          <w:pgMar w:top="1112" w:right="764" w:bottom="1360" w:left="768" w:header="0" w:footer="3" w:gutter="0"/>
          <w:cols w:space="720" w:num="1"/>
          <w:titlePg/>
          <w:rtlGutter w:val="0"/>
          <w:docGrid w:linePitch="360" w:charSpace="0"/>
        </w:sectPr>
      </w:pPr>
      <w:r>
        <mc:AlternateContent>
          <mc:Choice Requires="wps">
            <w:drawing>
              <wp:anchor distT="3175" distB="0" distL="0" distR="0" simplePos="0" relativeHeight="125830144" behindDoc="0" locked="0" layoutInCell="1" allowOverlap="1">
                <wp:simplePos x="0" y="0"/>
                <wp:positionH relativeFrom="page">
                  <wp:posOffset>504190</wp:posOffset>
                </wp:positionH>
                <wp:positionV relativeFrom="paragraph">
                  <wp:posOffset>3175</wp:posOffset>
                </wp:positionV>
                <wp:extent cx="1103630" cy="344170"/>
                <wp:effectExtent l="0" t="0" r="0" b="0"/>
                <wp:wrapTopAndBottom/>
                <wp:docPr id="353" name="Shape 353"/>
                <wp:cNvGraphicFramePr/>
                <a:graphic xmlns:a="http://schemas.openxmlformats.org/drawingml/2006/main">
                  <a:graphicData uri="http://schemas.microsoft.com/office/word/2010/wordprocessingShape">
                    <wps:wsp>
                      <wps:cNvSpPr txBox="1"/>
                      <wps:spPr>
                        <a:xfrm>
                          <a:off x="0" y="0"/>
                          <a:ext cx="1103630" cy="344170"/>
                        </a:xfrm>
                        <a:prstGeom prst="rect">
                          <a:avLst/>
                        </a:prstGeom>
                        <a:noFill/>
                      </wps:spPr>
                      <wps:txbx>
                        <w:txbxContent>
                          <w:p>
                            <w:pPr>
                              <w:pStyle w:val="13"/>
                              <w:keepNext w:val="0"/>
                              <w:keepLines w:val="0"/>
                              <w:widowControl w:val="0"/>
                              <w:numPr>
                                <w:ilvl w:val="0"/>
                                <w:numId w:val="87"/>
                              </w:numPr>
                              <w:shd w:val="clear" w:color="auto" w:fill="auto"/>
                              <w:bidi w:val="0"/>
                              <w:spacing w:before="0" w:after="80" w:line="240" w:lineRule="auto"/>
                              <w:ind w:left="0" w:right="0" w:firstLine="0"/>
                              <w:jc w:val="left"/>
                            </w:pPr>
                            <w:bookmarkStart w:id="2509" w:name="bookmark338"/>
                            <w:bookmarkEnd w:id="2509"/>
                            <w:r>
                              <w:rPr>
                                <w:color w:val="000000"/>
                                <w:spacing w:val="0"/>
                                <w:w w:val="100"/>
                                <w:position w:val="0"/>
                              </w:rPr>
                              <w:t>专用结余</w:t>
                            </w:r>
                          </w:p>
                          <w:p>
                            <w:pPr>
                              <w:pStyle w:val="13"/>
                              <w:keepNext w:val="0"/>
                              <w:keepLines w:val="0"/>
                              <w:widowControl w:val="0"/>
                              <w:numPr>
                                <w:ilvl w:val="0"/>
                                <w:numId w:val="88"/>
                              </w:numPr>
                              <w:shd w:val="clear" w:color="auto" w:fill="auto"/>
                              <w:bidi w:val="0"/>
                              <w:spacing w:before="0" w:after="0" w:line="240" w:lineRule="auto"/>
                              <w:ind w:left="0" w:right="0" w:firstLine="0"/>
                              <w:jc w:val="left"/>
                            </w:pPr>
                            <w:bookmarkStart w:id="2510" w:name="bookmark339"/>
                            <w:bookmarkEnd w:id="2510"/>
                            <w:r>
                              <w:rPr>
                                <w:color w:val="000000"/>
                                <w:spacing w:val="0"/>
                                <w:w w:val="100"/>
                                <w:position w:val="0"/>
                              </w:rPr>
                              <w:t>非财政拨款结余</w:t>
                            </w:r>
                          </w:p>
                        </w:txbxContent>
                      </wps:txbx>
                      <wps:bodyPr lIns="0" tIns="0" rIns="0" bIns="0">
                        <a:noAutofit/>
                      </wps:bodyPr>
                    </wps:wsp>
                  </a:graphicData>
                </a:graphic>
              </wp:anchor>
            </w:drawing>
          </mc:Choice>
          <mc:Fallback>
            <w:pict>
              <v:shape id="Shape 353" o:spid="_x0000_s1026" o:spt="202" type="#_x0000_t202" style="position:absolute;left:0pt;margin-left:39.7pt;margin-top:0.25pt;height:27.1pt;width:86.9pt;mso-position-horizontal-relative:page;mso-wrap-distance-bottom:0pt;mso-wrap-distance-top:0.25pt;z-index:125830144;mso-width-relative:page;mso-height-relative:page;" filled="f" stroked="f" coordsize="21600,21600" o:gfxdata="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hWhSa9UAAAAGAQAADwAAAAAAAAABACAAAAAiAAAAZHJzL2Rvd25yZXYueG1s&#10;UEsBAhQAFAAAAAgAh07iQHgDrwWJAQAAGgMAAA4AAAAAAAAAAQAgAAAAJAEAAGRycy9lMm9Eb2Mu&#10;eG1sUEsFBgAAAAAGAAYAWQEAAB8FAAAAAA==&#10;">
                <v:fill on="f" focussize="0,0"/>
                <v:stroke on="f"/>
                <v:imagedata o:title=""/>
                <o:lock v:ext="edit" aspectratio="f"/>
                <v:textbox inset="0mm,0mm,0mm,0mm">
                  <w:txbxContent>
                    <w:p>
                      <w:pPr>
                        <w:pStyle w:val="13"/>
                        <w:keepNext w:val="0"/>
                        <w:keepLines w:val="0"/>
                        <w:widowControl w:val="0"/>
                        <w:numPr>
                          <w:ilvl w:val="0"/>
                          <w:numId w:val="87"/>
                        </w:numPr>
                        <w:shd w:val="clear" w:color="auto" w:fill="auto"/>
                        <w:bidi w:val="0"/>
                        <w:spacing w:before="0" w:after="80" w:line="240" w:lineRule="auto"/>
                        <w:ind w:left="0" w:right="0" w:firstLine="0"/>
                        <w:jc w:val="left"/>
                      </w:pPr>
                      <w:bookmarkStart w:id="2509" w:name="bookmark338"/>
                      <w:bookmarkEnd w:id="2509"/>
                      <w:r>
                        <w:rPr>
                          <w:color w:val="000000"/>
                          <w:spacing w:val="0"/>
                          <w:w w:val="100"/>
                          <w:position w:val="0"/>
                        </w:rPr>
                        <w:t>专用结余</w:t>
                      </w:r>
                    </w:p>
                    <w:p>
                      <w:pPr>
                        <w:pStyle w:val="13"/>
                        <w:keepNext w:val="0"/>
                        <w:keepLines w:val="0"/>
                        <w:widowControl w:val="0"/>
                        <w:numPr>
                          <w:ilvl w:val="0"/>
                          <w:numId w:val="88"/>
                        </w:numPr>
                        <w:shd w:val="clear" w:color="auto" w:fill="auto"/>
                        <w:bidi w:val="0"/>
                        <w:spacing w:before="0" w:after="0" w:line="240" w:lineRule="auto"/>
                        <w:ind w:left="0" w:right="0" w:firstLine="0"/>
                        <w:jc w:val="left"/>
                      </w:pPr>
                      <w:bookmarkStart w:id="2510" w:name="bookmark339"/>
                      <w:bookmarkEnd w:id="2510"/>
                      <w:r>
                        <w:rPr>
                          <w:color w:val="000000"/>
                          <w:spacing w:val="0"/>
                          <w:w w:val="100"/>
                          <w:position w:val="0"/>
                        </w:rPr>
                        <w:t>非财政拨款结余</w:t>
                      </w:r>
                    </w:p>
                  </w:txbxContent>
                </v:textbox>
                <w10:wrap type="topAndBottom"/>
              </v:shape>
            </w:pict>
          </mc:Fallback>
        </mc:AlternateContent>
      </w:r>
      <w:r>
        <mc:AlternateContent>
          <mc:Choice Requires="wps">
            <w:drawing>
              <wp:anchor distT="0" distB="3175" distL="0" distR="0" simplePos="0" relativeHeight="125830144" behindDoc="0" locked="0" layoutInCell="1" allowOverlap="1">
                <wp:simplePos x="0" y="0"/>
                <wp:positionH relativeFrom="page">
                  <wp:posOffset>3042920</wp:posOffset>
                </wp:positionH>
                <wp:positionV relativeFrom="paragraph">
                  <wp:posOffset>0</wp:posOffset>
                </wp:positionV>
                <wp:extent cx="1103630" cy="344170"/>
                <wp:effectExtent l="0" t="0" r="0" b="0"/>
                <wp:wrapTopAndBottom/>
                <wp:docPr id="355" name="Shape 355"/>
                <wp:cNvGraphicFramePr/>
                <a:graphic xmlns:a="http://schemas.openxmlformats.org/drawingml/2006/main">
                  <a:graphicData uri="http://schemas.microsoft.com/office/word/2010/wordprocessingShape">
                    <wps:wsp>
                      <wps:cNvSpPr txBox="1"/>
                      <wps:spPr>
                        <a:xfrm>
                          <a:off x="0" y="0"/>
                          <a:ext cx="1103630" cy="344170"/>
                        </a:xfrm>
                        <a:prstGeom prst="rect">
                          <a:avLst/>
                        </a:prstGeom>
                        <a:noFill/>
                      </wps:spPr>
                      <wps:txbx>
                        <w:txbxContent>
                          <w:p>
                            <w:pPr>
                              <w:pStyle w:val="13"/>
                              <w:keepNext w:val="0"/>
                              <w:keepLines w:val="0"/>
                              <w:widowControl w:val="0"/>
                              <w:numPr>
                                <w:ilvl w:val="0"/>
                                <w:numId w:val="89"/>
                              </w:numPr>
                              <w:shd w:val="clear" w:color="auto" w:fill="auto"/>
                              <w:bidi w:val="0"/>
                              <w:spacing w:before="0" w:after="80" w:line="240" w:lineRule="auto"/>
                              <w:ind w:left="0" w:right="0" w:firstLine="0"/>
                              <w:jc w:val="left"/>
                            </w:pPr>
                            <w:bookmarkStart w:id="2511" w:name="bookmark340"/>
                            <w:bookmarkEnd w:id="2511"/>
                            <w:r>
                              <w:rPr>
                                <w:color w:val="000000"/>
                                <w:spacing w:val="0"/>
                                <w:w w:val="100"/>
                                <w:position w:val="0"/>
                              </w:rPr>
                              <w:t>经营结余</w:t>
                            </w:r>
                          </w:p>
                          <w:p>
                            <w:pPr>
                              <w:pStyle w:val="13"/>
                              <w:keepNext w:val="0"/>
                              <w:keepLines w:val="0"/>
                              <w:widowControl w:val="0"/>
                              <w:numPr>
                                <w:ilvl w:val="0"/>
                                <w:numId w:val="90"/>
                              </w:numPr>
                              <w:shd w:val="clear" w:color="auto" w:fill="auto"/>
                              <w:bidi w:val="0"/>
                              <w:spacing w:before="0" w:after="0" w:line="240" w:lineRule="auto"/>
                              <w:ind w:left="0" w:right="0" w:firstLine="0"/>
                              <w:jc w:val="left"/>
                            </w:pPr>
                            <w:bookmarkStart w:id="2512" w:name="bookmark341"/>
                            <w:bookmarkEnd w:id="2512"/>
                            <w:r>
                              <w:rPr>
                                <w:color w:val="000000"/>
                                <w:spacing w:val="0"/>
                                <w:w w:val="100"/>
                                <w:position w:val="0"/>
                              </w:rPr>
                              <w:t>非财政拨款结转</w:t>
                            </w:r>
                          </w:p>
                        </w:txbxContent>
                      </wps:txbx>
                      <wps:bodyPr lIns="0" tIns="0" rIns="0" bIns="0">
                        <a:noAutofit/>
                      </wps:bodyPr>
                    </wps:wsp>
                  </a:graphicData>
                </a:graphic>
              </wp:anchor>
            </w:drawing>
          </mc:Choice>
          <mc:Fallback>
            <w:pict>
              <v:shape id="Shape 355" o:spid="_x0000_s1026" o:spt="202" type="#_x0000_t202" style="position:absolute;left:0pt;margin-left:239.6pt;margin-top:0pt;height:27.1pt;width:86.9pt;mso-position-horizontal-relative:page;mso-wrap-distance-bottom:0.25pt;mso-wrap-distance-top:0pt;z-index:125830144;mso-width-relative:page;mso-height-relative:page;" filled="f" stroked="f" coordsize="21600,21600" o:gfxdata="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GNozXAAAABwEAAA8AAAAAAAAAAQAgAAAAIgAAAGRycy9kb3ducmV2Lnht&#10;bFBLAQIUABQAAAAIAIdO4kA127wdiAEAABoDAAAOAAAAAAAAAAEAIAAAACYBAABkcnMvZTJvRG9j&#10;LnhtbFBLBQYAAAAABgAGAFkBAAAgBQAAAAA=&#10;">
                <v:fill on="f" focussize="0,0"/>
                <v:stroke on="f"/>
                <v:imagedata o:title=""/>
                <o:lock v:ext="edit" aspectratio="f"/>
                <v:textbox inset="0mm,0mm,0mm,0mm">
                  <w:txbxContent>
                    <w:p>
                      <w:pPr>
                        <w:pStyle w:val="13"/>
                        <w:keepNext w:val="0"/>
                        <w:keepLines w:val="0"/>
                        <w:widowControl w:val="0"/>
                        <w:numPr>
                          <w:ilvl w:val="0"/>
                          <w:numId w:val="89"/>
                        </w:numPr>
                        <w:shd w:val="clear" w:color="auto" w:fill="auto"/>
                        <w:bidi w:val="0"/>
                        <w:spacing w:before="0" w:after="80" w:line="240" w:lineRule="auto"/>
                        <w:ind w:left="0" w:right="0" w:firstLine="0"/>
                        <w:jc w:val="left"/>
                      </w:pPr>
                      <w:bookmarkStart w:id="2511" w:name="bookmark340"/>
                      <w:bookmarkEnd w:id="2511"/>
                      <w:r>
                        <w:rPr>
                          <w:color w:val="000000"/>
                          <w:spacing w:val="0"/>
                          <w:w w:val="100"/>
                          <w:position w:val="0"/>
                        </w:rPr>
                        <w:t>经营结余</w:t>
                      </w:r>
                    </w:p>
                    <w:p>
                      <w:pPr>
                        <w:pStyle w:val="13"/>
                        <w:keepNext w:val="0"/>
                        <w:keepLines w:val="0"/>
                        <w:widowControl w:val="0"/>
                        <w:numPr>
                          <w:ilvl w:val="0"/>
                          <w:numId w:val="90"/>
                        </w:numPr>
                        <w:shd w:val="clear" w:color="auto" w:fill="auto"/>
                        <w:bidi w:val="0"/>
                        <w:spacing w:before="0" w:after="0" w:line="240" w:lineRule="auto"/>
                        <w:ind w:left="0" w:right="0" w:firstLine="0"/>
                        <w:jc w:val="left"/>
                      </w:pPr>
                      <w:bookmarkStart w:id="2512" w:name="bookmark341"/>
                      <w:bookmarkEnd w:id="2512"/>
                      <w:r>
                        <w:rPr>
                          <w:color w:val="000000"/>
                          <w:spacing w:val="0"/>
                          <w:w w:val="100"/>
                          <w:position w:val="0"/>
                        </w:rPr>
                        <w:t>非财政拨款结转</w:t>
                      </w:r>
                    </w:p>
                  </w:txbxContent>
                </v:textbox>
                <w10:wrap type="topAndBottom"/>
              </v:shape>
            </w:pict>
          </mc:Fallback>
        </mc:AlternateContent>
      </w:r>
    </w:p>
    <w:p>
      <w:pPr>
        <w:pStyle w:val="13"/>
        <w:keepNext w:val="0"/>
        <w:keepLines w:val="0"/>
        <w:widowControl w:val="0"/>
        <w:shd w:val="clear" w:color="auto" w:fill="auto"/>
        <w:tabs>
          <w:tab w:val="left" w:pos="2256"/>
        </w:tabs>
        <w:bidi w:val="0"/>
        <w:spacing w:before="0" w:after="0" w:line="312" w:lineRule="exact"/>
        <w:ind w:left="0" w:right="0" w:firstLine="260"/>
        <w:jc w:val="both"/>
      </w:pPr>
      <w:r>
        <w:rPr>
          <w:color w:val="000000"/>
          <w:spacing w:val="0"/>
          <w:w w:val="100"/>
          <w:position w:val="0"/>
          <w:lang w:val="en-US" w:eastAsia="en-US" w:bidi="en-US"/>
        </w:rPr>
        <w:t>236.</w:t>
      </w:r>
      <w:r>
        <w:rPr>
          <w:color w:val="000000"/>
          <w:spacing w:val="0"/>
          <w:w w:val="100"/>
          <w:position w:val="0"/>
        </w:rPr>
        <w:t>采用应收款方式确认的事业收入，根据合同完成进度计算本期应收的款项，下 列分录中，正确的是（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91"/>
        </w:numPr>
        <w:shd w:val="clear" w:color="auto" w:fill="auto"/>
        <w:tabs>
          <w:tab w:val="left" w:pos="363"/>
        </w:tabs>
        <w:bidi w:val="0"/>
        <w:spacing w:before="0" w:after="0" w:line="310" w:lineRule="exact"/>
        <w:ind w:left="0" w:right="0" w:firstLine="0"/>
        <w:jc w:val="left"/>
      </w:pPr>
      <w:bookmarkStart w:id="307" w:name="bookmark394"/>
      <w:bookmarkEnd w:id="307"/>
      <w:r>
        <w:rPr>
          <w:color w:val="000000"/>
          <w:spacing w:val="0"/>
          <w:w w:val="100"/>
          <w:position w:val="0"/>
        </w:rPr>
        <w:t>借：应收账款</w:t>
      </w:r>
    </w:p>
    <w:p>
      <w:pPr>
        <w:pStyle w:val="13"/>
        <w:keepNext w:val="0"/>
        <w:keepLines w:val="0"/>
        <w:widowControl w:val="0"/>
        <w:shd w:val="clear" w:color="auto" w:fill="auto"/>
        <w:bidi w:val="0"/>
        <w:spacing w:before="0" w:after="0" w:line="310" w:lineRule="exact"/>
        <w:ind w:left="0" w:right="0" w:firstLine="700"/>
        <w:jc w:val="left"/>
      </w:pPr>
      <w:r>
        <w:rPr>
          <w:color w:val="000000"/>
          <w:spacing w:val="0"/>
          <w:w w:val="100"/>
          <w:position w:val="0"/>
        </w:rPr>
        <w:t>贷：事业收入</w:t>
      </w:r>
    </w:p>
    <w:p>
      <w:pPr>
        <w:pStyle w:val="13"/>
        <w:keepNext w:val="0"/>
        <w:keepLines w:val="0"/>
        <w:widowControl w:val="0"/>
        <w:numPr>
          <w:ilvl w:val="0"/>
          <w:numId w:val="91"/>
        </w:numPr>
        <w:shd w:val="clear" w:color="auto" w:fill="auto"/>
        <w:tabs>
          <w:tab w:val="left" w:pos="363"/>
        </w:tabs>
        <w:bidi w:val="0"/>
        <w:spacing w:before="0" w:after="0" w:line="310" w:lineRule="exact"/>
        <w:ind w:left="0" w:right="0" w:firstLine="0"/>
        <w:jc w:val="left"/>
      </w:pPr>
      <w:bookmarkStart w:id="308" w:name="bookmark395"/>
      <w:bookmarkEnd w:id="308"/>
      <w:r>
        <w:rPr>
          <w:color w:val="000000"/>
          <w:spacing w:val="0"/>
          <w:w w:val="100"/>
          <w:position w:val="0"/>
        </w:rPr>
        <w:t>借：应收账款</w:t>
      </w:r>
    </w:p>
    <w:p>
      <w:pPr>
        <w:pStyle w:val="13"/>
        <w:keepNext w:val="0"/>
        <w:keepLines w:val="0"/>
        <w:widowControl w:val="0"/>
        <w:shd w:val="clear" w:color="auto" w:fill="auto"/>
        <w:bidi w:val="0"/>
        <w:spacing w:before="0" w:after="0" w:line="310" w:lineRule="exact"/>
        <w:ind w:left="0" w:right="0" w:firstLine="700"/>
        <w:jc w:val="left"/>
      </w:pPr>
      <w:r>
        <w:rPr>
          <w:color w:val="000000"/>
          <w:spacing w:val="0"/>
          <w:w w:val="100"/>
          <w:position w:val="0"/>
        </w:rPr>
        <w:t>贷：经营收入</w:t>
      </w:r>
    </w:p>
    <w:p>
      <w:pPr>
        <w:pStyle w:val="13"/>
        <w:keepNext w:val="0"/>
        <w:keepLines w:val="0"/>
        <w:widowControl w:val="0"/>
        <w:numPr>
          <w:ilvl w:val="0"/>
          <w:numId w:val="91"/>
        </w:numPr>
        <w:shd w:val="clear" w:color="auto" w:fill="auto"/>
        <w:tabs>
          <w:tab w:val="left" w:pos="363"/>
        </w:tabs>
        <w:bidi w:val="0"/>
        <w:spacing w:before="0" w:after="0" w:line="310" w:lineRule="exact"/>
        <w:ind w:left="0" w:right="0" w:firstLine="0"/>
        <w:jc w:val="left"/>
      </w:pPr>
      <w:bookmarkStart w:id="309" w:name="bookmark396"/>
      <w:bookmarkEnd w:id="309"/>
      <w:r>
        <w:rPr>
          <w:color w:val="000000"/>
          <w:spacing w:val="0"/>
          <w:w w:val="100"/>
          <w:position w:val="0"/>
        </w:rPr>
        <w:t>借：应收账款</w:t>
      </w:r>
    </w:p>
    <w:p>
      <w:pPr>
        <w:pStyle w:val="13"/>
        <w:keepNext w:val="0"/>
        <w:keepLines w:val="0"/>
        <w:widowControl w:val="0"/>
        <w:shd w:val="clear" w:color="auto" w:fill="auto"/>
        <w:bidi w:val="0"/>
        <w:spacing w:before="0" w:after="0" w:line="310" w:lineRule="exact"/>
        <w:ind w:left="0" w:right="0" w:firstLine="700"/>
        <w:jc w:val="left"/>
      </w:pPr>
      <w:r>
        <w:rPr>
          <w:color w:val="000000"/>
          <w:spacing w:val="0"/>
          <w:w w:val="100"/>
          <w:position w:val="0"/>
        </w:rPr>
        <w:t>贷：事业预算收入</w:t>
      </w:r>
    </w:p>
    <w:p>
      <w:pPr>
        <w:pStyle w:val="13"/>
        <w:keepNext w:val="0"/>
        <w:keepLines w:val="0"/>
        <w:widowControl w:val="0"/>
        <w:numPr>
          <w:ilvl w:val="0"/>
          <w:numId w:val="91"/>
        </w:numPr>
        <w:shd w:val="clear" w:color="auto" w:fill="auto"/>
        <w:tabs>
          <w:tab w:val="left" w:pos="363"/>
        </w:tabs>
        <w:bidi w:val="0"/>
        <w:spacing w:before="0" w:after="0" w:line="310" w:lineRule="exact"/>
        <w:ind w:left="0" w:right="0" w:firstLine="0"/>
        <w:jc w:val="left"/>
      </w:pPr>
      <w:bookmarkStart w:id="310" w:name="bookmark397"/>
      <w:bookmarkEnd w:id="310"/>
      <w:r>
        <w:rPr>
          <w:color w:val="000000"/>
          <w:spacing w:val="0"/>
          <w:w w:val="100"/>
          <w:position w:val="0"/>
        </w:rPr>
        <w:t>借:资金结存</w:t>
      </w:r>
    </w:p>
    <w:p>
      <w:pPr>
        <w:pStyle w:val="13"/>
        <w:keepNext w:val="0"/>
        <w:keepLines w:val="0"/>
        <w:widowControl w:val="0"/>
        <w:shd w:val="clear" w:color="auto" w:fill="auto"/>
        <w:bidi w:val="0"/>
        <w:spacing w:before="0" w:after="0" w:line="310" w:lineRule="exact"/>
        <w:ind w:left="0" w:right="0" w:firstLine="700"/>
        <w:jc w:val="left"/>
      </w:pPr>
      <w:r>
        <w:rPr>
          <w:color w:val="000000"/>
          <w:spacing w:val="0"/>
          <w:w w:val="100"/>
          <w:position w:val="0"/>
        </w:rPr>
        <w:t>贷：事业预算收入</w:t>
      </w:r>
    </w:p>
    <w:p>
      <w:pPr>
        <w:pStyle w:val="27"/>
        <w:keepNext w:val="0"/>
        <w:keepLines w:val="0"/>
        <w:widowControl w:val="0"/>
        <w:shd w:val="clear" w:color="auto" w:fill="auto"/>
        <w:tabs>
          <w:tab w:val="right" w:pos="7946"/>
        </w:tabs>
        <w:bidi w:val="0"/>
        <w:spacing w:before="0" w:after="0" w:line="310" w:lineRule="exact"/>
        <w:ind w:left="0" w:right="0" w:firstLine="0"/>
        <w:jc w:val="left"/>
      </w:pPr>
      <w:r>
        <w:fldChar w:fldCharType="begin"/>
      </w:r>
      <w:r>
        <w:instrText xml:space="preserve"> TOC \o "1-5" \h \z </w:instrText>
      </w:r>
      <w:r>
        <w:fldChar w:fldCharType="separate"/>
      </w:r>
      <w:r>
        <w:rPr>
          <w:color w:val="000000"/>
          <w:spacing w:val="0"/>
          <w:w w:val="100"/>
          <w:position w:val="0"/>
          <w:lang w:val="en-US" w:eastAsia="en-US" w:bidi="en-US"/>
        </w:rPr>
        <w:t>237.</w:t>
      </w:r>
      <w:r>
        <w:rPr>
          <w:color w:val="000000"/>
          <w:spacing w:val="0"/>
          <w:w w:val="100"/>
          <w:position w:val="0"/>
        </w:rPr>
        <w:t>按规定上缴财政拨款结转资金、向其他单位调出财政拨款結转资金，按照实际 上缴资金数额、实际调减的额度数额或调出的资金数额，在预算会计中，应借记（</w:t>
      </w:r>
      <w:r>
        <w:rPr>
          <w:color w:val="000000"/>
          <w:spacing w:val="0"/>
          <w:w w:val="100"/>
          <w:position w:val="0"/>
        </w:rPr>
        <w:tab/>
      </w:r>
      <w:r>
        <w:rPr>
          <w:color w:val="000000"/>
          <w:spacing w:val="0"/>
          <w:w w:val="100"/>
          <w:position w:val="0"/>
        </w:rPr>
        <w:t>）。</w:t>
      </w:r>
    </w:p>
    <w:p>
      <w:pPr>
        <w:pStyle w:val="27"/>
        <w:keepNext w:val="0"/>
        <w:keepLines w:val="0"/>
        <w:widowControl w:val="0"/>
        <w:numPr>
          <w:ilvl w:val="0"/>
          <w:numId w:val="92"/>
        </w:numPr>
        <w:shd w:val="clear" w:color="auto" w:fill="auto"/>
        <w:tabs>
          <w:tab w:val="left" w:pos="3957"/>
        </w:tabs>
        <w:bidi w:val="0"/>
        <w:spacing w:before="0" w:after="0" w:line="310" w:lineRule="exact"/>
        <w:ind w:left="0" w:right="0" w:firstLine="0"/>
        <w:jc w:val="left"/>
      </w:pPr>
      <w:bookmarkStart w:id="311" w:name="bookmark398"/>
      <w:bookmarkEnd w:id="311"/>
      <w:r>
        <w:rPr>
          <w:color w:val="000000"/>
          <w:spacing w:val="0"/>
          <w:w w:val="100"/>
          <w:position w:val="0"/>
        </w:rPr>
        <w:t>资金结存</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累计盈余</w:t>
      </w:r>
    </w:p>
    <w:p>
      <w:pPr>
        <w:pStyle w:val="27"/>
        <w:keepNext w:val="0"/>
        <w:keepLines w:val="0"/>
        <w:widowControl w:val="0"/>
        <w:numPr>
          <w:ilvl w:val="0"/>
          <w:numId w:val="93"/>
        </w:numPr>
        <w:shd w:val="clear" w:color="auto" w:fill="auto"/>
        <w:tabs>
          <w:tab w:val="left" w:pos="3957"/>
        </w:tabs>
        <w:bidi w:val="0"/>
        <w:spacing w:before="0" w:after="0" w:line="310" w:lineRule="exact"/>
        <w:ind w:left="0" w:right="0" w:firstLine="0"/>
        <w:jc w:val="left"/>
      </w:pPr>
      <w:bookmarkStart w:id="312" w:name="bookmark399"/>
      <w:bookmarkEnd w:id="312"/>
      <w:r>
        <w:rPr>
          <w:color w:val="000000"/>
          <w:spacing w:val="0"/>
          <w:w w:val="100"/>
          <w:position w:val="0"/>
        </w:rPr>
        <w:t>财政拨款结转</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以前年度盈余调整</w:t>
      </w:r>
    </w:p>
    <w:p>
      <w:pPr>
        <w:pStyle w:val="27"/>
        <w:keepNext w:val="0"/>
        <w:keepLines w:val="0"/>
        <w:widowControl w:val="0"/>
        <w:shd w:val="clear" w:color="auto" w:fill="auto"/>
        <w:tabs>
          <w:tab w:val="right" w:pos="5890"/>
        </w:tabs>
        <w:bidi w:val="0"/>
        <w:spacing w:before="0" w:after="0" w:line="310" w:lineRule="exact"/>
        <w:ind w:left="0" w:right="0" w:firstLine="0"/>
        <w:jc w:val="left"/>
      </w:pPr>
      <w:r>
        <w:rPr>
          <w:color w:val="000000"/>
          <w:spacing w:val="0"/>
          <w:w w:val="100"/>
          <w:position w:val="0"/>
          <w:lang w:val="en-US" w:eastAsia="en-US" w:bidi="en-US"/>
        </w:rPr>
        <w:t>238.</w:t>
      </w:r>
      <w:r>
        <w:rPr>
          <w:color w:val="000000"/>
          <w:spacing w:val="0"/>
          <w:w w:val="100"/>
          <w:position w:val="0"/>
        </w:rPr>
        <w:t>按照规定上缴财政拨款结转资金或注销财政拨款^§转资金额度的，按照实际上 缴资金数额或注销的资金额度数额，在财务会计中，应借记（</w:t>
      </w:r>
      <w:r>
        <w:rPr>
          <w:color w:val="000000"/>
          <w:spacing w:val="0"/>
          <w:w w:val="100"/>
          <w:position w:val="0"/>
        </w:rPr>
        <w:tab/>
      </w:r>
      <w:r>
        <w:rPr>
          <w:color w:val="000000"/>
          <w:spacing w:val="0"/>
          <w:w w:val="100"/>
          <w:position w:val="0"/>
        </w:rPr>
        <w:t>）。</w:t>
      </w:r>
    </w:p>
    <w:p>
      <w:pPr>
        <w:pStyle w:val="27"/>
        <w:keepNext w:val="0"/>
        <w:keepLines w:val="0"/>
        <w:widowControl w:val="0"/>
        <w:numPr>
          <w:ilvl w:val="0"/>
          <w:numId w:val="94"/>
        </w:numPr>
        <w:shd w:val="clear" w:color="auto" w:fill="auto"/>
        <w:tabs>
          <w:tab w:val="left" w:pos="3957"/>
        </w:tabs>
        <w:bidi w:val="0"/>
        <w:spacing w:before="0" w:after="0" w:line="312" w:lineRule="exact"/>
        <w:ind w:left="0" w:right="0" w:firstLine="0"/>
        <w:jc w:val="left"/>
      </w:pPr>
      <w:bookmarkStart w:id="313" w:name="bookmark400"/>
      <w:bookmarkEnd w:id="313"/>
      <w:r>
        <w:rPr>
          <w:color w:val="000000"/>
          <w:spacing w:val="0"/>
          <w:w w:val="100"/>
          <w:position w:val="0"/>
        </w:rPr>
        <w:t>资金结存</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累计盈余</w:t>
      </w:r>
    </w:p>
    <w:p>
      <w:pPr>
        <w:pStyle w:val="27"/>
        <w:keepNext w:val="0"/>
        <w:keepLines w:val="0"/>
        <w:widowControl w:val="0"/>
        <w:shd w:val="clear" w:color="auto" w:fill="auto"/>
        <w:tabs>
          <w:tab w:val="left" w:pos="3957"/>
        </w:tabs>
        <w:bidi w:val="0"/>
        <w:spacing w:before="0" w:after="0" w:line="312" w:lineRule="exact"/>
        <w:ind w:left="0" w:right="0" w:firstLine="0"/>
        <w:jc w:val="left"/>
      </w:pPr>
      <w:r>
        <w:rPr>
          <w:color w:val="000000"/>
          <w:spacing w:val="0"/>
          <w:w w:val="100"/>
          <w:position w:val="0"/>
          <w:lang w:val="en-US" w:eastAsia="en-US" w:bidi="en-US"/>
        </w:rPr>
        <w:t>C.</w:t>
      </w:r>
      <w:r>
        <w:rPr>
          <w:color w:val="000000"/>
          <w:spacing w:val="0"/>
          <w:w w:val="100"/>
          <w:position w:val="0"/>
        </w:rPr>
        <w:t>财政拨款结转</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财政拨款结余</w:t>
      </w:r>
    </w:p>
    <w:p>
      <w:pPr>
        <w:pStyle w:val="27"/>
        <w:keepNext w:val="0"/>
        <w:keepLines w:val="0"/>
        <w:widowControl w:val="0"/>
        <w:shd w:val="clear" w:color="auto" w:fill="auto"/>
        <w:tabs>
          <w:tab w:val="left" w:pos="5040"/>
        </w:tabs>
        <w:bidi w:val="0"/>
        <w:spacing w:before="0" w:after="0" w:line="312" w:lineRule="exact"/>
        <w:ind w:left="0" w:right="0" w:firstLine="0"/>
        <w:jc w:val="left"/>
      </w:pPr>
      <w:r>
        <w:rPr>
          <w:color w:val="000000"/>
          <w:spacing w:val="0"/>
          <w:w w:val="100"/>
          <w:position w:val="0"/>
          <w:lang w:val="en-US" w:eastAsia="en-US" w:bidi="en-US"/>
        </w:rPr>
        <w:t>239.</w:t>
      </w:r>
      <w:r>
        <w:rPr>
          <w:color w:val="000000"/>
          <w:spacing w:val="0"/>
          <w:w w:val="100"/>
          <w:position w:val="0"/>
        </w:rPr>
        <w:t>政府单位按规定经批准无偿调岀非现金资产时，对调出资产过程中发生的归属 于调出方的相关费用，财务会计中借记的会计科目是（</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3957"/>
        </w:tabs>
        <w:bidi w:val="0"/>
        <w:spacing w:before="0" w:after="0" w:line="317" w:lineRule="exact"/>
        <w:ind w:left="0" w:right="0" w:firstLine="0"/>
        <w:jc w:val="left"/>
      </w:pPr>
      <w:r>
        <w:rPr>
          <w:color w:val="000000"/>
          <w:spacing w:val="0"/>
          <w:w w:val="100"/>
          <w:position w:val="0"/>
          <w:lang w:val="en-US" w:eastAsia="en-US" w:bidi="en-US"/>
        </w:rPr>
        <w:t>A.</w:t>
      </w:r>
      <w:r>
        <w:rPr>
          <w:color w:val="000000"/>
          <w:spacing w:val="0"/>
          <w:w w:val="100"/>
          <w:position w:val="0"/>
        </w:rPr>
        <w:t>资金结存</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无偿调拨净资产</w:t>
      </w:r>
    </w:p>
    <w:p>
      <w:pPr>
        <w:pStyle w:val="27"/>
        <w:keepNext w:val="0"/>
        <w:keepLines w:val="0"/>
        <w:widowControl w:val="0"/>
        <w:shd w:val="clear" w:color="auto" w:fill="auto"/>
        <w:tabs>
          <w:tab w:val="left" w:pos="3957"/>
        </w:tabs>
        <w:bidi w:val="0"/>
        <w:spacing w:before="0" w:after="0" w:line="317" w:lineRule="exact"/>
        <w:ind w:left="0" w:right="0" w:firstLine="0"/>
        <w:jc w:val="left"/>
      </w:pPr>
      <w:r>
        <w:rPr>
          <w:color w:val="000000"/>
          <w:spacing w:val="0"/>
          <w:w w:val="100"/>
          <w:position w:val="0"/>
          <w:lang w:val="en-US" w:eastAsia="en-US" w:bidi="en-US"/>
        </w:rPr>
        <w:t>C.</w:t>
      </w:r>
      <w:r>
        <w:rPr>
          <w:color w:val="000000"/>
          <w:spacing w:val="0"/>
          <w:w w:val="100"/>
          <w:position w:val="0"/>
        </w:rPr>
        <w:t>累计盈余</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资产处置费用</w:t>
      </w:r>
    </w:p>
    <w:p>
      <w:pPr>
        <w:pStyle w:val="27"/>
        <w:keepNext w:val="0"/>
        <w:keepLines w:val="0"/>
        <w:widowControl w:val="0"/>
        <w:shd w:val="clear" w:color="auto" w:fill="auto"/>
        <w:tabs>
          <w:tab w:val="left" w:pos="5654"/>
        </w:tabs>
        <w:bidi w:val="0"/>
        <w:spacing w:before="0" w:after="0" w:line="317" w:lineRule="exact"/>
        <w:ind w:left="0" w:right="0" w:firstLine="0"/>
        <w:jc w:val="left"/>
      </w:pPr>
      <w:r>
        <w:rPr>
          <w:color w:val="000000"/>
          <w:spacing w:val="0"/>
          <w:w w:val="100"/>
          <w:position w:val="0"/>
          <w:lang w:val="en-US" w:eastAsia="en-US" w:bidi="en-US"/>
        </w:rPr>
        <w:t>240.</w:t>
      </w:r>
      <w:r>
        <w:rPr>
          <w:color w:val="000000"/>
          <w:spacing w:val="0"/>
          <w:w w:val="100"/>
          <w:position w:val="0"/>
        </w:rPr>
        <w:t>单位为履职或开展业务活动及其辅助活动发生的各种税费，以及代扣代缴的个 人所得税，按照确定应交纳的金额，借记的财务会计科目为（</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3957"/>
        </w:tabs>
        <w:bidi w:val="0"/>
        <w:spacing w:before="0" w:after="0" w:line="317" w:lineRule="exact"/>
        <w:ind w:left="0" w:right="0" w:firstLine="0"/>
        <w:jc w:val="left"/>
      </w:pPr>
      <w:r>
        <w:rPr>
          <w:color w:val="000000"/>
          <w:spacing w:val="0"/>
          <w:w w:val="100"/>
          <w:position w:val="0"/>
          <w:lang w:val="en-US" w:eastAsia="en-US" w:bidi="en-US"/>
        </w:rPr>
        <w:t>A.</w:t>
      </w:r>
      <w:r>
        <w:rPr>
          <w:color w:val="000000"/>
          <w:spacing w:val="0"/>
          <w:w w:val="100"/>
          <w:position w:val="0"/>
        </w:rPr>
        <w:t>业务活动费用</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其他应交税费</w:t>
      </w:r>
    </w:p>
    <w:p>
      <w:pPr>
        <w:pStyle w:val="27"/>
        <w:keepNext w:val="0"/>
        <w:keepLines w:val="0"/>
        <w:widowControl w:val="0"/>
        <w:shd w:val="clear" w:color="auto" w:fill="auto"/>
        <w:tabs>
          <w:tab w:val="left" w:pos="3957"/>
        </w:tabs>
        <w:bidi w:val="0"/>
        <w:spacing w:before="0" w:after="0" w:line="317" w:lineRule="exact"/>
        <w:ind w:left="0" w:right="0" w:firstLine="0"/>
        <w:jc w:val="left"/>
      </w:pPr>
      <w:r>
        <w:rPr>
          <w:color w:val="000000"/>
          <w:spacing w:val="0"/>
          <w:w w:val="100"/>
          <w:position w:val="0"/>
          <w:lang w:val="en-US" w:eastAsia="en-US" w:bidi="en-US"/>
        </w:rPr>
        <w:t>C.</w:t>
      </w:r>
      <w:r>
        <w:rPr>
          <w:color w:val="000000"/>
          <w:spacing w:val="0"/>
          <w:w w:val="100"/>
          <w:position w:val="0"/>
        </w:rPr>
        <w:t>其他应交税费</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行政支出</w:t>
      </w:r>
    </w:p>
    <w:p>
      <w:pPr>
        <w:pStyle w:val="27"/>
        <w:keepNext w:val="0"/>
        <w:keepLines w:val="0"/>
        <w:widowControl w:val="0"/>
        <w:shd w:val="clear" w:color="auto" w:fill="auto"/>
        <w:tabs>
          <w:tab w:val="left" w:pos="3957"/>
        </w:tabs>
        <w:bidi w:val="0"/>
        <w:spacing w:before="0" w:after="0" w:line="317" w:lineRule="exact"/>
        <w:ind w:left="0" w:right="0" w:firstLine="0"/>
        <w:jc w:val="left"/>
      </w:pPr>
      <w:r>
        <w:rPr>
          <w:color w:val="000000"/>
          <w:spacing w:val="0"/>
          <w:w w:val="100"/>
          <w:position w:val="0"/>
          <w:lang w:val="en-US" w:eastAsia="en-US" w:bidi="en-US"/>
        </w:rPr>
        <w:t>241.</w:t>
      </w:r>
      <w:r>
        <w:rPr>
          <w:color w:val="000000"/>
          <w:spacing w:val="0"/>
          <w:w w:val="100"/>
          <w:position w:val="0"/>
        </w:rPr>
        <w:t>单位发生当年购货退回等业务，对于已计入本年业务活动费用的，按照收回或 应收的金额，在借方不可能出现的科目是（</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3957"/>
        </w:tabs>
        <w:bidi w:val="0"/>
        <w:spacing w:before="0" w:after="0" w:line="311" w:lineRule="exact"/>
        <w:ind w:left="0" w:right="0" w:firstLine="0"/>
        <w:jc w:val="left"/>
      </w:pPr>
      <w:r>
        <w:rPr>
          <w:color w:val="000000"/>
          <w:spacing w:val="0"/>
          <w:w w:val="100"/>
          <w:position w:val="0"/>
          <w:lang w:val="en-US" w:eastAsia="en-US" w:bidi="en-US"/>
        </w:rPr>
        <w:t>A.</w:t>
      </w:r>
      <w:r>
        <w:rPr>
          <w:color w:val="000000"/>
          <w:spacing w:val="0"/>
          <w:w w:val="100"/>
          <w:position w:val="0"/>
        </w:rPr>
        <w:t>财政拨款收入</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零余额账户用款额度</w:t>
      </w:r>
    </w:p>
    <w:p>
      <w:pPr>
        <w:pStyle w:val="27"/>
        <w:keepNext w:val="0"/>
        <w:keepLines w:val="0"/>
        <w:widowControl w:val="0"/>
        <w:shd w:val="clear" w:color="auto" w:fill="auto"/>
        <w:tabs>
          <w:tab w:val="left" w:pos="3957"/>
        </w:tabs>
        <w:bidi w:val="0"/>
        <w:spacing w:before="0" w:after="0" w:line="311" w:lineRule="exact"/>
        <w:ind w:left="0" w:right="0" w:firstLine="0"/>
        <w:jc w:val="left"/>
      </w:pPr>
      <w:r>
        <w:rPr>
          <w:color w:val="000000"/>
          <w:spacing w:val="0"/>
          <w:w w:val="100"/>
          <w:position w:val="0"/>
          <w:lang w:val="en-US" w:eastAsia="en-US" w:bidi="en-US"/>
        </w:rPr>
        <w:t>C,</w:t>
      </w:r>
      <w:r>
        <w:rPr>
          <w:color w:val="000000"/>
          <w:spacing w:val="0"/>
          <w:w w:val="100"/>
          <w:position w:val="0"/>
        </w:rPr>
        <w:t>银行存款</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行政支出</w:t>
      </w:r>
    </w:p>
    <w:p>
      <w:pPr>
        <w:pStyle w:val="27"/>
        <w:keepNext w:val="0"/>
        <w:keepLines w:val="0"/>
        <w:widowControl w:val="0"/>
        <w:shd w:val="clear" w:color="auto" w:fill="auto"/>
        <w:tabs>
          <w:tab w:val="left" w:pos="5040"/>
        </w:tabs>
        <w:bidi w:val="0"/>
        <w:spacing w:before="0" w:after="0" w:line="311" w:lineRule="exact"/>
        <w:ind w:left="0" w:right="0" w:firstLine="0"/>
        <w:jc w:val="left"/>
      </w:pPr>
      <w:r>
        <w:rPr>
          <w:color w:val="000000"/>
          <w:spacing w:val="0"/>
          <w:w w:val="100"/>
          <w:position w:val="0"/>
          <w:lang w:val="en-US" w:eastAsia="en-US" w:bidi="en-US"/>
        </w:rPr>
        <w:t>242.</w:t>
      </w:r>
      <w:r>
        <w:rPr>
          <w:color w:val="000000"/>
          <w:spacing w:val="0"/>
          <w:w w:val="100"/>
          <w:position w:val="0"/>
        </w:rPr>
        <w:t>下列各项中，属于政府财务会计要素的是（</w:t>
      </w:r>
      <w:r>
        <w:rPr>
          <w:color w:val="000000"/>
          <w:spacing w:val="0"/>
          <w:w w:val="100"/>
          <w:position w:val="0"/>
        </w:rPr>
        <w:tab/>
      </w:r>
      <w:r>
        <w:rPr>
          <w:color w:val="000000"/>
          <w:spacing w:val="0"/>
          <w:w w:val="100"/>
          <w:position w:val="0"/>
        </w:rPr>
        <w:t>）。</w:t>
      </w:r>
      <w:r>
        <w:fldChar w:fldCharType="end"/>
      </w:r>
    </w:p>
    <w:p>
      <w:pPr>
        <w:pStyle w:val="13"/>
        <w:keepNext w:val="0"/>
        <w:keepLines w:val="0"/>
        <w:widowControl w:val="0"/>
        <w:shd w:val="clear" w:color="auto" w:fill="auto"/>
        <w:tabs>
          <w:tab w:val="left" w:pos="3957"/>
        </w:tabs>
        <w:bidi w:val="0"/>
        <w:spacing w:before="0" w:after="0" w:line="311" w:lineRule="exact"/>
        <w:ind w:left="0" w:right="0" w:firstLine="0"/>
        <w:jc w:val="left"/>
      </w:pPr>
      <w:r>
        <w:rPr>
          <w:color w:val="000000"/>
          <w:spacing w:val="0"/>
          <w:w w:val="100"/>
          <w:position w:val="0"/>
          <w:lang w:val="en-US" w:eastAsia="en-US" w:bidi="en-US"/>
        </w:rPr>
        <w:t>A.</w:t>
      </w:r>
      <w:r>
        <w:rPr>
          <w:color w:val="000000"/>
          <w:spacing w:val="0"/>
          <w:w w:val="100"/>
          <w:position w:val="0"/>
        </w:rPr>
        <w:t>预算结余</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预算收入</w:t>
      </w:r>
    </w:p>
    <w:p>
      <w:pPr>
        <w:pStyle w:val="13"/>
        <w:keepNext w:val="0"/>
        <w:keepLines w:val="0"/>
        <w:widowControl w:val="0"/>
        <w:shd w:val="clear" w:color="auto" w:fill="auto"/>
        <w:tabs>
          <w:tab w:val="left" w:pos="3957"/>
        </w:tabs>
        <w:bidi w:val="0"/>
        <w:spacing w:before="0" w:after="0" w:line="311" w:lineRule="exact"/>
        <w:ind w:left="0" w:right="0" w:firstLine="0"/>
        <w:jc w:val="left"/>
        <w:rPr>
          <w:color w:val="000000"/>
          <w:spacing w:val="0"/>
          <w:w w:val="100"/>
          <w:position w:val="0"/>
        </w:rPr>
      </w:pPr>
      <w:r>
        <w:rPr>
          <w:color w:val="000000"/>
          <w:spacing w:val="0"/>
          <w:w w:val="100"/>
          <w:position w:val="0"/>
          <w:lang w:val="en-US" w:eastAsia="en-US" w:bidi="en-US"/>
        </w:rPr>
        <w:t>C.</w:t>
      </w:r>
      <w:r>
        <w:rPr>
          <w:color w:val="000000"/>
          <w:spacing w:val="0"/>
          <w:w w:val="100"/>
          <w:position w:val="0"/>
        </w:rPr>
        <w:t>净资产</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预算支出</w:t>
      </w:r>
    </w:p>
    <w:p>
      <w:pPr>
        <w:pStyle w:val="13"/>
        <w:keepNext w:val="0"/>
        <w:keepLines w:val="0"/>
        <w:widowControl w:val="0"/>
        <w:shd w:val="clear" w:color="auto" w:fill="auto"/>
        <w:tabs>
          <w:tab w:val="left" w:pos="7512"/>
        </w:tabs>
        <w:bidi w:val="0"/>
        <w:spacing w:before="0" w:after="0" w:line="240" w:lineRule="auto"/>
        <w:ind w:left="0" w:right="0" w:firstLine="0"/>
        <w:jc w:val="left"/>
        <w:rPr>
          <w:color w:val="000000"/>
          <w:spacing w:val="0"/>
          <w:w w:val="100"/>
          <w:position w:val="0"/>
        </w:rPr>
      </w:pPr>
      <w:r>
        <w:rPr>
          <w:color w:val="000000"/>
          <w:spacing w:val="0"/>
          <w:w w:val="100"/>
          <w:position w:val="0"/>
          <w:lang w:val="en-US" w:eastAsia="en-US" w:bidi="en-US"/>
        </w:rPr>
        <w:t>243,</w:t>
      </w:r>
      <w:r>
        <w:rPr>
          <w:color w:val="000000"/>
          <w:spacing w:val="0"/>
          <w:w w:val="100"/>
          <w:position w:val="0"/>
        </w:rPr>
        <w:t>核算事业单位本年度非财政拨款结余分配的情况和结果的会计科目是（</w:t>
      </w:r>
      <w:r>
        <w:rPr>
          <w:color w:val="000000"/>
          <w:spacing w:val="0"/>
          <w:w w:val="100"/>
          <w:position w:val="0"/>
        </w:rPr>
        <w:tab/>
      </w:r>
      <w:r>
        <w:rPr>
          <w:color w:val="000000"/>
          <w:spacing w:val="0"/>
          <w:w w:val="100"/>
          <w:position w:val="0"/>
        </w:rPr>
        <w:t>）。</w:t>
      </w:r>
    </w:p>
    <w:p>
      <w:pPr>
        <w:pStyle w:val="13"/>
        <w:keepNext w:val="0"/>
        <w:keepLines w:val="0"/>
        <w:widowControl w:val="0"/>
        <w:shd w:val="clear" w:color="auto" w:fill="auto"/>
        <w:tabs>
          <w:tab w:val="left" w:pos="7512"/>
        </w:tabs>
        <w:bidi w:val="0"/>
        <w:spacing w:before="0" w:after="0" w:line="240" w:lineRule="auto"/>
        <w:ind w:left="0" w:right="0" w:firstLine="0"/>
        <w:jc w:val="left"/>
        <w:rPr>
          <w:color w:val="000000"/>
          <w:spacing w:val="0"/>
          <w:w w:val="100"/>
          <w:position w:val="0"/>
        </w:rPr>
      </w:pPr>
      <w:r>
        <mc:AlternateContent>
          <mc:Choice Requires="wps">
            <w:drawing>
              <wp:anchor distT="0" distB="0" distL="0" distR="0" simplePos="0" relativeHeight="125830144" behindDoc="0" locked="0" layoutInCell="1" allowOverlap="1">
                <wp:simplePos x="0" y="0"/>
                <wp:positionH relativeFrom="page">
                  <wp:posOffset>3168015</wp:posOffset>
                </wp:positionH>
                <wp:positionV relativeFrom="paragraph">
                  <wp:posOffset>104775</wp:posOffset>
                </wp:positionV>
                <wp:extent cx="984250" cy="350520"/>
                <wp:effectExtent l="0" t="0" r="0" b="0"/>
                <wp:wrapTopAndBottom/>
                <wp:docPr id="359" name="Shape 359"/>
                <wp:cNvGraphicFramePr/>
                <a:graphic xmlns:a="http://schemas.openxmlformats.org/drawingml/2006/main">
                  <a:graphicData uri="http://schemas.microsoft.com/office/word/2010/wordprocessingShape">
                    <wps:wsp>
                      <wps:cNvSpPr txBox="1"/>
                      <wps:spPr>
                        <a:xfrm>
                          <a:off x="0" y="0"/>
                          <a:ext cx="984250" cy="350520"/>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B.</w:t>
                            </w:r>
                            <w:r>
                              <w:rPr>
                                <w:color w:val="000000"/>
                                <w:spacing w:val="0"/>
                                <w:w w:val="100"/>
                                <w:position w:val="0"/>
                              </w:rPr>
                              <w:t>经营结余</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w:t>
                            </w:r>
                            <w:r>
                              <w:rPr>
                                <w:color w:val="000000"/>
                                <w:spacing w:val="0"/>
                                <w:w w:val="100"/>
                                <w:position w:val="0"/>
                              </w:rPr>
                              <w:t>本年盈余分配</w:t>
                            </w:r>
                          </w:p>
                        </w:txbxContent>
                      </wps:txbx>
                      <wps:bodyPr lIns="0" tIns="0" rIns="0" bIns="0">
                        <a:noAutofit/>
                      </wps:bodyPr>
                    </wps:wsp>
                  </a:graphicData>
                </a:graphic>
              </wp:anchor>
            </w:drawing>
          </mc:Choice>
          <mc:Fallback>
            <w:pict>
              <v:shape id="Shape 359" o:spid="_x0000_s1026" o:spt="202" type="#_x0000_t202" style="position:absolute;left:0pt;margin-left:249.45pt;margin-top:8.25pt;height:27.6pt;width:77.5pt;mso-position-horizontal-relative:page;mso-wrap-distance-bottom:0pt;mso-wrap-distance-top:0pt;z-index:125830144;mso-width-relative:page;mso-height-relative:page;" filled="f" stroked="f" coordsize="21600,21600" o:gfxdata="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dTZb3tYAAAAHAQAADwAAAAAAAAABACAAAAAiAAAAZHJzL2Rvd25yZXYueG1s&#10;UEsBAhQAFAAAAAgAh07iQNFc+hSIAQAAGQMAAA4AAAAAAAAAAQAgAAAAJQEAAGRycy9lMm9Eb2Mu&#10;eG1sUEsFBgAAAAAGAAYAWQEAAB8FA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B.</w:t>
                      </w:r>
                      <w:r>
                        <w:rPr>
                          <w:color w:val="000000"/>
                          <w:spacing w:val="0"/>
                          <w:w w:val="100"/>
                          <w:position w:val="0"/>
                        </w:rPr>
                        <w:t>经营结余</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w:t>
                      </w:r>
                      <w:r>
                        <w:rPr>
                          <w:color w:val="000000"/>
                          <w:spacing w:val="0"/>
                          <w:w w:val="100"/>
                          <w:position w:val="0"/>
                        </w:rPr>
                        <w:t>本年盈余分配</w:t>
                      </w:r>
                    </w:p>
                  </w:txbxContent>
                </v:textbox>
                <w10:wrap type="topAndBottom"/>
              </v:shape>
            </w:pict>
          </mc:Fallback>
        </mc:AlternateContent>
      </w:r>
      <w:r>
        <mc:AlternateContent>
          <mc:Choice Requires="wps">
            <w:drawing>
              <wp:anchor distT="0" distB="6350" distL="0" distR="0" simplePos="0" relativeHeight="125830144" behindDoc="0" locked="0" layoutInCell="1" allowOverlap="1">
                <wp:simplePos x="0" y="0"/>
                <wp:positionH relativeFrom="page">
                  <wp:posOffset>498475</wp:posOffset>
                </wp:positionH>
                <wp:positionV relativeFrom="paragraph">
                  <wp:posOffset>90805</wp:posOffset>
                </wp:positionV>
                <wp:extent cx="1359535" cy="344170"/>
                <wp:effectExtent l="0" t="0" r="0" b="0"/>
                <wp:wrapTopAndBottom/>
                <wp:docPr id="357" name="Shape 357"/>
                <wp:cNvGraphicFramePr/>
                <a:graphic xmlns:a="http://schemas.openxmlformats.org/drawingml/2006/main">
                  <a:graphicData uri="http://schemas.microsoft.com/office/word/2010/wordprocessingShape">
                    <wps:wsp>
                      <wps:cNvSpPr txBox="1"/>
                      <wps:spPr>
                        <a:xfrm>
                          <a:off x="0" y="0"/>
                          <a:ext cx="1359535" cy="344170"/>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A.</w:t>
                            </w:r>
                            <w:r>
                              <w:rPr>
                                <w:color w:val="000000"/>
                                <w:spacing w:val="0"/>
                                <w:w w:val="100"/>
                                <w:position w:val="0"/>
                              </w:rPr>
                              <w:t>非财政拨款结余分配</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rPr>
                              <w:t>专用结余</w:t>
                            </w:r>
                          </w:p>
                        </w:txbxContent>
                      </wps:txbx>
                      <wps:bodyPr lIns="0" tIns="0" rIns="0" bIns="0">
                        <a:noAutofit/>
                      </wps:bodyPr>
                    </wps:wsp>
                  </a:graphicData>
                </a:graphic>
              </wp:anchor>
            </w:drawing>
          </mc:Choice>
          <mc:Fallback>
            <w:pict>
              <v:shape id="Shape 357" o:spid="_x0000_s1026" o:spt="202" type="#_x0000_t202" style="position:absolute;left:0pt;margin-left:39.25pt;margin-top:7.15pt;height:27.1pt;width:107.05pt;mso-position-horizontal-relative:page;mso-wrap-distance-bottom:0.5pt;mso-wrap-distance-top:0pt;z-index:125830144;mso-width-relative:page;mso-height-relative:page;" filled="f" stroked="f" coordsize="21600,21600" o:gfxdata="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QWvzi1wAAAAYBAAAPAAAAAAAAAAEAIAAAACIAAABkcnMvZG93bnJldi54&#10;bWxQSwECFAAUAAAACACHTuJA0PB3BYkBAAAaAwAADgAAAAAAAAABACAAAAAmAQAAZHJzL2Uyb0Rv&#10;Yy54bWxQSwUGAAAAAAYABgBZAQAAIQU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A.</w:t>
                      </w:r>
                      <w:r>
                        <w:rPr>
                          <w:color w:val="000000"/>
                          <w:spacing w:val="0"/>
                          <w:w w:val="100"/>
                          <w:position w:val="0"/>
                        </w:rPr>
                        <w:t>非财政拨款结余分配</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rPr>
                        <w:t>专用结余</w:t>
                      </w:r>
                    </w:p>
                  </w:txbxContent>
                </v:textbox>
                <w10:wrap type="topAndBottom"/>
              </v:shape>
            </w:pict>
          </mc:Fallback>
        </mc:AlternateContent>
      </w:r>
    </w:p>
    <w:p>
      <w:pPr>
        <w:widowControl w:val="0"/>
        <w:spacing w:line="1" w:lineRule="exact"/>
        <w:sectPr>
          <w:footnotePr>
            <w:numFmt w:val="chicago"/>
          </w:footnotePr>
          <w:type w:val="continuous"/>
          <w:pgSz w:w="9571" w:h="14635"/>
          <w:pgMar w:top="1207" w:right="783" w:bottom="1428" w:left="763" w:header="0" w:footer="3" w:gutter="0"/>
          <w:cols w:space="720" w:num="1"/>
          <w:rtlGutter w:val="0"/>
          <w:docGrid w:linePitch="360" w:charSpace="0"/>
        </w:sectPr>
      </w:pPr>
    </w:p>
    <w:p>
      <w:pPr>
        <w:pStyle w:val="13"/>
        <w:keepNext w:val="0"/>
        <w:keepLines w:val="0"/>
        <w:widowControl w:val="0"/>
        <w:shd w:val="clear" w:color="auto" w:fill="auto"/>
        <w:tabs>
          <w:tab w:val="left" w:pos="3518"/>
        </w:tabs>
        <w:bidi w:val="0"/>
        <w:spacing w:before="0" w:after="60" w:line="307" w:lineRule="exact"/>
        <w:ind w:left="0" w:right="0" w:firstLine="0"/>
        <w:jc w:val="left"/>
      </w:pPr>
      <w:r>
        <w:rPr>
          <w:color w:val="000000"/>
          <w:spacing w:val="0"/>
          <w:w w:val="100"/>
          <w:position w:val="0"/>
          <w:lang w:val="en-US" w:eastAsia="en-US" w:bidi="en-US"/>
        </w:rPr>
        <w:t>244.</w:t>
      </w:r>
      <w:r>
        <w:rPr>
          <w:color w:val="000000"/>
          <w:spacing w:val="0"/>
          <w:w w:val="100"/>
          <w:position w:val="0"/>
        </w:rPr>
        <w:t xml:space="preserve">事业单位根据有关规定设置的其他专用基金，按照实际收到的基金金额，借记 </w:t>
      </w:r>
      <w:r>
        <w:rPr>
          <w:color w:val="000000"/>
          <w:spacing w:val="0"/>
          <w:w w:val="100"/>
          <w:position w:val="0"/>
          <w:lang w:val="zh-CN" w:eastAsia="zh-CN" w:bidi="zh-CN"/>
        </w:rPr>
        <w:t>“银</w:t>
      </w:r>
      <w:r>
        <w:rPr>
          <w:color w:val="000000"/>
          <w:spacing w:val="0"/>
          <w:w w:val="100"/>
          <w:position w:val="0"/>
        </w:rPr>
        <w:t>行存款</w:t>
      </w:r>
      <w:r>
        <w:rPr>
          <w:color w:val="000000"/>
          <w:spacing w:val="0"/>
          <w:w w:val="100"/>
          <w:position w:val="0"/>
          <w:lang w:val="zh-CN" w:eastAsia="zh-CN" w:bidi="zh-CN"/>
        </w:rPr>
        <w:t>”等</w:t>
      </w:r>
      <w:r>
        <w:rPr>
          <w:color w:val="000000"/>
          <w:spacing w:val="0"/>
          <w:w w:val="100"/>
          <w:position w:val="0"/>
        </w:rPr>
        <w:t>科目，贷记的科目为（</w:t>
      </w:r>
      <w:r>
        <w:rPr>
          <w:color w:val="000000"/>
          <w:spacing w:val="0"/>
          <w:w w:val="100"/>
          <w:position w:val="0"/>
        </w:rPr>
        <w:tab/>
      </w:r>
      <w:r>
        <w:rPr>
          <w:color w:val="000000"/>
          <w:spacing w:val="0"/>
          <w:w w:val="100"/>
          <w:position w:val="0"/>
        </w:rPr>
        <w:t>）。</w:t>
      </w:r>
    </w:p>
    <w:p>
      <w:pPr>
        <w:pStyle w:val="13"/>
        <w:keepNext w:val="0"/>
        <w:keepLines w:val="0"/>
        <w:widowControl w:val="0"/>
        <w:numPr>
          <w:ilvl w:val="0"/>
          <w:numId w:val="94"/>
        </w:numPr>
        <w:shd w:val="clear" w:color="auto" w:fill="auto"/>
        <w:bidi w:val="0"/>
        <w:spacing w:before="0" w:after="60" w:line="240" w:lineRule="auto"/>
        <w:ind w:left="2680" w:right="0" w:firstLine="0"/>
        <w:jc w:val="left"/>
      </w:pPr>
      <w:r>
        <mc:AlternateContent>
          <mc:Choice Requires="wps">
            <w:drawing>
              <wp:anchor distT="0" distB="0" distL="114300" distR="114300" simplePos="0" relativeHeight="125830144" behindDoc="0" locked="0" layoutInCell="1" allowOverlap="1">
                <wp:simplePos x="0" y="0"/>
                <wp:positionH relativeFrom="page">
                  <wp:posOffset>469900</wp:posOffset>
                </wp:positionH>
                <wp:positionV relativeFrom="paragraph">
                  <wp:posOffset>12700</wp:posOffset>
                </wp:positionV>
                <wp:extent cx="722630" cy="347345"/>
                <wp:effectExtent l="0" t="0" r="0" b="0"/>
                <wp:wrapSquare wrapText="right"/>
                <wp:docPr id="361" name="Shape 361"/>
                <wp:cNvGraphicFramePr/>
                <a:graphic xmlns:a="http://schemas.openxmlformats.org/drawingml/2006/main">
                  <a:graphicData uri="http://schemas.microsoft.com/office/word/2010/wordprocessingShape">
                    <wps:wsp>
                      <wps:cNvSpPr txBox="1"/>
                      <wps:spPr>
                        <a:xfrm>
                          <a:off x="0" y="0"/>
                          <a:ext cx="722630" cy="347345"/>
                        </a:xfrm>
                        <a:prstGeom prst="rect">
                          <a:avLst/>
                        </a:prstGeom>
                        <a:noFill/>
                      </wps:spPr>
                      <wps:txbx>
                        <w:txbxContent>
                          <w:p>
                            <w:pPr>
                              <w:pStyle w:val="13"/>
                              <w:keepNext w:val="0"/>
                              <w:keepLines w:val="0"/>
                              <w:widowControl w:val="0"/>
                              <w:shd w:val="clear" w:color="auto" w:fill="auto"/>
                              <w:bidi w:val="0"/>
                              <w:spacing w:before="0" w:after="80" w:line="240" w:lineRule="auto"/>
                              <w:ind w:left="0" w:right="0" w:firstLine="0"/>
                              <w:jc w:val="left"/>
                            </w:pPr>
                            <w:r>
                              <w:rPr>
                                <w:color w:val="000000"/>
                                <w:spacing w:val="0"/>
                                <w:w w:val="100"/>
                                <w:position w:val="0"/>
                                <w:lang w:val="en-US" w:eastAsia="en-US" w:bidi="en-US"/>
                              </w:rPr>
                              <w:t>A,</w:t>
                            </w:r>
                            <w:r>
                              <w:rPr>
                                <w:color w:val="000000"/>
                                <w:spacing w:val="0"/>
                                <w:w w:val="100"/>
                                <w:position w:val="0"/>
                              </w:rPr>
                              <w:t>专用基金</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rPr>
                              <w:t>专用结余</w:t>
                            </w:r>
                          </w:p>
                        </w:txbxContent>
                      </wps:txbx>
                      <wps:bodyPr lIns="0" tIns="0" rIns="0" bIns="0">
                        <a:noAutofit/>
                      </wps:bodyPr>
                    </wps:wsp>
                  </a:graphicData>
                </a:graphic>
              </wp:anchor>
            </w:drawing>
          </mc:Choice>
          <mc:Fallback>
            <w:pict>
              <v:shape id="Shape 361" o:spid="_x0000_s1026" o:spt="202" type="#_x0000_t202" style="position:absolute;left:0pt;margin-left:37pt;margin-top:1pt;height:27.35pt;width:56.9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F3wU3bXAAAABwEAAA8AAAAAAAAAAQAgAAAAIgAAAGRycy9kb3ducmV2Lnht&#10;bFBLAQIUABQAAAAIAIdO4kD5RH1wiAEAABkDAAAOAAAAAAAAAAEAIAAAACYBAABkcnMvZTJvRG9j&#10;LnhtbFBLBQYAAAAABgAGAFkBAAAgBQAAAAA=&#10;">
                <v:fill on="f" focussize="0,0"/>
                <v:stroke on="f"/>
                <v:imagedata o:title=""/>
                <o:lock v:ext="edit" aspectratio="f"/>
                <v:textbox inset="0mm,0mm,0mm,0mm">
                  <w:txbxContent>
                    <w:p>
                      <w:pPr>
                        <w:pStyle w:val="13"/>
                        <w:keepNext w:val="0"/>
                        <w:keepLines w:val="0"/>
                        <w:widowControl w:val="0"/>
                        <w:shd w:val="clear" w:color="auto" w:fill="auto"/>
                        <w:bidi w:val="0"/>
                        <w:spacing w:before="0" w:after="80" w:line="240" w:lineRule="auto"/>
                        <w:ind w:left="0" w:right="0" w:firstLine="0"/>
                        <w:jc w:val="left"/>
                      </w:pPr>
                      <w:r>
                        <w:rPr>
                          <w:color w:val="000000"/>
                          <w:spacing w:val="0"/>
                          <w:w w:val="100"/>
                          <w:position w:val="0"/>
                          <w:lang w:val="en-US" w:eastAsia="en-US" w:bidi="en-US"/>
                        </w:rPr>
                        <w:t>A,</w:t>
                      </w:r>
                      <w:r>
                        <w:rPr>
                          <w:color w:val="000000"/>
                          <w:spacing w:val="0"/>
                          <w:w w:val="100"/>
                          <w:position w:val="0"/>
                        </w:rPr>
                        <w:t>专用基金</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rPr>
                        <w:t>专用结余</w:t>
                      </w:r>
                    </w:p>
                  </w:txbxContent>
                </v:textbox>
                <w10:wrap type="square" side="right"/>
              </v:shape>
            </w:pict>
          </mc:Fallback>
        </mc:AlternateContent>
      </w:r>
      <w:bookmarkStart w:id="314" w:name="bookmark401"/>
      <w:bookmarkEnd w:id="314"/>
      <w:r>
        <w:rPr>
          <w:color w:val="000000"/>
          <w:spacing w:val="0"/>
          <w:w w:val="100"/>
          <w:position w:val="0"/>
        </w:rPr>
        <w:t>经营结余</w:t>
      </w:r>
    </w:p>
    <w:p>
      <w:pPr>
        <w:pStyle w:val="13"/>
        <w:keepNext w:val="0"/>
        <w:keepLines w:val="0"/>
        <w:widowControl w:val="0"/>
        <w:numPr>
          <w:ilvl w:val="0"/>
          <w:numId w:val="95"/>
        </w:numPr>
        <w:shd w:val="clear" w:color="auto" w:fill="auto"/>
        <w:bidi w:val="0"/>
        <w:spacing w:before="0" w:after="0" w:line="240" w:lineRule="auto"/>
        <w:ind w:left="2680" w:right="0" w:firstLine="0"/>
        <w:jc w:val="left"/>
      </w:pPr>
      <w:bookmarkStart w:id="315" w:name="bookmark402"/>
      <w:bookmarkEnd w:id="315"/>
      <w:r>
        <w:rPr>
          <w:color w:val="000000"/>
          <w:spacing w:val="0"/>
          <w:w w:val="100"/>
          <w:position w:val="0"/>
        </w:rPr>
        <w:t>本年盈余分配</w:t>
      </w:r>
    </w:p>
    <w:p>
      <w:pPr>
        <w:pStyle w:val="13"/>
        <w:keepNext w:val="0"/>
        <w:keepLines w:val="0"/>
        <w:widowControl w:val="0"/>
        <w:numPr>
          <w:numId w:val="0"/>
        </w:numPr>
        <w:shd w:val="clear" w:color="auto" w:fill="auto"/>
        <w:bidi w:val="0"/>
        <w:spacing w:before="0" w:after="0" w:line="240" w:lineRule="auto"/>
        <w:ind w:right="0" w:rightChars="0"/>
        <w:jc w:val="left"/>
      </w:pPr>
    </w:p>
    <w:p>
      <w:pPr>
        <w:pStyle w:val="13"/>
        <w:keepNext w:val="0"/>
        <w:keepLines w:val="0"/>
        <w:widowControl w:val="0"/>
        <w:numPr>
          <w:numId w:val="0"/>
        </w:numPr>
        <w:shd w:val="clear" w:color="auto" w:fill="auto"/>
        <w:bidi w:val="0"/>
        <w:spacing w:before="0" w:after="0" w:line="240" w:lineRule="auto"/>
        <w:ind w:right="0" w:rightChars="0"/>
        <w:jc w:val="left"/>
      </w:pPr>
      <w:r>
        <w:rPr>
          <w:color w:val="000000"/>
          <w:spacing w:val="0"/>
          <w:w w:val="100"/>
          <w:position w:val="0"/>
        </w:rPr>
        <w:t>245.下列关于财务报告和预算会计报表的说法中，不正确的是（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96"/>
        </w:numPr>
        <w:shd w:val="clear" w:color="auto" w:fill="auto"/>
        <w:tabs>
          <w:tab w:val="left" w:pos="368"/>
        </w:tabs>
        <w:bidi w:val="0"/>
        <w:spacing w:before="0" w:after="0" w:line="312" w:lineRule="exact"/>
        <w:ind w:left="0" w:right="0" w:firstLine="0"/>
        <w:jc w:val="left"/>
      </w:pPr>
      <w:bookmarkStart w:id="316" w:name="bookmark403"/>
      <w:bookmarkEnd w:id="316"/>
      <w:r>
        <w:rPr>
          <w:color w:val="000000"/>
          <w:spacing w:val="0"/>
          <w:w w:val="100"/>
          <w:position w:val="0"/>
        </w:rPr>
        <w:t>单位可根据实际情况自行选择编制现金流量表</w:t>
      </w:r>
    </w:p>
    <w:p>
      <w:pPr>
        <w:pStyle w:val="13"/>
        <w:keepNext w:val="0"/>
        <w:keepLines w:val="0"/>
        <w:widowControl w:val="0"/>
        <w:numPr>
          <w:ilvl w:val="0"/>
          <w:numId w:val="96"/>
        </w:numPr>
        <w:shd w:val="clear" w:color="auto" w:fill="auto"/>
        <w:tabs>
          <w:tab w:val="left" w:pos="368"/>
        </w:tabs>
        <w:bidi w:val="0"/>
        <w:spacing w:before="0" w:after="0" w:line="312" w:lineRule="exact"/>
        <w:ind w:left="0" w:right="0" w:firstLine="0"/>
        <w:jc w:val="left"/>
      </w:pPr>
      <w:bookmarkStart w:id="317" w:name="bookmark404"/>
      <w:bookmarkEnd w:id="317"/>
      <w:r>
        <w:rPr>
          <w:color w:val="000000"/>
          <w:spacing w:val="0"/>
          <w:w w:val="100"/>
          <w:position w:val="0"/>
        </w:rPr>
        <w:t>单位应当至少按照年度编制财务报表和预算会计报表</w:t>
      </w:r>
    </w:p>
    <w:p>
      <w:pPr>
        <w:pStyle w:val="13"/>
        <w:keepNext w:val="0"/>
        <w:keepLines w:val="0"/>
        <w:widowControl w:val="0"/>
        <w:numPr>
          <w:ilvl w:val="0"/>
          <w:numId w:val="96"/>
        </w:numPr>
        <w:shd w:val="clear" w:color="auto" w:fill="auto"/>
        <w:tabs>
          <w:tab w:val="left" w:pos="368"/>
        </w:tabs>
        <w:bidi w:val="0"/>
        <w:spacing w:before="0" w:after="0" w:line="312" w:lineRule="exact"/>
        <w:ind w:left="0" w:right="0" w:firstLine="0"/>
        <w:jc w:val="left"/>
      </w:pPr>
      <w:bookmarkStart w:id="318" w:name="bookmark405"/>
      <w:bookmarkEnd w:id="318"/>
      <w:r>
        <w:rPr>
          <w:color w:val="000000"/>
          <w:spacing w:val="0"/>
          <w:w w:val="100"/>
          <w:position w:val="0"/>
        </w:rPr>
        <w:t>财务报告应当由单位负责人和主管会计工作的负责人、会计机构负责人（会计主管人员） 签名并盖章</w:t>
      </w:r>
    </w:p>
    <w:p>
      <w:pPr>
        <w:pStyle w:val="13"/>
        <w:keepNext w:val="0"/>
        <w:keepLines w:val="0"/>
        <w:widowControl w:val="0"/>
        <w:numPr>
          <w:ilvl w:val="0"/>
          <w:numId w:val="96"/>
        </w:numPr>
        <w:shd w:val="clear" w:color="auto" w:fill="auto"/>
        <w:tabs>
          <w:tab w:val="left" w:pos="368"/>
        </w:tabs>
        <w:bidi w:val="0"/>
        <w:spacing w:before="0" w:after="0" w:line="312" w:lineRule="exact"/>
        <w:ind w:left="0" w:right="0" w:firstLine="0"/>
        <w:jc w:val="both"/>
      </w:pPr>
      <w:bookmarkStart w:id="319" w:name="bookmark406"/>
      <w:bookmarkEnd w:id="319"/>
      <w:r>
        <w:rPr>
          <w:color w:val="000000"/>
          <w:spacing w:val="0"/>
          <w:w w:val="100"/>
          <w:position w:val="0"/>
        </w:rPr>
        <w:t>预算会计报表应当只由单位负责人签名并盖章即可</w:t>
      </w:r>
    </w:p>
    <w:p>
      <w:pPr>
        <w:pStyle w:val="13"/>
        <w:keepNext w:val="0"/>
        <w:keepLines w:val="0"/>
        <w:widowControl w:val="0"/>
        <w:shd w:val="clear" w:color="auto" w:fill="auto"/>
        <w:tabs>
          <w:tab w:val="left" w:pos="6086"/>
        </w:tabs>
        <w:bidi w:val="0"/>
        <w:spacing w:before="0" w:after="0" w:line="312" w:lineRule="exact"/>
        <w:ind w:left="0" w:right="0" w:firstLine="0"/>
        <w:jc w:val="left"/>
      </w:pPr>
      <w:r>
        <w:rPr>
          <w:color w:val="000000"/>
          <w:spacing w:val="0"/>
          <w:w w:val="100"/>
          <w:position w:val="0"/>
          <w:lang w:val="en-US" w:eastAsia="en-US" w:bidi="en-US"/>
        </w:rPr>
        <w:t xml:space="preserve">246. </w:t>
      </w:r>
      <w:r>
        <w:rPr>
          <w:color w:val="000000"/>
          <w:spacing w:val="0"/>
          <w:w w:val="100"/>
          <w:position w:val="0"/>
          <w:lang w:val="zh-CN" w:eastAsia="zh-CN" w:bidi="zh-CN"/>
        </w:rPr>
        <w:t>“无</w:t>
      </w:r>
      <w:r>
        <w:rPr>
          <w:color w:val="000000"/>
          <w:spacing w:val="0"/>
          <w:w w:val="100"/>
          <w:position w:val="0"/>
        </w:rPr>
        <w:t>偿调拨净资产</w:t>
      </w:r>
      <w:r>
        <w:rPr>
          <w:color w:val="000000"/>
          <w:spacing w:val="0"/>
          <w:w w:val="100"/>
          <w:position w:val="0"/>
          <w:lang w:val="zh-CN" w:eastAsia="zh-CN" w:bidi="zh-CN"/>
        </w:rPr>
        <w:t>”科目</w:t>
      </w:r>
      <w:r>
        <w:rPr>
          <w:color w:val="000000"/>
          <w:spacing w:val="0"/>
          <w:w w:val="100"/>
          <w:position w:val="0"/>
        </w:rPr>
        <w:t>年末科目余额应转入的科目是（</w:t>
      </w:r>
      <w:r>
        <w:rPr>
          <w:color w:val="000000"/>
          <w:spacing w:val="0"/>
          <w:w w:val="100"/>
          <w:position w:val="0"/>
        </w:rPr>
        <w:tab/>
      </w:r>
      <w:r>
        <w:rPr>
          <w:color w:val="000000"/>
          <w:spacing w:val="0"/>
          <w:w w:val="100"/>
          <w:position w:val="0"/>
        </w:rPr>
        <w:t>）。</w:t>
      </w:r>
    </w:p>
    <w:p>
      <w:pPr>
        <w:pStyle w:val="13"/>
        <w:keepNext w:val="0"/>
        <w:keepLines w:val="0"/>
        <w:widowControl w:val="0"/>
        <w:numPr>
          <w:numId w:val="0"/>
        </w:numPr>
        <w:shd w:val="clear" w:color="auto" w:fill="auto"/>
        <w:tabs>
          <w:tab w:val="left" w:pos="3964"/>
        </w:tabs>
        <w:bidi w:val="0"/>
        <w:spacing w:before="0" w:after="0" w:line="317" w:lineRule="exact"/>
        <w:ind w:leftChars="0" w:right="0" w:rightChars="0"/>
        <w:jc w:val="both"/>
      </w:pPr>
      <w:bookmarkStart w:id="320" w:name="bookmark407"/>
      <w:bookmarkEnd w:id="320"/>
      <w:r>
        <w:rPr>
          <w:rFonts w:hint="eastAsia"/>
          <w:color w:val="000000"/>
          <w:spacing w:val="0"/>
          <w:w w:val="100"/>
          <w:position w:val="0"/>
          <w:lang w:val="en-US" w:eastAsia="zh-CN"/>
        </w:rPr>
        <w:t>A.</w:t>
      </w:r>
      <w:r>
        <w:rPr>
          <w:color w:val="000000"/>
          <w:spacing w:val="0"/>
          <w:w w:val="100"/>
          <w:position w:val="0"/>
        </w:rPr>
        <w:t>资金结存</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累计盈余</w:t>
      </w:r>
    </w:p>
    <w:p>
      <w:pPr>
        <w:pStyle w:val="13"/>
        <w:keepNext w:val="0"/>
        <w:keepLines w:val="0"/>
        <w:widowControl w:val="0"/>
        <w:numPr>
          <w:numId w:val="0"/>
        </w:numPr>
        <w:shd w:val="clear" w:color="auto" w:fill="auto"/>
        <w:tabs>
          <w:tab w:val="left" w:pos="3964"/>
        </w:tabs>
        <w:bidi w:val="0"/>
        <w:spacing w:before="0" w:after="0" w:line="317" w:lineRule="exact"/>
        <w:ind w:leftChars="0" w:right="0" w:rightChars="0"/>
        <w:jc w:val="both"/>
      </w:pPr>
      <w:bookmarkStart w:id="321" w:name="bookmark408"/>
      <w:bookmarkEnd w:id="321"/>
      <w:r>
        <w:rPr>
          <w:rFonts w:hint="eastAsia"/>
          <w:color w:val="000000"/>
          <w:spacing w:val="0"/>
          <w:w w:val="100"/>
          <w:position w:val="0"/>
          <w:lang w:val="en-US" w:eastAsia="zh-CN"/>
        </w:rPr>
        <w:t>C.</w:t>
      </w:r>
      <w:r>
        <w:rPr>
          <w:color w:val="000000"/>
          <w:spacing w:val="0"/>
          <w:w w:val="100"/>
          <w:position w:val="0"/>
        </w:rPr>
        <w:t>财政拨款结转</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财政拨款结余</w:t>
      </w:r>
    </w:p>
    <w:p>
      <w:pPr>
        <w:pStyle w:val="13"/>
        <w:keepNext w:val="0"/>
        <w:keepLines w:val="0"/>
        <w:widowControl w:val="0"/>
        <w:shd w:val="clear" w:color="auto" w:fill="auto"/>
        <w:bidi w:val="0"/>
        <w:spacing w:before="0" w:after="0" w:line="317" w:lineRule="exact"/>
        <w:ind w:left="0" w:right="0" w:firstLine="0"/>
        <w:jc w:val="both"/>
      </w:pPr>
      <w:r>
        <w:rPr>
          <w:color w:val="000000"/>
          <w:spacing w:val="0"/>
          <w:w w:val="100"/>
          <w:position w:val="0"/>
          <w:lang w:val="en-US" w:eastAsia="en-US" w:bidi="en-US"/>
        </w:rPr>
        <w:t>247.</w:t>
      </w:r>
      <w:r>
        <w:rPr>
          <w:color w:val="000000"/>
          <w:spacing w:val="0"/>
          <w:w w:val="100"/>
          <w:position w:val="0"/>
        </w:rPr>
        <w:t>年末，事业单位根据有关规定从本年度非财政拨款结余或经营结余中提取专用 基金的，按照预算会计下计算的提取金额，借记</w:t>
      </w:r>
      <w:r>
        <w:rPr>
          <w:color w:val="000000"/>
          <w:spacing w:val="0"/>
          <w:w w:val="100"/>
          <w:position w:val="0"/>
          <w:lang w:val="zh-CN" w:eastAsia="zh-CN" w:bidi="zh-CN"/>
        </w:rPr>
        <w:t>“本</w:t>
      </w:r>
      <w:r>
        <w:rPr>
          <w:color w:val="000000"/>
          <w:spacing w:val="0"/>
          <w:w w:val="100"/>
          <w:position w:val="0"/>
        </w:rPr>
        <w:t>年盈余分配”科目，贷记的科目 是（）。</w:t>
      </w:r>
    </w:p>
    <w:p>
      <w:pPr>
        <w:pStyle w:val="13"/>
        <w:keepNext w:val="0"/>
        <w:keepLines w:val="0"/>
        <w:widowControl w:val="0"/>
        <w:numPr>
          <w:numId w:val="0"/>
        </w:numPr>
        <w:shd w:val="clear" w:color="auto" w:fill="auto"/>
        <w:tabs>
          <w:tab w:val="left" w:pos="3964"/>
        </w:tabs>
        <w:bidi w:val="0"/>
        <w:spacing w:before="0" w:after="0" w:line="307" w:lineRule="exact"/>
        <w:ind w:leftChars="0" w:right="0" w:rightChars="0"/>
        <w:jc w:val="both"/>
      </w:pPr>
      <w:bookmarkStart w:id="322" w:name="bookmark409"/>
      <w:bookmarkEnd w:id="322"/>
      <w:r>
        <w:rPr>
          <w:rFonts w:hint="eastAsia"/>
          <w:color w:val="000000"/>
          <w:spacing w:val="0"/>
          <w:w w:val="100"/>
          <w:position w:val="0"/>
          <w:lang w:val="en-US" w:eastAsia="zh-CN"/>
        </w:rPr>
        <w:t>A.</w:t>
      </w:r>
      <w:r>
        <w:rPr>
          <w:color w:val="000000"/>
          <w:spacing w:val="0"/>
          <w:w w:val="100"/>
          <w:position w:val="0"/>
        </w:rPr>
        <w:t>累计盈余</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专用基金</w:t>
      </w:r>
    </w:p>
    <w:p>
      <w:pPr>
        <w:pStyle w:val="13"/>
        <w:keepNext w:val="0"/>
        <w:keepLines w:val="0"/>
        <w:widowControl w:val="0"/>
        <w:shd w:val="clear" w:color="auto" w:fill="auto"/>
        <w:tabs>
          <w:tab w:val="left" w:pos="3964"/>
        </w:tabs>
        <w:bidi w:val="0"/>
        <w:spacing w:before="0" w:after="0" w:line="307" w:lineRule="exact"/>
        <w:ind w:left="0" w:right="0" w:firstLine="0"/>
        <w:jc w:val="both"/>
      </w:pPr>
      <w:r>
        <w:rPr>
          <w:color w:val="000000"/>
          <w:spacing w:val="0"/>
          <w:w w:val="100"/>
          <w:position w:val="0"/>
          <w:lang w:val="en-US" w:eastAsia="en-US" w:bidi="en-US"/>
        </w:rPr>
        <w:t>C.</w:t>
      </w:r>
      <w:r>
        <w:rPr>
          <w:color w:val="000000"/>
          <w:spacing w:val="0"/>
          <w:w w:val="100"/>
          <w:position w:val="0"/>
        </w:rPr>
        <w:t>财政拨款结转</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财政拨款结余</w:t>
      </w:r>
    </w:p>
    <w:p>
      <w:pPr>
        <w:pStyle w:val="13"/>
        <w:keepNext w:val="0"/>
        <w:keepLines w:val="0"/>
        <w:widowControl w:val="0"/>
        <w:shd w:val="clear" w:color="auto" w:fill="auto"/>
        <w:bidi w:val="0"/>
        <w:spacing w:before="0" w:after="0" w:line="307" w:lineRule="exact"/>
        <w:ind w:left="0" w:right="0" w:firstLine="0"/>
        <w:jc w:val="both"/>
      </w:pPr>
      <w:r>
        <w:rPr>
          <w:color w:val="000000"/>
          <w:spacing w:val="0"/>
          <w:w w:val="100"/>
          <w:position w:val="0"/>
          <w:lang w:val="en-US" w:eastAsia="en-US" w:bidi="en-US"/>
        </w:rPr>
        <w:t>248,</w:t>
      </w:r>
      <w:r>
        <w:rPr>
          <w:color w:val="000000"/>
          <w:spacing w:val="0"/>
          <w:w w:val="100"/>
          <w:position w:val="0"/>
        </w:rPr>
        <w:t>下列有关政府单位净资产业务的说法中，错误的是（ ）。</w:t>
      </w:r>
    </w:p>
    <w:p>
      <w:pPr>
        <w:pStyle w:val="13"/>
        <w:keepNext w:val="0"/>
        <w:keepLines w:val="0"/>
        <w:widowControl w:val="0"/>
        <w:numPr>
          <w:ilvl w:val="0"/>
          <w:numId w:val="97"/>
        </w:numPr>
        <w:shd w:val="clear" w:color="auto" w:fill="auto"/>
        <w:tabs>
          <w:tab w:val="left" w:pos="363"/>
        </w:tabs>
        <w:bidi w:val="0"/>
        <w:spacing w:before="0" w:after="0" w:line="307" w:lineRule="exact"/>
        <w:ind w:left="0" w:right="0" w:firstLine="0"/>
        <w:jc w:val="both"/>
      </w:pPr>
      <w:bookmarkStart w:id="323" w:name="bookmark410"/>
      <w:bookmarkEnd w:id="323"/>
      <w:r>
        <w:rPr>
          <w:color w:val="000000"/>
          <w:spacing w:val="0"/>
          <w:w w:val="100"/>
          <w:position w:val="0"/>
        </w:rPr>
        <w:t>累计盈余是指单位历年实现的盈余扣除盈余分配后滚存的金额，以及无偿调入调出资产 产生的净资产变动额</w:t>
      </w:r>
    </w:p>
    <w:p>
      <w:pPr>
        <w:pStyle w:val="13"/>
        <w:keepNext w:val="0"/>
        <w:keepLines w:val="0"/>
        <w:widowControl w:val="0"/>
        <w:numPr>
          <w:ilvl w:val="0"/>
          <w:numId w:val="97"/>
        </w:numPr>
        <w:shd w:val="clear" w:color="auto" w:fill="auto"/>
        <w:tabs>
          <w:tab w:val="left" w:pos="363"/>
        </w:tabs>
        <w:bidi w:val="0"/>
        <w:spacing w:before="0" w:after="0" w:line="307" w:lineRule="exact"/>
        <w:ind w:left="0" w:right="0" w:firstLine="0"/>
        <w:jc w:val="both"/>
      </w:pPr>
      <w:bookmarkStart w:id="324" w:name="bookmark411"/>
      <w:bookmarkEnd w:id="324"/>
      <w:r>
        <w:rPr>
          <w:color w:val="000000"/>
          <w:spacing w:val="0"/>
          <w:w w:val="100"/>
          <w:position w:val="0"/>
        </w:rPr>
        <w:t>专用基金是指事业单位按照规定提取或设置的具有专门用途的净资产</w:t>
      </w:r>
    </w:p>
    <w:p>
      <w:pPr>
        <w:pStyle w:val="13"/>
        <w:keepNext w:val="0"/>
        <w:keepLines w:val="0"/>
        <w:widowControl w:val="0"/>
        <w:numPr>
          <w:ilvl w:val="0"/>
          <w:numId w:val="97"/>
        </w:numPr>
        <w:shd w:val="clear" w:color="auto" w:fill="auto"/>
        <w:tabs>
          <w:tab w:val="left" w:pos="363"/>
        </w:tabs>
        <w:bidi w:val="0"/>
        <w:spacing w:before="0" w:after="0" w:line="307" w:lineRule="exact"/>
        <w:ind w:left="0" w:right="0" w:firstLine="0"/>
        <w:jc w:val="both"/>
      </w:pPr>
      <w:bookmarkStart w:id="325" w:name="bookmark412"/>
      <w:bookmarkEnd w:id="325"/>
      <w:r>
        <w:rPr>
          <w:color w:val="000000"/>
          <w:spacing w:val="0"/>
          <w:w w:val="100"/>
          <w:position w:val="0"/>
        </w:rPr>
        <w:t>本期盈余是指单位本期各项收入、费用相抵后的余额</w:t>
      </w:r>
    </w:p>
    <w:p>
      <w:pPr>
        <w:pStyle w:val="13"/>
        <w:keepNext w:val="0"/>
        <w:keepLines w:val="0"/>
        <w:widowControl w:val="0"/>
        <w:numPr>
          <w:ilvl w:val="0"/>
          <w:numId w:val="97"/>
        </w:numPr>
        <w:shd w:val="clear" w:color="auto" w:fill="auto"/>
        <w:tabs>
          <w:tab w:val="left" w:pos="363"/>
        </w:tabs>
        <w:bidi w:val="0"/>
        <w:spacing w:before="0" w:after="60" w:line="307" w:lineRule="exact"/>
        <w:ind w:left="0" w:right="0" w:firstLine="0"/>
        <w:jc w:val="both"/>
        <w:sectPr>
          <w:footnotePr>
            <w:numFmt w:val="chicago"/>
          </w:footnotePr>
          <w:type w:val="continuous"/>
          <w:pgSz w:w="9571" w:h="14635"/>
          <w:pgMar w:top="1190" w:right="816" w:bottom="1190" w:left="730" w:header="0" w:footer="3" w:gutter="0"/>
          <w:cols w:space="720" w:num="1"/>
          <w:rtlGutter w:val="0"/>
          <w:docGrid w:linePitch="360" w:charSpace="0"/>
        </w:sectPr>
      </w:pPr>
      <w:bookmarkStart w:id="326" w:name="bookmark413"/>
      <w:bookmarkEnd w:id="326"/>
      <w:r>
        <w:rPr>
          <w:color w:val="000000"/>
          <w:spacing w:val="0"/>
          <w:w w:val="100"/>
          <w:position w:val="0"/>
        </w:rPr>
        <w:t>累计盈余是指单位本期各项收入、费用相抵后的余额</w:t>
      </w:r>
    </w:p>
    <w:p>
      <w:pPr>
        <w:pStyle w:val="37"/>
        <w:keepNext w:val="0"/>
        <w:keepLines w:val="0"/>
        <w:widowControl w:val="0"/>
        <w:shd w:val="clear" w:color="auto" w:fill="auto"/>
        <w:bidi w:val="0"/>
        <w:spacing w:line="240" w:lineRule="auto"/>
        <w:ind w:left="0" w:right="0" w:firstLine="0"/>
        <w:jc w:val="center"/>
      </w:pPr>
      <w:r>
        <w:rPr>
          <w:color w:val="000000"/>
          <w:spacing w:val="0"/>
          <w:w w:val="100"/>
          <w:position w:val="0"/>
        </w:rPr>
        <w:t>多项选择题</w:t>
      </w:r>
    </w:p>
    <w:p>
      <w:pPr>
        <w:pStyle w:val="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FFFFFF"/>
        </w:rPr>
        <w:t>答題技巧</w:t>
      </w:r>
    </w:p>
    <w:p>
      <w:pPr>
        <w:pStyle w:val="13"/>
        <w:keepNext w:val="0"/>
        <w:keepLines w:val="0"/>
        <w:widowControl w:val="0"/>
        <w:shd w:val="clear" w:color="auto" w:fill="auto"/>
        <w:bidi w:val="0"/>
        <w:spacing w:before="0" w:after="0" w:line="303" w:lineRule="exact"/>
        <w:ind w:left="160" w:right="0" w:firstLine="420"/>
        <w:jc w:val="both"/>
        <w:rPr>
          <w:sz w:val="18"/>
          <w:szCs w:val="18"/>
        </w:rPr>
      </w:pPr>
      <w:r>
        <w:rPr>
          <w:color w:val="000000"/>
          <w:spacing w:val="0"/>
          <w:w w:val="100"/>
          <w:position w:val="0"/>
          <w:sz w:val="18"/>
          <w:szCs w:val="18"/>
        </w:rPr>
        <w:t>多项选择题，顾名思义，四个选项中有两个或两个以上是符合题意的，本题型相比 单项选择题，综合性强，主要考查会计处理，典型的出题方式有：根据单个知识点不同 环节的会计处理设置选项、不同知识点涉及的相同因素综合考查以及给出业务事项，设 置不同的会计处理等。</w:t>
      </w:r>
    </w:p>
    <w:p>
      <w:pPr>
        <w:pStyle w:val="13"/>
        <w:keepNext w:val="0"/>
        <w:keepLines w:val="0"/>
        <w:widowControl w:val="0"/>
        <w:shd w:val="clear" w:color="auto" w:fill="auto"/>
        <w:bidi w:val="0"/>
        <w:spacing w:before="0" w:after="360" w:line="303" w:lineRule="exact"/>
        <w:ind w:left="160" w:right="0" w:firstLine="420"/>
        <w:jc w:val="both"/>
        <w:rPr>
          <w:sz w:val="18"/>
          <w:szCs w:val="18"/>
        </w:rPr>
      </w:pPr>
      <w:r>
        <w:rPr>
          <w:color w:val="000000"/>
          <w:spacing w:val="0"/>
          <w:w w:val="100"/>
          <w:position w:val="0"/>
          <w:sz w:val="18"/>
          <w:szCs w:val="18"/>
        </w:rPr>
        <w:t>无论以哪种方式出题，对于简单性题目，可采用直接选择法；对于模棱两可的题 目，可采用排除法；对于计算类题目，先看问题，再看已知条件，可采用反推法。但要 慎用感觉猜测法，因为少选、多选、错选都是不得分的。</w:t>
      </w:r>
    </w:p>
    <w:p>
      <w:pPr>
        <w:pStyle w:val="23"/>
        <w:keepNext/>
        <w:keepLines/>
        <w:widowControl w:val="0"/>
        <w:shd w:val="clear" w:color="auto" w:fill="auto"/>
        <w:bidi w:val="0"/>
        <w:spacing w:before="0" w:after="200" w:line="240" w:lineRule="auto"/>
        <w:ind w:left="0" w:right="0" w:firstLine="0"/>
        <w:jc w:val="center"/>
      </w:pPr>
      <w:bookmarkStart w:id="327" w:name="bookmark429"/>
      <w:bookmarkStart w:id="328" w:name="bookmark430"/>
      <w:bookmarkStart w:id="329" w:name="bookmark431"/>
      <w:r>
        <w:rPr>
          <w:spacing w:val="0"/>
          <w:w w:val="100"/>
          <w:position w:val="0"/>
        </w:rPr>
        <w:t>第一章会计概述</w:t>
      </w:r>
      <w:bookmarkEnd w:id="327"/>
      <w:bookmarkEnd w:id="328"/>
      <w:bookmarkEnd w:id="329"/>
    </w:p>
    <w:p>
      <w:pPr>
        <w:pStyle w:val="13"/>
        <w:keepNext w:val="0"/>
        <w:keepLines w:val="0"/>
        <w:widowControl w:val="0"/>
        <w:shd w:val="clear" w:color="auto" w:fill="auto"/>
        <w:tabs>
          <w:tab w:val="left" w:pos="5674"/>
        </w:tabs>
        <w:bidi w:val="0"/>
        <w:spacing w:before="0" w:after="60" w:line="240" w:lineRule="auto"/>
        <w:ind w:left="0" w:right="0" w:firstLine="0"/>
        <w:jc w:val="left"/>
      </w:pPr>
      <w:r>
        <w:rPr>
          <w:color w:val="000000"/>
          <w:spacing w:val="0"/>
          <w:w w:val="100"/>
          <w:position w:val="0"/>
          <w:lang w:val="en-US" w:eastAsia="en-US" w:bidi="en-US"/>
        </w:rPr>
        <w:t>249.</w:t>
      </w:r>
      <w:r>
        <w:rPr>
          <w:color w:val="000000"/>
          <w:spacing w:val="0"/>
          <w:w w:val="100"/>
          <w:position w:val="0"/>
        </w:rPr>
        <w:t>以下关于会计信息质量要求的说法中，正确的有（</w:t>
      </w:r>
      <w:r>
        <w:rPr>
          <w:color w:val="000000"/>
          <w:spacing w:val="0"/>
          <w:w w:val="100"/>
          <w:position w:val="0"/>
        </w:rPr>
        <w:tab/>
      </w:r>
      <w:r>
        <w:rPr>
          <w:color w:val="000000"/>
          <w:spacing w:val="0"/>
          <w:w w:val="100"/>
          <w:position w:val="0"/>
        </w:rPr>
        <w:t>）</w:t>
      </w:r>
      <w:r>
        <w:rPr>
          <w:color w:val="000000"/>
          <w:spacing w:val="0"/>
          <w:w w:val="100"/>
          <w:position w:val="0"/>
          <w:vertAlign w:val="subscript"/>
        </w:rPr>
        <w:t>0</w:t>
      </w:r>
    </w:p>
    <w:p>
      <w:pPr>
        <w:pStyle w:val="13"/>
        <w:keepNext w:val="0"/>
        <w:keepLines w:val="0"/>
        <w:widowControl w:val="0"/>
        <w:numPr>
          <w:ilvl w:val="0"/>
          <w:numId w:val="98"/>
        </w:numPr>
        <w:shd w:val="clear" w:color="auto" w:fill="auto"/>
        <w:tabs>
          <w:tab w:val="left" w:pos="368"/>
        </w:tabs>
        <w:bidi w:val="0"/>
        <w:spacing w:before="0" w:after="60" w:line="240" w:lineRule="auto"/>
        <w:ind w:left="0" w:right="0" w:firstLine="0"/>
        <w:jc w:val="left"/>
      </w:pPr>
      <w:bookmarkStart w:id="330" w:name="bookmark432"/>
      <w:bookmarkEnd w:id="330"/>
      <w:r>
        <w:rPr>
          <w:color w:val="000000"/>
          <w:spacing w:val="0"/>
          <w:w w:val="100"/>
          <w:position w:val="0"/>
        </w:rPr>
        <w:t>实质重于形式要求企业只看经济实质不看交易或事项的法律形式</w:t>
      </w:r>
    </w:p>
    <w:p>
      <w:pPr>
        <w:pStyle w:val="13"/>
        <w:keepNext w:val="0"/>
        <w:keepLines w:val="0"/>
        <w:widowControl w:val="0"/>
        <w:numPr>
          <w:ilvl w:val="0"/>
          <w:numId w:val="98"/>
        </w:numPr>
        <w:shd w:val="clear" w:color="auto" w:fill="auto"/>
        <w:tabs>
          <w:tab w:val="left" w:pos="368"/>
        </w:tabs>
        <w:bidi w:val="0"/>
        <w:spacing w:before="0" w:after="60" w:line="240" w:lineRule="auto"/>
        <w:ind w:left="0" w:right="0" w:firstLine="0"/>
        <w:jc w:val="left"/>
      </w:pPr>
      <w:bookmarkStart w:id="331" w:name="bookmark433"/>
      <w:bookmarkEnd w:id="331"/>
      <w:r>
        <w:rPr>
          <w:color w:val="000000"/>
          <w:spacing w:val="0"/>
          <w:w w:val="100"/>
          <w:position w:val="0"/>
        </w:rPr>
        <w:t>可比性分为横向可比和纵向可比两种形式</w:t>
      </w:r>
    </w:p>
    <w:p>
      <w:pPr>
        <w:pStyle w:val="13"/>
        <w:keepNext w:val="0"/>
        <w:keepLines w:val="0"/>
        <w:widowControl w:val="0"/>
        <w:numPr>
          <w:ilvl w:val="0"/>
          <w:numId w:val="98"/>
        </w:numPr>
        <w:shd w:val="clear" w:color="auto" w:fill="auto"/>
        <w:tabs>
          <w:tab w:val="left" w:pos="368"/>
        </w:tabs>
        <w:bidi w:val="0"/>
        <w:spacing w:before="0" w:after="60" w:line="240" w:lineRule="auto"/>
        <w:ind w:left="0" w:right="0" w:firstLine="0"/>
        <w:jc w:val="left"/>
      </w:pPr>
      <w:bookmarkStart w:id="332" w:name="bookmark434"/>
      <w:bookmarkEnd w:id="332"/>
      <w:r>
        <w:rPr>
          <w:color w:val="000000"/>
          <w:spacing w:val="0"/>
          <w:w w:val="100"/>
          <w:position w:val="0"/>
        </w:rPr>
        <w:t>谨慎性要求企业不应高估资产或收益</w:t>
      </w:r>
    </w:p>
    <w:p>
      <w:pPr>
        <w:pStyle w:val="13"/>
        <w:keepNext w:val="0"/>
        <w:keepLines w:val="0"/>
        <w:widowControl w:val="0"/>
        <w:numPr>
          <w:ilvl w:val="0"/>
          <w:numId w:val="98"/>
        </w:numPr>
        <w:shd w:val="clear" w:color="auto" w:fill="auto"/>
        <w:tabs>
          <w:tab w:val="left" w:pos="368"/>
        </w:tabs>
        <w:bidi w:val="0"/>
        <w:spacing w:before="0" w:after="60" w:line="240" w:lineRule="auto"/>
        <w:ind w:left="0" w:right="0" w:firstLine="0"/>
        <w:jc w:val="left"/>
      </w:pPr>
      <w:bookmarkStart w:id="333" w:name="bookmark435"/>
      <w:bookmarkEnd w:id="333"/>
      <w:r>
        <w:rPr>
          <w:color w:val="000000"/>
          <w:spacing w:val="0"/>
          <w:w w:val="100"/>
          <w:position w:val="0"/>
        </w:rPr>
        <w:t>重要性要求附注主要披露那些未在表内确认但又会影响报表使用者决策的会计信息</w:t>
      </w:r>
    </w:p>
    <w:p>
      <w:pPr>
        <w:pStyle w:val="13"/>
        <w:keepNext w:val="0"/>
        <w:keepLines w:val="0"/>
        <w:widowControl w:val="0"/>
        <w:shd w:val="clear" w:color="auto" w:fill="auto"/>
        <w:tabs>
          <w:tab w:val="left" w:pos="4225"/>
        </w:tabs>
        <w:bidi w:val="0"/>
        <w:spacing w:before="0" w:after="60" w:line="240" w:lineRule="auto"/>
        <w:ind w:right="0"/>
        <w:jc w:val="left"/>
      </w:pPr>
      <w:r>
        <w:rPr>
          <w:color w:val="000000"/>
          <w:spacing w:val="0"/>
          <w:w w:val="100"/>
          <w:position w:val="0"/>
          <w:lang w:val="en-US" w:eastAsia="en-US" w:bidi="en-US"/>
        </w:rPr>
        <w:t>250.</w:t>
      </w:r>
      <w:r>
        <w:rPr>
          <w:color w:val="000000"/>
          <w:spacing w:val="0"/>
          <w:w w:val="100"/>
          <w:position w:val="0"/>
        </w:rPr>
        <w:t>下列有关会计要素表述正确的有（</w:t>
      </w:r>
      <w:r>
        <w:rPr>
          <w:color w:val="000000"/>
          <w:spacing w:val="0"/>
          <w:w w:val="100"/>
          <w:position w:val="0"/>
        </w:rPr>
        <w:tab/>
      </w:r>
      <w:r>
        <w:rPr>
          <w:color w:val="000000"/>
          <w:spacing w:val="0"/>
          <w:w w:val="100"/>
          <w:position w:val="0"/>
        </w:rPr>
        <w:t>）。</w:t>
      </w:r>
    </w:p>
    <w:p>
      <w:pPr>
        <w:pStyle w:val="13"/>
        <w:keepNext w:val="0"/>
        <w:keepLines w:val="0"/>
        <w:widowControl w:val="0"/>
        <w:numPr>
          <w:ilvl w:val="0"/>
          <w:numId w:val="99"/>
        </w:numPr>
        <w:shd w:val="clear" w:color="auto" w:fill="auto"/>
        <w:tabs>
          <w:tab w:val="left" w:pos="368"/>
        </w:tabs>
        <w:bidi w:val="0"/>
        <w:spacing w:before="0" w:after="60" w:line="240" w:lineRule="auto"/>
        <w:ind w:left="0" w:right="0" w:firstLine="0"/>
        <w:jc w:val="left"/>
      </w:pPr>
      <w:bookmarkStart w:id="334" w:name="bookmark436"/>
      <w:bookmarkEnd w:id="334"/>
      <w:r>
        <w:rPr>
          <w:color w:val="000000"/>
          <w:spacing w:val="0"/>
          <w:w w:val="100"/>
          <w:position w:val="0"/>
        </w:rPr>
        <w:t>收入、费用和利润反映企业某一时点的经营成果</w:t>
      </w:r>
    </w:p>
    <w:p>
      <w:pPr>
        <w:pStyle w:val="13"/>
        <w:keepNext w:val="0"/>
        <w:keepLines w:val="0"/>
        <w:widowControl w:val="0"/>
        <w:numPr>
          <w:ilvl w:val="0"/>
          <w:numId w:val="99"/>
        </w:numPr>
        <w:shd w:val="clear" w:color="auto" w:fill="auto"/>
        <w:tabs>
          <w:tab w:val="left" w:pos="368"/>
        </w:tabs>
        <w:bidi w:val="0"/>
        <w:spacing w:before="0" w:after="60" w:line="240" w:lineRule="auto"/>
        <w:ind w:left="0" w:right="0" w:firstLine="0"/>
        <w:jc w:val="left"/>
      </w:pPr>
      <w:bookmarkStart w:id="335" w:name="bookmark437"/>
      <w:bookmarkEnd w:id="335"/>
      <w:r>
        <w:rPr>
          <w:color w:val="000000"/>
          <w:spacing w:val="0"/>
          <w:w w:val="100"/>
          <w:position w:val="0"/>
        </w:rPr>
        <w:t>资产、负债和收入属于静态要素</w:t>
      </w:r>
    </w:p>
    <w:p>
      <w:pPr>
        <w:pStyle w:val="13"/>
        <w:keepNext w:val="0"/>
        <w:keepLines w:val="0"/>
        <w:widowControl w:val="0"/>
        <w:numPr>
          <w:ilvl w:val="0"/>
          <w:numId w:val="99"/>
        </w:numPr>
        <w:shd w:val="clear" w:color="auto" w:fill="auto"/>
        <w:tabs>
          <w:tab w:val="left" w:pos="368"/>
        </w:tabs>
        <w:bidi w:val="0"/>
        <w:spacing w:before="0" w:after="60" w:line="240" w:lineRule="auto"/>
        <w:ind w:left="0" w:right="0" w:firstLine="0"/>
        <w:jc w:val="left"/>
      </w:pPr>
      <w:bookmarkStart w:id="336" w:name="bookmark438"/>
      <w:bookmarkEnd w:id="336"/>
      <w:r>
        <w:rPr>
          <w:color w:val="000000"/>
          <w:spacing w:val="0"/>
          <w:w w:val="100"/>
          <w:position w:val="0"/>
        </w:rPr>
        <w:t>资产、负债和所有者权益反映企业某一时点的财务状况</w:t>
      </w:r>
    </w:p>
    <w:p>
      <w:pPr>
        <w:pStyle w:val="13"/>
        <w:keepNext w:val="0"/>
        <w:keepLines w:val="0"/>
        <w:widowControl w:val="0"/>
        <w:numPr>
          <w:ilvl w:val="0"/>
          <w:numId w:val="99"/>
        </w:numPr>
        <w:shd w:val="clear" w:color="auto" w:fill="auto"/>
        <w:tabs>
          <w:tab w:val="left" w:pos="368"/>
        </w:tabs>
        <w:bidi w:val="0"/>
        <w:spacing w:before="0" w:after="60" w:line="240" w:lineRule="auto"/>
        <w:ind w:left="0" w:right="0" w:firstLine="0"/>
        <w:jc w:val="left"/>
      </w:pPr>
      <w:bookmarkStart w:id="337" w:name="bookmark439"/>
      <w:bookmarkEnd w:id="337"/>
      <w:r>
        <w:rPr>
          <w:color w:val="000000"/>
          <w:spacing w:val="0"/>
          <w:w w:val="100"/>
          <w:position w:val="0"/>
        </w:rPr>
        <w:t>收入、费用和利润是对企业资金运动的动态反映</w:t>
      </w:r>
    </w:p>
    <w:p>
      <w:pPr>
        <w:pStyle w:val="13"/>
        <w:keepNext w:val="0"/>
        <w:keepLines w:val="0"/>
        <w:widowControl w:val="0"/>
        <w:shd w:val="clear" w:color="auto" w:fill="auto"/>
        <w:tabs>
          <w:tab w:val="left" w:pos="4440"/>
        </w:tabs>
        <w:bidi w:val="0"/>
        <w:spacing w:before="0" w:after="60" w:line="240" w:lineRule="auto"/>
        <w:ind w:left="0" w:right="0" w:firstLine="0"/>
        <w:jc w:val="left"/>
      </w:pPr>
      <w:r>
        <w:rPr>
          <w:color w:val="000000"/>
          <w:spacing w:val="0"/>
          <w:w w:val="100"/>
          <w:position w:val="0"/>
          <w:lang w:val="en-US" w:eastAsia="en-US" w:bidi="en-US"/>
        </w:rPr>
        <w:t>251.</w:t>
      </w:r>
      <w:r>
        <w:rPr>
          <w:color w:val="000000"/>
          <w:spacing w:val="0"/>
          <w:w w:val="100"/>
          <w:position w:val="0"/>
        </w:rPr>
        <w:t>下列各项中，属于成本类科目的有（</w:t>
      </w:r>
      <w:r>
        <w:rPr>
          <w:color w:val="000000"/>
          <w:spacing w:val="0"/>
          <w:w w:val="100"/>
          <w:position w:val="0"/>
        </w:rPr>
        <w:tab/>
      </w:r>
      <w:r>
        <w:rPr>
          <w:color w:val="000000"/>
          <w:spacing w:val="0"/>
          <w:w w:val="100"/>
          <w:position w:val="0"/>
        </w:rPr>
        <w:t>）</w:t>
      </w:r>
      <w:r>
        <w:rPr>
          <w:color w:val="000000"/>
          <w:spacing w:val="0"/>
          <w:w w:val="100"/>
          <w:position w:val="0"/>
          <w:vertAlign w:val="subscript"/>
        </w:rPr>
        <w:t>0</w:t>
      </w:r>
    </w:p>
    <w:p>
      <w:pPr>
        <w:pStyle w:val="13"/>
        <w:keepNext w:val="0"/>
        <w:keepLines w:val="0"/>
        <w:widowControl w:val="0"/>
        <w:numPr>
          <w:numId w:val="0"/>
        </w:numPr>
        <w:shd w:val="clear" w:color="auto" w:fill="auto"/>
        <w:tabs>
          <w:tab w:val="left" w:pos="3932"/>
        </w:tabs>
        <w:bidi w:val="0"/>
        <w:spacing w:before="0" w:after="60" w:line="240" w:lineRule="auto"/>
        <w:ind w:leftChars="0" w:right="0" w:rightChars="0"/>
        <w:jc w:val="left"/>
      </w:pPr>
      <w:bookmarkStart w:id="338" w:name="bookmark440"/>
      <w:bookmarkEnd w:id="338"/>
      <w:r>
        <w:rPr>
          <w:rFonts w:hint="eastAsia"/>
          <w:color w:val="000000"/>
          <w:spacing w:val="0"/>
          <w:w w:val="100"/>
          <w:position w:val="0"/>
          <w:lang w:val="en-US" w:eastAsia="zh-CN"/>
        </w:rPr>
        <w:t>A.</w:t>
      </w:r>
      <w:r>
        <w:rPr>
          <w:color w:val="000000"/>
          <w:spacing w:val="0"/>
          <w:w w:val="100"/>
          <w:position w:val="0"/>
        </w:rPr>
        <w:t>主营业务成本</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生产成本</w:t>
      </w:r>
    </w:p>
    <w:p>
      <w:pPr>
        <w:pStyle w:val="13"/>
        <w:keepNext w:val="0"/>
        <w:keepLines w:val="0"/>
        <w:widowControl w:val="0"/>
        <w:shd w:val="clear" w:color="auto" w:fill="auto"/>
        <w:tabs>
          <w:tab w:val="left" w:pos="3932"/>
        </w:tabs>
        <w:bidi w:val="0"/>
        <w:spacing w:before="0" w:after="60" w:line="240" w:lineRule="auto"/>
        <w:ind w:left="0" w:right="0" w:firstLine="0"/>
        <w:jc w:val="left"/>
      </w:pPr>
      <w:r>
        <w:rPr>
          <w:color w:val="000000"/>
          <w:spacing w:val="0"/>
          <w:w w:val="100"/>
          <w:position w:val="0"/>
          <w:lang w:val="en-US" w:eastAsia="en-US" w:bidi="en-US"/>
        </w:rPr>
        <w:t>C.</w:t>
      </w:r>
      <w:r>
        <w:rPr>
          <w:color w:val="000000"/>
          <w:spacing w:val="0"/>
          <w:w w:val="100"/>
          <w:position w:val="0"/>
        </w:rPr>
        <w:t>研发支出</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制造费用</w:t>
      </w:r>
    </w:p>
    <w:p>
      <w:pPr>
        <w:pStyle w:val="13"/>
        <w:keepNext w:val="0"/>
        <w:keepLines w:val="0"/>
        <w:widowControl w:val="0"/>
        <w:shd w:val="clear" w:color="auto" w:fill="auto"/>
        <w:tabs>
          <w:tab w:val="left" w:pos="6667"/>
        </w:tabs>
        <w:bidi w:val="0"/>
        <w:spacing w:before="0" w:after="60" w:line="240" w:lineRule="auto"/>
        <w:ind w:left="0" w:right="0" w:firstLine="0"/>
        <w:jc w:val="left"/>
      </w:pPr>
      <w:r>
        <w:rPr>
          <w:color w:val="000000"/>
          <w:spacing w:val="0"/>
          <w:w w:val="100"/>
          <w:position w:val="0"/>
          <w:lang w:val="en-US" w:eastAsia="en-US" w:bidi="en-US"/>
        </w:rPr>
        <w:t>252.</w:t>
      </w:r>
      <w:r>
        <w:rPr>
          <w:color w:val="000000"/>
          <w:spacing w:val="0"/>
          <w:w w:val="100"/>
          <w:position w:val="0"/>
        </w:rPr>
        <w:t>可变现净值，是指在正常生产经营过程中，以预计售价减去（</w:t>
      </w:r>
      <w:r>
        <w:rPr>
          <w:color w:val="000000"/>
          <w:spacing w:val="0"/>
          <w:w w:val="100"/>
          <w:position w:val="0"/>
        </w:rPr>
        <w:tab/>
      </w:r>
      <w:r>
        <w:rPr>
          <w:color w:val="000000"/>
          <w:spacing w:val="0"/>
          <w:w w:val="100"/>
          <w:position w:val="0"/>
        </w:rPr>
        <w:t>）的净值。</w:t>
      </w:r>
    </w:p>
    <w:p>
      <w:pPr>
        <w:pStyle w:val="13"/>
        <w:keepNext w:val="0"/>
        <w:keepLines w:val="0"/>
        <w:widowControl w:val="0"/>
        <w:numPr>
          <w:numId w:val="0"/>
        </w:numPr>
        <w:shd w:val="clear" w:color="auto" w:fill="auto"/>
        <w:tabs>
          <w:tab w:val="left" w:pos="3932"/>
        </w:tabs>
        <w:bidi w:val="0"/>
        <w:spacing w:before="0" w:after="60" w:line="240" w:lineRule="auto"/>
        <w:ind w:leftChars="0" w:right="0" w:rightChars="0"/>
        <w:jc w:val="left"/>
      </w:pPr>
      <w:bookmarkStart w:id="339" w:name="bookmark441"/>
      <w:bookmarkEnd w:id="339"/>
      <w:r>
        <w:rPr>
          <w:rFonts w:hint="eastAsia"/>
          <w:color w:val="000000"/>
          <w:spacing w:val="0"/>
          <w:w w:val="100"/>
          <w:position w:val="0"/>
          <w:lang w:val="en-US" w:eastAsia="zh-CN"/>
        </w:rPr>
        <w:t>A.</w:t>
      </w:r>
      <w:r>
        <w:rPr>
          <w:color w:val="000000"/>
          <w:spacing w:val="0"/>
          <w:w w:val="100"/>
          <w:position w:val="0"/>
        </w:rPr>
        <w:t>进一步加工成本</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销售所需的预计税金</w:t>
      </w:r>
    </w:p>
    <w:p>
      <w:pPr>
        <w:pStyle w:val="13"/>
        <w:keepNext w:val="0"/>
        <w:keepLines w:val="0"/>
        <w:widowControl w:val="0"/>
        <w:shd w:val="clear" w:color="auto" w:fill="auto"/>
        <w:tabs>
          <w:tab w:val="left" w:pos="3932"/>
        </w:tabs>
        <w:bidi w:val="0"/>
        <w:spacing w:before="0" w:after="60" w:line="240" w:lineRule="auto"/>
        <w:ind w:left="0" w:right="0" w:firstLine="0"/>
        <w:jc w:val="left"/>
      </w:pPr>
      <w:r>
        <w:rPr>
          <w:color w:val="000000"/>
          <w:spacing w:val="0"/>
          <w:w w:val="100"/>
          <w:position w:val="0"/>
          <w:lang w:val="en-US" w:eastAsia="en-US" w:bidi="en-US"/>
        </w:rPr>
        <w:t>C.</w:t>
      </w:r>
      <w:r>
        <w:rPr>
          <w:color w:val="000000"/>
          <w:spacing w:val="0"/>
          <w:w w:val="100"/>
          <w:position w:val="0"/>
        </w:rPr>
        <w:t>销售费用</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办公费用</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253.</w:t>
      </w:r>
      <w:r>
        <w:rPr>
          <w:color w:val="000000"/>
          <w:spacing w:val="0"/>
          <w:w w:val="100"/>
          <w:position w:val="0"/>
        </w:rPr>
        <w:t>下列关于会计基本恒等式</w:t>
      </w:r>
      <w:r>
        <w:rPr>
          <w:color w:val="000000"/>
          <w:spacing w:val="0"/>
          <w:w w:val="100"/>
          <w:position w:val="0"/>
          <w:lang w:val="zh-CN" w:eastAsia="zh-CN" w:bidi="zh-CN"/>
        </w:rPr>
        <w:t>“资产</w:t>
      </w:r>
      <w:r>
        <w:rPr>
          <w:color w:val="000000"/>
          <w:spacing w:val="0"/>
          <w:w w:val="100"/>
          <w:position w:val="0"/>
        </w:rPr>
        <w:t>=负债+所有者权益</w:t>
      </w:r>
      <w:r>
        <w:rPr>
          <w:color w:val="000000"/>
          <w:spacing w:val="0"/>
          <w:w w:val="100"/>
          <w:position w:val="0"/>
          <w:lang w:val="zh-CN" w:eastAsia="zh-CN" w:bidi="zh-CN"/>
        </w:rPr>
        <w:t>”的表</w:t>
      </w:r>
      <w:r>
        <w:rPr>
          <w:color w:val="000000"/>
          <w:spacing w:val="0"/>
          <w:w w:val="100"/>
          <w:position w:val="0"/>
        </w:rPr>
        <w:t>述中正确的有（</w:t>
      </w:r>
      <w:r>
        <w:rPr>
          <w:color w:val="000000"/>
          <w:spacing w:val="0"/>
          <w:w w:val="100"/>
          <w:position w:val="0"/>
          <w:lang w:val="en-US" w:eastAsia="en-US" w:bidi="en-US"/>
        </w:rPr>
        <w:t>）</w:t>
      </w:r>
    </w:p>
    <w:p>
      <w:pPr>
        <w:pStyle w:val="13"/>
        <w:keepNext w:val="0"/>
        <w:keepLines w:val="0"/>
        <w:widowControl w:val="0"/>
        <w:numPr>
          <w:numId w:val="0"/>
        </w:numPr>
        <w:shd w:val="clear" w:color="auto" w:fill="auto"/>
        <w:tabs>
          <w:tab w:val="left" w:pos="3932"/>
        </w:tabs>
        <w:bidi w:val="0"/>
        <w:spacing w:before="0" w:after="60" w:line="240" w:lineRule="auto"/>
        <w:ind w:leftChars="0" w:right="0" w:rightChars="0"/>
        <w:jc w:val="left"/>
      </w:pPr>
      <w:bookmarkStart w:id="340" w:name="bookmark442"/>
      <w:bookmarkEnd w:id="340"/>
      <w:r>
        <w:rPr>
          <w:rFonts w:hint="eastAsia"/>
          <w:color w:val="000000"/>
          <w:spacing w:val="0"/>
          <w:w w:val="100"/>
          <w:position w:val="0"/>
          <w:lang w:val="en-US" w:eastAsia="zh-CN"/>
        </w:rPr>
        <w:t>A.</w:t>
      </w:r>
      <w:r>
        <w:rPr>
          <w:color w:val="000000"/>
          <w:spacing w:val="0"/>
          <w:w w:val="100"/>
          <w:position w:val="0"/>
        </w:rPr>
        <w:t>是编制资产负债表的依据</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是复式记账法的依据</w:t>
      </w:r>
    </w:p>
    <w:p>
      <w:pPr>
        <w:pStyle w:val="13"/>
        <w:keepNext w:val="0"/>
        <w:keepLines w:val="0"/>
        <w:widowControl w:val="0"/>
        <w:shd w:val="clear" w:color="auto" w:fill="auto"/>
        <w:tabs>
          <w:tab w:val="left" w:pos="3932"/>
        </w:tabs>
        <w:bidi w:val="0"/>
        <w:spacing w:before="0" w:after="60" w:line="240" w:lineRule="auto"/>
        <w:ind w:left="0" w:right="0" w:firstLine="0"/>
        <w:jc w:val="left"/>
      </w:pPr>
      <w:r>
        <w:rPr>
          <w:color w:val="000000"/>
          <w:spacing w:val="0"/>
          <w:w w:val="100"/>
          <w:position w:val="0"/>
          <w:lang w:val="en-US" w:eastAsia="en-US" w:bidi="en-US"/>
        </w:rPr>
        <w:t>C,</w:t>
      </w:r>
      <w:r>
        <w:rPr>
          <w:color w:val="000000"/>
          <w:spacing w:val="0"/>
          <w:w w:val="100"/>
          <w:position w:val="0"/>
        </w:rPr>
        <w:t>是余额试算平衡的理论依据</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是编制利润表的依据</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254.</w:t>
      </w:r>
      <w:r>
        <w:rPr>
          <w:color w:val="000000"/>
          <w:spacing w:val="0"/>
          <w:w w:val="100"/>
          <w:position w:val="0"/>
        </w:rPr>
        <w:t xml:space="preserve">企业发生的交易或事项按其对财务状况等式的影响，可分为（ </w:t>
      </w:r>
      <w:r>
        <w:rPr>
          <w:color w:val="000000"/>
          <w:spacing w:val="0"/>
          <w:w w:val="100"/>
          <w:position w:val="0"/>
          <w:lang w:val="en-US" w:eastAsia="en-US" w:bidi="en-US"/>
        </w:rPr>
        <w:t>）</w:t>
      </w:r>
      <w:r>
        <w:rPr>
          <w:color w:val="000000"/>
          <w:spacing w:val="0"/>
          <w:w w:val="100"/>
          <w:position w:val="0"/>
          <w:vertAlign w:val="subscript"/>
          <w:lang w:val="en-US" w:eastAsia="en-US" w:bidi="en-US"/>
        </w:rPr>
        <w:t>o</w:t>
      </w:r>
    </w:p>
    <w:p>
      <w:pPr>
        <w:pStyle w:val="13"/>
        <w:keepNext w:val="0"/>
        <w:keepLines w:val="0"/>
        <w:widowControl w:val="0"/>
        <w:numPr>
          <w:ilvl w:val="0"/>
          <w:numId w:val="100"/>
        </w:numPr>
        <w:shd w:val="clear" w:color="auto" w:fill="auto"/>
        <w:bidi w:val="0"/>
        <w:spacing w:before="0" w:after="60" w:line="240" w:lineRule="auto"/>
        <w:ind w:left="0" w:right="0" w:firstLine="0"/>
        <w:jc w:val="left"/>
      </w:pPr>
      <w:bookmarkStart w:id="341" w:name="bookmark443"/>
      <w:bookmarkEnd w:id="341"/>
      <w:r>
        <w:rPr>
          <w:color w:val="000000"/>
          <w:spacing w:val="0"/>
          <w:w w:val="100"/>
          <w:position w:val="0"/>
        </w:rPr>
        <w:t>使财务等式左右两边的金额保持不变</w:t>
      </w:r>
      <w:r>
        <w:br w:type="page"/>
      </w:r>
    </w:p>
    <w:p>
      <w:pPr>
        <w:pStyle w:val="13"/>
        <w:keepNext w:val="0"/>
        <w:keepLines w:val="0"/>
        <w:widowControl w:val="0"/>
        <w:numPr>
          <w:ilvl w:val="0"/>
          <w:numId w:val="100"/>
        </w:numPr>
        <w:shd w:val="clear" w:color="auto" w:fill="auto"/>
        <w:tabs>
          <w:tab w:val="left" w:pos="358"/>
        </w:tabs>
        <w:bidi w:val="0"/>
        <w:spacing w:before="0" w:after="0" w:line="314" w:lineRule="exact"/>
        <w:ind w:left="0" w:right="0" w:firstLine="0"/>
        <w:jc w:val="left"/>
      </w:pPr>
      <w:bookmarkStart w:id="342" w:name="bookmark444"/>
      <w:bookmarkEnd w:id="342"/>
      <w:r>
        <w:rPr>
          <w:color w:val="000000"/>
          <w:spacing w:val="0"/>
          <w:w w:val="100"/>
          <w:position w:val="0"/>
        </w:rPr>
        <w:t>使财务等式左右两边的金额同时增加</w:t>
      </w:r>
    </w:p>
    <w:p>
      <w:pPr>
        <w:pStyle w:val="13"/>
        <w:keepNext w:val="0"/>
        <w:keepLines w:val="0"/>
        <w:widowControl w:val="0"/>
        <w:numPr>
          <w:ilvl w:val="0"/>
          <w:numId w:val="100"/>
        </w:numPr>
        <w:shd w:val="clear" w:color="auto" w:fill="auto"/>
        <w:tabs>
          <w:tab w:val="left" w:pos="358"/>
        </w:tabs>
        <w:bidi w:val="0"/>
        <w:spacing w:before="0" w:after="0" w:line="314" w:lineRule="exact"/>
        <w:ind w:left="0" w:right="0" w:firstLine="0"/>
        <w:jc w:val="left"/>
      </w:pPr>
      <w:bookmarkStart w:id="343" w:name="bookmark445"/>
      <w:bookmarkEnd w:id="343"/>
      <w:r>
        <w:rPr>
          <w:color w:val="000000"/>
          <w:spacing w:val="0"/>
          <w:w w:val="100"/>
          <w:position w:val="0"/>
        </w:rPr>
        <w:t>使财务等式左右两边的金额同时减少</w:t>
      </w:r>
    </w:p>
    <w:p>
      <w:pPr>
        <w:pStyle w:val="13"/>
        <w:keepNext w:val="0"/>
        <w:keepLines w:val="0"/>
        <w:widowControl w:val="0"/>
        <w:numPr>
          <w:ilvl w:val="0"/>
          <w:numId w:val="100"/>
        </w:numPr>
        <w:shd w:val="clear" w:color="auto" w:fill="auto"/>
        <w:tabs>
          <w:tab w:val="left" w:pos="373"/>
        </w:tabs>
        <w:bidi w:val="0"/>
        <w:spacing w:before="0" w:after="40" w:line="314" w:lineRule="exact"/>
        <w:ind w:left="0" w:right="0" w:firstLine="0"/>
        <w:jc w:val="left"/>
      </w:pPr>
      <w:bookmarkStart w:id="344" w:name="bookmark446"/>
      <w:bookmarkEnd w:id="344"/>
      <w:r>
        <w:rPr>
          <w:color w:val="000000"/>
          <w:spacing w:val="0"/>
          <w:w w:val="100"/>
          <w:position w:val="0"/>
        </w:rPr>
        <w:t xml:space="preserve">使财务等式左右两边的金额一增一减 </w:t>
      </w:r>
    </w:p>
    <w:p>
      <w:pPr>
        <w:pStyle w:val="13"/>
        <w:keepNext w:val="0"/>
        <w:keepLines w:val="0"/>
        <w:widowControl w:val="0"/>
        <w:numPr>
          <w:ilvl w:val="0"/>
          <w:numId w:val="0"/>
        </w:numPr>
        <w:shd w:val="clear" w:color="auto" w:fill="auto"/>
        <w:tabs>
          <w:tab w:val="left" w:pos="373"/>
        </w:tabs>
        <w:bidi w:val="0"/>
        <w:spacing w:before="0" w:after="40" w:line="314" w:lineRule="exact"/>
        <w:ind w:leftChars="0" w:right="0" w:rightChars="0"/>
        <w:jc w:val="left"/>
      </w:pPr>
      <w:r>
        <w:rPr>
          <w:color w:val="000000"/>
          <w:spacing w:val="0"/>
          <w:w w:val="100"/>
          <w:position w:val="0"/>
          <w:lang w:val="en-US" w:eastAsia="en-US" w:bidi="en-US"/>
        </w:rPr>
        <w:t>255.</w:t>
      </w:r>
      <w:r>
        <w:rPr>
          <w:color w:val="000000"/>
          <w:spacing w:val="0"/>
          <w:w w:val="100"/>
          <w:position w:val="0"/>
        </w:rPr>
        <w:t>下列对于会计信息质量要求中实质重于形式的表述，正确的 有（）。</w:t>
      </w:r>
    </w:p>
    <w:p>
      <w:pPr>
        <w:pStyle w:val="13"/>
        <w:keepNext w:val="0"/>
        <w:keepLines w:val="0"/>
        <w:widowControl w:val="0"/>
        <w:numPr>
          <w:ilvl w:val="0"/>
          <w:numId w:val="101"/>
        </w:numPr>
        <w:shd w:val="clear" w:color="auto" w:fill="auto"/>
        <w:tabs>
          <w:tab w:val="left" w:pos="368"/>
        </w:tabs>
        <w:bidi w:val="0"/>
        <w:spacing w:before="0" w:after="0" w:line="240" w:lineRule="auto"/>
        <w:ind w:left="0" w:right="0" w:firstLine="0"/>
        <w:jc w:val="left"/>
      </w:pPr>
      <w:bookmarkStart w:id="345" w:name="bookmark447"/>
      <w:bookmarkEnd w:id="345"/>
      <w:r>
        <w:rPr>
          <w:color w:val="000000"/>
          <w:spacing w:val="0"/>
          <w:w w:val="100"/>
          <w:position w:val="0"/>
        </w:rPr>
        <w:t>应按实际发生的交易或事项为依据进行会计确认、计量和报告</w:t>
      </w:r>
    </w:p>
    <w:p>
      <w:pPr>
        <w:pStyle w:val="13"/>
        <w:keepNext w:val="0"/>
        <w:keepLines w:val="0"/>
        <w:widowControl w:val="0"/>
        <w:numPr>
          <w:ilvl w:val="0"/>
          <w:numId w:val="101"/>
        </w:numPr>
        <w:shd w:val="clear" w:color="auto" w:fill="auto"/>
        <w:tabs>
          <w:tab w:val="left" w:pos="368"/>
        </w:tabs>
        <w:bidi w:val="0"/>
        <w:spacing w:before="0" w:after="0" w:line="314" w:lineRule="exact"/>
        <w:ind w:left="0" w:right="0" w:firstLine="0"/>
        <w:jc w:val="left"/>
      </w:pPr>
      <w:bookmarkStart w:id="346" w:name="bookmark448"/>
      <w:bookmarkEnd w:id="346"/>
      <w:r>
        <w:rPr>
          <w:color w:val="000000"/>
          <w:spacing w:val="0"/>
          <w:w w:val="100"/>
          <w:position w:val="0"/>
        </w:rPr>
        <w:t>应按照交易或事项的经济实质进行会计确认、计量和报告</w:t>
      </w:r>
    </w:p>
    <w:p>
      <w:pPr>
        <w:pStyle w:val="13"/>
        <w:keepNext w:val="0"/>
        <w:keepLines w:val="0"/>
        <w:widowControl w:val="0"/>
        <w:numPr>
          <w:ilvl w:val="0"/>
          <w:numId w:val="101"/>
        </w:numPr>
        <w:shd w:val="clear" w:color="auto" w:fill="auto"/>
        <w:tabs>
          <w:tab w:val="left" w:pos="368"/>
        </w:tabs>
        <w:bidi w:val="0"/>
        <w:spacing w:before="0" w:after="0" w:line="314" w:lineRule="exact"/>
        <w:ind w:left="0" w:right="0" w:firstLine="0"/>
        <w:jc w:val="left"/>
      </w:pPr>
      <w:bookmarkStart w:id="347" w:name="bookmark449"/>
      <w:bookmarkEnd w:id="347"/>
      <w:r>
        <w:rPr>
          <w:color w:val="000000"/>
          <w:spacing w:val="0"/>
          <w:w w:val="100"/>
          <w:position w:val="0"/>
        </w:rPr>
        <w:t>不应仅以交易或者事项的法律形式为依据</w:t>
      </w:r>
    </w:p>
    <w:p>
      <w:pPr>
        <w:pStyle w:val="13"/>
        <w:keepNext w:val="0"/>
        <w:keepLines w:val="0"/>
        <w:widowControl w:val="0"/>
        <w:numPr>
          <w:ilvl w:val="0"/>
          <w:numId w:val="101"/>
        </w:numPr>
        <w:shd w:val="clear" w:color="auto" w:fill="auto"/>
        <w:tabs>
          <w:tab w:val="left" w:pos="368"/>
        </w:tabs>
        <w:bidi w:val="0"/>
        <w:spacing w:before="0" w:after="0" w:line="314" w:lineRule="exact"/>
        <w:ind w:left="0" w:right="0" w:firstLine="0"/>
        <w:jc w:val="left"/>
      </w:pPr>
      <w:bookmarkStart w:id="348" w:name="bookmark450"/>
      <w:bookmarkEnd w:id="348"/>
      <w:r>
        <w:rPr>
          <w:color w:val="000000"/>
          <w:spacing w:val="0"/>
          <w:w w:val="100"/>
          <w:position w:val="0"/>
        </w:rPr>
        <w:t>应仅以交易或者事项的法律形式为依据</w:t>
      </w:r>
    </w:p>
    <w:p>
      <w:pPr>
        <w:pStyle w:val="13"/>
        <w:keepNext w:val="0"/>
        <w:keepLines w:val="0"/>
        <w:widowControl w:val="0"/>
        <w:shd w:val="clear" w:color="auto" w:fill="auto"/>
        <w:bidi w:val="0"/>
        <w:spacing w:before="0" w:after="0" w:line="314" w:lineRule="exact"/>
        <w:ind w:left="0" w:right="0" w:firstLine="0"/>
        <w:jc w:val="left"/>
      </w:pPr>
      <w:r>
        <w:rPr>
          <w:color w:val="000000"/>
          <w:spacing w:val="0"/>
          <w:w w:val="100"/>
          <w:position w:val="0"/>
          <w:lang w:val="en-US" w:eastAsia="en-US" w:bidi="en-US"/>
        </w:rPr>
        <w:t>256.</w:t>
      </w:r>
      <w:r>
        <w:rPr>
          <w:color w:val="000000"/>
          <w:spacing w:val="0"/>
          <w:w w:val="100"/>
          <w:position w:val="0"/>
        </w:rPr>
        <w:t>以下关于借贷记账法账户结构的选项中，正确的有（ ）。</w:t>
      </w:r>
    </w:p>
    <w:p>
      <w:pPr>
        <w:pStyle w:val="13"/>
        <w:keepNext w:val="0"/>
        <w:keepLines w:val="0"/>
        <w:widowControl w:val="0"/>
        <w:numPr>
          <w:ilvl w:val="0"/>
          <w:numId w:val="102"/>
        </w:numPr>
        <w:shd w:val="clear" w:color="auto" w:fill="auto"/>
        <w:tabs>
          <w:tab w:val="left" w:pos="373"/>
        </w:tabs>
        <w:bidi w:val="0"/>
        <w:spacing w:before="0" w:after="0" w:line="314" w:lineRule="exact"/>
        <w:ind w:left="0" w:right="0" w:firstLine="0"/>
        <w:jc w:val="left"/>
      </w:pPr>
      <w:bookmarkStart w:id="349" w:name="bookmark451"/>
      <w:bookmarkEnd w:id="349"/>
      <w:r>
        <w:rPr>
          <w:color w:val="000000"/>
          <w:spacing w:val="0"/>
          <w:w w:val="100"/>
          <w:position w:val="0"/>
        </w:rPr>
        <w:t>所有资产类账户的期初期末余额一定在借方</w:t>
      </w:r>
    </w:p>
    <w:p>
      <w:pPr>
        <w:pStyle w:val="13"/>
        <w:keepNext w:val="0"/>
        <w:keepLines w:val="0"/>
        <w:widowControl w:val="0"/>
        <w:numPr>
          <w:ilvl w:val="0"/>
          <w:numId w:val="102"/>
        </w:numPr>
        <w:shd w:val="clear" w:color="auto" w:fill="auto"/>
        <w:tabs>
          <w:tab w:val="left" w:pos="373"/>
        </w:tabs>
        <w:bidi w:val="0"/>
        <w:spacing w:before="0" w:after="0" w:line="314" w:lineRule="exact"/>
        <w:ind w:left="0" w:right="0" w:firstLine="0"/>
        <w:jc w:val="left"/>
      </w:pPr>
      <w:bookmarkStart w:id="350" w:name="bookmark452"/>
      <w:bookmarkEnd w:id="350"/>
      <w:r>
        <w:rPr>
          <w:color w:val="000000"/>
          <w:spacing w:val="0"/>
          <w:w w:val="100"/>
          <w:position w:val="0"/>
        </w:rPr>
        <w:t>资产的备抵类账户的记账方向与资产类账户的记账方向相反</w:t>
      </w:r>
    </w:p>
    <w:p>
      <w:pPr>
        <w:pStyle w:val="13"/>
        <w:keepNext w:val="0"/>
        <w:keepLines w:val="0"/>
        <w:widowControl w:val="0"/>
        <w:numPr>
          <w:ilvl w:val="0"/>
          <w:numId w:val="102"/>
        </w:numPr>
        <w:shd w:val="clear" w:color="auto" w:fill="auto"/>
        <w:tabs>
          <w:tab w:val="left" w:pos="373"/>
        </w:tabs>
        <w:bidi w:val="0"/>
        <w:spacing w:before="0" w:after="0" w:line="314" w:lineRule="exact"/>
        <w:ind w:left="0" w:right="0" w:firstLine="0"/>
        <w:jc w:val="left"/>
      </w:pPr>
      <w:bookmarkStart w:id="351" w:name="bookmark453"/>
      <w:bookmarkEnd w:id="351"/>
      <w:r>
        <w:rPr>
          <w:color w:val="000000"/>
          <w:spacing w:val="0"/>
          <w:w w:val="100"/>
          <w:position w:val="0"/>
        </w:rPr>
        <w:t>收入类和费用类账户无期初、期末余额</w:t>
      </w:r>
    </w:p>
    <w:p>
      <w:pPr>
        <w:pStyle w:val="13"/>
        <w:keepNext w:val="0"/>
        <w:keepLines w:val="0"/>
        <w:widowControl w:val="0"/>
        <w:numPr>
          <w:ilvl w:val="0"/>
          <w:numId w:val="102"/>
        </w:numPr>
        <w:shd w:val="clear" w:color="auto" w:fill="auto"/>
        <w:tabs>
          <w:tab w:val="left" w:pos="373"/>
        </w:tabs>
        <w:bidi w:val="0"/>
        <w:spacing w:before="0" w:after="0" w:line="314" w:lineRule="exact"/>
        <w:ind w:left="0" w:right="0" w:firstLine="0"/>
        <w:jc w:val="left"/>
      </w:pPr>
      <w:bookmarkStart w:id="352" w:name="bookmark454"/>
      <w:bookmarkEnd w:id="352"/>
      <w:r>
        <w:rPr>
          <w:color w:val="000000"/>
          <w:spacing w:val="0"/>
          <w:w w:val="100"/>
          <w:position w:val="0"/>
        </w:rPr>
        <w:t>成本类账户的记账方向与资产类相同</w:t>
      </w:r>
    </w:p>
    <w:p>
      <w:pPr>
        <w:pStyle w:val="13"/>
        <w:keepNext w:val="0"/>
        <w:keepLines w:val="0"/>
        <w:widowControl w:val="0"/>
        <w:shd w:val="clear" w:color="auto" w:fill="auto"/>
        <w:tabs>
          <w:tab w:val="left" w:pos="7262"/>
        </w:tabs>
        <w:bidi w:val="0"/>
        <w:spacing w:before="0" w:after="0" w:line="314" w:lineRule="exact"/>
        <w:ind w:left="0" w:right="0" w:firstLine="0"/>
        <w:jc w:val="left"/>
      </w:pPr>
      <w:r>
        <w:rPr>
          <w:color w:val="000000" w:themeColor="text1"/>
          <w:spacing w:val="0"/>
          <w:w w:val="100"/>
          <w:position w:val="0"/>
          <w:lang w:val="en-US" w:eastAsia="en-US" w:bidi="en-US"/>
          <w14:textFill>
            <w14:solidFill>
              <w14:schemeClr w14:val="tx1"/>
            </w14:solidFill>
          </w14:textFill>
        </w:rPr>
        <w:t>257.</w:t>
      </w:r>
      <w:r>
        <w:rPr>
          <w:color w:val="000000"/>
          <w:spacing w:val="0"/>
          <w:w w:val="100"/>
          <w:position w:val="0"/>
        </w:rPr>
        <w:t>下列关于“有借必有贷，借贷必相等”记账规则的表述中，正确的有（</w:t>
      </w:r>
      <w:r>
        <w:rPr>
          <w:color w:val="000000"/>
          <w:spacing w:val="0"/>
          <w:w w:val="100"/>
          <w:position w:val="0"/>
        </w:rPr>
        <w:tab/>
      </w:r>
      <w:r>
        <w:rPr>
          <w:color w:val="000000"/>
          <w:spacing w:val="0"/>
          <w:w w:val="100"/>
          <w:position w:val="0"/>
        </w:rPr>
        <w:t>）</w:t>
      </w:r>
    </w:p>
    <w:p>
      <w:pPr>
        <w:pStyle w:val="13"/>
        <w:keepNext w:val="0"/>
        <w:keepLines w:val="0"/>
        <w:widowControl w:val="0"/>
        <w:numPr>
          <w:ilvl w:val="0"/>
          <w:numId w:val="103"/>
        </w:numPr>
        <w:shd w:val="clear" w:color="auto" w:fill="auto"/>
        <w:tabs>
          <w:tab w:val="left" w:pos="368"/>
        </w:tabs>
        <w:bidi w:val="0"/>
        <w:spacing w:before="0" w:after="0" w:line="314" w:lineRule="exact"/>
        <w:ind w:left="0" w:right="0" w:firstLine="0"/>
        <w:jc w:val="left"/>
      </w:pPr>
      <w:bookmarkStart w:id="353" w:name="bookmark455"/>
      <w:bookmarkEnd w:id="353"/>
      <w:r>
        <w:rPr>
          <w:color w:val="000000"/>
          <w:spacing w:val="0"/>
          <w:w w:val="100"/>
          <w:position w:val="0"/>
        </w:rPr>
        <w:t>记入一个科目的借方，必须同时记入另一个或几个科目的贷方</w:t>
      </w:r>
    </w:p>
    <w:p>
      <w:pPr>
        <w:pStyle w:val="13"/>
        <w:keepNext w:val="0"/>
        <w:keepLines w:val="0"/>
        <w:widowControl w:val="0"/>
        <w:numPr>
          <w:ilvl w:val="0"/>
          <w:numId w:val="103"/>
        </w:numPr>
        <w:shd w:val="clear" w:color="auto" w:fill="auto"/>
        <w:tabs>
          <w:tab w:val="left" w:pos="368"/>
        </w:tabs>
        <w:bidi w:val="0"/>
        <w:spacing w:before="0" w:after="0" w:line="314" w:lineRule="exact"/>
        <w:ind w:left="0" w:right="0" w:firstLine="0"/>
        <w:jc w:val="left"/>
      </w:pPr>
      <w:bookmarkStart w:id="354" w:name="bookmark456"/>
      <w:bookmarkEnd w:id="354"/>
      <w:r>
        <w:rPr>
          <w:color w:val="000000"/>
          <w:spacing w:val="0"/>
          <w:w w:val="100"/>
          <w:position w:val="0"/>
        </w:rPr>
        <w:t>记入一个科目的贷方，必须同时记入另一个或几个科目的借方</w:t>
      </w:r>
    </w:p>
    <w:p>
      <w:pPr>
        <w:pStyle w:val="13"/>
        <w:keepNext w:val="0"/>
        <w:keepLines w:val="0"/>
        <w:widowControl w:val="0"/>
        <w:numPr>
          <w:ilvl w:val="0"/>
          <w:numId w:val="103"/>
        </w:numPr>
        <w:shd w:val="clear" w:color="auto" w:fill="auto"/>
        <w:tabs>
          <w:tab w:val="left" w:pos="368"/>
        </w:tabs>
        <w:bidi w:val="0"/>
        <w:spacing w:before="0" w:after="0" w:line="314" w:lineRule="exact"/>
        <w:ind w:left="0" w:right="0" w:firstLine="0"/>
        <w:jc w:val="left"/>
      </w:pPr>
      <w:bookmarkStart w:id="355" w:name="bookmark457"/>
      <w:bookmarkEnd w:id="355"/>
      <w:r>
        <w:rPr>
          <w:color w:val="000000"/>
          <w:spacing w:val="0"/>
          <w:w w:val="100"/>
          <w:position w:val="0"/>
        </w:rPr>
        <w:t>涉及多个账户，记入借方账户金额的合计数等于记入贷方账户金额的合计数</w:t>
      </w:r>
    </w:p>
    <w:p>
      <w:pPr>
        <w:pStyle w:val="13"/>
        <w:keepNext w:val="0"/>
        <w:keepLines w:val="0"/>
        <w:widowControl w:val="0"/>
        <w:numPr>
          <w:ilvl w:val="0"/>
          <w:numId w:val="103"/>
        </w:numPr>
        <w:shd w:val="clear" w:color="auto" w:fill="auto"/>
        <w:tabs>
          <w:tab w:val="left" w:pos="368"/>
        </w:tabs>
        <w:bidi w:val="0"/>
        <w:spacing w:before="0" w:after="0" w:line="314" w:lineRule="exact"/>
        <w:ind w:left="0" w:right="0" w:firstLine="0"/>
        <w:jc w:val="left"/>
      </w:pPr>
      <w:bookmarkStart w:id="356" w:name="bookmark458"/>
      <w:bookmarkEnd w:id="356"/>
      <w:r>
        <w:rPr>
          <w:color w:val="000000"/>
          <w:spacing w:val="0"/>
          <w:w w:val="100"/>
          <w:position w:val="0"/>
        </w:rPr>
        <w:t>涉及多个账户，记入借方账户的数量等于记入贷方账户的数量</w:t>
      </w:r>
    </w:p>
    <w:p>
      <w:pPr>
        <w:pStyle w:val="13"/>
        <w:keepNext w:val="0"/>
        <w:keepLines w:val="0"/>
        <w:widowControl w:val="0"/>
        <w:shd w:val="clear" w:color="auto" w:fill="auto"/>
        <w:tabs>
          <w:tab w:val="left" w:pos="5074"/>
        </w:tabs>
        <w:bidi w:val="0"/>
        <w:spacing w:before="0" w:after="0" w:line="314" w:lineRule="exact"/>
        <w:ind w:left="0" w:right="0" w:firstLine="0"/>
        <w:jc w:val="left"/>
      </w:pPr>
      <w:r>
        <w:rPr>
          <w:color w:val="000000" w:themeColor="text1"/>
          <w:spacing w:val="0"/>
          <w:w w:val="100"/>
          <w:position w:val="0"/>
          <w14:textFill>
            <w14:solidFill>
              <w14:schemeClr w14:val="tx1"/>
            </w14:solidFill>
          </w14:textFill>
        </w:rPr>
        <w:t>258.</w:t>
      </w:r>
      <w:r>
        <w:rPr>
          <w:color w:val="000000"/>
          <w:spacing w:val="0"/>
          <w:w w:val="100"/>
          <w:position w:val="0"/>
        </w:rPr>
        <w:t>下列选项中，属于试算平衡理论依据的有（</w:t>
      </w:r>
      <w:r>
        <w:rPr>
          <w:color w:val="000000"/>
          <w:spacing w:val="0"/>
          <w:w w:val="100"/>
          <w:position w:val="0"/>
        </w:rPr>
        <w:tab/>
      </w:r>
      <w:r>
        <w:rPr>
          <w:color w:val="000000"/>
          <w:spacing w:val="0"/>
          <w:w w:val="100"/>
          <w:position w:val="0"/>
        </w:rPr>
        <w:t>）。</w:t>
      </w:r>
    </w:p>
    <w:p>
      <w:pPr>
        <w:pStyle w:val="13"/>
        <w:keepNext w:val="0"/>
        <w:keepLines w:val="0"/>
        <w:widowControl w:val="0"/>
        <w:numPr>
          <w:ilvl w:val="0"/>
          <w:numId w:val="104"/>
        </w:numPr>
        <w:shd w:val="clear" w:color="auto" w:fill="auto"/>
        <w:tabs>
          <w:tab w:val="left" w:pos="368"/>
        </w:tabs>
        <w:bidi w:val="0"/>
        <w:spacing w:before="0" w:after="0" w:line="314" w:lineRule="exact"/>
        <w:ind w:left="0" w:right="0" w:firstLine="0"/>
        <w:jc w:val="left"/>
      </w:pPr>
      <w:bookmarkStart w:id="357" w:name="bookmark459"/>
      <w:bookmarkEnd w:id="357"/>
      <w:r>
        <w:rPr>
          <w:color w:val="000000"/>
          <w:spacing w:val="0"/>
          <w:w w:val="100"/>
          <w:position w:val="0"/>
        </w:rPr>
        <w:t>有借必有贷，借贷必相等</w:t>
      </w:r>
    </w:p>
    <w:p>
      <w:pPr>
        <w:pStyle w:val="13"/>
        <w:keepNext w:val="0"/>
        <w:keepLines w:val="0"/>
        <w:widowControl w:val="0"/>
        <w:numPr>
          <w:ilvl w:val="0"/>
          <w:numId w:val="104"/>
        </w:numPr>
        <w:shd w:val="clear" w:color="auto" w:fill="auto"/>
        <w:tabs>
          <w:tab w:val="left" w:pos="368"/>
        </w:tabs>
        <w:bidi w:val="0"/>
        <w:spacing w:before="0" w:after="0" w:line="314" w:lineRule="exact"/>
        <w:ind w:left="0" w:right="0" w:firstLine="0"/>
        <w:jc w:val="left"/>
      </w:pPr>
      <w:bookmarkStart w:id="358" w:name="bookmark460"/>
      <w:bookmarkEnd w:id="358"/>
      <w:r>
        <w:rPr>
          <w:color w:val="000000"/>
          <w:spacing w:val="0"/>
          <w:w w:val="100"/>
          <w:position w:val="0"/>
        </w:rPr>
        <w:t>资产=负债+所有者权益</w:t>
      </w:r>
    </w:p>
    <w:p>
      <w:pPr>
        <w:pStyle w:val="13"/>
        <w:keepNext w:val="0"/>
        <w:keepLines w:val="0"/>
        <w:widowControl w:val="0"/>
        <w:numPr>
          <w:ilvl w:val="0"/>
          <w:numId w:val="104"/>
        </w:numPr>
        <w:shd w:val="clear" w:color="auto" w:fill="auto"/>
        <w:tabs>
          <w:tab w:val="left" w:pos="368"/>
        </w:tabs>
        <w:bidi w:val="0"/>
        <w:spacing w:before="0" w:after="0" w:line="314" w:lineRule="exact"/>
        <w:ind w:left="0" w:right="0" w:firstLine="0"/>
        <w:jc w:val="left"/>
      </w:pPr>
      <w:bookmarkStart w:id="359" w:name="bookmark461"/>
      <w:bookmarkEnd w:id="359"/>
      <w:r>
        <w:rPr>
          <w:color w:val="000000"/>
          <w:spacing w:val="0"/>
          <w:w w:val="100"/>
          <w:position w:val="0"/>
        </w:rPr>
        <w:t>收入-费用=利润</w:t>
      </w:r>
    </w:p>
    <w:p>
      <w:pPr>
        <w:pStyle w:val="13"/>
        <w:keepNext w:val="0"/>
        <w:keepLines w:val="0"/>
        <w:widowControl w:val="0"/>
        <w:numPr>
          <w:ilvl w:val="0"/>
          <w:numId w:val="104"/>
        </w:numPr>
        <w:shd w:val="clear" w:color="auto" w:fill="auto"/>
        <w:tabs>
          <w:tab w:val="left" w:pos="368"/>
        </w:tabs>
        <w:bidi w:val="0"/>
        <w:spacing w:before="0" w:after="0" w:line="314" w:lineRule="exact"/>
        <w:ind w:left="0" w:right="0" w:firstLine="0"/>
        <w:jc w:val="left"/>
      </w:pPr>
      <w:bookmarkStart w:id="360" w:name="bookmark462"/>
      <w:bookmarkEnd w:id="360"/>
      <w:r>
        <w:rPr>
          <w:color w:val="000000"/>
          <w:spacing w:val="0"/>
          <w:w w:val="100"/>
          <w:position w:val="0"/>
        </w:rPr>
        <w:t>全部账户本期借方发生额合计=全部账户本期贷方发生额合计</w:t>
      </w:r>
    </w:p>
    <w:p>
      <w:pPr>
        <w:pStyle w:val="13"/>
        <w:keepNext w:val="0"/>
        <w:keepLines w:val="0"/>
        <w:widowControl w:val="0"/>
        <w:shd w:val="clear" w:color="auto" w:fill="auto"/>
        <w:tabs>
          <w:tab w:val="left" w:pos="3682"/>
        </w:tabs>
        <w:bidi w:val="0"/>
        <w:spacing w:before="0" w:after="0" w:line="314" w:lineRule="exact"/>
        <w:ind w:left="0" w:right="0" w:firstLine="0"/>
        <w:jc w:val="left"/>
      </w:pPr>
      <w:r>
        <w:rPr>
          <w:color w:val="000000"/>
          <w:spacing w:val="0"/>
          <w:w w:val="100"/>
          <w:position w:val="0"/>
          <w:lang w:val="en-US" w:eastAsia="en-US" w:bidi="en-US"/>
        </w:rPr>
        <w:t>259.</w:t>
      </w:r>
      <w:r>
        <w:rPr>
          <w:color w:val="000000"/>
          <w:spacing w:val="0"/>
          <w:w w:val="100"/>
          <w:position w:val="0"/>
        </w:rPr>
        <w:t>账账核对的主要内容包括（</w:t>
      </w:r>
      <w:r>
        <w:rPr>
          <w:color w:val="000000"/>
          <w:spacing w:val="0"/>
          <w:w w:val="100"/>
          <w:position w:val="0"/>
        </w:rPr>
        <w:tab/>
      </w:r>
      <w:r>
        <w:rPr>
          <w:color w:val="000000"/>
          <w:spacing w:val="0"/>
          <w:w w:val="100"/>
          <w:position w:val="0"/>
          <w:lang w:val="en-US" w:eastAsia="en-US" w:bidi="en-US"/>
        </w:rPr>
        <w:t>）</w:t>
      </w:r>
      <w:r>
        <w:rPr>
          <w:color w:val="000000"/>
          <w:spacing w:val="0"/>
          <w:w w:val="100"/>
          <w:position w:val="0"/>
          <w:vertAlign w:val="subscript"/>
          <w:lang w:val="en-US" w:eastAsia="en-US" w:bidi="en-US"/>
        </w:rPr>
        <w:t>o</w:t>
      </w:r>
    </w:p>
    <w:p>
      <w:pPr>
        <w:pStyle w:val="13"/>
        <w:keepNext w:val="0"/>
        <w:keepLines w:val="0"/>
        <w:widowControl w:val="0"/>
        <w:numPr>
          <w:ilvl w:val="0"/>
          <w:numId w:val="105"/>
        </w:numPr>
        <w:shd w:val="clear" w:color="auto" w:fill="auto"/>
        <w:tabs>
          <w:tab w:val="left" w:pos="368"/>
        </w:tabs>
        <w:bidi w:val="0"/>
        <w:spacing w:before="0" w:after="0" w:line="314" w:lineRule="exact"/>
        <w:ind w:left="0" w:right="0" w:firstLine="0"/>
        <w:jc w:val="left"/>
      </w:pPr>
      <w:bookmarkStart w:id="361" w:name="bookmark463"/>
      <w:bookmarkEnd w:id="361"/>
      <w:r>
        <w:rPr>
          <w:color w:val="000000"/>
          <w:spacing w:val="0"/>
          <w:w w:val="100"/>
          <w:position w:val="0"/>
        </w:rPr>
        <w:t>总分类账簿之间核对</w:t>
      </w:r>
    </w:p>
    <w:p>
      <w:pPr>
        <w:pStyle w:val="13"/>
        <w:keepNext w:val="0"/>
        <w:keepLines w:val="0"/>
        <w:widowControl w:val="0"/>
        <w:numPr>
          <w:ilvl w:val="0"/>
          <w:numId w:val="105"/>
        </w:numPr>
        <w:shd w:val="clear" w:color="auto" w:fill="auto"/>
        <w:tabs>
          <w:tab w:val="left" w:pos="368"/>
        </w:tabs>
        <w:bidi w:val="0"/>
        <w:spacing w:before="0" w:after="0" w:line="314" w:lineRule="exact"/>
        <w:ind w:left="0" w:right="0" w:firstLine="0"/>
        <w:jc w:val="left"/>
      </w:pPr>
      <w:bookmarkStart w:id="362" w:name="bookmark464"/>
      <w:bookmarkEnd w:id="362"/>
      <w:r>
        <w:rPr>
          <w:color w:val="000000"/>
          <w:spacing w:val="0"/>
          <w:w w:val="100"/>
          <w:position w:val="0"/>
        </w:rPr>
        <w:t>总分类账簿与所辖明细分类账簿之间的核对</w:t>
      </w:r>
    </w:p>
    <w:p>
      <w:pPr>
        <w:pStyle w:val="13"/>
        <w:keepNext w:val="0"/>
        <w:keepLines w:val="0"/>
        <w:widowControl w:val="0"/>
        <w:numPr>
          <w:ilvl w:val="0"/>
          <w:numId w:val="105"/>
        </w:numPr>
        <w:shd w:val="clear" w:color="auto" w:fill="auto"/>
        <w:tabs>
          <w:tab w:val="left" w:pos="368"/>
        </w:tabs>
        <w:bidi w:val="0"/>
        <w:spacing w:before="0" w:after="0" w:line="314" w:lineRule="exact"/>
        <w:ind w:left="0" w:right="0" w:firstLine="0"/>
        <w:jc w:val="left"/>
      </w:pPr>
      <w:bookmarkStart w:id="363" w:name="bookmark465"/>
      <w:bookmarkEnd w:id="363"/>
      <w:r>
        <w:rPr>
          <w:color w:val="000000"/>
          <w:spacing w:val="0"/>
          <w:w w:val="100"/>
          <w:position w:val="0"/>
        </w:rPr>
        <w:t>明细分类账簿与序时账簿之间的核对</w:t>
      </w:r>
    </w:p>
    <w:p>
      <w:pPr>
        <w:pStyle w:val="13"/>
        <w:keepNext w:val="0"/>
        <w:keepLines w:val="0"/>
        <w:widowControl w:val="0"/>
        <w:numPr>
          <w:ilvl w:val="0"/>
          <w:numId w:val="105"/>
        </w:numPr>
        <w:shd w:val="clear" w:color="auto" w:fill="auto"/>
        <w:tabs>
          <w:tab w:val="left" w:pos="368"/>
        </w:tabs>
        <w:bidi w:val="0"/>
        <w:spacing w:before="0" w:after="0" w:line="314" w:lineRule="exact"/>
        <w:ind w:left="0" w:right="0" w:firstLine="0"/>
        <w:jc w:val="left"/>
      </w:pPr>
      <w:bookmarkStart w:id="364" w:name="bookmark466"/>
      <w:bookmarkEnd w:id="364"/>
      <w:r>
        <w:rPr>
          <w:color w:val="000000"/>
          <w:spacing w:val="0"/>
          <w:w w:val="100"/>
          <w:position w:val="0"/>
        </w:rPr>
        <w:t>明细分类账簿之间的核对</w:t>
      </w:r>
    </w:p>
    <w:p>
      <w:pPr>
        <w:pStyle w:val="27"/>
        <w:keepNext w:val="0"/>
        <w:keepLines w:val="0"/>
        <w:widowControl w:val="0"/>
        <w:shd w:val="clear" w:color="auto" w:fill="auto"/>
        <w:tabs>
          <w:tab w:val="left" w:pos="4670"/>
        </w:tabs>
        <w:bidi w:val="0"/>
        <w:spacing w:before="0" w:after="0" w:line="314" w:lineRule="exact"/>
        <w:ind w:left="0" w:right="0" w:firstLine="0"/>
        <w:jc w:val="left"/>
      </w:pPr>
      <w:r>
        <w:fldChar w:fldCharType="begin"/>
      </w:r>
      <w:r>
        <w:instrText xml:space="preserve"> TOC \o "1-5" \h \z </w:instrText>
      </w:r>
      <w:r>
        <w:fldChar w:fldCharType="separate"/>
      </w:r>
      <w:r>
        <w:rPr>
          <w:color w:val="000000"/>
          <w:spacing w:val="0"/>
          <w:w w:val="100"/>
          <w:position w:val="0"/>
          <w:lang w:val="en-US" w:eastAsia="en-US" w:bidi="en-US"/>
        </w:rPr>
        <w:t>260.</w:t>
      </w:r>
      <w:r>
        <w:rPr>
          <w:color w:val="000000"/>
          <w:spacing w:val="0"/>
          <w:w w:val="100"/>
          <w:position w:val="0"/>
        </w:rPr>
        <w:t>以下选项中，属于错账更正方法的有（</w:t>
      </w:r>
      <w:r>
        <w:rPr>
          <w:color w:val="000000"/>
          <w:spacing w:val="0"/>
          <w:w w:val="100"/>
          <w:position w:val="0"/>
        </w:rPr>
        <w:tab/>
      </w:r>
      <w:r>
        <w:rPr>
          <w:color w:val="000000"/>
          <w:spacing w:val="0"/>
          <w:w w:val="100"/>
          <w:position w:val="0"/>
        </w:rPr>
        <w:t>）。</w:t>
      </w:r>
    </w:p>
    <w:p>
      <w:pPr>
        <w:pStyle w:val="27"/>
        <w:keepNext w:val="0"/>
        <w:keepLines w:val="0"/>
        <w:widowControl w:val="0"/>
        <w:numPr>
          <w:ilvl w:val="0"/>
          <w:numId w:val="106"/>
        </w:numPr>
        <w:shd w:val="clear" w:color="auto" w:fill="auto"/>
        <w:tabs>
          <w:tab w:val="left" w:pos="3912"/>
        </w:tabs>
        <w:bidi w:val="0"/>
        <w:spacing w:before="0" w:after="0" w:line="314" w:lineRule="exact"/>
        <w:ind w:left="0" w:right="0" w:firstLine="0"/>
        <w:jc w:val="left"/>
      </w:pPr>
      <w:bookmarkStart w:id="365" w:name="bookmark467"/>
      <w:bookmarkEnd w:id="365"/>
      <w:r>
        <w:rPr>
          <w:color w:val="000000"/>
          <w:spacing w:val="0"/>
          <w:w w:val="100"/>
          <w:position w:val="0"/>
        </w:rPr>
        <w:t>挖擦涂改法</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划线更正法</w:t>
      </w:r>
    </w:p>
    <w:p>
      <w:pPr>
        <w:pStyle w:val="27"/>
        <w:keepNext w:val="0"/>
        <w:keepLines w:val="0"/>
        <w:widowControl w:val="0"/>
        <w:shd w:val="clear" w:color="auto" w:fill="auto"/>
        <w:tabs>
          <w:tab w:val="left" w:pos="3912"/>
        </w:tabs>
        <w:bidi w:val="0"/>
        <w:spacing w:before="0" w:after="0" w:line="314" w:lineRule="exact"/>
        <w:ind w:left="0" w:right="0" w:firstLine="0"/>
        <w:jc w:val="left"/>
      </w:pPr>
      <w:r>
        <w:rPr>
          <w:color w:val="000000"/>
          <w:spacing w:val="0"/>
          <w:w w:val="100"/>
          <w:position w:val="0"/>
          <w:lang w:val="en-US" w:eastAsia="en-US" w:bidi="en-US"/>
        </w:rPr>
        <w:t>C.</w:t>
      </w:r>
      <w:r>
        <w:rPr>
          <w:color w:val="000000"/>
          <w:spacing w:val="0"/>
          <w:w w:val="100"/>
          <w:position w:val="0"/>
        </w:rPr>
        <w:t>红字更正法</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补充登记法</w:t>
      </w:r>
    </w:p>
    <w:p>
      <w:pPr>
        <w:pStyle w:val="27"/>
        <w:keepNext w:val="0"/>
        <w:keepLines w:val="0"/>
        <w:widowControl w:val="0"/>
        <w:shd w:val="clear" w:color="auto" w:fill="auto"/>
        <w:tabs>
          <w:tab w:val="left" w:pos="5419"/>
        </w:tabs>
        <w:bidi w:val="0"/>
        <w:spacing w:before="0" w:after="0" w:line="314" w:lineRule="exact"/>
        <w:ind w:left="0" w:right="0" w:firstLine="0"/>
        <w:jc w:val="left"/>
      </w:pPr>
      <w:r>
        <w:rPr>
          <w:color w:val="000000"/>
          <w:spacing w:val="0"/>
          <w:w w:val="100"/>
          <w:position w:val="0"/>
          <w:lang w:val="en-US" w:eastAsia="en-US" w:bidi="en-US"/>
        </w:rPr>
        <w:t>261.</w:t>
      </w:r>
      <w:r>
        <w:rPr>
          <w:color w:val="000000"/>
          <w:spacing w:val="0"/>
          <w:w w:val="100"/>
          <w:position w:val="0"/>
        </w:rPr>
        <w:t>下列选项中，属于实物资产清査常用方法的有（</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3912"/>
        </w:tabs>
        <w:bidi w:val="0"/>
        <w:spacing w:before="0" w:after="0" w:line="314" w:lineRule="exact"/>
        <w:ind w:left="0" w:right="0" w:firstLine="0"/>
        <w:jc w:val="left"/>
      </w:pPr>
      <w:r>
        <w:rPr>
          <w:color w:val="000000"/>
          <w:spacing w:val="0"/>
          <w:w w:val="100"/>
          <w:position w:val="0"/>
          <w:lang w:val="en-US" w:eastAsia="en-US" w:bidi="en-US"/>
        </w:rPr>
        <w:t>A.</w:t>
      </w:r>
      <w:r>
        <w:rPr>
          <w:color w:val="000000"/>
          <w:spacing w:val="0"/>
          <w:w w:val="100"/>
          <w:position w:val="0"/>
        </w:rPr>
        <w:t>实地盘点法</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抽样盘点法</w:t>
      </w:r>
    </w:p>
    <w:p>
      <w:pPr>
        <w:pStyle w:val="27"/>
        <w:keepNext w:val="0"/>
        <w:keepLines w:val="0"/>
        <w:widowControl w:val="0"/>
        <w:shd w:val="clear" w:color="auto" w:fill="auto"/>
        <w:tabs>
          <w:tab w:val="left" w:pos="3912"/>
        </w:tabs>
        <w:bidi w:val="0"/>
        <w:spacing w:before="0" w:after="0" w:line="314" w:lineRule="exact"/>
        <w:ind w:left="0" w:right="0" w:firstLine="0"/>
        <w:jc w:val="left"/>
      </w:pPr>
      <w:r>
        <w:rPr>
          <w:color w:val="000000"/>
          <w:spacing w:val="0"/>
          <w:w w:val="100"/>
          <w:position w:val="0"/>
          <w:lang w:val="en-US" w:eastAsia="en-US" w:bidi="en-US"/>
        </w:rPr>
        <w:t>C.</w:t>
      </w:r>
      <w:r>
        <w:rPr>
          <w:color w:val="000000"/>
          <w:spacing w:val="0"/>
          <w:w w:val="100"/>
          <w:position w:val="0"/>
        </w:rPr>
        <w:t>测量计算法</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技术推算法</w:t>
      </w:r>
    </w:p>
    <w:p>
      <w:pPr>
        <w:pStyle w:val="27"/>
        <w:keepNext w:val="0"/>
        <w:keepLines w:val="0"/>
        <w:widowControl w:val="0"/>
        <w:shd w:val="clear" w:color="auto" w:fill="auto"/>
        <w:tabs>
          <w:tab w:val="left" w:pos="6226"/>
        </w:tabs>
        <w:bidi w:val="0"/>
        <w:spacing w:before="0" w:after="0" w:line="314" w:lineRule="exact"/>
        <w:ind w:left="0" w:right="0" w:firstLine="0"/>
        <w:jc w:val="left"/>
      </w:pPr>
      <w:r>
        <w:rPr>
          <w:color w:val="000000"/>
          <w:spacing w:val="0"/>
          <w:w w:val="100"/>
          <w:position w:val="0"/>
          <w:lang w:val="en-US" w:eastAsia="en-US" w:bidi="en-US"/>
        </w:rPr>
        <w:t>262.</w:t>
      </w:r>
      <w:r>
        <w:rPr>
          <w:color w:val="000000"/>
          <w:spacing w:val="0"/>
          <w:w w:val="100"/>
          <w:position w:val="0"/>
        </w:rPr>
        <w:t>下列各项中，不属于会计对经济活动的合理性审查的有（</w:t>
      </w:r>
      <w:r>
        <w:rPr>
          <w:color w:val="000000"/>
          <w:spacing w:val="0"/>
          <w:w w:val="100"/>
          <w:position w:val="0"/>
        </w:rPr>
        <w:tab/>
      </w:r>
      <w:r>
        <w:rPr>
          <w:color w:val="000000"/>
          <w:spacing w:val="0"/>
          <w:w w:val="100"/>
          <w:position w:val="0"/>
        </w:rPr>
        <w:t>）。</w:t>
      </w:r>
      <w:r>
        <w:fldChar w:fldCharType="end"/>
      </w:r>
    </w:p>
    <w:p>
      <w:pPr>
        <w:pStyle w:val="13"/>
        <w:keepNext w:val="0"/>
        <w:keepLines w:val="0"/>
        <w:widowControl w:val="0"/>
        <w:numPr>
          <w:ilvl w:val="0"/>
          <w:numId w:val="107"/>
        </w:numPr>
        <w:shd w:val="clear" w:color="auto" w:fill="auto"/>
        <w:tabs>
          <w:tab w:val="left" w:pos="368"/>
        </w:tabs>
        <w:bidi w:val="0"/>
        <w:spacing w:before="0" w:after="0" w:line="314" w:lineRule="exact"/>
        <w:ind w:left="0" w:right="0" w:firstLine="0"/>
        <w:jc w:val="left"/>
      </w:pPr>
      <w:bookmarkStart w:id="366" w:name="bookmark468"/>
      <w:bookmarkEnd w:id="366"/>
      <w:r>
        <w:rPr>
          <w:color w:val="000000"/>
          <w:spacing w:val="0"/>
          <w:w w:val="100"/>
          <w:position w:val="0"/>
        </w:rPr>
        <w:t>各项经济活动是否遵守国家有关法律制度</w:t>
      </w:r>
    </w:p>
    <w:p>
      <w:pPr>
        <w:pStyle w:val="13"/>
        <w:keepNext w:val="0"/>
        <w:keepLines w:val="0"/>
        <w:widowControl w:val="0"/>
        <w:numPr>
          <w:ilvl w:val="0"/>
          <w:numId w:val="107"/>
        </w:numPr>
        <w:shd w:val="clear" w:color="auto" w:fill="auto"/>
        <w:tabs>
          <w:tab w:val="left" w:pos="368"/>
        </w:tabs>
        <w:bidi w:val="0"/>
        <w:spacing w:before="0" w:after="0" w:line="314" w:lineRule="exact"/>
        <w:ind w:left="0" w:right="0" w:firstLine="0"/>
        <w:jc w:val="left"/>
      </w:pPr>
      <w:bookmarkStart w:id="367" w:name="bookmark469"/>
      <w:bookmarkEnd w:id="367"/>
      <w:r>
        <w:rPr>
          <w:color w:val="000000"/>
          <w:spacing w:val="0"/>
          <w:w w:val="100"/>
          <w:position w:val="0"/>
        </w:rPr>
        <w:t>各项经济业务是否遵守国家各项方针政策</w:t>
      </w:r>
    </w:p>
    <w:p>
      <w:pPr>
        <w:pStyle w:val="13"/>
        <w:keepNext w:val="0"/>
        <w:keepLines w:val="0"/>
        <w:widowControl w:val="0"/>
        <w:numPr>
          <w:ilvl w:val="0"/>
          <w:numId w:val="107"/>
        </w:numPr>
        <w:shd w:val="clear" w:color="auto" w:fill="auto"/>
        <w:tabs>
          <w:tab w:val="left" w:pos="368"/>
        </w:tabs>
        <w:bidi w:val="0"/>
        <w:spacing w:before="0" w:after="0" w:line="314" w:lineRule="exact"/>
        <w:ind w:left="0" w:right="0" w:firstLine="0"/>
        <w:jc w:val="left"/>
      </w:pPr>
      <w:bookmarkStart w:id="368" w:name="bookmark470"/>
      <w:bookmarkEnd w:id="368"/>
      <w:r>
        <w:rPr>
          <w:color w:val="000000"/>
          <w:spacing w:val="0"/>
          <w:w w:val="100"/>
          <w:position w:val="0"/>
        </w:rPr>
        <w:t>各项经济活动是否有利于经营目标或预算目标的实现</w:t>
      </w:r>
    </w:p>
    <w:p>
      <w:pPr>
        <w:pStyle w:val="13"/>
        <w:keepNext w:val="0"/>
        <w:keepLines w:val="0"/>
        <w:widowControl w:val="0"/>
        <w:numPr>
          <w:ilvl w:val="0"/>
          <w:numId w:val="107"/>
        </w:numPr>
        <w:shd w:val="clear" w:color="auto" w:fill="auto"/>
        <w:tabs>
          <w:tab w:val="left" w:pos="368"/>
        </w:tabs>
        <w:bidi w:val="0"/>
        <w:spacing w:before="0" w:after="0" w:line="314" w:lineRule="exact"/>
        <w:ind w:left="0" w:right="0" w:firstLine="0"/>
        <w:jc w:val="left"/>
      </w:pPr>
      <w:bookmarkStart w:id="369" w:name="bookmark471"/>
      <w:bookmarkEnd w:id="369"/>
      <w:r>
        <w:rPr>
          <w:color w:val="000000"/>
          <w:spacing w:val="0"/>
          <w:w w:val="100"/>
          <w:position w:val="0"/>
        </w:rPr>
        <w:t>各项经济活动是否符合单位的内部管理要求</w:t>
      </w:r>
    </w:p>
    <w:p>
      <w:pPr>
        <w:pStyle w:val="13"/>
        <w:keepNext w:val="0"/>
        <w:keepLines w:val="0"/>
        <w:widowControl w:val="0"/>
        <w:shd w:val="clear" w:color="auto" w:fill="auto"/>
        <w:tabs>
          <w:tab w:val="left" w:pos="3941"/>
        </w:tabs>
        <w:bidi w:val="0"/>
        <w:spacing w:before="0" w:after="0" w:line="298" w:lineRule="exact"/>
        <w:ind w:left="0" w:right="0" w:firstLine="0"/>
        <w:jc w:val="left"/>
      </w:pPr>
      <w:r>
        <mc:AlternateContent>
          <mc:Choice Requires="wps">
            <w:drawing>
              <wp:anchor distT="0" distB="0" distL="25400" distR="25400" simplePos="0" relativeHeight="125830144" behindDoc="0" locked="0" layoutInCell="1" allowOverlap="1">
                <wp:simplePos x="0" y="0"/>
                <wp:positionH relativeFrom="page">
                  <wp:posOffset>3228975</wp:posOffset>
                </wp:positionH>
                <wp:positionV relativeFrom="paragraph">
                  <wp:posOffset>63500</wp:posOffset>
                </wp:positionV>
                <wp:extent cx="1295400" cy="719455"/>
                <wp:effectExtent l="0" t="0" r="0" b="0"/>
                <wp:wrapSquare wrapText="left"/>
                <wp:docPr id="379" name="Shape 379"/>
                <wp:cNvGraphicFramePr/>
                <a:graphic xmlns:a="http://schemas.openxmlformats.org/drawingml/2006/main">
                  <a:graphicData uri="http://schemas.microsoft.com/office/word/2010/wordprocessingShape">
                    <wps:wsp>
                      <wps:cNvSpPr txBox="1"/>
                      <wps:spPr>
                        <a:xfrm>
                          <a:off x="0" y="0"/>
                          <a:ext cx="1295400" cy="719455"/>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220"/>
                              <w:jc w:val="left"/>
                              <w:rPr>
                                <w:sz w:val="20"/>
                                <w:szCs w:val="20"/>
                              </w:rPr>
                            </w:pPr>
                            <w:r>
                              <w:rPr>
                                <w:color w:val="000000"/>
                                <w:spacing w:val="0"/>
                                <w:w w:val="100"/>
                                <w:position w:val="0"/>
                                <w:sz w:val="20"/>
                                <w:szCs w:val="20"/>
                              </w:rPr>
                              <w:t>）。</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利润表</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股东权益变动表及附注</w:t>
                            </w:r>
                          </w:p>
                          <w:p>
                            <w:pPr>
                              <w:pStyle w:val="13"/>
                              <w:keepNext w:val="0"/>
                              <w:keepLines w:val="0"/>
                              <w:widowControl w:val="0"/>
                              <w:shd w:val="clear" w:color="auto" w:fill="auto"/>
                              <w:bidi w:val="0"/>
                              <w:spacing w:before="0" w:after="60" w:line="240" w:lineRule="auto"/>
                              <w:ind w:left="0" w:right="0" w:firstLine="220"/>
                              <w:jc w:val="left"/>
                              <w:rPr>
                                <w:sz w:val="20"/>
                                <w:szCs w:val="20"/>
                              </w:rPr>
                            </w:pPr>
                            <w:r>
                              <w:rPr>
                                <w:color w:val="000000"/>
                                <w:spacing w:val="0"/>
                                <w:w w:val="100"/>
                                <w:position w:val="0"/>
                                <w:sz w:val="20"/>
                                <w:szCs w:val="20"/>
                              </w:rPr>
                              <w:t>）。</w:t>
                            </w:r>
                          </w:p>
                        </w:txbxContent>
                      </wps:txbx>
                      <wps:bodyPr lIns="0" tIns="0" rIns="0" bIns="0">
                        <a:noAutofit/>
                      </wps:bodyPr>
                    </wps:wsp>
                  </a:graphicData>
                </a:graphic>
              </wp:anchor>
            </w:drawing>
          </mc:Choice>
          <mc:Fallback>
            <w:pict>
              <v:shape id="Shape 379" o:spid="_x0000_s1026" o:spt="202" type="#_x0000_t202" style="position:absolute;left:0pt;margin-left:254.25pt;margin-top:5pt;height:56.65pt;width:102pt;mso-position-horizontal-relative:page;mso-wrap-distance-bottom:0pt;mso-wrap-distance-left:2pt;mso-wrap-distance-right:2pt;mso-wrap-distance-top:0pt;z-index:125830144;mso-width-relative:page;mso-height-relative:page;" filled="f" stroked="f" coordsize="21600,21600" o:gfxdata="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H6H1y2AAAAAoBAAAPAAAAAAAAAAEAIAAAACIAAABkcnMvZG93bnJldi54&#10;bWxQSwECFAAUAAAACACHTuJAMMLQwYgBAAAaAwAADgAAAAAAAAABACAAAAAnAQAAZHJzL2Uyb0Rv&#10;Yy54bWxQSwUGAAAAAAYABgBZAQAAIQU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220"/>
                        <w:jc w:val="left"/>
                        <w:rPr>
                          <w:sz w:val="20"/>
                          <w:szCs w:val="20"/>
                        </w:rPr>
                      </w:pPr>
                      <w:r>
                        <w:rPr>
                          <w:color w:val="000000"/>
                          <w:spacing w:val="0"/>
                          <w:w w:val="100"/>
                          <w:position w:val="0"/>
                          <w:sz w:val="20"/>
                          <w:szCs w:val="20"/>
                        </w:rPr>
                        <w:t>）。</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利润表</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股东权益变动表及附注</w:t>
                      </w:r>
                    </w:p>
                    <w:p>
                      <w:pPr>
                        <w:pStyle w:val="13"/>
                        <w:keepNext w:val="0"/>
                        <w:keepLines w:val="0"/>
                        <w:widowControl w:val="0"/>
                        <w:shd w:val="clear" w:color="auto" w:fill="auto"/>
                        <w:bidi w:val="0"/>
                        <w:spacing w:before="0" w:after="60" w:line="240" w:lineRule="auto"/>
                        <w:ind w:left="0" w:right="0" w:firstLine="220"/>
                        <w:jc w:val="left"/>
                        <w:rPr>
                          <w:sz w:val="20"/>
                          <w:szCs w:val="20"/>
                        </w:rPr>
                      </w:pPr>
                      <w:r>
                        <w:rPr>
                          <w:color w:val="000000"/>
                          <w:spacing w:val="0"/>
                          <w:w w:val="100"/>
                          <w:position w:val="0"/>
                          <w:sz w:val="20"/>
                          <w:szCs w:val="20"/>
                        </w:rPr>
                        <w:t>）。</w:t>
                      </w:r>
                    </w:p>
                  </w:txbxContent>
                </v:textbox>
                <w10:wrap type="square" side="left"/>
              </v:shape>
            </w:pict>
          </mc:Fallback>
        </mc:AlternateContent>
      </w:r>
      <w:r>
        <w:rPr>
          <w:color w:val="000000"/>
          <w:spacing w:val="0"/>
          <w:w w:val="100"/>
          <w:position w:val="0"/>
          <w:shd w:val="clear" w:color="auto" w:fill="FFFFFF"/>
          <w:lang w:val="en-US" w:eastAsia="en-US" w:bidi="en-US"/>
        </w:rPr>
        <w:t xml:space="preserve">263. </w:t>
      </w:r>
      <w:r>
        <w:rPr>
          <w:color w:val="000000"/>
          <w:spacing w:val="0"/>
          <w:w w:val="100"/>
          <w:position w:val="0"/>
          <w:shd w:val="clear" w:color="auto" w:fill="FFFFFF"/>
        </w:rPr>
        <w:t>一套完整的财务报表至少应当包括（</w:t>
      </w:r>
    </w:p>
    <w:p>
      <w:pPr>
        <w:pStyle w:val="13"/>
        <w:keepNext w:val="0"/>
        <w:keepLines w:val="0"/>
        <w:widowControl w:val="0"/>
        <w:numPr>
          <w:numId w:val="0"/>
        </w:numPr>
        <w:shd w:val="clear" w:color="auto" w:fill="auto"/>
        <w:tabs>
          <w:tab w:val="left" w:pos="3934"/>
        </w:tabs>
        <w:bidi w:val="0"/>
        <w:spacing w:before="0" w:after="0" w:line="298" w:lineRule="exact"/>
        <w:ind w:leftChars="0" w:right="0" w:rightChars="0"/>
        <w:jc w:val="left"/>
      </w:pPr>
      <w:bookmarkStart w:id="370" w:name="bookmark472"/>
      <w:bookmarkEnd w:id="370"/>
      <w:r>
        <w:rPr>
          <w:rFonts w:hint="eastAsia"/>
          <w:color w:val="000000"/>
          <w:spacing w:val="0"/>
          <w:w w:val="100"/>
          <w:position w:val="0"/>
          <w:lang w:val="en-US" w:eastAsia="zh-CN"/>
        </w:rPr>
        <w:t>A.</w:t>
      </w:r>
      <w:r>
        <w:rPr>
          <w:color w:val="000000"/>
          <w:spacing w:val="0"/>
          <w:w w:val="100"/>
          <w:position w:val="0"/>
        </w:rPr>
        <w:t>资产负债表</w:t>
      </w:r>
      <w:r>
        <w:rPr>
          <w:color w:val="000000"/>
          <w:spacing w:val="0"/>
          <w:w w:val="100"/>
          <w:position w:val="0"/>
        </w:rPr>
        <w:tab/>
      </w:r>
      <w:r>
        <w:rPr>
          <w:color w:val="000000"/>
          <w:spacing w:val="0"/>
          <w:w w:val="100"/>
          <w:position w:val="0"/>
          <w:lang w:val="en-US" w:eastAsia="en-US" w:bidi="en-US"/>
        </w:rPr>
        <w:t>B.</w:t>
      </w:r>
    </w:p>
    <w:p>
      <w:pPr>
        <w:pStyle w:val="13"/>
        <w:keepNext w:val="0"/>
        <w:keepLines w:val="0"/>
        <w:widowControl w:val="0"/>
        <w:shd w:val="clear" w:color="auto" w:fill="auto"/>
        <w:tabs>
          <w:tab w:val="left" w:pos="3934"/>
        </w:tabs>
        <w:bidi w:val="0"/>
        <w:spacing w:before="0" w:after="0" w:line="298" w:lineRule="exact"/>
        <w:ind w:left="0" w:right="0" w:firstLine="0"/>
        <w:jc w:val="left"/>
      </w:pPr>
      <w:r>
        <w:rPr>
          <w:color w:val="000000"/>
          <w:spacing w:val="0"/>
          <w:w w:val="100"/>
          <w:position w:val="0"/>
          <w:lang w:val="en-US" w:eastAsia="en-US" w:bidi="en-US"/>
        </w:rPr>
        <w:t>C.</w:t>
      </w:r>
      <w:r>
        <w:rPr>
          <w:color w:val="000000"/>
          <w:spacing w:val="0"/>
          <w:w w:val="100"/>
          <w:position w:val="0"/>
        </w:rPr>
        <w:t>现金流量表</w:t>
      </w:r>
      <w:r>
        <w:rPr>
          <w:color w:val="000000"/>
          <w:spacing w:val="0"/>
          <w:w w:val="100"/>
          <w:position w:val="0"/>
        </w:rPr>
        <w:tab/>
      </w:r>
      <w:r>
        <w:rPr>
          <w:color w:val="000000"/>
          <w:spacing w:val="0"/>
          <w:w w:val="100"/>
          <w:position w:val="0"/>
          <w:lang w:val="en-US" w:eastAsia="en-US" w:bidi="en-US"/>
        </w:rPr>
        <w:t>D.</w:t>
      </w:r>
    </w:p>
    <w:p>
      <w:pPr>
        <w:pStyle w:val="13"/>
        <w:keepNext w:val="0"/>
        <w:keepLines w:val="0"/>
        <w:widowControl w:val="0"/>
        <w:shd w:val="clear" w:color="auto" w:fill="auto"/>
        <w:bidi w:val="0"/>
        <w:spacing w:before="0" w:after="0" w:line="298" w:lineRule="exact"/>
        <w:ind w:left="0" w:right="0" w:firstLine="0"/>
        <w:jc w:val="left"/>
      </w:pPr>
      <w:r>
        <w:rPr>
          <w:color w:val="000000"/>
          <w:spacing w:val="0"/>
          <w:w w:val="100"/>
          <w:position w:val="0"/>
          <w:lang w:val="en-US" w:eastAsia="en-US" w:bidi="en-US"/>
        </w:rPr>
        <w:t>264.</w:t>
      </w:r>
      <w:r>
        <w:rPr>
          <w:color w:val="000000"/>
          <w:spacing w:val="0"/>
          <w:w w:val="100"/>
          <w:position w:val="0"/>
        </w:rPr>
        <w:t>下列关于利润的说法中，正确的有（</w:t>
      </w:r>
    </w:p>
    <w:p>
      <w:pPr>
        <w:pStyle w:val="13"/>
        <w:keepNext w:val="0"/>
        <w:keepLines w:val="0"/>
        <w:widowControl w:val="0"/>
        <w:numPr>
          <w:ilvl w:val="0"/>
          <w:numId w:val="108"/>
        </w:numPr>
        <w:shd w:val="clear" w:color="auto" w:fill="auto"/>
        <w:tabs>
          <w:tab w:val="left" w:pos="368"/>
        </w:tabs>
        <w:bidi w:val="0"/>
        <w:spacing w:before="0" w:after="0" w:line="298" w:lineRule="exact"/>
        <w:ind w:left="0" w:right="0" w:firstLine="0"/>
        <w:jc w:val="left"/>
      </w:pPr>
      <w:bookmarkStart w:id="371" w:name="bookmark473"/>
      <w:bookmarkEnd w:id="371"/>
      <w:r>
        <w:rPr>
          <w:color w:val="000000"/>
          <w:spacing w:val="0"/>
          <w:w w:val="100"/>
          <w:position w:val="0"/>
        </w:rPr>
        <w:t>利润要素不能作为财务会计报告使用者进行决策的参考依据</w:t>
      </w:r>
    </w:p>
    <w:p>
      <w:pPr>
        <w:pStyle w:val="13"/>
        <w:keepNext w:val="0"/>
        <w:keepLines w:val="0"/>
        <w:widowControl w:val="0"/>
        <w:numPr>
          <w:ilvl w:val="0"/>
          <w:numId w:val="108"/>
        </w:numPr>
        <w:shd w:val="clear" w:color="auto" w:fill="auto"/>
        <w:tabs>
          <w:tab w:val="left" w:pos="368"/>
        </w:tabs>
        <w:bidi w:val="0"/>
        <w:spacing w:before="0" w:after="60" w:line="298" w:lineRule="exact"/>
        <w:ind w:left="0" w:right="0" w:firstLine="0"/>
        <w:jc w:val="left"/>
      </w:pPr>
      <w:bookmarkStart w:id="372" w:name="bookmark474"/>
      <w:bookmarkEnd w:id="372"/>
      <w:r>
        <w:rPr>
          <w:color w:val="000000"/>
          <w:spacing w:val="0"/>
          <w:w w:val="100"/>
          <w:position w:val="0"/>
        </w:rPr>
        <w:t>出售固定资产取得的净收益属于企业的利得</w:t>
      </w:r>
    </w:p>
    <w:p>
      <w:pPr>
        <w:pStyle w:val="13"/>
        <w:keepNext w:val="0"/>
        <w:keepLines w:val="0"/>
        <w:widowControl w:val="0"/>
        <w:numPr>
          <w:ilvl w:val="0"/>
          <w:numId w:val="108"/>
        </w:numPr>
        <w:shd w:val="clear" w:color="auto" w:fill="auto"/>
        <w:tabs>
          <w:tab w:val="left" w:pos="354"/>
        </w:tabs>
        <w:bidi w:val="0"/>
        <w:spacing w:before="0" w:after="60" w:line="240" w:lineRule="auto"/>
        <w:ind w:left="0" w:right="0" w:firstLine="0"/>
        <w:jc w:val="left"/>
      </w:pPr>
      <w:bookmarkStart w:id="373" w:name="bookmark475"/>
      <w:bookmarkEnd w:id="373"/>
      <w:r>
        <w:rPr>
          <w:color w:val="000000"/>
          <w:spacing w:val="0"/>
          <w:w w:val="100"/>
          <w:position w:val="0"/>
        </w:rPr>
        <w:t>利润是衡量企业优劣的一个重要标志</w:t>
      </w:r>
    </w:p>
    <w:p>
      <w:pPr>
        <w:pStyle w:val="13"/>
        <w:keepNext w:val="0"/>
        <w:keepLines w:val="0"/>
        <w:widowControl w:val="0"/>
        <w:numPr>
          <w:ilvl w:val="0"/>
          <w:numId w:val="74"/>
        </w:numPr>
        <w:shd w:val="clear" w:color="auto" w:fill="auto"/>
        <w:tabs>
          <w:tab w:val="left" w:pos="368"/>
        </w:tabs>
        <w:bidi w:val="0"/>
        <w:spacing w:before="0" w:after="60" w:line="240" w:lineRule="auto"/>
        <w:ind w:left="0" w:right="0" w:firstLine="0"/>
        <w:jc w:val="left"/>
      </w:pPr>
      <w:bookmarkStart w:id="374" w:name="bookmark476"/>
      <w:bookmarkEnd w:id="374"/>
      <w:r>
        <w:rPr>
          <w:color w:val="000000"/>
          <w:spacing w:val="0"/>
          <w:w w:val="100"/>
          <w:position w:val="0"/>
        </w:rPr>
        <w:t>利润是指企业在一定会计期间的经营成果</w:t>
      </w:r>
    </w:p>
    <w:p>
      <w:pPr>
        <w:pStyle w:val="13"/>
        <w:keepNext w:val="0"/>
        <w:keepLines w:val="0"/>
        <w:widowControl w:val="0"/>
        <w:shd w:val="clear" w:color="auto" w:fill="auto"/>
        <w:tabs>
          <w:tab w:val="left" w:pos="4498"/>
        </w:tabs>
        <w:bidi w:val="0"/>
        <w:spacing w:before="0" w:after="60" w:line="240" w:lineRule="auto"/>
        <w:ind w:left="0" w:right="0" w:firstLine="0"/>
        <w:jc w:val="left"/>
      </w:pPr>
      <w:r>
        <w:rPr>
          <w:color w:val="000000"/>
          <w:spacing w:val="0"/>
          <w:w w:val="100"/>
          <w:position w:val="0"/>
          <w:lang w:val="en-US" w:eastAsia="en-US" w:bidi="en-US"/>
        </w:rPr>
        <w:t>265.</w:t>
      </w:r>
      <w:r>
        <w:rPr>
          <w:color w:val="000000"/>
          <w:spacing w:val="0"/>
          <w:w w:val="100"/>
          <w:position w:val="0"/>
        </w:rPr>
        <w:t>下列关于现值的表述中，正确的有（</w:t>
      </w:r>
      <w:r>
        <w:rPr>
          <w:color w:val="000000"/>
          <w:spacing w:val="0"/>
          <w:w w:val="100"/>
          <w:position w:val="0"/>
        </w:rPr>
        <w:tab/>
      </w:r>
      <w:r>
        <w:rPr>
          <w:color w:val="000000"/>
          <w:spacing w:val="0"/>
          <w:w w:val="100"/>
          <w:position w:val="0"/>
        </w:rPr>
        <w:t>）。</w:t>
      </w:r>
    </w:p>
    <w:p>
      <w:pPr>
        <w:pStyle w:val="13"/>
        <w:keepNext w:val="0"/>
        <w:keepLines w:val="0"/>
        <w:widowControl w:val="0"/>
        <w:numPr>
          <w:ilvl w:val="0"/>
          <w:numId w:val="109"/>
        </w:numPr>
        <w:shd w:val="clear" w:color="auto" w:fill="auto"/>
        <w:tabs>
          <w:tab w:val="left" w:pos="368"/>
        </w:tabs>
        <w:bidi w:val="0"/>
        <w:spacing w:before="0" w:after="60" w:line="240" w:lineRule="auto"/>
        <w:ind w:left="0" w:right="0" w:firstLine="0"/>
        <w:jc w:val="left"/>
      </w:pPr>
      <w:bookmarkStart w:id="375" w:name="bookmark477"/>
      <w:bookmarkEnd w:id="375"/>
      <w:r>
        <w:rPr>
          <w:color w:val="000000"/>
          <w:spacing w:val="0"/>
          <w:w w:val="100"/>
          <w:position w:val="0"/>
        </w:rPr>
        <w:t>资产按照预计从其持续使用和最终处置中所产生的未来净现金流入量的折现金额计量</w:t>
      </w:r>
    </w:p>
    <w:p>
      <w:pPr>
        <w:pStyle w:val="13"/>
        <w:keepNext w:val="0"/>
        <w:keepLines w:val="0"/>
        <w:widowControl w:val="0"/>
        <w:numPr>
          <w:ilvl w:val="0"/>
          <w:numId w:val="110"/>
        </w:numPr>
        <w:shd w:val="clear" w:color="auto" w:fill="auto"/>
        <w:tabs>
          <w:tab w:val="left" w:pos="368"/>
        </w:tabs>
        <w:bidi w:val="0"/>
        <w:spacing w:before="0" w:after="60" w:line="240" w:lineRule="auto"/>
        <w:ind w:left="0" w:right="0" w:firstLine="0"/>
        <w:jc w:val="left"/>
      </w:pPr>
      <w:bookmarkStart w:id="376" w:name="bookmark478"/>
      <w:bookmarkEnd w:id="376"/>
      <w:r>
        <w:rPr>
          <w:color w:val="000000"/>
          <w:spacing w:val="0"/>
          <w:w w:val="100"/>
          <w:position w:val="0"/>
        </w:rPr>
        <w:t>资产按照预计从其持续使用和最终处置中所产生的未来净现金流入量的金额计量</w:t>
      </w:r>
    </w:p>
    <w:p>
      <w:pPr>
        <w:pStyle w:val="13"/>
        <w:keepNext w:val="0"/>
        <w:keepLines w:val="0"/>
        <w:widowControl w:val="0"/>
        <w:numPr>
          <w:ilvl w:val="0"/>
          <w:numId w:val="110"/>
        </w:numPr>
        <w:shd w:val="clear" w:color="auto" w:fill="auto"/>
        <w:tabs>
          <w:tab w:val="left" w:pos="368"/>
        </w:tabs>
        <w:bidi w:val="0"/>
        <w:spacing w:before="0" w:after="60" w:line="240" w:lineRule="auto"/>
        <w:ind w:left="0" w:right="0" w:firstLine="0"/>
        <w:jc w:val="left"/>
      </w:pPr>
      <w:bookmarkStart w:id="377" w:name="bookmark479"/>
      <w:bookmarkEnd w:id="377"/>
      <w:r>
        <w:rPr>
          <w:color w:val="000000"/>
          <w:spacing w:val="0"/>
          <w:w w:val="100"/>
          <w:position w:val="0"/>
        </w:rPr>
        <w:t>负债按照预计期限内需要偿还的未来净现金流出量的折现金额计量</w:t>
      </w:r>
    </w:p>
    <w:p>
      <w:pPr>
        <w:pStyle w:val="13"/>
        <w:keepNext w:val="0"/>
        <w:keepLines w:val="0"/>
        <w:widowControl w:val="0"/>
        <w:numPr>
          <w:ilvl w:val="0"/>
          <w:numId w:val="111"/>
        </w:numPr>
        <w:shd w:val="clear" w:color="auto" w:fill="auto"/>
        <w:tabs>
          <w:tab w:val="left" w:pos="368"/>
        </w:tabs>
        <w:bidi w:val="0"/>
        <w:spacing w:before="0" w:after="220" w:line="240" w:lineRule="auto"/>
        <w:ind w:left="0" w:right="0" w:firstLine="0"/>
        <w:jc w:val="left"/>
      </w:pPr>
      <w:bookmarkStart w:id="378" w:name="bookmark480"/>
      <w:bookmarkEnd w:id="378"/>
      <w:r>
        <w:rPr>
          <w:color w:val="000000"/>
          <w:spacing w:val="0"/>
          <w:w w:val="100"/>
          <w:position w:val="0"/>
        </w:rPr>
        <w:t>负债按照预计期限内需要偿还的未来净现金流出量的金额计量</w:t>
      </w:r>
    </w:p>
    <w:p>
      <w:pPr>
        <w:pStyle w:val="35"/>
        <w:keepNext w:val="0"/>
        <w:keepLines w:val="0"/>
        <w:widowControl w:val="0"/>
        <w:shd w:val="clear" w:color="auto" w:fill="auto"/>
        <w:bidi w:val="0"/>
        <w:spacing w:before="0" w:line="240" w:lineRule="auto"/>
        <w:ind w:left="0" w:right="0" w:firstLine="0"/>
        <w:jc w:val="center"/>
      </w:pPr>
      <w:r>
        <w:rPr>
          <w:spacing w:val="0"/>
          <w:w w:val="100"/>
          <w:position w:val="0"/>
        </w:rPr>
        <w:t>第二章资产</w:t>
      </w:r>
    </w:p>
    <w:p>
      <w:pPr>
        <w:pStyle w:val="13"/>
        <w:keepNext w:val="0"/>
        <w:keepLines w:val="0"/>
        <w:widowControl w:val="0"/>
        <w:shd w:val="clear" w:color="auto" w:fill="auto"/>
        <w:bidi w:val="0"/>
        <w:spacing w:before="0" w:after="0" w:line="331" w:lineRule="exact"/>
        <w:ind w:left="0" w:right="0" w:firstLine="0"/>
        <w:jc w:val="left"/>
      </w:pPr>
      <w:r>
        <w:rPr>
          <w:color w:val="000000"/>
          <w:spacing w:val="0"/>
          <w:w w:val="100"/>
          <w:position w:val="0"/>
          <w:lang w:val="en-US" w:eastAsia="en-US" w:bidi="en-US"/>
        </w:rPr>
        <w:t>266.</w:t>
      </w:r>
      <w:r>
        <w:rPr>
          <w:color w:val="000000"/>
          <w:spacing w:val="0"/>
          <w:w w:val="100"/>
          <w:position w:val="0"/>
        </w:rPr>
        <w:t>根据《现金管理暂行条例》的规定，下列经济业务中，可使用现金支付的 有（）。</w:t>
      </w:r>
    </w:p>
    <w:p>
      <w:pPr>
        <w:pStyle w:val="13"/>
        <w:keepNext w:val="0"/>
        <w:keepLines w:val="0"/>
        <w:widowControl w:val="0"/>
        <w:shd w:val="clear" w:color="auto" w:fill="auto"/>
        <w:tabs>
          <w:tab w:val="left" w:pos="3934"/>
        </w:tabs>
        <w:bidi w:val="0"/>
        <w:spacing w:before="0" w:after="0" w:line="302" w:lineRule="exact"/>
        <w:ind w:left="0" w:right="0" w:firstLine="0"/>
        <w:jc w:val="left"/>
      </w:pPr>
      <w:r>
        <w:rPr>
          <w:color w:val="000000"/>
          <w:spacing w:val="0"/>
          <w:w w:val="100"/>
          <w:position w:val="0"/>
          <w:lang w:val="en-US" w:eastAsia="en-US" w:bidi="en-US"/>
        </w:rPr>
        <w:t>A.</w:t>
      </w:r>
      <w:r>
        <w:rPr>
          <w:color w:val="000000"/>
          <w:spacing w:val="0"/>
          <w:w w:val="100"/>
          <w:position w:val="0"/>
        </w:rPr>
        <w:t>岀差人员随身携带的差旅费900元</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支付特约作者稿酬800元</w:t>
      </w:r>
    </w:p>
    <w:p>
      <w:pPr>
        <w:pStyle w:val="13"/>
        <w:keepNext w:val="0"/>
        <w:keepLines w:val="0"/>
        <w:widowControl w:val="0"/>
        <w:shd w:val="clear" w:color="auto" w:fill="auto"/>
        <w:tabs>
          <w:tab w:val="left" w:pos="3934"/>
        </w:tabs>
        <w:bidi w:val="0"/>
        <w:spacing w:before="0" w:after="0" w:line="302" w:lineRule="exact"/>
        <w:ind w:left="0" w:right="0" w:firstLine="0"/>
        <w:jc w:val="left"/>
      </w:pPr>
      <w:r>
        <w:rPr>
          <w:color w:val="000000"/>
          <w:spacing w:val="0"/>
          <w:w w:val="100"/>
          <w:position w:val="0"/>
          <w:lang w:val="en-US" w:eastAsia="en-US" w:bidi="en-US"/>
        </w:rPr>
        <w:t>C.</w:t>
      </w:r>
      <w:r>
        <w:rPr>
          <w:color w:val="000000"/>
          <w:spacing w:val="0"/>
          <w:w w:val="100"/>
          <w:position w:val="0"/>
        </w:rPr>
        <w:t>支付货款2000元</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向个人购买农产品支付1500元</w:t>
      </w:r>
    </w:p>
    <w:p>
      <w:pPr>
        <w:pStyle w:val="13"/>
        <w:keepNext w:val="0"/>
        <w:keepLines w:val="0"/>
        <w:widowControl w:val="0"/>
        <w:shd w:val="clear" w:color="auto" w:fill="auto"/>
        <w:tabs>
          <w:tab w:val="left" w:pos="3934"/>
        </w:tabs>
        <w:bidi w:val="0"/>
        <w:spacing w:before="0" w:after="0" w:line="302" w:lineRule="exact"/>
        <w:ind w:left="0" w:right="0" w:firstLine="0"/>
        <w:jc w:val="left"/>
      </w:pPr>
      <w:r>
        <w:rPr>
          <w:color w:val="000000"/>
          <w:spacing w:val="0"/>
          <w:w w:val="100"/>
          <w:position w:val="0"/>
          <w:lang w:val="en-US" w:eastAsia="en-US" w:bidi="en-US"/>
        </w:rPr>
        <w:t>267.</w:t>
      </w:r>
      <w:r>
        <w:rPr>
          <w:color w:val="000000"/>
          <w:spacing w:val="0"/>
          <w:w w:val="100"/>
          <w:position w:val="0"/>
        </w:rPr>
        <w:t>企业进行现金清查时，如果发现有待査明原因的现金短缺或溢余，报经管理权 限批准后，下列各项中正确的会计处理有（</w:t>
      </w:r>
      <w:r>
        <w:rPr>
          <w:color w:val="000000"/>
          <w:spacing w:val="0"/>
          <w:w w:val="100"/>
          <w:position w:val="0"/>
        </w:rPr>
        <w:tab/>
      </w:r>
      <w:r>
        <w:rPr>
          <w:color w:val="000000"/>
          <w:spacing w:val="0"/>
          <w:w w:val="100"/>
          <w:position w:val="0"/>
        </w:rPr>
        <w:t>）</w:t>
      </w:r>
      <w:r>
        <w:rPr>
          <w:color w:val="000000"/>
          <w:spacing w:val="0"/>
          <w:w w:val="100"/>
          <w:position w:val="0"/>
          <w:vertAlign w:val="subscript"/>
        </w:rPr>
        <w:t>0</w:t>
      </w:r>
    </w:p>
    <w:p>
      <w:pPr>
        <w:pStyle w:val="13"/>
        <w:keepNext w:val="0"/>
        <w:keepLines w:val="0"/>
        <w:widowControl w:val="0"/>
        <w:numPr>
          <w:ilvl w:val="0"/>
          <w:numId w:val="112"/>
        </w:numPr>
        <w:shd w:val="clear" w:color="auto" w:fill="auto"/>
        <w:tabs>
          <w:tab w:val="left" w:pos="368"/>
        </w:tabs>
        <w:bidi w:val="0"/>
        <w:spacing w:before="0" w:after="0" w:line="302" w:lineRule="exact"/>
        <w:ind w:left="0" w:right="0" w:firstLine="0"/>
        <w:jc w:val="left"/>
      </w:pPr>
      <w:bookmarkStart w:id="379" w:name="bookmark481"/>
      <w:bookmarkEnd w:id="379"/>
      <w:r>
        <w:rPr>
          <w:color w:val="000000"/>
          <w:spacing w:val="0"/>
          <w:w w:val="100"/>
          <w:position w:val="0"/>
        </w:rPr>
        <w:t>属于应由责任人赔偿或保险公司赔偿的现金短缺，计入其他应收款</w:t>
      </w:r>
    </w:p>
    <w:p>
      <w:pPr>
        <w:pStyle w:val="13"/>
        <w:keepNext w:val="0"/>
        <w:keepLines w:val="0"/>
        <w:widowControl w:val="0"/>
        <w:numPr>
          <w:ilvl w:val="0"/>
          <w:numId w:val="112"/>
        </w:numPr>
        <w:shd w:val="clear" w:color="auto" w:fill="auto"/>
        <w:tabs>
          <w:tab w:val="left" w:pos="368"/>
        </w:tabs>
        <w:bidi w:val="0"/>
        <w:spacing w:before="0" w:after="0" w:line="302" w:lineRule="exact"/>
        <w:ind w:left="0" w:right="0" w:firstLine="0"/>
        <w:jc w:val="left"/>
      </w:pPr>
      <w:bookmarkStart w:id="380" w:name="bookmark482"/>
      <w:bookmarkEnd w:id="380"/>
      <w:r>
        <w:rPr>
          <w:color w:val="000000"/>
          <w:spacing w:val="0"/>
          <w:w w:val="100"/>
          <w:position w:val="0"/>
        </w:rPr>
        <w:t>属于无法查明原因的现金短缺，计入营业外支出</w:t>
      </w:r>
    </w:p>
    <w:p>
      <w:pPr>
        <w:pStyle w:val="13"/>
        <w:keepNext w:val="0"/>
        <w:keepLines w:val="0"/>
        <w:widowControl w:val="0"/>
        <w:numPr>
          <w:ilvl w:val="0"/>
          <w:numId w:val="113"/>
        </w:numPr>
        <w:shd w:val="clear" w:color="auto" w:fill="auto"/>
        <w:tabs>
          <w:tab w:val="left" w:pos="368"/>
        </w:tabs>
        <w:bidi w:val="0"/>
        <w:spacing w:before="0" w:after="0" w:line="302" w:lineRule="exact"/>
        <w:ind w:left="0" w:right="0" w:firstLine="0"/>
        <w:jc w:val="left"/>
      </w:pPr>
      <w:bookmarkStart w:id="381" w:name="bookmark483"/>
      <w:bookmarkEnd w:id="381"/>
      <w:r>
        <w:rPr>
          <w:color w:val="000000"/>
          <w:spacing w:val="0"/>
          <w:w w:val="100"/>
          <w:position w:val="0"/>
        </w:rPr>
        <w:t>属于应支付给有关人员或单位的现金溢余，计入其他应付款</w:t>
      </w:r>
    </w:p>
    <w:p>
      <w:pPr>
        <w:pStyle w:val="13"/>
        <w:keepNext w:val="0"/>
        <w:keepLines w:val="0"/>
        <w:widowControl w:val="0"/>
        <w:numPr>
          <w:ilvl w:val="0"/>
          <w:numId w:val="114"/>
        </w:numPr>
        <w:shd w:val="clear" w:color="auto" w:fill="auto"/>
        <w:tabs>
          <w:tab w:val="left" w:pos="368"/>
        </w:tabs>
        <w:bidi w:val="0"/>
        <w:spacing w:before="0" w:after="0" w:line="302" w:lineRule="exact"/>
        <w:ind w:left="0" w:right="0" w:firstLine="0"/>
        <w:jc w:val="left"/>
      </w:pPr>
      <w:bookmarkStart w:id="382" w:name="bookmark484"/>
      <w:bookmarkEnd w:id="382"/>
      <w:r>
        <w:rPr>
          <w:color w:val="000000"/>
          <w:spacing w:val="0"/>
          <w:w w:val="100"/>
          <w:position w:val="0"/>
        </w:rPr>
        <w:t>属于无法査明原因的现金溢余，冲减管理费用</w:t>
      </w:r>
    </w:p>
    <w:p>
      <w:pPr>
        <w:pStyle w:val="13"/>
        <w:keepNext w:val="0"/>
        <w:keepLines w:val="0"/>
        <w:widowControl w:val="0"/>
        <w:shd w:val="clear" w:color="auto" w:fill="auto"/>
        <w:bidi w:val="0"/>
        <w:spacing w:before="0" w:after="60" w:line="331" w:lineRule="exact"/>
        <w:ind w:left="0" w:right="0" w:firstLine="0"/>
        <w:jc w:val="left"/>
      </w:pPr>
      <w:r>
        <w:rPr>
          <w:color w:val="000000"/>
          <w:spacing w:val="0"/>
          <w:w w:val="100"/>
          <w:position w:val="0"/>
          <w:lang w:val="en-US" w:eastAsia="en-US" w:bidi="en-US"/>
        </w:rPr>
        <w:t>268.</w:t>
      </w:r>
      <w:r>
        <w:rPr>
          <w:color w:val="000000"/>
          <w:spacing w:val="0"/>
          <w:w w:val="100"/>
          <w:position w:val="0"/>
        </w:rPr>
        <w:t>下列业务中，会导致企业银行存款日记账的账面余额大于银行对账单余额的 有（）。</w:t>
      </w:r>
    </w:p>
    <w:p>
      <w:pPr>
        <w:pStyle w:val="13"/>
        <w:keepNext w:val="0"/>
        <w:keepLines w:val="0"/>
        <w:widowControl w:val="0"/>
        <w:numPr>
          <w:ilvl w:val="0"/>
          <w:numId w:val="115"/>
        </w:numPr>
        <w:shd w:val="clear" w:color="auto" w:fill="auto"/>
        <w:tabs>
          <w:tab w:val="left" w:pos="368"/>
        </w:tabs>
        <w:bidi w:val="0"/>
        <w:spacing w:before="0" w:after="0" w:line="240" w:lineRule="auto"/>
        <w:ind w:left="0" w:right="0" w:firstLine="0"/>
        <w:jc w:val="left"/>
      </w:pPr>
      <w:bookmarkStart w:id="383" w:name="bookmark485"/>
      <w:bookmarkEnd w:id="383"/>
      <w:r>
        <w:rPr>
          <w:color w:val="000000"/>
          <w:spacing w:val="0"/>
          <w:w w:val="100"/>
          <w:position w:val="0"/>
        </w:rPr>
        <w:t>企业送存转账支票并入账，但银行尚未记账</w:t>
      </w:r>
    </w:p>
    <w:p>
      <w:pPr>
        <w:pStyle w:val="13"/>
        <w:keepNext w:val="0"/>
        <w:keepLines w:val="0"/>
        <w:widowControl w:val="0"/>
        <w:numPr>
          <w:ilvl w:val="0"/>
          <w:numId w:val="115"/>
        </w:numPr>
        <w:shd w:val="clear" w:color="auto" w:fill="auto"/>
        <w:tabs>
          <w:tab w:val="left" w:pos="368"/>
        </w:tabs>
        <w:bidi w:val="0"/>
        <w:spacing w:before="0" w:after="0" w:line="302" w:lineRule="exact"/>
        <w:ind w:left="0" w:right="0" w:firstLine="0"/>
        <w:jc w:val="left"/>
      </w:pPr>
      <w:bookmarkStart w:id="384" w:name="bookmark486"/>
      <w:bookmarkEnd w:id="384"/>
      <w:r>
        <w:rPr>
          <w:color w:val="000000"/>
          <w:spacing w:val="0"/>
          <w:w w:val="100"/>
          <w:position w:val="0"/>
        </w:rPr>
        <w:t>企业开出转账支票并入账，但持票单位尚未到银行办理转账</w:t>
      </w:r>
    </w:p>
    <w:p>
      <w:pPr>
        <w:pStyle w:val="13"/>
        <w:keepNext w:val="0"/>
        <w:keepLines w:val="0"/>
        <w:widowControl w:val="0"/>
        <w:numPr>
          <w:ilvl w:val="0"/>
          <w:numId w:val="112"/>
        </w:numPr>
        <w:shd w:val="clear" w:color="auto" w:fill="auto"/>
        <w:tabs>
          <w:tab w:val="left" w:pos="368"/>
        </w:tabs>
        <w:bidi w:val="0"/>
        <w:spacing w:before="0" w:after="0" w:line="302" w:lineRule="exact"/>
        <w:ind w:left="0" w:right="0" w:firstLine="0"/>
        <w:jc w:val="left"/>
      </w:pPr>
      <w:bookmarkStart w:id="385" w:name="bookmark487"/>
      <w:bookmarkEnd w:id="385"/>
      <w:r>
        <w:rPr>
          <w:color w:val="000000"/>
          <w:spacing w:val="0"/>
          <w:w w:val="100"/>
          <w:position w:val="0"/>
        </w:rPr>
        <w:t>银行接受企业委托代收货款并登记入账，但企业未收到收款通知</w:t>
      </w:r>
    </w:p>
    <w:p>
      <w:pPr>
        <w:pStyle w:val="13"/>
        <w:keepNext w:val="0"/>
        <w:keepLines w:val="0"/>
        <w:widowControl w:val="0"/>
        <w:numPr>
          <w:ilvl w:val="0"/>
          <w:numId w:val="112"/>
        </w:numPr>
        <w:shd w:val="clear" w:color="auto" w:fill="auto"/>
        <w:tabs>
          <w:tab w:val="left" w:pos="368"/>
        </w:tabs>
        <w:bidi w:val="0"/>
        <w:spacing w:before="0" w:after="0" w:line="302" w:lineRule="exact"/>
        <w:ind w:left="0" w:right="0" w:firstLine="0"/>
        <w:jc w:val="left"/>
      </w:pPr>
      <w:bookmarkStart w:id="386" w:name="bookmark488"/>
      <w:bookmarkEnd w:id="386"/>
      <w:r>
        <w:rPr>
          <w:color w:val="000000"/>
          <w:spacing w:val="0"/>
          <w:w w:val="100"/>
          <w:position w:val="0"/>
        </w:rPr>
        <w:t>银行代企业支付货款并登记，但企业未收到银行付款通知</w:t>
      </w:r>
    </w:p>
    <w:p>
      <w:pPr>
        <w:pStyle w:val="13"/>
        <w:keepNext w:val="0"/>
        <w:keepLines w:val="0"/>
        <w:widowControl w:val="0"/>
        <w:shd w:val="clear" w:color="auto" w:fill="auto"/>
        <w:bidi w:val="0"/>
        <w:spacing w:before="0" w:after="0" w:line="302" w:lineRule="exact"/>
        <w:ind w:left="0" w:right="0" w:firstLine="0"/>
        <w:jc w:val="left"/>
      </w:pPr>
      <w:r>
        <w:rPr>
          <w:color w:val="000000"/>
          <w:spacing w:val="0"/>
          <w:w w:val="100"/>
          <w:position w:val="0"/>
          <w:lang w:val="en-US" w:eastAsia="en-US" w:bidi="en-US"/>
        </w:rPr>
        <w:t>269.</w:t>
      </w:r>
      <w:r>
        <w:rPr>
          <w:color w:val="000000"/>
          <w:spacing w:val="0"/>
          <w:w w:val="100"/>
          <w:position w:val="0"/>
        </w:rPr>
        <w:t>下列各项中，应计入其他货币资金中核算的有（</w:t>
      </w:r>
      <w:r>
        <w:rPr>
          <w:color w:val="000000"/>
          <w:spacing w:val="0"/>
          <w:w w:val="100"/>
          <w:position w:val="0"/>
          <w:lang w:val="en-US" w:eastAsia="en-US" w:bidi="en-US"/>
        </w:rPr>
        <w:t>）□</w:t>
      </w:r>
    </w:p>
    <w:p>
      <w:pPr>
        <w:pStyle w:val="13"/>
        <w:keepNext w:val="0"/>
        <w:keepLines w:val="0"/>
        <w:widowControl w:val="0"/>
        <w:shd w:val="clear" w:color="auto" w:fill="auto"/>
        <w:tabs>
          <w:tab w:val="left" w:pos="3934"/>
        </w:tabs>
        <w:bidi w:val="0"/>
        <w:spacing w:before="0" w:after="0" w:line="302" w:lineRule="exact"/>
        <w:ind w:left="0" w:right="0" w:firstLine="0"/>
        <w:jc w:val="left"/>
      </w:pPr>
      <w:r>
        <w:rPr>
          <w:color w:val="000000"/>
          <w:spacing w:val="0"/>
          <w:w w:val="100"/>
          <w:position w:val="0"/>
          <w:lang w:val="en-US" w:eastAsia="en-US" w:bidi="en-US"/>
        </w:rPr>
        <w:t>A.</w:t>
      </w:r>
      <w:r>
        <w:rPr>
          <w:color w:val="000000"/>
          <w:spacing w:val="0"/>
          <w:w w:val="100"/>
          <w:position w:val="0"/>
        </w:rPr>
        <w:t>银行汇票存款</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信用卡存款</w:t>
      </w:r>
    </w:p>
    <w:p>
      <w:pPr>
        <w:pStyle w:val="13"/>
        <w:keepNext w:val="0"/>
        <w:keepLines w:val="0"/>
        <w:widowControl w:val="0"/>
        <w:shd w:val="clear" w:color="auto" w:fill="auto"/>
        <w:tabs>
          <w:tab w:val="left" w:pos="3934"/>
        </w:tabs>
        <w:bidi w:val="0"/>
        <w:spacing w:before="0" w:after="0" w:line="302" w:lineRule="exact"/>
        <w:ind w:left="0" w:right="0" w:firstLine="0"/>
        <w:jc w:val="left"/>
      </w:pPr>
      <w:r>
        <w:rPr>
          <w:color w:val="000000"/>
          <w:spacing w:val="0"/>
          <w:w w:val="100"/>
          <w:position w:val="0"/>
          <w:lang w:val="en-US" w:eastAsia="en-US" w:bidi="en-US"/>
        </w:rPr>
        <w:t>C.</w:t>
      </w:r>
      <w:r>
        <w:rPr>
          <w:color w:val="000000"/>
          <w:spacing w:val="0"/>
          <w:w w:val="100"/>
          <w:position w:val="0"/>
        </w:rPr>
        <w:t>信用证保证金存款</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存出投资款</w:t>
      </w:r>
    </w:p>
    <w:p>
      <w:pPr>
        <w:pStyle w:val="13"/>
        <w:keepNext w:val="0"/>
        <w:keepLines w:val="0"/>
        <w:widowControl w:val="0"/>
        <w:shd w:val="clear" w:color="auto" w:fill="auto"/>
        <w:tabs>
          <w:tab w:val="left" w:pos="6014"/>
        </w:tabs>
        <w:bidi w:val="0"/>
        <w:spacing w:before="0" w:after="0" w:line="302" w:lineRule="exact"/>
        <w:ind w:left="0" w:right="0" w:firstLine="0"/>
        <w:jc w:val="left"/>
      </w:pPr>
      <w:r>
        <w:rPr>
          <w:color w:val="000000"/>
          <w:spacing w:val="0"/>
          <w:w w:val="100"/>
          <w:position w:val="0"/>
          <w:lang w:val="en-US" w:eastAsia="en-US" w:bidi="en-US"/>
        </w:rPr>
        <w:t>270.</w:t>
      </w:r>
      <w:r>
        <w:rPr>
          <w:color w:val="000000"/>
          <w:spacing w:val="0"/>
          <w:w w:val="100"/>
          <w:position w:val="0"/>
        </w:rPr>
        <w:t>下列各项经济业务中，将导致其他货币资金增加的有（</w:t>
      </w:r>
      <w:r>
        <w:rPr>
          <w:color w:val="000000"/>
          <w:spacing w:val="0"/>
          <w:w w:val="100"/>
          <w:position w:val="0"/>
        </w:rPr>
        <w:tab/>
      </w:r>
      <w:r>
        <w:rPr>
          <w:color w:val="000000"/>
          <w:spacing w:val="0"/>
          <w:w w:val="100"/>
          <w:position w:val="0"/>
        </w:rPr>
        <w:t>）。</w:t>
      </w:r>
    </w:p>
    <w:p>
      <w:pPr>
        <w:pStyle w:val="13"/>
        <w:keepNext w:val="0"/>
        <w:keepLines w:val="0"/>
        <w:widowControl w:val="0"/>
        <w:numPr>
          <w:ilvl w:val="0"/>
          <w:numId w:val="116"/>
        </w:numPr>
        <w:shd w:val="clear" w:color="auto" w:fill="auto"/>
        <w:tabs>
          <w:tab w:val="left" w:pos="368"/>
        </w:tabs>
        <w:bidi w:val="0"/>
        <w:spacing w:before="0" w:after="0" w:line="302" w:lineRule="exact"/>
        <w:ind w:left="0" w:right="0" w:firstLine="0"/>
        <w:jc w:val="left"/>
      </w:pPr>
      <w:bookmarkStart w:id="387" w:name="bookmark489"/>
      <w:bookmarkEnd w:id="387"/>
      <w:r>
        <w:rPr>
          <w:color w:val="000000"/>
          <w:spacing w:val="0"/>
          <w:w w:val="100"/>
          <w:position w:val="0"/>
        </w:rPr>
        <w:t>用信用卡支付购书款30万元</w:t>
      </w:r>
    </w:p>
    <w:p>
      <w:pPr>
        <w:pStyle w:val="13"/>
        <w:keepNext w:val="0"/>
        <w:keepLines w:val="0"/>
        <w:widowControl w:val="0"/>
        <w:numPr>
          <w:ilvl w:val="0"/>
          <w:numId w:val="116"/>
        </w:numPr>
        <w:shd w:val="clear" w:color="auto" w:fill="auto"/>
        <w:tabs>
          <w:tab w:val="left" w:pos="368"/>
        </w:tabs>
        <w:bidi w:val="0"/>
        <w:spacing w:before="0" w:after="0" w:line="302" w:lineRule="exact"/>
        <w:ind w:left="0" w:right="0" w:firstLine="0"/>
        <w:jc w:val="left"/>
      </w:pPr>
      <w:bookmarkStart w:id="388" w:name="bookmark490"/>
      <w:bookmarkEnd w:id="388"/>
      <w:r>
        <w:rPr>
          <w:color w:val="000000"/>
          <w:spacing w:val="0"/>
          <w:w w:val="100"/>
          <w:position w:val="0"/>
        </w:rPr>
        <w:t>收到乙公司转来的商业汇票50万元</w:t>
      </w:r>
    </w:p>
    <w:p>
      <w:pPr>
        <w:pStyle w:val="13"/>
        <w:keepNext w:val="0"/>
        <w:keepLines w:val="0"/>
        <w:widowControl w:val="0"/>
        <w:numPr>
          <w:ilvl w:val="0"/>
          <w:numId w:val="116"/>
        </w:numPr>
        <w:shd w:val="clear" w:color="auto" w:fill="auto"/>
        <w:tabs>
          <w:tab w:val="left" w:pos="368"/>
        </w:tabs>
        <w:bidi w:val="0"/>
        <w:spacing w:before="0" w:after="0" w:line="302" w:lineRule="exact"/>
        <w:ind w:left="0" w:right="0" w:firstLine="0"/>
        <w:jc w:val="left"/>
      </w:pPr>
      <w:bookmarkStart w:id="389" w:name="bookmark491"/>
      <w:bookmarkEnd w:id="389"/>
      <w:r>
        <w:rPr>
          <w:color w:val="000000"/>
          <w:spacing w:val="0"/>
          <w:w w:val="100"/>
          <w:position w:val="0"/>
        </w:rPr>
        <w:t>向开户行申请开具银行本票20万元</w:t>
      </w:r>
    </w:p>
    <w:p>
      <w:pPr>
        <w:pStyle w:val="13"/>
        <w:keepNext w:val="0"/>
        <w:keepLines w:val="0"/>
        <w:widowControl w:val="0"/>
        <w:numPr>
          <w:ilvl w:val="0"/>
          <w:numId w:val="116"/>
        </w:numPr>
        <w:shd w:val="clear" w:color="auto" w:fill="auto"/>
        <w:tabs>
          <w:tab w:val="left" w:pos="368"/>
        </w:tabs>
        <w:bidi w:val="0"/>
        <w:spacing w:before="0" w:after="0" w:line="302" w:lineRule="exact"/>
        <w:ind w:left="0" w:right="0" w:firstLine="0"/>
        <w:jc w:val="left"/>
      </w:pPr>
      <w:bookmarkStart w:id="390" w:name="bookmark492"/>
      <w:bookmarkEnd w:id="390"/>
      <w:r>
        <w:rPr>
          <w:color w:val="000000"/>
          <w:spacing w:val="0"/>
          <w:w w:val="100"/>
          <w:position w:val="0"/>
        </w:rPr>
        <w:t>向证券公司划出100万元用于购买基金</w:t>
      </w:r>
    </w:p>
    <w:p>
      <w:pPr>
        <w:pStyle w:val="13"/>
        <w:keepNext w:val="0"/>
        <w:keepLines w:val="0"/>
        <w:widowControl w:val="0"/>
        <w:shd w:val="clear" w:color="auto" w:fill="auto"/>
        <w:tabs>
          <w:tab w:val="left" w:pos="7066"/>
        </w:tabs>
        <w:bidi w:val="0"/>
        <w:spacing w:before="0" w:after="60" w:line="302" w:lineRule="exact"/>
        <w:ind w:left="0" w:right="0" w:firstLine="0"/>
        <w:jc w:val="left"/>
      </w:pPr>
      <w:r>
        <w:rPr>
          <w:color w:val="000000" w:themeColor="text1"/>
          <w:spacing w:val="0"/>
          <w:w w:val="100"/>
          <w:position w:val="0"/>
          <w:lang w:val="en-US" w:eastAsia="en-US" w:bidi="en-US"/>
          <w14:textFill>
            <w14:solidFill>
              <w14:schemeClr w14:val="tx1"/>
            </w14:solidFill>
          </w14:textFill>
        </w:rPr>
        <w:t>271.</w:t>
      </w:r>
      <w:r>
        <w:rPr>
          <w:color w:val="000000"/>
          <w:spacing w:val="0"/>
          <w:w w:val="100"/>
          <w:position w:val="0"/>
        </w:rPr>
        <w:t>下列各项中，在确认销售收入时，应计入应收账款入账金额的有（</w:t>
      </w:r>
      <w:r>
        <w:rPr>
          <w:color w:val="000000"/>
          <w:spacing w:val="0"/>
          <w:w w:val="100"/>
          <w:position w:val="0"/>
        </w:rPr>
        <w:tab/>
      </w:r>
      <w:r>
        <w:rPr>
          <w:color w:val="000000"/>
          <w:spacing w:val="0"/>
          <w:w w:val="100"/>
          <w:position w:val="0"/>
        </w:rPr>
        <w:t>）。</w:t>
      </w:r>
    </w:p>
    <w:p>
      <w:pPr>
        <w:widowControl w:val="0"/>
        <w:spacing w:line="1" w:lineRule="exact"/>
      </w:pPr>
      <w:r>
        <mc:AlternateContent>
          <mc:Choice Requires="wps">
            <w:drawing>
              <wp:anchor distT="0" distB="0" distL="0" distR="0" simplePos="0" relativeHeight="125830144" behindDoc="0" locked="0" layoutInCell="1" allowOverlap="1">
                <wp:simplePos x="0" y="0"/>
                <wp:positionH relativeFrom="page">
                  <wp:posOffset>488950</wp:posOffset>
                </wp:positionH>
                <wp:positionV relativeFrom="paragraph">
                  <wp:posOffset>0</wp:posOffset>
                </wp:positionV>
                <wp:extent cx="1728470" cy="347345"/>
                <wp:effectExtent l="0" t="0" r="0" b="0"/>
                <wp:wrapTopAndBottom/>
                <wp:docPr id="381" name="Shape 381"/>
                <wp:cNvGraphicFramePr/>
                <a:graphic xmlns:a="http://schemas.openxmlformats.org/drawingml/2006/main">
                  <a:graphicData uri="http://schemas.microsoft.com/office/word/2010/wordprocessingShape">
                    <wps:wsp>
                      <wps:cNvSpPr txBox="1"/>
                      <wps:spPr>
                        <a:xfrm>
                          <a:off x="0" y="0"/>
                          <a:ext cx="1728470" cy="347345"/>
                        </a:xfrm>
                        <a:prstGeom prst="rect">
                          <a:avLst/>
                        </a:prstGeom>
                        <a:noFill/>
                      </wps:spPr>
                      <wps:txbx>
                        <w:txbxContent>
                          <w:p>
                            <w:pPr>
                              <w:pStyle w:val="13"/>
                              <w:keepNext w:val="0"/>
                              <w:keepLines w:val="0"/>
                              <w:widowControl w:val="0"/>
                              <w:numPr>
                                <w:ilvl w:val="0"/>
                                <w:numId w:val="117"/>
                              </w:numPr>
                              <w:shd w:val="clear" w:color="auto" w:fill="auto"/>
                              <w:bidi w:val="0"/>
                              <w:spacing w:before="0" w:after="80" w:line="240" w:lineRule="auto"/>
                              <w:ind w:left="0" w:right="0" w:firstLine="0"/>
                              <w:jc w:val="left"/>
                            </w:pPr>
                            <w:bookmarkStart w:id="2513" w:name="bookmark414"/>
                            <w:bookmarkEnd w:id="2513"/>
                            <w:r>
                              <w:rPr>
                                <w:color w:val="000000"/>
                                <w:spacing w:val="0"/>
                                <w:w w:val="100"/>
                                <w:position w:val="0"/>
                              </w:rPr>
                              <w:t>销售价款</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rPr>
                              <w:t>代购货单位垫支的运输费用</w:t>
                            </w:r>
                          </w:p>
                        </w:txbxContent>
                      </wps:txbx>
                      <wps:bodyPr lIns="0" tIns="0" rIns="0" bIns="0">
                        <a:noAutofit/>
                      </wps:bodyPr>
                    </wps:wsp>
                  </a:graphicData>
                </a:graphic>
              </wp:anchor>
            </w:drawing>
          </mc:Choice>
          <mc:Fallback>
            <w:pict>
              <v:shape id="Shape 381" o:spid="_x0000_s1026" o:spt="202" type="#_x0000_t202" style="position:absolute;left:0pt;margin-left:38.5pt;margin-top:0pt;height:27.35pt;width:136.1pt;mso-position-horizontal-relative:page;mso-wrap-distance-bottom:0pt;mso-wrap-distance-top:0pt;z-index:125830144;mso-width-relative:page;mso-height-relative:page;" filled="f" stroked="f" coordsize="21600,21600" o:gfxdata="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EJYsWLXAAAABgEAAA8AAAAAAAAAAQAgAAAAIgAAAGRycy9kb3ducmV2Lnht&#10;bFBLAQIUABQAAAAIAIdO4kDl54StiAEAABoDAAAOAAAAAAAAAAEAIAAAACYBAABkcnMvZTJvRG9j&#10;LnhtbFBLBQYAAAAABgAGAFkBAAAgBQAAAAA=&#10;">
                <v:fill on="f" focussize="0,0"/>
                <v:stroke on="f"/>
                <v:imagedata o:title=""/>
                <o:lock v:ext="edit" aspectratio="f"/>
                <v:textbox inset="0mm,0mm,0mm,0mm">
                  <w:txbxContent>
                    <w:p>
                      <w:pPr>
                        <w:pStyle w:val="13"/>
                        <w:keepNext w:val="0"/>
                        <w:keepLines w:val="0"/>
                        <w:widowControl w:val="0"/>
                        <w:numPr>
                          <w:ilvl w:val="0"/>
                          <w:numId w:val="117"/>
                        </w:numPr>
                        <w:shd w:val="clear" w:color="auto" w:fill="auto"/>
                        <w:bidi w:val="0"/>
                        <w:spacing w:before="0" w:after="80" w:line="240" w:lineRule="auto"/>
                        <w:ind w:left="0" w:right="0" w:firstLine="0"/>
                        <w:jc w:val="left"/>
                      </w:pPr>
                      <w:bookmarkStart w:id="2513" w:name="bookmark414"/>
                      <w:bookmarkEnd w:id="2513"/>
                      <w:r>
                        <w:rPr>
                          <w:color w:val="000000"/>
                          <w:spacing w:val="0"/>
                          <w:w w:val="100"/>
                          <w:position w:val="0"/>
                        </w:rPr>
                        <w:t>销售价款</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rPr>
                        <w:t>代购货单位垫支的运输费用</w:t>
                      </w:r>
                    </w:p>
                  </w:txbxContent>
                </v:textbox>
                <w10:wrap type="topAndBottom"/>
              </v:shape>
            </w:pict>
          </mc:Fallback>
        </mc:AlternateContent>
      </w:r>
      <w:r>
        <mc:AlternateContent>
          <mc:Choice Requires="wps">
            <w:drawing>
              <wp:anchor distT="0" distB="3175" distL="0" distR="0" simplePos="0" relativeHeight="125830144" behindDoc="0" locked="0" layoutInCell="1" allowOverlap="1">
                <wp:simplePos x="0" y="0"/>
                <wp:positionH relativeFrom="page">
                  <wp:posOffset>3025140</wp:posOffset>
                </wp:positionH>
                <wp:positionV relativeFrom="paragraph">
                  <wp:posOffset>0</wp:posOffset>
                </wp:positionV>
                <wp:extent cx="1615440" cy="344170"/>
                <wp:effectExtent l="0" t="0" r="0" b="0"/>
                <wp:wrapTopAndBottom/>
                <wp:docPr id="383" name="Shape 383"/>
                <wp:cNvGraphicFramePr/>
                <a:graphic xmlns:a="http://schemas.openxmlformats.org/drawingml/2006/main">
                  <a:graphicData uri="http://schemas.microsoft.com/office/word/2010/wordprocessingShape">
                    <wps:wsp>
                      <wps:cNvSpPr txBox="1"/>
                      <wps:spPr>
                        <a:xfrm>
                          <a:off x="0" y="0"/>
                          <a:ext cx="1615440" cy="344170"/>
                        </a:xfrm>
                        <a:prstGeom prst="rect">
                          <a:avLst/>
                        </a:prstGeom>
                        <a:noFill/>
                      </wps:spPr>
                      <wps:txbx>
                        <w:txbxContent>
                          <w:p>
                            <w:pPr>
                              <w:pStyle w:val="13"/>
                              <w:keepNext w:val="0"/>
                              <w:keepLines w:val="0"/>
                              <w:widowControl w:val="0"/>
                              <w:numPr>
                                <w:ilvl w:val="0"/>
                                <w:numId w:val="118"/>
                              </w:numPr>
                              <w:shd w:val="clear" w:color="auto" w:fill="auto"/>
                              <w:bidi w:val="0"/>
                              <w:spacing w:before="0" w:after="80" w:line="240" w:lineRule="auto"/>
                              <w:ind w:left="0" w:right="0" w:firstLine="0"/>
                              <w:jc w:val="left"/>
                            </w:pPr>
                            <w:bookmarkStart w:id="2514" w:name="bookmark415"/>
                            <w:bookmarkEnd w:id="2514"/>
                            <w:r>
                              <w:rPr>
                                <w:color w:val="000000"/>
                                <w:spacing w:val="0"/>
                                <w:w w:val="100"/>
                                <w:position w:val="0"/>
                              </w:rPr>
                              <w:t>增值税销项税额</w:t>
                            </w:r>
                          </w:p>
                          <w:p>
                            <w:pPr>
                              <w:pStyle w:val="13"/>
                              <w:keepNext w:val="0"/>
                              <w:keepLines w:val="0"/>
                              <w:widowControl w:val="0"/>
                              <w:numPr>
                                <w:ilvl w:val="0"/>
                                <w:numId w:val="119"/>
                              </w:numPr>
                              <w:shd w:val="clear" w:color="auto" w:fill="auto"/>
                              <w:bidi w:val="0"/>
                              <w:spacing w:before="0" w:after="0" w:line="240" w:lineRule="auto"/>
                              <w:ind w:left="0" w:right="0" w:firstLine="0"/>
                              <w:jc w:val="left"/>
                            </w:pPr>
                            <w:bookmarkStart w:id="2515" w:name="bookmark416"/>
                            <w:bookmarkEnd w:id="2515"/>
                            <w:r>
                              <w:rPr>
                                <w:color w:val="000000"/>
                                <w:spacing w:val="0"/>
                                <w:w w:val="100"/>
                                <w:position w:val="0"/>
                              </w:rPr>
                              <w:t>代购货单位垫支的包装费</w:t>
                            </w:r>
                          </w:p>
                        </w:txbxContent>
                      </wps:txbx>
                      <wps:bodyPr lIns="0" tIns="0" rIns="0" bIns="0">
                        <a:noAutofit/>
                      </wps:bodyPr>
                    </wps:wsp>
                  </a:graphicData>
                </a:graphic>
              </wp:anchor>
            </w:drawing>
          </mc:Choice>
          <mc:Fallback>
            <w:pict>
              <v:shape id="Shape 383" o:spid="_x0000_s1026" o:spt="202" type="#_x0000_t202" style="position:absolute;left:0pt;margin-left:238.2pt;margin-top:0pt;height:27.1pt;width:127.2pt;mso-position-horizontal-relative:page;mso-wrap-distance-bottom:0.25pt;mso-wrap-distance-top:0pt;z-index:125830144;mso-width-relative:page;mso-height-relative:page;" filled="f" stroked="f" coordsize="21600,21600" o:gfxdata="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G5JGsrXAAAABwEAAA8AAAAAAAAAAQAgAAAAIgAAAGRycy9kb3ducmV2Lnht&#10;bFBLAQIUABQAAAAIAIdO4kAe2KpYiAEAABoDAAAOAAAAAAAAAAEAIAAAACYBAABkcnMvZTJvRG9j&#10;LnhtbFBLBQYAAAAABgAGAFkBAAAgBQAAAAA=&#10;">
                <v:fill on="f" focussize="0,0"/>
                <v:stroke on="f"/>
                <v:imagedata o:title=""/>
                <o:lock v:ext="edit" aspectratio="f"/>
                <v:textbox inset="0mm,0mm,0mm,0mm">
                  <w:txbxContent>
                    <w:p>
                      <w:pPr>
                        <w:pStyle w:val="13"/>
                        <w:keepNext w:val="0"/>
                        <w:keepLines w:val="0"/>
                        <w:widowControl w:val="0"/>
                        <w:numPr>
                          <w:ilvl w:val="0"/>
                          <w:numId w:val="118"/>
                        </w:numPr>
                        <w:shd w:val="clear" w:color="auto" w:fill="auto"/>
                        <w:bidi w:val="0"/>
                        <w:spacing w:before="0" w:after="80" w:line="240" w:lineRule="auto"/>
                        <w:ind w:left="0" w:right="0" w:firstLine="0"/>
                        <w:jc w:val="left"/>
                      </w:pPr>
                      <w:bookmarkStart w:id="2514" w:name="bookmark415"/>
                      <w:bookmarkEnd w:id="2514"/>
                      <w:r>
                        <w:rPr>
                          <w:color w:val="000000"/>
                          <w:spacing w:val="0"/>
                          <w:w w:val="100"/>
                          <w:position w:val="0"/>
                        </w:rPr>
                        <w:t>增值税销项税额</w:t>
                      </w:r>
                    </w:p>
                    <w:p>
                      <w:pPr>
                        <w:pStyle w:val="13"/>
                        <w:keepNext w:val="0"/>
                        <w:keepLines w:val="0"/>
                        <w:widowControl w:val="0"/>
                        <w:numPr>
                          <w:ilvl w:val="0"/>
                          <w:numId w:val="119"/>
                        </w:numPr>
                        <w:shd w:val="clear" w:color="auto" w:fill="auto"/>
                        <w:bidi w:val="0"/>
                        <w:spacing w:before="0" w:after="0" w:line="240" w:lineRule="auto"/>
                        <w:ind w:left="0" w:right="0" w:firstLine="0"/>
                        <w:jc w:val="left"/>
                      </w:pPr>
                      <w:bookmarkStart w:id="2515" w:name="bookmark416"/>
                      <w:bookmarkEnd w:id="2515"/>
                      <w:r>
                        <w:rPr>
                          <w:color w:val="000000"/>
                          <w:spacing w:val="0"/>
                          <w:w w:val="100"/>
                          <w:position w:val="0"/>
                        </w:rPr>
                        <w:t>代购货单位垫支的包装费</w:t>
                      </w:r>
                    </w:p>
                  </w:txbxContent>
                </v:textbox>
                <w10:wrap type="topAndBottom"/>
              </v:shape>
            </w:pict>
          </mc:Fallback>
        </mc:AlternateContent>
      </w:r>
    </w:p>
    <w:p>
      <w:pPr>
        <w:pStyle w:val="13"/>
        <w:keepNext w:val="0"/>
        <w:keepLines w:val="0"/>
        <w:widowControl w:val="0"/>
        <w:shd w:val="clear" w:color="auto" w:fill="auto"/>
        <w:bidi w:val="0"/>
        <w:spacing w:before="0" w:after="0" w:line="307" w:lineRule="exact"/>
        <w:ind w:left="0" w:right="0" w:firstLine="240"/>
        <w:jc w:val="both"/>
      </w:pPr>
      <w:r>
        <w:rPr>
          <w:color w:val="000000"/>
          <w:spacing w:val="0"/>
          <w:w w:val="100"/>
          <w:position w:val="0"/>
          <w:lang w:val="en-US" w:eastAsia="en-US" w:bidi="en-US"/>
        </w:rPr>
        <w:t>272.</w:t>
      </w:r>
      <w:r>
        <w:rPr>
          <w:color w:val="000000"/>
          <w:spacing w:val="0"/>
          <w:w w:val="100"/>
          <w:position w:val="0"/>
        </w:rPr>
        <w:t>甲公司于2019年9月15日向乙公司销售商品一批，开具增值税专用发票，注明 价款100万元，增值税额13万元，款项未收取。2019年12月31日，预计该应收款项可收 回金额为90万元。假定该公司期初坏账准备为零，则下列各项表述正确的有（ ）。</w:t>
      </w:r>
    </w:p>
    <w:p>
      <w:pPr>
        <w:pStyle w:val="13"/>
        <w:keepNext w:val="0"/>
        <w:keepLines w:val="0"/>
        <w:widowControl w:val="0"/>
        <w:numPr>
          <w:ilvl w:val="0"/>
          <w:numId w:val="120"/>
        </w:numPr>
        <w:shd w:val="clear" w:color="auto" w:fill="auto"/>
        <w:tabs>
          <w:tab w:val="left" w:pos="363"/>
        </w:tabs>
        <w:bidi w:val="0"/>
        <w:spacing w:before="0" w:after="0" w:line="307" w:lineRule="exact"/>
        <w:ind w:left="0" w:right="0" w:firstLine="0"/>
        <w:jc w:val="left"/>
      </w:pPr>
      <w:bookmarkStart w:id="391" w:name="bookmark493"/>
      <w:bookmarkEnd w:id="391"/>
      <w:r>
        <w:rPr>
          <w:color w:val="000000"/>
          <w:spacing w:val="0"/>
          <w:w w:val="100"/>
          <w:position w:val="0"/>
        </w:rPr>
        <w:t>2019年9月15日，甲公司应确认应收账款100万元</w:t>
      </w:r>
    </w:p>
    <w:p>
      <w:pPr>
        <w:pStyle w:val="13"/>
        <w:keepNext w:val="0"/>
        <w:keepLines w:val="0"/>
        <w:widowControl w:val="0"/>
        <w:numPr>
          <w:ilvl w:val="0"/>
          <w:numId w:val="120"/>
        </w:numPr>
        <w:shd w:val="clear" w:color="auto" w:fill="auto"/>
        <w:tabs>
          <w:tab w:val="left" w:pos="363"/>
        </w:tabs>
        <w:bidi w:val="0"/>
        <w:spacing w:before="0" w:after="0" w:line="307" w:lineRule="exact"/>
        <w:ind w:left="0" w:right="0" w:firstLine="0"/>
        <w:jc w:val="left"/>
      </w:pPr>
      <w:bookmarkStart w:id="392" w:name="bookmark494"/>
      <w:bookmarkEnd w:id="392"/>
      <w:r>
        <w:rPr>
          <w:color w:val="000000"/>
          <w:spacing w:val="0"/>
          <w:w w:val="100"/>
          <w:position w:val="0"/>
        </w:rPr>
        <w:t>2019年9月15日，甲公司应确认应收账款113万元</w:t>
      </w:r>
    </w:p>
    <w:p>
      <w:pPr>
        <w:pStyle w:val="13"/>
        <w:keepNext w:val="0"/>
        <w:keepLines w:val="0"/>
        <w:widowControl w:val="0"/>
        <w:numPr>
          <w:ilvl w:val="0"/>
          <w:numId w:val="120"/>
        </w:numPr>
        <w:shd w:val="clear" w:color="auto" w:fill="auto"/>
        <w:tabs>
          <w:tab w:val="left" w:pos="363"/>
        </w:tabs>
        <w:bidi w:val="0"/>
        <w:spacing w:before="0" w:after="0" w:line="307" w:lineRule="exact"/>
        <w:ind w:left="0" w:right="0" w:firstLine="0"/>
        <w:jc w:val="left"/>
      </w:pPr>
      <w:bookmarkStart w:id="393" w:name="bookmark495"/>
      <w:bookmarkEnd w:id="393"/>
      <w:r>
        <w:rPr>
          <w:color w:val="000000"/>
          <w:spacing w:val="0"/>
          <w:w w:val="100"/>
          <w:position w:val="0"/>
        </w:rPr>
        <w:t>2019年12月31日，甲公司应计提坏账准备10万元</w:t>
      </w:r>
    </w:p>
    <w:p>
      <w:pPr>
        <w:pStyle w:val="13"/>
        <w:keepNext w:val="0"/>
        <w:keepLines w:val="0"/>
        <w:widowControl w:val="0"/>
        <w:numPr>
          <w:ilvl w:val="0"/>
          <w:numId w:val="120"/>
        </w:numPr>
        <w:shd w:val="clear" w:color="auto" w:fill="auto"/>
        <w:tabs>
          <w:tab w:val="left" w:pos="363"/>
        </w:tabs>
        <w:bidi w:val="0"/>
        <w:spacing w:before="0" w:after="0" w:line="307" w:lineRule="exact"/>
        <w:ind w:left="0" w:right="0" w:firstLine="0"/>
        <w:jc w:val="left"/>
      </w:pPr>
      <w:bookmarkStart w:id="394" w:name="bookmark496"/>
      <w:bookmarkEnd w:id="394"/>
      <w:r>
        <w:rPr>
          <w:color w:val="000000"/>
          <w:spacing w:val="0"/>
          <w:w w:val="100"/>
          <w:position w:val="0"/>
        </w:rPr>
        <w:t>2019年12月31 0,甲公司应计提坏账准备23万元</w:t>
      </w:r>
    </w:p>
    <w:p>
      <w:pPr>
        <w:pStyle w:val="13"/>
        <w:keepNext w:val="0"/>
        <w:keepLines w:val="0"/>
        <w:widowControl w:val="0"/>
        <w:shd w:val="clear" w:color="auto" w:fill="auto"/>
        <w:tabs>
          <w:tab w:val="left" w:pos="6650"/>
        </w:tabs>
        <w:bidi w:val="0"/>
        <w:spacing w:before="0" w:after="0" w:line="307" w:lineRule="exact"/>
        <w:ind w:left="0" w:right="0" w:firstLine="0"/>
        <w:jc w:val="left"/>
      </w:pPr>
      <w:r>
        <w:rPr>
          <w:color w:val="000000"/>
          <w:spacing w:val="0"/>
          <w:w w:val="100"/>
          <w:position w:val="0"/>
          <w:lang w:val="en-US" w:eastAsia="en-US" w:bidi="en-US"/>
        </w:rPr>
        <w:t>273.</w:t>
      </w:r>
      <w:r>
        <w:rPr>
          <w:color w:val="000000"/>
          <w:spacing w:val="0"/>
          <w:w w:val="100"/>
          <w:position w:val="0"/>
        </w:rPr>
        <w:t>下列各经济业务中，会引起应收账款账面价值发生变动的有（</w:t>
      </w:r>
      <w:r>
        <w:rPr>
          <w:color w:val="000000"/>
          <w:spacing w:val="0"/>
          <w:w w:val="100"/>
          <w:position w:val="0"/>
        </w:rPr>
        <w:tab/>
      </w:r>
      <w:r>
        <w:rPr>
          <w:color w:val="000000"/>
          <w:spacing w:val="0"/>
          <w:w w:val="100"/>
          <w:position w:val="0"/>
        </w:rPr>
        <w:t>）。</w:t>
      </w:r>
    </w:p>
    <w:p>
      <w:pPr>
        <w:pStyle w:val="13"/>
        <w:keepNext w:val="0"/>
        <w:keepLines w:val="0"/>
        <w:widowControl w:val="0"/>
        <w:numPr>
          <w:numId w:val="0"/>
        </w:numPr>
        <w:shd w:val="clear" w:color="auto" w:fill="auto"/>
        <w:tabs>
          <w:tab w:val="left" w:pos="3958"/>
        </w:tabs>
        <w:bidi w:val="0"/>
        <w:spacing w:before="0" w:after="0" w:line="307" w:lineRule="exact"/>
        <w:ind w:leftChars="0" w:right="0" w:rightChars="0"/>
        <w:jc w:val="left"/>
      </w:pPr>
      <w:bookmarkStart w:id="395" w:name="bookmark497"/>
      <w:bookmarkEnd w:id="395"/>
      <w:r>
        <w:rPr>
          <w:rFonts w:hint="eastAsia"/>
          <w:color w:val="000000"/>
          <w:spacing w:val="0"/>
          <w:w w:val="100"/>
          <w:position w:val="0"/>
          <w:lang w:val="en-US" w:eastAsia="zh-CN"/>
        </w:rPr>
        <w:t>A.</w:t>
      </w:r>
      <w:r>
        <w:rPr>
          <w:color w:val="000000"/>
          <w:spacing w:val="0"/>
          <w:w w:val="100"/>
          <w:position w:val="0"/>
        </w:rPr>
        <w:t>计提坏账准备</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应收票据到期无法收回予以结转</w:t>
      </w:r>
    </w:p>
    <w:p>
      <w:pPr>
        <w:pStyle w:val="13"/>
        <w:keepNext w:val="0"/>
        <w:keepLines w:val="0"/>
        <w:widowControl w:val="0"/>
        <w:numPr>
          <w:numId w:val="0"/>
        </w:numPr>
        <w:shd w:val="clear" w:color="auto" w:fill="auto"/>
        <w:tabs>
          <w:tab w:val="left" w:pos="3958"/>
        </w:tabs>
        <w:bidi w:val="0"/>
        <w:spacing w:before="0" w:after="0" w:line="307" w:lineRule="exact"/>
        <w:ind w:leftChars="0" w:right="0" w:rightChars="0"/>
        <w:jc w:val="left"/>
      </w:pPr>
      <w:bookmarkStart w:id="396" w:name="bookmark498"/>
      <w:bookmarkEnd w:id="396"/>
      <w:r>
        <w:rPr>
          <w:rFonts w:hint="eastAsia"/>
          <w:color w:val="000000"/>
          <w:spacing w:val="0"/>
          <w:w w:val="100"/>
          <w:position w:val="0"/>
          <w:lang w:val="en-US" w:eastAsia="zh-CN"/>
        </w:rPr>
        <w:t>C.</w:t>
      </w:r>
      <w:r>
        <w:rPr>
          <w:color w:val="000000"/>
          <w:spacing w:val="0"/>
          <w:w w:val="100"/>
          <w:position w:val="0"/>
        </w:rPr>
        <w:t>转销坏账准备</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现金折扣</w:t>
      </w:r>
    </w:p>
    <w:p>
      <w:pPr>
        <w:pStyle w:val="13"/>
        <w:keepNext w:val="0"/>
        <w:keepLines w:val="0"/>
        <w:widowControl w:val="0"/>
        <w:shd w:val="clear" w:color="auto" w:fill="auto"/>
        <w:tabs>
          <w:tab w:val="left" w:pos="5434"/>
        </w:tabs>
        <w:bidi w:val="0"/>
        <w:spacing w:before="0" w:after="0" w:line="307" w:lineRule="exact"/>
        <w:ind w:left="0" w:right="0" w:firstLine="0"/>
        <w:jc w:val="left"/>
      </w:pPr>
      <w:r>
        <w:rPr>
          <w:color w:val="000000"/>
          <w:spacing w:val="0"/>
          <w:w w:val="100"/>
          <w:position w:val="0"/>
          <w:lang w:val="en-US" w:eastAsia="en-US" w:bidi="en-US"/>
        </w:rPr>
        <w:t>274.</w:t>
      </w:r>
      <w:r>
        <w:rPr>
          <w:color w:val="000000"/>
          <w:spacing w:val="0"/>
          <w:w w:val="100"/>
          <w:position w:val="0"/>
        </w:rPr>
        <w:t>下列关于应收股利账务处理的说法中正确的有（</w:t>
      </w:r>
      <w:r>
        <w:rPr>
          <w:color w:val="000000"/>
          <w:spacing w:val="0"/>
          <w:w w:val="100"/>
          <w:position w:val="0"/>
        </w:rPr>
        <w:tab/>
      </w:r>
      <w:r>
        <w:rPr>
          <w:color w:val="000000"/>
          <w:spacing w:val="0"/>
          <w:w w:val="100"/>
          <w:position w:val="0"/>
        </w:rPr>
        <w:t>）。</w:t>
      </w:r>
    </w:p>
    <w:p>
      <w:pPr>
        <w:pStyle w:val="13"/>
        <w:keepNext w:val="0"/>
        <w:keepLines w:val="0"/>
        <w:widowControl w:val="0"/>
        <w:numPr>
          <w:ilvl w:val="0"/>
          <w:numId w:val="121"/>
        </w:numPr>
        <w:shd w:val="clear" w:color="auto" w:fill="auto"/>
        <w:tabs>
          <w:tab w:val="left" w:pos="363"/>
        </w:tabs>
        <w:bidi w:val="0"/>
        <w:spacing w:before="0" w:after="0" w:line="307" w:lineRule="exact"/>
        <w:ind w:left="0" w:right="0" w:firstLine="0"/>
        <w:jc w:val="left"/>
      </w:pPr>
      <w:bookmarkStart w:id="397" w:name="bookmark499"/>
      <w:bookmarkEnd w:id="397"/>
      <w:r>
        <w:rPr>
          <w:color w:val="000000"/>
          <w:spacing w:val="0"/>
          <w:w w:val="100"/>
          <w:position w:val="0"/>
        </w:rPr>
        <w:t>应收股利属于资产类科目，借方登记应收股利的增加，贷方登记收到的现金股利或 利润</w:t>
      </w:r>
    </w:p>
    <w:p>
      <w:pPr>
        <w:pStyle w:val="13"/>
        <w:keepNext w:val="0"/>
        <w:keepLines w:val="0"/>
        <w:widowControl w:val="0"/>
        <w:numPr>
          <w:ilvl w:val="0"/>
          <w:numId w:val="121"/>
        </w:numPr>
        <w:shd w:val="clear" w:color="auto" w:fill="auto"/>
        <w:tabs>
          <w:tab w:val="left" w:pos="363"/>
        </w:tabs>
        <w:bidi w:val="0"/>
        <w:spacing w:before="0" w:after="0" w:line="307" w:lineRule="exact"/>
        <w:ind w:left="0" w:right="0" w:firstLine="0"/>
        <w:jc w:val="left"/>
      </w:pPr>
      <w:bookmarkStart w:id="398" w:name="bookmark500"/>
      <w:bookmarkEnd w:id="398"/>
      <w:r>
        <w:rPr>
          <w:color w:val="000000"/>
          <w:spacing w:val="0"/>
          <w:w w:val="100"/>
          <w:position w:val="0"/>
        </w:rPr>
        <w:t>企业取得交易性金融资产支付的价款中包含的已经宣告但是尚未发放的现金股利应该计 入应收股利</w:t>
      </w:r>
    </w:p>
    <w:p>
      <w:pPr>
        <w:pStyle w:val="13"/>
        <w:keepNext w:val="0"/>
        <w:keepLines w:val="0"/>
        <w:widowControl w:val="0"/>
        <w:numPr>
          <w:ilvl w:val="0"/>
          <w:numId w:val="121"/>
        </w:numPr>
        <w:shd w:val="clear" w:color="auto" w:fill="auto"/>
        <w:tabs>
          <w:tab w:val="left" w:pos="368"/>
        </w:tabs>
        <w:bidi w:val="0"/>
        <w:spacing w:before="0" w:after="0" w:line="307" w:lineRule="exact"/>
        <w:ind w:left="0" w:right="0" w:firstLine="0"/>
        <w:jc w:val="left"/>
      </w:pPr>
      <w:bookmarkStart w:id="399" w:name="bookmark501"/>
      <w:bookmarkEnd w:id="399"/>
      <w:r>
        <w:rPr>
          <w:color w:val="000000"/>
          <w:spacing w:val="0"/>
          <w:w w:val="100"/>
          <w:position w:val="0"/>
        </w:rPr>
        <w:t>企业取得交易性金融资产支付的价款中包含的已经宣告但是尚未发放的现金股利应该计 入交易性金融资产的初始入账成本</w:t>
      </w:r>
    </w:p>
    <w:p>
      <w:pPr>
        <w:pStyle w:val="13"/>
        <w:keepNext w:val="0"/>
        <w:keepLines w:val="0"/>
        <w:widowControl w:val="0"/>
        <w:numPr>
          <w:ilvl w:val="0"/>
          <w:numId w:val="121"/>
        </w:numPr>
        <w:shd w:val="clear" w:color="auto" w:fill="auto"/>
        <w:tabs>
          <w:tab w:val="left" w:pos="368"/>
        </w:tabs>
        <w:bidi w:val="0"/>
        <w:spacing w:before="0" w:after="0" w:line="307" w:lineRule="exact"/>
        <w:ind w:left="0" w:right="0" w:firstLine="0"/>
        <w:jc w:val="left"/>
      </w:pPr>
      <w:bookmarkStart w:id="400" w:name="bookmark502"/>
      <w:bookmarkEnd w:id="400"/>
      <w:r>
        <w:rPr>
          <w:color w:val="000000"/>
          <w:spacing w:val="0"/>
          <w:w w:val="100"/>
          <w:position w:val="0"/>
        </w:rPr>
        <w:t>企业取得长期股权投资等资产时，如果实际支付的价款中包含已经宣告但尚未分派的现 金股利，不应作为应收股利单独核算</w:t>
      </w:r>
    </w:p>
    <w:p>
      <w:pPr>
        <w:pStyle w:val="13"/>
        <w:keepNext w:val="0"/>
        <w:keepLines w:val="0"/>
        <w:widowControl w:val="0"/>
        <w:shd w:val="clear" w:color="auto" w:fill="auto"/>
        <w:bidi w:val="0"/>
        <w:spacing w:before="0" w:after="0" w:line="331" w:lineRule="exact"/>
        <w:ind w:left="0" w:right="0" w:firstLine="0"/>
        <w:jc w:val="left"/>
      </w:pPr>
      <w:r>
        <w:rPr>
          <w:color w:val="000000"/>
          <w:spacing w:val="0"/>
          <w:w w:val="100"/>
          <w:position w:val="0"/>
          <w:lang w:val="en-US" w:eastAsia="en-US" w:bidi="en-US"/>
        </w:rPr>
        <w:t>275.</w:t>
      </w:r>
      <w:r>
        <w:rPr>
          <w:color w:val="000000"/>
          <w:spacing w:val="0"/>
          <w:w w:val="100"/>
          <w:position w:val="0"/>
        </w:rPr>
        <w:t>下列各项经济业务中，不会引起期末交易性金融资产账面价值发生增减变动的 有（）。</w:t>
      </w:r>
    </w:p>
    <w:p>
      <w:pPr>
        <w:pStyle w:val="13"/>
        <w:keepNext w:val="0"/>
        <w:keepLines w:val="0"/>
        <w:widowControl w:val="0"/>
        <w:numPr>
          <w:ilvl w:val="0"/>
          <w:numId w:val="122"/>
        </w:numPr>
        <w:shd w:val="clear" w:color="auto" w:fill="auto"/>
        <w:tabs>
          <w:tab w:val="left" w:pos="368"/>
        </w:tabs>
        <w:bidi w:val="0"/>
        <w:spacing w:before="0" w:after="0" w:line="312" w:lineRule="exact"/>
        <w:ind w:left="0" w:right="0" w:firstLine="0"/>
        <w:jc w:val="left"/>
      </w:pPr>
      <w:bookmarkStart w:id="401" w:name="bookmark503"/>
      <w:bookmarkEnd w:id="401"/>
      <w:r>
        <w:rPr>
          <w:color w:val="000000"/>
          <w:spacing w:val="0"/>
          <w:w w:val="100"/>
          <w:position w:val="0"/>
        </w:rPr>
        <w:t>被投资单位宣告发放现金股利</w:t>
      </w:r>
    </w:p>
    <w:p>
      <w:pPr>
        <w:pStyle w:val="13"/>
        <w:keepNext w:val="0"/>
        <w:keepLines w:val="0"/>
        <w:widowControl w:val="0"/>
        <w:numPr>
          <w:ilvl w:val="0"/>
          <w:numId w:val="122"/>
        </w:numPr>
        <w:shd w:val="clear" w:color="auto" w:fill="auto"/>
        <w:tabs>
          <w:tab w:val="left" w:pos="368"/>
        </w:tabs>
        <w:bidi w:val="0"/>
        <w:spacing w:before="0" w:after="0" w:line="312" w:lineRule="exact"/>
        <w:ind w:left="0" w:right="0" w:firstLine="0"/>
        <w:jc w:val="left"/>
      </w:pPr>
      <w:bookmarkStart w:id="402" w:name="bookmark504"/>
      <w:bookmarkEnd w:id="402"/>
      <w:r>
        <w:rPr>
          <w:color w:val="000000"/>
          <w:spacing w:val="0"/>
          <w:w w:val="100"/>
          <w:position w:val="0"/>
        </w:rPr>
        <w:t>收到被投资单位发放的现金股利</w:t>
      </w:r>
    </w:p>
    <w:p>
      <w:pPr>
        <w:pStyle w:val="13"/>
        <w:keepNext w:val="0"/>
        <w:keepLines w:val="0"/>
        <w:widowControl w:val="0"/>
        <w:numPr>
          <w:ilvl w:val="0"/>
          <w:numId w:val="122"/>
        </w:numPr>
        <w:shd w:val="clear" w:color="auto" w:fill="auto"/>
        <w:tabs>
          <w:tab w:val="left" w:pos="368"/>
        </w:tabs>
        <w:bidi w:val="0"/>
        <w:spacing w:before="0" w:after="0" w:line="312" w:lineRule="exact"/>
        <w:ind w:left="0" w:right="0" w:firstLine="0"/>
        <w:jc w:val="left"/>
      </w:pPr>
      <w:bookmarkStart w:id="403" w:name="bookmark505"/>
      <w:bookmarkEnd w:id="403"/>
      <w:r>
        <w:rPr>
          <w:color w:val="000000"/>
          <w:spacing w:val="0"/>
          <w:w w:val="100"/>
          <w:position w:val="0"/>
        </w:rPr>
        <w:t>期末交易性金融资产的公允价值发生变动</w:t>
      </w:r>
    </w:p>
    <w:p>
      <w:pPr>
        <w:pStyle w:val="13"/>
        <w:keepNext w:val="0"/>
        <w:keepLines w:val="0"/>
        <w:widowControl w:val="0"/>
        <w:numPr>
          <w:ilvl w:val="0"/>
          <w:numId w:val="122"/>
        </w:numPr>
        <w:shd w:val="clear" w:color="auto" w:fill="auto"/>
        <w:tabs>
          <w:tab w:val="left" w:pos="368"/>
        </w:tabs>
        <w:bidi w:val="0"/>
        <w:spacing w:before="0" w:after="0" w:line="312" w:lineRule="exact"/>
        <w:ind w:left="0" w:right="0" w:firstLine="0"/>
        <w:jc w:val="left"/>
      </w:pPr>
      <w:bookmarkStart w:id="404" w:name="bookmark506"/>
      <w:bookmarkEnd w:id="404"/>
      <w:r>
        <w:rPr>
          <w:color w:val="000000"/>
          <w:spacing w:val="0"/>
          <w:w w:val="100"/>
          <w:position w:val="0"/>
        </w:rPr>
        <w:t>期末处置部分交易性金融资产</w:t>
      </w:r>
    </w:p>
    <w:p>
      <w:pPr>
        <w:pStyle w:val="13"/>
        <w:keepNext w:val="0"/>
        <w:keepLines w:val="0"/>
        <w:widowControl w:val="0"/>
        <w:shd w:val="clear" w:color="auto" w:fill="auto"/>
        <w:tabs>
          <w:tab w:val="left" w:pos="1742"/>
        </w:tabs>
        <w:bidi w:val="0"/>
        <w:spacing w:before="0" w:after="0" w:line="312" w:lineRule="exact"/>
        <w:ind w:left="0" w:right="0" w:firstLine="0"/>
        <w:jc w:val="left"/>
      </w:pPr>
      <w:r>
        <w:rPr>
          <w:color w:val="000000"/>
          <w:spacing w:val="0"/>
          <w:w w:val="100"/>
          <w:position w:val="0"/>
          <w:lang w:val="en-US" w:eastAsia="en-US" w:bidi="en-US"/>
        </w:rPr>
        <w:t>276.</w:t>
      </w:r>
      <w:r>
        <w:rPr>
          <w:color w:val="000000"/>
          <w:spacing w:val="0"/>
          <w:w w:val="100"/>
          <w:position w:val="0"/>
        </w:rPr>
        <w:t>甲公司购入某上市公司股票划分为交易性金融资产，下列各项中，对当期损益 产生影响的有（</w:t>
      </w:r>
      <w:r>
        <w:rPr>
          <w:color w:val="000000"/>
          <w:spacing w:val="0"/>
          <w:w w:val="100"/>
          <w:position w:val="0"/>
        </w:rPr>
        <w:tab/>
      </w:r>
      <w:r>
        <w:rPr>
          <w:color w:val="000000"/>
          <w:spacing w:val="0"/>
          <w:w w:val="100"/>
          <w:position w:val="0"/>
        </w:rPr>
        <w:t>）。</w:t>
      </w:r>
    </w:p>
    <w:p>
      <w:pPr>
        <w:pStyle w:val="13"/>
        <w:keepNext w:val="0"/>
        <w:keepLines w:val="0"/>
        <w:widowControl w:val="0"/>
        <w:numPr>
          <w:ilvl w:val="0"/>
          <w:numId w:val="123"/>
        </w:numPr>
        <w:shd w:val="clear" w:color="auto" w:fill="auto"/>
        <w:tabs>
          <w:tab w:val="left" w:pos="368"/>
        </w:tabs>
        <w:bidi w:val="0"/>
        <w:spacing w:before="0" w:after="0" w:line="312" w:lineRule="exact"/>
        <w:ind w:left="0" w:right="0" w:firstLine="0"/>
        <w:jc w:val="left"/>
      </w:pPr>
      <w:bookmarkStart w:id="405" w:name="bookmark507"/>
      <w:bookmarkEnd w:id="405"/>
      <w:r>
        <w:rPr>
          <w:color w:val="000000"/>
          <w:spacing w:val="0"/>
          <w:w w:val="100"/>
          <w:position w:val="0"/>
        </w:rPr>
        <w:t>上市公司宣告发放现金股利</w:t>
      </w:r>
    </w:p>
    <w:p>
      <w:pPr>
        <w:pStyle w:val="13"/>
        <w:keepNext w:val="0"/>
        <w:keepLines w:val="0"/>
        <w:widowControl w:val="0"/>
        <w:numPr>
          <w:ilvl w:val="0"/>
          <w:numId w:val="123"/>
        </w:numPr>
        <w:shd w:val="clear" w:color="auto" w:fill="auto"/>
        <w:tabs>
          <w:tab w:val="left" w:pos="368"/>
        </w:tabs>
        <w:bidi w:val="0"/>
        <w:spacing w:before="0" w:after="0" w:line="312" w:lineRule="exact"/>
        <w:ind w:left="0" w:right="0" w:firstLine="0"/>
        <w:jc w:val="left"/>
      </w:pPr>
      <w:bookmarkStart w:id="406" w:name="bookmark508"/>
      <w:bookmarkEnd w:id="406"/>
      <w:r>
        <w:rPr>
          <w:color w:val="000000"/>
          <w:spacing w:val="0"/>
          <w:w w:val="100"/>
          <w:position w:val="0"/>
        </w:rPr>
        <w:t>收到上市公司发放的现金股利</w:t>
      </w:r>
    </w:p>
    <w:p>
      <w:pPr>
        <w:pStyle w:val="13"/>
        <w:keepNext w:val="0"/>
        <w:keepLines w:val="0"/>
        <w:widowControl w:val="0"/>
        <w:numPr>
          <w:ilvl w:val="0"/>
          <w:numId w:val="123"/>
        </w:numPr>
        <w:shd w:val="clear" w:color="auto" w:fill="auto"/>
        <w:tabs>
          <w:tab w:val="left" w:pos="368"/>
        </w:tabs>
        <w:bidi w:val="0"/>
        <w:spacing w:before="0" w:after="0" w:line="312" w:lineRule="exact"/>
        <w:ind w:left="0" w:right="0" w:firstLine="0"/>
        <w:jc w:val="left"/>
      </w:pPr>
      <w:bookmarkStart w:id="407" w:name="bookmark509"/>
      <w:bookmarkEnd w:id="407"/>
      <w:r>
        <w:rPr>
          <w:color w:val="000000"/>
          <w:spacing w:val="0"/>
          <w:w w:val="100"/>
          <w:position w:val="0"/>
        </w:rPr>
        <w:t>资产负债表日，上市公司的股价持续上升</w:t>
      </w:r>
    </w:p>
    <w:p>
      <w:pPr>
        <w:pStyle w:val="13"/>
        <w:keepNext w:val="0"/>
        <w:keepLines w:val="0"/>
        <w:widowControl w:val="0"/>
        <w:numPr>
          <w:ilvl w:val="0"/>
          <w:numId w:val="123"/>
        </w:numPr>
        <w:shd w:val="clear" w:color="auto" w:fill="auto"/>
        <w:tabs>
          <w:tab w:val="left" w:pos="368"/>
        </w:tabs>
        <w:bidi w:val="0"/>
        <w:spacing w:before="0" w:after="0" w:line="312" w:lineRule="exact"/>
        <w:ind w:left="0" w:right="0" w:firstLine="0"/>
        <w:jc w:val="left"/>
      </w:pPr>
      <w:bookmarkStart w:id="408" w:name="bookmark510"/>
      <w:bookmarkEnd w:id="408"/>
      <w:r>
        <w:rPr>
          <w:color w:val="000000"/>
          <w:spacing w:val="0"/>
          <w:w w:val="100"/>
          <w:position w:val="0"/>
        </w:rPr>
        <w:t>资产负债表日，上市公司的股价发生严重下跌</w:t>
      </w:r>
    </w:p>
    <w:p>
      <w:pPr>
        <w:pStyle w:val="13"/>
        <w:keepNext w:val="0"/>
        <w:keepLines w:val="0"/>
        <w:widowControl w:val="0"/>
        <w:shd w:val="clear" w:color="auto" w:fill="auto"/>
        <w:tabs>
          <w:tab w:val="left" w:pos="4464"/>
        </w:tabs>
        <w:bidi w:val="0"/>
        <w:spacing w:before="0" w:after="0" w:line="312" w:lineRule="exact"/>
        <w:ind w:left="0" w:right="0" w:firstLine="0"/>
        <w:jc w:val="left"/>
      </w:pPr>
      <w:r>
        <w:rPr>
          <w:color w:val="000000"/>
          <w:spacing w:val="0"/>
          <w:w w:val="100"/>
          <w:position w:val="0"/>
          <w:lang w:val="en-US" w:eastAsia="en-US" w:bidi="en-US"/>
        </w:rPr>
        <w:t>277.</w:t>
      </w:r>
      <w:r>
        <w:rPr>
          <w:color w:val="000000"/>
          <w:spacing w:val="0"/>
          <w:w w:val="100"/>
          <w:position w:val="0"/>
        </w:rPr>
        <w:t>下列各项中，应计入存货成本的有（</w:t>
      </w:r>
      <w:r>
        <w:rPr>
          <w:color w:val="000000"/>
          <w:spacing w:val="0"/>
          <w:w w:val="100"/>
          <w:position w:val="0"/>
        </w:rPr>
        <w:tab/>
      </w:r>
      <w:r>
        <w:rPr>
          <w:color w:val="000000"/>
          <w:spacing w:val="0"/>
          <w:w w:val="100"/>
          <w:position w:val="0"/>
        </w:rPr>
        <w:t>）。</w:t>
      </w:r>
    </w:p>
    <w:p>
      <w:pPr>
        <w:pStyle w:val="13"/>
        <w:keepNext w:val="0"/>
        <w:keepLines w:val="0"/>
        <w:widowControl w:val="0"/>
        <w:numPr>
          <w:ilvl w:val="0"/>
          <w:numId w:val="124"/>
        </w:numPr>
        <w:shd w:val="clear" w:color="auto" w:fill="auto"/>
        <w:tabs>
          <w:tab w:val="left" w:pos="368"/>
        </w:tabs>
        <w:bidi w:val="0"/>
        <w:spacing w:before="0" w:after="0" w:line="312" w:lineRule="exact"/>
        <w:ind w:left="0" w:right="0" w:firstLine="0"/>
        <w:jc w:val="left"/>
      </w:pPr>
      <w:bookmarkStart w:id="409" w:name="bookmark511"/>
      <w:bookmarkEnd w:id="409"/>
      <w:r>
        <w:rPr>
          <w:color w:val="000000"/>
          <w:spacing w:val="0"/>
          <w:w w:val="100"/>
          <w:position w:val="0"/>
        </w:rPr>
        <w:t>釆购过程中发生的保险费</w:t>
      </w:r>
    </w:p>
    <w:p>
      <w:pPr>
        <w:pStyle w:val="13"/>
        <w:keepNext w:val="0"/>
        <w:keepLines w:val="0"/>
        <w:widowControl w:val="0"/>
        <w:numPr>
          <w:ilvl w:val="0"/>
          <w:numId w:val="124"/>
        </w:numPr>
        <w:shd w:val="clear" w:color="auto" w:fill="auto"/>
        <w:tabs>
          <w:tab w:val="left" w:pos="368"/>
        </w:tabs>
        <w:bidi w:val="0"/>
        <w:spacing w:before="0" w:after="0" w:line="312" w:lineRule="exact"/>
        <w:ind w:left="0" w:right="0" w:firstLine="0"/>
        <w:jc w:val="left"/>
      </w:pPr>
      <w:bookmarkStart w:id="410" w:name="bookmark512"/>
      <w:bookmarkEnd w:id="410"/>
      <w:r>
        <w:rPr>
          <w:color w:val="000000"/>
          <w:spacing w:val="0"/>
          <w:w w:val="100"/>
          <w:position w:val="0"/>
        </w:rPr>
        <w:t>运输途中的合理损耗</w:t>
      </w:r>
    </w:p>
    <w:p>
      <w:pPr>
        <w:pStyle w:val="13"/>
        <w:keepNext w:val="0"/>
        <w:keepLines w:val="0"/>
        <w:widowControl w:val="0"/>
        <w:numPr>
          <w:ilvl w:val="0"/>
          <w:numId w:val="124"/>
        </w:numPr>
        <w:shd w:val="clear" w:color="auto" w:fill="auto"/>
        <w:tabs>
          <w:tab w:val="left" w:pos="368"/>
        </w:tabs>
        <w:bidi w:val="0"/>
        <w:spacing w:before="0" w:after="0" w:line="312" w:lineRule="exact"/>
        <w:ind w:left="0" w:right="0" w:firstLine="0"/>
        <w:jc w:val="left"/>
      </w:pPr>
      <w:bookmarkStart w:id="411" w:name="bookmark513"/>
      <w:bookmarkEnd w:id="411"/>
      <w:r>
        <w:rPr>
          <w:color w:val="000000"/>
          <w:spacing w:val="0"/>
          <w:w w:val="100"/>
          <w:position w:val="0"/>
        </w:rPr>
        <w:t>验收入库以后的仓储费用（不包括在生产过程中为达到下一生产阶段所需的仓储费）</w:t>
      </w:r>
    </w:p>
    <w:p>
      <w:pPr>
        <w:pStyle w:val="13"/>
        <w:keepNext w:val="0"/>
        <w:keepLines w:val="0"/>
        <w:widowControl w:val="0"/>
        <w:numPr>
          <w:ilvl w:val="0"/>
          <w:numId w:val="124"/>
        </w:numPr>
        <w:shd w:val="clear" w:color="auto" w:fill="auto"/>
        <w:tabs>
          <w:tab w:val="left" w:pos="368"/>
        </w:tabs>
        <w:bidi w:val="0"/>
        <w:spacing w:before="0" w:after="0" w:line="312" w:lineRule="exact"/>
        <w:ind w:left="0" w:right="0" w:firstLine="0"/>
        <w:jc w:val="left"/>
      </w:pPr>
      <w:bookmarkStart w:id="412" w:name="bookmark514"/>
      <w:bookmarkEnd w:id="412"/>
      <w:r>
        <w:rPr>
          <w:color w:val="000000"/>
          <w:spacing w:val="0"/>
          <w:w w:val="100"/>
          <w:position w:val="0"/>
        </w:rPr>
        <w:t>允许抵扣的进项税额</w:t>
      </w:r>
    </w:p>
    <w:p>
      <w:pPr>
        <w:pStyle w:val="13"/>
        <w:keepNext w:val="0"/>
        <w:keepLines w:val="0"/>
        <w:widowControl w:val="0"/>
        <w:shd w:val="clear" w:color="auto" w:fill="auto"/>
        <w:tabs>
          <w:tab w:val="left" w:pos="6650"/>
        </w:tabs>
        <w:bidi w:val="0"/>
        <w:spacing w:before="0" w:after="0" w:line="312" w:lineRule="exact"/>
        <w:ind w:left="0" w:right="0" w:firstLine="0"/>
        <w:jc w:val="left"/>
      </w:pPr>
      <w:r>
        <w:rPr>
          <w:color w:val="000000"/>
          <w:spacing w:val="0"/>
          <w:w w:val="100"/>
          <w:position w:val="0"/>
          <w:lang w:val="en-US" w:eastAsia="en-US" w:bidi="en-US"/>
        </w:rPr>
        <w:t>278.</w:t>
      </w:r>
      <w:r>
        <w:rPr>
          <w:color w:val="000000"/>
          <w:spacing w:val="0"/>
          <w:w w:val="100"/>
          <w:position w:val="0"/>
        </w:rPr>
        <w:t>下列各项中，关于企业固定资产折旧会计处理表述正确的有（</w:t>
      </w:r>
      <w:r>
        <w:rPr>
          <w:color w:val="000000"/>
          <w:spacing w:val="0"/>
          <w:w w:val="100"/>
          <w:position w:val="0"/>
        </w:rPr>
        <w:tab/>
      </w:r>
      <w:r>
        <w:rPr>
          <w:color w:val="000000"/>
          <w:spacing w:val="0"/>
          <w:w w:val="100"/>
          <w:position w:val="0"/>
        </w:rPr>
        <w:t>）。</w:t>
      </w:r>
    </w:p>
    <w:p>
      <w:pPr>
        <w:pStyle w:val="13"/>
        <w:keepNext w:val="0"/>
        <w:keepLines w:val="0"/>
        <w:widowControl w:val="0"/>
        <w:shd w:val="clear" w:color="auto" w:fill="auto"/>
        <w:bidi w:val="0"/>
        <w:spacing w:before="0" w:after="0" w:line="312" w:lineRule="exact"/>
        <w:ind w:left="0" w:right="0" w:firstLine="0"/>
        <w:jc w:val="left"/>
        <w:sectPr>
          <w:headerReference r:id="rId40" w:type="first"/>
          <w:footerReference r:id="rId43" w:type="first"/>
          <w:headerReference r:id="rId38" w:type="default"/>
          <w:footerReference r:id="rId41" w:type="default"/>
          <w:headerReference r:id="rId39" w:type="even"/>
          <w:footerReference r:id="rId42" w:type="even"/>
          <w:footnotePr>
            <w:numFmt w:val="chicago"/>
          </w:footnotePr>
          <w:pgSz w:w="9571" w:h="14635"/>
          <w:pgMar w:top="1091" w:right="763" w:bottom="1385" w:left="763" w:header="0" w:footer="3" w:gutter="0"/>
          <w:cols w:space="720" w:num="1"/>
          <w:titlePg/>
          <w:rtlGutter w:val="0"/>
          <w:docGrid w:linePitch="360" w:charSpace="0"/>
        </w:sectPr>
      </w:pPr>
      <w:r>
        <w:rPr>
          <w:color w:val="000000"/>
          <w:spacing w:val="0"/>
          <w:w w:val="100"/>
          <w:position w:val="0"/>
          <w:lang w:val="en-US" w:eastAsia="en-US" w:bidi="en-US"/>
        </w:rPr>
        <w:t>A,</w:t>
      </w:r>
      <w:r>
        <w:rPr>
          <w:color w:val="000000"/>
          <w:spacing w:val="0"/>
          <w:w w:val="100"/>
          <w:position w:val="0"/>
        </w:rPr>
        <w:t>自营建造厂房使用自有固定资产，计提的折旧应计入在建工程成本</w:t>
      </w:r>
    </w:p>
    <w:p>
      <w:pPr>
        <w:pStyle w:val="13"/>
        <w:keepNext w:val="0"/>
        <w:keepLines w:val="0"/>
        <w:widowControl w:val="0"/>
        <w:numPr>
          <w:ilvl w:val="0"/>
          <w:numId w:val="125"/>
        </w:numPr>
        <w:shd w:val="clear" w:color="auto" w:fill="auto"/>
        <w:tabs>
          <w:tab w:val="left" w:pos="354"/>
        </w:tabs>
        <w:bidi w:val="0"/>
        <w:spacing w:before="0" w:after="0" w:line="302" w:lineRule="exact"/>
        <w:ind w:left="0" w:right="0" w:firstLine="0"/>
        <w:jc w:val="left"/>
      </w:pPr>
      <w:bookmarkStart w:id="413" w:name="bookmark515"/>
      <w:bookmarkEnd w:id="413"/>
      <w:r>
        <w:rPr>
          <w:color w:val="000000"/>
          <w:spacing w:val="0"/>
          <w:w w:val="100"/>
          <w:position w:val="0"/>
        </w:rPr>
        <w:t>基本生产车间使用自有固定资产，计提的折旧应计入制造费用</w:t>
      </w:r>
    </w:p>
    <w:p>
      <w:pPr>
        <w:pStyle w:val="13"/>
        <w:keepNext w:val="0"/>
        <w:keepLines w:val="0"/>
        <w:widowControl w:val="0"/>
        <w:numPr>
          <w:ilvl w:val="0"/>
          <w:numId w:val="125"/>
        </w:numPr>
        <w:shd w:val="clear" w:color="auto" w:fill="auto"/>
        <w:tabs>
          <w:tab w:val="left" w:pos="354"/>
        </w:tabs>
        <w:bidi w:val="0"/>
        <w:spacing w:before="0" w:after="0" w:line="302" w:lineRule="exact"/>
        <w:ind w:left="0" w:right="0" w:firstLine="0"/>
        <w:jc w:val="left"/>
      </w:pPr>
      <w:bookmarkStart w:id="414" w:name="bookmark516"/>
      <w:bookmarkEnd w:id="414"/>
      <w:r>
        <w:rPr>
          <w:color w:val="000000"/>
          <w:spacing w:val="0"/>
          <w:w w:val="100"/>
          <w:position w:val="0"/>
        </w:rPr>
        <w:t>经营租赁租出的固定资产，其计提的折旧应计入管理费用</w:t>
      </w:r>
    </w:p>
    <w:p>
      <w:pPr>
        <w:pStyle w:val="13"/>
        <w:keepNext w:val="0"/>
        <w:keepLines w:val="0"/>
        <w:widowControl w:val="0"/>
        <w:numPr>
          <w:ilvl w:val="0"/>
          <w:numId w:val="125"/>
        </w:numPr>
        <w:shd w:val="clear" w:color="auto" w:fill="auto"/>
        <w:tabs>
          <w:tab w:val="left" w:pos="363"/>
        </w:tabs>
        <w:bidi w:val="0"/>
        <w:spacing w:before="0" w:after="0" w:line="302" w:lineRule="exact"/>
        <w:ind w:left="0" w:right="0" w:firstLine="0"/>
        <w:jc w:val="left"/>
        <w:rPr>
          <w:color w:val="000000" w:themeColor="text1"/>
          <w14:textFill>
            <w14:solidFill>
              <w14:schemeClr w14:val="tx1"/>
            </w14:solidFill>
          </w14:textFill>
        </w:rPr>
      </w:pPr>
      <w:bookmarkStart w:id="415" w:name="bookmark517"/>
      <w:bookmarkEnd w:id="415"/>
      <w:r>
        <w:rPr>
          <w:color w:val="000000" w:themeColor="text1"/>
          <w:spacing w:val="0"/>
          <w:w w:val="100"/>
          <w:position w:val="0"/>
          <w14:textFill>
            <w14:solidFill>
              <w14:schemeClr w14:val="tx1"/>
            </w14:solidFill>
          </w14:textFill>
        </w:rPr>
        <w:t>专设销售机构使用的自有固定资产，计提的折旧应计入销售费用</w:t>
      </w:r>
    </w:p>
    <w:p>
      <w:pPr>
        <w:pStyle w:val="13"/>
        <w:keepNext w:val="0"/>
        <w:keepLines w:val="0"/>
        <w:widowControl w:val="0"/>
        <w:shd w:val="clear" w:color="auto" w:fill="auto"/>
        <w:tabs>
          <w:tab w:val="left" w:pos="7445"/>
        </w:tabs>
        <w:bidi w:val="0"/>
        <w:spacing w:before="0" w:after="0" w:line="302" w:lineRule="exact"/>
        <w:ind w:left="0" w:right="0" w:firstLine="0"/>
        <w:jc w:val="left"/>
        <w:rPr>
          <w:color w:val="000000" w:themeColor="text1"/>
          <w14:textFill>
            <w14:solidFill>
              <w14:schemeClr w14:val="tx1"/>
            </w14:solidFill>
          </w14:textFill>
        </w:rPr>
      </w:pPr>
      <w:r>
        <w:rPr>
          <w:color w:val="000000" w:themeColor="text1"/>
          <w:spacing w:val="0"/>
          <w:w w:val="100"/>
          <w:position w:val="0"/>
          <w14:textFill>
            <w14:solidFill>
              <w14:schemeClr w14:val="tx1"/>
            </w14:solidFill>
          </w14:textFill>
        </w:rPr>
        <w:t>在实际成本核算方式下，企业可以采用的发出存货成本的计价方法有（</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w:t>
      </w:r>
      <w:r>
        <w:rPr>
          <w:color w:val="000000" w:themeColor="text1"/>
          <w:spacing w:val="0"/>
          <w:w w:val="100"/>
          <w:position w:val="0"/>
          <w:vertAlign w:val="subscript"/>
          <w:lang w:val="en-US" w:eastAsia="en-US" w:bidi="en-US"/>
          <w14:textFill>
            <w14:solidFill>
              <w14:schemeClr w14:val="tx1"/>
            </w14:solidFill>
          </w14:textFill>
        </w:rPr>
        <w:t>a</w:t>
      </w:r>
    </w:p>
    <w:p>
      <w:pPr>
        <w:pStyle w:val="13"/>
        <w:keepNext w:val="0"/>
        <w:keepLines w:val="0"/>
        <w:widowControl w:val="0"/>
        <w:shd w:val="clear" w:color="auto" w:fill="auto"/>
        <w:tabs>
          <w:tab w:val="left" w:pos="3919"/>
        </w:tabs>
        <w:bidi w:val="0"/>
        <w:spacing w:before="0" w:after="0" w:line="302"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A.</w:t>
      </w:r>
      <w:r>
        <w:rPr>
          <w:color w:val="000000" w:themeColor="text1"/>
          <w:spacing w:val="0"/>
          <w:w w:val="100"/>
          <w:position w:val="0"/>
          <w14:textFill>
            <w14:solidFill>
              <w14:schemeClr w14:val="tx1"/>
            </w14:solidFill>
          </w14:textFill>
        </w:rPr>
        <w:t>个别计价法</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B.</w:t>
      </w:r>
      <w:r>
        <w:rPr>
          <w:color w:val="000000" w:themeColor="text1"/>
          <w:spacing w:val="0"/>
          <w:w w:val="100"/>
          <w:position w:val="0"/>
          <w14:textFill>
            <w14:solidFill>
              <w14:schemeClr w14:val="tx1"/>
            </w14:solidFill>
          </w14:textFill>
        </w:rPr>
        <w:t>先进先出法</w:t>
      </w:r>
    </w:p>
    <w:p>
      <w:pPr>
        <w:pStyle w:val="13"/>
        <w:keepNext w:val="0"/>
        <w:keepLines w:val="0"/>
        <w:widowControl w:val="0"/>
        <w:shd w:val="clear" w:color="auto" w:fill="auto"/>
        <w:tabs>
          <w:tab w:val="left" w:pos="3919"/>
        </w:tabs>
        <w:bidi w:val="0"/>
        <w:spacing w:before="0" w:after="0" w:line="302"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C.</w:t>
      </w:r>
      <w:r>
        <w:rPr>
          <w:color w:val="000000" w:themeColor="text1"/>
          <w:spacing w:val="0"/>
          <w:w w:val="100"/>
          <w:position w:val="0"/>
          <w14:textFill>
            <w14:solidFill>
              <w14:schemeClr w14:val="tx1"/>
            </w14:solidFill>
          </w14:textFill>
        </w:rPr>
        <w:t>月末一次加权平均法</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D.</w:t>
      </w:r>
      <w:r>
        <w:rPr>
          <w:color w:val="000000" w:themeColor="text1"/>
          <w:spacing w:val="0"/>
          <w:w w:val="100"/>
          <w:position w:val="0"/>
          <w14:textFill>
            <w14:solidFill>
              <w14:schemeClr w14:val="tx1"/>
            </w14:solidFill>
          </w14:textFill>
        </w:rPr>
        <w:t>移动加权平均法</w:t>
      </w:r>
    </w:p>
    <w:p>
      <w:pPr>
        <w:pStyle w:val="13"/>
        <w:keepNext w:val="0"/>
        <w:keepLines w:val="0"/>
        <w:widowControl w:val="0"/>
        <w:shd w:val="clear" w:color="auto" w:fill="auto"/>
        <w:bidi w:val="0"/>
        <w:spacing w:before="0" w:after="0" w:line="302"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280.</w:t>
      </w:r>
      <w:r>
        <w:rPr>
          <w:color w:val="000000" w:themeColor="text1"/>
          <w:spacing w:val="0"/>
          <w:w w:val="100"/>
          <w:position w:val="0"/>
          <w14:textFill>
            <w14:solidFill>
              <w14:schemeClr w14:val="tx1"/>
            </w14:solidFill>
          </w14:textFill>
        </w:rPr>
        <w:t>下列关于周转材料的表述中，正确的有（）。</w:t>
      </w:r>
    </w:p>
    <w:p>
      <w:pPr>
        <w:pStyle w:val="13"/>
        <w:keepNext w:val="0"/>
        <w:keepLines w:val="0"/>
        <w:widowControl w:val="0"/>
        <w:numPr>
          <w:ilvl w:val="0"/>
          <w:numId w:val="126"/>
        </w:numPr>
        <w:shd w:val="clear" w:color="auto" w:fill="auto"/>
        <w:tabs>
          <w:tab w:val="left" w:pos="368"/>
        </w:tabs>
        <w:bidi w:val="0"/>
        <w:spacing w:before="0" w:after="0" w:line="302" w:lineRule="exact"/>
        <w:ind w:left="0" w:right="0" w:firstLine="0"/>
        <w:jc w:val="left"/>
        <w:rPr>
          <w:color w:val="000000" w:themeColor="text1"/>
          <w14:textFill>
            <w14:solidFill>
              <w14:schemeClr w14:val="tx1"/>
            </w14:solidFill>
          </w14:textFill>
        </w:rPr>
      </w:pPr>
      <w:bookmarkStart w:id="416" w:name="bookmark518"/>
      <w:bookmarkEnd w:id="416"/>
      <w:r>
        <w:rPr>
          <w:color w:val="000000" w:themeColor="text1"/>
          <w:spacing w:val="0"/>
          <w:w w:val="100"/>
          <w:position w:val="0"/>
          <w14:textFill>
            <w14:solidFill>
              <w14:schemeClr w14:val="tx1"/>
            </w14:solidFill>
          </w14:textFill>
        </w:rPr>
        <w:t>多次使用的包装物应当根据使用次数分次进行摊销</w:t>
      </w:r>
    </w:p>
    <w:p>
      <w:pPr>
        <w:pStyle w:val="13"/>
        <w:keepNext w:val="0"/>
        <w:keepLines w:val="0"/>
        <w:widowControl w:val="0"/>
        <w:numPr>
          <w:ilvl w:val="0"/>
          <w:numId w:val="126"/>
        </w:numPr>
        <w:shd w:val="clear" w:color="auto" w:fill="auto"/>
        <w:tabs>
          <w:tab w:val="left" w:pos="368"/>
        </w:tabs>
        <w:bidi w:val="0"/>
        <w:spacing w:before="0" w:after="0" w:line="302" w:lineRule="exact"/>
        <w:ind w:left="0" w:right="0" w:firstLine="0"/>
        <w:jc w:val="left"/>
        <w:rPr>
          <w:color w:val="000000" w:themeColor="text1"/>
          <w14:textFill>
            <w14:solidFill>
              <w14:schemeClr w14:val="tx1"/>
            </w14:solidFill>
          </w14:textFill>
        </w:rPr>
      </w:pPr>
      <w:bookmarkStart w:id="417" w:name="bookmark519"/>
      <w:bookmarkEnd w:id="417"/>
      <w:r>
        <w:rPr>
          <w:color w:val="000000" w:themeColor="text1"/>
          <w:spacing w:val="0"/>
          <w:w w:val="100"/>
          <w:position w:val="0"/>
          <w14:textFill>
            <w14:solidFill>
              <w14:schemeClr w14:val="tx1"/>
            </w14:solidFill>
          </w14:textFill>
        </w:rPr>
        <w:t>随同商品出售而不单独计价的包装物，应于包装物发出时，按其实际成本计入销售费用</w:t>
      </w:r>
    </w:p>
    <w:p>
      <w:pPr>
        <w:pStyle w:val="13"/>
        <w:keepNext w:val="0"/>
        <w:keepLines w:val="0"/>
        <w:widowControl w:val="0"/>
        <w:numPr>
          <w:ilvl w:val="0"/>
          <w:numId w:val="126"/>
        </w:numPr>
        <w:shd w:val="clear" w:color="auto" w:fill="auto"/>
        <w:tabs>
          <w:tab w:val="left" w:pos="368"/>
        </w:tabs>
        <w:bidi w:val="0"/>
        <w:spacing w:before="0" w:after="0" w:line="302" w:lineRule="exact"/>
        <w:ind w:left="0" w:right="0" w:firstLine="0"/>
        <w:jc w:val="left"/>
        <w:rPr>
          <w:color w:val="000000" w:themeColor="text1"/>
          <w14:textFill>
            <w14:solidFill>
              <w14:schemeClr w14:val="tx1"/>
            </w14:solidFill>
          </w14:textFill>
        </w:rPr>
      </w:pPr>
      <w:bookmarkStart w:id="418" w:name="bookmark520"/>
      <w:bookmarkEnd w:id="418"/>
      <w:r>
        <w:rPr>
          <w:color w:val="000000" w:themeColor="text1"/>
          <w:spacing w:val="0"/>
          <w:w w:val="100"/>
          <w:position w:val="0"/>
          <w14:textFill>
            <w14:solidFill>
              <w14:schemeClr w14:val="tx1"/>
            </w14:solidFill>
          </w14:textFill>
        </w:rPr>
        <w:t>随同商品出售而单独计价的包装物取得的收入应于发生时冲减销售费用</w:t>
      </w:r>
    </w:p>
    <w:p>
      <w:pPr>
        <w:pStyle w:val="13"/>
        <w:keepNext w:val="0"/>
        <w:keepLines w:val="0"/>
        <w:widowControl w:val="0"/>
        <w:numPr>
          <w:ilvl w:val="0"/>
          <w:numId w:val="126"/>
        </w:numPr>
        <w:shd w:val="clear" w:color="auto" w:fill="auto"/>
        <w:tabs>
          <w:tab w:val="left" w:pos="368"/>
        </w:tabs>
        <w:bidi w:val="0"/>
        <w:spacing w:before="0" w:after="0" w:line="302" w:lineRule="exact"/>
        <w:ind w:left="0" w:right="0" w:firstLine="0"/>
        <w:jc w:val="left"/>
        <w:rPr>
          <w:color w:val="000000" w:themeColor="text1"/>
          <w14:textFill>
            <w14:solidFill>
              <w14:schemeClr w14:val="tx1"/>
            </w14:solidFill>
          </w14:textFill>
        </w:rPr>
      </w:pPr>
      <w:bookmarkStart w:id="419" w:name="bookmark521"/>
      <w:bookmarkEnd w:id="419"/>
      <w:r>
        <w:rPr>
          <w:color w:val="000000" w:themeColor="text1"/>
          <w:spacing w:val="0"/>
          <w:w w:val="100"/>
          <w:position w:val="0"/>
          <w14:textFill>
            <w14:solidFill>
              <w14:schemeClr w14:val="tx1"/>
            </w14:solidFill>
          </w14:textFill>
        </w:rPr>
        <w:t>低值易耗品金额较小的，可在领用时一次计人成本费用</w:t>
      </w:r>
    </w:p>
    <w:p>
      <w:pPr>
        <w:pStyle w:val="13"/>
        <w:keepNext w:val="0"/>
        <w:keepLines w:val="0"/>
        <w:widowControl w:val="0"/>
        <w:shd w:val="clear" w:color="auto" w:fill="auto"/>
        <w:bidi w:val="0"/>
        <w:spacing w:before="0" w:after="40" w:line="331"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281.</w:t>
      </w:r>
      <w:r>
        <w:rPr>
          <w:color w:val="000000" w:themeColor="text1"/>
          <w:spacing w:val="0"/>
          <w:w w:val="100"/>
          <w:position w:val="0"/>
          <w14:textFill>
            <w14:solidFill>
              <w14:schemeClr w14:val="tx1"/>
            </w14:solidFill>
          </w14:textFill>
        </w:rPr>
        <w:t>下列各项中，企业发现存货盘亏，报经管理权限批准后，正确的会计处理 有（）。</w:t>
      </w:r>
    </w:p>
    <w:p>
      <w:pPr>
        <w:pStyle w:val="13"/>
        <w:keepNext w:val="0"/>
        <w:keepLines w:val="0"/>
        <w:widowControl w:val="0"/>
        <w:numPr>
          <w:ilvl w:val="0"/>
          <w:numId w:val="127"/>
        </w:numPr>
        <w:shd w:val="clear" w:color="auto" w:fill="auto"/>
        <w:tabs>
          <w:tab w:val="left" w:pos="363"/>
        </w:tabs>
        <w:bidi w:val="0"/>
        <w:spacing w:before="0" w:after="0" w:line="240" w:lineRule="auto"/>
        <w:ind w:left="0" w:right="0" w:firstLine="0"/>
        <w:jc w:val="left"/>
        <w:rPr>
          <w:color w:val="000000" w:themeColor="text1"/>
          <w14:textFill>
            <w14:solidFill>
              <w14:schemeClr w14:val="tx1"/>
            </w14:solidFill>
          </w14:textFill>
        </w:rPr>
      </w:pPr>
      <w:bookmarkStart w:id="420" w:name="bookmark522"/>
      <w:bookmarkEnd w:id="420"/>
      <w:r>
        <w:rPr>
          <w:color w:val="000000" w:themeColor="text1"/>
          <w:spacing w:val="0"/>
          <w:w w:val="100"/>
          <w:position w:val="0"/>
          <w14:textFill>
            <w14:solidFill>
              <w14:schemeClr w14:val="tx1"/>
            </w14:solidFill>
          </w14:textFill>
        </w:rPr>
        <w:t>入库的残料价值，记入</w:t>
      </w:r>
      <w:r>
        <w:rPr>
          <w:color w:val="000000" w:themeColor="text1"/>
          <w:spacing w:val="0"/>
          <w:w w:val="100"/>
          <w:position w:val="0"/>
          <w:lang w:val="zh-CN" w:eastAsia="zh-CN" w:bidi="zh-CN"/>
          <w14:textFill>
            <w14:solidFill>
              <w14:schemeClr w14:val="tx1"/>
            </w14:solidFill>
          </w14:textFill>
        </w:rPr>
        <w:t>“原</w:t>
      </w:r>
      <w:r>
        <w:rPr>
          <w:color w:val="000000" w:themeColor="text1"/>
          <w:spacing w:val="0"/>
          <w:w w:val="100"/>
          <w:position w:val="0"/>
          <w14:textFill>
            <w14:solidFill>
              <w14:schemeClr w14:val="tx1"/>
            </w14:solidFill>
          </w14:textFill>
        </w:rPr>
        <w:t>材料”等科目</w:t>
      </w:r>
    </w:p>
    <w:p>
      <w:pPr>
        <w:pStyle w:val="13"/>
        <w:keepNext w:val="0"/>
        <w:keepLines w:val="0"/>
        <w:widowControl w:val="0"/>
        <w:numPr>
          <w:ilvl w:val="0"/>
          <w:numId w:val="127"/>
        </w:numPr>
        <w:shd w:val="clear" w:color="auto" w:fill="auto"/>
        <w:tabs>
          <w:tab w:val="left" w:pos="363"/>
        </w:tabs>
        <w:bidi w:val="0"/>
        <w:spacing w:before="0" w:after="0" w:line="302" w:lineRule="exact"/>
        <w:ind w:left="0" w:right="0" w:firstLine="0"/>
        <w:jc w:val="left"/>
        <w:rPr>
          <w:color w:val="000000" w:themeColor="text1"/>
          <w14:textFill>
            <w14:solidFill>
              <w14:schemeClr w14:val="tx1"/>
            </w14:solidFill>
          </w14:textFill>
        </w:rPr>
      </w:pPr>
      <w:bookmarkStart w:id="421" w:name="bookmark523"/>
      <w:bookmarkEnd w:id="421"/>
      <w:r>
        <w:rPr>
          <w:color w:val="000000" w:themeColor="text1"/>
          <w:spacing w:val="0"/>
          <w:w w:val="100"/>
          <w:position w:val="0"/>
          <w14:textFill>
            <w14:solidFill>
              <w14:schemeClr w14:val="tx1"/>
            </w14:solidFill>
          </w14:textFill>
        </w:rPr>
        <w:t>应由保险公司和过失人的赔款，记入</w:t>
      </w:r>
      <w:r>
        <w:rPr>
          <w:color w:val="000000" w:themeColor="text1"/>
          <w:spacing w:val="0"/>
          <w:w w:val="100"/>
          <w:position w:val="0"/>
          <w:lang w:val="zh-CN" w:eastAsia="zh-CN" w:bidi="zh-CN"/>
          <w14:textFill>
            <w14:solidFill>
              <w14:schemeClr w14:val="tx1"/>
            </w14:solidFill>
          </w14:textFill>
        </w:rPr>
        <w:t>“其他</w:t>
      </w:r>
      <w:r>
        <w:rPr>
          <w:color w:val="000000" w:themeColor="text1"/>
          <w:spacing w:val="0"/>
          <w:w w:val="100"/>
          <w:position w:val="0"/>
          <w14:textFill>
            <w14:solidFill>
              <w14:schemeClr w14:val="tx1"/>
            </w14:solidFill>
          </w14:textFill>
        </w:rPr>
        <w:t>应收款</w:t>
      </w:r>
      <w:r>
        <w:rPr>
          <w:color w:val="000000" w:themeColor="text1"/>
          <w:spacing w:val="0"/>
          <w:w w:val="100"/>
          <w:position w:val="0"/>
          <w:lang w:val="zh-CN" w:eastAsia="zh-CN" w:bidi="zh-CN"/>
          <w14:textFill>
            <w14:solidFill>
              <w14:schemeClr w14:val="tx1"/>
            </w14:solidFill>
          </w14:textFill>
        </w:rPr>
        <w:t>”科目</w:t>
      </w:r>
    </w:p>
    <w:p>
      <w:pPr>
        <w:pStyle w:val="13"/>
        <w:keepNext w:val="0"/>
        <w:keepLines w:val="0"/>
        <w:widowControl w:val="0"/>
        <w:numPr>
          <w:ilvl w:val="0"/>
          <w:numId w:val="127"/>
        </w:numPr>
        <w:shd w:val="clear" w:color="auto" w:fill="auto"/>
        <w:tabs>
          <w:tab w:val="left" w:pos="363"/>
        </w:tabs>
        <w:bidi w:val="0"/>
        <w:spacing w:before="0" w:after="0" w:line="302" w:lineRule="exact"/>
        <w:ind w:left="0" w:right="0" w:firstLine="0"/>
        <w:jc w:val="left"/>
        <w:rPr>
          <w:color w:val="000000" w:themeColor="text1"/>
          <w14:textFill>
            <w14:solidFill>
              <w14:schemeClr w14:val="tx1"/>
            </w14:solidFill>
          </w14:textFill>
        </w:rPr>
      </w:pPr>
      <w:bookmarkStart w:id="422" w:name="bookmark524"/>
      <w:bookmarkEnd w:id="422"/>
      <w:r>
        <w:rPr>
          <w:color w:val="000000" w:themeColor="text1"/>
          <w:spacing w:val="0"/>
          <w:w w:val="100"/>
          <w:position w:val="0"/>
          <w14:textFill>
            <w14:solidFill>
              <w14:schemeClr w14:val="tx1"/>
            </w14:solidFill>
          </w14:textFill>
        </w:rPr>
        <w:t>由于管理不善造成的存货盘亏净损失，记入</w:t>
      </w:r>
      <w:r>
        <w:rPr>
          <w:color w:val="000000" w:themeColor="text1"/>
          <w:spacing w:val="0"/>
          <w:w w:val="100"/>
          <w:position w:val="0"/>
          <w:lang w:val="zh-CN" w:eastAsia="zh-CN" w:bidi="zh-CN"/>
          <w14:textFill>
            <w14:solidFill>
              <w14:schemeClr w14:val="tx1"/>
            </w14:solidFill>
          </w14:textFill>
        </w:rPr>
        <w:t>“营业</w:t>
      </w:r>
      <w:r>
        <w:rPr>
          <w:color w:val="000000" w:themeColor="text1"/>
          <w:spacing w:val="0"/>
          <w:w w:val="100"/>
          <w:position w:val="0"/>
          <w14:textFill>
            <w14:solidFill>
              <w14:schemeClr w14:val="tx1"/>
            </w14:solidFill>
          </w14:textFill>
        </w:rPr>
        <w:t>外支出</w:t>
      </w:r>
      <w:r>
        <w:rPr>
          <w:color w:val="000000" w:themeColor="text1"/>
          <w:spacing w:val="0"/>
          <w:w w:val="100"/>
          <w:position w:val="0"/>
          <w:lang w:val="zh-CN" w:eastAsia="zh-CN" w:bidi="zh-CN"/>
          <w14:textFill>
            <w14:solidFill>
              <w14:schemeClr w14:val="tx1"/>
            </w14:solidFill>
          </w14:textFill>
        </w:rPr>
        <w:t>”科目</w:t>
      </w:r>
    </w:p>
    <w:p>
      <w:pPr>
        <w:pStyle w:val="13"/>
        <w:keepNext w:val="0"/>
        <w:keepLines w:val="0"/>
        <w:widowControl w:val="0"/>
        <w:numPr>
          <w:ilvl w:val="0"/>
          <w:numId w:val="127"/>
        </w:numPr>
        <w:shd w:val="clear" w:color="auto" w:fill="auto"/>
        <w:tabs>
          <w:tab w:val="left" w:pos="363"/>
        </w:tabs>
        <w:bidi w:val="0"/>
        <w:spacing w:before="0" w:after="0" w:line="302" w:lineRule="exact"/>
        <w:ind w:left="0" w:right="0" w:firstLine="0"/>
        <w:jc w:val="left"/>
        <w:rPr>
          <w:color w:val="000000" w:themeColor="text1"/>
          <w14:textFill>
            <w14:solidFill>
              <w14:schemeClr w14:val="tx1"/>
            </w14:solidFill>
          </w14:textFill>
        </w:rPr>
      </w:pPr>
      <w:bookmarkStart w:id="423" w:name="bookmark525"/>
      <w:bookmarkEnd w:id="423"/>
      <w:r>
        <w:rPr>
          <w:color w:val="000000" w:themeColor="text1"/>
          <w:spacing w:val="0"/>
          <w:w w:val="100"/>
          <w:position w:val="0"/>
          <w14:textFill>
            <w14:solidFill>
              <w14:schemeClr w14:val="tx1"/>
            </w14:solidFill>
          </w14:textFill>
        </w:rPr>
        <w:t>由于非常原因造成的存货盘亏净损失，记入</w:t>
      </w:r>
      <w:r>
        <w:rPr>
          <w:color w:val="000000" w:themeColor="text1"/>
          <w:spacing w:val="0"/>
          <w:w w:val="100"/>
          <w:position w:val="0"/>
          <w:lang w:val="zh-CN" w:eastAsia="zh-CN" w:bidi="zh-CN"/>
          <w14:textFill>
            <w14:solidFill>
              <w14:schemeClr w14:val="tx1"/>
            </w14:solidFill>
          </w14:textFill>
        </w:rPr>
        <w:t>“营业</w:t>
      </w:r>
      <w:r>
        <w:rPr>
          <w:color w:val="000000" w:themeColor="text1"/>
          <w:spacing w:val="0"/>
          <w:w w:val="100"/>
          <w:position w:val="0"/>
          <w14:textFill>
            <w14:solidFill>
              <w14:schemeClr w14:val="tx1"/>
            </w14:solidFill>
          </w14:textFill>
        </w:rPr>
        <w:t>外支出</w:t>
      </w:r>
      <w:r>
        <w:rPr>
          <w:color w:val="000000" w:themeColor="text1"/>
          <w:spacing w:val="0"/>
          <w:w w:val="100"/>
          <w:position w:val="0"/>
          <w:lang w:val="zh-CN" w:eastAsia="zh-CN" w:bidi="zh-CN"/>
          <w14:textFill>
            <w14:solidFill>
              <w14:schemeClr w14:val="tx1"/>
            </w14:solidFill>
          </w14:textFill>
        </w:rPr>
        <w:t>”科目</w:t>
      </w:r>
    </w:p>
    <w:p>
      <w:pPr>
        <w:pStyle w:val="13"/>
        <w:keepNext w:val="0"/>
        <w:keepLines w:val="0"/>
        <w:widowControl w:val="0"/>
        <w:shd w:val="clear" w:color="auto" w:fill="auto"/>
        <w:tabs>
          <w:tab w:val="left" w:pos="6475"/>
        </w:tabs>
        <w:bidi w:val="0"/>
        <w:spacing w:before="0" w:after="0" w:line="302" w:lineRule="exact"/>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282.</w:t>
      </w:r>
      <w:r>
        <w:rPr>
          <w:color w:val="000000" w:themeColor="text1"/>
          <w:spacing w:val="0"/>
          <w:w w:val="100"/>
          <w:position w:val="0"/>
          <w14:textFill>
            <w14:solidFill>
              <w14:schemeClr w14:val="tx1"/>
            </w14:solidFill>
          </w14:textFill>
        </w:rPr>
        <w:t>下列各项中，企业应在“固定资产清理</w:t>
      </w:r>
      <w:r>
        <w:rPr>
          <w:color w:val="000000" w:themeColor="text1"/>
          <w:spacing w:val="0"/>
          <w:w w:val="100"/>
          <w:position w:val="0"/>
          <w:lang w:val="zh-CN" w:eastAsia="zh-CN" w:bidi="zh-CN"/>
          <w14:textFill>
            <w14:solidFill>
              <w14:schemeClr w14:val="tx1"/>
            </w14:solidFill>
          </w14:textFill>
        </w:rPr>
        <w:t>”科目</w:t>
      </w:r>
      <w:r>
        <w:rPr>
          <w:color w:val="000000" w:themeColor="text1"/>
          <w:spacing w:val="0"/>
          <w:w w:val="100"/>
          <w:position w:val="0"/>
          <w14:textFill>
            <w14:solidFill>
              <w14:schemeClr w14:val="tx1"/>
            </w14:solidFill>
          </w14:textFill>
        </w:rPr>
        <w:t>借方登记的有（</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w:t>
      </w:r>
    </w:p>
    <w:p>
      <w:pPr>
        <w:pStyle w:val="13"/>
        <w:keepNext w:val="0"/>
        <w:keepLines w:val="0"/>
        <w:widowControl w:val="0"/>
        <w:numPr>
          <w:ilvl w:val="0"/>
          <w:numId w:val="128"/>
        </w:numPr>
        <w:shd w:val="clear" w:color="auto" w:fill="auto"/>
        <w:tabs>
          <w:tab w:val="left" w:pos="373"/>
        </w:tabs>
        <w:bidi w:val="0"/>
        <w:spacing w:before="0" w:after="0" w:line="302" w:lineRule="exact"/>
        <w:ind w:left="0" w:right="0" w:firstLine="0"/>
        <w:jc w:val="left"/>
        <w:rPr>
          <w:color w:val="000000" w:themeColor="text1"/>
          <w14:textFill>
            <w14:solidFill>
              <w14:schemeClr w14:val="tx1"/>
            </w14:solidFill>
          </w14:textFill>
        </w:rPr>
      </w:pPr>
      <w:bookmarkStart w:id="424" w:name="bookmark526"/>
      <w:bookmarkEnd w:id="424"/>
      <w:r>
        <w:rPr>
          <w:color w:val="000000" w:themeColor="text1"/>
          <w:spacing w:val="0"/>
          <w:w w:val="100"/>
          <w:position w:val="0"/>
          <w14:textFill>
            <w14:solidFill>
              <w14:schemeClr w14:val="tx1"/>
            </w14:solidFill>
          </w14:textFill>
        </w:rPr>
        <w:t>企业因出售固定资产而转出的账面价值</w:t>
      </w:r>
    </w:p>
    <w:p>
      <w:pPr>
        <w:pStyle w:val="13"/>
        <w:keepNext w:val="0"/>
        <w:keepLines w:val="0"/>
        <w:widowControl w:val="0"/>
        <w:numPr>
          <w:ilvl w:val="0"/>
          <w:numId w:val="128"/>
        </w:numPr>
        <w:shd w:val="clear" w:color="auto" w:fill="auto"/>
        <w:tabs>
          <w:tab w:val="left" w:pos="373"/>
        </w:tabs>
        <w:bidi w:val="0"/>
        <w:spacing w:before="0" w:after="0" w:line="302" w:lineRule="exact"/>
        <w:ind w:left="0" w:right="0" w:firstLine="0"/>
        <w:jc w:val="left"/>
        <w:rPr>
          <w:color w:val="000000" w:themeColor="text1"/>
          <w14:textFill>
            <w14:solidFill>
              <w14:schemeClr w14:val="tx1"/>
            </w14:solidFill>
          </w14:textFill>
        </w:rPr>
      </w:pPr>
      <w:bookmarkStart w:id="425" w:name="bookmark527"/>
      <w:bookmarkEnd w:id="425"/>
      <w:r>
        <w:rPr>
          <w:color w:val="000000" w:themeColor="text1"/>
          <w:spacing w:val="0"/>
          <w:w w:val="100"/>
          <w:position w:val="0"/>
          <w14:textFill>
            <w14:solidFill>
              <w14:schemeClr w14:val="tx1"/>
            </w14:solidFill>
          </w14:textFill>
        </w:rPr>
        <w:t>清理固定资产过程中支付的相关税费</w:t>
      </w:r>
    </w:p>
    <w:p>
      <w:pPr>
        <w:pStyle w:val="13"/>
        <w:keepNext w:val="0"/>
        <w:keepLines w:val="0"/>
        <w:widowControl w:val="0"/>
        <w:numPr>
          <w:ilvl w:val="0"/>
          <w:numId w:val="128"/>
        </w:numPr>
        <w:shd w:val="clear" w:color="auto" w:fill="auto"/>
        <w:tabs>
          <w:tab w:val="left" w:pos="373"/>
        </w:tabs>
        <w:bidi w:val="0"/>
        <w:spacing w:before="0" w:after="0" w:line="302" w:lineRule="exact"/>
        <w:ind w:left="0" w:right="0" w:firstLine="0"/>
        <w:jc w:val="left"/>
      </w:pPr>
      <w:bookmarkStart w:id="426" w:name="bookmark528"/>
      <w:bookmarkEnd w:id="426"/>
      <w:r>
        <w:rPr>
          <w:color w:val="000000"/>
          <w:spacing w:val="0"/>
          <w:w w:val="100"/>
          <w:position w:val="0"/>
        </w:rPr>
        <w:t>出售固定资产取得的价款</w:t>
      </w:r>
    </w:p>
    <w:p>
      <w:pPr>
        <w:pStyle w:val="13"/>
        <w:keepNext w:val="0"/>
        <w:keepLines w:val="0"/>
        <w:widowControl w:val="0"/>
        <w:numPr>
          <w:ilvl w:val="0"/>
          <w:numId w:val="128"/>
        </w:numPr>
        <w:shd w:val="clear" w:color="auto" w:fill="auto"/>
        <w:tabs>
          <w:tab w:val="left" w:pos="373"/>
        </w:tabs>
        <w:bidi w:val="0"/>
        <w:spacing w:before="0" w:after="0" w:line="302" w:lineRule="exact"/>
        <w:ind w:left="0" w:right="0" w:firstLine="0"/>
        <w:jc w:val="left"/>
      </w:pPr>
      <w:bookmarkStart w:id="427" w:name="bookmark529"/>
      <w:bookmarkEnd w:id="427"/>
      <w:r>
        <w:rPr>
          <w:color w:val="000000"/>
          <w:spacing w:val="0"/>
          <w:w w:val="100"/>
          <w:position w:val="0"/>
        </w:rPr>
        <w:t>出售固定资产取得的残料价值和变价收入</w:t>
      </w:r>
    </w:p>
    <w:p>
      <w:pPr>
        <w:pStyle w:val="13"/>
        <w:keepNext w:val="0"/>
        <w:keepLines w:val="0"/>
        <w:widowControl w:val="0"/>
        <w:shd w:val="clear" w:color="auto" w:fill="auto"/>
        <w:tabs>
          <w:tab w:val="left" w:pos="7027"/>
        </w:tabs>
        <w:bidi w:val="0"/>
        <w:spacing w:before="0" w:after="0" w:line="0" w:lineRule="atLeast"/>
        <w:ind w:left="0" w:right="0" w:firstLine="0"/>
        <w:jc w:val="both"/>
        <w:rPr>
          <w:sz w:val="98"/>
          <w:szCs w:val="98"/>
        </w:rPr>
      </w:pPr>
      <w:r>
        <w:rPr>
          <w:color w:val="000000"/>
          <w:spacing w:val="0"/>
          <w:w w:val="100"/>
          <w:position w:val="0"/>
          <w:sz w:val="19"/>
          <w:szCs w:val="19"/>
          <w:lang w:val="en-US" w:eastAsia="en-US" w:bidi="en-US"/>
        </w:rPr>
        <w:t>283.</w:t>
      </w:r>
      <w:r>
        <w:rPr>
          <w:color w:val="000000"/>
          <w:spacing w:val="0"/>
          <w:w w:val="100"/>
          <w:position w:val="0"/>
          <w:sz w:val="19"/>
          <w:szCs w:val="19"/>
        </w:rPr>
        <w:t>按现行准则规定，下列各项中，通过</w:t>
      </w:r>
      <w:r>
        <w:rPr>
          <w:color w:val="000000"/>
          <w:spacing w:val="0"/>
          <w:w w:val="100"/>
          <w:position w:val="0"/>
          <w:sz w:val="19"/>
          <w:szCs w:val="19"/>
          <w:lang w:val="zh-CN" w:eastAsia="zh-CN" w:bidi="zh-CN"/>
        </w:rPr>
        <w:t>“应</w:t>
      </w:r>
      <w:r>
        <w:rPr>
          <w:color w:val="000000"/>
          <w:spacing w:val="0"/>
          <w:w w:val="100"/>
          <w:position w:val="0"/>
          <w:sz w:val="19"/>
          <w:szCs w:val="19"/>
        </w:rPr>
        <w:t>收票据</w:t>
      </w:r>
      <w:r>
        <w:rPr>
          <w:color w:val="000000"/>
          <w:spacing w:val="0"/>
          <w:w w:val="100"/>
          <w:position w:val="0"/>
          <w:sz w:val="19"/>
          <w:szCs w:val="19"/>
          <w:lang w:val="zh-CN" w:eastAsia="zh-CN" w:bidi="zh-CN"/>
        </w:rPr>
        <w:t>”及“应</w:t>
      </w:r>
      <w:r>
        <w:rPr>
          <w:color w:val="000000"/>
          <w:spacing w:val="0"/>
          <w:w w:val="100"/>
          <w:position w:val="0"/>
          <w:sz w:val="19"/>
          <w:szCs w:val="19"/>
        </w:rPr>
        <w:t>付票据</w:t>
      </w:r>
      <w:r>
        <w:rPr>
          <w:color w:val="000000"/>
          <w:spacing w:val="0"/>
          <w:w w:val="100"/>
          <w:position w:val="0"/>
          <w:sz w:val="19"/>
          <w:szCs w:val="19"/>
          <w:lang w:val="zh-CN" w:eastAsia="zh-CN" w:bidi="zh-CN"/>
        </w:rPr>
        <w:t>”核算</w:t>
      </w:r>
      <w:r>
        <w:rPr>
          <w:color w:val="000000"/>
          <w:spacing w:val="0"/>
          <w:w w:val="100"/>
          <w:position w:val="0"/>
          <w:sz w:val="19"/>
          <w:szCs w:val="19"/>
        </w:rPr>
        <w:t xml:space="preserve"> 的有（）。</w:t>
      </w:r>
      <w:r>
        <w:rPr>
          <w:color w:val="000000"/>
          <w:spacing w:val="0"/>
          <w:w w:val="100"/>
          <w:position w:val="0"/>
          <w:sz w:val="19"/>
          <w:szCs w:val="19"/>
        </w:rPr>
        <w:tab/>
      </w:r>
    </w:p>
    <w:p>
      <w:pPr>
        <w:pStyle w:val="13"/>
        <w:keepNext w:val="0"/>
        <w:keepLines w:val="0"/>
        <w:widowControl w:val="0"/>
        <w:shd w:val="clear" w:color="auto" w:fill="auto"/>
        <w:tabs>
          <w:tab w:val="left" w:pos="3919"/>
          <w:tab w:val="left" w:pos="7027"/>
        </w:tabs>
        <w:bidi w:val="0"/>
        <w:spacing w:before="0" w:after="0" w:line="302" w:lineRule="exact"/>
        <w:ind w:left="0" w:right="0" w:firstLine="0"/>
        <w:jc w:val="both"/>
      </w:pPr>
      <w:r>
        <w:rPr>
          <w:color w:val="000000"/>
          <w:spacing w:val="0"/>
          <w:w w:val="100"/>
          <w:position w:val="0"/>
          <w:lang w:val="en-US" w:eastAsia="en-US" w:bidi="en-US"/>
        </w:rPr>
        <w:t>A.</w:t>
      </w:r>
      <w:r>
        <w:rPr>
          <w:color w:val="000000"/>
          <w:spacing w:val="0"/>
          <w:w w:val="100"/>
          <w:position w:val="0"/>
        </w:rPr>
        <w:t>银行承兑汇票</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信用证保证金存款</w:t>
      </w:r>
      <w:r>
        <w:rPr>
          <w:color w:val="000000"/>
          <w:spacing w:val="0"/>
          <w:w w:val="100"/>
          <w:position w:val="0"/>
        </w:rPr>
        <w:tab/>
      </w:r>
    </w:p>
    <w:p>
      <w:pPr>
        <w:pStyle w:val="13"/>
        <w:keepNext w:val="0"/>
        <w:keepLines w:val="0"/>
        <w:widowControl w:val="0"/>
        <w:shd w:val="clear" w:color="auto" w:fill="auto"/>
        <w:tabs>
          <w:tab w:val="left" w:pos="3919"/>
        </w:tabs>
        <w:bidi w:val="0"/>
        <w:spacing w:before="0" w:after="0" w:line="302" w:lineRule="exact"/>
        <w:ind w:left="0" w:right="0" w:firstLine="0"/>
        <w:jc w:val="left"/>
      </w:pPr>
      <w:r>
        <w:rPr>
          <w:color w:val="000000"/>
          <w:spacing w:val="0"/>
          <w:w w:val="100"/>
          <w:position w:val="0"/>
          <w:lang w:val="en-US" w:eastAsia="en-US" w:bidi="en-US"/>
        </w:rPr>
        <w:t>C.</w:t>
      </w:r>
      <w:r>
        <w:rPr>
          <w:color w:val="000000"/>
          <w:spacing w:val="0"/>
          <w:w w:val="100"/>
          <w:position w:val="0"/>
        </w:rPr>
        <w:t>银行本票存款</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商业承兑汇票</w:t>
      </w:r>
    </w:p>
    <w:p>
      <w:pPr>
        <w:pStyle w:val="13"/>
        <w:keepNext w:val="0"/>
        <w:keepLines w:val="0"/>
        <w:widowControl w:val="0"/>
        <w:shd w:val="clear" w:color="auto" w:fill="auto"/>
        <w:bidi w:val="0"/>
        <w:spacing w:before="0" w:after="0" w:line="302" w:lineRule="exact"/>
        <w:ind w:left="0" w:right="0" w:firstLine="0"/>
        <w:jc w:val="left"/>
      </w:pPr>
      <w:r>
        <w:rPr>
          <w:color w:val="000000"/>
          <w:spacing w:val="0"/>
          <w:w w:val="100"/>
          <w:position w:val="0"/>
          <w:lang w:val="en-US" w:eastAsia="en-US" w:bidi="en-US"/>
        </w:rPr>
        <w:t>284.</w:t>
      </w:r>
      <w:r>
        <w:rPr>
          <w:color w:val="000000"/>
          <w:spacing w:val="0"/>
          <w:w w:val="100"/>
          <w:position w:val="0"/>
        </w:rPr>
        <w:t>下列有关无形资产摊销的表述中，正确的有（ ）。</w:t>
      </w:r>
    </w:p>
    <w:p>
      <w:pPr>
        <w:pStyle w:val="13"/>
        <w:keepNext w:val="0"/>
        <w:keepLines w:val="0"/>
        <w:widowControl w:val="0"/>
        <w:numPr>
          <w:ilvl w:val="0"/>
          <w:numId w:val="129"/>
        </w:numPr>
        <w:shd w:val="clear" w:color="auto" w:fill="auto"/>
        <w:tabs>
          <w:tab w:val="left" w:pos="363"/>
        </w:tabs>
        <w:bidi w:val="0"/>
        <w:spacing w:before="0" w:after="0" w:line="302" w:lineRule="exact"/>
        <w:ind w:left="0" w:right="0" w:firstLine="0"/>
        <w:jc w:val="left"/>
      </w:pPr>
      <w:bookmarkStart w:id="428" w:name="bookmark530"/>
      <w:bookmarkEnd w:id="428"/>
      <w:r>
        <w:rPr>
          <w:color w:val="000000"/>
          <w:spacing w:val="0"/>
          <w:w w:val="100"/>
          <w:position w:val="0"/>
        </w:rPr>
        <w:t>对于使用寿命有限的无形资产应当自可供使用次月起开始摊销，处置次月起不再摊销</w:t>
      </w:r>
    </w:p>
    <w:p>
      <w:pPr>
        <w:pStyle w:val="13"/>
        <w:keepNext w:val="0"/>
        <w:keepLines w:val="0"/>
        <w:widowControl w:val="0"/>
        <w:numPr>
          <w:ilvl w:val="0"/>
          <w:numId w:val="129"/>
        </w:numPr>
        <w:shd w:val="clear" w:color="auto" w:fill="auto"/>
        <w:tabs>
          <w:tab w:val="left" w:pos="363"/>
        </w:tabs>
        <w:bidi w:val="0"/>
        <w:spacing w:before="0" w:after="0" w:line="302" w:lineRule="exact"/>
        <w:ind w:left="0" w:right="0" w:firstLine="0"/>
        <w:jc w:val="left"/>
      </w:pPr>
      <w:bookmarkStart w:id="429" w:name="bookmark531"/>
      <w:bookmarkEnd w:id="429"/>
      <w:r>
        <w:rPr>
          <w:color w:val="000000"/>
          <w:spacing w:val="0"/>
          <w:w w:val="100"/>
          <w:position w:val="0"/>
        </w:rPr>
        <w:t>使用寿命不确定的无形资产不应进行摊销</w:t>
      </w:r>
    </w:p>
    <w:p>
      <w:pPr>
        <w:pStyle w:val="13"/>
        <w:keepNext w:val="0"/>
        <w:keepLines w:val="0"/>
        <w:widowControl w:val="0"/>
        <w:numPr>
          <w:ilvl w:val="0"/>
          <w:numId w:val="129"/>
        </w:numPr>
        <w:shd w:val="clear" w:color="auto" w:fill="auto"/>
        <w:tabs>
          <w:tab w:val="left" w:pos="363"/>
        </w:tabs>
        <w:bidi w:val="0"/>
        <w:spacing w:before="0" w:after="0" w:line="302" w:lineRule="exact"/>
        <w:ind w:left="0" w:right="0" w:firstLine="0"/>
        <w:jc w:val="left"/>
      </w:pPr>
      <w:bookmarkStart w:id="430" w:name="bookmark532"/>
      <w:bookmarkEnd w:id="430"/>
      <w:r>
        <w:rPr>
          <w:color w:val="000000"/>
          <w:spacing w:val="0"/>
          <w:w w:val="100"/>
          <w:position w:val="0"/>
        </w:rPr>
        <w:t>无形资产摊销方法包括年限平均法、生产总量法等</w:t>
      </w:r>
    </w:p>
    <w:p>
      <w:pPr>
        <w:pStyle w:val="13"/>
        <w:keepNext w:val="0"/>
        <w:keepLines w:val="0"/>
        <w:widowControl w:val="0"/>
        <w:numPr>
          <w:ilvl w:val="0"/>
          <w:numId w:val="129"/>
        </w:numPr>
        <w:shd w:val="clear" w:color="auto" w:fill="auto"/>
        <w:tabs>
          <w:tab w:val="left" w:pos="363"/>
        </w:tabs>
        <w:bidi w:val="0"/>
        <w:spacing w:before="0" w:after="0" w:line="302" w:lineRule="exact"/>
        <w:ind w:left="0" w:right="0" w:firstLine="0"/>
        <w:jc w:val="both"/>
      </w:pPr>
      <w:bookmarkStart w:id="431" w:name="bookmark533"/>
      <w:bookmarkEnd w:id="431"/>
      <w:r>
        <w:rPr>
          <w:color w:val="000000"/>
          <w:spacing w:val="0"/>
          <w:w w:val="100"/>
          <w:position w:val="0"/>
        </w:rPr>
        <w:t>无法可靠确定与无形资产有关的经济利益的预期实现方式的，应当釆用年限平均法 摊销。</w:t>
      </w:r>
    </w:p>
    <w:p>
      <w:pPr>
        <w:pStyle w:val="13"/>
        <w:keepNext w:val="0"/>
        <w:keepLines w:val="0"/>
        <w:widowControl w:val="0"/>
        <w:shd w:val="clear" w:color="auto" w:fill="auto"/>
        <w:tabs>
          <w:tab w:val="left" w:pos="5683"/>
        </w:tabs>
        <w:bidi w:val="0"/>
        <w:spacing w:before="0" w:after="0" w:line="302" w:lineRule="exact"/>
        <w:ind w:left="0" w:right="0" w:firstLine="0"/>
        <w:jc w:val="left"/>
      </w:pPr>
      <w:r>
        <w:rPr>
          <w:color w:val="000000"/>
          <w:spacing w:val="0"/>
          <w:w w:val="100"/>
          <w:position w:val="0"/>
          <w:lang w:val="en-US" w:eastAsia="en-US" w:bidi="en-US"/>
        </w:rPr>
        <w:t>285. T</w:t>
      </w:r>
      <w:r>
        <w:rPr>
          <w:color w:val="000000"/>
          <w:spacing w:val="0"/>
          <w:w w:val="100"/>
          <w:position w:val="0"/>
        </w:rPr>
        <w:t>列有关无形资产摊销的会计处理中，正确的有（</w:t>
      </w:r>
      <w:r>
        <w:rPr>
          <w:color w:val="000000"/>
          <w:spacing w:val="0"/>
          <w:w w:val="100"/>
          <w:position w:val="0"/>
        </w:rPr>
        <w:tab/>
      </w:r>
      <w:r>
        <w:rPr>
          <w:color w:val="000000"/>
          <w:spacing w:val="0"/>
          <w:w w:val="100"/>
          <w:position w:val="0"/>
        </w:rPr>
        <w:t>）。</w:t>
      </w:r>
    </w:p>
    <w:p>
      <w:pPr>
        <w:pStyle w:val="13"/>
        <w:keepNext w:val="0"/>
        <w:keepLines w:val="0"/>
        <w:widowControl w:val="0"/>
        <w:numPr>
          <w:ilvl w:val="0"/>
          <w:numId w:val="130"/>
        </w:numPr>
        <w:shd w:val="clear" w:color="auto" w:fill="auto"/>
        <w:tabs>
          <w:tab w:val="left" w:pos="363"/>
        </w:tabs>
        <w:bidi w:val="0"/>
        <w:spacing w:before="0" w:after="0" w:line="302" w:lineRule="exact"/>
        <w:ind w:left="0" w:right="0" w:firstLine="0"/>
        <w:jc w:val="left"/>
      </w:pPr>
      <w:bookmarkStart w:id="432" w:name="bookmark534"/>
      <w:bookmarkEnd w:id="432"/>
      <w:r>
        <w:rPr>
          <w:color w:val="000000"/>
          <w:spacing w:val="0"/>
          <w:w w:val="100"/>
          <w:position w:val="0"/>
        </w:rPr>
        <w:t>无形资产的摊销额应当计入当期损益</w:t>
      </w:r>
    </w:p>
    <w:p>
      <w:pPr>
        <w:pStyle w:val="13"/>
        <w:keepNext w:val="0"/>
        <w:keepLines w:val="0"/>
        <w:widowControl w:val="0"/>
        <w:numPr>
          <w:ilvl w:val="0"/>
          <w:numId w:val="130"/>
        </w:numPr>
        <w:shd w:val="clear" w:color="auto" w:fill="auto"/>
        <w:tabs>
          <w:tab w:val="left" w:pos="363"/>
        </w:tabs>
        <w:bidi w:val="0"/>
        <w:spacing w:before="0" w:after="0" w:line="302" w:lineRule="exact"/>
        <w:ind w:left="0" w:right="0" w:firstLine="0"/>
        <w:jc w:val="left"/>
      </w:pPr>
      <w:bookmarkStart w:id="433" w:name="bookmark535"/>
      <w:bookmarkEnd w:id="433"/>
      <w:r>
        <w:rPr>
          <w:color w:val="000000"/>
          <w:spacing w:val="0"/>
          <w:w w:val="100"/>
          <w:position w:val="0"/>
        </w:rPr>
        <w:t>出租的无形资产，其摊销金额计入其他业务成本</w:t>
      </w:r>
    </w:p>
    <w:p>
      <w:pPr>
        <w:pStyle w:val="13"/>
        <w:keepNext w:val="0"/>
        <w:keepLines w:val="0"/>
        <w:widowControl w:val="0"/>
        <w:numPr>
          <w:ilvl w:val="0"/>
          <w:numId w:val="130"/>
        </w:numPr>
        <w:shd w:val="clear" w:color="auto" w:fill="auto"/>
        <w:tabs>
          <w:tab w:val="left" w:pos="363"/>
        </w:tabs>
        <w:bidi w:val="0"/>
        <w:spacing w:before="0" w:after="0" w:line="302" w:lineRule="exact"/>
        <w:ind w:left="0" w:right="0" w:firstLine="0"/>
        <w:jc w:val="left"/>
        <w:rPr>
          <w:color w:val="000000" w:themeColor="text1"/>
          <w14:textFill>
            <w14:solidFill>
              <w14:schemeClr w14:val="tx1"/>
            </w14:solidFill>
          </w14:textFill>
        </w:rPr>
      </w:pPr>
      <w:bookmarkStart w:id="434" w:name="bookmark536"/>
      <w:bookmarkEnd w:id="434"/>
      <w:r>
        <w:rPr>
          <w:color w:val="000000" w:themeColor="text1"/>
          <w:spacing w:val="0"/>
          <w:w w:val="100"/>
          <w:position w:val="0"/>
          <w14:textFill>
            <w14:solidFill>
              <w14:schemeClr w14:val="tx1"/>
            </w14:solidFill>
          </w14:textFill>
        </w:rPr>
        <w:t>企业管理用的无形资产，其摊销金额计入管理费用</w:t>
      </w:r>
    </w:p>
    <w:p>
      <w:pPr>
        <w:pStyle w:val="13"/>
        <w:keepNext w:val="0"/>
        <w:keepLines w:val="0"/>
        <w:widowControl w:val="0"/>
        <w:numPr>
          <w:ilvl w:val="0"/>
          <w:numId w:val="130"/>
        </w:numPr>
        <w:shd w:val="clear" w:color="auto" w:fill="auto"/>
        <w:tabs>
          <w:tab w:val="left" w:pos="368"/>
        </w:tabs>
        <w:bidi w:val="0"/>
        <w:spacing w:before="0" w:after="0" w:line="302" w:lineRule="exact"/>
        <w:ind w:left="0" w:right="0" w:firstLine="0"/>
        <w:jc w:val="left"/>
        <w:rPr>
          <w:color w:val="000000" w:themeColor="text1"/>
          <w14:textFill>
            <w14:solidFill>
              <w14:schemeClr w14:val="tx1"/>
            </w14:solidFill>
          </w14:textFill>
        </w:rPr>
      </w:pPr>
      <w:bookmarkStart w:id="435" w:name="bookmark537"/>
      <w:bookmarkEnd w:id="435"/>
      <w:r>
        <w:rPr>
          <w:color w:val="000000" w:themeColor="text1"/>
          <w:spacing w:val="0"/>
          <w:w w:val="100"/>
          <w:position w:val="0"/>
          <w14:textFill>
            <w14:solidFill>
              <w14:schemeClr w14:val="tx1"/>
            </w14:solidFill>
          </w14:textFill>
        </w:rPr>
        <w:t>对于使用寿命不确定的无形资产，其摊销金额计入管理费用</w:t>
      </w:r>
    </w:p>
    <w:p>
      <w:pPr>
        <w:pStyle w:val="13"/>
        <w:keepNext w:val="0"/>
        <w:keepLines w:val="0"/>
        <w:widowControl w:val="0"/>
        <w:numPr>
          <w:numId w:val="0"/>
        </w:numPr>
        <w:shd w:val="clear" w:color="auto" w:fill="auto"/>
        <w:tabs>
          <w:tab w:val="left" w:pos="3919"/>
          <w:tab w:val="left" w:pos="7800"/>
        </w:tabs>
        <w:bidi w:val="0"/>
        <w:spacing w:before="0" w:after="0" w:line="302" w:lineRule="exact"/>
        <w:ind w:leftChars="0" w:right="0" w:rightChars="0"/>
        <w:jc w:val="both"/>
        <w:rPr>
          <w:color w:val="000000" w:themeColor="text1"/>
          <w:spacing w:val="0"/>
          <w:w w:val="100"/>
          <w:position w:val="0"/>
          <w14:textFill>
            <w14:solidFill>
              <w14:schemeClr w14:val="tx1"/>
            </w14:solidFill>
          </w14:textFill>
        </w:rPr>
      </w:pPr>
      <w:r>
        <w:rPr>
          <w:rFonts w:hint="eastAsia"/>
          <w:color w:val="000000" w:themeColor="text1"/>
          <w:spacing w:val="0"/>
          <w:w w:val="100"/>
          <w:position w:val="0"/>
          <w:lang w:val="en-US" w:eastAsia="zh-CN"/>
          <w14:textFill>
            <w14:solidFill>
              <w14:schemeClr w14:val="tx1"/>
            </w14:solidFill>
          </w14:textFill>
        </w:rPr>
        <w:t>286.</w:t>
      </w:r>
      <w:r>
        <w:rPr>
          <w:color w:val="000000" w:themeColor="text1"/>
          <w:spacing w:val="0"/>
          <w:w w:val="100"/>
          <w:position w:val="0"/>
          <w14:textFill>
            <w14:solidFill>
              <w14:schemeClr w14:val="tx1"/>
            </w14:solidFill>
          </w14:textFill>
        </w:rPr>
        <w:t xml:space="preserve">下列各项中，会引起企业期末存货账面价值变动的有（）。 </w:t>
      </w:r>
    </w:p>
    <w:p>
      <w:pPr>
        <w:pStyle w:val="13"/>
        <w:keepNext w:val="0"/>
        <w:keepLines w:val="0"/>
        <w:widowControl w:val="0"/>
        <w:numPr>
          <w:numId w:val="0"/>
        </w:numPr>
        <w:shd w:val="clear" w:color="auto" w:fill="auto"/>
        <w:tabs>
          <w:tab w:val="left" w:pos="3919"/>
          <w:tab w:val="left" w:pos="7800"/>
        </w:tabs>
        <w:bidi w:val="0"/>
        <w:spacing w:before="0" w:after="0" w:line="302" w:lineRule="exact"/>
        <w:ind w:leftChars="0" w:right="0" w:rightChars="0"/>
        <w:jc w:val="both"/>
        <w:rPr>
          <w:color w:val="000000" w:themeColor="text1"/>
          <w14:textFill>
            <w14:solidFill>
              <w14:schemeClr w14:val="tx1"/>
            </w14:solidFill>
          </w14:textFill>
        </w:rPr>
      </w:pPr>
      <w:r>
        <w:rPr>
          <w:rFonts w:hint="eastAsia"/>
          <w:color w:val="000000" w:themeColor="text1"/>
          <w:spacing w:val="0"/>
          <w:w w:val="100"/>
          <w:position w:val="0"/>
          <w:lang w:val="en-US" w:eastAsia="zh-CN" w:bidi="en-US"/>
          <w14:textFill>
            <w14:solidFill>
              <w14:schemeClr w14:val="tx1"/>
            </w14:solidFill>
          </w14:textFill>
        </w:rPr>
        <w:t>A.</w:t>
      </w:r>
      <w:r>
        <w:rPr>
          <w:color w:val="000000" w:themeColor="text1"/>
          <w:spacing w:val="0"/>
          <w:w w:val="100"/>
          <w:position w:val="0"/>
          <w14:textFill>
            <w14:solidFill>
              <w14:schemeClr w14:val="tx1"/>
            </w14:solidFill>
          </w14:textFill>
        </w:rPr>
        <w:t>已发出商品但尚未确认销售收入</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B.</w:t>
      </w:r>
      <w:r>
        <w:rPr>
          <w:color w:val="000000" w:themeColor="text1"/>
          <w:spacing w:val="0"/>
          <w:w w:val="100"/>
          <w:position w:val="0"/>
          <w14:textFill>
            <w14:solidFill>
              <w14:schemeClr w14:val="tx1"/>
            </w14:solidFill>
          </w14:textFill>
        </w:rPr>
        <w:t>委托外单位加工发出的材料</w:t>
      </w:r>
      <w:r>
        <w:rPr>
          <w:color w:val="000000" w:themeColor="text1"/>
          <w:spacing w:val="0"/>
          <w:w w:val="100"/>
          <w:position w:val="0"/>
          <w14:textFill>
            <w14:solidFill>
              <w14:schemeClr w14:val="tx1"/>
            </w14:solidFill>
          </w14:textFill>
        </w:rPr>
        <w:tab/>
      </w:r>
    </w:p>
    <w:p>
      <w:pPr>
        <w:pStyle w:val="13"/>
        <w:keepNext w:val="0"/>
        <w:keepLines w:val="0"/>
        <w:widowControl w:val="0"/>
        <w:numPr>
          <w:numId w:val="0"/>
        </w:numPr>
        <w:shd w:val="clear" w:color="auto" w:fill="auto"/>
        <w:tabs>
          <w:tab w:val="left" w:pos="3919"/>
        </w:tabs>
        <w:bidi w:val="0"/>
        <w:spacing w:before="0" w:after="0" w:line="302" w:lineRule="exact"/>
        <w:ind w:leftChars="0" w:right="0" w:rightChars="0"/>
        <w:jc w:val="both"/>
        <w:rPr>
          <w:color w:val="000000" w:themeColor="text1"/>
          <w:spacing w:val="0"/>
          <w:w w:val="100"/>
          <w:position w:val="0"/>
          <w14:textFill>
            <w14:solidFill>
              <w14:schemeClr w14:val="tx1"/>
            </w14:solidFill>
          </w14:textFill>
        </w:rPr>
      </w:pPr>
      <w:r>
        <w:rPr>
          <w:rFonts w:hint="eastAsia"/>
          <w:color w:val="000000" w:themeColor="text1"/>
          <w:spacing w:val="0"/>
          <w:w w:val="100"/>
          <w:position w:val="0"/>
          <w:lang w:val="en-US" w:eastAsia="zh-CN"/>
          <w14:textFill>
            <w14:solidFill>
              <w14:schemeClr w14:val="tx1"/>
            </w14:solidFill>
          </w14:textFill>
        </w:rPr>
        <w:t>C.</w:t>
      </w:r>
      <w:r>
        <w:rPr>
          <w:color w:val="000000" w:themeColor="text1"/>
          <w:spacing w:val="0"/>
          <w:w w:val="100"/>
          <w:position w:val="0"/>
          <w14:textFill>
            <w14:solidFill>
              <w14:schemeClr w14:val="tx1"/>
            </w14:solidFill>
          </w14:textFill>
        </w:rPr>
        <w:t>发生的存货盘亏</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D.</w:t>
      </w:r>
      <w:r>
        <w:rPr>
          <w:color w:val="000000" w:themeColor="text1"/>
          <w:spacing w:val="0"/>
          <w:w w:val="100"/>
          <w:position w:val="0"/>
          <w14:textFill>
            <w14:solidFill>
              <w14:schemeClr w14:val="tx1"/>
            </w14:solidFill>
          </w14:textFill>
        </w:rPr>
        <w:t xml:space="preserve">冲回多计提的存货跌价准备 </w:t>
      </w:r>
    </w:p>
    <w:p>
      <w:pPr>
        <w:pStyle w:val="13"/>
        <w:keepNext w:val="0"/>
        <w:keepLines w:val="0"/>
        <w:widowControl w:val="0"/>
        <w:numPr>
          <w:numId w:val="0"/>
        </w:numPr>
        <w:shd w:val="clear" w:color="auto" w:fill="auto"/>
        <w:tabs>
          <w:tab w:val="left" w:pos="3919"/>
        </w:tabs>
        <w:bidi w:val="0"/>
        <w:spacing w:before="0" w:after="0" w:line="302" w:lineRule="exact"/>
        <w:ind w:leftChars="0" w:right="0" w:rightChars="0"/>
        <w:jc w:val="both"/>
        <w:rPr>
          <w:color w:val="000000" w:themeColor="text1"/>
          <w14:textFill>
            <w14:solidFill>
              <w14:schemeClr w14:val="tx1"/>
            </w14:solidFill>
          </w14:textFill>
        </w:rPr>
      </w:pPr>
    </w:p>
    <w:p>
      <w:pPr>
        <w:pStyle w:val="13"/>
        <w:keepNext w:val="0"/>
        <w:keepLines w:val="0"/>
        <w:widowControl w:val="0"/>
        <w:numPr>
          <w:numId w:val="0"/>
        </w:numPr>
        <w:shd w:val="clear" w:color="auto" w:fill="auto"/>
        <w:tabs>
          <w:tab w:val="left" w:pos="3919"/>
        </w:tabs>
        <w:bidi w:val="0"/>
        <w:spacing w:before="0" w:after="0" w:line="302" w:lineRule="exact"/>
        <w:ind w:leftChars="0" w:right="0" w:rightChars="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 xml:space="preserve">287. </w:t>
      </w:r>
      <w:r>
        <w:rPr>
          <w:color w:val="000000" w:themeColor="text1"/>
          <w:spacing w:val="0"/>
          <w:w w:val="100"/>
          <w:position w:val="0"/>
          <w14:textFill>
            <w14:solidFill>
              <w14:schemeClr w14:val="tx1"/>
            </w14:solidFill>
          </w14:textFill>
        </w:rPr>
        <w:t>2017年12月1 0,甲公司购入一台生产设备作为固定资产核算，入账价值 36000元，预计使用年限为5年，预计净残值为1800元，采用双倍余额递减法计提折旧， 则下列说法中正确的有（ ）。</w:t>
      </w:r>
    </w:p>
    <w:p>
      <w:pPr>
        <w:pStyle w:val="13"/>
        <w:keepNext w:val="0"/>
        <w:keepLines w:val="0"/>
        <w:widowControl w:val="0"/>
        <w:numPr>
          <w:ilvl w:val="0"/>
          <w:numId w:val="131"/>
        </w:numPr>
        <w:shd w:val="clear" w:color="auto" w:fill="auto"/>
        <w:tabs>
          <w:tab w:val="left" w:pos="368"/>
        </w:tabs>
        <w:bidi w:val="0"/>
        <w:spacing w:before="0" w:after="0" w:line="303" w:lineRule="exact"/>
        <w:ind w:left="0" w:right="0" w:firstLine="0"/>
        <w:jc w:val="both"/>
        <w:rPr>
          <w:color w:val="000000" w:themeColor="text1"/>
          <w14:textFill>
            <w14:solidFill>
              <w14:schemeClr w14:val="tx1"/>
            </w14:solidFill>
          </w14:textFill>
        </w:rPr>
      </w:pPr>
      <w:bookmarkStart w:id="436" w:name="bookmark538"/>
      <w:bookmarkEnd w:id="436"/>
      <w:r>
        <w:rPr>
          <w:color w:val="000000" w:themeColor="text1"/>
          <w:spacing w:val="0"/>
          <w:w w:val="100"/>
          <w:position w:val="0"/>
          <w14:textFill>
            <w14:solidFill>
              <w14:schemeClr w14:val="tx1"/>
            </w14:solidFill>
          </w14:textFill>
        </w:rPr>
        <w:t>2017年12月，该设备不需要计提折旧</w:t>
      </w:r>
    </w:p>
    <w:p>
      <w:pPr>
        <w:pStyle w:val="13"/>
        <w:keepNext w:val="0"/>
        <w:keepLines w:val="0"/>
        <w:widowControl w:val="0"/>
        <w:numPr>
          <w:ilvl w:val="0"/>
          <w:numId w:val="131"/>
        </w:numPr>
        <w:shd w:val="clear" w:color="auto" w:fill="auto"/>
        <w:tabs>
          <w:tab w:val="left" w:pos="368"/>
        </w:tabs>
        <w:bidi w:val="0"/>
        <w:spacing w:before="0" w:after="0" w:line="303" w:lineRule="exact"/>
        <w:ind w:left="0" w:right="0" w:firstLine="0"/>
        <w:jc w:val="both"/>
        <w:rPr>
          <w:color w:val="000000" w:themeColor="text1"/>
          <w14:textFill>
            <w14:solidFill>
              <w14:schemeClr w14:val="tx1"/>
            </w14:solidFill>
          </w14:textFill>
        </w:rPr>
      </w:pPr>
      <w:bookmarkStart w:id="437" w:name="bookmark539"/>
      <w:bookmarkEnd w:id="437"/>
      <w:r>
        <w:rPr>
          <w:color w:val="000000" w:themeColor="text1"/>
          <w:spacing w:val="0"/>
          <w:w w:val="100"/>
          <w:position w:val="0"/>
          <w14:textFill>
            <w14:solidFill>
              <w14:schemeClr w14:val="tx1"/>
            </w14:solidFill>
          </w14:textFill>
        </w:rPr>
        <w:t>该设备2018年的折旧额为14400元</w:t>
      </w:r>
    </w:p>
    <w:p>
      <w:pPr>
        <w:pStyle w:val="13"/>
        <w:keepNext w:val="0"/>
        <w:keepLines w:val="0"/>
        <w:widowControl w:val="0"/>
        <w:numPr>
          <w:ilvl w:val="0"/>
          <w:numId w:val="131"/>
        </w:numPr>
        <w:shd w:val="clear" w:color="auto" w:fill="auto"/>
        <w:tabs>
          <w:tab w:val="left" w:pos="368"/>
        </w:tabs>
        <w:bidi w:val="0"/>
        <w:spacing w:before="0" w:after="0" w:line="303" w:lineRule="exact"/>
        <w:ind w:left="0" w:right="0" w:firstLine="0"/>
        <w:jc w:val="both"/>
        <w:rPr>
          <w:color w:val="000000" w:themeColor="text1"/>
          <w14:textFill>
            <w14:solidFill>
              <w14:schemeClr w14:val="tx1"/>
            </w14:solidFill>
          </w14:textFill>
        </w:rPr>
      </w:pPr>
      <w:bookmarkStart w:id="438" w:name="bookmark540"/>
      <w:bookmarkEnd w:id="438"/>
      <w:r>
        <w:rPr>
          <w:color w:val="000000" w:themeColor="text1"/>
          <w:spacing w:val="0"/>
          <w:w w:val="100"/>
          <w:position w:val="0"/>
          <w14:textFill>
            <w14:solidFill>
              <w14:schemeClr w14:val="tx1"/>
            </w14:solidFill>
          </w14:textFill>
        </w:rPr>
        <w:t>该设备2020年应计提的折旧额为5184元</w:t>
      </w:r>
    </w:p>
    <w:p>
      <w:pPr>
        <w:pStyle w:val="13"/>
        <w:keepNext w:val="0"/>
        <w:keepLines w:val="0"/>
        <w:widowControl w:val="0"/>
        <w:numPr>
          <w:ilvl w:val="0"/>
          <w:numId w:val="131"/>
        </w:numPr>
        <w:shd w:val="clear" w:color="auto" w:fill="auto"/>
        <w:tabs>
          <w:tab w:val="left" w:pos="368"/>
        </w:tabs>
        <w:bidi w:val="0"/>
        <w:spacing w:before="0" w:after="0" w:line="303" w:lineRule="exact"/>
        <w:ind w:left="0" w:right="0" w:firstLine="0"/>
        <w:jc w:val="both"/>
        <w:rPr>
          <w:color w:val="000000" w:themeColor="text1"/>
          <w14:textFill>
            <w14:solidFill>
              <w14:schemeClr w14:val="tx1"/>
            </w14:solidFill>
          </w14:textFill>
        </w:rPr>
      </w:pPr>
      <w:bookmarkStart w:id="439" w:name="bookmark541"/>
      <w:bookmarkEnd w:id="439"/>
      <w:r>
        <w:rPr>
          <w:color w:val="000000" w:themeColor="text1"/>
          <w:spacing w:val="0"/>
          <w:w w:val="100"/>
          <w:position w:val="0"/>
          <w14:textFill>
            <w14:solidFill>
              <w14:schemeClr w14:val="tx1"/>
            </w14:solidFill>
          </w14:textFill>
        </w:rPr>
        <w:t>该设备2021年应计提的折旧额为3888元</w:t>
      </w:r>
    </w:p>
    <w:p>
      <w:pPr>
        <w:pStyle w:val="13"/>
        <w:keepNext w:val="0"/>
        <w:keepLines w:val="0"/>
        <w:widowControl w:val="0"/>
        <w:shd w:val="clear" w:color="auto" w:fill="auto"/>
        <w:bidi w:val="0"/>
        <w:spacing w:before="0" w:after="0" w:line="303"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288.</w:t>
      </w:r>
      <w:r>
        <w:rPr>
          <w:color w:val="000000" w:themeColor="text1"/>
          <w:spacing w:val="0"/>
          <w:w w:val="100"/>
          <w:position w:val="0"/>
          <w14:textFill>
            <w14:solidFill>
              <w14:schemeClr w14:val="tx1"/>
            </w14:solidFill>
          </w14:textFill>
        </w:rPr>
        <w:t>2019年6月11日，甲公司以经营租赁方式租入一栋办公楼并开始装修，装修时 领用生产材料80万元，相关增值税税额</w:t>
      </w:r>
      <w:r>
        <w:rPr>
          <w:color w:val="000000" w:themeColor="text1"/>
          <w:spacing w:val="0"/>
          <w:w w:val="100"/>
          <w:position w:val="0"/>
          <w:lang w:val="en-US" w:eastAsia="en-US" w:bidi="en-US"/>
          <w14:textFill>
            <w14:solidFill>
              <w14:schemeClr w14:val="tx1"/>
            </w14:solidFill>
          </w14:textFill>
        </w:rPr>
        <w:t xml:space="preserve">10. </w:t>
      </w:r>
      <w:r>
        <w:rPr>
          <w:color w:val="000000" w:themeColor="text1"/>
          <w:spacing w:val="0"/>
          <w:w w:val="100"/>
          <w:position w:val="0"/>
          <w14:textFill>
            <w14:solidFill>
              <w14:schemeClr w14:val="tx1"/>
            </w14:solidFill>
          </w14:textFill>
        </w:rPr>
        <w:t>4万元已经抵扣。装修过程中发生有关人员工 资等职工薪酬20万元。11月30 0 ,该办公楼达到预定可使用状态并交付使用，则下列各 项中说法正确的有（ 七</w:t>
      </w:r>
    </w:p>
    <w:p>
      <w:pPr>
        <w:pStyle w:val="13"/>
        <w:keepNext w:val="0"/>
        <w:keepLines w:val="0"/>
        <w:widowControl w:val="0"/>
        <w:numPr>
          <w:ilvl w:val="0"/>
          <w:numId w:val="132"/>
        </w:numPr>
        <w:shd w:val="clear" w:color="auto" w:fill="auto"/>
        <w:tabs>
          <w:tab w:val="left" w:pos="368"/>
        </w:tabs>
        <w:bidi w:val="0"/>
        <w:spacing w:before="0" w:after="0" w:line="303" w:lineRule="exact"/>
        <w:ind w:left="0" w:right="0" w:firstLine="0"/>
        <w:jc w:val="both"/>
      </w:pPr>
      <w:bookmarkStart w:id="440" w:name="bookmark542"/>
      <w:bookmarkEnd w:id="440"/>
      <w:r>
        <w:rPr>
          <w:color w:val="000000"/>
          <w:spacing w:val="0"/>
          <w:w w:val="100"/>
          <w:position w:val="0"/>
        </w:rPr>
        <w:t>应确认长期待摊费用100万元</w:t>
      </w:r>
    </w:p>
    <w:p>
      <w:pPr>
        <w:pStyle w:val="13"/>
        <w:keepNext w:val="0"/>
        <w:keepLines w:val="0"/>
        <w:widowControl w:val="0"/>
        <w:numPr>
          <w:ilvl w:val="0"/>
          <w:numId w:val="132"/>
        </w:numPr>
        <w:shd w:val="clear" w:color="auto" w:fill="auto"/>
        <w:tabs>
          <w:tab w:val="left" w:pos="368"/>
        </w:tabs>
        <w:bidi w:val="0"/>
        <w:spacing w:before="0" w:after="0" w:line="303" w:lineRule="exact"/>
        <w:ind w:left="0" w:right="0" w:firstLine="0"/>
        <w:jc w:val="both"/>
      </w:pPr>
      <w:bookmarkStart w:id="441" w:name="bookmark543"/>
      <w:bookmarkEnd w:id="441"/>
      <w:r>
        <w:rPr>
          <w:color w:val="000000"/>
          <w:spacing w:val="0"/>
          <w:w w:val="100"/>
          <w:position w:val="0"/>
        </w:rPr>
        <w:t>应确认在建工程</w:t>
      </w:r>
      <w:r>
        <w:rPr>
          <w:color w:val="000000"/>
          <w:spacing w:val="0"/>
          <w:w w:val="100"/>
          <w:position w:val="0"/>
          <w:lang w:val="en-US" w:eastAsia="en-US" w:bidi="en-US"/>
        </w:rPr>
        <w:t>110.4</w:t>
      </w:r>
      <w:r>
        <w:rPr>
          <w:color w:val="000000"/>
          <w:spacing w:val="0"/>
          <w:w w:val="100"/>
          <w:position w:val="0"/>
        </w:rPr>
        <w:t>万元</w:t>
      </w:r>
    </w:p>
    <w:p>
      <w:pPr>
        <w:pStyle w:val="13"/>
        <w:keepNext w:val="0"/>
        <w:keepLines w:val="0"/>
        <w:widowControl w:val="0"/>
        <w:numPr>
          <w:ilvl w:val="0"/>
          <w:numId w:val="132"/>
        </w:numPr>
        <w:shd w:val="clear" w:color="auto" w:fill="auto"/>
        <w:tabs>
          <w:tab w:val="left" w:pos="368"/>
        </w:tabs>
        <w:bidi w:val="0"/>
        <w:spacing w:before="0" w:after="0" w:line="303" w:lineRule="exact"/>
        <w:ind w:left="0" w:right="0" w:firstLine="0"/>
        <w:jc w:val="both"/>
      </w:pPr>
      <w:bookmarkStart w:id="442" w:name="bookmark544"/>
      <w:bookmarkEnd w:id="442"/>
      <w:r>
        <w:rPr>
          <w:color w:val="000000"/>
          <w:spacing w:val="0"/>
          <w:w w:val="100"/>
          <w:position w:val="0"/>
        </w:rPr>
        <w:t>按租赁期限与预计可使用年限两者孰短进行摊销</w:t>
      </w:r>
    </w:p>
    <w:p>
      <w:pPr>
        <w:pStyle w:val="13"/>
        <w:keepNext w:val="0"/>
        <w:keepLines w:val="0"/>
        <w:widowControl w:val="0"/>
        <w:numPr>
          <w:ilvl w:val="0"/>
          <w:numId w:val="132"/>
        </w:numPr>
        <w:shd w:val="clear" w:color="auto" w:fill="auto"/>
        <w:tabs>
          <w:tab w:val="left" w:pos="368"/>
        </w:tabs>
        <w:bidi w:val="0"/>
        <w:spacing w:before="0" w:after="240" w:line="303" w:lineRule="exact"/>
        <w:ind w:left="0" w:right="0" w:firstLine="0"/>
        <w:jc w:val="both"/>
      </w:pPr>
      <w:bookmarkStart w:id="443" w:name="bookmark545"/>
      <w:bookmarkEnd w:id="443"/>
      <w:r>
        <w:rPr>
          <w:color w:val="000000"/>
          <w:spacing w:val="0"/>
          <w:w w:val="100"/>
          <w:position w:val="0"/>
        </w:rPr>
        <w:t>按10年进行摊销</w:t>
      </w:r>
    </w:p>
    <w:p>
      <w:pPr>
        <w:pStyle w:val="23"/>
        <w:keepNext/>
        <w:keepLines/>
        <w:widowControl w:val="0"/>
        <w:shd w:val="clear" w:color="auto" w:fill="auto"/>
        <w:bidi w:val="0"/>
        <w:spacing w:before="0" w:after="140" w:line="240" w:lineRule="auto"/>
        <w:ind w:left="0" w:right="0" w:firstLine="0"/>
        <w:jc w:val="center"/>
      </w:pPr>
      <w:bookmarkStart w:id="444" w:name="bookmark548"/>
      <w:bookmarkStart w:id="445" w:name="bookmark547"/>
      <w:bookmarkStart w:id="446" w:name="bookmark546"/>
      <w:r>
        <w:rPr>
          <w:spacing w:val="0"/>
          <w:w w:val="100"/>
          <w:position w:val="0"/>
        </w:rPr>
        <w:t>第三章负债</w:t>
      </w:r>
      <w:bookmarkEnd w:id="444"/>
      <w:bookmarkEnd w:id="445"/>
      <w:bookmarkEnd w:id="446"/>
    </w:p>
    <w:p>
      <w:pPr>
        <w:pStyle w:val="13"/>
        <w:keepNext w:val="0"/>
        <w:keepLines w:val="0"/>
        <w:widowControl w:val="0"/>
        <w:shd w:val="clear" w:color="auto" w:fill="auto"/>
        <w:bidi w:val="0"/>
        <w:spacing w:before="0" w:after="60" w:line="298" w:lineRule="exact"/>
        <w:ind w:left="0" w:right="0" w:firstLine="0"/>
        <w:jc w:val="both"/>
      </w:pPr>
      <w:r>
        <w:rPr>
          <w:color w:val="000000"/>
          <w:spacing w:val="0"/>
          <w:w w:val="100"/>
          <w:position w:val="0"/>
          <w:lang w:val="en-US" w:eastAsia="en-US" w:bidi="en-US"/>
        </w:rPr>
        <w:t xml:space="preserve">289. </w:t>
      </w:r>
      <w:r>
        <w:rPr>
          <w:color w:val="000000"/>
          <w:spacing w:val="0"/>
          <w:w w:val="100"/>
          <w:position w:val="0"/>
        </w:rPr>
        <w:t>2019年4月1日，甲公司因急需流动资金，从银行取得期限为5个月的借款 200000元，年利率为6%,按月计提利息，8月31日到期偿还本息。假定不考虑其他因素，</w:t>
      </w:r>
    </w:p>
    <w:p>
      <w:pPr>
        <w:pStyle w:val="13"/>
        <w:keepNext w:val="0"/>
        <w:keepLines w:val="0"/>
        <w:widowControl w:val="0"/>
        <w:shd w:val="clear" w:color="auto" w:fill="auto"/>
        <w:tabs>
          <w:tab w:val="left" w:pos="2645"/>
        </w:tabs>
        <w:bidi w:val="0"/>
        <w:spacing w:before="0" w:after="60" w:line="240" w:lineRule="auto"/>
        <w:ind w:left="0" w:right="0" w:firstLine="0"/>
        <w:jc w:val="both"/>
      </w:pPr>
      <w:r>
        <w:rPr>
          <w:color w:val="000000"/>
          <w:spacing w:val="0"/>
          <w:w w:val="100"/>
          <w:position w:val="0"/>
        </w:rPr>
        <w:t>下列会计处理不正确的有（</w:t>
      </w:r>
      <w:r>
        <w:rPr>
          <w:color w:val="000000"/>
          <w:spacing w:val="0"/>
          <w:w w:val="100"/>
          <w:position w:val="0"/>
        </w:rPr>
        <w:tab/>
      </w:r>
      <w:r>
        <w:rPr>
          <w:color w:val="000000"/>
          <w:spacing w:val="0"/>
          <w:w w:val="100"/>
          <w:position w:val="0"/>
        </w:rPr>
        <w:t>）。</w:t>
      </w:r>
    </w:p>
    <w:p>
      <w:pPr>
        <w:pStyle w:val="13"/>
        <w:keepNext w:val="0"/>
        <w:keepLines w:val="0"/>
        <w:widowControl w:val="0"/>
        <w:numPr>
          <w:ilvl w:val="0"/>
          <w:numId w:val="133"/>
        </w:numPr>
        <w:shd w:val="clear" w:color="auto" w:fill="auto"/>
        <w:tabs>
          <w:tab w:val="left" w:pos="378"/>
        </w:tabs>
        <w:bidi w:val="0"/>
        <w:spacing w:before="0" w:after="60" w:line="240" w:lineRule="auto"/>
        <w:ind w:left="0" w:right="0" w:firstLine="0"/>
        <w:jc w:val="both"/>
      </w:pPr>
      <w:bookmarkStart w:id="447" w:name="bookmark549"/>
      <w:bookmarkEnd w:id="447"/>
      <w:r>
        <w:rPr>
          <w:color w:val="000000"/>
          <w:spacing w:val="0"/>
          <w:w w:val="100"/>
          <w:position w:val="0"/>
        </w:rPr>
        <w:t>取得短期借款</w:t>
      </w:r>
    </w:p>
    <w:p>
      <w:pPr>
        <w:pStyle w:val="13"/>
        <w:keepNext w:val="0"/>
        <w:keepLines w:val="0"/>
        <w:widowControl w:val="0"/>
        <w:shd w:val="clear" w:color="auto" w:fill="auto"/>
        <w:tabs>
          <w:tab w:val="left" w:pos="6874"/>
        </w:tabs>
        <w:bidi w:val="0"/>
        <w:spacing w:before="0" w:after="60" w:line="240" w:lineRule="auto"/>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rPr>
        <w:t>200000</w:t>
      </w:r>
    </w:p>
    <w:p>
      <w:pPr>
        <w:pStyle w:val="13"/>
        <w:keepNext w:val="0"/>
        <w:keepLines w:val="0"/>
        <w:widowControl w:val="0"/>
        <w:shd w:val="clear" w:color="auto" w:fill="auto"/>
        <w:tabs>
          <w:tab w:val="left" w:pos="7302"/>
        </w:tabs>
        <w:bidi w:val="0"/>
        <w:spacing w:before="0" w:after="60" w:line="240" w:lineRule="auto"/>
        <w:ind w:left="0" w:right="0" w:firstLine="420"/>
        <w:jc w:val="both"/>
      </w:pPr>
      <w:r>
        <w:rPr>
          <w:color w:val="000000"/>
          <w:spacing w:val="0"/>
          <w:w w:val="100"/>
          <w:position w:val="0"/>
        </w:rPr>
        <w:t>贷：短期借款</w:t>
      </w:r>
      <w:r>
        <w:rPr>
          <w:color w:val="000000"/>
          <w:spacing w:val="0"/>
          <w:w w:val="100"/>
          <w:position w:val="0"/>
        </w:rPr>
        <w:tab/>
      </w:r>
      <w:r>
        <w:rPr>
          <w:color w:val="000000"/>
          <w:spacing w:val="0"/>
          <w:w w:val="100"/>
          <w:position w:val="0"/>
        </w:rPr>
        <w:t>200000</w:t>
      </w:r>
    </w:p>
    <w:p>
      <w:pPr>
        <w:pStyle w:val="13"/>
        <w:keepNext w:val="0"/>
        <w:keepLines w:val="0"/>
        <w:widowControl w:val="0"/>
        <w:numPr>
          <w:ilvl w:val="0"/>
          <w:numId w:val="133"/>
        </w:numPr>
        <w:shd w:val="clear" w:color="auto" w:fill="auto"/>
        <w:tabs>
          <w:tab w:val="left" w:pos="378"/>
        </w:tabs>
        <w:bidi w:val="0"/>
        <w:spacing w:before="0" w:after="60" w:line="240" w:lineRule="auto"/>
        <w:ind w:left="0" w:right="0" w:firstLine="0"/>
        <w:jc w:val="both"/>
      </w:pPr>
      <w:bookmarkStart w:id="448" w:name="bookmark550"/>
      <w:bookmarkEnd w:id="448"/>
      <w:r>
        <w:rPr>
          <w:color w:val="000000"/>
          <w:spacing w:val="0"/>
          <w:w w:val="100"/>
          <w:position w:val="0"/>
        </w:rPr>
        <w:t>每月计提利息</w:t>
      </w:r>
    </w:p>
    <w:p>
      <w:pPr>
        <w:pStyle w:val="27"/>
        <w:keepNext w:val="0"/>
        <w:keepLines w:val="0"/>
        <w:widowControl w:val="0"/>
        <w:shd w:val="clear" w:color="auto" w:fill="auto"/>
        <w:tabs>
          <w:tab w:val="left" w:pos="7090"/>
        </w:tabs>
        <w:bidi w:val="0"/>
        <w:spacing w:before="0" w:after="60" w:line="240" w:lineRule="auto"/>
        <w:ind w:left="0" w:right="0" w:firstLine="0"/>
        <w:jc w:val="both"/>
      </w:pPr>
      <w:r>
        <w:fldChar w:fldCharType="begin"/>
      </w:r>
      <w:r>
        <w:instrText xml:space="preserve"> TOC \o "1-5" \h \z </w:instrText>
      </w:r>
      <w:r>
        <w:fldChar w:fldCharType="separate"/>
      </w:r>
      <w:r>
        <w:rPr>
          <w:color w:val="000000"/>
          <w:spacing w:val="0"/>
          <w:w w:val="100"/>
          <w:position w:val="0"/>
        </w:rPr>
        <w:t>借：财务费用</w:t>
      </w:r>
      <w:r>
        <w:rPr>
          <w:color w:val="000000"/>
          <w:spacing w:val="0"/>
          <w:w w:val="100"/>
          <w:position w:val="0"/>
        </w:rPr>
        <w:tab/>
      </w:r>
      <w:r>
        <w:rPr>
          <w:color w:val="000000"/>
          <w:spacing w:val="0"/>
          <w:w w:val="100"/>
          <w:position w:val="0"/>
        </w:rPr>
        <w:t>1000</w:t>
      </w:r>
    </w:p>
    <w:p>
      <w:pPr>
        <w:pStyle w:val="27"/>
        <w:keepNext w:val="0"/>
        <w:keepLines w:val="0"/>
        <w:widowControl w:val="0"/>
        <w:shd w:val="clear" w:color="auto" w:fill="auto"/>
        <w:tabs>
          <w:tab w:val="left" w:leader="hyphen" w:pos="2004"/>
          <w:tab w:val="left" w:pos="7582"/>
        </w:tabs>
        <w:bidi w:val="0"/>
        <w:spacing w:before="0" w:after="60" w:line="240" w:lineRule="auto"/>
        <w:ind w:left="0" w:right="0" w:firstLine="420"/>
        <w:jc w:val="both"/>
      </w:pPr>
      <w:r>
        <w:rPr>
          <w:color w:val="000000"/>
          <w:spacing w:val="0"/>
          <w:w w:val="100"/>
          <w:position w:val="0"/>
        </w:rPr>
        <w:t>贷：短期借款</w:t>
      </w:r>
      <w:r>
        <w:rPr>
          <w:color w:val="000000"/>
          <w:spacing w:val="0"/>
          <w:w w:val="100"/>
          <w:position w:val="0"/>
        </w:rPr>
        <w:tab/>
      </w:r>
      <w:r>
        <w:rPr>
          <w:color w:val="000000"/>
          <w:spacing w:val="0"/>
          <w:w w:val="100"/>
          <w:position w:val="0"/>
        </w:rPr>
        <w:t>应计利息</w:t>
      </w:r>
      <w:r>
        <w:rPr>
          <w:color w:val="000000"/>
          <w:spacing w:val="0"/>
          <w:w w:val="100"/>
          <w:position w:val="0"/>
        </w:rPr>
        <w:tab/>
      </w:r>
      <w:r>
        <w:rPr>
          <w:color w:val="000000"/>
          <w:spacing w:val="0"/>
          <w:w w:val="100"/>
          <w:position w:val="0"/>
        </w:rPr>
        <w:t>1000</w:t>
      </w:r>
    </w:p>
    <w:p>
      <w:pPr>
        <w:pStyle w:val="27"/>
        <w:keepNext w:val="0"/>
        <w:keepLines w:val="0"/>
        <w:widowControl w:val="0"/>
        <w:numPr>
          <w:ilvl w:val="0"/>
          <w:numId w:val="133"/>
        </w:numPr>
        <w:shd w:val="clear" w:color="auto" w:fill="auto"/>
        <w:tabs>
          <w:tab w:val="left" w:pos="378"/>
        </w:tabs>
        <w:bidi w:val="0"/>
        <w:spacing w:before="0" w:after="60" w:line="240" w:lineRule="auto"/>
        <w:ind w:left="0" w:right="0" w:firstLine="0"/>
        <w:jc w:val="both"/>
      </w:pPr>
      <w:bookmarkStart w:id="449" w:name="bookmark551"/>
      <w:bookmarkEnd w:id="449"/>
      <w:r>
        <w:rPr>
          <w:color w:val="000000"/>
          <w:spacing w:val="0"/>
          <w:w w:val="100"/>
          <w:position w:val="0"/>
        </w:rPr>
        <w:t>到期还本付息</w:t>
      </w:r>
    </w:p>
    <w:p>
      <w:pPr>
        <w:pStyle w:val="27"/>
        <w:keepNext w:val="0"/>
        <w:keepLines w:val="0"/>
        <w:widowControl w:val="0"/>
        <w:shd w:val="clear" w:color="auto" w:fill="auto"/>
        <w:tabs>
          <w:tab w:val="right" w:pos="7539"/>
        </w:tabs>
        <w:bidi w:val="0"/>
        <w:spacing w:before="0" w:after="60" w:line="240" w:lineRule="auto"/>
        <w:ind w:left="0" w:right="0" w:firstLine="0"/>
        <w:jc w:val="both"/>
      </w:pPr>
      <w:r>
        <w:rPr>
          <w:color w:val="000000"/>
          <w:spacing w:val="0"/>
          <w:w w:val="100"/>
          <w:position w:val="0"/>
        </w:rPr>
        <w:t>借：短期借款</w:t>
      </w:r>
      <w:r>
        <w:rPr>
          <w:color w:val="000000"/>
          <w:spacing w:val="0"/>
          <w:w w:val="100"/>
          <w:position w:val="0"/>
        </w:rPr>
        <w:tab/>
      </w:r>
      <w:r>
        <w:rPr>
          <w:color w:val="000000"/>
          <w:spacing w:val="0"/>
          <w:w w:val="100"/>
          <w:position w:val="0"/>
        </w:rPr>
        <w:t>200000</w:t>
      </w:r>
    </w:p>
    <w:p>
      <w:pPr>
        <w:pStyle w:val="27"/>
        <w:keepNext w:val="0"/>
        <w:keepLines w:val="0"/>
        <w:widowControl w:val="0"/>
        <w:shd w:val="clear" w:color="auto" w:fill="auto"/>
        <w:tabs>
          <w:tab w:val="right" w:pos="7539"/>
        </w:tabs>
        <w:bidi w:val="0"/>
        <w:spacing w:before="0" w:after="60" w:line="240" w:lineRule="auto"/>
        <w:ind w:left="0" w:right="0" w:firstLine="420"/>
        <w:jc w:val="both"/>
      </w:pPr>
      <w:r>
        <w:rPr>
          <w:color w:val="000000"/>
          <w:spacing w:val="0"/>
          <w:w w:val="100"/>
          <w:position w:val="0"/>
        </w:rPr>
        <w:t>应付利息</w:t>
      </w:r>
      <w:r>
        <w:rPr>
          <w:color w:val="000000"/>
          <w:spacing w:val="0"/>
          <w:w w:val="100"/>
          <w:position w:val="0"/>
        </w:rPr>
        <w:tab/>
      </w:r>
      <w:r>
        <w:rPr>
          <w:color w:val="000000"/>
          <w:spacing w:val="0"/>
          <w:w w:val="100"/>
          <w:position w:val="0"/>
        </w:rPr>
        <w:t>4000</w:t>
      </w:r>
    </w:p>
    <w:p>
      <w:pPr>
        <w:pStyle w:val="27"/>
        <w:keepNext w:val="0"/>
        <w:keepLines w:val="0"/>
        <w:widowControl w:val="0"/>
        <w:shd w:val="clear" w:color="auto" w:fill="auto"/>
        <w:tabs>
          <w:tab w:val="right" w:pos="7539"/>
        </w:tabs>
        <w:bidi w:val="0"/>
        <w:spacing w:before="0" w:after="60" w:line="240" w:lineRule="auto"/>
        <w:ind w:left="0" w:right="0" w:firstLine="420"/>
        <w:jc w:val="both"/>
      </w:pPr>
      <w:r>
        <w:rPr>
          <w:color w:val="000000"/>
          <w:spacing w:val="0"/>
          <w:w w:val="100"/>
          <w:position w:val="0"/>
        </w:rPr>
        <w:t>财务费用</w:t>
      </w:r>
      <w:r>
        <w:rPr>
          <w:color w:val="000000"/>
          <w:spacing w:val="0"/>
          <w:w w:val="100"/>
          <w:position w:val="0"/>
        </w:rPr>
        <w:tab/>
      </w:r>
      <w:r>
        <w:rPr>
          <w:color w:val="000000"/>
          <w:spacing w:val="0"/>
          <w:w w:val="100"/>
          <w:position w:val="0"/>
        </w:rPr>
        <w:t>1。。。</w:t>
      </w:r>
    </w:p>
    <w:p>
      <w:pPr>
        <w:pStyle w:val="27"/>
        <w:keepNext w:val="0"/>
        <w:keepLines w:val="0"/>
        <w:widowControl w:val="0"/>
        <w:shd w:val="clear" w:color="auto" w:fill="auto"/>
        <w:tabs>
          <w:tab w:val="left" w:pos="7302"/>
        </w:tabs>
        <w:bidi w:val="0"/>
        <w:spacing w:before="0" w:after="60" w:line="240" w:lineRule="auto"/>
        <w:ind w:left="0" w:right="0" w:firstLine="420"/>
        <w:jc w:val="both"/>
      </w:pPr>
      <w:r>
        <w:rPr>
          <w:color w:val="000000"/>
          <w:spacing w:val="0"/>
          <w:w w:val="100"/>
          <w:position w:val="0"/>
        </w:rPr>
        <w:t>贷：银行存款</w:t>
      </w:r>
      <w:r>
        <w:rPr>
          <w:color w:val="000000"/>
          <w:spacing w:val="0"/>
          <w:w w:val="100"/>
          <w:position w:val="0"/>
        </w:rPr>
        <w:tab/>
      </w:r>
      <w:r>
        <w:rPr>
          <w:color w:val="000000"/>
          <w:spacing w:val="0"/>
          <w:w w:val="100"/>
          <w:position w:val="0"/>
        </w:rPr>
        <w:t>205000</w:t>
      </w:r>
    </w:p>
    <w:p>
      <w:pPr>
        <w:pStyle w:val="27"/>
        <w:keepNext w:val="0"/>
        <w:keepLines w:val="0"/>
        <w:widowControl w:val="0"/>
        <w:numPr>
          <w:ilvl w:val="0"/>
          <w:numId w:val="133"/>
        </w:numPr>
        <w:shd w:val="clear" w:color="auto" w:fill="auto"/>
        <w:tabs>
          <w:tab w:val="left" w:pos="378"/>
        </w:tabs>
        <w:bidi w:val="0"/>
        <w:spacing w:before="0" w:after="60" w:line="240" w:lineRule="auto"/>
        <w:ind w:left="0" w:right="0" w:firstLine="0"/>
        <w:jc w:val="both"/>
      </w:pPr>
      <w:bookmarkStart w:id="450" w:name="bookmark552"/>
      <w:bookmarkEnd w:id="450"/>
      <w:r>
        <w:rPr>
          <w:color w:val="000000"/>
          <w:spacing w:val="0"/>
          <w:w w:val="100"/>
          <w:position w:val="0"/>
        </w:rPr>
        <w:t>到期还本付息</w:t>
      </w:r>
    </w:p>
    <w:p>
      <w:pPr>
        <w:pStyle w:val="27"/>
        <w:keepNext w:val="0"/>
        <w:keepLines w:val="0"/>
        <w:widowControl w:val="0"/>
        <w:shd w:val="clear" w:color="auto" w:fill="auto"/>
        <w:tabs>
          <w:tab w:val="left" w:pos="6874"/>
        </w:tabs>
        <w:bidi w:val="0"/>
        <w:spacing w:before="0" w:after="60" w:line="240" w:lineRule="auto"/>
        <w:ind w:left="0" w:right="0" w:firstLine="0"/>
        <w:jc w:val="both"/>
      </w:pPr>
      <w:r>
        <w:rPr>
          <w:color w:val="000000"/>
          <w:spacing w:val="0"/>
          <w:w w:val="100"/>
          <w:position w:val="0"/>
        </w:rPr>
        <w:t>借：短期借款——本金</w:t>
      </w:r>
      <w:r>
        <w:rPr>
          <w:color w:val="000000"/>
          <w:spacing w:val="0"/>
          <w:w w:val="100"/>
          <w:position w:val="0"/>
        </w:rPr>
        <w:tab/>
      </w:r>
      <w:r>
        <w:rPr>
          <w:color w:val="000000"/>
          <w:spacing w:val="0"/>
          <w:w w:val="100"/>
          <w:position w:val="0"/>
        </w:rPr>
        <w:t>200000</w:t>
      </w:r>
    </w:p>
    <w:p>
      <w:pPr>
        <w:pStyle w:val="27"/>
        <w:keepNext w:val="0"/>
        <w:keepLines w:val="0"/>
        <w:widowControl w:val="0"/>
        <w:shd w:val="clear" w:color="auto" w:fill="auto"/>
        <w:tabs>
          <w:tab w:val="left" w:pos="7090"/>
        </w:tabs>
        <w:bidi w:val="0"/>
        <w:spacing w:before="0" w:after="60" w:line="240" w:lineRule="auto"/>
        <w:ind w:left="1240" w:right="0" w:firstLine="0"/>
        <w:jc w:val="both"/>
      </w:pPr>
      <w:r>
        <w:rPr>
          <w:color w:val="000000"/>
          <w:spacing w:val="0"/>
          <w:w w:val="100"/>
          <w:position w:val="0"/>
        </w:rPr>
        <w:t>—应计利息</w:t>
      </w:r>
      <w:r>
        <w:rPr>
          <w:color w:val="000000"/>
          <w:spacing w:val="0"/>
          <w:w w:val="100"/>
          <w:position w:val="0"/>
        </w:rPr>
        <w:tab/>
      </w:r>
      <w:r>
        <w:rPr>
          <w:color w:val="000000"/>
          <w:spacing w:val="0"/>
          <w:w w:val="100"/>
          <w:position w:val="0"/>
        </w:rPr>
        <w:t>5000</w:t>
      </w:r>
      <w:r>
        <w:fldChar w:fldCharType="end"/>
      </w:r>
    </w:p>
    <w:p>
      <w:pPr>
        <w:pStyle w:val="13"/>
        <w:keepNext w:val="0"/>
        <w:keepLines w:val="0"/>
        <w:widowControl w:val="0"/>
        <w:shd w:val="clear" w:color="auto" w:fill="auto"/>
        <w:tabs>
          <w:tab w:val="left" w:pos="7302"/>
        </w:tabs>
        <w:bidi w:val="0"/>
        <w:spacing w:before="0" w:after="60" w:line="240" w:lineRule="auto"/>
        <w:ind w:left="0" w:right="0" w:firstLine="420"/>
        <w:jc w:val="both"/>
      </w:pPr>
      <w:r>
        <w:rPr>
          <w:color w:val="000000"/>
          <w:spacing w:val="0"/>
          <w:w w:val="100"/>
          <w:position w:val="0"/>
        </w:rPr>
        <w:t>贷：银行存款</w:t>
      </w:r>
      <w:r>
        <w:rPr>
          <w:color w:val="000000"/>
          <w:spacing w:val="0"/>
          <w:w w:val="100"/>
          <w:position w:val="0"/>
        </w:rPr>
        <w:tab/>
      </w:r>
      <w:r>
        <w:rPr>
          <w:color w:val="000000"/>
          <w:spacing w:val="0"/>
          <w:w w:val="100"/>
          <w:position w:val="0"/>
        </w:rPr>
        <w:t>205000</w:t>
      </w:r>
    </w:p>
    <w:p>
      <w:pPr>
        <w:pStyle w:val="13"/>
        <w:keepNext w:val="0"/>
        <w:keepLines w:val="0"/>
        <w:widowControl w:val="0"/>
        <w:shd w:val="clear" w:color="auto" w:fill="auto"/>
        <w:bidi w:val="0"/>
        <w:spacing w:before="0" w:after="60" w:line="240" w:lineRule="auto"/>
        <w:ind w:left="0" w:right="0" w:firstLine="0"/>
        <w:jc w:val="both"/>
      </w:pPr>
      <w:r>
        <w:rPr>
          <w:color w:val="000000"/>
          <w:spacing w:val="0"/>
          <w:w w:val="100"/>
          <w:position w:val="0"/>
          <w:lang w:val="en-US" w:eastAsia="en-US" w:bidi="en-US"/>
        </w:rPr>
        <w:t>290.</w:t>
      </w:r>
      <w:r>
        <w:rPr>
          <w:color w:val="000000"/>
          <w:spacing w:val="0"/>
          <w:w w:val="100"/>
          <w:position w:val="0"/>
        </w:rPr>
        <w:t>下列关于负债的表述正确的有（ ）。</w:t>
      </w:r>
    </w:p>
    <w:p>
      <w:pPr>
        <w:pStyle w:val="13"/>
        <w:keepNext w:val="0"/>
        <w:keepLines w:val="0"/>
        <w:widowControl w:val="0"/>
        <w:numPr>
          <w:ilvl w:val="0"/>
          <w:numId w:val="134"/>
        </w:numPr>
        <w:shd w:val="clear" w:color="auto" w:fill="auto"/>
        <w:tabs>
          <w:tab w:val="left" w:pos="368"/>
        </w:tabs>
        <w:bidi w:val="0"/>
        <w:spacing w:before="0" w:after="60" w:line="240" w:lineRule="auto"/>
        <w:ind w:left="0" w:right="0" w:firstLine="0"/>
        <w:jc w:val="both"/>
      </w:pPr>
      <w:bookmarkStart w:id="451" w:name="bookmark553"/>
      <w:bookmarkEnd w:id="451"/>
      <w:r>
        <w:rPr>
          <w:color w:val="000000"/>
          <w:spacing w:val="0"/>
          <w:w w:val="100"/>
          <w:position w:val="0"/>
        </w:rPr>
        <w:t>负债是由过去的交易和事项形成的、预期会导致经济利益流出企业的现时义务</w:t>
      </w:r>
    </w:p>
    <w:p>
      <w:pPr>
        <w:pStyle w:val="13"/>
        <w:keepNext w:val="0"/>
        <w:keepLines w:val="0"/>
        <w:widowControl w:val="0"/>
        <w:numPr>
          <w:ilvl w:val="0"/>
          <w:numId w:val="134"/>
        </w:numPr>
        <w:shd w:val="clear" w:color="auto" w:fill="auto"/>
        <w:tabs>
          <w:tab w:val="left" w:pos="368"/>
        </w:tabs>
        <w:bidi w:val="0"/>
        <w:spacing w:before="0" w:after="60" w:line="240" w:lineRule="auto"/>
        <w:ind w:left="0" w:right="0" w:firstLine="0"/>
        <w:jc w:val="both"/>
      </w:pPr>
      <w:bookmarkStart w:id="452" w:name="bookmark554"/>
      <w:bookmarkEnd w:id="452"/>
      <w:r>
        <w:rPr>
          <w:color w:val="000000"/>
          <w:spacing w:val="0"/>
          <w:w w:val="100"/>
          <w:position w:val="0"/>
        </w:rPr>
        <w:t>流动负债是指将在一年内（包括一年）偿还的债务</w:t>
      </w:r>
    </w:p>
    <w:p>
      <w:pPr>
        <w:pStyle w:val="13"/>
        <w:keepNext w:val="0"/>
        <w:keepLines w:val="0"/>
        <w:widowControl w:val="0"/>
        <w:numPr>
          <w:ilvl w:val="0"/>
          <w:numId w:val="134"/>
        </w:numPr>
        <w:shd w:val="clear" w:color="auto" w:fill="auto"/>
        <w:tabs>
          <w:tab w:val="left" w:pos="368"/>
        </w:tabs>
        <w:bidi w:val="0"/>
        <w:spacing w:before="0" w:after="60" w:line="240" w:lineRule="auto"/>
        <w:ind w:left="0" w:right="0" w:firstLine="0"/>
        <w:jc w:val="both"/>
      </w:pPr>
      <w:bookmarkStart w:id="453" w:name="bookmark555"/>
      <w:bookmarkEnd w:id="453"/>
      <w:r>
        <w:rPr>
          <w:color w:val="000000"/>
          <w:spacing w:val="0"/>
          <w:w w:val="100"/>
          <w:position w:val="0"/>
        </w:rPr>
        <w:t>长期负债是指偿还期在一年以上（不含一年）的债务</w:t>
      </w:r>
    </w:p>
    <w:p>
      <w:pPr>
        <w:pStyle w:val="13"/>
        <w:keepNext w:val="0"/>
        <w:keepLines w:val="0"/>
        <w:widowControl w:val="0"/>
        <w:numPr>
          <w:ilvl w:val="0"/>
          <w:numId w:val="134"/>
        </w:numPr>
        <w:shd w:val="clear" w:color="auto" w:fill="auto"/>
        <w:tabs>
          <w:tab w:val="left" w:pos="368"/>
        </w:tabs>
        <w:bidi w:val="0"/>
        <w:spacing w:before="0" w:after="60" w:line="240" w:lineRule="auto"/>
        <w:ind w:left="0" w:right="0" w:firstLine="0"/>
        <w:jc w:val="both"/>
      </w:pPr>
      <w:bookmarkStart w:id="454" w:name="bookmark556"/>
      <w:bookmarkEnd w:id="454"/>
      <w:r>
        <w:rPr>
          <w:color w:val="000000"/>
          <w:spacing w:val="0"/>
          <w:w w:val="100"/>
          <w:position w:val="0"/>
        </w:rPr>
        <w:t>一年内到期的长期应付款属于企业的流动负债</w:t>
      </w:r>
      <w:r>
        <w:br w:type="page"/>
      </w:r>
    </w:p>
    <w:p>
      <w:pPr>
        <w:pStyle w:val="13"/>
        <w:keepNext w:val="0"/>
        <w:keepLines w:val="0"/>
        <w:widowControl w:val="0"/>
        <w:shd w:val="clear" w:color="auto" w:fill="auto"/>
        <w:tabs>
          <w:tab w:val="left" w:pos="4253"/>
        </w:tabs>
        <w:bidi w:val="0"/>
        <w:spacing w:before="0" w:after="0" w:line="307" w:lineRule="exact"/>
        <w:ind w:left="0" w:right="0" w:firstLine="0"/>
        <w:jc w:val="left"/>
      </w:pPr>
      <w:r>
        <w:rPr>
          <w:color w:val="000000"/>
          <w:spacing w:val="0"/>
          <w:w w:val="100"/>
          <w:position w:val="0"/>
          <w:lang w:val="en-US" w:eastAsia="en-US" w:bidi="en-US"/>
        </w:rPr>
        <w:t>CW291.</w:t>
      </w:r>
      <w:r>
        <w:rPr>
          <w:color w:val="000000"/>
          <w:spacing w:val="0"/>
          <w:w w:val="100"/>
          <w:position w:val="0"/>
        </w:rPr>
        <w:t>下列关于应付账款说法正确的有</w:t>
      </w:r>
      <w:r>
        <w:rPr>
          <w:color w:val="000000"/>
          <w:spacing w:val="0"/>
          <w:w w:val="100"/>
          <w:position w:val="0"/>
          <w:lang w:val="en-US" w:eastAsia="en-US" w:bidi="en-US"/>
        </w:rPr>
        <w:t>（</w:t>
      </w:r>
      <w:r>
        <w:rPr>
          <w:color w:val="000000"/>
          <w:spacing w:val="0"/>
          <w:w w:val="100"/>
          <w:position w:val="0"/>
          <w:lang w:val="en-US" w:eastAsia="en-US" w:bidi="en-US"/>
        </w:rPr>
        <w:tab/>
      </w:r>
      <w:r>
        <w:rPr>
          <w:color w:val="000000"/>
          <w:spacing w:val="0"/>
          <w:w w:val="100"/>
          <w:position w:val="0"/>
        </w:rPr>
        <w:t>）。</w:t>
      </w:r>
    </w:p>
    <w:p>
      <w:pPr>
        <w:pStyle w:val="13"/>
        <w:keepNext w:val="0"/>
        <w:keepLines w:val="0"/>
        <w:widowControl w:val="0"/>
        <w:numPr>
          <w:ilvl w:val="0"/>
          <w:numId w:val="135"/>
        </w:numPr>
        <w:shd w:val="clear" w:color="auto" w:fill="auto"/>
        <w:tabs>
          <w:tab w:val="left" w:pos="363"/>
        </w:tabs>
        <w:bidi w:val="0"/>
        <w:spacing w:before="0" w:after="0" w:line="307" w:lineRule="exact"/>
        <w:ind w:left="0" w:right="0" w:firstLine="0"/>
        <w:jc w:val="left"/>
      </w:pPr>
      <w:bookmarkStart w:id="455" w:name="bookmark557"/>
      <w:bookmarkEnd w:id="455"/>
      <w:r>
        <w:rPr>
          <w:color w:val="000000"/>
          <w:spacing w:val="0"/>
          <w:w w:val="100"/>
          <w:position w:val="0"/>
        </w:rPr>
        <w:t>企业预付账款业务不多时，可以不设置</w:t>
      </w:r>
      <w:r>
        <w:rPr>
          <w:color w:val="000000"/>
          <w:spacing w:val="0"/>
          <w:w w:val="100"/>
          <w:position w:val="0"/>
          <w:lang w:val="zh-CN" w:eastAsia="zh-CN" w:bidi="zh-CN"/>
        </w:rPr>
        <w:t>“预付</w:t>
      </w:r>
      <w:r>
        <w:rPr>
          <w:color w:val="000000"/>
          <w:spacing w:val="0"/>
          <w:w w:val="100"/>
          <w:position w:val="0"/>
        </w:rPr>
        <w:t>账款”科目，直接通过“应付账</w:t>
      </w:r>
    </w:p>
    <w:p>
      <w:pPr>
        <w:pStyle w:val="13"/>
        <w:keepNext w:val="0"/>
        <w:keepLines w:val="0"/>
        <w:widowControl w:val="0"/>
        <w:shd w:val="clear" w:color="auto" w:fill="auto"/>
        <w:tabs>
          <w:tab w:val="left" w:pos="7003"/>
        </w:tabs>
        <w:bidi w:val="0"/>
        <w:spacing w:before="0" w:after="0" w:line="307" w:lineRule="exact"/>
        <w:ind w:left="0" w:right="0" w:firstLine="0"/>
        <w:jc w:val="left"/>
      </w:pPr>
      <w:r>
        <w:rPr>
          <w:color w:val="000000"/>
          <w:spacing w:val="0"/>
          <w:w w:val="100"/>
          <w:position w:val="0"/>
        </w:rPr>
        <w:t>款</w:t>
      </w:r>
      <w:r>
        <w:rPr>
          <w:color w:val="000000"/>
          <w:spacing w:val="0"/>
          <w:w w:val="100"/>
          <w:position w:val="0"/>
          <w:lang w:val="zh-CN" w:eastAsia="zh-CN" w:bidi="zh-CN"/>
        </w:rPr>
        <w:t>”科目</w:t>
      </w:r>
      <w:r>
        <w:rPr>
          <w:color w:val="000000"/>
          <w:spacing w:val="0"/>
          <w:w w:val="100"/>
          <w:position w:val="0"/>
        </w:rPr>
        <w:t>核算企业的预付账款</w:t>
      </w:r>
      <w:r>
        <w:rPr>
          <w:color w:val="000000"/>
          <w:spacing w:val="0"/>
          <w:w w:val="100"/>
          <w:position w:val="0"/>
        </w:rPr>
        <w:tab/>
      </w:r>
    </w:p>
    <w:p>
      <w:pPr>
        <w:pStyle w:val="13"/>
        <w:keepNext w:val="0"/>
        <w:keepLines w:val="0"/>
        <w:widowControl w:val="0"/>
        <w:numPr>
          <w:ilvl w:val="0"/>
          <w:numId w:val="135"/>
        </w:numPr>
        <w:shd w:val="clear" w:color="auto" w:fill="auto"/>
        <w:tabs>
          <w:tab w:val="left" w:pos="363"/>
        </w:tabs>
        <w:bidi w:val="0"/>
        <w:spacing w:before="0" w:after="0" w:line="307" w:lineRule="exact"/>
        <w:ind w:left="0" w:right="0" w:firstLine="0"/>
        <w:jc w:val="both"/>
      </w:pPr>
      <w:bookmarkStart w:id="456" w:name="bookmark558"/>
      <w:bookmarkEnd w:id="456"/>
      <w:r>
        <w:rPr>
          <w:color w:val="000000"/>
          <w:spacing w:val="0"/>
          <w:w w:val="100"/>
          <w:position w:val="0"/>
        </w:rPr>
        <w:t>在所购货物已经验收入库，但发票账单尚未到达，待月末暂估入账时应该贷记</w:t>
      </w:r>
      <w:r>
        <w:rPr>
          <w:color w:val="000000"/>
          <w:spacing w:val="0"/>
          <w:w w:val="100"/>
          <w:position w:val="0"/>
          <w:lang w:val="zh-CN" w:eastAsia="zh-CN" w:bidi="zh-CN"/>
        </w:rPr>
        <w:t>“应</w:t>
      </w:r>
      <w:r>
        <w:rPr>
          <w:color w:val="000000"/>
          <w:spacing w:val="0"/>
          <w:w w:val="100"/>
          <w:position w:val="0"/>
        </w:rPr>
        <w:t>付账 款</w:t>
      </w:r>
      <w:r>
        <w:rPr>
          <w:color w:val="000000"/>
          <w:spacing w:val="0"/>
          <w:w w:val="100"/>
          <w:position w:val="0"/>
          <w:lang w:val="zh-CN" w:eastAsia="zh-CN" w:bidi="zh-CN"/>
        </w:rPr>
        <w:t>”科目</w:t>
      </w:r>
    </w:p>
    <w:p>
      <w:pPr>
        <w:pStyle w:val="13"/>
        <w:keepNext w:val="0"/>
        <w:keepLines w:val="0"/>
        <w:widowControl w:val="0"/>
        <w:numPr>
          <w:ilvl w:val="0"/>
          <w:numId w:val="135"/>
        </w:numPr>
        <w:shd w:val="clear" w:color="auto" w:fill="auto"/>
        <w:tabs>
          <w:tab w:val="left" w:pos="363"/>
        </w:tabs>
        <w:bidi w:val="0"/>
        <w:spacing w:before="0" w:after="0" w:line="307" w:lineRule="exact"/>
        <w:ind w:left="0" w:right="0" w:firstLine="0"/>
        <w:jc w:val="both"/>
      </w:pPr>
      <w:bookmarkStart w:id="457" w:name="bookmark559"/>
      <w:bookmarkEnd w:id="457"/>
      <w:r>
        <w:rPr>
          <w:color w:val="000000"/>
          <w:spacing w:val="0"/>
          <w:w w:val="100"/>
          <w:position w:val="0"/>
        </w:rPr>
        <w:t>企业在购入资产时形成的应付账款账面价值是已经扣除了商业折扣和现金折扣后的金额</w:t>
      </w:r>
    </w:p>
    <w:p>
      <w:pPr>
        <w:pStyle w:val="13"/>
        <w:keepNext w:val="0"/>
        <w:keepLines w:val="0"/>
        <w:widowControl w:val="0"/>
        <w:numPr>
          <w:ilvl w:val="0"/>
          <w:numId w:val="135"/>
        </w:numPr>
        <w:shd w:val="clear" w:color="auto" w:fill="auto"/>
        <w:tabs>
          <w:tab w:val="left" w:pos="363"/>
        </w:tabs>
        <w:bidi w:val="0"/>
        <w:spacing w:before="0" w:after="0" w:line="307" w:lineRule="exact"/>
        <w:ind w:left="0" w:right="0" w:firstLine="0"/>
        <w:jc w:val="left"/>
      </w:pPr>
      <w:bookmarkStart w:id="458" w:name="bookmark560"/>
      <w:bookmarkEnd w:id="458"/>
      <w:r>
        <w:rPr>
          <w:color w:val="000000"/>
          <w:spacing w:val="0"/>
          <w:w w:val="100"/>
          <w:position w:val="0"/>
        </w:rPr>
        <w:t>确实无法支付的应付账款，直接转入</w:t>
      </w:r>
      <w:r>
        <w:rPr>
          <w:color w:val="000000"/>
          <w:spacing w:val="0"/>
          <w:w w:val="100"/>
          <w:position w:val="0"/>
          <w:lang w:val="zh-CN" w:eastAsia="zh-CN" w:bidi="zh-CN"/>
        </w:rPr>
        <w:t>“营业</w:t>
      </w:r>
      <w:r>
        <w:rPr>
          <w:color w:val="000000"/>
          <w:spacing w:val="0"/>
          <w:w w:val="100"/>
          <w:position w:val="0"/>
        </w:rPr>
        <w:t>外收入</w:t>
      </w:r>
      <w:r>
        <w:rPr>
          <w:color w:val="000000"/>
          <w:spacing w:val="0"/>
          <w:w w:val="100"/>
          <w:position w:val="0"/>
          <w:lang w:val="zh-CN" w:eastAsia="zh-CN" w:bidi="zh-CN"/>
        </w:rPr>
        <w:t>”科目</w:t>
      </w:r>
    </w:p>
    <w:p>
      <w:pPr>
        <w:pStyle w:val="13"/>
        <w:keepNext w:val="0"/>
        <w:keepLines w:val="0"/>
        <w:widowControl w:val="0"/>
        <w:shd w:val="clear" w:color="auto" w:fill="auto"/>
        <w:bidi w:val="0"/>
        <w:spacing w:before="0" w:after="0" w:line="307" w:lineRule="exact"/>
        <w:ind w:left="0" w:right="0" w:firstLine="0"/>
        <w:jc w:val="left"/>
      </w:pPr>
      <w:r>
        <mc:AlternateContent>
          <mc:Choice Requires="wps">
            <w:drawing>
              <wp:anchor distT="0" distB="0" distL="0" distR="0" simplePos="0" relativeHeight="125830144" behindDoc="0" locked="0" layoutInCell="1" allowOverlap="1">
                <wp:simplePos x="0" y="0"/>
                <wp:positionH relativeFrom="page">
                  <wp:posOffset>3747135</wp:posOffset>
                </wp:positionH>
                <wp:positionV relativeFrom="paragraph">
                  <wp:posOffset>76200</wp:posOffset>
                </wp:positionV>
                <wp:extent cx="149225" cy="155575"/>
                <wp:effectExtent l="0" t="0" r="0" b="0"/>
                <wp:wrapSquare wrapText="left"/>
                <wp:docPr id="397" name="Shape 397"/>
                <wp:cNvGraphicFramePr/>
                <a:graphic xmlns:a="http://schemas.openxmlformats.org/drawingml/2006/main">
                  <a:graphicData uri="http://schemas.microsoft.com/office/word/2010/wordprocessingShape">
                    <wps:wsp>
                      <wps:cNvSpPr txBox="1"/>
                      <wps:spPr>
                        <a:xfrm>
                          <a:off x="0" y="0"/>
                          <a:ext cx="149225" cy="155575"/>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)o</w:t>
                            </w:r>
                          </w:p>
                        </w:txbxContent>
                      </wps:txbx>
                      <wps:bodyPr wrap="none" lIns="0" tIns="0" rIns="0" bIns="0">
                        <a:noAutofit/>
                      </wps:bodyPr>
                    </wps:wsp>
                  </a:graphicData>
                </a:graphic>
              </wp:anchor>
            </w:drawing>
          </mc:Choice>
          <mc:Fallback>
            <w:pict>
              <v:shape id="Shape 397" o:spid="_x0000_s1026" o:spt="202" type="#_x0000_t202" style="position:absolute;left:0pt;margin-left:295.05pt;margin-top:6pt;height:12.25pt;width:11.75pt;mso-position-horizontal-relative:page;mso-wrap-distance-bottom:0pt;mso-wrap-distance-left:0pt;mso-wrap-distance-right:0pt;mso-wrap-distance-top:0pt;mso-wrap-style:none;z-index:125830144;mso-width-relative:page;mso-height-relative:page;" filled="f" stroked="f" coordsize="21600,21600" o:gfxdata="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2MgWp1gAAAAkBAAAPAAAAAAAAAAEAIAAAACIAAABkcnMvZG93&#10;bnJldi54bWxQSwECFAAUAAAACACHTuJAK3zYA5ABAAAlAwAADgAAAAAAAAABACAAAAAlAQAAZHJz&#10;L2Uyb0RvYy54bWxQSwUGAAAAAAYABgBZAQAAJwUAAAAA&#10;">
                <v:fill on="f" focussize="0,0"/>
                <v:stroke on="f"/>
                <v:imagedata o:title=""/>
                <o:lock v:ext="edit" aspectratio="f"/>
                <v:textbox inset="0mm,0mm,0mm,0mm">
                  <w:txbxContent>
                    <w:p>
                      <w:pPr>
                        <w:pStyle w:val="2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)o</w:t>
                      </w:r>
                    </w:p>
                  </w:txbxContent>
                </v:textbox>
                <w10:wrap type="square" side="left"/>
              </v:shape>
            </w:pict>
          </mc:Fallback>
        </mc:AlternateContent>
      </w:r>
      <w:r>
        <w:rPr>
          <w:color w:val="000000"/>
          <w:spacing w:val="0"/>
          <w:w w:val="100"/>
          <w:position w:val="0"/>
          <w:lang w:val="en-US" w:eastAsia="en-US" w:bidi="en-US"/>
        </w:rPr>
        <w:t>292.</w:t>
      </w:r>
      <w:r>
        <w:rPr>
          <w:color w:val="000000"/>
          <w:spacing w:val="0"/>
          <w:w w:val="100"/>
          <w:position w:val="0"/>
        </w:rPr>
        <w:t>下列关于职工薪酬的处理，说法正确的有（</w:t>
      </w:r>
    </w:p>
    <w:p>
      <w:pPr>
        <w:pStyle w:val="13"/>
        <w:keepNext w:val="0"/>
        <w:keepLines w:val="0"/>
        <w:widowControl w:val="0"/>
        <w:shd w:val="clear" w:color="auto" w:fill="auto"/>
        <w:bidi w:val="0"/>
        <w:spacing w:before="0" w:after="0" w:line="300" w:lineRule="exact"/>
        <w:ind w:left="0" w:right="0" w:firstLine="0"/>
        <w:jc w:val="both"/>
      </w:pPr>
      <w:r>
        <mc:AlternateContent>
          <mc:Choice Requires="wps">
            <w:drawing>
              <wp:anchor distT="0" distB="0" distL="25400" distR="25400" simplePos="0" relativeHeight="125830144" behindDoc="0" locked="0" layoutInCell="1" allowOverlap="1">
                <wp:simplePos x="0" y="0"/>
                <wp:positionH relativeFrom="page">
                  <wp:posOffset>504190</wp:posOffset>
                </wp:positionH>
                <wp:positionV relativeFrom="paragraph">
                  <wp:posOffset>38100</wp:posOffset>
                </wp:positionV>
                <wp:extent cx="140335" cy="722630"/>
                <wp:effectExtent l="0" t="0" r="0" b="0"/>
                <wp:wrapSquare wrapText="right"/>
                <wp:docPr id="399" name="Shape 399"/>
                <wp:cNvGraphicFramePr/>
                <a:graphic xmlns:a="http://schemas.openxmlformats.org/drawingml/2006/main">
                  <a:graphicData uri="http://schemas.microsoft.com/office/word/2010/wordprocessingShape">
                    <wps:wsp>
                      <wps:cNvSpPr txBox="1"/>
                      <wps:spPr>
                        <a:xfrm>
                          <a:off x="0" y="0"/>
                          <a:ext cx="140335" cy="722630"/>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left"/>
                            </w:pPr>
                            <w:bookmarkStart w:id="2516" w:name="bookmark417"/>
                            <w:r>
                              <w:rPr>
                                <w:color w:val="000000"/>
                                <w:spacing w:val="0"/>
                                <w:w w:val="100"/>
                                <w:position w:val="0"/>
                                <w:lang w:val="en-US" w:eastAsia="en-US" w:bidi="en-US"/>
                              </w:rPr>
                              <w:t>A</w:t>
                            </w:r>
                            <w:bookmarkEnd w:id="2516"/>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17" w:name="bookmark418"/>
                            <w:r>
                              <w:rPr>
                                <w:color w:val="000000"/>
                                <w:spacing w:val="0"/>
                                <w:w w:val="100"/>
                                <w:position w:val="0"/>
                                <w:lang w:val="en-US" w:eastAsia="en-US" w:bidi="en-US"/>
                              </w:rPr>
                              <w:t>B</w:t>
                            </w:r>
                            <w:bookmarkEnd w:id="2517"/>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18" w:name="bookmark419"/>
                            <w:r>
                              <w:rPr>
                                <w:color w:val="000000"/>
                                <w:spacing w:val="0"/>
                                <w:w w:val="100"/>
                                <w:position w:val="0"/>
                                <w:lang w:val="en-US" w:eastAsia="en-US" w:bidi="en-US"/>
                              </w:rPr>
                              <w:t>C</w:t>
                            </w:r>
                            <w:bookmarkEnd w:id="2518"/>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19" w:name="bookmark420"/>
                            <w:r>
                              <w:rPr>
                                <w:color w:val="000000"/>
                                <w:spacing w:val="0"/>
                                <w:w w:val="100"/>
                                <w:position w:val="0"/>
                                <w:lang w:val="en-US" w:eastAsia="en-US" w:bidi="en-US"/>
                              </w:rPr>
                              <w:t>D</w:t>
                            </w:r>
                            <w:bookmarkEnd w:id="2519"/>
                            <w:r>
                              <w:rPr>
                                <w:color w:val="000000"/>
                                <w:spacing w:val="0"/>
                                <w:w w:val="100"/>
                                <w:position w:val="0"/>
                                <w:lang w:val="en-US" w:eastAsia="en-US" w:bidi="en-US"/>
                              </w:rPr>
                              <w:t>.</w:t>
                            </w:r>
                          </w:p>
                        </w:txbxContent>
                      </wps:txbx>
                      <wps:bodyPr lIns="0" tIns="0" rIns="0" bIns="0">
                        <a:noAutofit/>
                      </wps:bodyPr>
                    </wps:wsp>
                  </a:graphicData>
                </a:graphic>
              </wp:anchor>
            </w:drawing>
          </mc:Choice>
          <mc:Fallback>
            <w:pict>
              <v:shape id="Shape 399" o:spid="_x0000_s1026" o:spt="202" type="#_x0000_t202" style="position:absolute;left:0pt;margin-left:39.7pt;margin-top:3pt;height:56.9pt;width:11.05pt;mso-position-horizontal-relative:page;mso-wrap-distance-bottom:0pt;mso-wrap-distance-left:2pt;mso-wrap-distance-right:2pt;mso-wrap-distance-top:0pt;z-index:125830144;mso-width-relative:page;mso-height-relative:page;" filled="f" stroked="f" coordsize="21600,21600" o:gfxdata="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EMunSTXAAAACAEAAA8AAAAAAAAAAQAgAAAAIgAAAGRycy9kb3ducmV2Lnht&#10;bFBLAQIUABQAAAAIAIdO4kATNcHDiAEAABkDAAAOAAAAAAAAAAEAIAAAACYBAABkcnMvZTJvRG9j&#10;LnhtbFBLBQYAAAAABgAGAFkBAAAgBQ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left"/>
                      </w:pPr>
                      <w:bookmarkStart w:id="2516" w:name="bookmark417"/>
                      <w:r>
                        <w:rPr>
                          <w:color w:val="000000"/>
                          <w:spacing w:val="0"/>
                          <w:w w:val="100"/>
                          <w:position w:val="0"/>
                          <w:lang w:val="en-US" w:eastAsia="en-US" w:bidi="en-US"/>
                        </w:rPr>
                        <w:t>A</w:t>
                      </w:r>
                      <w:bookmarkEnd w:id="2516"/>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17" w:name="bookmark418"/>
                      <w:r>
                        <w:rPr>
                          <w:color w:val="000000"/>
                          <w:spacing w:val="0"/>
                          <w:w w:val="100"/>
                          <w:position w:val="0"/>
                          <w:lang w:val="en-US" w:eastAsia="en-US" w:bidi="en-US"/>
                        </w:rPr>
                        <w:t>B</w:t>
                      </w:r>
                      <w:bookmarkEnd w:id="2517"/>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18" w:name="bookmark419"/>
                      <w:r>
                        <w:rPr>
                          <w:color w:val="000000"/>
                          <w:spacing w:val="0"/>
                          <w:w w:val="100"/>
                          <w:position w:val="0"/>
                          <w:lang w:val="en-US" w:eastAsia="en-US" w:bidi="en-US"/>
                        </w:rPr>
                        <w:t>C</w:t>
                      </w:r>
                      <w:bookmarkEnd w:id="2518"/>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19" w:name="bookmark420"/>
                      <w:r>
                        <w:rPr>
                          <w:color w:val="000000"/>
                          <w:spacing w:val="0"/>
                          <w:w w:val="100"/>
                          <w:position w:val="0"/>
                          <w:lang w:val="en-US" w:eastAsia="en-US" w:bidi="en-US"/>
                        </w:rPr>
                        <w:t>D</w:t>
                      </w:r>
                      <w:bookmarkEnd w:id="2519"/>
                      <w:r>
                        <w:rPr>
                          <w:color w:val="000000"/>
                          <w:spacing w:val="0"/>
                          <w:w w:val="100"/>
                          <w:position w:val="0"/>
                          <w:lang w:val="en-US" w:eastAsia="en-US" w:bidi="en-US"/>
                        </w:rPr>
                        <w:t>.</w:t>
                      </w:r>
                    </w:p>
                  </w:txbxContent>
                </v:textbox>
                <w10:wrap type="square" side="right"/>
              </v:shape>
            </w:pict>
          </mc:Fallback>
        </mc:AlternateContent>
      </w:r>
      <w:r>
        <w:rPr>
          <w:color w:val="000000"/>
          <w:spacing w:val="0"/>
          <w:w w:val="100"/>
          <w:position w:val="0"/>
          <w:shd w:val="clear" w:color="auto" w:fill="FFFFFF"/>
        </w:rPr>
        <w:t>职工福利费为非货币性福利的，应当按照公允价值计量</w:t>
      </w:r>
      <w:r>
        <w:rPr>
          <w:color w:val="000000"/>
          <w:spacing w:val="0"/>
          <w:w w:val="100"/>
          <w:position w:val="0"/>
        </w:rPr>
        <w:t xml:space="preserve"> 企业应当将辞退福利分类为设定提存计划和设定受益计划</w:t>
      </w:r>
    </w:p>
    <w:p>
      <w:pPr>
        <w:pStyle w:val="13"/>
        <w:keepNext w:val="0"/>
        <w:keepLines w:val="0"/>
        <w:widowControl w:val="0"/>
        <w:shd w:val="clear" w:color="auto" w:fill="auto"/>
        <w:bidi w:val="0"/>
        <w:spacing w:before="0" w:after="0" w:line="300" w:lineRule="exact"/>
        <w:ind w:left="0" w:right="0" w:firstLine="0"/>
        <w:jc w:val="left"/>
      </w:pPr>
      <w:r>
        <w:rPr>
          <w:color w:val="000000"/>
          <w:spacing w:val="0"/>
          <w:w w:val="100"/>
          <w:position w:val="0"/>
        </w:rPr>
        <w:t>短期薪酬是指企业在职工提供相关服务的年度开始12个月内需要全部支付的职工薪酬 在职工提供服务从而增加了其未来享有的带薪缺勤权利时，企业应确认与累积带薪缺勤 相关的职工薪酬</w:t>
      </w:r>
    </w:p>
    <w:p>
      <w:pPr>
        <w:pStyle w:val="13"/>
        <w:keepNext w:val="0"/>
        <w:keepLines w:val="0"/>
        <w:widowControl w:val="0"/>
        <w:shd w:val="clear" w:color="auto" w:fill="auto"/>
        <w:tabs>
          <w:tab w:val="left" w:pos="4670"/>
        </w:tabs>
        <w:bidi w:val="0"/>
        <w:spacing w:before="0" w:after="0" w:line="300" w:lineRule="exact"/>
        <w:ind w:left="0" w:right="0" w:firstLine="0"/>
        <w:jc w:val="both"/>
      </w:pPr>
      <w:r>
        <w:rPr>
          <w:rFonts w:hint="eastAsia"/>
          <w:color w:val="000000"/>
          <w:spacing w:val="0"/>
          <w:w w:val="100"/>
          <w:position w:val="0"/>
          <w:lang w:val="en-US" w:eastAsia="zh-CN" w:bidi="en-US"/>
        </w:rPr>
        <w:t>2</w:t>
      </w:r>
      <w:r>
        <w:rPr>
          <w:color w:val="000000"/>
          <w:spacing w:val="0"/>
          <w:w w:val="100"/>
          <w:position w:val="0"/>
          <w:lang w:val="en-US" w:eastAsia="en-US" w:bidi="en-US"/>
        </w:rPr>
        <w:t>93.</w:t>
      </w:r>
      <w:r>
        <w:rPr>
          <w:color w:val="000000"/>
          <w:spacing w:val="0"/>
          <w:w w:val="100"/>
          <w:position w:val="0"/>
        </w:rPr>
        <w:t>职工薪酬中所称的职工至少应当包括（</w:t>
      </w:r>
      <w:r>
        <w:rPr>
          <w:color w:val="000000"/>
          <w:spacing w:val="0"/>
          <w:w w:val="100"/>
          <w:position w:val="0"/>
        </w:rPr>
        <w:tab/>
      </w:r>
      <w:r>
        <w:rPr>
          <w:color w:val="000000"/>
          <w:spacing w:val="0"/>
          <w:w w:val="100"/>
          <w:position w:val="0"/>
        </w:rPr>
        <w:t>）。</w:t>
      </w:r>
    </w:p>
    <w:p>
      <w:pPr>
        <w:pStyle w:val="13"/>
        <w:keepNext w:val="0"/>
        <w:keepLines w:val="0"/>
        <w:widowControl w:val="0"/>
        <w:shd w:val="clear" w:color="auto" w:fill="auto"/>
        <w:bidi w:val="0"/>
        <w:spacing w:before="0" w:after="0" w:line="300" w:lineRule="exact"/>
        <w:ind w:left="0" w:right="0" w:firstLine="0"/>
        <w:jc w:val="left"/>
        <w:rPr>
          <w:color w:val="000000"/>
          <w:spacing w:val="0"/>
          <w:w w:val="100"/>
          <w:position w:val="0"/>
        </w:rPr>
      </w:pPr>
      <w:r>
        <mc:AlternateContent>
          <mc:Choice Requires="wps">
            <w:drawing>
              <wp:anchor distT="0" distB="0" distL="25400" distR="25400" simplePos="0" relativeHeight="125830144" behindDoc="0" locked="0" layoutInCell="1" allowOverlap="1">
                <wp:simplePos x="0" y="0"/>
                <wp:positionH relativeFrom="page">
                  <wp:posOffset>504190</wp:posOffset>
                </wp:positionH>
                <wp:positionV relativeFrom="paragraph">
                  <wp:posOffset>50800</wp:posOffset>
                </wp:positionV>
                <wp:extent cx="140335" cy="722630"/>
                <wp:effectExtent l="0" t="0" r="0" b="0"/>
                <wp:wrapSquare wrapText="right"/>
                <wp:docPr id="401" name="Shape 401"/>
                <wp:cNvGraphicFramePr/>
                <a:graphic xmlns:a="http://schemas.openxmlformats.org/drawingml/2006/main">
                  <a:graphicData uri="http://schemas.microsoft.com/office/word/2010/wordprocessingShape">
                    <wps:wsp>
                      <wps:cNvSpPr txBox="1"/>
                      <wps:spPr>
                        <a:xfrm>
                          <a:off x="0" y="0"/>
                          <a:ext cx="140335" cy="722630"/>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left"/>
                            </w:pPr>
                            <w:bookmarkStart w:id="2520" w:name="bookmark421"/>
                            <w:r>
                              <w:rPr>
                                <w:color w:val="000000"/>
                                <w:spacing w:val="0"/>
                                <w:w w:val="100"/>
                                <w:position w:val="0"/>
                                <w:lang w:val="en-US" w:eastAsia="en-US" w:bidi="en-US"/>
                              </w:rPr>
                              <w:t>A</w:t>
                            </w:r>
                            <w:bookmarkEnd w:id="2520"/>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21" w:name="bookmark422"/>
                            <w:r>
                              <w:rPr>
                                <w:color w:val="000000"/>
                                <w:spacing w:val="0"/>
                                <w:w w:val="100"/>
                                <w:position w:val="0"/>
                                <w:lang w:val="en-US" w:eastAsia="en-US" w:bidi="en-US"/>
                              </w:rPr>
                              <w:t>B</w:t>
                            </w:r>
                            <w:bookmarkEnd w:id="2521"/>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22" w:name="bookmark423"/>
                            <w:r>
                              <w:rPr>
                                <w:color w:val="000000"/>
                                <w:spacing w:val="0"/>
                                <w:w w:val="100"/>
                                <w:position w:val="0"/>
                                <w:lang w:val="en-US" w:eastAsia="en-US" w:bidi="en-US"/>
                              </w:rPr>
                              <w:t>C</w:t>
                            </w:r>
                            <w:bookmarkEnd w:id="2522"/>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23" w:name="bookmark424"/>
                            <w:r>
                              <w:rPr>
                                <w:color w:val="000000"/>
                                <w:spacing w:val="0"/>
                                <w:w w:val="100"/>
                                <w:position w:val="0"/>
                                <w:lang w:val="en-US" w:eastAsia="en-US" w:bidi="en-US"/>
                              </w:rPr>
                              <w:t>D</w:t>
                            </w:r>
                            <w:bookmarkEnd w:id="2523"/>
                            <w:r>
                              <w:rPr>
                                <w:color w:val="000000"/>
                                <w:spacing w:val="0"/>
                                <w:w w:val="100"/>
                                <w:position w:val="0"/>
                                <w:lang w:val="en-US" w:eastAsia="en-US" w:bidi="en-US"/>
                              </w:rPr>
                              <w:t>.</w:t>
                            </w:r>
                          </w:p>
                        </w:txbxContent>
                      </wps:txbx>
                      <wps:bodyPr lIns="0" tIns="0" rIns="0" bIns="0">
                        <a:noAutofit/>
                      </wps:bodyPr>
                    </wps:wsp>
                  </a:graphicData>
                </a:graphic>
              </wp:anchor>
            </w:drawing>
          </mc:Choice>
          <mc:Fallback>
            <w:pict>
              <v:shape id="Shape 401" o:spid="_x0000_s1026" o:spt="202" type="#_x0000_t202" style="position:absolute;left:0pt;margin-left:39.7pt;margin-top:4pt;height:56.9pt;width:11.05pt;mso-position-horizontal-relative:page;mso-wrap-distance-bottom:0pt;mso-wrap-distance-left:2pt;mso-wrap-distance-right:2pt;mso-wrap-distance-top:0pt;z-index:125830144;mso-width-relative:page;mso-height-relative:page;" filled="f" stroked="f" coordsize="21600,21600" o:gfxdata="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EqA6e7XAAAACAEAAA8AAAAAAAAAAQAgAAAAIgAAAGRycy9kb3ducmV2Lnht&#10;bFBLAQIUABQAAAAIAIdO4kB0T+oPiAEAABkDAAAOAAAAAAAAAAEAIAAAACYBAABkcnMvZTJvRG9j&#10;LnhtbFBLBQYAAAAABgAGAFkBAAAgBQ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left"/>
                      </w:pPr>
                      <w:bookmarkStart w:id="2520" w:name="bookmark421"/>
                      <w:r>
                        <w:rPr>
                          <w:color w:val="000000"/>
                          <w:spacing w:val="0"/>
                          <w:w w:val="100"/>
                          <w:position w:val="0"/>
                          <w:lang w:val="en-US" w:eastAsia="en-US" w:bidi="en-US"/>
                        </w:rPr>
                        <w:t>A</w:t>
                      </w:r>
                      <w:bookmarkEnd w:id="2520"/>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21" w:name="bookmark422"/>
                      <w:r>
                        <w:rPr>
                          <w:color w:val="000000"/>
                          <w:spacing w:val="0"/>
                          <w:w w:val="100"/>
                          <w:position w:val="0"/>
                          <w:lang w:val="en-US" w:eastAsia="en-US" w:bidi="en-US"/>
                        </w:rPr>
                        <w:t>B</w:t>
                      </w:r>
                      <w:bookmarkEnd w:id="2521"/>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22" w:name="bookmark423"/>
                      <w:r>
                        <w:rPr>
                          <w:color w:val="000000"/>
                          <w:spacing w:val="0"/>
                          <w:w w:val="100"/>
                          <w:position w:val="0"/>
                          <w:lang w:val="en-US" w:eastAsia="en-US" w:bidi="en-US"/>
                        </w:rPr>
                        <w:t>C</w:t>
                      </w:r>
                      <w:bookmarkEnd w:id="2522"/>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23" w:name="bookmark424"/>
                      <w:r>
                        <w:rPr>
                          <w:color w:val="000000"/>
                          <w:spacing w:val="0"/>
                          <w:w w:val="100"/>
                          <w:position w:val="0"/>
                          <w:lang w:val="en-US" w:eastAsia="en-US" w:bidi="en-US"/>
                        </w:rPr>
                        <w:t>D</w:t>
                      </w:r>
                      <w:bookmarkEnd w:id="2523"/>
                      <w:r>
                        <w:rPr>
                          <w:color w:val="000000"/>
                          <w:spacing w:val="0"/>
                          <w:w w:val="100"/>
                          <w:position w:val="0"/>
                          <w:lang w:val="en-US" w:eastAsia="en-US" w:bidi="en-US"/>
                        </w:rPr>
                        <w:t>.</w:t>
                      </w:r>
                    </w:p>
                  </w:txbxContent>
                </v:textbox>
                <w10:wrap type="square" side="right"/>
              </v:shape>
            </w:pict>
          </mc:Fallback>
        </mc:AlternateContent>
      </w:r>
      <w:r>
        <w:rPr>
          <w:color w:val="000000"/>
          <w:spacing w:val="0"/>
          <w:w w:val="100"/>
          <w:position w:val="0"/>
        </w:rPr>
        <w:t xml:space="preserve">与企业订立了固定期限、无固定期限的劳动合同的所有人员 </w:t>
      </w:r>
    </w:p>
    <w:p>
      <w:pPr>
        <w:pStyle w:val="13"/>
        <w:keepNext w:val="0"/>
        <w:keepLines w:val="0"/>
        <w:widowControl w:val="0"/>
        <w:shd w:val="clear" w:color="auto" w:fill="auto"/>
        <w:bidi w:val="0"/>
        <w:spacing w:before="0" w:after="0" w:line="300" w:lineRule="exact"/>
        <w:ind w:left="0" w:right="0" w:firstLine="0"/>
        <w:jc w:val="left"/>
        <w:rPr>
          <w:color w:val="000000"/>
          <w:spacing w:val="0"/>
          <w:w w:val="100"/>
          <w:position w:val="0"/>
        </w:rPr>
      </w:pPr>
      <w:r>
        <w:rPr>
          <w:color w:val="000000"/>
          <w:spacing w:val="0"/>
          <w:w w:val="100"/>
          <w:position w:val="0"/>
        </w:rPr>
        <w:t xml:space="preserve">与企业订立了以完成一定工作为期限的劳动合同的所有人员 </w:t>
      </w:r>
    </w:p>
    <w:p>
      <w:pPr>
        <w:pStyle w:val="13"/>
        <w:keepNext w:val="0"/>
        <w:keepLines w:val="0"/>
        <w:widowControl w:val="0"/>
        <w:shd w:val="clear" w:color="auto" w:fill="auto"/>
        <w:bidi w:val="0"/>
        <w:spacing w:before="0" w:after="0" w:line="300" w:lineRule="exact"/>
        <w:ind w:left="0" w:right="0" w:firstLine="0"/>
        <w:jc w:val="left"/>
        <w:rPr>
          <w:color w:val="000000"/>
          <w:spacing w:val="0"/>
          <w:w w:val="100"/>
          <w:position w:val="0"/>
        </w:rPr>
      </w:pPr>
      <w:r>
        <w:rPr>
          <w:color w:val="000000"/>
          <w:spacing w:val="0"/>
          <w:w w:val="100"/>
          <w:position w:val="0"/>
        </w:rPr>
        <w:t xml:space="preserve">未与企业订立劳动合同但由企业正式任命的人员，如所聘请的独立董事、外部监事等 </w:t>
      </w:r>
    </w:p>
    <w:p>
      <w:pPr>
        <w:pStyle w:val="13"/>
        <w:keepNext w:val="0"/>
        <w:keepLines w:val="0"/>
        <w:widowControl w:val="0"/>
        <w:shd w:val="clear" w:color="auto" w:fill="auto"/>
        <w:bidi w:val="0"/>
        <w:spacing w:before="0" w:after="0" w:line="300" w:lineRule="exact"/>
        <w:ind w:left="0" w:right="0" w:firstLine="0"/>
        <w:jc w:val="left"/>
        <w:rPr>
          <w:color w:val="000000"/>
          <w:spacing w:val="0"/>
          <w:w w:val="100"/>
          <w:position w:val="0"/>
        </w:rPr>
      </w:pPr>
      <w:r>
        <w:rPr>
          <w:color w:val="000000"/>
          <w:spacing w:val="0"/>
          <w:w w:val="100"/>
          <w:position w:val="0"/>
        </w:rPr>
        <w:t>通过企业与劳务中介公司签订用工合同而向企业提供服务的人员</w:t>
      </w:r>
    </w:p>
    <w:p>
      <w:pPr>
        <w:pStyle w:val="13"/>
        <w:keepNext w:val="0"/>
        <w:keepLines w:val="0"/>
        <w:widowControl w:val="0"/>
        <w:shd w:val="clear" w:color="auto" w:fill="auto"/>
        <w:bidi w:val="0"/>
        <w:spacing w:before="0" w:after="0" w:line="300" w:lineRule="exact"/>
        <w:ind w:left="0" w:right="0" w:firstLine="0"/>
        <w:jc w:val="left"/>
        <w:rPr>
          <w:color w:val="000000"/>
          <w:spacing w:val="0"/>
          <w:w w:val="100"/>
          <w:position w:val="0"/>
          <w:lang w:val="en-US" w:eastAsia="en-US" w:bidi="en-US"/>
        </w:rPr>
      </w:pPr>
    </w:p>
    <w:p>
      <w:pPr>
        <w:pStyle w:val="13"/>
        <w:keepNext w:val="0"/>
        <w:keepLines w:val="0"/>
        <w:widowControl w:val="0"/>
        <w:numPr>
          <w:ilvl w:val="0"/>
          <w:numId w:val="136"/>
        </w:numPr>
        <w:shd w:val="clear" w:color="auto" w:fill="auto"/>
        <w:bidi w:val="0"/>
        <w:spacing w:before="0" w:after="0" w:line="300" w:lineRule="exact"/>
        <w:ind w:left="0" w:right="0" w:firstLine="0"/>
        <w:jc w:val="left"/>
        <w:rPr>
          <w:color w:val="000000"/>
          <w:spacing w:val="0"/>
          <w:w w:val="100"/>
          <w:position w:val="0"/>
        </w:rPr>
      </w:pPr>
      <w:r>
        <mc:AlternateContent>
          <mc:Choice Requires="wps">
            <w:drawing>
              <wp:anchor distT="0" distB="0" distL="25400" distR="25400" simplePos="0" relativeHeight="125830144" behindDoc="0" locked="0" layoutInCell="1" allowOverlap="1">
                <wp:simplePos x="0" y="0"/>
                <wp:positionH relativeFrom="page">
                  <wp:posOffset>504190</wp:posOffset>
                </wp:positionH>
                <wp:positionV relativeFrom="paragraph">
                  <wp:posOffset>241300</wp:posOffset>
                </wp:positionV>
                <wp:extent cx="140335" cy="719455"/>
                <wp:effectExtent l="0" t="0" r="0" b="0"/>
                <wp:wrapSquare wrapText="right"/>
                <wp:docPr id="403" name="Shape 403"/>
                <wp:cNvGraphicFramePr/>
                <a:graphic xmlns:a="http://schemas.openxmlformats.org/drawingml/2006/main">
                  <a:graphicData uri="http://schemas.microsoft.com/office/word/2010/wordprocessingShape">
                    <wps:wsp>
                      <wps:cNvSpPr txBox="1"/>
                      <wps:spPr>
                        <a:xfrm>
                          <a:off x="0" y="0"/>
                          <a:ext cx="140335" cy="719455"/>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left"/>
                            </w:pPr>
                            <w:bookmarkStart w:id="2524" w:name="bookmark425"/>
                            <w:r>
                              <w:rPr>
                                <w:color w:val="000000"/>
                                <w:spacing w:val="0"/>
                                <w:w w:val="100"/>
                                <w:position w:val="0"/>
                                <w:lang w:val="en-US" w:eastAsia="en-US" w:bidi="en-US"/>
                              </w:rPr>
                              <w:t>A</w:t>
                            </w:r>
                            <w:bookmarkEnd w:id="2524"/>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25" w:name="bookmark426"/>
                            <w:r>
                              <w:rPr>
                                <w:color w:val="000000"/>
                                <w:spacing w:val="0"/>
                                <w:w w:val="100"/>
                                <w:position w:val="0"/>
                                <w:lang w:val="en-US" w:eastAsia="en-US" w:bidi="en-US"/>
                              </w:rPr>
                              <w:t>B</w:t>
                            </w:r>
                            <w:bookmarkEnd w:id="2525"/>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26" w:name="bookmark427"/>
                            <w:r>
                              <w:rPr>
                                <w:color w:val="000000"/>
                                <w:spacing w:val="0"/>
                                <w:w w:val="100"/>
                                <w:position w:val="0"/>
                                <w:lang w:val="en-US" w:eastAsia="en-US" w:bidi="en-US"/>
                              </w:rPr>
                              <w:t>C</w:t>
                            </w:r>
                            <w:bookmarkEnd w:id="2526"/>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27" w:name="bookmark428"/>
                            <w:r>
                              <w:rPr>
                                <w:color w:val="000000"/>
                                <w:spacing w:val="0"/>
                                <w:w w:val="100"/>
                                <w:position w:val="0"/>
                                <w:lang w:val="en-US" w:eastAsia="en-US" w:bidi="en-US"/>
                              </w:rPr>
                              <w:t>D</w:t>
                            </w:r>
                            <w:bookmarkEnd w:id="2527"/>
                            <w:r>
                              <w:rPr>
                                <w:color w:val="000000"/>
                                <w:spacing w:val="0"/>
                                <w:w w:val="100"/>
                                <w:position w:val="0"/>
                                <w:lang w:val="en-US" w:eastAsia="en-US" w:bidi="en-US"/>
                              </w:rPr>
                              <w:t>.</w:t>
                            </w:r>
                          </w:p>
                        </w:txbxContent>
                      </wps:txbx>
                      <wps:bodyPr lIns="0" tIns="0" rIns="0" bIns="0">
                        <a:noAutofit/>
                      </wps:bodyPr>
                    </wps:wsp>
                  </a:graphicData>
                </a:graphic>
              </wp:anchor>
            </w:drawing>
          </mc:Choice>
          <mc:Fallback>
            <w:pict>
              <v:shape id="Shape 403" o:spid="_x0000_s1026" o:spt="202" type="#_x0000_t202" style="position:absolute;left:0pt;margin-left:39.7pt;margin-top:19pt;height:56.65pt;width:11.05pt;mso-position-horizontal-relative:page;mso-wrap-distance-bottom:0pt;mso-wrap-distance-left:2pt;mso-wrap-distance-right:2pt;mso-wrap-distance-top:0pt;z-index:125830144;mso-width-relative:page;mso-height-relative:page;" filled="f" stroked="f" coordsize="21600,21600" o:gfxdata="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MFg3s7ZAAAACQEAAA8AAAAAAAAAAQAgAAAAIgAAAGRycy9kb3ducmV2Lnht&#10;bFBLAQIUABQAAAAIAIdO4kD3bO7ihgEAABkDAAAOAAAAAAAAAAEAIAAAACgBAABkcnMvZTJvRG9j&#10;LnhtbFBLBQYAAAAABgAGAFkBAAAgBQ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left"/>
                      </w:pPr>
                      <w:bookmarkStart w:id="2524" w:name="bookmark425"/>
                      <w:r>
                        <w:rPr>
                          <w:color w:val="000000"/>
                          <w:spacing w:val="0"/>
                          <w:w w:val="100"/>
                          <w:position w:val="0"/>
                          <w:lang w:val="en-US" w:eastAsia="en-US" w:bidi="en-US"/>
                        </w:rPr>
                        <w:t>A</w:t>
                      </w:r>
                      <w:bookmarkEnd w:id="2524"/>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25" w:name="bookmark426"/>
                      <w:r>
                        <w:rPr>
                          <w:color w:val="000000"/>
                          <w:spacing w:val="0"/>
                          <w:w w:val="100"/>
                          <w:position w:val="0"/>
                          <w:lang w:val="en-US" w:eastAsia="en-US" w:bidi="en-US"/>
                        </w:rPr>
                        <w:t>B</w:t>
                      </w:r>
                      <w:bookmarkEnd w:id="2525"/>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26" w:name="bookmark427"/>
                      <w:r>
                        <w:rPr>
                          <w:color w:val="000000"/>
                          <w:spacing w:val="0"/>
                          <w:w w:val="100"/>
                          <w:position w:val="0"/>
                          <w:lang w:val="en-US" w:eastAsia="en-US" w:bidi="en-US"/>
                        </w:rPr>
                        <w:t>C</w:t>
                      </w:r>
                      <w:bookmarkEnd w:id="2526"/>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2527" w:name="bookmark428"/>
                      <w:r>
                        <w:rPr>
                          <w:color w:val="000000"/>
                          <w:spacing w:val="0"/>
                          <w:w w:val="100"/>
                          <w:position w:val="0"/>
                          <w:lang w:val="en-US" w:eastAsia="en-US" w:bidi="en-US"/>
                        </w:rPr>
                        <w:t>D</w:t>
                      </w:r>
                      <w:bookmarkEnd w:id="2527"/>
                      <w:r>
                        <w:rPr>
                          <w:color w:val="000000"/>
                          <w:spacing w:val="0"/>
                          <w:w w:val="100"/>
                          <w:position w:val="0"/>
                          <w:lang w:val="en-US" w:eastAsia="en-US" w:bidi="en-US"/>
                        </w:rPr>
                        <w:t>.</w:t>
                      </w:r>
                    </w:p>
                  </w:txbxContent>
                </v:textbox>
                <w10:wrap type="square" side="right"/>
              </v:shape>
            </w:pict>
          </mc:Fallback>
        </mc:AlternateContent>
      </w:r>
      <w:r>
        <w:rPr>
          <w:color w:val="000000"/>
          <w:spacing w:val="0"/>
          <w:w w:val="100"/>
          <w:position w:val="0"/>
        </w:rPr>
        <w:t xml:space="preserve">下列关于职工薪酬的表述中正确的有（ </w:t>
      </w:r>
      <w:r>
        <w:rPr>
          <w:rFonts w:hint="eastAsia"/>
          <w:color w:val="000000"/>
          <w:spacing w:val="0"/>
          <w:w w:val="100"/>
          <w:position w:val="0"/>
          <w:lang w:eastAsia="zh-CN"/>
        </w:rPr>
        <w:t>）。</w:t>
      </w:r>
    </w:p>
    <w:p>
      <w:pPr>
        <w:pStyle w:val="13"/>
        <w:keepNext w:val="0"/>
        <w:keepLines w:val="0"/>
        <w:widowControl w:val="0"/>
        <w:numPr>
          <w:numId w:val="0"/>
        </w:numPr>
        <w:shd w:val="clear" w:color="auto" w:fill="auto"/>
        <w:bidi w:val="0"/>
        <w:spacing w:before="0" w:after="0" w:line="300" w:lineRule="exact"/>
        <w:ind w:leftChars="0" w:right="0" w:rightChars="0"/>
        <w:jc w:val="left"/>
        <w:rPr>
          <w:color w:val="000000"/>
          <w:spacing w:val="0"/>
          <w:w w:val="100"/>
          <w:position w:val="0"/>
        </w:rPr>
      </w:pPr>
      <w:r>
        <w:rPr>
          <w:color w:val="000000"/>
          <w:spacing w:val="0"/>
          <w:w w:val="100"/>
          <w:position w:val="0"/>
        </w:rPr>
        <w:t xml:space="preserve">我国企业职工的探亲假、病假期间等都属于累计带薪缺勤 </w:t>
      </w:r>
    </w:p>
    <w:p>
      <w:pPr>
        <w:pStyle w:val="13"/>
        <w:keepNext w:val="0"/>
        <w:keepLines w:val="0"/>
        <w:widowControl w:val="0"/>
        <w:numPr>
          <w:numId w:val="0"/>
        </w:numPr>
        <w:shd w:val="clear" w:color="auto" w:fill="auto"/>
        <w:bidi w:val="0"/>
        <w:spacing w:before="0" w:after="0" w:line="300" w:lineRule="exact"/>
        <w:ind w:leftChars="0" w:right="0" w:rightChars="0"/>
        <w:jc w:val="left"/>
        <w:rPr>
          <w:color w:val="000000"/>
          <w:spacing w:val="0"/>
          <w:w w:val="100"/>
          <w:position w:val="0"/>
        </w:rPr>
      </w:pPr>
      <w:r>
        <w:rPr>
          <w:color w:val="000000"/>
          <w:spacing w:val="0"/>
          <w:w w:val="100"/>
          <w:position w:val="0"/>
        </w:rPr>
        <w:t>养老保险、医疗保险、失业保险、工伤保险、生育保险都属于短期薪酬</w:t>
      </w:r>
    </w:p>
    <w:p>
      <w:pPr>
        <w:pStyle w:val="13"/>
        <w:keepNext w:val="0"/>
        <w:keepLines w:val="0"/>
        <w:widowControl w:val="0"/>
        <w:numPr>
          <w:numId w:val="0"/>
        </w:numPr>
        <w:shd w:val="clear" w:color="auto" w:fill="auto"/>
        <w:bidi w:val="0"/>
        <w:spacing w:before="0" w:after="0" w:line="300" w:lineRule="exact"/>
        <w:ind w:leftChars="0" w:right="0" w:rightChars="0"/>
        <w:jc w:val="left"/>
      </w:pPr>
      <w:r>
        <w:rPr>
          <w:color w:val="000000"/>
          <w:spacing w:val="0"/>
          <w:w w:val="100"/>
          <w:position w:val="0"/>
        </w:rPr>
        <w:t>工会经费、职工教育经费属于短期薪酬</w:t>
      </w:r>
    </w:p>
    <w:p>
      <w:pPr>
        <w:pStyle w:val="13"/>
        <w:keepNext w:val="0"/>
        <w:keepLines w:val="0"/>
        <w:widowControl w:val="0"/>
        <w:numPr>
          <w:numId w:val="0"/>
        </w:numPr>
        <w:shd w:val="clear" w:color="auto" w:fill="auto"/>
        <w:bidi w:val="0"/>
        <w:spacing w:before="0" w:after="0" w:line="300" w:lineRule="exact"/>
        <w:ind w:leftChars="0" w:right="0" w:rightChars="0"/>
        <w:jc w:val="left"/>
      </w:pPr>
      <w:r>
        <w:rPr>
          <w:color w:val="000000"/>
          <w:spacing w:val="0"/>
          <w:w w:val="100"/>
          <w:position w:val="0"/>
        </w:rPr>
        <w:t xml:space="preserve"> 长期利润分享计划属于其他长期职工福利</w:t>
      </w:r>
    </w:p>
    <w:p>
      <w:pPr>
        <w:pStyle w:val="13"/>
        <w:keepNext w:val="0"/>
        <w:keepLines w:val="0"/>
        <w:widowControl w:val="0"/>
        <w:shd w:val="clear" w:color="auto" w:fill="auto"/>
        <w:tabs>
          <w:tab w:val="left" w:pos="3913"/>
        </w:tabs>
        <w:bidi w:val="0"/>
        <w:spacing w:before="0" w:after="0" w:line="300" w:lineRule="exact"/>
        <w:ind w:left="0" w:right="0" w:firstLine="0"/>
        <w:jc w:val="left"/>
        <w:rPr>
          <w:color w:val="000000"/>
          <w:spacing w:val="0"/>
          <w:w w:val="100"/>
          <w:position w:val="0"/>
          <w:lang w:val="en-US" w:eastAsia="en-US" w:bidi="en-US"/>
        </w:rPr>
      </w:pPr>
    </w:p>
    <w:p>
      <w:pPr>
        <w:pStyle w:val="13"/>
        <w:keepNext w:val="0"/>
        <w:keepLines w:val="0"/>
        <w:widowControl w:val="0"/>
        <w:shd w:val="clear" w:color="auto" w:fill="auto"/>
        <w:tabs>
          <w:tab w:val="left" w:pos="3913"/>
        </w:tabs>
        <w:bidi w:val="0"/>
        <w:spacing w:before="0" w:after="0" w:line="300" w:lineRule="exact"/>
        <w:ind w:left="0" w:right="0" w:firstLine="0"/>
        <w:jc w:val="left"/>
        <w:rPr>
          <w:color w:val="000000"/>
          <w:spacing w:val="0"/>
          <w:w w:val="100"/>
          <w:position w:val="0"/>
        </w:rPr>
      </w:pPr>
      <w:r>
        <w:rPr>
          <w:color w:val="000000"/>
          <w:spacing w:val="0"/>
          <w:w w:val="100"/>
          <w:position w:val="0"/>
          <w:lang w:val="en-US" w:eastAsia="en-US" w:bidi="en-US"/>
        </w:rPr>
        <w:t>295.</w:t>
      </w:r>
      <w:r>
        <w:rPr>
          <w:color w:val="000000"/>
          <w:spacing w:val="0"/>
          <w:w w:val="100"/>
          <w:position w:val="0"/>
        </w:rPr>
        <w:t>下列各项职工薪酬中，计提时一般不影响当期损益的有（</w:t>
      </w:r>
    </w:p>
    <w:p>
      <w:pPr>
        <w:pStyle w:val="13"/>
        <w:keepNext w:val="0"/>
        <w:keepLines w:val="0"/>
        <w:widowControl w:val="0"/>
        <w:shd w:val="clear" w:color="auto" w:fill="auto"/>
        <w:tabs>
          <w:tab w:val="left" w:pos="3913"/>
        </w:tabs>
        <w:bidi w:val="0"/>
        <w:spacing w:before="0" w:after="0" w:line="300" w:lineRule="exact"/>
        <w:ind w:left="0" w:right="0" w:firstLine="0"/>
        <w:jc w:val="left"/>
      </w:pPr>
      <w:r>
        <w:rPr>
          <w:color w:val="000000"/>
          <w:spacing w:val="0"/>
          <w:w w:val="100"/>
          <w:position w:val="0"/>
        </w:rPr>
        <w:t xml:space="preserve"> </w:t>
      </w:r>
      <w:r>
        <w:rPr>
          <w:color w:val="000000"/>
          <w:spacing w:val="0"/>
          <w:w w:val="100"/>
          <w:position w:val="0"/>
          <w:lang w:val="en-US" w:eastAsia="en-US" w:bidi="en-US"/>
        </w:rPr>
        <w:t>A.</w:t>
      </w:r>
      <w:r>
        <w:rPr>
          <w:color w:val="000000"/>
          <w:spacing w:val="0"/>
          <w:w w:val="100"/>
          <w:position w:val="0"/>
        </w:rPr>
        <w:t>在建工程人员的薪酬</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销售人员的薪酬</w:t>
      </w:r>
    </w:p>
    <w:p>
      <w:pPr>
        <w:pStyle w:val="13"/>
        <w:keepNext w:val="0"/>
        <w:keepLines w:val="0"/>
        <w:widowControl w:val="0"/>
        <w:shd w:val="clear" w:color="auto" w:fill="auto"/>
        <w:tabs>
          <w:tab w:val="left" w:pos="3913"/>
        </w:tabs>
        <w:bidi w:val="0"/>
        <w:spacing w:before="0" w:after="0" w:line="300" w:lineRule="exact"/>
        <w:ind w:left="0" w:right="0" w:firstLine="0"/>
        <w:jc w:val="left"/>
      </w:pPr>
      <w:r>
        <w:rPr>
          <w:color w:val="000000"/>
          <w:spacing w:val="0"/>
          <w:w w:val="100"/>
          <w:position w:val="0"/>
          <w:lang w:val="en-US" w:eastAsia="en-US" w:bidi="en-US"/>
        </w:rPr>
        <w:t>C.</w:t>
      </w:r>
      <w:r>
        <w:rPr>
          <w:color w:val="000000"/>
          <w:spacing w:val="0"/>
          <w:w w:val="100"/>
          <w:position w:val="0"/>
        </w:rPr>
        <w:t>行政人员的薪酬</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生产人员的薪酬</w:t>
      </w:r>
    </w:p>
    <w:p>
      <w:pPr>
        <w:pStyle w:val="13"/>
        <w:keepNext w:val="0"/>
        <w:keepLines w:val="0"/>
        <w:widowControl w:val="0"/>
        <w:shd w:val="clear" w:color="auto" w:fill="auto"/>
        <w:tabs>
          <w:tab w:val="left" w:pos="5119"/>
        </w:tabs>
        <w:bidi w:val="0"/>
        <w:spacing w:before="0" w:after="0" w:line="300" w:lineRule="exact"/>
        <w:ind w:left="0" w:right="0" w:firstLine="0"/>
        <w:jc w:val="left"/>
      </w:pPr>
      <w:r>
        <w:rPr>
          <w:color w:val="000000"/>
          <w:spacing w:val="0"/>
          <w:w w:val="100"/>
          <w:position w:val="0"/>
          <w:lang w:val="en-US" w:eastAsia="en-US" w:bidi="en-US"/>
        </w:rPr>
        <w:t>296.</w:t>
      </w:r>
      <w:r>
        <w:rPr>
          <w:color w:val="000000"/>
          <w:spacing w:val="0"/>
          <w:w w:val="100"/>
          <w:position w:val="0"/>
        </w:rPr>
        <w:t>下列税率中，属于一般纳税人使用的税率有（</w:t>
      </w:r>
      <w:r>
        <w:rPr>
          <w:color w:val="000000"/>
          <w:spacing w:val="0"/>
          <w:w w:val="100"/>
          <w:position w:val="0"/>
        </w:rPr>
        <w:tab/>
      </w:r>
      <w:r>
        <w:rPr>
          <w:color w:val="000000"/>
          <w:spacing w:val="0"/>
          <w:w w:val="100"/>
          <w:position w:val="0"/>
        </w:rPr>
        <w:t>）。</w:t>
      </w:r>
    </w:p>
    <w:p>
      <w:pPr>
        <w:pStyle w:val="13"/>
        <w:keepNext w:val="0"/>
        <w:keepLines w:val="0"/>
        <w:widowControl w:val="0"/>
        <w:shd w:val="clear" w:color="auto" w:fill="auto"/>
        <w:tabs>
          <w:tab w:val="left" w:pos="3913"/>
          <w:tab w:val="right" w:pos="4512"/>
        </w:tabs>
        <w:bidi w:val="0"/>
        <w:spacing w:before="0" w:after="0" w:line="300" w:lineRule="exact"/>
        <w:ind w:left="0" w:right="0" w:firstLine="0"/>
        <w:jc w:val="both"/>
      </w:pPr>
      <w:r>
        <w:rPr>
          <w:color w:val="000000"/>
          <w:spacing w:val="0"/>
          <w:w w:val="100"/>
          <w:position w:val="0"/>
          <w:lang w:val="en-US" w:eastAsia="en-US" w:bidi="en-US"/>
        </w:rPr>
        <w:t xml:space="preserve">A. </w:t>
      </w:r>
      <w:r>
        <w:rPr>
          <w:color w:val="000000"/>
          <w:spacing w:val="0"/>
          <w:w w:val="100"/>
          <w:position w:val="0"/>
        </w:rPr>
        <w:t>13%</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9%</w:t>
      </w:r>
    </w:p>
    <w:p>
      <w:pPr>
        <w:pStyle w:val="13"/>
        <w:keepNext w:val="0"/>
        <w:keepLines w:val="0"/>
        <w:widowControl w:val="0"/>
        <w:shd w:val="clear" w:color="auto" w:fill="auto"/>
        <w:tabs>
          <w:tab w:val="left" w:pos="3913"/>
        </w:tabs>
        <w:bidi w:val="0"/>
        <w:spacing w:before="0" w:after="0" w:line="299"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6%</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零税率</w:t>
      </w:r>
    </w:p>
    <w:p>
      <w:pPr>
        <w:pStyle w:val="13"/>
        <w:keepNext w:val="0"/>
        <w:keepLines w:val="0"/>
        <w:widowControl w:val="0"/>
        <w:shd w:val="clear" w:color="auto" w:fill="auto"/>
        <w:tabs>
          <w:tab w:val="left" w:pos="5119"/>
        </w:tabs>
        <w:bidi w:val="0"/>
        <w:spacing w:before="0" w:after="0" w:line="299" w:lineRule="exact"/>
        <w:ind w:left="0" w:right="0" w:firstLine="0"/>
        <w:jc w:val="both"/>
      </w:pPr>
      <w:r>
        <w:rPr>
          <w:color w:val="000000"/>
          <w:spacing w:val="0"/>
          <w:w w:val="100"/>
          <w:position w:val="0"/>
          <w:lang w:val="en-US" w:eastAsia="en-US" w:bidi="en-US"/>
        </w:rPr>
        <w:t>297.</w:t>
      </w:r>
      <w:r>
        <w:rPr>
          <w:color w:val="000000"/>
          <w:spacing w:val="0"/>
          <w:w w:val="100"/>
          <w:position w:val="0"/>
        </w:rPr>
        <w:t>下列关于消费税的会计处理中，正确的有（</w:t>
      </w:r>
      <w:r>
        <w:rPr>
          <w:color w:val="000000"/>
          <w:spacing w:val="0"/>
          <w:w w:val="100"/>
          <w:position w:val="0"/>
        </w:rPr>
        <w:tab/>
      </w:r>
      <w:r>
        <w:rPr>
          <w:color w:val="000000"/>
          <w:spacing w:val="0"/>
          <w:w w:val="100"/>
          <w:position w:val="0"/>
        </w:rPr>
        <w:t>）。</w:t>
      </w:r>
    </w:p>
    <w:p>
      <w:pPr>
        <w:pStyle w:val="13"/>
        <w:keepNext w:val="0"/>
        <w:keepLines w:val="0"/>
        <w:widowControl w:val="0"/>
        <w:numPr>
          <w:ilvl w:val="0"/>
          <w:numId w:val="137"/>
        </w:numPr>
        <w:shd w:val="clear" w:color="auto" w:fill="auto"/>
        <w:tabs>
          <w:tab w:val="left" w:pos="368"/>
        </w:tabs>
        <w:bidi w:val="0"/>
        <w:spacing w:before="0" w:after="0" w:line="299" w:lineRule="exact"/>
        <w:ind w:left="0" w:right="0" w:firstLine="0"/>
        <w:jc w:val="left"/>
      </w:pPr>
      <w:bookmarkStart w:id="459" w:name="bookmark561"/>
      <w:bookmarkEnd w:id="459"/>
      <w:r>
        <w:rPr>
          <w:color w:val="000000"/>
          <w:spacing w:val="0"/>
          <w:w w:val="100"/>
          <w:position w:val="0"/>
        </w:rPr>
        <w:t>企业销售应税消费品应交纳的消费税应计入税金及附加</w:t>
      </w:r>
    </w:p>
    <w:p>
      <w:pPr>
        <w:pStyle w:val="13"/>
        <w:keepNext w:val="0"/>
        <w:keepLines w:val="0"/>
        <w:widowControl w:val="0"/>
        <w:numPr>
          <w:ilvl w:val="0"/>
          <w:numId w:val="137"/>
        </w:numPr>
        <w:shd w:val="clear" w:color="auto" w:fill="auto"/>
        <w:tabs>
          <w:tab w:val="left" w:pos="368"/>
        </w:tabs>
        <w:bidi w:val="0"/>
        <w:spacing w:before="0" w:after="0" w:line="299" w:lineRule="exact"/>
        <w:ind w:left="0" w:right="0" w:firstLine="0"/>
        <w:jc w:val="left"/>
      </w:pPr>
      <w:bookmarkStart w:id="460" w:name="bookmark562"/>
      <w:bookmarkEnd w:id="460"/>
      <w:r>
        <w:rPr>
          <w:color w:val="000000"/>
          <w:spacing w:val="0"/>
          <w:w w:val="100"/>
          <w:position w:val="0"/>
        </w:rPr>
        <w:t>在建办公楼领用应税消费品应交的消费税应计入在建工程</w:t>
      </w:r>
    </w:p>
    <w:p>
      <w:pPr>
        <w:pStyle w:val="13"/>
        <w:keepNext w:val="0"/>
        <w:keepLines w:val="0"/>
        <w:widowControl w:val="0"/>
        <w:numPr>
          <w:ilvl w:val="0"/>
          <w:numId w:val="137"/>
        </w:numPr>
        <w:shd w:val="clear" w:color="auto" w:fill="auto"/>
        <w:tabs>
          <w:tab w:val="left" w:pos="368"/>
        </w:tabs>
        <w:bidi w:val="0"/>
        <w:spacing w:before="0" w:after="0" w:line="299" w:lineRule="exact"/>
        <w:ind w:left="0" w:right="0" w:firstLine="0"/>
        <w:jc w:val="left"/>
      </w:pPr>
      <w:bookmarkStart w:id="461" w:name="bookmark563"/>
      <w:bookmarkEnd w:id="461"/>
      <w:r>
        <w:rPr>
          <w:color w:val="000000"/>
          <w:spacing w:val="0"/>
          <w:w w:val="100"/>
          <w:position w:val="0"/>
        </w:rPr>
        <w:t>进口环节应交的消费税应计入税金及附加</w:t>
      </w:r>
    </w:p>
    <w:p>
      <w:pPr>
        <w:pStyle w:val="13"/>
        <w:keepNext w:val="0"/>
        <w:keepLines w:val="0"/>
        <w:widowControl w:val="0"/>
        <w:numPr>
          <w:ilvl w:val="0"/>
          <w:numId w:val="137"/>
        </w:numPr>
        <w:shd w:val="clear" w:color="auto" w:fill="auto"/>
        <w:tabs>
          <w:tab w:val="left" w:pos="368"/>
        </w:tabs>
        <w:bidi w:val="0"/>
        <w:spacing w:before="0" w:after="0" w:line="299" w:lineRule="exact"/>
        <w:ind w:left="0" w:right="0" w:firstLine="0"/>
        <w:jc w:val="left"/>
      </w:pPr>
      <w:bookmarkStart w:id="462" w:name="bookmark564"/>
      <w:bookmarkEnd w:id="462"/>
      <w:r>
        <w:rPr>
          <w:color w:val="000000"/>
          <w:spacing w:val="0"/>
          <w:w w:val="100"/>
          <w:position w:val="0"/>
        </w:rPr>
        <w:t>进口环节应交的消费税应计入物资成本</w:t>
      </w:r>
    </w:p>
    <w:p>
      <w:pPr>
        <w:pStyle w:val="13"/>
        <w:keepNext w:val="0"/>
        <w:keepLines w:val="0"/>
        <w:widowControl w:val="0"/>
        <w:shd w:val="clear" w:color="auto" w:fill="auto"/>
        <w:bidi w:val="0"/>
        <w:spacing w:before="0" w:after="0" w:line="299" w:lineRule="exact"/>
        <w:ind w:left="0" w:right="0" w:firstLine="0"/>
        <w:jc w:val="both"/>
      </w:pPr>
      <w:r>
        <w:rPr>
          <w:color w:val="000000"/>
          <w:spacing w:val="0"/>
          <w:w w:val="100"/>
          <w:position w:val="0"/>
          <w:lang w:val="en-US" w:eastAsia="en-US" w:bidi="en-US"/>
        </w:rPr>
        <w:t>298.</w:t>
      </w:r>
      <w:r>
        <w:rPr>
          <w:color w:val="000000"/>
          <w:spacing w:val="0"/>
          <w:w w:val="100"/>
          <w:position w:val="0"/>
        </w:rPr>
        <w:t>甲企业为增值税一般纳税人，适用增值税税率为13%。2019年5月23日与</w:t>
      </w:r>
      <w:r>
        <w:rPr>
          <w:color w:val="000000"/>
          <w:spacing w:val="0"/>
          <w:w w:val="100"/>
          <w:position w:val="0"/>
          <w:lang w:val="en-US" w:eastAsia="en-US" w:bidi="en-US"/>
        </w:rPr>
        <w:t>M</w:t>
      </w:r>
      <w:r>
        <w:rPr>
          <w:color w:val="000000"/>
          <w:spacing w:val="0"/>
          <w:w w:val="100"/>
          <w:position w:val="0"/>
        </w:rPr>
        <w:t>公 司签订一份商品销售合同，合同中约定使用预收款的方式进行结算，甲企业应在收到货款 当日开具增值税专用发票，并于15日内发出商品。甲公司于2019年5月24日收到货款, 2019年6月5日发出商品。假定不考虑其他因素，则下列表述中正确的有（ ）。</w:t>
      </w:r>
    </w:p>
    <w:p>
      <w:pPr>
        <w:pStyle w:val="13"/>
        <w:keepNext w:val="0"/>
        <w:keepLines w:val="0"/>
        <w:widowControl w:val="0"/>
        <w:numPr>
          <w:ilvl w:val="0"/>
          <w:numId w:val="138"/>
        </w:numPr>
        <w:shd w:val="clear" w:color="auto" w:fill="auto"/>
        <w:tabs>
          <w:tab w:val="left" w:pos="363"/>
        </w:tabs>
        <w:bidi w:val="0"/>
        <w:spacing w:before="0" w:after="0" w:line="299" w:lineRule="exact"/>
        <w:ind w:left="0" w:right="0" w:firstLine="0"/>
        <w:jc w:val="both"/>
      </w:pPr>
      <w:bookmarkStart w:id="463" w:name="bookmark565"/>
      <w:bookmarkEnd w:id="463"/>
      <w:r>
        <w:rPr>
          <w:color w:val="000000"/>
          <w:spacing w:val="0"/>
          <w:w w:val="100"/>
          <w:position w:val="0"/>
        </w:rPr>
        <w:t>甲企业收到货款当日应确认收入</w:t>
      </w:r>
    </w:p>
    <w:p>
      <w:pPr>
        <w:pStyle w:val="13"/>
        <w:keepNext w:val="0"/>
        <w:keepLines w:val="0"/>
        <w:widowControl w:val="0"/>
        <w:numPr>
          <w:ilvl w:val="0"/>
          <w:numId w:val="138"/>
        </w:numPr>
        <w:shd w:val="clear" w:color="auto" w:fill="auto"/>
        <w:tabs>
          <w:tab w:val="left" w:pos="363"/>
        </w:tabs>
        <w:bidi w:val="0"/>
        <w:spacing w:before="0" w:after="0" w:line="299" w:lineRule="exact"/>
        <w:ind w:left="0" w:right="0" w:firstLine="0"/>
        <w:jc w:val="left"/>
      </w:pPr>
      <w:bookmarkStart w:id="464" w:name="bookmark566"/>
      <w:bookmarkEnd w:id="464"/>
      <w:r>
        <w:rPr>
          <w:color w:val="000000"/>
          <w:spacing w:val="0"/>
          <w:w w:val="100"/>
          <w:position w:val="0"/>
        </w:rPr>
        <w:t>甲企业在收到货款当日开具增值税专用发票，已发生增值税纳税义务</w:t>
      </w:r>
    </w:p>
    <w:p>
      <w:pPr>
        <w:pStyle w:val="13"/>
        <w:keepNext w:val="0"/>
        <w:keepLines w:val="0"/>
        <w:widowControl w:val="0"/>
        <w:numPr>
          <w:ilvl w:val="0"/>
          <w:numId w:val="138"/>
        </w:numPr>
        <w:shd w:val="clear" w:color="auto" w:fill="auto"/>
        <w:tabs>
          <w:tab w:val="left" w:pos="349"/>
        </w:tabs>
        <w:bidi w:val="0"/>
        <w:spacing w:before="0" w:after="0" w:line="300" w:lineRule="exact"/>
        <w:ind w:left="0" w:right="0" w:firstLine="0"/>
        <w:jc w:val="both"/>
      </w:pPr>
      <w:bookmarkStart w:id="465" w:name="bookmark567"/>
      <w:bookmarkEnd w:id="465"/>
      <w:r>
        <w:rPr>
          <w:color w:val="000000"/>
          <w:spacing w:val="0"/>
          <w:w w:val="100"/>
          <w:position w:val="0"/>
        </w:rPr>
        <w:t>甲公司应在2019年6月5日确认收入</w:t>
      </w:r>
    </w:p>
    <w:p>
      <w:pPr>
        <w:pStyle w:val="13"/>
        <w:keepNext w:val="0"/>
        <w:keepLines w:val="0"/>
        <w:widowControl w:val="0"/>
        <w:numPr>
          <w:ilvl w:val="0"/>
          <w:numId w:val="138"/>
        </w:numPr>
        <w:shd w:val="clear" w:color="auto" w:fill="auto"/>
        <w:tabs>
          <w:tab w:val="left" w:pos="363"/>
        </w:tabs>
        <w:bidi w:val="0"/>
        <w:spacing w:before="0" w:after="0" w:line="300" w:lineRule="exact"/>
        <w:ind w:left="0" w:right="0" w:firstLine="0"/>
        <w:jc w:val="both"/>
      </w:pPr>
      <w:bookmarkStart w:id="466" w:name="bookmark568"/>
      <w:bookmarkEnd w:id="466"/>
      <w:r>
        <w:rPr>
          <w:color w:val="000000"/>
          <w:spacing w:val="0"/>
          <w:w w:val="100"/>
          <w:position w:val="0"/>
        </w:rPr>
        <w:t>甲公司收到货款当日应做如下账务处理：</w:t>
      </w:r>
    </w:p>
    <w:p>
      <w:pPr>
        <w:pStyle w:val="13"/>
        <w:keepNext w:val="0"/>
        <w:keepLines w:val="0"/>
        <w:widowControl w:val="0"/>
        <w:shd w:val="clear" w:color="auto" w:fill="auto"/>
        <w:bidi w:val="0"/>
        <w:spacing w:before="0" w:after="0" w:line="300" w:lineRule="exact"/>
        <w:ind w:left="0" w:right="0" w:firstLine="0"/>
        <w:jc w:val="both"/>
      </w:pPr>
      <w:r>
        <w:rPr>
          <w:color w:val="000000"/>
          <w:spacing w:val="0"/>
          <w:w w:val="100"/>
          <w:position w:val="0"/>
        </w:rPr>
        <w:t>借：银行存款</w:t>
      </w:r>
    </w:p>
    <w:p>
      <w:pPr>
        <w:pStyle w:val="13"/>
        <w:keepNext w:val="0"/>
        <w:keepLines w:val="0"/>
        <w:widowControl w:val="0"/>
        <w:shd w:val="clear" w:color="auto" w:fill="auto"/>
        <w:bidi w:val="0"/>
        <w:spacing w:before="0" w:after="0" w:line="300" w:lineRule="exact"/>
        <w:ind w:left="0" w:right="0" w:firstLine="420"/>
        <w:jc w:val="both"/>
      </w:pPr>
      <w:r>
        <w:rPr>
          <w:color w:val="000000"/>
          <w:spacing w:val="0"/>
          <w:w w:val="100"/>
          <w:position w:val="0"/>
        </w:rPr>
        <w:t>贷：预收账款</w:t>
      </w:r>
    </w:p>
    <w:p>
      <w:pPr>
        <w:pStyle w:val="13"/>
        <w:keepNext w:val="0"/>
        <w:keepLines w:val="0"/>
        <w:widowControl w:val="0"/>
        <w:shd w:val="clear" w:color="auto" w:fill="auto"/>
        <w:bidi w:val="0"/>
        <w:spacing w:before="0" w:after="0" w:line="300" w:lineRule="exact"/>
        <w:ind w:left="0" w:right="0" w:firstLine="800"/>
        <w:jc w:val="both"/>
      </w:pPr>
      <w:r>
        <w:rPr>
          <w:color w:val="000000"/>
          <w:spacing w:val="0"/>
          <w:w w:val="100"/>
          <w:position w:val="0"/>
        </w:rPr>
        <w:t>应交税费一应交增值税（销项税额）</w:t>
      </w:r>
    </w:p>
    <w:p>
      <w:pPr>
        <w:pStyle w:val="13"/>
        <w:keepNext w:val="0"/>
        <w:keepLines w:val="0"/>
        <w:widowControl w:val="0"/>
        <w:shd w:val="clear" w:color="auto" w:fill="auto"/>
        <w:tabs>
          <w:tab w:val="left" w:pos="4867"/>
        </w:tabs>
        <w:bidi w:val="0"/>
        <w:spacing w:before="0" w:after="0" w:line="300" w:lineRule="exact"/>
        <w:ind w:left="0" w:right="0" w:firstLine="0"/>
        <w:jc w:val="left"/>
      </w:pPr>
      <w:r>
        <w:rPr>
          <w:color w:val="000000"/>
          <w:spacing w:val="0"/>
          <w:w w:val="100"/>
          <w:position w:val="0"/>
          <w:lang w:val="en-US" w:eastAsia="en-US" w:bidi="en-US"/>
        </w:rPr>
        <w:t>299.</w:t>
      </w:r>
      <w:r>
        <w:rPr>
          <w:color w:val="000000"/>
          <w:spacing w:val="0"/>
          <w:w w:val="100"/>
          <w:position w:val="0"/>
        </w:rPr>
        <w:t>关于非货币性职工薪酬，说法正确的有（</w:t>
      </w:r>
      <w:r>
        <w:rPr>
          <w:color w:val="000000"/>
          <w:spacing w:val="0"/>
          <w:w w:val="100"/>
          <w:position w:val="0"/>
        </w:rPr>
        <w:tab/>
      </w:r>
      <w:r>
        <w:rPr>
          <w:color w:val="000000"/>
          <w:spacing w:val="0"/>
          <w:w w:val="100"/>
          <w:position w:val="0"/>
        </w:rPr>
        <w:t>）。</w:t>
      </w:r>
    </w:p>
    <w:p>
      <w:pPr>
        <w:pStyle w:val="13"/>
        <w:keepNext w:val="0"/>
        <w:keepLines w:val="0"/>
        <w:widowControl w:val="0"/>
        <w:numPr>
          <w:ilvl w:val="0"/>
          <w:numId w:val="139"/>
        </w:numPr>
        <w:shd w:val="clear" w:color="auto" w:fill="auto"/>
        <w:tabs>
          <w:tab w:val="left" w:pos="368"/>
        </w:tabs>
        <w:bidi w:val="0"/>
        <w:spacing w:before="0" w:after="0" w:line="300" w:lineRule="exact"/>
        <w:ind w:left="0" w:right="0" w:firstLine="0"/>
        <w:jc w:val="left"/>
      </w:pPr>
      <w:bookmarkStart w:id="467" w:name="bookmark569"/>
      <w:bookmarkEnd w:id="467"/>
      <w:r>
        <w:rPr>
          <w:color w:val="000000"/>
          <w:spacing w:val="0"/>
          <w:w w:val="100"/>
          <w:position w:val="0"/>
        </w:rPr>
        <w:t>企业将拥有的房屋等资产无偿提供给职工使用的，应当根据受益对象，按照该住房的公 允价值计入相关资产成本或当期损益，同时确认应付职工薪酬</w:t>
      </w:r>
    </w:p>
    <w:p>
      <w:pPr>
        <w:pStyle w:val="13"/>
        <w:keepNext w:val="0"/>
        <w:keepLines w:val="0"/>
        <w:widowControl w:val="0"/>
        <w:numPr>
          <w:ilvl w:val="0"/>
          <w:numId w:val="139"/>
        </w:numPr>
        <w:shd w:val="clear" w:color="auto" w:fill="auto"/>
        <w:tabs>
          <w:tab w:val="left" w:pos="363"/>
        </w:tabs>
        <w:bidi w:val="0"/>
        <w:spacing w:before="0" w:after="0" w:line="300" w:lineRule="exact"/>
        <w:ind w:left="0" w:right="0" w:firstLine="0"/>
        <w:jc w:val="left"/>
      </w:pPr>
      <w:bookmarkStart w:id="468" w:name="bookmark570"/>
      <w:bookmarkEnd w:id="468"/>
      <w:r>
        <w:rPr>
          <w:color w:val="000000"/>
          <w:spacing w:val="0"/>
          <w:w w:val="100"/>
          <w:position w:val="0"/>
        </w:rPr>
        <w:t>难以认定受益对象的非货币性福利，直接计入当期损益和应付职工薪酬</w:t>
      </w:r>
    </w:p>
    <w:p>
      <w:pPr>
        <w:pStyle w:val="13"/>
        <w:keepNext w:val="0"/>
        <w:keepLines w:val="0"/>
        <w:widowControl w:val="0"/>
        <w:numPr>
          <w:ilvl w:val="0"/>
          <w:numId w:val="139"/>
        </w:numPr>
        <w:shd w:val="clear" w:color="auto" w:fill="auto"/>
        <w:tabs>
          <w:tab w:val="left" w:pos="373"/>
        </w:tabs>
        <w:bidi w:val="0"/>
        <w:spacing w:before="0" w:after="0" w:line="300" w:lineRule="exact"/>
        <w:ind w:left="0" w:right="0" w:firstLine="0"/>
        <w:jc w:val="left"/>
      </w:pPr>
      <w:bookmarkStart w:id="469" w:name="bookmark571"/>
      <w:bookmarkEnd w:id="469"/>
      <w:r>
        <w:rPr>
          <w:color w:val="000000"/>
          <w:spacing w:val="0"/>
          <w:w w:val="100"/>
          <w:position w:val="0"/>
        </w:rPr>
        <w:t>企业租赁住房等资产供职工无偿使用的，应当根据受益对象，将每期应付的租金计入相 关资产成本或当期损益，并确认应付职工薪酬</w:t>
      </w:r>
    </w:p>
    <w:p>
      <w:pPr>
        <w:pStyle w:val="13"/>
        <w:keepNext w:val="0"/>
        <w:keepLines w:val="0"/>
        <w:widowControl w:val="0"/>
        <w:numPr>
          <w:ilvl w:val="0"/>
          <w:numId w:val="139"/>
        </w:numPr>
        <w:shd w:val="clear" w:color="auto" w:fill="auto"/>
        <w:tabs>
          <w:tab w:val="left" w:pos="363"/>
        </w:tabs>
        <w:bidi w:val="0"/>
        <w:spacing w:before="0" w:after="0" w:line="300" w:lineRule="exact"/>
        <w:ind w:left="0" w:right="0" w:firstLine="0"/>
        <w:jc w:val="left"/>
        <w:rPr>
          <w:color w:val="000000"/>
          <w:spacing w:val="0"/>
          <w:w w:val="100"/>
          <w:position w:val="0"/>
          <w:sz w:val="19"/>
          <w:szCs w:val="19"/>
        </w:rPr>
      </w:pPr>
      <w:bookmarkStart w:id="470" w:name="bookmark572"/>
      <w:bookmarkEnd w:id="470"/>
      <w:r>
        <w:rPr>
          <w:color w:val="000000"/>
          <w:spacing w:val="0"/>
          <w:w w:val="100"/>
          <w:position w:val="0"/>
        </w:rPr>
        <w:t>企业以其自产产品作为非货币性福利发放给职工的，应当根据受益对象，按照产品</w:t>
      </w:r>
      <w:r>
        <w:rPr>
          <w:color w:val="000000"/>
          <w:spacing w:val="0"/>
          <w:w w:val="100"/>
          <w:position w:val="0"/>
          <w:sz w:val="19"/>
          <w:szCs w:val="19"/>
        </w:rPr>
        <w:t>面价值，计入相关资产成本或当期损益，同时确认应付职工薪酬</w:t>
      </w:r>
    </w:p>
    <w:p>
      <w:pPr>
        <w:pStyle w:val="13"/>
        <w:keepNext w:val="0"/>
        <w:keepLines w:val="0"/>
        <w:widowControl w:val="0"/>
        <w:shd w:val="clear" w:color="auto" w:fill="auto"/>
        <w:tabs>
          <w:tab w:val="left" w:pos="6682"/>
        </w:tabs>
        <w:bidi w:val="0"/>
        <w:spacing w:before="0" w:after="0" w:line="300" w:lineRule="exact"/>
        <w:ind w:left="0" w:right="0" w:firstLine="0"/>
        <w:jc w:val="left"/>
        <w:rPr>
          <w:rFonts w:hint="eastAsia" w:eastAsia="宋体"/>
          <w:sz w:val="20"/>
          <w:szCs w:val="20"/>
          <w:lang w:val="en-US" w:eastAsia="zh-CN"/>
        </w:rPr>
      </w:pPr>
      <w:r>
        <w:rPr>
          <w:rFonts w:hint="eastAsia"/>
          <w:color w:val="000000"/>
          <w:spacing w:val="0"/>
          <w:w w:val="100"/>
          <w:position w:val="0"/>
          <w:sz w:val="19"/>
          <w:szCs w:val="19"/>
          <w:lang w:val="en-US" w:eastAsia="zh-CN" w:bidi="en-US"/>
        </w:rPr>
        <w:t>3</w:t>
      </w:r>
      <w:r>
        <w:rPr>
          <w:color w:val="000000"/>
          <w:spacing w:val="0"/>
          <w:w w:val="100"/>
          <w:position w:val="0"/>
          <w:sz w:val="19"/>
          <w:szCs w:val="19"/>
          <w:lang w:val="en-US" w:eastAsia="en-US" w:bidi="en-US"/>
        </w:rPr>
        <w:t>00.</w:t>
      </w:r>
      <w:r>
        <w:rPr>
          <w:color w:val="000000"/>
          <w:spacing w:val="0"/>
          <w:w w:val="100"/>
          <w:position w:val="0"/>
          <w:sz w:val="19"/>
          <w:szCs w:val="19"/>
        </w:rPr>
        <w:t>企业下列行为中，应视同销售计算交纳增值税销项税额的有（</w:t>
      </w:r>
      <w:r>
        <w:rPr>
          <w:color w:val="000000"/>
          <w:spacing w:val="0"/>
          <w:w w:val="100"/>
          <w:position w:val="0"/>
          <w:sz w:val="19"/>
          <w:szCs w:val="19"/>
        </w:rPr>
        <w:tab/>
      </w:r>
      <w:r>
        <w:rPr>
          <w:rFonts w:hint="eastAsia"/>
          <w:color w:val="000000"/>
          <w:spacing w:val="0"/>
          <w:w w:val="100"/>
          <w:position w:val="0"/>
          <w:sz w:val="19"/>
          <w:szCs w:val="19"/>
          <w:lang w:eastAsia="zh-CN"/>
        </w:rPr>
        <w:t>）。</w:t>
      </w:r>
    </w:p>
    <w:p>
      <w:pPr>
        <w:pStyle w:val="13"/>
        <w:keepNext w:val="0"/>
        <w:keepLines w:val="0"/>
        <w:widowControl w:val="0"/>
        <w:shd w:val="clear" w:color="auto" w:fill="auto"/>
        <w:tabs>
          <w:tab w:val="left" w:pos="3922"/>
        </w:tabs>
        <w:bidi w:val="0"/>
        <w:spacing w:before="0" w:after="0" w:line="300" w:lineRule="exact"/>
        <w:ind w:left="0" w:right="0" w:firstLine="0"/>
        <w:jc w:val="left"/>
      </w:pPr>
      <w:r>
        <w:rPr>
          <w:color w:val="000000"/>
          <w:spacing w:val="0"/>
          <w:w w:val="100"/>
          <w:position w:val="0"/>
          <w:lang w:val="en-US" w:eastAsia="en-US" w:bidi="en-US"/>
        </w:rPr>
        <w:t>A.</w:t>
      </w:r>
      <w:r>
        <w:rPr>
          <w:color w:val="000000"/>
          <w:spacing w:val="0"/>
          <w:w w:val="100"/>
          <w:position w:val="0"/>
        </w:rPr>
        <w:t>将自产货物作为福利发放给职工</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销售代销货物</w:t>
      </w:r>
    </w:p>
    <w:p>
      <w:pPr>
        <w:pStyle w:val="13"/>
        <w:keepNext w:val="0"/>
        <w:keepLines w:val="0"/>
        <w:widowControl w:val="0"/>
        <w:shd w:val="clear" w:color="auto" w:fill="auto"/>
        <w:tabs>
          <w:tab w:val="left" w:pos="3922"/>
        </w:tabs>
        <w:bidi w:val="0"/>
        <w:spacing w:before="0" w:after="0" w:line="300" w:lineRule="exact"/>
        <w:ind w:left="0" w:right="0" w:firstLine="0"/>
        <w:jc w:val="left"/>
      </w:pPr>
      <w:r>
        <w:rPr>
          <w:color w:val="000000"/>
          <w:spacing w:val="0"/>
          <w:w w:val="100"/>
          <w:position w:val="0"/>
          <w:lang w:val="en-US" w:eastAsia="en-US" w:bidi="en-US"/>
        </w:rPr>
        <w:t>C.</w:t>
      </w:r>
      <w:r>
        <w:rPr>
          <w:color w:val="000000"/>
          <w:spacing w:val="0"/>
          <w:w w:val="100"/>
          <w:position w:val="0"/>
        </w:rPr>
        <w:t>委托他人保管货物</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将自产货物对外投资</w:t>
      </w:r>
    </w:p>
    <w:p>
      <w:pPr>
        <w:pStyle w:val="13"/>
        <w:keepNext w:val="0"/>
        <w:keepLines w:val="0"/>
        <w:widowControl w:val="0"/>
        <w:shd w:val="clear" w:color="auto" w:fill="auto"/>
        <w:tabs>
          <w:tab w:val="left" w:pos="6432"/>
        </w:tabs>
        <w:bidi w:val="0"/>
        <w:spacing w:before="0" w:after="0" w:line="300" w:lineRule="exact"/>
        <w:ind w:left="0" w:right="0" w:firstLine="0"/>
        <w:jc w:val="left"/>
      </w:pPr>
      <w:r>
        <w:rPr>
          <w:color w:val="000000"/>
          <w:spacing w:val="0"/>
          <w:w w:val="100"/>
          <w:position w:val="0"/>
          <w:lang w:val="en-US" w:eastAsia="en-US" w:bidi="en-US"/>
        </w:rPr>
        <w:t>301.</w:t>
      </w:r>
      <w:r>
        <w:rPr>
          <w:color w:val="000000"/>
          <w:spacing w:val="0"/>
          <w:w w:val="100"/>
          <w:position w:val="0"/>
        </w:rPr>
        <w:t>下列各项中，增值税一般纳税人不需要转出进项税额的有（</w:t>
      </w:r>
      <w:r>
        <w:rPr>
          <w:color w:val="000000"/>
          <w:spacing w:val="0"/>
          <w:w w:val="100"/>
          <w:position w:val="0"/>
        </w:rPr>
        <w:tab/>
      </w:r>
      <w:r>
        <w:rPr>
          <w:color w:val="000000"/>
          <w:spacing w:val="0"/>
          <w:w w:val="100"/>
          <w:position w:val="0"/>
        </w:rPr>
        <w:t>）。</w:t>
      </w:r>
    </w:p>
    <w:p>
      <w:pPr>
        <w:pStyle w:val="13"/>
        <w:keepNext w:val="0"/>
        <w:keepLines w:val="0"/>
        <w:widowControl w:val="0"/>
        <w:numPr>
          <w:ilvl w:val="0"/>
          <w:numId w:val="140"/>
        </w:numPr>
        <w:shd w:val="clear" w:color="auto" w:fill="auto"/>
        <w:tabs>
          <w:tab w:val="left" w:pos="363"/>
        </w:tabs>
        <w:bidi w:val="0"/>
        <w:spacing w:before="0" w:after="0" w:line="300" w:lineRule="exact"/>
        <w:ind w:left="0" w:right="0" w:firstLine="0"/>
        <w:jc w:val="left"/>
      </w:pPr>
      <w:bookmarkStart w:id="471" w:name="bookmark573"/>
      <w:bookmarkEnd w:id="471"/>
      <w:r>
        <w:rPr>
          <w:color w:val="000000"/>
          <w:spacing w:val="0"/>
          <w:w w:val="100"/>
          <w:position w:val="0"/>
        </w:rPr>
        <w:t>自制产成品用于职工福利</w:t>
      </w:r>
    </w:p>
    <w:p>
      <w:pPr>
        <w:pStyle w:val="13"/>
        <w:keepNext w:val="0"/>
        <w:keepLines w:val="0"/>
        <w:widowControl w:val="0"/>
        <w:numPr>
          <w:ilvl w:val="0"/>
          <w:numId w:val="140"/>
        </w:numPr>
        <w:shd w:val="clear" w:color="auto" w:fill="auto"/>
        <w:tabs>
          <w:tab w:val="left" w:pos="363"/>
        </w:tabs>
        <w:bidi w:val="0"/>
        <w:spacing w:before="0" w:after="0" w:line="300" w:lineRule="exact"/>
        <w:ind w:left="0" w:right="0" w:firstLine="0"/>
        <w:jc w:val="left"/>
      </w:pPr>
      <w:bookmarkStart w:id="472" w:name="bookmark574"/>
      <w:bookmarkEnd w:id="472"/>
      <w:r>
        <w:rPr>
          <w:color w:val="000000"/>
          <w:spacing w:val="0"/>
          <w:w w:val="100"/>
          <w:position w:val="0"/>
        </w:rPr>
        <w:t>自制产成品用于对外投资</w:t>
      </w:r>
    </w:p>
    <w:p>
      <w:pPr>
        <w:pStyle w:val="13"/>
        <w:keepNext w:val="0"/>
        <w:keepLines w:val="0"/>
        <w:widowControl w:val="0"/>
        <w:numPr>
          <w:ilvl w:val="0"/>
          <w:numId w:val="140"/>
        </w:numPr>
        <w:shd w:val="clear" w:color="auto" w:fill="auto"/>
        <w:tabs>
          <w:tab w:val="left" w:pos="363"/>
        </w:tabs>
        <w:bidi w:val="0"/>
        <w:spacing w:before="0" w:after="0" w:line="300" w:lineRule="exact"/>
        <w:ind w:left="0" w:right="0" w:firstLine="0"/>
        <w:jc w:val="left"/>
      </w:pPr>
      <w:bookmarkStart w:id="473" w:name="bookmark575"/>
      <w:bookmarkEnd w:id="473"/>
      <w:r>
        <w:rPr>
          <w:color w:val="000000"/>
          <w:spacing w:val="0"/>
          <w:w w:val="100"/>
          <w:position w:val="0"/>
        </w:rPr>
        <w:t>外购的原材料因管理不善发生非正常损失</w:t>
      </w:r>
    </w:p>
    <w:p>
      <w:pPr>
        <w:pStyle w:val="13"/>
        <w:keepNext w:val="0"/>
        <w:keepLines w:val="0"/>
        <w:widowControl w:val="0"/>
        <w:numPr>
          <w:ilvl w:val="0"/>
          <w:numId w:val="140"/>
        </w:numPr>
        <w:shd w:val="clear" w:color="auto" w:fill="auto"/>
        <w:tabs>
          <w:tab w:val="left" w:pos="368"/>
        </w:tabs>
        <w:bidi w:val="0"/>
        <w:spacing w:before="0" w:after="40" w:line="300" w:lineRule="exact"/>
        <w:ind w:left="0" w:right="0" w:firstLine="0"/>
        <w:jc w:val="left"/>
      </w:pPr>
      <w:bookmarkStart w:id="474" w:name="bookmark576"/>
      <w:bookmarkEnd w:id="474"/>
      <w:r>
        <w:rPr>
          <w:color w:val="000000"/>
          <w:spacing w:val="0"/>
          <w:w w:val="100"/>
          <w:position w:val="0"/>
        </w:rPr>
        <w:t xml:space="preserve">外购的生产用原材料改用于自建设备 </w:t>
      </w:r>
    </w:p>
    <w:p>
      <w:pPr>
        <w:pStyle w:val="13"/>
        <w:keepNext w:val="0"/>
        <w:keepLines w:val="0"/>
        <w:widowControl w:val="0"/>
        <w:numPr>
          <w:ilvl w:val="0"/>
          <w:numId w:val="0"/>
        </w:numPr>
        <w:shd w:val="clear" w:color="auto" w:fill="auto"/>
        <w:tabs>
          <w:tab w:val="left" w:pos="368"/>
        </w:tabs>
        <w:bidi w:val="0"/>
        <w:spacing w:before="0" w:after="40" w:line="300" w:lineRule="exact"/>
        <w:ind w:leftChars="0" w:right="0" w:rightChars="0"/>
        <w:jc w:val="left"/>
      </w:pPr>
      <w:r>
        <w:rPr>
          <w:color w:val="000000"/>
          <w:spacing w:val="0"/>
          <w:w w:val="100"/>
          <w:position w:val="0"/>
          <w:lang w:val="en-US" w:eastAsia="en-US" w:bidi="en-US"/>
        </w:rPr>
        <w:t>302.</w:t>
      </w:r>
      <w:r>
        <w:rPr>
          <w:color w:val="000000"/>
          <w:spacing w:val="0"/>
          <w:w w:val="100"/>
          <w:position w:val="0"/>
        </w:rPr>
        <w:t>甲公司因地震灾害毁损一批外购原材料，成本为100万元，增值税13万元；另 毁损一批自产库存商品，实际成本为800万元。在批准之前，下列会计处理正确的 有（）。</w:t>
      </w:r>
    </w:p>
    <w:p>
      <w:pPr>
        <w:pStyle w:val="13"/>
        <w:keepNext w:val="0"/>
        <w:keepLines w:val="0"/>
        <w:widowControl w:val="0"/>
        <w:numPr>
          <w:ilvl w:val="0"/>
          <w:numId w:val="141"/>
        </w:numPr>
        <w:shd w:val="clear" w:color="auto" w:fill="auto"/>
        <w:tabs>
          <w:tab w:val="left" w:pos="368"/>
        </w:tabs>
        <w:bidi w:val="0"/>
        <w:spacing w:before="0" w:after="0" w:line="240" w:lineRule="auto"/>
        <w:ind w:left="0" w:right="0" w:firstLine="0"/>
        <w:jc w:val="left"/>
      </w:pPr>
      <w:bookmarkStart w:id="475" w:name="bookmark577"/>
      <w:bookmarkEnd w:id="475"/>
      <w:r>
        <w:rPr>
          <w:color w:val="000000"/>
          <w:spacing w:val="0"/>
          <w:w w:val="100"/>
          <w:position w:val="0"/>
        </w:rPr>
        <w:t>借记</w:t>
      </w:r>
      <w:r>
        <w:rPr>
          <w:color w:val="000000"/>
          <w:spacing w:val="0"/>
          <w:w w:val="100"/>
          <w:position w:val="0"/>
          <w:lang w:val="zh-CN" w:eastAsia="zh-CN" w:bidi="zh-CN"/>
        </w:rPr>
        <w:t>“待</w:t>
      </w:r>
      <w:r>
        <w:rPr>
          <w:color w:val="000000"/>
          <w:spacing w:val="0"/>
          <w:w w:val="100"/>
          <w:position w:val="0"/>
        </w:rPr>
        <w:t>处理财产损溢</w:t>
      </w:r>
      <w:r>
        <w:rPr>
          <w:color w:val="000000"/>
          <w:spacing w:val="0"/>
          <w:w w:val="100"/>
          <w:position w:val="0"/>
          <w:lang w:val="zh-CN" w:eastAsia="zh-CN" w:bidi="zh-CN"/>
        </w:rPr>
        <w:t>”科</w:t>
      </w:r>
      <w:r>
        <w:rPr>
          <w:color w:val="000000"/>
          <w:spacing w:val="0"/>
          <w:w w:val="100"/>
          <w:position w:val="0"/>
        </w:rPr>
        <w:t>目913万元</w:t>
      </w:r>
    </w:p>
    <w:p>
      <w:pPr>
        <w:pStyle w:val="13"/>
        <w:keepNext w:val="0"/>
        <w:keepLines w:val="0"/>
        <w:widowControl w:val="0"/>
        <w:numPr>
          <w:ilvl w:val="0"/>
          <w:numId w:val="141"/>
        </w:numPr>
        <w:shd w:val="clear" w:color="auto" w:fill="auto"/>
        <w:tabs>
          <w:tab w:val="left" w:pos="368"/>
        </w:tabs>
        <w:bidi w:val="0"/>
        <w:spacing w:before="0" w:after="0" w:line="300" w:lineRule="exact"/>
        <w:ind w:left="0" w:right="0" w:firstLine="0"/>
        <w:jc w:val="left"/>
      </w:pPr>
      <w:bookmarkStart w:id="476" w:name="bookmark578"/>
      <w:bookmarkEnd w:id="476"/>
      <w:r>
        <w:rPr>
          <w:color w:val="000000"/>
          <w:spacing w:val="0"/>
          <w:w w:val="100"/>
          <w:position w:val="0"/>
        </w:rPr>
        <w:t>贷记“原材料</w:t>
      </w:r>
      <w:r>
        <w:rPr>
          <w:color w:val="000000"/>
          <w:spacing w:val="0"/>
          <w:w w:val="100"/>
          <w:position w:val="0"/>
          <w:lang w:val="zh-CN" w:eastAsia="zh-CN" w:bidi="zh-CN"/>
        </w:rPr>
        <w:t>”科目</w:t>
      </w:r>
      <w:r>
        <w:rPr>
          <w:color w:val="000000"/>
          <w:spacing w:val="0"/>
          <w:w w:val="100"/>
          <w:position w:val="0"/>
        </w:rPr>
        <w:t>100万元</w:t>
      </w:r>
    </w:p>
    <w:p>
      <w:pPr>
        <w:pStyle w:val="13"/>
        <w:keepNext w:val="0"/>
        <w:keepLines w:val="0"/>
        <w:widowControl w:val="0"/>
        <w:numPr>
          <w:ilvl w:val="0"/>
          <w:numId w:val="141"/>
        </w:numPr>
        <w:shd w:val="clear" w:color="auto" w:fill="auto"/>
        <w:tabs>
          <w:tab w:val="left" w:pos="368"/>
        </w:tabs>
        <w:bidi w:val="0"/>
        <w:spacing w:before="0" w:after="0" w:line="300" w:lineRule="exact"/>
        <w:ind w:left="0" w:right="0" w:firstLine="0"/>
        <w:jc w:val="left"/>
      </w:pPr>
      <w:bookmarkStart w:id="477" w:name="bookmark579"/>
      <w:bookmarkEnd w:id="477"/>
      <w:r>
        <w:rPr>
          <w:color w:val="000000"/>
          <w:spacing w:val="0"/>
          <w:w w:val="100"/>
          <w:position w:val="0"/>
        </w:rPr>
        <w:t>贷记</w:t>
      </w:r>
      <w:r>
        <w:rPr>
          <w:color w:val="000000"/>
          <w:spacing w:val="0"/>
          <w:w w:val="100"/>
          <w:position w:val="0"/>
          <w:lang w:val="zh-CN" w:eastAsia="zh-CN" w:bidi="zh-CN"/>
        </w:rPr>
        <w:t>“库</w:t>
      </w:r>
      <w:r>
        <w:rPr>
          <w:color w:val="000000"/>
          <w:spacing w:val="0"/>
          <w:w w:val="100"/>
          <w:position w:val="0"/>
        </w:rPr>
        <w:t>存商品</w:t>
      </w:r>
      <w:r>
        <w:rPr>
          <w:color w:val="000000"/>
          <w:spacing w:val="0"/>
          <w:w w:val="100"/>
          <w:position w:val="0"/>
          <w:lang w:val="zh-CN" w:eastAsia="zh-CN" w:bidi="zh-CN"/>
        </w:rPr>
        <w:t>”科目</w:t>
      </w:r>
      <w:r>
        <w:rPr>
          <w:color w:val="000000"/>
          <w:spacing w:val="0"/>
          <w:w w:val="100"/>
          <w:position w:val="0"/>
        </w:rPr>
        <w:t>800万元</w:t>
      </w:r>
    </w:p>
    <w:p>
      <w:pPr>
        <w:pStyle w:val="13"/>
        <w:keepNext w:val="0"/>
        <w:keepLines w:val="0"/>
        <w:widowControl w:val="0"/>
        <w:numPr>
          <w:ilvl w:val="0"/>
          <w:numId w:val="141"/>
        </w:numPr>
        <w:shd w:val="clear" w:color="auto" w:fill="auto"/>
        <w:tabs>
          <w:tab w:val="left" w:pos="368"/>
        </w:tabs>
        <w:bidi w:val="0"/>
        <w:spacing w:before="0" w:after="240" w:line="300" w:lineRule="exact"/>
        <w:ind w:left="0" w:right="0" w:firstLine="0"/>
        <w:jc w:val="both"/>
      </w:pPr>
      <w:bookmarkStart w:id="478" w:name="bookmark580"/>
      <w:bookmarkEnd w:id="478"/>
      <w:r>
        <w:rPr>
          <w:color w:val="000000"/>
          <w:spacing w:val="0"/>
          <w:w w:val="100"/>
          <w:position w:val="0"/>
        </w:rPr>
        <w:t>贷记</w:t>
      </w:r>
      <w:r>
        <w:rPr>
          <w:color w:val="000000"/>
          <w:spacing w:val="0"/>
          <w:w w:val="100"/>
          <w:position w:val="0"/>
          <w:lang w:val="zh-CN" w:eastAsia="zh-CN" w:bidi="zh-CN"/>
        </w:rPr>
        <w:t>“应</w:t>
      </w:r>
      <w:r>
        <w:rPr>
          <w:color w:val="000000"/>
          <w:spacing w:val="0"/>
          <w:w w:val="100"/>
          <w:position w:val="0"/>
        </w:rPr>
        <w:t>交税费一应交增值税（进项税额转出）</w:t>
      </w:r>
      <w:r>
        <w:rPr>
          <w:color w:val="000000"/>
          <w:spacing w:val="0"/>
          <w:w w:val="100"/>
          <w:position w:val="0"/>
          <w:lang w:val="zh-CN" w:eastAsia="zh-CN" w:bidi="zh-CN"/>
        </w:rPr>
        <w:t>”科目</w:t>
      </w:r>
      <w:r>
        <w:rPr>
          <w:color w:val="000000"/>
          <w:spacing w:val="0"/>
          <w:w w:val="100"/>
          <w:position w:val="0"/>
        </w:rPr>
        <w:t>13万元</w:t>
      </w:r>
    </w:p>
    <w:p>
      <w:pPr>
        <w:pStyle w:val="35"/>
        <w:keepNext w:val="0"/>
        <w:keepLines w:val="0"/>
        <w:widowControl w:val="0"/>
        <w:shd w:val="clear" w:color="auto" w:fill="auto"/>
        <w:bidi w:val="0"/>
        <w:spacing w:before="0" w:line="240" w:lineRule="auto"/>
        <w:ind w:left="0" w:right="0" w:firstLine="0"/>
        <w:jc w:val="center"/>
      </w:pPr>
      <w:r>
        <w:rPr>
          <w:spacing w:val="0"/>
          <w:w w:val="100"/>
          <w:position w:val="0"/>
        </w:rPr>
        <w:t>第四章所有者权益</w:t>
      </w:r>
    </w:p>
    <w:p>
      <w:pPr>
        <w:pStyle w:val="13"/>
        <w:keepNext w:val="0"/>
        <w:keepLines w:val="0"/>
        <w:widowControl w:val="0"/>
        <w:shd w:val="clear" w:color="auto" w:fill="auto"/>
        <w:tabs>
          <w:tab w:val="left" w:pos="5074"/>
        </w:tabs>
        <w:bidi w:val="0"/>
        <w:spacing w:before="0" w:after="0" w:line="302" w:lineRule="exact"/>
        <w:ind w:left="0" w:right="0" w:firstLine="260"/>
        <w:jc w:val="both"/>
      </w:pPr>
      <w:r>
        <w:rPr>
          <w:color w:val="000000"/>
          <w:spacing w:val="0"/>
          <w:w w:val="100"/>
          <w:position w:val="0"/>
          <w:lang w:val="en-US" w:eastAsia="en-US" w:bidi="en-US"/>
        </w:rPr>
        <w:t>303.</w:t>
      </w:r>
      <w:r>
        <w:rPr>
          <w:color w:val="000000"/>
          <w:spacing w:val="0"/>
          <w:w w:val="100"/>
          <w:position w:val="0"/>
        </w:rPr>
        <w:t>下列选项中，属于企业增加资本途径的有（</w:t>
      </w:r>
      <w:r>
        <w:rPr>
          <w:color w:val="000000"/>
          <w:spacing w:val="0"/>
          <w:w w:val="100"/>
          <w:position w:val="0"/>
        </w:rPr>
        <w:tab/>
      </w:r>
      <w:r>
        <w:rPr>
          <w:color w:val="000000"/>
          <w:spacing w:val="0"/>
          <w:w w:val="100"/>
          <w:position w:val="0"/>
        </w:rPr>
        <w:t>）。</w:t>
      </w:r>
    </w:p>
    <w:p>
      <w:pPr>
        <w:pStyle w:val="13"/>
        <w:keepNext w:val="0"/>
        <w:keepLines w:val="0"/>
        <w:widowControl w:val="0"/>
        <w:shd w:val="clear" w:color="auto" w:fill="auto"/>
        <w:tabs>
          <w:tab w:val="left" w:pos="3922"/>
        </w:tabs>
        <w:bidi w:val="0"/>
        <w:spacing w:before="0" w:after="0" w:line="302" w:lineRule="exact"/>
        <w:ind w:left="0" w:right="0" w:firstLine="0"/>
        <w:jc w:val="both"/>
      </w:pPr>
      <w:r>
        <w:rPr>
          <w:color w:val="000000"/>
          <w:spacing w:val="0"/>
          <w:w w:val="100"/>
          <w:position w:val="0"/>
          <w:lang w:val="en-US" w:eastAsia="en-US" w:bidi="en-US"/>
        </w:rPr>
        <w:t>A.</w:t>
      </w:r>
      <w:r>
        <w:rPr>
          <w:color w:val="000000"/>
          <w:spacing w:val="0"/>
          <w:w w:val="100"/>
          <w:position w:val="0"/>
        </w:rPr>
        <w:t>接受投资者追加</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资本公积转增资本</w:t>
      </w:r>
    </w:p>
    <w:p>
      <w:pPr>
        <w:pStyle w:val="13"/>
        <w:keepNext w:val="0"/>
        <w:keepLines w:val="0"/>
        <w:widowControl w:val="0"/>
        <w:shd w:val="clear" w:color="auto" w:fill="auto"/>
        <w:tabs>
          <w:tab w:val="left" w:pos="3922"/>
        </w:tabs>
        <w:bidi w:val="0"/>
        <w:spacing w:before="0" w:after="0" w:line="302" w:lineRule="exact"/>
        <w:ind w:left="0" w:right="0" w:firstLine="0"/>
        <w:jc w:val="both"/>
      </w:pPr>
      <w:r>
        <w:rPr>
          <w:color w:val="000000"/>
          <w:spacing w:val="0"/>
          <w:w w:val="100"/>
          <w:position w:val="0"/>
          <w:lang w:val="en-US" w:eastAsia="en-US" w:bidi="en-US"/>
        </w:rPr>
        <w:t>C.</w:t>
      </w:r>
      <w:r>
        <w:rPr>
          <w:color w:val="000000"/>
          <w:spacing w:val="0"/>
          <w:w w:val="100"/>
          <w:position w:val="0"/>
        </w:rPr>
        <w:t>盈余公积转增资本</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未分配利润转增资本</w:t>
      </w:r>
    </w:p>
    <w:p>
      <w:pPr>
        <w:pStyle w:val="13"/>
        <w:keepNext w:val="0"/>
        <w:keepLines w:val="0"/>
        <w:widowControl w:val="0"/>
        <w:shd w:val="clear" w:color="auto" w:fill="auto"/>
        <w:tabs>
          <w:tab w:val="left" w:pos="6883"/>
        </w:tabs>
        <w:bidi w:val="0"/>
        <w:spacing w:before="0" w:after="0" w:line="302" w:lineRule="exact"/>
        <w:ind w:left="0" w:right="0" w:firstLine="0"/>
        <w:jc w:val="both"/>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304.</w:t>
      </w:r>
      <w:r>
        <w:rPr>
          <w:color w:val="000000" w:themeColor="text1"/>
          <w:spacing w:val="0"/>
          <w:w w:val="100"/>
          <w:position w:val="0"/>
          <w14:textFill>
            <w14:solidFill>
              <w14:schemeClr w14:val="tx1"/>
            </w14:solidFill>
          </w14:textFill>
        </w:rPr>
        <w:t>企业的实收资本（或股本）增加时，下列有关说法符合规定的有（</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w:t>
      </w:r>
    </w:p>
    <w:p>
      <w:pPr>
        <w:pStyle w:val="13"/>
        <w:keepNext w:val="0"/>
        <w:keepLines w:val="0"/>
        <w:widowControl w:val="0"/>
        <w:numPr>
          <w:ilvl w:val="0"/>
          <w:numId w:val="142"/>
        </w:numPr>
        <w:shd w:val="clear" w:color="auto" w:fill="auto"/>
        <w:tabs>
          <w:tab w:val="left" w:pos="368"/>
        </w:tabs>
        <w:bidi w:val="0"/>
        <w:spacing w:before="0" w:after="0" w:line="302" w:lineRule="exact"/>
        <w:ind w:left="0" w:right="0" w:firstLine="0"/>
        <w:jc w:val="both"/>
        <w:rPr>
          <w:color w:val="000000" w:themeColor="text1"/>
          <w14:textFill>
            <w14:solidFill>
              <w14:schemeClr w14:val="tx1"/>
            </w14:solidFill>
          </w14:textFill>
        </w:rPr>
      </w:pPr>
      <w:bookmarkStart w:id="479" w:name="bookmark581"/>
      <w:bookmarkEnd w:id="479"/>
      <w:r>
        <w:rPr>
          <w:color w:val="000000" w:themeColor="text1"/>
          <w:spacing w:val="0"/>
          <w:w w:val="100"/>
          <w:position w:val="0"/>
          <w14:textFill>
            <w14:solidFill>
              <w14:schemeClr w14:val="tx1"/>
            </w14:solidFill>
          </w14:textFill>
        </w:rPr>
        <w:t>企业按规定接受投资者追加投资时，核算原则与投资者初次投入时相同</w:t>
      </w:r>
    </w:p>
    <w:p>
      <w:pPr>
        <w:pStyle w:val="13"/>
        <w:keepNext w:val="0"/>
        <w:keepLines w:val="0"/>
        <w:widowControl w:val="0"/>
        <w:numPr>
          <w:ilvl w:val="0"/>
          <w:numId w:val="142"/>
        </w:numPr>
        <w:shd w:val="clear" w:color="auto" w:fill="auto"/>
        <w:tabs>
          <w:tab w:val="left" w:pos="368"/>
        </w:tabs>
        <w:bidi w:val="0"/>
        <w:spacing w:before="0" w:after="0" w:line="302" w:lineRule="exact"/>
        <w:ind w:left="0" w:right="0" w:firstLine="0"/>
        <w:jc w:val="both"/>
        <w:rPr>
          <w:color w:val="000000" w:themeColor="text1"/>
          <w14:textFill>
            <w14:solidFill>
              <w14:schemeClr w14:val="tx1"/>
            </w14:solidFill>
          </w14:textFill>
        </w:rPr>
      </w:pPr>
      <w:bookmarkStart w:id="480" w:name="bookmark582"/>
      <w:bookmarkEnd w:id="480"/>
      <w:r>
        <w:rPr>
          <w:color w:val="000000" w:themeColor="text1"/>
          <w:spacing w:val="0"/>
          <w:w w:val="100"/>
          <w:position w:val="0"/>
          <w14:textFill>
            <w14:solidFill>
              <w14:schemeClr w14:val="tx1"/>
            </w14:solidFill>
          </w14:textFill>
        </w:rPr>
        <w:t>企业采用资本公积或盈余公积转增资本时，应按转增的资本金额确认实收资本或股本</w:t>
      </w:r>
    </w:p>
    <w:p>
      <w:pPr>
        <w:pStyle w:val="13"/>
        <w:keepNext w:val="0"/>
        <w:keepLines w:val="0"/>
        <w:widowControl w:val="0"/>
        <w:numPr>
          <w:ilvl w:val="0"/>
          <w:numId w:val="142"/>
        </w:numPr>
        <w:shd w:val="clear" w:color="auto" w:fill="auto"/>
        <w:tabs>
          <w:tab w:val="left" w:pos="368"/>
        </w:tabs>
        <w:bidi w:val="0"/>
        <w:spacing w:before="0" w:after="0" w:line="302" w:lineRule="exact"/>
        <w:ind w:left="0" w:right="0" w:firstLine="0"/>
        <w:jc w:val="both"/>
        <w:rPr>
          <w:color w:val="000000" w:themeColor="text1"/>
          <w14:textFill>
            <w14:solidFill>
              <w14:schemeClr w14:val="tx1"/>
            </w14:solidFill>
          </w14:textFill>
        </w:rPr>
      </w:pPr>
      <w:bookmarkStart w:id="481" w:name="bookmark583"/>
      <w:bookmarkEnd w:id="481"/>
      <w:r>
        <w:rPr>
          <w:color w:val="000000" w:themeColor="text1"/>
          <w:spacing w:val="0"/>
          <w:w w:val="100"/>
          <w:position w:val="0"/>
          <w14:textFill>
            <w14:solidFill>
              <w14:schemeClr w14:val="tx1"/>
            </w14:solidFill>
          </w14:textFill>
        </w:rPr>
        <w:t>独资企业用盈余公积转增资本时，直接结转即可</w:t>
      </w:r>
    </w:p>
    <w:p>
      <w:pPr>
        <w:pStyle w:val="13"/>
        <w:keepNext w:val="0"/>
        <w:keepLines w:val="0"/>
        <w:widowControl w:val="0"/>
        <w:numPr>
          <w:ilvl w:val="0"/>
          <w:numId w:val="142"/>
        </w:numPr>
        <w:shd w:val="clear" w:color="auto" w:fill="auto"/>
        <w:tabs>
          <w:tab w:val="left" w:pos="368"/>
        </w:tabs>
        <w:bidi w:val="0"/>
        <w:spacing w:before="0" w:after="0" w:line="302" w:lineRule="exact"/>
        <w:ind w:left="0" w:right="0" w:firstLine="0"/>
        <w:jc w:val="both"/>
        <w:rPr>
          <w:color w:val="000000" w:themeColor="text1"/>
          <w14:textFill>
            <w14:solidFill>
              <w14:schemeClr w14:val="tx1"/>
            </w14:solidFill>
          </w14:textFill>
        </w:rPr>
      </w:pPr>
      <w:bookmarkStart w:id="482" w:name="bookmark584"/>
      <w:bookmarkEnd w:id="482"/>
      <w:r>
        <w:rPr>
          <w:color w:val="000000" w:themeColor="text1"/>
          <w:spacing w:val="0"/>
          <w:w w:val="100"/>
          <w:position w:val="0"/>
          <w14:textFill>
            <w14:solidFill>
              <w14:schemeClr w14:val="tx1"/>
            </w14:solidFill>
          </w14:textFill>
        </w:rPr>
        <w:t>有限责任公司用盈余公积转增资本时应按照原投资者各自出资比例相应增加各投资者的 出资额。</w:t>
      </w:r>
    </w:p>
    <w:p>
      <w:pPr>
        <w:pStyle w:val="13"/>
        <w:keepNext w:val="0"/>
        <w:keepLines w:val="0"/>
        <w:widowControl w:val="0"/>
        <w:numPr>
          <w:ilvl w:val="0"/>
          <w:numId w:val="143"/>
        </w:numPr>
        <w:shd w:val="clear" w:color="auto" w:fill="auto"/>
        <w:bidi w:val="0"/>
        <w:spacing w:before="0" w:after="80" w:line="302" w:lineRule="exact"/>
        <w:ind w:left="0" w:right="0" w:firstLine="0"/>
        <w:jc w:val="both"/>
        <w:rPr>
          <w:color w:val="000000"/>
          <w:spacing w:val="0"/>
          <w:w w:val="100"/>
          <w:position w:val="0"/>
        </w:rPr>
      </w:pPr>
      <w:r>
        <w:rPr>
          <w:color w:val="000000" w:themeColor="text1"/>
          <w:spacing w:val="0"/>
          <w:w w:val="100"/>
          <w:position w:val="0"/>
          <w14:textFill>
            <w14:solidFill>
              <w14:schemeClr w14:val="tx1"/>
            </w14:solidFill>
          </w14:textFill>
        </w:rPr>
        <w:t>甲、乙、丙、丁四人</w:t>
      </w:r>
      <w:r>
        <w:rPr>
          <w:color w:val="000000"/>
          <w:spacing w:val="0"/>
          <w:w w:val="100"/>
          <w:position w:val="0"/>
        </w:rPr>
        <w:t>共同投资设立</w:t>
      </w:r>
      <w:r>
        <w:rPr>
          <w:color w:val="000000"/>
          <w:spacing w:val="0"/>
          <w:w w:val="100"/>
          <w:position w:val="0"/>
          <w:lang w:val="en-US" w:eastAsia="en-US" w:bidi="en-US"/>
        </w:rPr>
        <w:t>A</w:t>
      </w:r>
      <w:r>
        <w:rPr>
          <w:color w:val="000000"/>
          <w:spacing w:val="0"/>
          <w:w w:val="100"/>
          <w:position w:val="0"/>
        </w:rPr>
        <w:t>有限责任公司，原注册资本为400万元,</w:t>
      </w:r>
    </w:p>
    <w:p>
      <w:pPr>
        <w:pStyle w:val="11"/>
        <w:keepNext w:val="0"/>
        <w:keepLines w:val="0"/>
        <w:widowControl w:val="0"/>
        <w:shd w:val="clear" w:color="auto" w:fill="auto"/>
        <w:tabs>
          <w:tab w:val="left" w:pos="6734"/>
        </w:tabs>
        <w:bidi w:val="0"/>
        <w:spacing w:before="0" w:after="0" w:line="307" w:lineRule="exact"/>
        <w:ind w:left="0" w:right="0" w:firstLine="0"/>
        <w:jc w:val="left"/>
        <w:rPr>
          <w:rFonts w:ascii="Times New Roman" w:hAnsi="Times New Roman" w:eastAsia="Times New Roman" w:cs="Times New Roman"/>
          <w:color w:val="000000"/>
          <w:spacing w:val="0"/>
          <w:w w:val="100"/>
          <w:position w:val="0"/>
          <w:sz w:val="17"/>
          <w:szCs w:val="17"/>
          <w:vertAlign w:val="subscript"/>
          <w:lang w:val="en-US" w:eastAsia="en-US" w:bidi="en-US"/>
        </w:rPr>
      </w:pPr>
      <w:r>
        <w:rPr>
          <w:color w:val="000000"/>
          <w:spacing w:val="0"/>
          <w:w w:val="100"/>
          <w:position w:val="0"/>
          <w:sz w:val="19"/>
          <w:szCs w:val="19"/>
        </w:rPr>
        <w:t>甲、乙、丙、丁分别出资160万元、100万元、80万元和60万元。为扩大生产规模，经批准，</w:t>
      </w:r>
      <w:r>
        <w:rPr>
          <w:color w:val="000000"/>
          <w:spacing w:val="0"/>
          <w:w w:val="100"/>
          <w:position w:val="0"/>
          <w:sz w:val="19"/>
          <w:szCs w:val="19"/>
          <w:lang w:val="en-US" w:eastAsia="en-US" w:bidi="en-US"/>
        </w:rPr>
        <w:t>A</w:t>
      </w:r>
      <w:r>
        <w:rPr>
          <w:color w:val="000000"/>
          <w:spacing w:val="0"/>
          <w:w w:val="100"/>
          <w:position w:val="0"/>
          <w:sz w:val="19"/>
          <w:szCs w:val="19"/>
        </w:rPr>
        <w:t>有限责任公司注册资本扩增至1000万元。则下列表述中正确的有（</w:t>
      </w:r>
      <w:r>
        <w:rPr>
          <w:color w:val="000000"/>
          <w:spacing w:val="0"/>
          <w:w w:val="100"/>
          <w:position w:val="0"/>
          <w:sz w:val="19"/>
          <w:szCs w:val="19"/>
        </w:rPr>
        <w:tab/>
      </w:r>
      <w:r>
        <w:rPr>
          <w:rFonts w:ascii="Times New Roman" w:hAnsi="Times New Roman" w:eastAsia="Times New Roman" w:cs="Times New Roman"/>
          <w:color w:val="000000"/>
          <w:spacing w:val="0"/>
          <w:w w:val="100"/>
          <w:position w:val="0"/>
          <w:sz w:val="17"/>
          <w:szCs w:val="17"/>
          <w:lang w:val="en-US" w:eastAsia="en-US" w:bidi="en-US"/>
        </w:rPr>
        <w:t>）</w:t>
      </w:r>
      <w:r>
        <w:rPr>
          <w:rFonts w:ascii="Times New Roman" w:hAnsi="Times New Roman" w:eastAsia="Times New Roman" w:cs="Times New Roman"/>
          <w:color w:val="000000"/>
          <w:spacing w:val="0"/>
          <w:w w:val="100"/>
          <w:position w:val="0"/>
          <w:sz w:val="17"/>
          <w:szCs w:val="17"/>
          <w:vertAlign w:val="subscript"/>
          <w:lang w:val="en-US" w:eastAsia="en-US" w:bidi="en-US"/>
        </w:rPr>
        <w:t>o</w:t>
      </w:r>
    </w:p>
    <w:p>
      <w:pPr>
        <w:pStyle w:val="11"/>
        <w:keepNext w:val="0"/>
        <w:keepLines w:val="0"/>
        <w:widowControl w:val="0"/>
        <w:shd w:val="clear" w:color="auto" w:fill="auto"/>
        <w:tabs>
          <w:tab w:val="left" w:pos="6734"/>
        </w:tabs>
        <w:bidi w:val="0"/>
        <w:spacing w:before="0" w:after="0" w:line="307" w:lineRule="exact"/>
        <w:ind w:left="0" w:right="0" w:firstLine="0"/>
        <w:jc w:val="left"/>
        <w:rPr>
          <w:rFonts w:ascii="Times New Roman" w:hAnsi="Times New Roman" w:eastAsia="Times New Roman" w:cs="Times New Roman"/>
          <w:color w:val="000000"/>
          <w:spacing w:val="0"/>
          <w:w w:val="100"/>
          <w:position w:val="0"/>
          <w:sz w:val="17"/>
          <w:szCs w:val="17"/>
          <w:vertAlign w:val="subscript"/>
          <w:lang w:val="en-US" w:eastAsia="en-US" w:bidi="en-US"/>
        </w:rPr>
      </w:pPr>
      <w:r>
        <mc:AlternateContent>
          <mc:Choice Requires="wps">
            <w:drawing>
              <wp:anchor distT="0" distB="0" distL="0" distR="0" simplePos="0" relativeHeight="503316480" behindDoc="0" locked="0" layoutInCell="1" allowOverlap="1">
                <wp:simplePos x="0" y="0"/>
                <wp:positionH relativeFrom="page">
                  <wp:posOffset>476250</wp:posOffset>
                </wp:positionH>
                <wp:positionV relativeFrom="paragraph">
                  <wp:posOffset>114300</wp:posOffset>
                </wp:positionV>
                <wp:extent cx="4023360" cy="551815"/>
                <wp:effectExtent l="0" t="0" r="0" b="0"/>
                <wp:wrapNone/>
                <wp:docPr id="433" name="Shape 433"/>
                <wp:cNvGraphicFramePr/>
                <a:graphic xmlns:a="http://schemas.openxmlformats.org/drawingml/2006/main">
                  <a:graphicData uri="http://schemas.microsoft.com/office/word/2010/wordprocessingShape">
                    <wps:wsp>
                      <wps:cNvSpPr txBox="1"/>
                      <wps:spPr>
                        <a:xfrm>
                          <a:off x="0" y="0"/>
                          <a:ext cx="4023360" cy="551815"/>
                        </a:xfrm>
                        <a:prstGeom prst="rect">
                          <a:avLst/>
                        </a:prstGeom>
                        <a:noFill/>
                      </wps:spPr>
                      <wps:txbx>
                        <w:txbxContent>
                          <w:p>
                            <w:pPr>
                              <w:pStyle w:val="17"/>
                              <w:keepNext w:val="0"/>
                              <w:keepLines w:val="0"/>
                              <w:widowControl w:val="0"/>
                              <w:shd w:val="clear" w:color="auto" w:fill="auto"/>
                              <w:tabs>
                                <w:tab w:val="left" w:pos="3950"/>
                              </w:tabs>
                              <w:bidi w:val="0"/>
                              <w:spacing w:before="0" w:after="80" w:line="240" w:lineRule="auto"/>
                              <w:ind w:left="0" w:right="0" w:firstLine="0"/>
                              <w:jc w:val="left"/>
                              <w:rPr>
                                <w:sz w:val="19"/>
                                <w:szCs w:val="19"/>
                              </w:rPr>
                            </w:pPr>
                            <w:r>
                              <w:rPr>
                                <w:b w:val="0"/>
                                <w:bCs w:val="0"/>
                                <w:color w:val="000000"/>
                                <w:spacing w:val="0"/>
                                <w:w w:val="100"/>
                                <w:position w:val="0"/>
                                <w:sz w:val="19"/>
                                <w:szCs w:val="19"/>
                                <w:lang w:val="en-US" w:eastAsia="en-US" w:bidi="en-US"/>
                              </w:rPr>
                              <w:t>A.</w:t>
                            </w:r>
                            <w:r>
                              <w:rPr>
                                <w:b w:val="0"/>
                                <w:bCs w:val="0"/>
                                <w:color w:val="000000"/>
                                <w:spacing w:val="0"/>
                                <w:w w:val="100"/>
                                <w:position w:val="0"/>
                                <w:sz w:val="19"/>
                                <w:szCs w:val="19"/>
                              </w:rPr>
                              <w:t>甲应追加投资240万元</w:t>
                            </w:r>
                            <w:r>
                              <w:rPr>
                                <w:b w:val="0"/>
                                <w:bCs w:val="0"/>
                                <w:color w:val="000000"/>
                                <w:spacing w:val="0"/>
                                <w:w w:val="100"/>
                                <w:position w:val="0"/>
                                <w:sz w:val="19"/>
                                <w:szCs w:val="19"/>
                              </w:rPr>
                              <w:tab/>
                            </w:r>
                            <w:r>
                              <w:rPr>
                                <w:b w:val="0"/>
                                <w:bCs w:val="0"/>
                                <w:color w:val="000000"/>
                                <w:spacing w:val="0"/>
                                <w:w w:val="100"/>
                                <w:position w:val="0"/>
                                <w:sz w:val="19"/>
                                <w:szCs w:val="19"/>
                                <w:lang w:val="en-US" w:eastAsia="en-US" w:bidi="en-US"/>
                              </w:rPr>
                              <w:t>B.</w:t>
                            </w:r>
                            <w:r>
                              <w:rPr>
                                <w:b w:val="0"/>
                                <w:bCs w:val="0"/>
                                <w:color w:val="000000"/>
                                <w:spacing w:val="0"/>
                                <w:w w:val="100"/>
                                <w:position w:val="0"/>
                                <w:sz w:val="19"/>
                                <w:szCs w:val="19"/>
                              </w:rPr>
                              <w:t>乙应追加投资150万元</w:t>
                            </w:r>
                          </w:p>
                          <w:p>
                            <w:pPr>
                              <w:pStyle w:val="17"/>
                              <w:keepNext w:val="0"/>
                              <w:keepLines w:val="0"/>
                              <w:widowControl w:val="0"/>
                              <w:shd w:val="clear" w:color="auto" w:fill="auto"/>
                              <w:tabs>
                                <w:tab w:val="left" w:pos="3946"/>
                              </w:tabs>
                              <w:bidi w:val="0"/>
                              <w:spacing w:before="0" w:after="80" w:line="240" w:lineRule="auto"/>
                              <w:ind w:left="0" w:right="0" w:firstLine="0"/>
                              <w:jc w:val="left"/>
                              <w:rPr>
                                <w:sz w:val="19"/>
                                <w:szCs w:val="19"/>
                              </w:rPr>
                            </w:pPr>
                            <w:r>
                              <w:rPr>
                                <w:b w:val="0"/>
                                <w:bCs w:val="0"/>
                                <w:color w:val="000000"/>
                                <w:spacing w:val="0"/>
                                <w:w w:val="100"/>
                                <w:position w:val="0"/>
                                <w:sz w:val="19"/>
                                <w:szCs w:val="19"/>
                                <w:lang w:val="en-US" w:eastAsia="en-US" w:bidi="en-US"/>
                              </w:rPr>
                              <w:t>C.</w:t>
                            </w:r>
                            <w:r>
                              <w:rPr>
                                <w:b w:val="0"/>
                                <w:bCs w:val="0"/>
                                <w:color w:val="000000"/>
                                <w:spacing w:val="0"/>
                                <w:w w:val="100"/>
                                <w:position w:val="0"/>
                                <w:sz w:val="19"/>
                                <w:szCs w:val="19"/>
                              </w:rPr>
                              <w:t>丙应追加投资120万元</w:t>
                            </w:r>
                            <w:r>
                              <w:rPr>
                                <w:b w:val="0"/>
                                <w:bCs w:val="0"/>
                                <w:color w:val="000000"/>
                                <w:spacing w:val="0"/>
                                <w:w w:val="100"/>
                                <w:position w:val="0"/>
                                <w:sz w:val="19"/>
                                <w:szCs w:val="19"/>
                              </w:rPr>
                              <w:tab/>
                            </w:r>
                            <w:r>
                              <w:rPr>
                                <w:b w:val="0"/>
                                <w:bCs w:val="0"/>
                                <w:color w:val="000000"/>
                                <w:spacing w:val="0"/>
                                <w:w w:val="100"/>
                                <w:position w:val="0"/>
                                <w:sz w:val="19"/>
                                <w:szCs w:val="19"/>
                                <w:lang w:val="en-US" w:eastAsia="en-US" w:bidi="en-US"/>
                              </w:rPr>
                              <w:t xml:space="preserve">D. </w:t>
                            </w:r>
                            <w:r>
                              <w:rPr>
                                <w:b w:val="0"/>
                                <w:bCs w:val="0"/>
                                <w:color w:val="000000"/>
                                <w:spacing w:val="0"/>
                                <w:w w:val="100"/>
                                <w:position w:val="0"/>
                                <w:sz w:val="19"/>
                                <w:szCs w:val="19"/>
                              </w:rPr>
                              <w:t>丁应追加投资90万元</w:t>
                            </w:r>
                          </w:p>
                          <w:p>
                            <w:pPr>
                              <w:pStyle w:val="17"/>
                              <w:keepNext w:val="0"/>
                              <w:keepLines w:val="0"/>
                              <w:widowControl w:val="0"/>
                              <w:shd w:val="clear" w:color="auto" w:fill="auto"/>
                              <w:tabs>
                                <w:tab w:val="left" w:pos="4493"/>
                              </w:tabs>
                              <w:bidi w:val="0"/>
                              <w:spacing w:before="0" w:after="80" w:line="240" w:lineRule="auto"/>
                              <w:ind w:left="0" w:right="0" w:firstLine="0"/>
                              <w:jc w:val="left"/>
                              <w:rPr>
                                <w:sz w:val="19"/>
                                <w:szCs w:val="19"/>
                              </w:rPr>
                            </w:pPr>
                            <w:r>
                              <w:rPr>
                                <w:b w:val="0"/>
                                <w:bCs w:val="0"/>
                                <w:color w:val="000000"/>
                                <w:spacing w:val="0"/>
                                <w:w w:val="100"/>
                                <w:position w:val="0"/>
                                <w:sz w:val="19"/>
                                <w:szCs w:val="19"/>
                                <w:lang w:val="en-US" w:eastAsia="en-US" w:bidi="en-US"/>
                              </w:rPr>
                              <w:t>306.</w:t>
                            </w:r>
                            <w:r>
                              <w:rPr>
                                <w:b w:val="0"/>
                                <w:bCs w:val="0"/>
                                <w:color w:val="000000"/>
                                <w:spacing w:val="0"/>
                                <w:w w:val="100"/>
                                <w:position w:val="0"/>
                                <w:sz w:val="19"/>
                                <w:szCs w:val="19"/>
                              </w:rPr>
                              <w:t>企业实收资本或股本增加的途径有（</w:t>
                            </w:r>
                            <w:r>
                              <w:rPr>
                                <w:b w:val="0"/>
                                <w:bCs w:val="0"/>
                                <w:color w:val="000000"/>
                                <w:spacing w:val="0"/>
                                <w:w w:val="100"/>
                                <w:position w:val="0"/>
                                <w:sz w:val="19"/>
                                <w:szCs w:val="19"/>
                              </w:rPr>
                              <w:tab/>
                            </w:r>
                            <w:r>
                              <w:rPr>
                                <w:b w:val="0"/>
                                <w:bCs w:val="0"/>
                                <w:color w:val="000000"/>
                                <w:spacing w:val="0"/>
                                <w:w w:val="100"/>
                                <w:position w:val="0"/>
                                <w:sz w:val="19"/>
                                <w:szCs w:val="19"/>
                              </w:rPr>
                              <w:t>）„</w:t>
                            </w:r>
                          </w:p>
                        </w:txbxContent>
                      </wps:txbx>
                      <wps:bodyPr lIns="0" tIns="0" rIns="0" bIns="0">
                        <a:noAutofit/>
                      </wps:bodyPr>
                    </wps:wsp>
                  </a:graphicData>
                </a:graphic>
              </wp:anchor>
            </w:drawing>
          </mc:Choice>
          <mc:Fallback>
            <w:pict>
              <v:shape id="Shape 433" o:spid="_x0000_s1026" o:spt="202" type="#_x0000_t202" style="position:absolute;left:0pt;margin-left:37.5pt;margin-top:9pt;height:43.45pt;width:316.8pt;mso-position-horizontal-relative:page;z-index:503316480;mso-width-relative:page;mso-height-relative:page;" filled="f" stroked="f" coordsize="21600,21600" o:gfxdata="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H5BF+7XAAAACQEAAA8AAAAAAAAAAQAgAAAAIgAAAGRycy9kb3ducmV2Lnht&#10;bFBLAQIUABQAAAAIAIdO4kChsNFeiAEAABoDAAAOAAAAAAAAAAEAIAAAACYBAABkcnMvZTJvRG9j&#10;LnhtbFBLBQYAAAAABgAGAFkBAAAgBQAAAAA=&#10;">
                <v:fill on="f" focussize="0,0"/>
                <v:stroke on="f"/>
                <v:imagedata o:title=""/>
                <o:lock v:ext="edit" aspectratio="f"/>
                <v:textbox inset="0mm,0mm,0mm,0mm">
                  <w:txbxContent>
                    <w:p>
                      <w:pPr>
                        <w:pStyle w:val="17"/>
                        <w:keepNext w:val="0"/>
                        <w:keepLines w:val="0"/>
                        <w:widowControl w:val="0"/>
                        <w:shd w:val="clear" w:color="auto" w:fill="auto"/>
                        <w:tabs>
                          <w:tab w:val="left" w:pos="3950"/>
                        </w:tabs>
                        <w:bidi w:val="0"/>
                        <w:spacing w:before="0" w:after="80" w:line="240" w:lineRule="auto"/>
                        <w:ind w:left="0" w:right="0" w:firstLine="0"/>
                        <w:jc w:val="left"/>
                        <w:rPr>
                          <w:sz w:val="19"/>
                          <w:szCs w:val="19"/>
                        </w:rPr>
                      </w:pPr>
                      <w:r>
                        <w:rPr>
                          <w:b w:val="0"/>
                          <w:bCs w:val="0"/>
                          <w:color w:val="000000"/>
                          <w:spacing w:val="0"/>
                          <w:w w:val="100"/>
                          <w:position w:val="0"/>
                          <w:sz w:val="19"/>
                          <w:szCs w:val="19"/>
                          <w:lang w:val="en-US" w:eastAsia="en-US" w:bidi="en-US"/>
                        </w:rPr>
                        <w:t>A.</w:t>
                      </w:r>
                      <w:r>
                        <w:rPr>
                          <w:b w:val="0"/>
                          <w:bCs w:val="0"/>
                          <w:color w:val="000000"/>
                          <w:spacing w:val="0"/>
                          <w:w w:val="100"/>
                          <w:position w:val="0"/>
                          <w:sz w:val="19"/>
                          <w:szCs w:val="19"/>
                        </w:rPr>
                        <w:t>甲应追加投资240万元</w:t>
                      </w:r>
                      <w:r>
                        <w:rPr>
                          <w:b w:val="0"/>
                          <w:bCs w:val="0"/>
                          <w:color w:val="000000"/>
                          <w:spacing w:val="0"/>
                          <w:w w:val="100"/>
                          <w:position w:val="0"/>
                          <w:sz w:val="19"/>
                          <w:szCs w:val="19"/>
                        </w:rPr>
                        <w:tab/>
                      </w:r>
                      <w:r>
                        <w:rPr>
                          <w:b w:val="0"/>
                          <w:bCs w:val="0"/>
                          <w:color w:val="000000"/>
                          <w:spacing w:val="0"/>
                          <w:w w:val="100"/>
                          <w:position w:val="0"/>
                          <w:sz w:val="19"/>
                          <w:szCs w:val="19"/>
                          <w:lang w:val="en-US" w:eastAsia="en-US" w:bidi="en-US"/>
                        </w:rPr>
                        <w:t>B.</w:t>
                      </w:r>
                      <w:r>
                        <w:rPr>
                          <w:b w:val="0"/>
                          <w:bCs w:val="0"/>
                          <w:color w:val="000000"/>
                          <w:spacing w:val="0"/>
                          <w:w w:val="100"/>
                          <w:position w:val="0"/>
                          <w:sz w:val="19"/>
                          <w:szCs w:val="19"/>
                        </w:rPr>
                        <w:t>乙应追加投资150万元</w:t>
                      </w:r>
                    </w:p>
                    <w:p>
                      <w:pPr>
                        <w:pStyle w:val="17"/>
                        <w:keepNext w:val="0"/>
                        <w:keepLines w:val="0"/>
                        <w:widowControl w:val="0"/>
                        <w:shd w:val="clear" w:color="auto" w:fill="auto"/>
                        <w:tabs>
                          <w:tab w:val="left" w:pos="3946"/>
                        </w:tabs>
                        <w:bidi w:val="0"/>
                        <w:spacing w:before="0" w:after="80" w:line="240" w:lineRule="auto"/>
                        <w:ind w:left="0" w:right="0" w:firstLine="0"/>
                        <w:jc w:val="left"/>
                        <w:rPr>
                          <w:sz w:val="19"/>
                          <w:szCs w:val="19"/>
                        </w:rPr>
                      </w:pPr>
                      <w:r>
                        <w:rPr>
                          <w:b w:val="0"/>
                          <w:bCs w:val="0"/>
                          <w:color w:val="000000"/>
                          <w:spacing w:val="0"/>
                          <w:w w:val="100"/>
                          <w:position w:val="0"/>
                          <w:sz w:val="19"/>
                          <w:szCs w:val="19"/>
                          <w:lang w:val="en-US" w:eastAsia="en-US" w:bidi="en-US"/>
                        </w:rPr>
                        <w:t>C.</w:t>
                      </w:r>
                      <w:r>
                        <w:rPr>
                          <w:b w:val="0"/>
                          <w:bCs w:val="0"/>
                          <w:color w:val="000000"/>
                          <w:spacing w:val="0"/>
                          <w:w w:val="100"/>
                          <w:position w:val="0"/>
                          <w:sz w:val="19"/>
                          <w:szCs w:val="19"/>
                        </w:rPr>
                        <w:t>丙应追加投资120万元</w:t>
                      </w:r>
                      <w:r>
                        <w:rPr>
                          <w:b w:val="0"/>
                          <w:bCs w:val="0"/>
                          <w:color w:val="000000"/>
                          <w:spacing w:val="0"/>
                          <w:w w:val="100"/>
                          <w:position w:val="0"/>
                          <w:sz w:val="19"/>
                          <w:szCs w:val="19"/>
                        </w:rPr>
                        <w:tab/>
                      </w:r>
                      <w:r>
                        <w:rPr>
                          <w:b w:val="0"/>
                          <w:bCs w:val="0"/>
                          <w:color w:val="000000"/>
                          <w:spacing w:val="0"/>
                          <w:w w:val="100"/>
                          <w:position w:val="0"/>
                          <w:sz w:val="19"/>
                          <w:szCs w:val="19"/>
                          <w:lang w:val="en-US" w:eastAsia="en-US" w:bidi="en-US"/>
                        </w:rPr>
                        <w:t xml:space="preserve">D. </w:t>
                      </w:r>
                      <w:r>
                        <w:rPr>
                          <w:b w:val="0"/>
                          <w:bCs w:val="0"/>
                          <w:color w:val="000000"/>
                          <w:spacing w:val="0"/>
                          <w:w w:val="100"/>
                          <w:position w:val="0"/>
                          <w:sz w:val="19"/>
                          <w:szCs w:val="19"/>
                        </w:rPr>
                        <w:t>丁应追加投资90万元</w:t>
                      </w:r>
                    </w:p>
                    <w:p>
                      <w:pPr>
                        <w:pStyle w:val="17"/>
                        <w:keepNext w:val="0"/>
                        <w:keepLines w:val="0"/>
                        <w:widowControl w:val="0"/>
                        <w:shd w:val="clear" w:color="auto" w:fill="auto"/>
                        <w:tabs>
                          <w:tab w:val="left" w:pos="4493"/>
                        </w:tabs>
                        <w:bidi w:val="0"/>
                        <w:spacing w:before="0" w:after="80" w:line="240" w:lineRule="auto"/>
                        <w:ind w:left="0" w:right="0" w:firstLine="0"/>
                        <w:jc w:val="left"/>
                        <w:rPr>
                          <w:sz w:val="19"/>
                          <w:szCs w:val="19"/>
                        </w:rPr>
                      </w:pPr>
                      <w:r>
                        <w:rPr>
                          <w:b w:val="0"/>
                          <w:bCs w:val="0"/>
                          <w:color w:val="000000"/>
                          <w:spacing w:val="0"/>
                          <w:w w:val="100"/>
                          <w:position w:val="0"/>
                          <w:sz w:val="19"/>
                          <w:szCs w:val="19"/>
                          <w:lang w:val="en-US" w:eastAsia="en-US" w:bidi="en-US"/>
                        </w:rPr>
                        <w:t>306.</w:t>
                      </w:r>
                      <w:r>
                        <w:rPr>
                          <w:b w:val="0"/>
                          <w:bCs w:val="0"/>
                          <w:color w:val="000000"/>
                          <w:spacing w:val="0"/>
                          <w:w w:val="100"/>
                          <w:position w:val="0"/>
                          <w:sz w:val="19"/>
                          <w:szCs w:val="19"/>
                        </w:rPr>
                        <w:t>企业实收资本或股本增加的途径有（</w:t>
                      </w:r>
                      <w:r>
                        <w:rPr>
                          <w:b w:val="0"/>
                          <w:bCs w:val="0"/>
                          <w:color w:val="000000"/>
                          <w:spacing w:val="0"/>
                          <w:w w:val="100"/>
                          <w:position w:val="0"/>
                          <w:sz w:val="19"/>
                          <w:szCs w:val="19"/>
                        </w:rPr>
                        <w:tab/>
                      </w:r>
                      <w:r>
                        <w:rPr>
                          <w:b w:val="0"/>
                          <w:bCs w:val="0"/>
                          <w:color w:val="000000"/>
                          <w:spacing w:val="0"/>
                          <w:w w:val="100"/>
                          <w:position w:val="0"/>
                          <w:sz w:val="19"/>
                          <w:szCs w:val="19"/>
                        </w:rPr>
                        <w:t>）„</w:t>
                      </w:r>
                    </w:p>
                  </w:txbxContent>
                </v:textbox>
              </v:shape>
            </w:pict>
          </mc:Fallback>
        </mc:AlternateContent>
      </w:r>
    </w:p>
    <w:p>
      <w:pPr>
        <w:pStyle w:val="11"/>
        <w:keepNext w:val="0"/>
        <w:keepLines w:val="0"/>
        <w:widowControl w:val="0"/>
        <w:shd w:val="clear" w:color="auto" w:fill="auto"/>
        <w:tabs>
          <w:tab w:val="left" w:pos="6734"/>
        </w:tabs>
        <w:bidi w:val="0"/>
        <w:spacing w:before="0" w:after="0" w:line="307" w:lineRule="exact"/>
        <w:ind w:left="0" w:right="0" w:firstLine="0"/>
        <w:jc w:val="left"/>
        <w:rPr>
          <w:rFonts w:ascii="Times New Roman" w:hAnsi="Times New Roman" w:eastAsia="Times New Roman" w:cs="Times New Roman"/>
          <w:color w:val="000000"/>
          <w:spacing w:val="0"/>
          <w:w w:val="100"/>
          <w:position w:val="0"/>
          <w:sz w:val="17"/>
          <w:szCs w:val="17"/>
          <w:vertAlign w:val="subscript"/>
          <w:lang w:val="en-US" w:eastAsia="en-US" w:bidi="en-US"/>
        </w:rPr>
      </w:pPr>
    </w:p>
    <w:p>
      <w:pPr>
        <w:pStyle w:val="11"/>
        <w:keepNext w:val="0"/>
        <w:keepLines w:val="0"/>
        <w:widowControl w:val="0"/>
        <w:shd w:val="clear" w:color="auto" w:fill="auto"/>
        <w:tabs>
          <w:tab w:val="left" w:pos="6734"/>
        </w:tabs>
        <w:bidi w:val="0"/>
        <w:spacing w:before="0" w:after="0" w:line="307" w:lineRule="exact"/>
        <w:ind w:left="0" w:right="0" w:firstLine="0"/>
        <w:jc w:val="left"/>
        <w:rPr>
          <w:rFonts w:ascii="Times New Roman" w:hAnsi="Times New Roman" w:eastAsia="Times New Roman" w:cs="Times New Roman"/>
          <w:color w:val="000000"/>
          <w:spacing w:val="0"/>
          <w:w w:val="100"/>
          <w:position w:val="0"/>
          <w:sz w:val="17"/>
          <w:szCs w:val="17"/>
          <w:vertAlign w:val="subscript"/>
          <w:lang w:val="en-US" w:eastAsia="en-US" w:bidi="en-US"/>
        </w:rPr>
      </w:pPr>
    </w:p>
    <w:p>
      <w:pPr>
        <w:pStyle w:val="11"/>
        <w:keepNext w:val="0"/>
        <w:keepLines w:val="0"/>
        <w:widowControl w:val="0"/>
        <w:shd w:val="clear" w:color="auto" w:fill="auto"/>
        <w:tabs>
          <w:tab w:val="left" w:pos="6734"/>
        </w:tabs>
        <w:bidi w:val="0"/>
        <w:spacing w:before="0" w:after="0" w:line="307" w:lineRule="exact"/>
        <w:ind w:left="0" w:right="0" w:firstLine="0"/>
        <w:jc w:val="left"/>
        <w:rPr>
          <w:rFonts w:ascii="Times New Roman" w:hAnsi="Times New Roman" w:eastAsia="Times New Roman" w:cs="Times New Roman"/>
          <w:color w:val="000000"/>
          <w:spacing w:val="0"/>
          <w:w w:val="100"/>
          <w:position w:val="0"/>
          <w:sz w:val="17"/>
          <w:szCs w:val="17"/>
          <w:vertAlign w:val="subscript"/>
          <w:lang w:val="en-US" w:eastAsia="en-US" w:bidi="en-US"/>
        </w:rPr>
      </w:pPr>
    </w:p>
    <w:p>
      <w:pPr>
        <w:widowControl w:val="0"/>
        <w:spacing w:line="1" w:lineRule="exact"/>
        <w:sectPr>
          <w:headerReference r:id="rId46" w:type="first"/>
          <w:footerReference r:id="rId49" w:type="first"/>
          <w:headerReference r:id="rId44" w:type="default"/>
          <w:footerReference r:id="rId47" w:type="default"/>
          <w:headerReference r:id="rId45" w:type="even"/>
          <w:footerReference r:id="rId48" w:type="even"/>
          <w:footnotePr>
            <w:numFmt w:val="chicago"/>
          </w:footnotePr>
          <w:pgSz w:w="9571" w:h="14635"/>
          <w:pgMar w:top="1091" w:right="763" w:bottom="1385" w:left="763" w:header="0" w:footer="3" w:gutter="0"/>
          <w:cols w:space="720" w:num="1"/>
          <w:titlePg/>
          <w:rtlGutter w:val="0"/>
          <w:docGrid w:linePitch="360" w:charSpace="0"/>
        </w:sectPr>
      </w:pPr>
      <w:r>
        <mc:AlternateContent>
          <mc:Choice Requires="wps">
            <w:drawing>
              <wp:anchor distT="0" distB="0" distL="0" distR="0" simplePos="0" relativeHeight="503316480" behindDoc="0" locked="0" layoutInCell="1" allowOverlap="1">
                <wp:simplePos x="0" y="0"/>
                <wp:positionH relativeFrom="page">
                  <wp:posOffset>5469255</wp:posOffset>
                </wp:positionH>
                <wp:positionV relativeFrom="paragraph">
                  <wp:posOffset>372110</wp:posOffset>
                </wp:positionV>
                <wp:extent cx="97790" cy="222250"/>
                <wp:effectExtent l="0" t="0" r="0" b="0"/>
                <wp:wrapNone/>
                <wp:docPr id="437" name="Shape 437"/>
                <wp:cNvGraphicFramePr/>
                <a:graphic xmlns:a="http://schemas.openxmlformats.org/drawingml/2006/main">
                  <a:graphicData uri="http://schemas.microsoft.com/office/word/2010/wordprocessingShape">
                    <wps:wsp>
                      <wps:cNvSpPr txBox="1"/>
                      <wps:spPr>
                        <a:xfrm>
                          <a:off x="0" y="0"/>
                          <a:ext cx="97790" cy="222250"/>
                        </a:xfrm>
                        <a:prstGeom prst="rect">
                          <a:avLst/>
                        </a:prstGeom>
                        <a:noFill/>
                      </wps:spPr>
                      <wps:txbx>
                        <w:txbxContent>
                          <w:p>
                            <w:pPr>
                              <w:pStyle w:val="17"/>
                              <w:keepNext w:val="0"/>
                              <w:keepLines w:val="0"/>
                              <w:widowControl w:val="0"/>
                              <w:shd w:val="clear" w:color="auto" w:fill="auto"/>
                              <w:bidi w:val="0"/>
                              <w:spacing w:before="0" w:after="80" w:line="240" w:lineRule="auto"/>
                              <w:ind w:left="0" w:right="0" w:firstLine="0"/>
                              <w:jc w:val="left"/>
                              <w:rPr>
                                <w:sz w:val="10"/>
                                <w:szCs w:val="10"/>
                              </w:rPr>
                            </w:pPr>
                          </w:p>
                        </w:txbxContent>
                      </wps:txbx>
                      <wps:bodyPr lIns="0" tIns="0" rIns="0" bIns="0">
                        <a:noAutofit/>
                      </wps:bodyPr>
                    </wps:wsp>
                  </a:graphicData>
                </a:graphic>
              </wp:anchor>
            </w:drawing>
          </mc:Choice>
          <mc:Fallback>
            <w:pict>
              <v:shape id="Shape 437" o:spid="_x0000_s1026" o:spt="202" type="#_x0000_t202" style="position:absolute;left:0pt;margin-left:430.65pt;margin-top:29.3pt;height:17.5pt;width:7.7pt;mso-position-horizontal-relative:page;z-index:503316480;mso-width-relative:page;mso-height-relative:page;" filled="f" stroked="f" coordsize="21600,21600" o:gfxdata="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wFw392QAAAAkBAAAPAAAAAAAAAAEAIAAAACIAAABkcnMvZG93bnJldi54&#10;bWxQSwECFAAUAAAACACHTuJA9H6WD4cBAAAYAwAADgAAAAAAAAABACAAAAAoAQAAZHJzL2Uyb0Rv&#10;Yy54bWxQSwUGAAAAAAYABgBZAQAAIQUAAAAA&#10;">
                <v:fill on="f" focussize="0,0"/>
                <v:stroke on="f"/>
                <v:imagedata o:title=""/>
                <o:lock v:ext="edit" aspectratio="f"/>
                <v:textbox inset="0mm,0mm,0mm,0mm">
                  <w:txbxContent>
                    <w:p>
                      <w:pPr>
                        <w:pStyle w:val="17"/>
                        <w:keepNext w:val="0"/>
                        <w:keepLines w:val="0"/>
                        <w:widowControl w:val="0"/>
                        <w:shd w:val="clear" w:color="auto" w:fill="auto"/>
                        <w:bidi w:val="0"/>
                        <w:spacing w:before="0" w:after="80" w:line="240" w:lineRule="auto"/>
                        <w:ind w:left="0" w:right="0" w:firstLine="0"/>
                        <w:jc w:val="left"/>
                        <w:rPr>
                          <w:sz w:val="10"/>
                          <w:szCs w:val="10"/>
                        </w:rPr>
                      </w:pPr>
                    </w:p>
                  </w:txbxContent>
                </v:textbox>
              </v:shape>
            </w:pict>
          </mc:Fallback>
        </mc:AlternateContent>
      </w:r>
    </w:p>
    <w:p>
      <w:pPr>
        <w:pStyle w:val="11"/>
        <w:keepNext w:val="0"/>
        <w:keepLines w:val="0"/>
        <w:widowControl w:val="0"/>
        <w:numPr>
          <w:ilvl w:val="0"/>
          <w:numId w:val="144"/>
        </w:numPr>
        <w:shd w:val="clear" w:color="auto" w:fill="auto"/>
        <w:bidi w:val="0"/>
        <w:spacing w:before="0" w:line="240" w:lineRule="auto"/>
        <w:ind w:left="0" w:right="0" w:firstLine="0"/>
        <w:jc w:val="left"/>
        <w:rPr>
          <w:rFonts w:hint="eastAsia"/>
          <w:color w:val="000000"/>
          <w:spacing w:val="0"/>
          <w:w w:val="100"/>
          <w:position w:val="0"/>
          <w:sz w:val="19"/>
          <w:szCs w:val="19"/>
          <w:lang w:val="en-US" w:eastAsia="zh-CN" w:bidi="en-US"/>
        </w:rPr>
      </w:pPr>
      <w:r>
        <w:rPr>
          <w:rFonts w:hint="eastAsia"/>
          <w:color w:val="000000"/>
          <w:spacing w:val="0"/>
          <w:w w:val="100"/>
          <w:position w:val="0"/>
          <w:sz w:val="19"/>
          <w:szCs w:val="19"/>
          <w:lang w:val="en-US" w:eastAsia="zh-CN" w:bidi="en-US"/>
        </w:rPr>
        <w:t>接受固定资产捐赠          B.经批准用盈余公积转增</w:t>
      </w:r>
    </w:p>
    <w:p>
      <w:pPr>
        <w:pStyle w:val="11"/>
        <w:keepNext w:val="0"/>
        <w:keepLines w:val="0"/>
        <w:widowControl w:val="0"/>
        <w:numPr>
          <w:ilvl w:val="0"/>
          <w:numId w:val="144"/>
        </w:numPr>
        <w:shd w:val="clear" w:color="auto" w:fill="auto"/>
        <w:bidi w:val="0"/>
        <w:spacing w:before="0" w:line="240" w:lineRule="auto"/>
        <w:ind w:left="0" w:leftChars="0" w:right="0" w:rightChars="0" w:firstLine="0" w:firstLineChars="0"/>
        <w:jc w:val="left"/>
        <w:rPr>
          <w:rFonts w:hint="eastAsia"/>
          <w:color w:val="000000"/>
          <w:spacing w:val="0"/>
          <w:w w:val="100"/>
          <w:position w:val="0"/>
          <w:sz w:val="19"/>
          <w:szCs w:val="19"/>
          <w:lang w:val="en-US" w:eastAsia="zh-CN" w:bidi="en-US"/>
        </w:rPr>
      </w:pPr>
      <w:r>
        <w:rPr>
          <w:rFonts w:hint="eastAsia"/>
          <w:color w:val="000000"/>
          <w:spacing w:val="0"/>
          <w:w w:val="100"/>
          <w:position w:val="0"/>
          <w:sz w:val="19"/>
          <w:szCs w:val="19"/>
          <w:lang w:val="en-US" w:eastAsia="zh-CN" w:bidi="en-US"/>
        </w:rPr>
        <w:t>发放股票股利              D.经批准用资本公积转增</w:t>
      </w:r>
    </w:p>
    <w:p>
      <w:pPr>
        <w:pStyle w:val="11"/>
        <w:keepNext w:val="0"/>
        <w:keepLines w:val="0"/>
        <w:widowControl w:val="0"/>
        <w:shd w:val="clear" w:color="auto" w:fill="auto"/>
        <w:bidi w:val="0"/>
        <w:spacing w:before="0" w:line="240" w:lineRule="auto"/>
        <w:ind w:left="0" w:right="0" w:firstLine="0"/>
        <w:jc w:val="left"/>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307.</w:t>
      </w:r>
      <w:r>
        <w:rPr>
          <w:color w:val="000000" w:themeColor="text1"/>
          <w:spacing w:val="0"/>
          <w:w w:val="100"/>
          <w:position w:val="0"/>
          <w:sz w:val="19"/>
          <w:szCs w:val="19"/>
          <w14:textFill>
            <w14:solidFill>
              <w14:schemeClr w14:val="tx1"/>
            </w14:solidFill>
          </w14:textFill>
        </w:rPr>
        <w:t>下列关于所有者权益的表述中，正确的有（ ）。</w:t>
      </w:r>
    </w:p>
    <w:p>
      <w:pPr>
        <w:pStyle w:val="11"/>
        <w:keepNext w:val="0"/>
        <w:keepLines w:val="0"/>
        <w:widowControl w:val="0"/>
        <w:numPr>
          <w:ilvl w:val="0"/>
          <w:numId w:val="145"/>
        </w:numPr>
        <w:shd w:val="clear" w:color="auto" w:fill="auto"/>
        <w:tabs>
          <w:tab w:val="left" w:pos="363"/>
        </w:tabs>
        <w:bidi w:val="0"/>
        <w:spacing w:before="0" w:line="240" w:lineRule="auto"/>
        <w:ind w:left="0" w:right="0" w:firstLine="0"/>
        <w:jc w:val="left"/>
        <w:rPr>
          <w:color w:val="000000" w:themeColor="text1"/>
          <w:sz w:val="19"/>
          <w:szCs w:val="19"/>
          <w14:textFill>
            <w14:solidFill>
              <w14:schemeClr w14:val="tx1"/>
            </w14:solidFill>
          </w14:textFill>
        </w:rPr>
      </w:pPr>
      <w:bookmarkStart w:id="483" w:name="bookmark585"/>
      <w:bookmarkEnd w:id="483"/>
      <w:r>
        <w:rPr>
          <w:color w:val="000000" w:themeColor="text1"/>
          <w:spacing w:val="0"/>
          <w:w w:val="100"/>
          <w:position w:val="0"/>
          <w:sz w:val="19"/>
          <w:szCs w:val="19"/>
          <w14:textFill>
            <w14:solidFill>
              <w14:schemeClr w14:val="tx1"/>
            </w14:solidFill>
          </w14:textFill>
        </w:rPr>
        <w:t>所有者权益是指企业资产扣除负债后由所有者享有的剩余权益</w:t>
      </w:r>
    </w:p>
    <w:p>
      <w:pPr>
        <w:pStyle w:val="11"/>
        <w:keepNext w:val="0"/>
        <w:keepLines w:val="0"/>
        <w:widowControl w:val="0"/>
        <w:numPr>
          <w:ilvl w:val="0"/>
          <w:numId w:val="145"/>
        </w:numPr>
        <w:shd w:val="clear" w:color="auto" w:fill="auto"/>
        <w:tabs>
          <w:tab w:val="left" w:pos="363"/>
        </w:tabs>
        <w:bidi w:val="0"/>
        <w:spacing w:before="0" w:line="240" w:lineRule="auto"/>
        <w:ind w:left="0" w:right="0" w:firstLine="0"/>
        <w:jc w:val="left"/>
        <w:rPr>
          <w:color w:val="000000" w:themeColor="text1"/>
          <w:sz w:val="19"/>
          <w:szCs w:val="19"/>
          <w14:textFill>
            <w14:solidFill>
              <w14:schemeClr w14:val="tx1"/>
            </w14:solidFill>
          </w14:textFill>
        </w:rPr>
      </w:pPr>
      <w:bookmarkStart w:id="484" w:name="bookmark586"/>
      <w:bookmarkEnd w:id="484"/>
      <w:r>
        <w:rPr>
          <w:color w:val="000000" w:themeColor="text1"/>
          <w:spacing w:val="0"/>
          <w:w w:val="100"/>
          <w:position w:val="0"/>
          <w:sz w:val="19"/>
          <w:szCs w:val="19"/>
          <w14:textFill>
            <w14:solidFill>
              <w14:schemeClr w14:val="tx1"/>
            </w14:solidFill>
          </w14:textFill>
        </w:rPr>
        <w:t>企业清算时，只有在清偿所有的负债后，所有者权益才返还给所有者</w:t>
      </w:r>
    </w:p>
    <w:p>
      <w:pPr>
        <w:pStyle w:val="11"/>
        <w:keepNext w:val="0"/>
        <w:keepLines w:val="0"/>
        <w:widowControl w:val="0"/>
        <w:numPr>
          <w:ilvl w:val="0"/>
          <w:numId w:val="145"/>
        </w:numPr>
        <w:shd w:val="clear" w:color="auto" w:fill="auto"/>
        <w:tabs>
          <w:tab w:val="left" w:pos="363"/>
        </w:tabs>
        <w:bidi w:val="0"/>
        <w:spacing w:before="0" w:line="240" w:lineRule="auto"/>
        <w:ind w:left="0" w:right="0" w:firstLine="0"/>
        <w:jc w:val="left"/>
        <w:rPr>
          <w:color w:val="000000" w:themeColor="text1"/>
          <w:sz w:val="19"/>
          <w:szCs w:val="19"/>
          <w14:textFill>
            <w14:solidFill>
              <w14:schemeClr w14:val="tx1"/>
            </w14:solidFill>
          </w14:textFill>
        </w:rPr>
      </w:pPr>
      <w:bookmarkStart w:id="485" w:name="bookmark587"/>
      <w:bookmarkEnd w:id="485"/>
      <w:r>
        <w:rPr>
          <w:color w:val="000000" w:themeColor="text1"/>
          <w:spacing w:val="0"/>
          <w:w w:val="100"/>
          <w:position w:val="0"/>
          <w:sz w:val="19"/>
          <w:szCs w:val="19"/>
          <w14:textFill>
            <w14:solidFill>
              <w14:schemeClr w14:val="tx1"/>
            </w14:solidFill>
          </w14:textFill>
        </w:rPr>
        <w:t>资本公积的主要用途为转增资本（或股本）</w:t>
      </w:r>
    </w:p>
    <w:p>
      <w:pPr>
        <w:pStyle w:val="11"/>
        <w:keepNext w:val="0"/>
        <w:keepLines w:val="0"/>
        <w:widowControl w:val="0"/>
        <w:numPr>
          <w:ilvl w:val="0"/>
          <w:numId w:val="145"/>
        </w:numPr>
        <w:shd w:val="clear" w:color="auto" w:fill="auto"/>
        <w:tabs>
          <w:tab w:val="left" w:pos="368"/>
        </w:tabs>
        <w:bidi w:val="0"/>
        <w:spacing w:before="0" w:line="240" w:lineRule="auto"/>
        <w:ind w:left="0" w:right="0" w:firstLine="0"/>
        <w:jc w:val="left"/>
        <w:rPr>
          <w:color w:val="000000" w:themeColor="text1"/>
          <w:sz w:val="19"/>
          <w:szCs w:val="19"/>
          <w14:textFill>
            <w14:solidFill>
              <w14:schemeClr w14:val="tx1"/>
            </w14:solidFill>
          </w14:textFill>
        </w:rPr>
      </w:pPr>
      <w:bookmarkStart w:id="486" w:name="bookmark588"/>
      <w:bookmarkEnd w:id="486"/>
      <w:r>
        <w:rPr>
          <w:color w:val="000000" w:themeColor="text1"/>
          <w:spacing w:val="0"/>
          <w:w w:val="100"/>
          <w:position w:val="0"/>
          <w:sz w:val="19"/>
          <w:szCs w:val="19"/>
          <w14:textFill>
            <w14:solidFill>
              <w14:schemeClr w14:val="tx1"/>
            </w14:solidFill>
          </w14:textFill>
        </w:rPr>
        <w:t>资本公积主要来源于资本溢价（或股本溢价）等</w:t>
      </w:r>
    </w:p>
    <w:p>
      <w:pPr>
        <w:pStyle w:val="11"/>
        <w:keepNext w:val="0"/>
        <w:keepLines w:val="0"/>
        <w:widowControl w:val="0"/>
        <w:shd w:val="clear" w:color="auto" w:fill="auto"/>
        <w:tabs>
          <w:tab w:val="left" w:pos="4848"/>
        </w:tabs>
        <w:bidi w:val="0"/>
        <w:spacing w:before="0" w:line="240" w:lineRule="auto"/>
        <w:ind w:left="0" w:right="0" w:firstLine="0"/>
        <w:jc w:val="left"/>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308.</w:t>
      </w:r>
      <w:r>
        <w:rPr>
          <w:color w:val="000000" w:themeColor="text1"/>
          <w:spacing w:val="0"/>
          <w:w w:val="100"/>
          <w:position w:val="0"/>
          <w:sz w:val="19"/>
          <w:szCs w:val="19"/>
          <w14:textFill>
            <w14:solidFill>
              <w14:schemeClr w14:val="tx1"/>
            </w14:solidFill>
          </w14:textFill>
        </w:rPr>
        <w:t>下列关于资本公积的表述中，正确的有（</w:t>
      </w:r>
      <w:r>
        <w:rPr>
          <w:color w:val="000000" w:themeColor="text1"/>
          <w:spacing w:val="0"/>
          <w:w w:val="100"/>
          <w:position w:val="0"/>
          <w:sz w:val="19"/>
          <w:szCs w:val="19"/>
          <w14:textFill>
            <w14:solidFill>
              <w14:schemeClr w14:val="tx1"/>
            </w14:solidFill>
          </w14:textFill>
        </w:rPr>
        <w:tab/>
      </w:r>
      <w:r>
        <w:rPr>
          <w:color w:val="000000" w:themeColor="text1"/>
          <w:spacing w:val="0"/>
          <w:w w:val="100"/>
          <w:position w:val="0"/>
          <w:sz w:val="19"/>
          <w:szCs w:val="19"/>
          <w14:textFill>
            <w14:solidFill>
              <w14:schemeClr w14:val="tx1"/>
            </w14:solidFill>
          </w14:textFill>
        </w:rPr>
        <w:t>）。</w:t>
      </w:r>
    </w:p>
    <w:p>
      <w:pPr>
        <w:pStyle w:val="11"/>
        <w:keepNext w:val="0"/>
        <w:keepLines w:val="0"/>
        <w:widowControl w:val="0"/>
        <w:numPr>
          <w:ilvl w:val="0"/>
          <w:numId w:val="0"/>
        </w:numPr>
        <w:shd w:val="clear" w:color="auto" w:fill="auto"/>
        <w:tabs>
          <w:tab w:val="left" w:pos="368"/>
        </w:tabs>
        <w:bidi w:val="0"/>
        <w:spacing w:before="0" w:line="240" w:lineRule="auto"/>
        <w:ind w:leftChars="0" w:right="0" w:rightChars="0"/>
        <w:jc w:val="left"/>
        <w:rPr>
          <w:color w:val="000000" w:themeColor="text1"/>
          <w:sz w:val="19"/>
          <w:szCs w:val="19"/>
          <w14:textFill>
            <w14:solidFill>
              <w14:schemeClr w14:val="tx1"/>
            </w14:solidFill>
          </w14:textFill>
        </w:rPr>
      </w:pPr>
      <w:bookmarkStart w:id="487" w:name="bookmark589"/>
      <w:bookmarkEnd w:id="487"/>
      <w:r>
        <w:rPr>
          <w:rFonts w:hint="eastAsia"/>
          <w:color w:val="000000" w:themeColor="text1"/>
          <w:spacing w:val="0"/>
          <w:w w:val="100"/>
          <w:position w:val="0"/>
          <w:sz w:val="19"/>
          <w:szCs w:val="19"/>
          <w:lang w:val="en-US" w:eastAsia="zh-CN"/>
          <w14:textFill>
            <w14:solidFill>
              <w14:schemeClr w14:val="tx1"/>
            </w14:solidFill>
          </w14:textFill>
        </w:rPr>
        <w:t>A.</w:t>
      </w:r>
      <w:r>
        <w:rPr>
          <w:color w:val="000000" w:themeColor="text1"/>
          <w:spacing w:val="0"/>
          <w:w w:val="100"/>
          <w:position w:val="0"/>
          <w:sz w:val="19"/>
          <w:szCs w:val="19"/>
          <w14:textFill>
            <w14:solidFill>
              <w14:schemeClr w14:val="tx1"/>
            </w14:solidFill>
          </w14:textFill>
        </w:rPr>
        <w:t>资本公积的增减变动会引起所有者权益发生增减变动</w:t>
      </w:r>
    </w:p>
    <w:p>
      <w:pPr>
        <w:pStyle w:val="11"/>
        <w:keepNext w:val="0"/>
        <w:keepLines w:val="0"/>
        <w:widowControl w:val="0"/>
        <w:numPr>
          <w:ilvl w:val="0"/>
          <w:numId w:val="0"/>
        </w:numPr>
        <w:shd w:val="clear" w:color="auto" w:fill="auto"/>
        <w:tabs>
          <w:tab w:val="left" w:pos="368"/>
        </w:tabs>
        <w:bidi w:val="0"/>
        <w:spacing w:before="0" w:line="240" w:lineRule="auto"/>
        <w:ind w:leftChars="0" w:right="0" w:rightChars="0"/>
        <w:jc w:val="left"/>
        <w:rPr>
          <w:sz w:val="19"/>
          <w:szCs w:val="19"/>
        </w:rPr>
      </w:pPr>
      <w:bookmarkStart w:id="488" w:name="bookmark590"/>
      <w:bookmarkEnd w:id="488"/>
      <w:r>
        <w:rPr>
          <w:rFonts w:hint="eastAsia"/>
          <w:color w:val="000000"/>
          <w:spacing w:val="0"/>
          <w:w w:val="100"/>
          <w:position w:val="0"/>
          <w:sz w:val="19"/>
          <w:szCs w:val="19"/>
          <w:lang w:val="en-US" w:eastAsia="zh-CN"/>
        </w:rPr>
        <w:t>B.</w:t>
      </w:r>
      <w:r>
        <w:rPr>
          <w:color w:val="000000"/>
          <w:spacing w:val="0"/>
          <w:w w:val="100"/>
          <w:position w:val="0"/>
          <w:sz w:val="19"/>
          <w:szCs w:val="19"/>
        </w:rPr>
        <w:t>资本公积是企业从历年实现的利润中提取或形成的留存于企业的内部积累</w:t>
      </w:r>
    </w:p>
    <w:p>
      <w:pPr>
        <w:pStyle w:val="11"/>
        <w:keepNext w:val="0"/>
        <w:keepLines w:val="0"/>
        <w:widowControl w:val="0"/>
        <w:numPr>
          <w:ilvl w:val="0"/>
          <w:numId w:val="0"/>
        </w:numPr>
        <w:shd w:val="clear" w:color="auto" w:fill="auto"/>
        <w:tabs>
          <w:tab w:val="left" w:pos="368"/>
        </w:tabs>
        <w:bidi w:val="0"/>
        <w:spacing w:before="0" w:line="240" w:lineRule="auto"/>
        <w:ind w:leftChars="0" w:right="0" w:rightChars="0"/>
        <w:jc w:val="left"/>
        <w:rPr>
          <w:sz w:val="19"/>
          <w:szCs w:val="19"/>
        </w:rPr>
      </w:pPr>
      <w:bookmarkStart w:id="489" w:name="bookmark591"/>
      <w:bookmarkEnd w:id="489"/>
      <w:r>
        <w:rPr>
          <w:rFonts w:hint="eastAsia"/>
          <w:color w:val="000000"/>
          <w:spacing w:val="0"/>
          <w:w w:val="100"/>
          <w:position w:val="0"/>
          <w:sz w:val="19"/>
          <w:szCs w:val="19"/>
          <w:lang w:val="en-US" w:eastAsia="zh-CN"/>
        </w:rPr>
        <w:t>C.</w:t>
      </w:r>
      <w:r>
        <w:rPr>
          <w:color w:val="000000"/>
          <w:spacing w:val="0"/>
          <w:w w:val="100"/>
          <w:position w:val="0"/>
          <w:sz w:val="19"/>
          <w:szCs w:val="19"/>
        </w:rPr>
        <w:t>资本公积的主要用途是弥补亏损</w:t>
      </w:r>
    </w:p>
    <w:p>
      <w:pPr>
        <w:pStyle w:val="11"/>
        <w:keepNext w:val="0"/>
        <w:keepLines w:val="0"/>
        <w:widowControl w:val="0"/>
        <w:numPr>
          <w:ilvl w:val="0"/>
          <w:numId w:val="0"/>
        </w:numPr>
        <w:shd w:val="clear" w:color="auto" w:fill="auto"/>
        <w:tabs>
          <w:tab w:val="left" w:pos="368"/>
        </w:tabs>
        <w:bidi w:val="0"/>
        <w:spacing w:before="0" w:line="240" w:lineRule="auto"/>
        <w:ind w:leftChars="0" w:right="0" w:rightChars="0"/>
        <w:jc w:val="left"/>
        <w:rPr>
          <w:sz w:val="19"/>
          <w:szCs w:val="19"/>
        </w:rPr>
      </w:pPr>
      <w:bookmarkStart w:id="490" w:name="bookmark592"/>
      <w:bookmarkEnd w:id="490"/>
      <w:r>
        <w:rPr>
          <w:rFonts w:hint="eastAsia"/>
          <w:color w:val="000000"/>
          <w:spacing w:val="0"/>
          <w:w w:val="100"/>
          <w:position w:val="0"/>
          <w:sz w:val="19"/>
          <w:szCs w:val="19"/>
          <w:lang w:val="en-US" w:eastAsia="zh-CN"/>
        </w:rPr>
        <w:t>D.</w:t>
      </w:r>
      <w:r>
        <w:rPr>
          <w:color w:val="000000"/>
          <w:spacing w:val="0"/>
          <w:w w:val="100"/>
          <w:position w:val="0"/>
          <w:sz w:val="19"/>
          <w:szCs w:val="19"/>
        </w:rPr>
        <w:t>资本公积不直接表明所有者对企业的基本产权关系</w:t>
      </w:r>
    </w:p>
    <w:p>
      <w:pPr>
        <w:pStyle w:val="11"/>
        <w:keepNext w:val="0"/>
        <w:keepLines w:val="0"/>
        <w:widowControl w:val="0"/>
        <w:shd w:val="clear" w:color="auto" w:fill="auto"/>
        <w:tabs>
          <w:tab w:val="left" w:pos="5462"/>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309.</w:t>
      </w:r>
      <w:r>
        <w:rPr>
          <w:color w:val="000000"/>
          <w:spacing w:val="0"/>
          <w:w w:val="100"/>
          <w:position w:val="0"/>
          <w:sz w:val="19"/>
          <w:szCs w:val="19"/>
        </w:rPr>
        <w:t>下列选项中，可能引起资本公积发生变动的有（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0"/>
        </w:numPr>
        <w:shd w:val="clear" w:color="auto" w:fill="auto"/>
        <w:tabs>
          <w:tab w:val="left" w:pos="373"/>
        </w:tabs>
        <w:bidi w:val="0"/>
        <w:spacing w:before="0" w:line="240" w:lineRule="auto"/>
        <w:ind w:leftChars="0" w:right="0" w:rightChars="0"/>
        <w:jc w:val="left"/>
        <w:rPr>
          <w:sz w:val="19"/>
          <w:szCs w:val="19"/>
        </w:rPr>
      </w:pPr>
      <w:bookmarkStart w:id="491" w:name="bookmark593"/>
      <w:bookmarkEnd w:id="491"/>
      <w:r>
        <w:rPr>
          <w:rFonts w:hint="eastAsia"/>
          <w:color w:val="000000"/>
          <w:spacing w:val="0"/>
          <w:w w:val="100"/>
          <w:position w:val="0"/>
          <w:sz w:val="19"/>
          <w:szCs w:val="19"/>
          <w:lang w:val="en-US" w:eastAsia="zh-CN"/>
        </w:rPr>
        <w:t>A.</w:t>
      </w:r>
      <w:r>
        <w:rPr>
          <w:color w:val="000000"/>
          <w:spacing w:val="0"/>
          <w:w w:val="100"/>
          <w:position w:val="0"/>
          <w:sz w:val="19"/>
          <w:szCs w:val="19"/>
        </w:rPr>
        <w:t>用资本公积转增资本</w:t>
      </w:r>
    </w:p>
    <w:p>
      <w:pPr>
        <w:pStyle w:val="11"/>
        <w:keepNext w:val="0"/>
        <w:keepLines w:val="0"/>
        <w:widowControl w:val="0"/>
        <w:numPr>
          <w:ilvl w:val="0"/>
          <w:numId w:val="0"/>
        </w:numPr>
        <w:shd w:val="clear" w:color="auto" w:fill="auto"/>
        <w:tabs>
          <w:tab w:val="left" w:pos="373"/>
        </w:tabs>
        <w:bidi w:val="0"/>
        <w:spacing w:before="0" w:line="240" w:lineRule="auto"/>
        <w:ind w:leftChars="0" w:right="0" w:rightChars="0"/>
        <w:jc w:val="left"/>
        <w:rPr>
          <w:sz w:val="19"/>
          <w:szCs w:val="19"/>
        </w:rPr>
      </w:pPr>
      <w:bookmarkStart w:id="492" w:name="bookmark594"/>
      <w:bookmarkEnd w:id="492"/>
      <w:r>
        <w:rPr>
          <w:rFonts w:hint="eastAsia"/>
          <w:color w:val="000000"/>
          <w:spacing w:val="0"/>
          <w:w w:val="100"/>
          <w:position w:val="0"/>
          <w:sz w:val="19"/>
          <w:szCs w:val="19"/>
          <w:lang w:val="en-US" w:eastAsia="zh-CN"/>
        </w:rPr>
        <w:t>B.</w:t>
      </w:r>
      <w:r>
        <w:rPr>
          <w:color w:val="000000"/>
          <w:spacing w:val="0"/>
          <w:w w:val="100"/>
          <w:position w:val="0"/>
          <w:sz w:val="19"/>
          <w:szCs w:val="19"/>
        </w:rPr>
        <w:t>发行股票所需要支付的佣金、手续费等</w:t>
      </w:r>
    </w:p>
    <w:p>
      <w:pPr>
        <w:pStyle w:val="11"/>
        <w:keepNext w:val="0"/>
        <w:keepLines w:val="0"/>
        <w:widowControl w:val="0"/>
        <w:numPr>
          <w:ilvl w:val="0"/>
          <w:numId w:val="0"/>
        </w:numPr>
        <w:shd w:val="clear" w:color="auto" w:fill="auto"/>
        <w:tabs>
          <w:tab w:val="left" w:pos="373"/>
        </w:tabs>
        <w:bidi w:val="0"/>
        <w:spacing w:before="0" w:line="240" w:lineRule="auto"/>
        <w:ind w:leftChars="0" w:right="0" w:rightChars="0"/>
        <w:jc w:val="left"/>
        <w:rPr>
          <w:sz w:val="19"/>
          <w:szCs w:val="19"/>
        </w:rPr>
      </w:pPr>
      <w:bookmarkStart w:id="493" w:name="bookmark595"/>
      <w:bookmarkEnd w:id="493"/>
      <w:r>
        <w:rPr>
          <w:rFonts w:hint="eastAsia"/>
          <w:color w:val="000000"/>
          <w:spacing w:val="0"/>
          <w:w w:val="100"/>
          <w:position w:val="0"/>
          <w:sz w:val="19"/>
          <w:szCs w:val="19"/>
          <w:lang w:val="en-US" w:eastAsia="zh-CN"/>
        </w:rPr>
        <w:t>C.</w:t>
      </w:r>
      <w:r>
        <w:rPr>
          <w:color w:val="000000"/>
          <w:spacing w:val="0"/>
          <w:w w:val="100"/>
          <w:position w:val="0"/>
          <w:sz w:val="19"/>
          <w:szCs w:val="19"/>
        </w:rPr>
        <w:t>收到的外部捐赠</w:t>
      </w:r>
    </w:p>
    <w:p>
      <w:pPr>
        <w:pStyle w:val="11"/>
        <w:keepNext w:val="0"/>
        <w:keepLines w:val="0"/>
        <w:widowControl w:val="0"/>
        <w:numPr>
          <w:ilvl w:val="0"/>
          <w:numId w:val="0"/>
        </w:numPr>
        <w:shd w:val="clear" w:color="auto" w:fill="auto"/>
        <w:tabs>
          <w:tab w:val="left" w:pos="373"/>
        </w:tabs>
        <w:bidi w:val="0"/>
        <w:spacing w:before="0" w:line="240" w:lineRule="auto"/>
        <w:ind w:leftChars="0" w:right="0" w:rightChars="0"/>
        <w:jc w:val="left"/>
        <w:rPr>
          <w:sz w:val="19"/>
          <w:szCs w:val="19"/>
        </w:rPr>
      </w:pPr>
      <w:bookmarkStart w:id="494" w:name="bookmark596"/>
      <w:bookmarkEnd w:id="494"/>
      <w:r>
        <w:rPr>
          <w:rFonts w:hint="eastAsia"/>
          <w:color w:val="000000"/>
          <w:spacing w:val="0"/>
          <w:w w:val="100"/>
          <w:position w:val="0"/>
          <w:sz w:val="19"/>
          <w:szCs w:val="19"/>
          <w:lang w:val="en-US" w:eastAsia="zh-CN"/>
        </w:rPr>
        <w:t>D.</w:t>
      </w:r>
      <w:r>
        <w:rPr>
          <w:color w:val="000000"/>
          <w:spacing w:val="0"/>
          <w:w w:val="100"/>
          <w:position w:val="0"/>
          <w:sz w:val="19"/>
          <w:szCs w:val="19"/>
        </w:rPr>
        <w:t>溢价发行股票收取的超过股本总额的部分</w:t>
      </w:r>
    </w:p>
    <w:p>
      <w:pPr>
        <w:pStyle w:val="11"/>
        <w:keepNext w:val="0"/>
        <w:keepLines w:val="0"/>
        <w:widowControl w:val="0"/>
        <w:shd w:val="clear" w:color="auto" w:fill="auto"/>
        <w:tabs>
          <w:tab w:val="left" w:pos="4301"/>
        </w:tabs>
        <w:bidi w:val="0"/>
        <w:spacing w:before="0" w:line="240" w:lineRule="auto"/>
        <w:ind w:left="0" w:right="0" w:firstLine="0"/>
        <w:jc w:val="left"/>
      </w:pPr>
      <w:r>
        <w:rPr>
          <w:color w:val="000000"/>
          <w:spacing w:val="0"/>
          <w:w w:val="100"/>
          <w:position w:val="0"/>
          <w:sz w:val="19"/>
          <w:szCs w:val="19"/>
          <w:lang w:val="en-US" w:eastAsia="en-US" w:bidi="en-US"/>
        </w:rPr>
        <w:t>310.</w:t>
      </w:r>
      <w:r>
        <w:rPr>
          <w:color w:val="000000"/>
          <w:spacing w:val="0"/>
          <w:w w:val="100"/>
          <w:position w:val="0"/>
          <w:sz w:val="19"/>
          <w:szCs w:val="19"/>
        </w:rPr>
        <w:t>下列选项中，属于留存收益的有（</w:t>
      </w:r>
      <w:r>
        <w:rPr>
          <w:color w:val="000000"/>
          <w:spacing w:val="0"/>
          <w:w w:val="100"/>
          <w:position w:val="0"/>
          <w:sz w:val="19"/>
          <w:szCs w:val="19"/>
        </w:rPr>
        <w:tab/>
      </w:r>
      <w:r>
        <w:rPr>
          <w:i/>
          <w:iCs/>
          <w:color w:val="000000"/>
          <w:spacing w:val="0"/>
          <w:w w:val="100"/>
          <w:position w:val="0"/>
        </w:rPr>
        <w:t>）。</w:t>
      </w:r>
    </w:p>
    <w:p>
      <w:pPr>
        <w:pStyle w:val="11"/>
        <w:keepNext w:val="0"/>
        <w:keepLines w:val="0"/>
        <w:widowControl w:val="0"/>
        <w:numPr>
          <w:ilvl w:val="0"/>
          <w:numId w:val="0"/>
        </w:numPr>
        <w:shd w:val="clear" w:color="auto" w:fill="auto"/>
        <w:tabs>
          <w:tab w:val="left" w:pos="3928"/>
        </w:tabs>
        <w:bidi w:val="0"/>
        <w:spacing w:before="0" w:line="240" w:lineRule="auto"/>
        <w:ind w:leftChars="0" w:right="0" w:rightChars="0"/>
        <w:jc w:val="left"/>
        <w:rPr>
          <w:sz w:val="19"/>
          <w:szCs w:val="19"/>
        </w:rPr>
      </w:pPr>
      <w:bookmarkStart w:id="495" w:name="bookmark597"/>
      <w:bookmarkEnd w:id="495"/>
      <w:r>
        <w:rPr>
          <w:rFonts w:hint="eastAsia"/>
          <w:color w:val="000000"/>
          <w:spacing w:val="0"/>
          <w:w w:val="100"/>
          <w:position w:val="0"/>
          <w:sz w:val="19"/>
          <w:szCs w:val="19"/>
          <w:lang w:val="en-US" w:eastAsia="zh-CN"/>
        </w:rPr>
        <w:t>A.</w:t>
      </w:r>
      <w:r>
        <w:rPr>
          <w:color w:val="000000"/>
          <w:spacing w:val="0"/>
          <w:w w:val="100"/>
          <w:position w:val="0"/>
          <w:sz w:val="19"/>
          <w:szCs w:val="19"/>
        </w:rPr>
        <w:t>实收资本</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盈余公积</w:t>
      </w:r>
    </w:p>
    <w:p>
      <w:pPr>
        <w:pStyle w:val="11"/>
        <w:keepNext w:val="0"/>
        <w:keepLines w:val="0"/>
        <w:widowControl w:val="0"/>
        <w:shd w:val="clear" w:color="auto" w:fill="auto"/>
        <w:tabs>
          <w:tab w:val="left" w:pos="3928"/>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本年利润</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利润分配</w:t>
      </w:r>
    </w:p>
    <w:p>
      <w:pPr>
        <w:pStyle w:val="11"/>
        <w:keepNext w:val="0"/>
        <w:keepLines w:val="0"/>
        <w:widowControl w:val="0"/>
        <w:shd w:val="clear" w:color="auto" w:fill="auto"/>
        <w:bidi w:val="0"/>
        <w:spacing w:before="0" w:line="240" w:lineRule="auto"/>
        <w:ind w:left="0" w:right="0" w:firstLine="0"/>
        <w:jc w:val="left"/>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311</w:t>
      </w:r>
      <w:r>
        <w:rPr>
          <w:rFonts w:hint="eastAsia"/>
          <w:color w:val="000000" w:themeColor="text1"/>
          <w:spacing w:val="0"/>
          <w:w w:val="100"/>
          <w:position w:val="0"/>
          <w:sz w:val="19"/>
          <w:szCs w:val="19"/>
          <w:lang w:val="en-US" w:eastAsia="zh-CN" w:bidi="en-US"/>
          <w14:textFill>
            <w14:solidFill>
              <w14:schemeClr w14:val="tx1"/>
            </w14:solidFill>
          </w14:textFill>
        </w:rPr>
        <w:t>.</w:t>
      </w:r>
      <w:r>
        <w:rPr>
          <w:color w:val="000000" w:themeColor="text1"/>
          <w:spacing w:val="0"/>
          <w:w w:val="100"/>
          <w:position w:val="0"/>
          <w:sz w:val="19"/>
          <w:szCs w:val="19"/>
          <w14:textFill>
            <w14:solidFill>
              <w14:schemeClr w14:val="tx1"/>
            </w14:solidFill>
          </w14:textFill>
        </w:rPr>
        <w:t>以下有关盈余公积的表述中，错误的有（ ）。</w:t>
      </w:r>
    </w:p>
    <w:p>
      <w:pPr>
        <w:pStyle w:val="11"/>
        <w:keepNext w:val="0"/>
        <w:keepLines w:val="0"/>
        <w:widowControl w:val="0"/>
        <w:numPr>
          <w:ilvl w:val="0"/>
          <w:numId w:val="146"/>
        </w:numPr>
        <w:shd w:val="clear" w:color="auto" w:fill="auto"/>
        <w:tabs>
          <w:tab w:val="left" w:pos="368"/>
        </w:tabs>
        <w:bidi w:val="0"/>
        <w:spacing w:before="0" w:line="240" w:lineRule="auto"/>
        <w:ind w:left="0" w:right="0" w:firstLine="0"/>
        <w:jc w:val="left"/>
        <w:rPr>
          <w:sz w:val="19"/>
          <w:szCs w:val="19"/>
        </w:rPr>
      </w:pPr>
      <w:bookmarkStart w:id="496" w:name="bookmark598"/>
      <w:bookmarkEnd w:id="496"/>
      <w:r>
        <w:rPr>
          <w:color w:val="000000" w:themeColor="text1"/>
          <w:spacing w:val="0"/>
          <w:w w:val="100"/>
          <w:position w:val="0"/>
          <w:sz w:val="19"/>
          <w:szCs w:val="19"/>
          <w14:textFill>
            <w14:solidFill>
              <w14:schemeClr w14:val="tx1"/>
            </w14:solidFill>
          </w14:textFill>
        </w:rPr>
        <w:t>盈余公积</w:t>
      </w:r>
      <w:r>
        <w:rPr>
          <w:color w:val="000000"/>
          <w:spacing w:val="0"/>
          <w:w w:val="100"/>
          <w:position w:val="0"/>
          <w:sz w:val="19"/>
          <w:szCs w:val="19"/>
        </w:rPr>
        <w:t>是指企业按照有关规定从净利润中提取的积累资金</w:t>
      </w:r>
    </w:p>
    <w:p>
      <w:pPr>
        <w:pStyle w:val="11"/>
        <w:keepNext w:val="0"/>
        <w:keepLines w:val="0"/>
        <w:widowControl w:val="0"/>
        <w:numPr>
          <w:ilvl w:val="0"/>
          <w:numId w:val="146"/>
        </w:numPr>
        <w:shd w:val="clear" w:color="auto" w:fill="auto"/>
        <w:tabs>
          <w:tab w:val="left" w:pos="368"/>
        </w:tabs>
        <w:bidi w:val="0"/>
        <w:spacing w:before="0" w:line="240" w:lineRule="auto"/>
        <w:ind w:left="0" w:right="0" w:firstLine="0"/>
        <w:jc w:val="left"/>
        <w:rPr>
          <w:sz w:val="19"/>
          <w:szCs w:val="19"/>
        </w:rPr>
      </w:pPr>
      <w:bookmarkStart w:id="497" w:name="bookmark599"/>
      <w:bookmarkEnd w:id="497"/>
      <w:r>
        <w:rPr>
          <w:color w:val="000000"/>
          <w:spacing w:val="0"/>
          <w:w w:val="100"/>
          <w:position w:val="0"/>
          <w:sz w:val="19"/>
          <w:szCs w:val="19"/>
        </w:rPr>
        <w:t>公司制企业的盈余公积包括法定盈余公积和非法定盈余公积</w:t>
      </w:r>
    </w:p>
    <w:p>
      <w:pPr>
        <w:pStyle w:val="11"/>
        <w:keepNext w:val="0"/>
        <w:keepLines w:val="0"/>
        <w:widowControl w:val="0"/>
        <w:numPr>
          <w:ilvl w:val="0"/>
          <w:numId w:val="146"/>
        </w:numPr>
        <w:shd w:val="clear" w:color="auto" w:fill="auto"/>
        <w:tabs>
          <w:tab w:val="left" w:pos="368"/>
        </w:tabs>
        <w:bidi w:val="0"/>
        <w:spacing w:before="0" w:line="240" w:lineRule="auto"/>
        <w:ind w:left="0" w:right="0" w:firstLine="0"/>
        <w:jc w:val="left"/>
        <w:rPr>
          <w:sz w:val="19"/>
          <w:szCs w:val="19"/>
        </w:rPr>
      </w:pPr>
      <w:bookmarkStart w:id="498" w:name="bookmark600"/>
      <w:bookmarkEnd w:id="498"/>
      <w:r>
        <w:rPr>
          <w:color w:val="000000"/>
          <w:spacing w:val="0"/>
          <w:w w:val="100"/>
          <w:position w:val="0"/>
          <w:sz w:val="19"/>
          <w:szCs w:val="19"/>
        </w:rPr>
        <w:t>法定盈余公积是企业按照规定从累计净利润中提取的盈余公积</w:t>
      </w:r>
    </w:p>
    <w:p>
      <w:pPr>
        <w:pStyle w:val="11"/>
        <w:keepNext w:val="0"/>
        <w:keepLines w:val="0"/>
        <w:widowControl w:val="0"/>
        <w:numPr>
          <w:ilvl w:val="0"/>
          <w:numId w:val="146"/>
        </w:numPr>
        <w:shd w:val="clear" w:color="auto" w:fill="auto"/>
        <w:tabs>
          <w:tab w:val="left" w:pos="368"/>
        </w:tabs>
        <w:bidi w:val="0"/>
        <w:spacing w:before="0" w:line="240" w:lineRule="auto"/>
        <w:ind w:left="0" w:right="0" w:firstLine="0"/>
        <w:jc w:val="left"/>
        <w:rPr>
          <w:sz w:val="19"/>
          <w:szCs w:val="19"/>
        </w:rPr>
      </w:pPr>
      <w:bookmarkStart w:id="499" w:name="bookmark601"/>
      <w:bookmarkEnd w:id="499"/>
      <w:r>
        <w:rPr>
          <w:color w:val="000000"/>
          <w:spacing w:val="0"/>
          <w:w w:val="100"/>
          <w:position w:val="0"/>
          <w:sz w:val="19"/>
          <w:szCs w:val="19"/>
        </w:rPr>
        <w:t>盈余公积只能用于企业弥补亏损和转增资本</w:t>
      </w:r>
    </w:p>
    <w:p>
      <w:pPr>
        <w:pStyle w:val="11"/>
        <w:keepNext w:val="0"/>
        <w:keepLines w:val="0"/>
        <w:widowControl w:val="0"/>
        <w:shd w:val="clear" w:color="auto" w:fill="auto"/>
        <w:tabs>
          <w:tab w:val="left" w:pos="5222"/>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312.</w:t>
      </w:r>
      <w:r>
        <w:rPr>
          <w:color w:val="000000"/>
          <w:spacing w:val="0"/>
          <w:w w:val="100"/>
          <w:position w:val="0"/>
          <w:sz w:val="19"/>
          <w:szCs w:val="19"/>
        </w:rPr>
        <w:t>未分配利润是指企业实现的净利润在经过（</w:t>
      </w:r>
      <w:r>
        <w:rPr>
          <w:color w:val="000000"/>
          <w:spacing w:val="0"/>
          <w:w w:val="100"/>
          <w:position w:val="0"/>
          <w:sz w:val="19"/>
          <w:szCs w:val="19"/>
        </w:rPr>
        <w:tab/>
      </w:r>
      <w:r>
        <w:rPr>
          <w:color w:val="000000"/>
          <w:spacing w:val="0"/>
          <w:w w:val="100"/>
          <w:position w:val="0"/>
          <w:sz w:val="19"/>
          <w:szCs w:val="19"/>
        </w:rPr>
        <w:t>）后留在企业的，历年的结存</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利润。</w:t>
      </w:r>
    </w:p>
    <w:p>
      <w:pPr>
        <w:pStyle w:val="11"/>
        <w:keepNext w:val="0"/>
        <w:keepLines w:val="0"/>
        <w:widowControl w:val="0"/>
        <w:numPr>
          <w:ilvl w:val="0"/>
          <w:numId w:val="0"/>
        </w:numPr>
        <w:shd w:val="clear" w:color="auto" w:fill="auto"/>
        <w:tabs>
          <w:tab w:val="left" w:pos="3928"/>
        </w:tabs>
        <w:bidi w:val="0"/>
        <w:spacing w:before="0" w:line="240" w:lineRule="auto"/>
        <w:ind w:leftChars="0" w:right="0" w:rightChars="0"/>
        <w:jc w:val="left"/>
        <w:rPr>
          <w:sz w:val="19"/>
          <w:szCs w:val="19"/>
        </w:rPr>
      </w:pPr>
      <w:bookmarkStart w:id="500" w:name="bookmark602"/>
      <w:bookmarkEnd w:id="500"/>
      <w:r>
        <w:rPr>
          <w:rFonts w:hint="eastAsia"/>
          <w:color w:val="000000"/>
          <w:spacing w:val="0"/>
          <w:w w:val="100"/>
          <w:position w:val="0"/>
          <w:sz w:val="19"/>
          <w:szCs w:val="19"/>
          <w:lang w:val="en-US" w:eastAsia="zh-CN"/>
        </w:rPr>
        <w:t>A.</w:t>
      </w:r>
      <w:r>
        <w:rPr>
          <w:color w:val="000000"/>
          <w:spacing w:val="0"/>
          <w:w w:val="100"/>
          <w:position w:val="0"/>
          <w:sz w:val="19"/>
          <w:szCs w:val="19"/>
        </w:rPr>
        <w:t>弥补亏损</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提取盈余公积</w:t>
      </w:r>
    </w:p>
    <w:p>
      <w:pPr>
        <w:pStyle w:val="11"/>
        <w:keepNext w:val="0"/>
        <w:keepLines w:val="0"/>
        <w:widowControl w:val="0"/>
        <w:shd w:val="clear" w:color="auto" w:fill="auto"/>
        <w:tabs>
          <w:tab w:val="left" w:pos="3928"/>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C</w:t>
      </w:r>
      <w:r>
        <w:rPr>
          <w:rFonts w:hint="eastAsia"/>
          <w:color w:val="000000"/>
          <w:spacing w:val="0"/>
          <w:w w:val="100"/>
          <w:position w:val="0"/>
          <w:sz w:val="19"/>
          <w:szCs w:val="19"/>
          <w:lang w:val="en-US" w:eastAsia="zh-CN" w:bidi="en-US"/>
        </w:rPr>
        <w:t>.</w:t>
      </w:r>
      <w:r>
        <w:rPr>
          <w:color w:val="000000"/>
          <w:spacing w:val="0"/>
          <w:w w:val="100"/>
          <w:position w:val="0"/>
          <w:sz w:val="19"/>
          <w:szCs w:val="19"/>
        </w:rPr>
        <w:t>向投资者分配利润</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转增资本</w:t>
      </w:r>
    </w:p>
    <w:p>
      <w:pPr>
        <w:pStyle w:val="27"/>
        <w:keepNext w:val="0"/>
        <w:keepLines w:val="0"/>
        <w:widowControl w:val="0"/>
        <w:shd w:val="clear" w:color="auto" w:fill="auto"/>
        <w:tabs>
          <w:tab w:val="left" w:pos="6456"/>
        </w:tabs>
        <w:bidi w:val="0"/>
        <w:spacing w:before="0" w:after="60" w:line="240" w:lineRule="auto"/>
        <w:ind w:left="0" w:right="0" w:firstLine="0"/>
        <w:jc w:val="left"/>
        <w:rPr>
          <w:color w:val="000000" w:themeColor="text1"/>
          <w14:textFill>
            <w14:solidFill>
              <w14:schemeClr w14:val="tx1"/>
            </w14:solidFill>
          </w14:textFill>
        </w:rPr>
      </w:pPr>
      <w:r>
        <w:fldChar w:fldCharType="begin"/>
      </w:r>
      <w:r>
        <w:instrText xml:space="preserve"> TOC \o "1-5" \h \z </w:instrText>
      </w:r>
      <w:r>
        <w:fldChar w:fldCharType="separate"/>
      </w:r>
      <w:r>
        <w:rPr>
          <w:color w:val="000000" w:themeColor="text1"/>
          <w:spacing w:val="0"/>
          <w:w w:val="100"/>
          <w:position w:val="0"/>
          <w:lang w:val="en-US" w:eastAsia="en-US" w:bidi="en-US"/>
          <w14:textFill>
            <w14:solidFill>
              <w14:schemeClr w14:val="tx1"/>
            </w14:solidFill>
          </w14:textFill>
        </w:rPr>
        <w:t>313.</w:t>
      </w:r>
      <w:r>
        <w:rPr>
          <w:color w:val="000000" w:themeColor="text1"/>
          <w:spacing w:val="0"/>
          <w:w w:val="100"/>
          <w:position w:val="0"/>
          <w14:textFill>
            <w14:solidFill>
              <w14:schemeClr w14:val="tx1"/>
            </w14:solidFill>
          </w14:textFill>
        </w:rPr>
        <w:t>下列选项中，不会引起企业所有者权益总额发生变动的有（</w:t>
      </w:r>
      <w:r>
        <w:rPr>
          <w:color w:val="000000" w:themeColor="text1"/>
          <w:spacing w:val="0"/>
          <w:w w:val="100"/>
          <w:position w:val="0"/>
          <w14:textFill>
            <w14:solidFill>
              <w14:schemeClr w14:val="tx1"/>
            </w14:solidFill>
          </w14:textFill>
        </w:rPr>
        <w:tab/>
      </w:r>
      <w:r>
        <w:rPr>
          <w:color w:val="000000" w:themeColor="text1"/>
          <w:spacing w:val="0"/>
          <w:w w:val="100"/>
          <w:position w:val="0"/>
          <w14:textFill>
            <w14:solidFill>
              <w14:schemeClr w14:val="tx1"/>
            </w14:solidFill>
          </w14:textFill>
        </w:rPr>
        <w:t>）。</w:t>
      </w:r>
    </w:p>
    <w:p>
      <w:pPr>
        <w:pStyle w:val="27"/>
        <w:keepNext w:val="0"/>
        <w:keepLines w:val="0"/>
        <w:widowControl w:val="0"/>
        <w:numPr>
          <w:ilvl w:val="0"/>
          <w:numId w:val="0"/>
        </w:numPr>
        <w:shd w:val="clear" w:color="auto" w:fill="auto"/>
        <w:tabs>
          <w:tab w:val="left" w:pos="3928"/>
        </w:tabs>
        <w:bidi w:val="0"/>
        <w:spacing w:before="0" w:after="60" w:line="240" w:lineRule="auto"/>
        <w:ind w:leftChars="0" w:right="0" w:rightChars="0"/>
        <w:jc w:val="left"/>
        <w:rPr>
          <w:color w:val="000000" w:themeColor="text1"/>
          <w14:textFill>
            <w14:solidFill>
              <w14:schemeClr w14:val="tx1"/>
            </w14:solidFill>
          </w14:textFill>
        </w:rPr>
      </w:pPr>
      <w:bookmarkStart w:id="501" w:name="bookmark603"/>
      <w:bookmarkEnd w:id="501"/>
      <w:r>
        <w:rPr>
          <w:rFonts w:hint="eastAsia"/>
          <w:color w:val="000000" w:themeColor="text1"/>
          <w:spacing w:val="0"/>
          <w:w w:val="100"/>
          <w:position w:val="0"/>
          <w:lang w:val="en-US" w:eastAsia="zh-CN"/>
          <w14:textFill>
            <w14:solidFill>
              <w14:schemeClr w14:val="tx1"/>
            </w14:solidFill>
          </w14:textFill>
        </w:rPr>
        <w:t>A.</w:t>
      </w:r>
      <w:r>
        <w:rPr>
          <w:color w:val="000000" w:themeColor="text1"/>
          <w:spacing w:val="0"/>
          <w:w w:val="100"/>
          <w:position w:val="0"/>
          <w14:textFill>
            <w14:solidFill>
              <w14:schemeClr w14:val="tx1"/>
            </w14:solidFill>
          </w14:textFill>
        </w:rPr>
        <w:t>资本公积转增资本</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B</w:t>
      </w:r>
      <w:r>
        <w:rPr>
          <w:rFonts w:hint="eastAsia"/>
          <w:color w:val="000000" w:themeColor="text1"/>
          <w:spacing w:val="0"/>
          <w:w w:val="100"/>
          <w:position w:val="0"/>
          <w:lang w:val="en-US" w:eastAsia="zh-CN" w:bidi="en-US"/>
          <w14:textFill>
            <w14:solidFill>
              <w14:schemeClr w14:val="tx1"/>
            </w14:solidFill>
          </w14:textFill>
        </w:rPr>
        <w:t>.</w:t>
      </w:r>
      <w:r>
        <w:rPr>
          <w:color w:val="000000" w:themeColor="text1"/>
          <w:spacing w:val="0"/>
          <w:w w:val="100"/>
          <w:position w:val="0"/>
          <w14:textFill>
            <w14:solidFill>
              <w14:schemeClr w14:val="tx1"/>
            </w14:solidFill>
          </w14:textFill>
        </w:rPr>
        <w:t>盈余公积补亏</w:t>
      </w:r>
    </w:p>
    <w:p>
      <w:pPr>
        <w:pStyle w:val="27"/>
        <w:keepNext w:val="0"/>
        <w:keepLines w:val="0"/>
        <w:widowControl w:val="0"/>
        <w:shd w:val="clear" w:color="auto" w:fill="auto"/>
        <w:tabs>
          <w:tab w:val="left" w:pos="3928"/>
        </w:tabs>
        <w:bidi w:val="0"/>
        <w:spacing w:before="0" w:after="60" w:line="240" w:lineRule="auto"/>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C.</w:t>
      </w:r>
      <w:r>
        <w:rPr>
          <w:color w:val="000000" w:themeColor="text1"/>
          <w:spacing w:val="0"/>
          <w:w w:val="100"/>
          <w:position w:val="0"/>
          <w14:textFill>
            <w14:solidFill>
              <w14:schemeClr w14:val="tx1"/>
            </w14:solidFill>
          </w14:textFill>
        </w:rPr>
        <w:t>股东大会宣告分配现金股利</w:t>
      </w:r>
      <w:r>
        <w:rPr>
          <w:color w:val="000000" w:themeColor="text1"/>
          <w:spacing w:val="0"/>
          <w:w w:val="100"/>
          <w:position w:val="0"/>
          <w14:textFill>
            <w14:solidFill>
              <w14:schemeClr w14:val="tx1"/>
            </w14:solidFill>
          </w14:textFill>
        </w:rPr>
        <w:tab/>
      </w:r>
      <w:r>
        <w:rPr>
          <w:color w:val="000000" w:themeColor="text1"/>
          <w:spacing w:val="0"/>
          <w:w w:val="100"/>
          <w:position w:val="0"/>
          <w:lang w:val="en-US" w:eastAsia="en-US" w:bidi="en-US"/>
          <w14:textFill>
            <w14:solidFill>
              <w14:schemeClr w14:val="tx1"/>
            </w14:solidFill>
          </w14:textFill>
        </w:rPr>
        <w:t>D.</w:t>
      </w:r>
      <w:r>
        <w:rPr>
          <w:color w:val="000000" w:themeColor="text1"/>
          <w:spacing w:val="0"/>
          <w:w w:val="100"/>
          <w:position w:val="0"/>
          <w14:textFill>
            <w14:solidFill>
              <w14:schemeClr w14:val="tx1"/>
            </w14:solidFill>
          </w14:textFill>
        </w:rPr>
        <w:t>盈余公积发放现金股利</w:t>
      </w:r>
    </w:p>
    <w:p>
      <w:pPr>
        <w:pStyle w:val="27"/>
        <w:keepNext w:val="0"/>
        <w:keepLines w:val="0"/>
        <w:widowControl w:val="0"/>
        <w:shd w:val="clear" w:color="auto" w:fill="auto"/>
        <w:tabs>
          <w:tab w:val="left" w:pos="7824"/>
        </w:tabs>
        <w:bidi w:val="0"/>
        <w:spacing w:before="0" w:after="0" w:line="240" w:lineRule="auto"/>
        <w:ind w:left="0" w:right="0" w:firstLine="0"/>
        <w:jc w:val="left"/>
        <w:rPr>
          <w:color w:val="000000" w:themeColor="text1"/>
          <w14:textFill>
            <w14:solidFill>
              <w14:schemeClr w14:val="tx1"/>
            </w14:solidFill>
          </w14:textFill>
        </w:rPr>
      </w:pPr>
      <w:r>
        <w:rPr>
          <w:color w:val="000000" w:themeColor="text1"/>
          <w:spacing w:val="0"/>
          <w:w w:val="100"/>
          <w:position w:val="0"/>
          <w:lang w:val="en-US" w:eastAsia="en-US" w:bidi="en-US"/>
          <w14:textFill>
            <w14:solidFill>
              <w14:schemeClr w14:val="tx1"/>
            </w14:solidFill>
          </w14:textFill>
        </w:rPr>
        <w:t>314. T</w:t>
      </w:r>
      <w:r>
        <w:rPr>
          <w:color w:val="000000" w:themeColor="text1"/>
          <w:spacing w:val="0"/>
          <w:w w:val="100"/>
          <w:position w:val="0"/>
          <w14:textFill>
            <w14:solidFill>
              <w14:schemeClr w14:val="tx1"/>
            </w14:solidFill>
          </w14:textFill>
        </w:rPr>
        <w:t>列事项中，最终不会导致所有者权益变动的有（</w:t>
      </w:r>
      <w:r>
        <w:rPr>
          <w:color w:val="000000" w:themeColor="text1"/>
          <w:spacing w:val="0"/>
          <w:w w:val="100"/>
          <w:position w:val="0"/>
          <w:lang w:val="en-US" w:eastAsia="en-US" w:bidi="en-US"/>
          <w14:textFill>
            <w14:solidFill>
              <w14:schemeClr w14:val="tx1"/>
            </w14:solidFill>
          </w14:textFill>
        </w:rPr>
        <w:t>）</w:t>
      </w:r>
      <w:r>
        <w:rPr>
          <w:color w:val="000000" w:themeColor="text1"/>
          <w:spacing w:val="0"/>
          <w:w w:val="100"/>
          <w:position w:val="0"/>
          <w:vertAlign w:val="subscript"/>
          <w:lang w:val="en-US" w:eastAsia="en-US" w:bidi="en-US"/>
          <w14:textFill>
            <w14:solidFill>
              <w14:schemeClr w14:val="tx1"/>
            </w14:solidFill>
          </w14:textFill>
        </w:rPr>
        <w:t>e</w:t>
      </w:r>
      <w:r>
        <w:rPr>
          <w:color w:val="000000" w:themeColor="text1"/>
          <w:spacing w:val="0"/>
          <w:w w:val="100"/>
          <w:position w:val="0"/>
          <w:lang w:val="en-US" w:eastAsia="en-US" w:bidi="en-US"/>
          <w14:textFill>
            <w14:solidFill>
              <w14:schemeClr w14:val="tx1"/>
            </w14:solidFill>
          </w14:textFill>
        </w:rPr>
        <w:tab/>
      </w:r>
    </w:p>
    <w:p>
      <w:pPr>
        <w:pStyle w:val="27"/>
        <w:keepNext w:val="0"/>
        <w:keepLines w:val="0"/>
        <w:widowControl w:val="0"/>
        <w:numPr>
          <w:ilvl w:val="0"/>
          <w:numId w:val="0"/>
        </w:numPr>
        <w:shd w:val="clear" w:color="auto" w:fill="auto"/>
        <w:tabs>
          <w:tab w:val="left" w:pos="3928"/>
          <w:tab w:val="right" w:pos="7920"/>
        </w:tabs>
        <w:bidi w:val="0"/>
        <w:spacing w:before="0" w:after="0" w:line="240" w:lineRule="auto"/>
        <w:ind w:leftChars="0" w:right="0" w:rightChars="0"/>
        <w:jc w:val="left"/>
      </w:pPr>
      <w:bookmarkStart w:id="502" w:name="bookmark604"/>
      <w:bookmarkEnd w:id="502"/>
      <w:r>
        <w:rPr>
          <w:rFonts w:hint="eastAsia"/>
          <w:color w:val="000000" w:themeColor="text1"/>
          <w:spacing w:val="0"/>
          <w:w w:val="100"/>
          <w:position w:val="0"/>
          <w:lang w:val="en-US" w:eastAsia="zh-CN"/>
          <w14:textFill>
            <w14:solidFill>
              <w14:schemeClr w14:val="tx1"/>
            </w14:solidFill>
          </w14:textFill>
        </w:rPr>
        <w:t>A.</w:t>
      </w:r>
      <w:r>
        <w:rPr>
          <w:color w:val="000000" w:themeColor="text1"/>
          <w:spacing w:val="0"/>
          <w:w w:val="100"/>
          <w:position w:val="0"/>
          <w14:textFill>
            <w14:solidFill>
              <w14:schemeClr w14:val="tx1"/>
            </w14:solidFill>
          </w14:textFill>
        </w:rPr>
        <w:t>转销</w:t>
      </w:r>
      <w:r>
        <w:rPr>
          <w:color w:val="000000"/>
          <w:spacing w:val="0"/>
          <w:w w:val="100"/>
          <w:position w:val="0"/>
        </w:rPr>
        <w:t>无需偿还的应付账款</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用盈余公积弥补亏损</w:t>
      </w:r>
      <w:r>
        <w:rPr>
          <w:color w:val="000000"/>
          <w:spacing w:val="0"/>
          <w:w w:val="100"/>
          <w:position w:val="0"/>
        </w:rPr>
        <w:tab/>
      </w:r>
      <w:r>
        <w:fldChar w:fldCharType="end"/>
      </w:r>
    </w:p>
    <w:p>
      <w:pPr>
        <w:pStyle w:val="11"/>
        <w:keepNext w:val="0"/>
        <w:keepLines w:val="0"/>
        <w:widowControl w:val="0"/>
        <w:shd w:val="clear" w:color="auto" w:fill="auto"/>
        <w:tabs>
          <w:tab w:val="left" w:pos="3928"/>
          <w:tab w:val="left" w:pos="7032"/>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股东大会宣告分配现金股利</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资本公积转增股本</w:t>
      </w:r>
      <w:r>
        <w:rPr>
          <w:color w:val="000000"/>
          <w:spacing w:val="0"/>
          <w:w w:val="100"/>
          <w:position w:val="0"/>
          <w:sz w:val="19"/>
          <w:szCs w:val="19"/>
        </w:rPr>
        <w:tab/>
      </w:r>
    </w:p>
    <w:p>
      <w:pPr>
        <w:pStyle w:val="11"/>
        <w:keepNext w:val="0"/>
        <w:keepLines w:val="0"/>
        <w:widowControl w:val="0"/>
        <w:shd w:val="clear" w:color="auto" w:fill="auto"/>
        <w:tabs>
          <w:tab w:val="left" w:pos="2688"/>
        </w:tabs>
        <w:bidi w:val="0"/>
        <w:spacing w:before="0" w:after="0" w:line="300" w:lineRule="exact"/>
        <w:ind w:left="0" w:right="0" w:firstLine="0"/>
        <w:jc w:val="both"/>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315. M</w:t>
      </w:r>
      <w:r>
        <w:rPr>
          <w:color w:val="000000" w:themeColor="text1"/>
          <w:spacing w:val="0"/>
          <w:w w:val="100"/>
          <w:position w:val="0"/>
          <w:sz w:val="19"/>
          <w:szCs w:val="19"/>
          <w14:textFill>
            <w14:solidFill>
              <w14:schemeClr w14:val="tx1"/>
            </w14:solidFill>
          </w14:textFill>
        </w:rPr>
        <w:t>公司为股份有限公司，2017年12月17日按法定程序报经批准减少注册资本， 则下列表述中不正确的有（</w:t>
      </w:r>
      <w:r>
        <w:rPr>
          <w:color w:val="000000" w:themeColor="text1"/>
          <w:spacing w:val="0"/>
          <w:w w:val="100"/>
          <w:position w:val="0"/>
          <w:sz w:val="19"/>
          <w:szCs w:val="19"/>
          <w14:textFill>
            <w14:solidFill>
              <w14:schemeClr w14:val="tx1"/>
            </w14:solidFill>
          </w14:textFill>
        </w:rPr>
        <w:tab/>
      </w:r>
      <w:r>
        <w:rPr>
          <w:color w:val="000000" w:themeColor="text1"/>
          <w:spacing w:val="0"/>
          <w:w w:val="100"/>
          <w:position w:val="0"/>
          <w:sz w:val="19"/>
          <w:szCs w:val="19"/>
          <w14:textFill>
            <w14:solidFill>
              <w14:schemeClr w14:val="tx1"/>
            </w14:solidFill>
          </w14:textFill>
        </w:rPr>
        <w:t>）。</w:t>
      </w:r>
    </w:p>
    <w:p>
      <w:pPr>
        <w:pStyle w:val="11"/>
        <w:keepNext w:val="0"/>
        <w:keepLines w:val="0"/>
        <w:widowControl w:val="0"/>
        <w:numPr>
          <w:ilvl w:val="0"/>
          <w:numId w:val="147"/>
        </w:numPr>
        <w:shd w:val="clear" w:color="auto" w:fill="auto"/>
        <w:tabs>
          <w:tab w:val="left" w:pos="373"/>
        </w:tabs>
        <w:bidi w:val="0"/>
        <w:spacing w:before="0" w:after="0" w:line="300" w:lineRule="exact"/>
        <w:ind w:left="0" w:right="0" w:firstLine="0"/>
        <w:jc w:val="both"/>
        <w:rPr>
          <w:color w:val="000000" w:themeColor="text1"/>
          <w:sz w:val="19"/>
          <w:szCs w:val="19"/>
          <w14:textFill>
            <w14:solidFill>
              <w14:schemeClr w14:val="tx1"/>
            </w14:solidFill>
          </w14:textFill>
        </w:rPr>
      </w:pPr>
      <w:bookmarkStart w:id="503" w:name="bookmark605"/>
      <w:bookmarkEnd w:id="503"/>
      <w:r>
        <w:rPr>
          <w:color w:val="000000" w:themeColor="text1"/>
          <w:spacing w:val="0"/>
          <w:w w:val="100"/>
          <w:position w:val="0"/>
          <w:sz w:val="19"/>
          <w:szCs w:val="19"/>
          <w14:textFill>
            <w14:solidFill>
              <w14:schemeClr w14:val="tx1"/>
            </w14:solidFill>
          </w14:textFill>
        </w:rPr>
        <w:t>股份有限公司采用收购本公司股票方式减资的，通过</w:t>
      </w:r>
      <w:r>
        <w:rPr>
          <w:color w:val="000000" w:themeColor="text1"/>
          <w:spacing w:val="0"/>
          <w:w w:val="100"/>
          <w:position w:val="0"/>
          <w:sz w:val="19"/>
          <w:szCs w:val="19"/>
          <w:lang w:val="zh-CN" w:eastAsia="zh-CN" w:bidi="zh-CN"/>
          <w14:textFill>
            <w14:solidFill>
              <w14:schemeClr w14:val="tx1"/>
            </w14:solidFill>
          </w14:textFill>
        </w:rPr>
        <w:t>“股本”科目</w:t>
      </w:r>
      <w:r>
        <w:rPr>
          <w:color w:val="000000" w:themeColor="text1"/>
          <w:spacing w:val="0"/>
          <w:w w:val="100"/>
          <w:position w:val="0"/>
          <w:sz w:val="19"/>
          <w:szCs w:val="19"/>
          <w14:textFill>
            <w14:solidFill>
              <w14:schemeClr w14:val="tx1"/>
            </w14:solidFill>
          </w14:textFill>
        </w:rPr>
        <w:t>核算回购股份的金额</w:t>
      </w:r>
    </w:p>
    <w:p>
      <w:pPr>
        <w:pStyle w:val="11"/>
        <w:keepNext w:val="0"/>
        <w:keepLines w:val="0"/>
        <w:widowControl w:val="0"/>
        <w:numPr>
          <w:ilvl w:val="0"/>
          <w:numId w:val="147"/>
        </w:numPr>
        <w:shd w:val="clear" w:color="auto" w:fill="auto"/>
        <w:tabs>
          <w:tab w:val="left" w:pos="378"/>
        </w:tabs>
        <w:bidi w:val="0"/>
        <w:spacing w:before="0" w:after="0" w:line="300" w:lineRule="exact"/>
        <w:ind w:left="0" w:right="0" w:firstLine="0"/>
        <w:jc w:val="both"/>
        <w:rPr>
          <w:color w:val="000000" w:themeColor="text1"/>
          <w:sz w:val="19"/>
          <w:szCs w:val="19"/>
          <w14:textFill>
            <w14:solidFill>
              <w14:schemeClr w14:val="tx1"/>
            </w14:solidFill>
          </w14:textFill>
        </w:rPr>
      </w:pPr>
      <w:bookmarkStart w:id="504" w:name="bookmark606"/>
      <w:bookmarkEnd w:id="504"/>
      <w:r>
        <w:rPr>
          <w:color w:val="000000" w:themeColor="text1"/>
          <w:spacing w:val="0"/>
          <w:w w:val="100"/>
          <w:position w:val="0"/>
          <w:sz w:val="19"/>
          <w:szCs w:val="19"/>
          <w14:textFill>
            <w14:solidFill>
              <w14:schemeClr w14:val="tx1"/>
            </w14:solidFill>
          </w14:textFill>
        </w:rPr>
        <w:t>减资时，按照股票的公允价值和注销股数计算的股票总额，借记</w:t>
      </w:r>
      <w:r>
        <w:rPr>
          <w:color w:val="000000" w:themeColor="text1"/>
          <w:spacing w:val="0"/>
          <w:w w:val="100"/>
          <w:position w:val="0"/>
          <w:sz w:val="19"/>
          <w:szCs w:val="19"/>
          <w:lang w:val="zh-CN" w:eastAsia="zh-CN" w:bidi="zh-CN"/>
          <w14:textFill>
            <w14:solidFill>
              <w14:schemeClr w14:val="tx1"/>
            </w14:solidFill>
          </w14:textFill>
        </w:rPr>
        <w:t>“股本”科</w:t>
      </w:r>
      <w:r>
        <w:rPr>
          <w:color w:val="000000" w:themeColor="text1"/>
          <w:spacing w:val="0"/>
          <w:w w:val="100"/>
          <w:position w:val="0"/>
          <w:sz w:val="19"/>
          <w:szCs w:val="19"/>
          <w14:textFill>
            <w14:solidFill>
              <w14:schemeClr w14:val="tx1"/>
            </w14:solidFill>
          </w14:textFill>
        </w:rPr>
        <w:t>目，贷记</w:t>
      </w:r>
      <w:r>
        <w:rPr>
          <w:color w:val="000000" w:themeColor="text1"/>
          <w:spacing w:val="0"/>
          <w:w w:val="100"/>
          <w:position w:val="0"/>
          <w:sz w:val="19"/>
          <w:szCs w:val="19"/>
          <w:lang w:val="zh-CN" w:eastAsia="zh-CN" w:bidi="zh-CN"/>
          <w14:textFill>
            <w14:solidFill>
              <w14:schemeClr w14:val="tx1"/>
            </w14:solidFill>
          </w14:textFill>
        </w:rPr>
        <w:t xml:space="preserve">“库 </w:t>
      </w:r>
      <w:r>
        <w:rPr>
          <w:color w:val="000000" w:themeColor="text1"/>
          <w:spacing w:val="0"/>
          <w:w w:val="100"/>
          <w:position w:val="0"/>
          <w:sz w:val="19"/>
          <w:szCs w:val="19"/>
          <w14:textFill>
            <w14:solidFill>
              <w14:schemeClr w14:val="tx1"/>
            </w14:solidFill>
          </w14:textFill>
        </w:rPr>
        <w:t>存股”</w:t>
      </w:r>
    </w:p>
    <w:p>
      <w:pPr>
        <w:pStyle w:val="11"/>
        <w:keepNext w:val="0"/>
        <w:keepLines w:val="0"/>
        <w:widowControl w:val="0"/>
        <w:numPr>
          <w:ilvl w:val="0"/>
          <w:numId w:val="147"/>
        </w:numPr>
        <w:shd w:val="clear" w:color="auto" w:fill="auto"/>
        <w:tabs>
          <w:tab w:val="left" w:pos="373"/>
        </w:tabs>
        <w:bidi w:val="0"/>
        <w:spacing w:before="0" w:after="0" w:line="300" w:lineRule="exact"/>
        <w:ind w:left="0" w:right="0" w:firstLine="0"/>
        <w:jc w:val="both"/>
        <w:rPr>
          <w:color w:val="000000" w:themeColor="text1"/>
          <w:sz w:val="19"/>
          <w:szCs w:val="19"/>
          <w14:textFill>
            <w14:solidFill>
              <w14:schemeClr w14:val="tx1"/>
            </w14:solidFill>
          </w14:textFill>
        </w:rPr>
      </w:pPr>
      <w:bookmarkStart w:id="505" w:name="bookmark607"/>
      <w:bookmarkEnd w:id="505"/>
      <w:r>
        <w:rPr>
          <w:color w:val="000000" w:themeColor="text1"/>
          <w:spacing w:val="0"/>
          <w:w w:val="100"/>
          <w:position w:val="0"/>
          <w:sz w:val="19"/>
          <w:szCs w:val="19"/>
          <w14:textFill>
            <w14:solidFill>
              <w14:schemeClr w14:val="tx1"/>
            </w14:solidFill>
          </w14:textFill>
        </w:rPr>
        <w:t>若购回股票支付的价款低于面值总额的，应按股票面值总额，借记</w:t>
      </w:r>
      <w:r>
        <w:rPr>
          <w:color w:val="000000" w:themeColor="text1"/>
          <w:spacing w:val="0"/>
          <w:w w:val="100"/>
          <w:position w:val="0"/>
          <w:sz w:val="19"/>
          <w:szCs w:val="19"/>
          <w:lang w:val="zh-CN" w:eastAsia="zh-CN" w:bidi="zh-CN"/>
          <w14:textFill>
            <w14:solidFill>
              <w14:schemeClr w14:val="tx1"/>
            </w14:solidFill>
          </w14:textFill>
        </w:rPr>
        <w:t>“股本”科</w:t>
      </w:r>
      <w:r>
        <w:rPr>
          <w:color w:val="000000" w:themeColor="text1"/>
          <w:spacing w:val="0"/>
          <w:w w:val="100"/>
          <w:position w:val="0"/>
          <w:sz w:val="19"/>
          <w:szCs w:val="19"/>
          <w14:textFill>
            <w14:solidFill>
              <w14:schemeClr w14:val="tx1"/>
            </w14:solidFill>
          </w14:textFill>
        </w:rPr>
        <w:t>目，按所注 销的库存股账面余额，贷记</w:t>
      </w:r>
      <w:r>
        <w:rPr>
          <w:color w:val="000000" w:themeColor="text1"/>
          <w:spacing w:val="0"/>
          <w:w w:val="100"/>
          <w:position w:val="0"/>
          <w:sz w:val="19"/>
          <w:szCs w:val="19"/>
          <w:lang w:val="zh-CN" w:eastAsia="zh-CN" w:bidi="zh-CN"/>
          <w14:textFill>
            <w14:solidFill>
              <w14:schemeClr w14:val="tx1"/>
            </w14:solidFill>
          </w14:textFill>
        </w:rPr>
        <w:t>“库存</w:t>
      </w:r>
      <w:r>
        <w:rPr>
          <w:color w:val="000000" w:themeColor="text1"/>
          <w:spacing w:val="0"/>
          <w:w w:val="100"/>
          <w:position w:val="0"/>
          <w:sz w:val="19"/>
          <w:szCs w:val="19"/>
          <w14:textFill>
            <w14:solidFill>
              <w14:schemeClr w14:val="tx1"/>
            </w14:solidFill>
          </w14:textFill>
        </w:rPr>
        <w:t>股”，按其差额，贷记</w:t>
      </w:r>
      <w:r>
        <w:rPr>
          <w:color w:val="000000" w:themeColor="text1"/>
          <w:spacing w:val="0"/>
          <w:w w:val="100"/>
          <w:position w:val="0"/>
          <w:sz w:val="19"/>
          <w:szCs w:val="19"/>
          <w:lang w:val="zh-CN" w:eastAsia="zh-CN" w:bidi="zh-CN"/>
          <w14:textFill>
            <w14:solidFill>
              <w14:schemeClr w14:val="tx1"/>
            </w14:solidFill>
          </w14:textFill>
        </w:rPr>
        <w:t>“资</w:t>
      </w:r>
      <w:r>
        <w:rPr>
          <w:color w:val="000000" w:themeColor="text1"/>
          <w:spacing w:val="0"/>
          <w:w w:val="100"/>
          <w:position w:val="0"/>
          <w:sz w:val="19"/>
          <w:szCs w:val="19"/>
          <w14:textFill>
            <w14:solidFill>
              <w14:schemeClr w14:val="tx1"/>
            </w14:solidFill>
          </w14:textFill>
        </w:rPr>
        <w:t>本公积一股本溢价</w:t>
      </w:r>
      <w:r>
        <w:rPr>
          <w:color w:val="000000" w:themeColor="text1"/>
          <w:spacing w:val="0"/>
          <w:w w:val="100"/>
          <w:position w:val="0"/>
          <w:sz w:val="19"/>
          <w:szCs w:val="19"/>
          <w:lang w:val="zh-CN" w:eastAsia="zh-CN" w:bidi="zh-CN"/>
          <w14:textFill>
            <w14:solidFill>
              <w14:schemeClr w14:val="tx1"/>
            </w14:solidFill>
          </w14:textFill>
        </w:rPr>
        <w:t>”科目</w:t>
      </w:r>
    </w:p>
    <w:p>
      <w:pPr>
        <w:pStyle w:val="11"/>
        <w:keepNext w:val="0"/>
        <w:keepLines w:val="0"/>
        <w:widowControl w:val="0"/>
        <w:numPr>
          <w:ilvl w:val="0"/>
          <w:numId w:val="147"/>
        </w:numPr>
        <w:shd w:val="clear" w:color="auto" w:fill="auto"/>
        <w:tabs>
          <w:tab w:val="left" w:pos="373"/>
        </w:tabs>
        <w:bidi w:val="0"/>
        <w:spacing w:before="0" w:after="0" w:line="300" w:lineRule="exact"/>
        <w:ind w:left="0" w:right="0" w:firstLine="0"/>
        <w:jc w:val="both"/>
        <w:rPr>
          <w:color w:val="000000" w:themeColor="text1"/>
          <w:sz w:val="19"/>
          <w:szCs w:val="19"/>
          <w14:textFill>
            <w14:solidFill>
              <w14:schemeClr w14:val="tx1"/>
            </w14:solidFill>
          </w14:textFill>
        </w:rPr>
      </w:pPr>
      <w:bookmarkStart w:id="506" w:name="bookmark608"/>
      <w:bookmarkEnd w:id="506"/>
      <w:r>
        <w:rPr>
          <w:color w:val="000000" w:themeColor="text1"/>
          <w:spacing w:val="0"/>
          <w:w w:val="100"/>
          <w:position w:val="0"/>
          <w:sz w:val="19"/>
          <w:szCs w:val="19"/>
          <w14:textFill>
            <w14:solidFill>
              <w14:schemeClr w14:val="tx1"/>
            </w14:solidFill>
          </w14:textFill>
        </w:rPr>
        <w:t>企业按法定程序报经批准减少注册资本的，按减少的注册资本金额减少股本</w:t>
      </w:r>
    </w:p>
    <w:p>
      <w:pPr>
        <w:pStyle w:val="11"/>
        <w:keepNext w:val="0"/>
        <w:keepLines w:val="0"/>
        <w:widowControl w:val="0"/>
        <w:shd w:val="clear" w:color="auto" w:fill="auto"/>
        <w:tabs>
          <w:tab w:val="left" w:pos="6888"/>
        </w:tabs>
        <w:bidi w:val="0"/>
        <w:spacing w:before="0" w:after="0" w:line="300" w:lineRule="exact"/>
        <w:ind w:left="0" w:right="0" w:firstLine="0"/>
        <w:jc w:val="both"/>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316.</w:t>
      </w:r>
      <w:r>
        <w:rPr>
          <w:color w:val="000000" w:themeColor="text1"/>
          <w:spacing w:val="0"/>
          <w:w w:val="100"/>
          <w:position w:val="0"/>
          <w:sz w:val="19"/>
          <w:szCs w:val="19"/>
          <w14:textFill>
            <w14:solidFill>
              <w14:schemeClr w14:val="tx1"/>
            </w14:solidFill>
          </w14:textFill>
        </w:rPr>
        <w:t>下列交易或事项，不应记入“资本公积一其他资本公积</w:t>
      </w:r>
      <w:r>
        <w:rPr>
          <w:color w:val="000000" w:themeColor="text1"/>
          <w:spacing w:val="0"/>
          <w:w w:val="100"/>
          <w:position w:val="0"/>
          <w:sz w:val="19"/>
          <w:szCs w:val="19"/>
          <w:lang w:val="zh-CN" w:eastAsia="zh-CN" w:bidi="zh-CN"/>
          <w14:textFill>
            <w14:solidFill>
              <w14:schemeClr w14:val="tx1"/>
            </w14:solidFill>
          </w14:textFill>
        </w:rPr>
        <w:t>”的有</w:t>
      </w:r>
      <w:r>
        <w:rPr>
          <w:color w:val="000000" w:themeColor="text1"/>
          <w:spacing w:val="0"/>
          <w:w w:val="100"/>
          <w:position w:val="0"/>
          <w:sz w:val="19"/>
          <w:szCs w:val="19"/>
          <w14:textFill>
            <w14:solidFill>
              <w14:schemeClr w14:val="tx1"/>
            </w14:solidFill>
          </w14:textFill>
        </w:rPr>
        <w:t>（</w:t>
      </w:r>
      <w:r>
        <w:rPr>
          <w:color w:val="000000" w:themeColor="text1"/>
          <w:spacing w:val="0"/>
          <w:w w:val="100"/>
          <w:position w:val="0"/>
          <w:sz w:val="19"/>
          <w:szCs w:val="19"/>
          <w14:textFill>
            <w14:solidFill>
              <w14:schemeClr w14:val="tx1"/>
            </w14:solidFill>
          </w14:textFill>
        </w:rPr>
        <w:tab/>
      </w:r>
      <w:r>
        <w:rPr>
          <w:color w:val="000000" w:themeColor="text1"/>
          <w:spacing w:val="0"/>
          <w:w w:val="100"/>
          <w:position w:val="0"/>
          <w:sz w:val="19"/>
          <w:szCs w:val="19"/>
          <w14:textFill>
            <w14:solidFill>
              <w14:schemeClr w14:val="tx1"/>
            </w14:solidFill>
          </w14:textFill>
        </w:rPr>
        <w:t>）旬</w:t>
      </w:r>
    </w:p>
    <w:p>
      <w:pPr>
        <w:pStyle w:val="11"/>
        <w:keepNext w:val="0"/>
        <w:keepLines w:val="0"/>
        <w:widowControl w:val="0"/>
        <w:numPr>
          <w:ilvl w:val="0"/>
          <w:numId w:val="148"/>
        </w:numPr>
        <w:shd w:val="clear" w:color="auto" w:fill="auto"/>
        <w:tabs>
          <w:tab w:val="left" w:pos="368"/>
        </w:tabs>
        <w:bidi w:val="0"/>
        <w:spacing w:before="0" w:after="0" w:line="300" w:lineRule="exact"/>
        <w:ind w:left="0" w:right="0" w:firstLine="0"/>
        <w:jc w:val="both"/>
        <w:rPr>
          <w:color w:val="000000" w:themeColor="text1"/>
          <w:sz w:val="19"/>
          <w:szCs w:val="19"/>
          <w14:textFill>
            <w14:solidFill>
              <w14:schemeClr w14:val="tx1"/>
            </w14:solidFill>
          </w14:textFill>
        </w:rPr>
      </w:pPr>
      <w:bookmarkStart w:id="507" w:name="bookmark609"/>
      <w:bookmarkEnd w:id="507"/>
      <w:r>
        <w:rPr>
          <w:color w:val="000000" w:themeColor="text1"/>
          <w:spacing w:val="0"/>
          <w:w w:val="100"/>
          <w:position w:val="0"/>
          <w:sz w:val="19"/>
          <w:szCs w:val="19"/>
          <w14:textFill>
            <w14:solidFill>
              <w14:schemeClr w14:val="tx1"/>
            </w14:solidFill>
          </w14:textFill>
        </w:rPr>
        <w:t>采用权益法核算长期股权投资时，因被投资单位除净损益、其他综合收益和利润分配以 外所有者权益的其他变动，投资企业按持股比例计算应享有的份额</w:t>
      </w:r>
    </w:p>
    <w:p>
      <w:pPr>
        <w:pStyle w:val="11"/>
        <w:keepNext w:val="0"/>
        <w:keepLines w:val="0"/>
        <w:widowControl w:val="0"/>
        <w:numPr>
          <w:ilvl w:val="0"/>
          <w:numId w:val="148"/>
        </w:numPr>
        <w:shd w:val="clear" w:color="auto" w:fill="auto"/>
        <w:tabs>
          <w:tab w:val="left" w:pos="368"/>
        </w:tabs>
        <w:bidi w:val="0"/>
        <w:spacing w:before="0" w:after="0" w:line="300" w:lineRule="exact"/>
        <w:ind w:left="0" w:right="0" w:firstLine="0"/>
        <w:jc w:val="both"/>
        <w:rPr>
          <w:color w:val="000000" w:themeColor="text1"/>
          <w:sz w:val="19"/>
          <w:szCs w:val="19"/>
          <w14:textFill>
            <w14:solidFill>
              <w14:schemeClr w14:val="tx1"/>
            </w14:solidFill>
          </w14:textFill>
        </w:rPr>
      </w:pPr>
      <w:bookmarkStart w:id="508" w:name="bookmark610"/>
      <w:bookmarkEnd w:id="508"/>
      <w:r>
        <w:rPr>
          <w:color w:val="000000" w:themeColor="text1"/>
          <w:spacing w:val="0"/>
          <w:w w:val="100"/>
          <w:position w:val="0"/>
          <w:sz w:val="19"/>
          <w:szCs w:val="19"/>
          <w14:textFill>
            <w14:solidFill>
              <w14:schemeClr w14:val="tx1"/>
            </w14:solidFill>
          </w14:textFill>
        </w:rPr>
        <w:t>企业溢价发行股票取得的收入，超过面值的部分</w:t>
      </w:r>
    </w:p>
    <w:p>
      <w:pPr>
        <w:pStyle w:val="11"/>
        <w:keepNext w:val="0"/>
        <w:keepLines w:val="0"/>
        <w:widowControl w:val="0"/>
        <w:numPr>
          <w:ilvl w:val="0"/>
          <w:numId w:val="148"/>
        </w:numPr>
        <w:shd w:val="clear" w:color="auto" w:fill="auto"/>
        <w:tabs>
          <w:tab w:val="left" w:pos="368"/>
        </w:tabs>
        <w:bidi w:val="0"/>
        <w:spacing w:before="0" w:after="0" w:line="300" w:lineRule="exact"/>
        <w:ind w:left="0" w:right="0" w:firstLine="0"/>
        <w:jc w:val="both"/>
        <w:rPr>
          <w:color w:val="000000" w:themeColor="text1"/>
          <w:sz w:val="19"/>
          <w:szCs w:val="19"/>
          <w14:textFill>
            <w14:solidFill>
              <w14:schemeClr w14:val="tx1"/>
            </w14:solidFill>
          </w14:textFill>
        </w:rPr>
      </w:pPr>
      <w:bookmarkStart w:id="509" w:name="bookmark611"/>
      <w:bookmarkEnd w:id="509"/>
      <w:r>
        <w:rPr>
          <w:color w:val="000000" w:themeColor="text1"/>
          <w:spacing w:val="0"/>
          <w:w w:val="100"/>
          <w:position w:val="0"/>
          <w:sz w:val="19"/>
          <w:szCs w:val="19"/>
          <w14:textFill>
            <w14:solidFill>
              <w14:schemeClr w14:val="tx1"/>
            </w14:solidFill>
          </w14:textFill>
        </w:rPr>
        <w:t>企业采用资本公积转增资本时，转增的资本公积金额</w:t>
      </w:r>
    </w:p>
    <w:p>
      <w:pPr>
        <w:pStyle w:val="11"/>
        <w:keepNext w:val="0"/>
        <w:keepLines w:val="0"/>
        <w:widowControl w:val="0"/>
        <w:numPr>
          <w:ilvl w:val="0"/>
          <w:numId w:val="148"/>
        </w:numPr>
        <w:shd w:val="clear" w:color="auto" w:fill="auto"/>
        <w:tabs>
          <w:tab w:val="left" w:pos="368"/>
        </w:tabs>
        <w:bidi w:val="0"/>
        <w:spacing w:before="0" w:after="0" w:line="300" w:lineRule="exact"/>
        <w:ind w:left="0" w:right="0" w:firstLine="0"/>
        <w:jc w:val="both"/>
        <w:rPr>
          <w:color w:val="000000" w:themeColor="text1"/>
          <w:sz w:val="19"/>
          <w:szCs w:val="19"/>
          <w14:textFill>
            <w14:solidFill>
              <w14:schemeClr w14:val="tx1"/>
            </w14:solidFill>
          </w14:textFill>
        </w:rPr>
      </w:pPr>
      <w:bookmarkStart w:id="510" w:name="bookmark612"/>
      <w:bookmarkEnd w:id="510"/>
      <w:r>
        <w:rPr>
          <w:color w:val="000000" w:themeColor="text1"/>
          <w:spacing w:val="0"/>
          <w:w w:val="100"/>
          <w:position w:val="0"/>
          <w:sz w:val="19"/>
          <w:szCs w:val="19"/>
          <w14:textFill>
            <w14:solidFill>
              <w14:schemeClr w14:val="tx1"/>
            </w14:solidFill>
          </w14:textFill>
        </w:rPr>
        <w:t>发行股票相关的手续费、佣金等交易费用</w:t>
      </w:r>
    </w:p>
    <w:p>
      <w:pPr>
        <w:pStyle w:val="11"/>
        <w:keepNext w:val="0"/>
        <w:keepLines w:val="0"/>
        <w:widowControl w:val="0"/>
        <w:shd w:val="clear" w:color="auto" w:fill="auto"/>
        <w:tabs>
          <w:tab w:val="left" w:pos="5208"/>
        </w:tabs>
        <w:bidi w:val="0"/>
        <w:spacing w:before="0" w:after="0" w:line="300" w:lineRule="exact"/>
        <w:ind w:left="0" w:right="0" w:firstLine="0"/>
        <w:jc w:val="both"/>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317.</w:t>
      </w:r>
      <w:r>
        <w:rPr>
          <w:color w:val="000000" w:themeColor="text1"/>
          <w:spacing w:val="0"/>
          <w:w w:val="100"/>
          <w:position w:val="0"/>
          <w:sz w:val="19"/>
          <w:szCs w:val="19"/>
          <w14:textFill>
            <w14:solidFill>
              <w14:schemeClr w14:val="tx1"/>
            </w14:solidFill>
          </w14:textFill>
        </w:rPr>
        <w:t>下列各项业务中，会影响年末利润数额的有（</w:t>
      </w:r>
      <w:r>
        <w:rPr>
          <w:color w:val="000000" w:themeColor="text1"/>
          <w:spacing w:val="0"/>
          <w:w w:val="100"/>
          <w:position w:val="0"/>
          <w:sz w:val="19"/>
          <w:szCs w:val="19"/>
          <w14:textFill>
            <w14:solidFill>
              <w14:schemeClr w14:val="tx1"/>
            </w14:solidFill>
          </w14:textFill>
        </w:rPr>
        <w:tab/>
      </w:r>
      <w:r>
        <w:rPr>
          <w:color w:val="000000" w:themeColor="text1"/>
          <w:spacing w:val="0"/>
          <w:w w:val="100"/>
          <w:position w:val="0"/>
          <w:sz w:val="19"/>
          <w:szCs w:val="19"/>
          <w14:textFill>
            <w14:solidFill>
              <w14:schemeClr w14:val="tx1"/>
            </w14:solidFill>
          </w14:textFill>
        </w:rPr>
        <w:t>）。</w:t>
      </w:r>
    </w:p>
    <w:p>
      <w:pPr>
        <w:pStyle w:val="11"/>
        <w:keepNext w:val="0"/>
        <w:keepLines w:val="0"/>
        <w:widowControl w:val="0"/>
        <w:numPr>
          <w:ilvl w:val="0"/>
          <w:numId w:val="149"/>
        </w:numPr>
        <w:shd w:val="clear" w:color="auto" w:fill="auto"/>
        <w:tabs>
          <w:tab w:val="left" w:pos="3943"/>
        </w:tabs>
        <w:bidi w:val="0"/>
        <w:spacing w:before="0" w:after="0" w:line="300" w:lineRule="exact"/>
        <w:ind w:left="0" w:right="0" w:firstLine="0"/>
        <w:jc w:val="both"/>
        <w:rPr>
          <w:color w:val="000000" w:themeColor="text1"/>
          <w:sz w:val="19"/>
          <w:szCs w:val="19"/>
          <w14:textFill>
            <w14:solidFill>
              <w14:schemeClr w14:val="tx1"/>
            </w14:solidFill>
          </w14:textFill>
        </w:rPr>
      </w:pPr>
      <w:bookmarkStart w:id="511" w:name="bookmark613"/>
      <w:bookmarkEnd w:id="511"/>
      <w:r>
        <w:rPr>
          <w:color w:val="000000" w:themeColor="text1"/>
          <w:spacing w:val="0"/>
          <w:w w:val="100"/>
          <w:position w:val="0"/>
          <w:sz w:val="19"/>
          <w:szCs w:val="19"/>
          <w14:textFill>
            <w14:solidFill>
              <w14:schemeClr w14:val="tx1"/>
            </w14:solidFill>
          </w14:textFill>
        </w:rPr>
        <w:t>出售固定资产产生的净损益</w:t>
      </w:r>
      <w:r>
        <w:rPr>
          <w:color w:val="000000" w:themeColor="text1"/>
          <w:spacing w:val="0"/>
          <w:w w:val="100"/>
          <w:position w:val="0"/>
          <w:sz w:val="19"/>
          <w:szCs w:val="19"/>
          <w14:textFill>
            <w14:solidFill>
              <w14:schemeClr w14:val="tx1"/>
            </w14:solidFill>
          </w14:textFill>
        </w:rPr>
        <w:tab/>
      </w:r>
      <w:r>
        <w:rPr>
          <w:color w:val="000000" w:themeColor="text1"/>
          <w:spacing w:val="0"/>
          <w:w w:val="100"/>
          <w:position w:val="0"/>
          <w:sz w:val="19"/>
          <w:szCs w:val="19"/>
          <w:lang w:val="en-US" w:eastAsia="en-US" w:bidi="en-US"/>
          <w14:textFill>
            <w14:solidFill>
              <w14:schemeClr w14:val="tx1"/>
            </w14:solidFill>
          </w14:textFill>
        </w:rPr>
        <w:t>B.</w:t>
      </w:r>
      <w:r>
        <w:rPr>
          <w:color w:val="000000" w:themeColor="text1"/>
          <w:spacing w:val="0"/>
          <w:w w:val="100"/>
          <w:position w:val="0"/>
          <w:sz w:val="19"/>
          <w:szCs w:val="19"/>
          <w14:textFill>
            <w14:solidFill>
              <w14:schemeClr w14:val="tx1"/>
            </w14:solidFill>
          </w14:textFill>
        </w:rPr>
        <w:t>到期未付的债务转为对公司的投资</w:t>
      </w:r>
    </w:p>
    <w:p>
      <w:pPr>
        <w:pStyle w:val="11"/>
        <w:keepNext w:val="0"/>
        <w:keepLines w:val="0"/>
        <w:widowControl w:val="0"/>
        <w:shd w:val="clear" w:color="auto" w:fill="auto"/>
        <w:tabs>
          <w:tab w:val="left" w:pos="3943"/>
        </w:tabs>
        <w:bidi w:val="0"/>
        <w:spacing w:before="0" w:after="0" w:line="300" w:lineRule="exact"/>
        <w:ind w:left="0" w:right="0" w:firstLine="0"/>
        <w:jc w:val="both"/>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C.</w:t>
      </w:r>
      <w:r>
        <w:rPr>
          <w:color w:val="000000" w:themeColor="text1"/>
          <w:spacing w:val="0"/>
          <w:w w:val="100"/>
          <w:position w:val="0"/>
          <w:sz w:val="19"/>
          <w:szCs w:val="19"/>
          <w14:textFill>
            <w14:solidFill>
              <w14:schemeClr w14:val="tx1"/>
            </w14:solidFill>
          </w14:textFill>
        </w:rPr>
        <w:t>企业为销售产品发生的广告宣传费</w:t>
      </w:r>
      <w:r>
        <w:rPr>
          <w:color w:val="000000" w:themeColor="text1"/>
          <w:spacing w:val="0"/>
          <w:w w:val="100"/>
          <w:position w:val="0"/>
          <w:sz w:val="19"/>
          <w:szCs w:val="19"/>
          <w14:textFill>
            <w14:solidFill>
              <w14:schemeClr w14:val="tx1"/>
            </w14:solidFill>
          </w14:textFill>
        </w:rPr>
        <w:tab/>
      </w:r>
      <w:r>
        <w:rPr>
          <w:color w:val="000000" w:themeColor="text1"/>
          <w:spacing w:val="0"/>
          <w:w w:val="100"/>
          <w:position w:val="0"/>
          <w:sz w:val="19"/>
          <w:szCs w:val="19"/>
          <w:lang w:val="en-US" w:eastAsia="en-US" w:bidi="en-US"/>
          <w14:textFill>
            <w14:solidFill>
              <w14:schemeClr w14:val="tx1"/>
            </w14:solidFill>
          </w14:textFill>
        </w:rPr>
        <w:t>D,</w:t>
      </w:r>
      <w:r>
        <w:rPr>
          <w:color w:val="000000" w:themeColor="text1"/>
          <w:spacing w:val="0"/>
          <w:w w:val="100"/>
          <w:position w:val="0"/>
          <w:sz w:val="19"/>
          <w:szCs w:val="19"/>
          <w14:textFill>
            <w14:solidFill>
              <w14:schemeClr w14:val="tx1"/>
            </w14:solidFill>
          </w14:textFill>
        </w:rPr>
        <w:t>管理部门当年计提的折旧</w:t>
      </w:r>
    </w:p>
    <w:p>
      <w:pPr>
        <w:pStyle w:val="11"/>
        <w:keepNext w:val="0"/>
        <w:keepLines w:val="0"/>
        <w:widowControl w:val="0"/>
        <w:shd w:val="clear" w:color="auto" w:fill="auto"/>
        <w:tabs>
          <w:tab w:val="left" w:pos="5458"/>
        </w:tabs>
        <w:bidi w:val="0"/>
        <w:spacing w:before="0" w:after="0" w:line="300" w:lineRule="exact"/>
        <w:ind w:left="0" w:right="0" w:firstLine="0"/>
        <w:jc w:val="both"/>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318</w:t>
      </w:r>
      <w:r>
        <w:rPr>
          <w:rFonts w:hint="eastAsia"/>
          <w:color w:val="000000" w:themeColor="text1"/>
          <w:spacing w:val="0"/>
          <w:w w:val="100"/>
          <w:position w:val="0"/>
          <w:sz w:val="19"/>
          <w:szCs w:val="19"/>
          <w:lang w:val="en-US" w:eastAsia="zh-CN" w:bidi="en-US"/>
          <w14:textFill>
            <w14:solidFill>
              <w14:schemeClr w14:val="tx1"/>
            </w14:solidFill>
          </w14:textFill>
        </w:rPr>
        <w:t>.</w:t>
      </w:r>
      <w:r>
        <w:rPr>
          <w:color w:val="000000" w:themeColor="text1"/>
          <w:spacing w:val="0"/>
          <w:w w:val="100"/>
          <w:position w:val="0"/>
          <w:sz w:val="19"/>
          <w:szCs w:val="19"/>
          <w14:textFill>
            <w14:solidFill>
              <w14:schemeClr w14:val="tx1"/>
            </w14:solidFill>
          </w14:textFill>
        </w:rPr>
        <w:t>下列选项中，属于利润分配科目核算内容的有（</w:t>
      </w:r>
      <w:r>
        <w:rPr>
          <w:color w:val="000000" w:themeColor="text1"/>
          <w:spacing w:val="0"/>
          <w:w w:val="100"/>
          <w:position w:val="0"/>
          <w:sz w:val="19"/>
          <w:szCs w:val="19"/>
          <w14:textFill>
            <w14:solidFill>
              <w14:schemeClr w14:val="tx1"/>
            </w14:solidFill>
          </w14:textFill>
        </w:rPr>
        <w:tab/>
      </w:r>
      <w:r>
        <w:rPr>
          <w:color w:val="000000" w:themeColor="text1"/>
          <w:spacing w:val="0"/>
          <w:w w:val="100"/>
          <w:position w:val="0"/>
          <w:sz w:val="19"/>
          <w:szCs w:val="19"/>
          <w14:textFill>
            <w14:solidFill>
              <w14:schemeClr w14:val="tx1"/>
            </w14:solidFill>
          </w14:textFill>
        </w:rPr>
        <w:t>）。</w:t>
      </w:r>
    </w:p>
    <w:p>
      <w:pPr>
        <w:pStyle w:val="11"/>
        <w:keepNext w:val="0"/>
        <w:keepLines w:val="0"/>
        <w:widowControl w:val="0"/>
        <w:numPr>
          <w:ilvl w:val="0"/>
          <w:numId w:val="150"/>
        </w:numPr>
        <w:shd w:val="clear" w:color="auto" w:fill="auto"/>
        <w:tabs>
          <w:tab w:val="left" w:pos="3943"/>
        </w:tabs>
        <w:bidi w:val="0"/>
        <w:spacing w:before="0" w:after="0" w:line="300" w:lineRule="exact"/>
        <w:ind w:left="0" w:right="0" w:firstLine="0"/>
        <w:jc w:val="both"/>
        <w:rPr>
          <w:color w:val="000000" w:themeColor="text1"/>
          <w:sz w:val="19"/>
          <w:szCs w:val="19"/>
          <w14:textFill>
            <w14:solidFill>
              <w14:schemeClr w14:val="tx1"/>
            </w14:solidFill>
          </w14:textFill>
        </w:rPr>
      </w:pPr>
      <w:bookmarkStart w:id="512" w:name="bookmark614"/>
      <w:bookmarkEnd w:id="512"/>
      <w:r>
        <w:rPr>
          <w:color w:val="000000" w:themeColor="text1"/>
          <w:spacing w:val="0"/>
          <w:w w:val="100"/>
          <w:position w:val="0"/>
          <w:sz w:val="19"/>
          <w:szCs w:val="19"/>
          <w14:textFill>
            <w14:solidFill>
              <w14:schemeClr w14:val="tx1"/>
            </w14:solidFill>
          </w14:textFill>
        </w:rPr>
        <w:t>提取法定盈余公积</w:t>
      </w:r>
      <w:r>
        <w:rPr>
          <w:color w:val="000000" w:themeColor="text1"/>
          <w:spacing w:val="0"/>
          <w:w w:val="100"/>
          <w:position w:val="0"/>
          <w:sz w:val="19"/>
          <w:szCs w:val="19"/>
          <w14:textFill>
            <w14:solidFill>
              <w14:schemeClr w14:val="tx1"/>
            </w14:solidFill>
          </w14:textFill>
        </w:rPr>
        <w:tab/>
      </w:r>
      <w:r>
        <w:rPr>
          <w:color w:val="000000" w:themeColor="text1"/>
          <w:spacing w:val="0"/>
          <w:w w:val="100"/>
          <w:position w:val="0"/>
          <w:sz w:val="19"/>
          <w:szCs w:val="19"/>
          <w:lang w:val="en-US" w:eastAsia="en-US" w:bidi="en-US"/>
          <w14:textFill>
            <w14:solidFill>
              <w14:schemeClr w14:val="tx1"/>
            </w14:solidFill>
          </w14:textFill>
        </w:rPr>
        <w:t>B,</w:t>
      </w:r>
      <w:r>
        <w:rPr>
          <w:color w:val="000000" w:themeColor="text1"/>
          <w:spacing w:val="0"/>
          <w:w w:val="100"/>
          <w:position w:val="0"/>
          <w:sz w:val="19"/>
          <w:szCs w:val="19"/>
          <w14:textFill>
            <w14:solidFill>
              <w14:schemeClr w14:val="tx1"/>
            </w14:solidFill>
          </w14:textFill>
        </w:rPr>
        <w:t>提取任意盈余公积</w:t>
      </w:r>
    </w:p>
    <w:p>
      <w:pPr>
        <w:pStyle w:val="11"/>
        <w:keepNext w:val="0"/>
        <w:keepLines w:val="0"/>
        <w:widowControl w:val="0"/>
        <w:shd w:val="clear" w:color="auto" w:fill="auto"/>
        <w:tabs>
          <w:tab w:val="left" w:pos="3943"/>
        </w:tabs>
        <w:bidi w:val="0"/>
        <w:spacing w:before="0" w:after="0" w:line="300" w:lineRule="exact"/>
        <w:ind w:left="0" w:right="0" w:firstLine="0"/>
        <w:jc w:val="both"/>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C.</w:t>
      </w:r>
      <w:r>
        <w:rPr>
          <w:color w:val="000000" w:themeColor="text1"/>
          <w:spacing w:val="0"/>
          <w:w w:val="100"/>
          <w:position w:val="0"/>
          <w:sz w:val="19"/>
          <w:szCs w:val="19"/>
          <w14:textFill>
            <w14:solidFill>
              <w14:schemeClr w14:val="tx1"/>
            </w14:solidFill>
          </w14:textFill>
        </w:rPr>
        <w:t>向投资者分配现金股利</w:t>
      </w:r>
      <w:r>
        <w:rPr>
          <w:color w:val="000000" w:themeColor="text1"/>
          <w:spacing w:val="0"/>
          <w:w w:val="100"/>
          <w:position w:val="0"/>
          <w:sz w:val="19"/>
          <w:szCs w:val="19"/>
          <w14:textFill>
            <w14:solidFill>
              <w14:schemeClr w14:val="tx1"/>
            </w14:solidFill>
          </w14:textFill>
        </w:rPr>
        <w:tab/>
      </w:r>
      <w:r>
        <w:rPr>
          <w:color w:val="000000" w:themeColor="text1"/>
          <w:spacing w:val="0"/>
          <w:w w:val="100"/>
          <w:position w:val="0"/>
          <w:sz w:val="19"/>
          <w:szCs w:val="19"/>
          <w:lang w:val="en-US" w:eastAsia="en-US" w:bidi="en-US"/>
          <w14:textFill>
            <w14:solidFill>
              <w14:schemeClr w14:val="tx1"/>
            </w14:solidFill>
          </w14:textFill>
        </w:rPr>
        <w:t>D.</w:t>
      </w:r>
      <w:r>
        <w:rPr>
          <w:color w:val="000000" w:themeColor="text1"/>
          <w:spacing w:val="0"/>
          <w:w w:val="100"/>
          <w:position w:val="0"/>
          <w:sz w:val="19"/>
          <w:szCs w:val="19"/>
          <w14:textFill>
            <w14:solidFill>
              <w14:schemeClr w14:val="tx1"/>
            </w14:solidFill>
          </w14:textFill>
        </w:rPr>
        <w:t>向投资者分配股票股利</w:t>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themeColor="text1"/>
          <w:spacing w:val="0"/>
          <w:w w:val="100"/>
          <w:position w:val="0"/>
          <w:sz w:val="19"/>
          <w:szCs w:val="19"/>
          <w:lang w:val="en-US" w:eastAsia="en-US" w:bidi="en-US"/>
          <w14:textFill>
            <w14:solidFill>
              <w14:schemeClr w14:val="tx1"/>
            </w14:solidFill>
          </w14:textFill>
        </w:rPr>
        <w:t>319.</w:t>
      </w:r>
      <w:r>
        <w:rPr>
          <w:color w:val="000000" w:themeColor="text1"/>
          <w:spacing w:val="0"/>
          <w:w w:val="100"/>
          <w:position w:val="0"/>
          <w:sz w:val="19"/>
          <w:szCs w:val="19"/>
          <w14:textFill>
            <w14:solidFill>
              <w14:schemeClr w14:val="tx1"/>
            </w14:solidFill>
          </w14:textFill>
        </w:rPr>
        <w:t>下列关于盈余公积的说法中</w:t>
      </w:r>
      <w:r>
        <w:rPr>
          <w:color w:val="000000"/>
          <w:spacing w:val="0"/>
          <w:w w:val="100"/>
          <w:position w:val="0"/>
          <w:sz w:val="19"/>
          <w:szCs w:val="19"/>
        </w:rPr>
        <w:t>，正确的有（</w:t>
      </w:r>
    </w:p>
    <w:p>
      <w:pPr>
        <w:pStyle w:val="11"/>
        <w:keepNext w:val="0"/>
        <w:keepLines w:val="0"/>
        <w:widowControl w:val="0"/>
        <w:numPr>
          <w:ilvl w:val="0"/>
          <w:numId w:val="151"/>
        </w:numPr>
        <w:shd w:val="clear" w:color="auto" w:fill="auto"/>
        <w:tabs>
          <w:tab w:val="left" w:pos="368"/>
        </w:tabs>
        <w:bidi w:val="0"/>
        <w:spacing w:before="0" w:after="0" w:line="300" w:lineRule="exact"/>
        <w:ind w:left="0" w:right="0" w:firstLine="0"/>
        <w:jc w:val="both"/>
        <w:rPr>
          <w:sz w:val="19"/>
          <w:szCs w:val="19"/>
        </w:rPr>
      </w:pPr>
      <w:bookmarkStart w:id="513" w:name="bookmark615"/>
      <w:bookmarkEnd w:id="513"/>
      <w:r>
        <w:rPr>
          <w:color w:val="000000"/>
          <w:spacing w:val="0"/>
          <w:w w:val="100"/>
          <w:position w:val="0"/>
          <w:sz w:val="19"/>
          <w:szCs w:val="19"/>
        </w:rPr>
        <w:t>公司制企业应按照当年净利润的10%提取法定盈余公积</w:t>
      </w:r>
    </w:p>
    <w:p>
      <w:pPr>
        <w:pStyle w:val="11"/>
        <w:keepNext w:val="0"/>
        <w:keepLines w:val="0"/>
        <w:widowControl w:val="0"/>
        <w:numPr>
          <w:ilvl w:val="0"/>
          <w:numId w:val="151"/>
        </w:numPr>
        <w:shd w:val="clear" w:color="auto" w:fill="auto"/>
        <w:tabs>
          <w:tab w:val="left" w:pos="368"/>
        </w:tabs>
        <w:bidi w:val="0"/>
        <w:spacing w:before="0" w:after="0" w:line="300" w:lineRule="exact"/>
        <w:ind w:left="0" w:right="0" w:firstLine="0"/>
        <w:jc w:val="both"/>
        <w:rPr>
          <w:sz w:val="19"/>
          <w:szCs w:val="19"/>
        </w:rPr>
      </w:pPr>
      <w:bookmarkStart w:id="514" w:name="bookmark616"/>
      <w:bookmarkEnd w:id="514"/>
      <w:r>
        <w:rPr>
          <w:color w:val="000000"/>
          <w:spacing w:val="0"/>
          <w:w w:val="100"/>
          <w:position w:val="0"/>
          <w:sz w:val="19"/>
          <w:szCs w:val="19"/>
        </w:rPr>
        <w:t>法定盈余公积累计额达到注册资本的50%时可不再提取</w:t>
      </w:r>
    </w:p>
    <w:p>
      <w:pPr>
        <w:pStyle w:val="11"/>
        <w:keepNext w:val="0"/>
        <w:keepLines w:val="0"/>
        <w:widowControl w:val="0"/>
        <w:numPr>
          <w:ilvl w:val="0"/>
          <w:numId w:val="151"/>
        </w:numPr>
        <w:shd w:val="clear" w:color="auto" w:fill="auto"/>
        <w:tabs>
          <w:tab w:val="left" w:pos="368"/>
        </w:tabs>
        <w:bidi w:val="0"/>
        <w:spacing w:before="0" w:after="0" w:line="300" w:lineRule="exact"/>
        <w:ind w:left="0" w:right="0" w:firstLine="0"/>
        <w:jc w:val="both"/>
        <w:rPr>
          <w:sz w:val="19"/>
          <w:szCs w:val="19"/>
        </w:rPr>
      </w:pPr>
      <w:bookmarkStart w:id="515" w:name="bookmark617"/>
      <w:bookmarkEnd w:id="515"/>
      <w:r>
        <w:rPr>
          <w:color w:val="000000"/>
          <w:spacing w:val="0"/>
          <w:w w:val="100"/>
          <w:position w:val="0"/>
          <w:sz w:val="19"/>
          <w:szCs w:val="19"/>
        </w:rPr>
        <w:t>公司制企业可根据股东会或股东大会的决议提取任意盈余公积</w:t>
      </w:r>
    </w:p>
    <w:p>
      <w:pPr>
        <w:pStyle w:val="11"/>
        <w:keepNext w:val="0"/>
        <w:keepLines w:val="0"/>
        <w:widowControl w:val="0"/>
        <w:numPr>
          <w:ilvl w:val="0"/>
          <w:numId w:val="151"/>
        </w:numPr>
        <w:shd w:val="clear" w:color="auto" w:fill="auto"/>
        <w:tabs>
          <w:tab w:val="left" w:pos="373"/>
        </w:tabs>
        <w:bidi w:val="0"/>
        <w:spacing w:before="0" w:after="240" w:line="300" w:lineRule="exact"/>
        <w:ind w:left="0" w:right="0" w:firstLine="0"/>
        <w:jc w:val="both"/>
        <w:rPr>
          <w:sz w:val="19"/>
          <w:szCs w:val="19"/>
        </w:rPr>
      </w:pPr>
      <w:bookmarkStart w:id="516" w:name="bookmark618"/>
      <w:bookmarkEnd w:id="516"/>
      <w:r>
        <w:rPr>
          <w:color w:val="000000"/>
          <w:spacing w:val="0"/>
          <w:w w:val="100"/>
          <w:position w:val="0"/>
          <w:sz w:val="19"/>
          <w:szCs w:val="19"/>
        </w:rPr>
        <w:t>如果以前年度未分配利润有盈余（即年初未分配利润余额为正数），在计算提取法定盈余 公积的基数时，不应包括企业年初未分配利润</w:t>
      </w:r>
    </w:p>
    <w:p>
      <w:pPr>
        <w:pStyle w:val="35"/>
        <w:keepNext w:val="0"/>
        <w:keepLines w:val="0"/>
        <w:widowControl w:val="0"/>
        <w:shd w:val="clear" w:color="auto" w:fill="auto"/>
        <w:bidi w:val="0"/>
        <w:spacing w:before="0" w:after="140" w:line="240" w:lineRule="auto"/>
        <w:ind w:left="0" w:right="0" w:firstLine="0"/>
        <w:jc w:val="center"/>
        <w:rPr>
          <w:spacing w:val="0"/>
          <w:w w:val="100"/>
          <w:position w:val="0"/>
        </w:rPr>
      </w:pPr>
    </w:p>
    <w:p>
      <w:pPr>
        <w:pStyle w:val="35"/>
        <w:keepNext w:val="0"/>
        <w:keepLines w:val="0"/>
        <w:widowControl w:val="0"/>
        <w:shd w:val="clear" w:color="auto" w:fill="auto"/>
        <w:bidi w:val="0"/>
        <w:spacing w:before="0" w:after="140" w:line="240" w:lineRule="auto"/>
        <w:ind w:left="0" w:right="0" w:firstLine="0"/>
        <w:jc w:val="center"/>
        <w:rPr>
          <w:spacing w:val="0"/>
          <w:w w:val="100"/>
          <w:position w:val="0"/>
        </w:rPr>
      </w:pPr>
    </w:p>
    <w:p>
      <w:pPr>
        <w:pStyle w:val="35"/>
        <w:keepNext w:val="0"/>
        <w:keepLines w:val="0"/>
        <w:widowControl w:val="0"/>
        <w:shd w:val="clear" w:color="auto" w:fill="auto"/>
        <w:bidi w:val="0"/>
        <w:spacing w:before="0" w:after="140" w:line="240" w:lineRule="auto"/>
        <w:ind w:left="0" w:right="0" w:firstLine="0"/>
        <w:jc w:val="center"/>
        <w:rPr>
          <w:spacing w:val="0"/>
          <w:w w:val="100"/>
          <w:position w:val="0"/>
        </w:rPr>
      </w:pPr>
    </w:p>
    <w:p>
      <w:pPr>
        <w:pStyle w:val="35"/>
        <w:keepNext w:val="0"/>
        <w:keepLines w:val="0"/>
        <w:widowControl w:val="0"/>
        <w:shd w:val="clear" w:color="auto" w:fill="auto"/>
        <w:bidi w:val="0"/>
        <w:spacing w:before="0" w:after="140" w:line="240" w:lineRule="auto"/>
        <w:ind w:left="0" w:right="0" w:firstLine="0"/>
        <w:jc w:val="center"/>
        <w:rPr>
          <w:spacing w:val="0"/>
          <w:w w:val="100"/>
          <w:position w:val="0"/>
        </w:rPr>
      </w:pPr>
    </w:p>
    <w:p>
      <w:pPr>
        <w:pStyle w:val="35"/>
        <w:keepNext w:val="0"/>
        <w:keepLines w:val="0"/>
        <w:widowControl w:val="0"/>
        <w:shd w:val="clear" w:color="auto" w:fill="auto"/>
        <w:bidi w:val="0"/>
        <w:spacing w:before="0" w:after="140" w:line="240" w:lineRule="auto"/>
        <w:ind w:left="0" w:right="0" w:firstLine="0"/>
        <w:jc w:val="center"/>
        <w:rPr>
          <w:spacing w:val="0"/>
          <w:w w:val="100"/>
          <w:position w:val="0"/>
        </w:rPr>
      </w:pPr>
    </w:p>
    <w:p>
      <w:pPr>
        <w:pStyle w:val="35"/>
        <w:keepNext w:val="0"/>
        <w:keepLines w:val="0"/>
        <w:widowControl w:val="0"/>
        <w:shd w:val="clear" w:color="auto" w:fill="auto"/>
        <w:bidi w:val="0"/>
        <w:spacing w:before="0" w:after="140" w:line="240" w:lineRule="auto"/>
        <w:ind w:left="0" w:right="0" w:firstLine="0"/>
        <w:jc w:val="center"/>
        <w:rPr>
          <w:spacing w:val="0"/>
          <w:w w:val="100"/>
          <w:position w:val="0"/>
        </w:rPr>
      </w:pPr>
    </w:p>
    <w:p>
      <w:pPr>
        <w:pStyle w:val="35"/>
        <w:keepNext w:val="0"/>
        <w:keepLines w:val="0"/>
        <w:widowControl w:val="0"/>
        <w:shd w:val="clear" w:color="auto" w:fill="auto"/>
        <w:bidi w:val="0"/>
        <w:spacing w:before="0" w:after="140" w:line="240" w:lineRule="auto"/>
        <w:ind w:left="0" w:right="0" w:firstLine="0"/>
        <w:jc w:val="center"/>
        <w:rPr>
          <w:spacing w:val="0"/>
          <w:w w:val="100"/>
          <w:position w:val="0"/>
        </w:rPr>
      </w:pPr>
    </w:p>
    <w:p>
      <w:pPr>
        <w:pStyle w:val="35"/>
        <w:keepNext w:val="0"/>
        <w:keepLines w:val="0"/>
        <w:widowControl w:val="0"/>
        <w:shd w:val="clear" w:color="auto" w:fill="auto"/>
        <w:bidi w:val="0"/>
        <w:spacing w:before="0" w:after="140" w:line="240" w:lineRule="auto"/>
        <w:ind w:left="0" w:right="0" w:firstLine="0"/>
        <w:jc w:val="center"/>
      </w:pPr>
      <w:r>
        <w:rPr>
          <w:spacing w:val="0"/>
          <w:w w:val="100"/>
          <w:position w:val="0"/>
        </w:rPr>
        <w:t>第五章收入、费用和利润</w:t>
      </w:r>
    </w:p>
    <w:p>
      <w:pPr>
        <w:pStyle w:val="11"/>
        <w:keepNext w:val="0"/>
        <w:keepLines w:val="0"/>
        <w:widowControl w:val="0"/>
        <w:shd w:val="clear" w:color="auto" w:fill="auto"/>
        <w:tabs>
          <w:tab w:val="left" w:pos="4858"/>
        </w:tabs>
        <w:bidi w:val="0"/>
        <w:spacing w:before="0" w:after="0" w:line="298" w:lineRule="exact"/>
        <w:ind w:left="0" w:right="0" w:firstLine="0"/>
        <w:jc w:val="both"/>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3</w:t>
      </w:r>
      <w:r>
        <w:rPr>
          <w:color w:val="000000" w:themeColor="text1"/>
          <w:spacing w:val="0"/>
          <w:w w:val="100"/>
          <w:position w:val="0"/>
          <w:sz w:val="19"/>
          <w:szCs w:val="19"/>
          <w:lang w:val="en-US" w:eastAsia="en-US" w:bidi="en-US"/>
          <w14:textFill>
            <w14:solidFill>
              <w14:schemeClr w14:val="tx1"/>
            </w14:solidFill>
          </w14:textFill>
        </w:rPr>
        <w:t>20.</w:t>
      </w:r>
      <w:r>
        <w:rPr>
          <w:color w:val="000000" w:themeColor="text1"/>
          <w:spacing w:val="0"/>
          <w:w w:val="100"/>
          <w:position w:val="0"/>
          <w:sz w:val="19"/>
          <w:szCs w:val="19"/>
          <w14:textFill>
            <w14:solidFill>
              <w14:schemeClr w14:val="tx1"/>
            </w14:solidFill>
          </w14:textFill>
        </w:rPr>
        <w:t>收入按照日常活动的性质不同，可分为（</w:t>
      </w:r>
      <w:r>
        <w:rPr>
          <w:color w:val="000000" w:themeColor="text1"/>
          <w:spacing w:val="0"/>
          <w:w w:val="100"/>
          <w:position w:val="0"/>
          <w:sz w:val="19"/>
          <w:szCs w:val="19"/>
          <w14:textFill>
            <w14:solidFill>
              <w14:schemeClr w14:val="tx1"/>
            </w14:solidFill>
          </w14:textFill>
        </w:rPr>
        <w:tab/>
      </w:r>
      <w:r>
        <w:rPr>
          <w:color w:val="000000" w:themeColor="text1"/>
          <w:spacing w:val="0"/>
          <w:w w:val="100"/>
          <w:position w:val="0"/>
          <w:sz w:val="19"/>
          <w:szCs w:val="19"/>
          <w14:textFill>
            <w14:solidFill>
              <w14:schemeClr w14:val="tx1"/>
            </w14:solidFill>
          </w14:textFill>
        </w:rPr>
        <w:t>）。</w:t>
      </w:r>
    </w:p>
    <w:p>
      <w:pPr>
        <w:pStyle w:val="11"/>
        <w:keepNext w:val="0"/>
        <w:keepLines w:val="0"/>
        <w:widowControl w:val="0"/>
        <w:numPr>
          <w:ilvl w:val="0"/>
          <w:numId w:val="0"/>
        </w:numPr>
        <w:shd w:val="clear" w:color="auto" w:fill="auto"/>
        <w:tabs>
          <w:tab w:val="left" w:pos="3943"/>
        </w:tabs>
        <w:bidi w:val="0"/>
        <w:spacing w:before="0" w:after="0" w:line="298" w:lineRule="exact"/>
        <w:ind w:leftChars="0" w:right="0" w:rightChars="0"/>
        <w:jc w:val="both"/>
        <w:rPr>
          <w:color w:val="000000" w:themeColor="text1"/>
          <w:sz w:val="19"/>
          <w:szCs w:val="19"/>
          <w14:textFill>
            <w14:solidFill>
              <w14:schemeClr w14:val="tx1"/>
            </w14:solidFill>
          </w14:textFill>
        </w:rPr>
      </w:pPr>
      <w:bookmarkStart w:id="517" w:name="bookmark619"/>
      <w:bookmarkEnd w:id="517"/>
      <w:r>
        <w:rPr>
          <w:rFonts w:hint="eastAsia"/>
          <w:color w:val="000000" w:themeColor="text1"/>
          <w:spacing w:val="0"/>
          <w:w w:val="100"/>
          <w:position w:val="0"/>
          <w:sz w:val="19"/>
          <w:szCs w:val="19"/>
          <w:lang w:val="en-US" w:eastAsia="zh-CN"/>
          <w14:textFill>
            <w14:solidFill>
              <w14:schemeClr w14:val="tx1"/>
            </w14:solidFill>
          </w14:textFill>
        </w:rPr>
        <w:t>A.</w:t>
      </w:r>
      <w:r>
        <w:rPr>
          <w:color w:val="000000" w:themeColor="text1"/>
          <w:spacing w:val="0"/>
          <w:w w:val="100"/>
          <w:position w:val="0"/>
          <w:sz w:val="19"/>
          <w:szCs w:val="19"/>
          <w14:textFill>
            <w14:solidFill>
              <w14:schemeClr w14:val="tx1"/>
            </w14:solidFill>
          </w14:textFill>
        </w:rPr>
        <w:t>销售商品收入</w:t>
      </w:r>
      <w:r>
        <w:rPr>
          <w:color w:val="000000" w:themeColor="text1"/>
          <w:spacing w:val="0"/>
          <w:w w:val="100"/>
          <w:position w:val="0"/>
          <w:sz w:val="19"/>
          <w:szCs w:val="19"/>
          <w14:textFill>
            <w14:solidFill>
              <w14:schemeClr w14:val="tx1"/>
            </w14:solidFill>
          </w14:textFill>
        </w:rPr>
        <w:tab/>
      </w:r>
      <w:r>
        <w:rPr>
          <w:color w:val="000000" w:themeColor="text1"/>
          <w:spacing w:val="0"/>
          <w:w w:val="100"/>
          <w:position w:val="0"/>
          <w:sz w:val="19"/>
          <w:szCs w:val="19"/>
          <w:lang w:val="en-US" w:eastAsia="en-US" w:bidi="en-US"/>
          <w14:textFill>
            <w14:solidFill>
              <w14:schemeClr w14:val="tx1"/>
            </w14:solidFill>
          </w14:textFill>
        </w:rPr>
        <w:t>B</w:t>
      </w:r>
      <w:r>
        <w:rPr>
          <w:rFonts w:hint="eastAsia"/>
          <w:color w:val="000000" w:themeColor="text1"/>
          <w:spacing w:val="0"/>
          <w:w w:val="100"/>
          <w:position w:val="0"/>
          <w:sz w:val="19"/>
          <w:szCs w:val="19"/>
          <w:lang w:val="en-US" w:eastAsia="zh-CN" w:bidi="en-US"/>
          <w14:textFill>
            <w14:solidFill>
              <w14:schemeClr w14:val="tx1"/>
            </w14:solidFill>
          </w14:textFill>
        </w:rPr>
        <w:t>.</w:t>
      </w:r>
      <w:r>
        <w:rPr>
          <w:color w:val="000000" w:themeColor="text1"/>
          <w:spacing w:val="0"/>
          <w:w w:val="100"/>
          <w:position w:val="0"/>
          <w:sz w:val="19"/>
          <w:szCs w:val="19"/>
          <w14:textFill>
            <w14:solidFill>
              <w14:schemeClr w14:val="tx1"/>
            </w14:solidFill>
          </w14:textFill>
        </w:rPr>
        <w:t>提供劳务收入</w:t>
      </w:r>
    </w:p>
    <w:p>
      <w:pPr>
        <w:pStyle w:val="11"/>
        <w:keepNext w:val="0"/>
        <w:keepLines w:val="0"/>
        <w:widowControl w:val="0"/>
        <w:shd w:val="clear" w:color="auto" w:fill="auto"/>
        <w:tabs>
          <w:tab w:val="left" w:pos="3943"/>
        </w:tabs>
        <w:bidi w:val="0"/>
        <w:spacing w:before="0" w:after="0" w:line="298" w:lineRule="exact"/>
        <w:ind w:left="0" w:right="0" w:firstLine="0"/>
        <w:jc w:val="both"/>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C.</w:t>
      </w:r>
      <w:r>
        <w:rPr>
          <w:color w:val="000000" w:themeColor="text1"/>
          <w:spacing w:val="0"/>
          <w:w w:val="100"/>
          <w:position w:val="0"/>
          <w:sz w:val="19"/>
          <w:szCs w:val="19"/>
          <w14:textFill>
            <w14:solidFill>
              <w14:schemeClr w14:val="tx1"/>
            </w14:solidFill>
          </w14:textFill>
        </w:rPr>
        <w:t>主营业务收入</w:t>
      </w:r>
      <w:r>
        <w:rPr>
          <w:color w:val="000000" w:themeColor="text1"/>
          <w:spacing w:val="0"/>
          <w:w w:val="100"/>
          <w:position w:val="0"/>
          <w:sz w:val="19"/>
          <w:szCs w:val="19"/>
          <w14:textFill>
            <w14:solidFill>
              <w14:schemeClr w14:val="tx1"/>
            </w14:solidFill>
          </w14:textFill>
        </w:rPr>
        <w:tab/>
      </w:r>
      <w:r>
        <w:rPr>
          <w:color w:val="000000" w:themeColor="text1"/>
          <w:spacing w:val="0"/>
          <w:w w:val="100"/>
          <w:position w:val="0"/>
          <w:sz w:val="19"/>
          <w:szCs w:val="19"/>
          <w:lang w:val="en-US" w:eastAsia="en-US" w:bidi="en-US"/>
          <w14:textFill>
            <w14:solidFill>
              <w14:schemeClr w14:val="tx1"/>
            </w14:solidFill>
          </w14:textFill>
        </w:rPr>
        <w:t>D</w:t>
      </w:r>
      <w:r>
        <w:rPr>
          <w:rFonts w:hint="eastAsia"/>
          <w:color w:val="000000" w:themeColor="text1"/>
          <w:spacing w:val="0"/>
          <w:w w:val="100"/>
          <w:position w:val="0"/>
          <w:sz w:val="19"/>
          <w:szCs w:val="19"/>
          <w:lang w:val="en-US" w:eastAsia="zh-CN" w:bidi="en-US"/>
          <w14:textFill>
            <w14:solidFill>
              <w14:schemeClr w14:val="tx1"/>
            </w14:solidFill>
          </w14:textFill>
        </w:rPr>
        <w:t>.</w:t>
      </w:r>
      <w:r>
        <w:rPr>
          <w:color w:val="000000" w:themeColor="text1"/>
          <w:spacing w:val="0"/>
          <w:w w:val="100"/>
          <w:position w:val="0"/>
          <w:sz w:val="19"/>
          <w:szCs w:val="19"/>
          <w14:textFill>
            <w14:solidFill>
              <w14:schemeClr w14:val="tx1"/>
            </w14:solidFill>
          </w14:textFill>
        </w:rPr>
        <w:t>让渡资产使用权收入</w:t>
      </w:r>
    </w:p>
    <w:p>
      <w:pPr>
        <w:pStyle w:val="11"/>
        <w:keepNext w:val="0"/>
        <w:keepLines w:val="0"/>
        <w:widowControl w:val="0"/>
        <w:shd w:val="clear" w:color="auto" w:fill="auto"/>
        <w:tabs>
          <w:tab w:val="left" w:pos="5458"/>
        </w:tabs>
        <w:bidi w:val="0"/>
        <w:spacing w:before="0" w:after="0" w:line="298" w:lineRule="exact"/>
        <w:ind w:left="0" w:right="0" w:firstLine="0"/>
        <w:jc w:val="both"/>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321.</w:t>
      </w:r>
      <w:r>
        <w:rPr>
          <w:color w:val="000000" w:themeColor="text1"/>
          <w:spacing w:val="0"/>
          <w:w w:val="100"/>
          <w:position w:val="0"/>
          <w:sz w:val="19"/>
          <w:szCs w:val="19"/>
          <w14:textFill>
            <w14:solidFill>
              <w14:schemeClr w14:val="tx1"/>
            </w14:solidFill>
          </w14:textFill>
        </w:rPr>
        <w:t>下列选项中，符合销售商品收入确认条件的有（</w:t>
      </w:r>
      <w:r>
        <w:rPr>
          <w:color w:val="000000" w:themeColor="text1"/>
          <w:spacing w:val="0"/>
          <w:w w:val="100"/>
          <w:position w:val="0"/>
          <w:sz w:val="19"/>
          <w:szCs w:val="19"/>
          <w14:textFill>
            <w14:solidFill>
              <w14:schemeClr w14:val="tx1"/>
            </w14:solidFill>
          </w14:textFill>
        </w:rPr>
        <w:tab/>
      </w:r>
      <w:r>
        <w:rPr>
          <w:color w:val="000000" w:themeColor="text1"/>
          <w:spacing w:val="0"/>
          <w:w w:val="100"/>
          <w:position w:val="0"/>
          <w:sz w:val="19"/>
          <w:szCs w:val="19"/>
          <w14:textFill>
            <w14:solidFill>
              <w14:schemeClr w14:val="tx1"/>
            </w14:solidFill>
          </w14:textFill>
        </w:rPr>
        <w:t>）。</w:t>
      </w:r>
    </w:p>
    <w:p>
      <w:pPr>
        <w:pStyle w:val="11"/>
        <w:keepNext w:val="0"/>
        <w:keepLines w:val="0"/>
        <w:widowControl w:val="0"/>
        <w:numPr>
          <w:ilvl w:val="0"/>
          <w:numId w:val="152"/>
        </w:numPr>
        <w:shd w:val="clear" w:color="auto" w:fill="auto"/>
        <w:tabs>
          <w:tab w:val="left" w:pos="368"/>
        </w:tabs>
        <w:bidi w:val="0"/>
        <w:spacing w:before="0" w:after="0" w:line="298" w:lineRule="exact"/>
        <w:ind w:left="0" w:right="0" w:firstLine="0"/>
        <w:jc w:val="both"/>
        <w:rPr>
          <w:color w:val="000000" w:themeColor="text1"/>
          <w:sz w:val="19"/>
          <w:szCs w:val="19"/>
          <w14:textFill>
            <w14:solidFill>
              <w14:schemeClr w14:val="tx1"/>
            </w14:solidFill>
          </w14:textFill>
        </w:rPr>
      </w:pPr>
      <w:bookmarkStart w:id="518" w:name="bookmark620"/>
      <w:bookmarkEnd w:id="518"/>
      <w:r>
        <w:rPr>
          <w:color w:val="000000" w:themeColor="text1"/>
          <w:spacing w:val="0"/>
          <w:w w:val="100"/>
          <w:position w:val="0"/>
          <w:sz w:val="19"/>
          <w:szCs w:val="19"/>
          <w14:textFill>
            <w14:solidFill>
              <w14:schemeClr w14:val="tx1"/>
            </w14:solidFill>
          </w14:textFill>
        </w:rPr>
        <w:t>企业已将商品所有权上的主要风险和报酬转移给购货方</w:t>
      </w:r>
    </w:p>
    <w:p>
      <w:pPr>
        <w:pStyle w:val="11"/>
        <w:keepNext w:val="0"/>
        <w:keepLines w:val="0"/>
        <w:widowControl w:val="0"/>
        <w:numPr>
          <w:ilvl w:val="0"/>
          <w:numId w:val="152"/>
        </w:numPr>
        <w:shd w:val="clear" w:color="auto" w:fill="auto"/>
        <w:tabs>
          <w:tab w:val="left" w:pos="373"/>
        </w:tabs>
        <w:bidi w:val="0"/>
        <w:spacing w:before="0" w:after="0" w:line="298" w:lineRule="exact"/>
        <w:ind w:left="0" w:right="0" w:firstLine="0"/>
        <w:jc w:val="both"/>
        <w:rPr>
          <w:color w:val="000000" w:themeColor="text1"/>
          <w:sz w:val="19"/>
          <w:szCs w:val="19"/>
          <w14:textFill>
            <w14:solidFill>
              <w14:schemeClr w14:val="tx1"/>
            </w14:solidFill>
          </w14:textFill>
        </w:rPr>
      </w:pPr>
      <w:bookmarkStart w:id="519" w:name="bookmark621"/>
      <w:bookmarkEnd w:id="519"/>
      <w:r>
        <w:rPr>
          <w:color w:val="000000" w:themeColor="text1"/>
          <w:spacing w:val="0"/>
          <w:w w:val="100"/>
          <w:position w:val="0"/>
          <w:sz w:val="19"/>
          <w:szCs w:val="19"/>
          <w14:textFill>
            <w14:solidFill>
              <w14:schemeClr w14:val="tx1"/>
            </w14:solidFill>
          </w14:textFill>
        </w:rPr>
        <w:t>企业既没有保留通常与所有权相联系的继续管理权，也没有对已售出的商品实施有效控制</w:t>
      </w:r>
    </w:p>
    <w:p>
      <w:pPr>
        <w:pStyle w:val="11"/>
        <w:keepNext w:val="0"/>
        <w:keepLines w:val="0"/>
        <w:widowControl w:val="0"/>
        <w:numPr>
          <w:ilvl w:val="0"/>
          <w:numId w:val="152"/>
        </w:numPr>
        <w:shd w:val="clear" w:color="auto" w:fill="auto"/>
        <w:tabs>
          <w:tab w:val="left" w:pos="368"/>
        </w:tabs>
        <w:bidi w:val="0"/>
        <w:spacing w:before="0" w:after="0" w:line="298" w:lineRule="exact"/>
        <w:ind w:left="0" w:right="0" w:firstLine="0"/>
        <w:jc w:val="both"/>
        <w:rPr>
          <w:color w:val="000000" w:themeColor="text1"/>
          <w:sz w:val="19"/>
          <w:szCs w:val="19"/>
          <w14:textFill>
            <w14:solidFill>
              <w14:schemeClr w14:val="tx1"/>
            </w14:solidFill>
          </w14:textFill>
        </w:rPr>
      </w:pPr>
      <w:bookmarkStart w:id="520" w:name="bookmark622"/>
      <w:bookmarkEnd w:id="520"/>
      <w:r>
        <w:rPr>
          <w:color w:val="000000" w:themeColor="text1"/>
          <w:spacing w:val="0"/>
          <w:w w:val="100"/>
          <w:position w:val="0"/>
          <w:sz w:val="19"/>
          <w:szCs w:val="19"/>
          <w14:textFill>
            <w14:solidFill>
              <w14:schemeClr w14:val="tx1"/>
            </w14:solidFill>
          </w14:textFill>
        </w:rPr>
        <w:t>相关的经济利益很可能流入企业</w:t>
      </w:r>
    </w:p>
    <w:p>
      <w:pPr>
        <w:pStyle w:val="11"/>
        <w:keepNext w:val="0"/>
        <w:keepLines w:val="0"/>
        <w:widowControl w:val="0"/>
        <w:numPr>
          <w:ilvl w:val="0"/>
          <w:numId w:val="152"/>
        </w:numPr>
        <w:shd w:val="clear" w:color="auto" w:fill="auto"/>
        <w:tabs>
          <w:tab w:val="left" w:pos="368"/>
        </w:tabs>
        <w:bidi w:val="0"/>
        <w:spacing w:before="0" w:after="0" w:line="298" w:lineRule="exact"/>
        <w:ind w:left="0" w:right="0" w:firstLine="0"/>
        <w:jc w:val="both"/>
        <w:rPr>
          <w:color w:val="000000" w:themeColor="text1"/>
          <w:sz w:val="19"/>
          <w:szCs w:val="19"/>
          <w14:textFill>
            <w14:solidFill>
              <w14:schemeClr w14:val="tx1"/>
            </w14:solidFill>
          </w14:textFill>
        </w:rPr>
      </w:pPr>
      <w:bookmarkStart w:id="521" w:name="bookmark623"/>
      <w:bookmarkEnd w:id="521"/>
      <w:r>
        <w:rPr>
          <w:color w:val="000000" w:themeColor="text1"/>
          <w:spacing w:val="0"/>
          <w:w w:val="100"/>
          <w:position w:val="0"/>
          <w:sz w:val="19"/>
          <w:szCs w:val="19"/>
          <w14:textFill>
            <w14:solidFill>
              <w14:schemeClr w14:val="tx1"/>
            </w14:solidFill>
          </w14:textFill>
        </w:rPr>
        <w:t>收入的金额能够可靠地计量</w:t>
      </w:r>
    </w:p>
    <w:p>
      <w:pPr>
        <w:pStyle w:val="11"/>
        <w:keepNext w:val="0"/>
        <w:keepLines w:val="0"/>
        <w:widowControl w:val="0"/>
        <w:shd w:val="clear" w:color="auto" w:fill="auto"/>
        <w:tabs>
          <w:tab w:val="left" w:pos="5458"/>
        </w:tabs>
        <w:bidi w:val="0"/>
        <w:spacing w:before="0" w:after="0" w:line="298" w:lineRule="exact"/>
        <w:ind w:left="0" w:right="0" w:firstLine="0"/>
        <w:jc w:val="left"/>
        <w:rPr>
          <w:color w:val="000000" w:themeColor="text1"/>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322.</w:t>
      </w:r>
      <w:r>
        <w:rPr>
          <w:color w:val="000000" w:themeColor="text1"/>
          <w:spacing w:val="0"/>
          <w:w w:val="100"/>
          <w:position w:val="0"/>
          <w:sz w:val="19"/>
          <w:szCs w:val="19"/>
          <w14:textFill>
            <w14:solidFill>
              <w14:schemeClr w14:val="tx1"/>
            </w14:solidFill>
          </w14:textFill>
        </w:rPr>
        <w:t>下列各项中应计入工业企业其他业务收入的有（</w:t>
      </w:r>
      <w:r>
        <w:rPr>
          <w:color w:val="000000" w:themeColor="text1"/>
          <w:spacing w:val="0"/>
          <w:w w:val="100"/>
          <w:position w:val="0"/>
          <w:sz w:val="19"/>
          <w:szCs w:val="19"/>
          <w14:textFill>
            <w14:solidFill>
              <w14:schemeClr w14:val="tx1"/>
            </w14:solidFill>
          </w14:textFill>
        </w:rPr>
        <w:tab/>
      </w:r>
      <w:r>
        <w:rPr>
          <w:rFonts w:hint="eastAsia"/>
          <w:color w:val="000000" w:themeColor="text1"/>
          <w:spacing w:val="0"/>
          <w:w w:val="100"/>
          <w:position w:val="0"/>
          <w:sz w:val="19"/>
          <w:szCs w:val="19"/>
          <w:lang w:val="en-US" w:eastAsia="zh-CN"/>
          <w14:textFill>
            <w14:solidFill>
              <w14:schemeClr w14:val="tx1"/>
            </w14:solidFill>
          </w14:textFill>
        </w:rPr>
        <w:t>)</w:t>
      </w:r>
      <w:r>
        <w:rPr>
          <w:i/>
          <w:iCs/>
          <w:color w:val="000000" w:themeColor="text1"/>
          <w:spacing w:val="0"/>
          <w:w w:val="100"/>
          <w:position w:val="0"/>
          <w14:textFill>
            <w14:solidFill>
              <w14:schemeClr w14:val="tx1"/>
            </w14:solidFill>
          </w14:textFill>
        </w:rPr>
        <w:t>。</w:t>
      </w:r>
    </w:p>
    <w:p>
      <w:pPr>
        <w:pStyle w:val="11"/>
        <w:keepNext w:val="0"/>
        <w:keepLines w:val="0"/>
        <w:widowControl w:val="0"/>
        <w:numPr>
          <w:ilvl w:val="0"/>
          <w:numId w:val="153"/>
        </w:numPr>
        <w:shd w:val="clear" w:color="auto" w:fill="auto"/>
        <w:tabs>
          <w:tab w:val="left" w:pos="363"/>
        </w:tabs>
        <w:bidi w:val="0"/>
        <w:spacing w:before="0" w:after="0" w:line="298" w:lineRule="exact"/>
        <w:ind w:left="0" w:right="0" w:firstLine="0"/>
        <w:jc w:val="left"/>
        <w:rPr>
          <w:color w:val="000000" w:themeColor="text1"/>
          <w:sz w:val="19"/>
          <w:szCs w:val="19"/>
          <w14:textFill>
            <w14:solidFill>
              <w14:schemeClr w14:val="tx1"/>
            </w14:solidFill>
          </w14:textFill>
        </w:rPr>
      </w:pPr>
      <w:bookmarkStart w:id="522" w:name="bookmark624"/>
      <w:bookmarkEnd w:id="522"/>
      <w:r>
        <w:rPr>
          <w:color w:val="000000" w:themeColor="text1"/>
          <w:spacing w:val="0"/>
          <w:w w:val="100"/>
          <w:position w:val="0"/>
          <w:sz w:val="19"/>
          <w:szCs w:val="19"/>
          <w14:textFill>
            <w14:solidFill>
              <w14:schemeClr w14:val="tx1"/>
            </w14:solidFill>
          </w14:textFill>
        </w:rPr>
        <w:t>随同商品出售且单独计价的包装物取得的收入</w:t>
      </w:r>
    </w:p>
    <w:p>
      <w:pPr>
        <w:pStyle w:val="11"/>
        <w:keepNext w:val="0"/>
        <w:keepLines w:val="0"/>
        <w:widowControl w:val="0"/>
        <w:numPr>
          <w:ilvl w:val="0"/>
          <w:numId w:val="153"/>
        </w:numPr>
        <w:shd w:val="clear" w:color="auto" w:fill="auto"/>
        <w:tabs>
          <w:tab w:val="left" w:pos="363"/>
        </w:tabs>
        <w:bidi w:val="0"/>
        <w:spacing w:before="0" w:line="298" w:lineRule="exact"/>
        <w:ind w:left="0" w:right="0" w:firstLine="0"/>
        <w:jc w:val="left"/>
        <w:rPr>
          <w:color w:val="000000" w:themeColor="text1"/>
          <w:sz w:val="19"/>
          <w:szCs w:val="19"/>
          <w14:textFill>
            <w14:solidFill>
              <w14:schemeClr w14:val="tx1"/>
            </w14:solidFill>
          </w14:textFill>
        </w:rPr>
        <w:sectPr>
          <w:footnotePr>
            <w:numFmt w:val="chicago"/>
          </w:footnotePr>
          <w:type w:val="continuous"/>
          <w:pgSz w:w="9571" w:h="14635"/>
          <w:pgMar w:top="1150" w:right="747" w:bottom="1432" w:left="784" w:header="0" w:footer="3" w:gutter="0"/>
          <w:cols w:space="720" w:num="1"/>
          <w:rtlGutter w:val="0"/>
          <w:docGrid w:linePitch="360" w:charSpace="0"/>
        </w:sectPr>
      </w:pPr>
      <w:bookmarkStart w:id="523" w:name="bookmark625"/>
      <w:bookmarkEnd w:id="523"/>
      <w:r>
        <w:rPr>
          <w:color w:val="000000" w:themeColor="text1"/>
          <w:spacing w:val="0"/>
          <w:w w:val="100"/>
          <w:position w:val="0"/>
          <w:sz w:val="19"/>
          <w:szCs w:val="19"/>
          <w14:textFill>
            <w14:solidFill>
              <w14:schemeClr w14:val="tx1"/>
            </w14:solidFill>
          </w14:textFill>
        </w:rPr>
        <w:t>经营性租赁固定资产的租金收入</w:t>
      </w:r>
    </w:p>
    <w:p>
      <w:pPr>
        <w:pStyle w:val="11"/>
        <w:keepNext w:val="0"/>
        <w:keepLines w:val="0"/>
        <w:widowControl w:val="0"/>
        <w:numPr>
          <w:ilvl w:val="0"/>
          <w:numId w:val="153"/>
        </w:numPr>
        <w:shd w:val="clear" w:color="auto" w:fill="auto"/>
        <w:tabs>
          <w:tab w:val="left" w:pos="358"/>
        </w:tabs>
        <w:bidi w:val="0"/>
        <w:spacing w:before="0" w:line="240" w:lineRule="auto"/>
        <w:ind w:left="0" w:right="0" w:firstLine="0"/>
        <w:jc w:val="left"/>
        <w:rPr>
          <w:color w:val="000000" w:themeColor="text1"/>
          <w:sz w:val="19"/>
          <w:szCs w:val="19"/>
          <w14:textFill>
            <w14:solidFill>
              <w14:schemeClr w14:val="tx1"/>
            </w14:solidFill>
          </w14:textFill>
        </w:rPr>
      </w:pPr>
      <w:bookmarkStart w:id="524" w:name="bookmark626"/>
      <w:bookmarkEnd w:id="524"/>
      <w:r>
        <w:rPr>
          <w:color w:val="000000" w:themeColor="text1"/>
          <w:spacing w:val="0"/>
          <w:w w:val="100"/>
          <w:position w:val="0"/>
          <w:sz w:val="19"/>
          <w:szCs w:val="19"/>
          <w14:textFill>
            <w14:solidFill>
              <w14:schemeClr w14:val="tx1"/>
            </w14:solidFill>
          </w14:textFill>
        </w:rPr>
        <w:t>经营性租赁无形资产的租金收入</w:t>
      </w:r>
    </w:p>
    <w:p>
      <w:pPr>
        <w:pStyle w:val="11"/>
        <w:keepNext w:val="0"/>
        <w:keepLines w:val="0"/>
        <w:widowControl w:val="0"/>
        <w:numPr>
          <w:ilvl w:val="0"/>
          <w:numId w:val="153"/>
        </w:numPr>
        <w:shd w:val="clear" w:color="auto" w:fill="auto"/>
        <w:tabs>
          <w:tab w:val="left" w:pos="363"/>
        </w:tabs>
        <w:bidi w:val="0"/>
        <w:spacing w:before="0" w:line="240" w:lineRule="auto"/>
        <w:ind w:left="0" w:right="0" w:firstLine="0"/>
        <w:jc w:val="left"/>
        <w:rPr>
          <w:color w:val="000000" w:themeColor="text1"/>
          <w:sz w:val="19"/>
          <w:szCs w:val="19"/>
          <w14:textFill>
            <w14:solidFill>
              <w14:schemeClr w14:val="tx1"/>
            </w14:solidFill>
          </w14:textFill>
        </w:rPr>
      </w:pPr>
      <w:bookmarkStart w:id="525" w:name="bookmark627"/>
      <w:bookmarkEnd w:id="525"/>
      <w:r>
        <w:rPr>
          <w:color w:val="000000" w:themeColor="text1"/>
          <w:spacing w:val="0"/>
          <w:w w:val="100"/>
          <w:position w:val="0"/>
          <w:sz w:val="19"/>
          <w:szCs w:val="19"/>
          <w14:textFill>
            <w14:solidFill>
              <w14:schemeClr w14:val="tx1"/>
            </w14:solidFill>
          </w14:textFill>
        </w:rPr>
        <w:t>股权投资取得的现金收入</w:t>
      </w:r>
    </w:p>
    <w:p>
      <w:pPr>
        <w:pStyle w:val="11"/>
        <w:keepNext w:val="0"/>
        <w:keepLines w:val="0"/>
        <w:widowControl w:val="0"/>
        <w:shd w:val="clear" w:color="auto" w:fill="auto"/>
        <w:tabs>
          <w:tab w:val="left" w:pos="7752"/>
        </w:tabs>
        <w:bidi w:val="0"/>
        <w:spacing w:before="0" w:line="240" w:lineRule="auto"/>
        <w:ind w:left="0" w:right="0" w:firstLine="0"/>
        <w:jc w:val="left"/>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323.</w:t>
      </w:r>
      <w:r>
        <w:rPr>
          <w:color w:val="000000" w:themeColor="text1"/>
          <w:spacing w:val="0"/>
          <w:w w:val="100"/>
          <w:position w:val="0"/>
          <w:sz w:val="19"/>
          <w:szCs w:val="19"/>
          <w14:textFill>
            <w14:solidFill>
              <w14:schemeClr w14:val="tx1"/>
            </w14:solidFill>
          </w14:textFill>
        </w:rPr>
        <w:t>下列选项中，用于核算已发出商品但不符合收入确认条件的会计科目有（</w:t>
      </w:r>
      <w:r>
        <w:rPr>
          <w:rFonts w:hint="eastAsia"/>
          <w:color w:val="000000" w:themeColor="text1"/>
          <w:spacing w:val="0"/>
          <w:w w:val="100"/>
          <w:position w:val="0"/>
          <w:sz w:val="19"/>
          <w:szCs w:val="19"/>
          <w:lang w:val="en-US" w:eastAsia="zh-CN"/>
          <w14:textFill>
            <w14:solidFill>
              <w14:schemeClr w14:val="tx1"/>
            </w14:solidFill>
          </w14:textFill>
        </w:rPr>
        <w:t xml:space="preserve">  </w:t>
      </w:r>
      <w:r>
        <w:rPr>
          <w:color w:val="000000" w:themeColor="text1"/>
          <w:spacing w:val="0"/>
          <w:w w:val="100"/>
          <w:position w:val="0"/>
          <w:sz w:val="19"/>
          <w:szCs w:val="19"/>
          <w14:textFill>
            <w14:solidFill>
              <w14:schemeClr w14:val="tx1"/>
            </w14:solidFill>
          </w14:textFill>
        </w:rPr>
        <w:t>）。</w:t>
      </w:r>
    </w:p>
    <w:p>
      <w:pPr>
        <w:pStyle w:val="11"/>
        <w:keepNext w:val="0"/>
        <w:keepLines w:val="0"/>
        <w:widowControl w:val="0"/>
        <w:numPr>
          <w:ilvl w:val="0"/>
          <w:numId w:val="0"/>
        </w:numPr>
        <w:shd w:val="clear" w:color="auto" w:fill="auto"/>
        <w:tabs>
          <w:tab w:val="left" w:pos="3929"/>
        </w:tabs>
        <w:bidi w:val="0"/>
        <w:spacing w:before="0" w:line="240" w:lineRule="auto"/>
        <w:ind w:leftChars="0" w:right="0" w:rightChars="0"/>
        <w:jc w:val="left"/>
        <w:rPr>
          <w:color w:val="000000" w:themeColor="text1"/>
          <w:sz w:val="19"/>
          <w:szCs w:val="19"/>
          <w14:textFill>
            <w14:solidFill>
              <w14:schemeClr w14:val="tx1"/>
            </w14:solidFill>
          </w14:textFill>
        </w:rPr>
      </w:pPr>
      <w:bookmarkStart w:id="526" w:name="bookmark628"/>
      <w:bookmarkEnd w:id="526"/>
      <w:r>
        <w:rPr>
          <w:rFonts w:hint="eastAsia"/>
          <w:color w:val="000000" w:themeColor="text1"/>
          <w:spacing w:val="0"/>
          <w:w w:val="100"/>
          <w:position w:val="0"/>
          <w:sz w:val="19"/>
          <w:szCs w:val="19"/>
          <w:lang w:val="en-US" w:eastAsia="zh-CN"/>
          <w14:textFill>
            <w14:solidFill>
              <w14:schemeClr w14:val="tx1"/>
            </w14:solidFill>
          </w14:textFill>
        </w:rPr>
        <w:t>A.</w:t>
      </w:r>
      <w:r>
        <w:rPr>
          <w:color w:val="000000" w:themeColor="text1"/>
          <w:spacing w:val="0"/>
          <w:w w:val="100"/>
          <w:position w:val="0"/>
          <w:sz w:val="19"/>
          <w:szCs w:val="19"/>
          <w14:textFill>
            <w14:solidFill>
              <w14:schemeClr w14:val="tx1"/>
            </w14:solidFill>
          </w14:textFill>
        </w:rPr>
        <w:t>发出商品</w:t>
      </w:r>
      <w:r>
        <w:rPr>
          <w:color w:val="000000" w:themeColor="text1"/>
          <w:spacing w:val="0"/>
          <w:w w:val="100"/>
          <w:position w:val="0"/>
          <w:sz w:val="19"/>
          <w:szCs w:val="19"/>
          <w14:textFill>
            <w14:solidFill>
              <w14:schemeClr w14:val="tx1"/>
            </w14:solidFill>
          </w14:textFill>
        </w:rPr>
        <w:tab/>
      </w:r>
      <w:r>
        <w:rPr>
          <w:color w:val="000000" w:themeColor="text1"/>
          <w:spacing w:val="0"/>
          <w:w w:val="100"/>
          <w:position w:val="0"/>
          <w:sz w:val="19"/>
          <w:szCs w:val="19"/>
          <w:lang w:val="en-US" w:eastAsia="en-US" w:bidi="en-US"/>
          <w14:textFill>
            <w14:solidFill>
              <w14:schemeClr w14:val="tx1"/>
            </w14:solidFill>
          </w14:textFill>
        </w:rPr>
        <w:t>B.</w:t>
      </w:r>
      <w:r>
        <w:rPr>
          <w:color w:val="000000" w:themeColor="text1"/>
          <w:spacing w:val="0"/>
          <w:w w:val="100"/>
          <w:position w:val="0"/>
          <w:sz w:val="19"/>
          <w:szCs w:val="19"/>
          <w14:textFill>
            <w14:solidFill>
              <w14:schemeClr w14:val="tx1"/>
            </w14:solidFill>
          </w14:textFill>
        </w:rPr>
        <w:t>在途物资</w:t>
      </w:r>
    </w:p>
    <w:p>
      <w:pPr>
        <w:pStyle w:val="11"/>
        <w:keepNext w:val="0"/>
        <w:keepLines w:val="0"/>
        <w:widowControl w:val="0"/>
        <w:shd w:val="clear" w:color="auto" w:fill="auto"/>
        <w:tabs>
          <w:tab w:val="left" w:pos="3929"/>
        </w:tabs>
        <w:bidi w:val="0"/>
        <w:spacing w:before="0" w:line="240" w:lineRule="auto"/>
        <w:ind w:left="0" w:right="0" w:firstLine="0"/>
        <w:jc w:val="left"/>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C.</w:t>
      </w:r>
      <w:r>
        <w:rPr>
          <w:color w:val="000000" w:themeColor="text1"/>
          <w:spacing w:val="0"/>
          <w:w w:val="100"/>
          <w:position w:val="0"/>
          <w:sz w:val="19"/>
          <w:szCs w:val="19"/>
          <w14:textFill>
            <w14:solidFill>
              <w14:schemeClr w14:val="tx1"/>
            </w14:solidFill>
          </w14:textFill>
        </w:rPr>
        <w:t>其他应收款</w:t>
      </w:r>
      <w:r>
        <w:rPr>
          <w:color w:val="000000" w:themeColor="text1"/>
          <w:spacing w:val="0"/>
          <w:w w:val="100"/>
          <w:position w:val="0"/>
          <w:sz w:val="19"/>
          <w:szCs w:val="19"/>
          <w14:textFill>
            <w14:solidFill>
              <w14:schemeClr w14:val="tx1"/>
            </w14:solidFill>
          </w14:textFill>
        </w:rPr>
        <w:tab/>
      </w:r>
      <w:r>
        <w:rPr>
          <w:color w:val="000000" w:themeColor="text1"/>
          <w:spacing w:val="0"/>
          <w:w w:val="100"/>
          <w:position w:val="0"/>
          <w:sz w:val="19"/>
          <w:szCs w:val="19"/>
          <w:lang w:val="en-US" w:eastAsia="en-US" w:bidi="en-US"/>
          <w14:textFill>
            <w14:solidFill>
              <w14:schemeClr w14:val="tx1"/>
            </w14:solidFill>
          </w14:textFill>
        </w:rPr>
        <w:t>D.</w:t>
      </w:r>
      <w:r>
        <w:rPr>
          <w:color w:val="000000" w:themeColor="text1"/>
          <w:spacing w:val="0"/>
          <w:w w:val="100"/>
          <w:position w:val="0"/>
          <w:sz w:val="19"/>
          <w:szCs w:val="19"/>
          <w14:textFill>
            <w14:solidFill>
              <w14:schemeClr w14:val="tx1"/>
            </w14:solidFill>
          </w14:textFill>
        </w:rPr>
        <w:t>库存商品</w:t>
      </w:r>
    </w:p>
    <w:p>
      <w:pPr>
        <w:pStyle w:val="11"/>
        <w:keepNext w:val="0"/>
        <w:keepLines w:val="0"/>
        <w:widowControl w:val="0"/>
        <w:shd w:val="clear" w:color="auto" w:fill="auto"/>
        <w:bidi w:val="0"/>
        <w:spacing w:before="0" w:line="240" w:lineRule="auto"/>
        <w:ind w:left="0" w:right="0" w:firstLine="0"/>
        <w:jc w:val="left"/>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324</w:t>
      </w:r>
      <w:r>
        <w:rPr>
          <w:rFonts w:hint="eastAsia"/>
          <w:color w:val="000000" w:themeColor="text1"/>
          <w:spacing w:val="0"/>
          <w:w w:val="100"/>
          <w:position w:val="0"/>
          <w:sz w:val="19"/>
          <w:szCs w:val="19"/>
          <w:lang w:val="en-US" w:eastAsia="zh-CN" w:bidi="en-US"/>
          <w14:textFill>
            <w14:solidFill>
              <w14:schemeClr w14:val="tx1"/>
            </w14:solidFill>
          </w14:textFill>
        </w:rPr>
        <w:t>.</w:t>
      </w:r>
      <w:r>
        <w:rPr>
          <w:color w:val="000000" w:themeColor="text1"/>
          <w:spacing w:val="0"/>
          <w:w w:val="100"/>
          <w:position w:val="0"/>
          <w:sz w:val="19"/>
          <w:szCs w:val="19"/>
          <w14:textFill>
            <w14:solidFill>
              <w14:schemeClr w14:val="tx1"/>
            </w14:solidFill>
          </w14:textFill>
        </w:rPr>
        <w:t>下列关于商业折扣的表述中，正确的有（ ）。</w:t>
      </w:r>
    </w:p>
    <w:p>
      <w:pPr>
        <w:pStyle w:val="11"/>
        <w:keepNext w:val="0"/>
        <w:keepLines w:val="0"/>
        <w:widowControl w:val="0"/>
        <w:numPr>
          <w:ilvl w:val="0"/>
          <w:numId w:val="154"/>
        </w:numPr>
        <w:shd w:val="clear" w:color="auto" w:fill="auto"/>
        <w:tabs>
          <w:tab w:val="left" w:pos="363"/>
        </w:tabs>
        <w:bidi w:val="0"/>
        <w:spacing w:before="0" w:line="240" w:lineRule="auto"/>
        <w:ind w:left="0" w:right="0" w:firstLine="0"/>
        <w:jc w:val="left"/>
        <w:rPr>
          <w:color w:val="000000" w:themeColor="text1"/>
          <w:sz w:val="19"/>
          <w:szCs w:val="19"/>
          <w14:textFill>
            <w14:solidFill>
              <w14:schemeClr w14:val="tx1"/>
            </w14:solidFill>
          </w14:textFill>
        </w:rPr>
      </w:pPr>
      <w:bookmarkStart w:id="527" w:name="bookmark629"/>
      <w:bookmarkEnd w:id="527"/>
      <w:r>
        <w:rPr>
          <w:color w:val="000000" w:themeColor="text1"/>
          <w:spacing w:val="0"/>
          <w:w w:val="100"/>
          <w:position w:val="0"/>
          <w:sz w:val="19"/>
          <w:szCs w:val="19"/>
          <w14:textFill>
            <w14:solidFill>
              <w14:schemeClr w14:val="tx1"/>
            </w14:solidFill>
          </w14:textFill>
        </w:rPr>
        <w:t>销售企业应将实际发生的商业折扣计入销售费用</w:t>
      </w:r>
    </w:p>
    <w:p>
      <w:pPr>
        <w:pStyle w:val="11"/>
        <w:keepNext w:val="0"/>
        <w:keepLines w:val="0"/>
        <w:widowControl w:val="0"/>
        <w:numPr>
          <w:ilvl w:val="0"/>
          <w:numId w:val="154"/>
        </w:numPr>
        <w:shd w:val="clear" w:color="auto" w:fill="auto"/>
        <w:tabs>
          <w:tab w:val="left" w:pos="363"/>
        </w:tabs>
        <w:bidi w:val="0"/>
        <w:spacing w:before="0" w:line="240" w:lineRule="auto"/>
        <w:ind w:left="0" w:right="0" w:firstLine="0"/>
        <w:jc w:val="left"/>
        <w:rPr>
          <w:color w:val="000000" w:themeColor="text1"/>
          <w:sz w:val="19"/>
          <w:szCs w:val="19"/>
          <w14:textFill>
            <w14:solidFill>
              <w14:schemeClr w14:val="tx1"/>
            </w14:solidFill>
          </w14:textFill>
        </w:rPr>
      </w:pPr>
      <w:bookmarkStart w:id="528" w:name="bookmark630"/>
      <w:bookmarkEnd w:id="528"/>
      <w:r>
        <w:rPr>
          <w:color w:val="000000" w:themeColor="text1"/>
          <w:spacing w:val="0"/>
          <w:w w:val="100"/>
          <w:position w:val="0"/>
          <w:sz w:val="19"/>
          <w:szCs w:val="19"/>
          <w14:textFill>
            <w14:solidFill>
              <w14:schemeClr w14:val="tx1"/>
            </w14:solidFill>
          </w14:textFill>
        </w:rPr>
        <w:t>销售企业应按照扣除商业折扣后的金额确认销售收入金额</w:t>
      </w:r>
    </w:p>
    <w:p>
      <w:pPr>
        <w:pStyle w:val="11"/>
        <w:keepNext w:val="0"/>
        <w:keepLines w:val="0"/>
        <w:widowControl w:val="0"/>
        <w:numPr>
          <w:ilvl w:val="0"/>
          <w:numId w:val="154"/>
        </w:numPr>
        <w:shd w:val="clear" w:color="auto" w:fill="auto"/>
        <w:tabs>
          <w:tab w:val="left" w:pos="363"/>
        </w:tabs>
        <w:bidi w:val="0"/>
        <w:spacing w:before="0" w:line="240" w:lineRule="auto"/>
        <w:ind w:left="0" w:right="0" w:firstLine="0"/>
        <w:jc w:val="left"/>
        <w:rPr>
          <w:color w:val="000000" w:themeColor="text1"/>
          <w:sz w:val="19"/>
          <w:szCs w:val="19"/>
          <w14:textFill>
            <w14:solidFill>
              <w14:schemeClr w14:val="tx1"/>
            </w14:solidFill>
          </w14:textFill>
        </w:rPr>
      </w:pPr>
      <w:bookmarkStart w:id="529" w:name="bookmark631"/>
      <w:bookmarkEnd w:id="529"/>
      <w:r>
        <w:rPr>
          <w:color w:val="000000" w:themeColor="text1"/>
          <w:spacing w:val="0"/>
          <w:w w:val="100"/>
          <w:position w:val="0"/>
          <w:sz w:val="19"/>
          <w:szCs w:val="19"/>
          <w14:textFill>
            <w14:solidFill>
              <w14:schemeClr w14:val="tx1"/>
            </w14:solidFill>
          </w14:textFill>
        </w:rPr>
        <w:t>购入企业应按照扣除商业折扣后的金额计入应付账款</w:t>
      </w:r>
    </w:p>
    <w:p>
      <w:pPr>
        <w:pStyle w:val="11"/>
        <w:keepNext w:val="0"/>
        <w:keepLines w:val="0"/>
        <w:widowControl w:val="0"/>
        <w:numPr>
          <w:ilvl w:val="0"/>
          <w:numId w:val="154"/>
        </w:numPr>
        <w:shd w:val="clear" w:color="auto" w:fill="auto"/>
        <w:tabs>
          <w:tab w:val="left" w:pos="363"/>
        </w:tabs>
        <w:bidi w:val="0"/>
        <w:spacing w:before="0" w:line="240" w:lineRule="auto"/>
        <w:ind w:left="0" w:right="0" w:firstLine="0"/>
        <w:jc w:val="left"/>
        <w:rPr>
          <w:color w:val="000000" w:themeColor="text1"/>
          <w:sz w:val="19"/>
          <w:szCs w:val="19"/>
          <w14:textFill>
            <w14:solidFill>
              <w14:schemeClr w14:val="tx1"/>
            </w14:solidFill>
          </w14:textFill>
        </w:rPr>
      </w:pPr>
      <w:bookmarkStart w:id="530" w:name="bookmark632"/>
      <w:bookmarkEnd w:id="530"/>
      <w:r>
        <w:rPr>
          <w:color w:val="000000" w:themeColor="text1"/>
          <w:spacing w:val="0"/>
          <w:w w:val="100"/>
          <w:position w:val="0"/>
          <w:sz w:val="19"/>
          <w:szCs w:val="19"/>
          <w14:textFill>
            <w14:solidFill>
              <w14:schemeClr w14:val="tx1"/>
            </w14:solidFill>
          </w14:textFill>
        </w:rPr>
        <w:t>购入企业应将享受的商业折扣冲减财务费用</w:t>
      </w:r>
    </w:p>
    <w:p>
      <w:pPr>
        <w:pStyle w:val="11"/>
        <w:keepNext w:val="0"/>
        <w:keepLines w:val="0"/>
        <w:widowControl w:val="0"/>
        <w:shd w:val="clear" w:color="auto" w:fill="auto"/>
        <w:tabs>
          <w:tab w:val="left" w:pos="4742"/>
        </w:tabs>
        <w:bidi w:val="0"/>
        <w:spacing w:before="0" w:line="240" w:lineRule="auto"/>
        <w:ind w:left="0" w:right="0" w:firstLine="0"/>
        <w:jc w:val="left"/>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325.</w:t>
      </w:r>
      <w:r>
        <w:rPr>
          <w:color w:val="000000" w:themeColor="text1"/>
          <w:spacing w:val="0"/>
          <w:w w:val="100"/>
          <w:position w:val="0"/>
          <w:sz w:val="19"/>
          <w:szCs w:val="19"/>
          <w14:textFill>
            <w14:solidFill>
              <w14:schemeClr w14:val="tx1"/>
            </w14:solidFill>
          </w14:textFill>
        </w:rPr>
        <w:t>下列关于现金折扣的表述中，正确的有（</w:t>
      </w:r>
      <w:r>
        <w:rPr>
          <w:rFonts w:hint="eastAsia"/>
          <w:color w:val="000000" w:themeColor="text1"/>
          <w:spacing w:val="0"/>
          <w:w w:val="100"/>
          <w:position w:val="0"/>
          <w:sz w:val="19"/>
          <w:szCs w:val="19"/>
          <w:lang w:val="en-US" w:eastAsia="zh-CN"/>
          <w14:textFill>
            <w14:solidFill>
              <w14:schemeClr w14:val="tx1"/>
            </w14:solidFill>
          </w14:textFill>
        </w:rPr>
        <w:t xml:space="preserve">  </w:t>
      </w:r>
      <w:r>
        <w:rPr>
          <w:color w:val="000000" w:themeColor="text1"/>
          <w:spacing w:val="0"/>
          <w:w w:val="100"/>
          <w:position w:val="0"/>
          <w:sz w:val="19"/>
          <w:szCs w:val="19"/>
          <w14:textFill>
            <w14:solidFill>
              <w14:schemeClr w14:val="tx1"/>
            </w14:solidFill>
          </w14:textFill>
        </w:rPr>
        <w:t>）。</w:t>
      </w:r>
    </w:p>
    <w:p>
      <w:pPr>
        <w:pStyle w:val="11"/>
        <w:keepNext w:val="0"/>
        <w:keepLines w:val="0"/>
        <w:widowControl w:val="0"/>
        <w:numPr>
          <w:ilvl w:val="0"/>
          <w:numId w:val="155"/>
        </w:numPr>
        <w:shd w:val="clear" w:color="auto" w:fill="auto"/>
        <w:tabs>
          <w:tab w:val="left" w:pos="373"/>
        </w:tabs>
        <w:bidi w:val="0"/>
        <w:spacing w:before="0" w:line="240" w:lineRule="auto"/>
        <w:ind w:left="0" w:right="0" w:firstLine="0"/>
        <w:jc w:val="left"/>
        <w:rPr>
          <w:color w:val="000000" w:themeColor="text1"/>
          <w:sz w:val="19"/>
          <w:szCs w:val="19"/>
          <w14:textFill>
            <w14:solidFill>
              <w14:schemeClr w14:val="tx1"/>
            </w14:solidFill>
          </w14:textFill>
        </w:rPr>
      </w:pPr>
      <w:bookmarkStart w:id="531" w:name="bookmark633"/>
      <w:bookmarkEnd w:id="531"/>
      <w:r>
        <w:rPr>
          <w:color w:val="000000" w:themeColor="text1"/>
          <w:spacing w:val="0"/>
          <w:w w:val="100"/>
          <w:position w:val="0"/>
          <w:sz w:val="19"/>
          <w:szCs w:val="19"/>
          <w14:textFill>
            <w14:solidFill>
              <w14:schemeClr w14:val="tx1"/>
            </w14:solidFill>
          </w14:textFill>
        </w:rPr>
        <w:t>现金折扣实际发生时计入销售费用</w:t>
      </w:r>
    </w:p>
    <w:p>
      <w:pPr>
        <w:pStyle w:val="11"/>
        <w:keepNext w:val="0"/>
        <w:keepLines w:val="0"/>
        <w:widowControl w:val="0"/>
        <w:numPr>
          <w:ilvl w:val="0"/>
          <w:numId w:val="155"/>
        </w:numPr>
        <w:shd w:val="clear" w:color="auto" w:fill="auto"/>
        <w:tabs>
          <w:tab w:val="left" w:pos="373"/>
        </w:tabs>
        <w:bidi w:val="0"/>
        <w:spacing w:before="0" w:line="240" w:lineRule="auto"/>
        <w:ind w:left="0" w:right="0" w:firstLine="0"/>
        <w:jc w:val="left"/>
        <w:rPr>
          <w:color w:val="000000" w:themeColor="text1"/>
          <w:sz w:val="19"/>
          <w:szCs w:val="19"/>
          <w14:textFill>
            <w14:solidFill>
              <w14:schemeClr w14:val="tx1"/>
            </w14:solidFill>
          </w14:textFill>
        </w:rPr>
      </w:pPr>
      <w:bookmarkStart w:id="532" w:name="bookmark634"/>
      <w:bookmarkEnd w:id="532"/>
      <w:r>
        <w:rPr>
          <w:color w:val="000000" w:themeColor="text1"/>
          <w:spacing w:val="0"/>
          <w:w w:val="100"/>
          <w:position w:val="0"/>
          <w:sz w:val="19"/>
          <w:szCs w:val="19"/>
          <w14:textFill>
            <w14:solidFill>
              <w14:schemeClr w14:val="tx1"/>
            </w14:solidFill>
          </w14:textFill>
        </w:rPr>
        <w:t>现金折扣实际发生时计入财务费用</w:t>
      </w:r>
    </w:p>
    <w:p>
      <w:pPr>
        <w:pStyle w:val="11"/>
        <w:keepNext w:val="0"/>
        <w:keepLines w:val="0"/>
        <w:widowControl w:val="0"/>
        <w:numPr>
          <w:ilvl w:val="0"/>
          <w:numId w:val="155"/>
        </w:numPr>
        <w:shd w:val="clear" w:color="auto" w:fill="auto"/>
        <w:tabs>
          <w:tab w:val="left" w:pos="373"/>
        </w:tabs>
        <w:bidi w:val="0"/>
        <w:spacing w:before="0" w:line="240" w:lineRule="auto"/>
        <w:ind w:left="0" w:right="0" w:firstLine="0"/>
        <w:jc w:val="left"/>
        <w:rPr>
          <w:color w:val="000000" w:themeColor="text1"/>
          <w:sz w:val="19"/>
          <w:szCs w:val="19"/>
          <w14:textFill>
            <w14:solidFill>
              <w14:schemeClr w14:val="tx1"/>
            </w14:solidFill>
          </w14:textFill>
        </w:rPr>
      </w:pPr>
      <w:bookmarkStart w:id="533" w:name="bookmark635"/>
      <w:bookmarkEnd w:id="533"/>
      <w:r>
        <w:rPr>
          <w:color w:val="000000" w:themeColor="text1"/>
          <w:spacing w:val="0"/>
          <w:w w:val="100"/>
          <w:position w:val="0"/>
          <w:sz w:val="19"/>
          <w:szCs w:val="19"/>
          <w14:textFill>
            <w14:solidFill>
              <w14:schemeClr w14:val="tx1"/>
            </w14:solidFill>
          </w14:textFill>
        </w:rPr>
        <w:t>现金折扣在发生时只冲减收入，不冲减增值税</w:t>
      </w:r>
    </w:p>
    <w:p>
      <w:pPr>
        <w:pStyle w:val="11"/>
        <w:keepNext w:val="0"/>
        <w:keepLines w:val="0"/>
        <w:widowControl w:val="0"/>
        <w:numPr>
          <w:ilvl w:val="0"/>
          <w:numId w:val="155"/>
        </w:numPr>
        <w:shd w:val="clear" w:color="auto" w:fill="auto"/>
        <w:tabs>
          <w:tab w:val="left" w:pos="373"/>
        </w:tabs>
        <w:bidi w:val="0"/>
        <w:spacing w:before="0" w:line="240" w:lineRule="auto"/>
        <w:ind w:left="0" w:right="0" w:firstLine="0"/>
        <w:jc w:val="left"/>
        <w:rPr>
          <w:color w:val="000000" w:themeColor="text1"/>
          <w:sz w:val="19"/>
          <w:szCs w:val="19"/>
          <w14:textFill>
            <w14:solidFill>
              <w14:schemeClr w14:val="tx1"/>
            </w14:solidFill>
          </w14:textFill>
        </w:rPr>
      </w:pPr>
      <w:bookmarkStart w:id="534" w:name="bookmark636"/>
      <w:bookmarkEnd w:id="534"/>
      <w:r>
        <w:rPr>
          <w:color w:val="000000" w:themeColor="text1"/>
          <w:spacing w:val="0"/>
          <w:w w:val="100"/>
          <w:position w:val="0"/>
          <w:sz w:val="19"/>
          <w:szCs w:val="19"/>
          <w14:textFill>
            <w14:solidFill>
              <w14:schemeClr w14:val="tx1"/>
            </w14:solidFill>
          </w14:textFill>
        </w:rPr>
        <w:t>现金折扣实际发生时不影响收入的入账价值</w:t>
      </w:r>
    </w:p>
    <w:p>
      <w:pPr>
        <w:pStyle w:val="11"/>
        <w:keepNext w:val="0"/>
        <w:keepLines w:val="0"/>
        <w:widowControl w:val="0"/>
        <w:shd w:val="clear" w:color="auto" w:fill="auto"/>
        <w:tabs>
          <w:tab w:val="left" w:pos="7015"/>
        </w:tabs>
        <w:bidi w:val="0"/>
        <w:spacing w:before="0" w:line="240" w:lineRule="auto"/>
        <w:ind w:left="0" w:right="0" w:firstLine="0"/>
        <w:jc w:val="left"/>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326</w:t>
      </w:r>
      <w:r>
        <w:rPr>
          <w:rFonts w:hint="eastAsia"/>
          <w:color w:val="000000" w:themeColor="text1"/>
          <w:spacing w:val="0"/>
          <w:w w:val="100"/>
          <w:position w:val="0"/>
          <w:sz w:val="19"/>
          <w:szCs w:val="19"/>
          <w:lang w:val="en-US" w:eastAsia="zh-CN" w:bidi="en-US"/>
          <w14:textFill>
            <w14:solidFill>
              <w14:schemeClr w14:val="tx1"/>
            </w14:solidFill>
          </w14:textFill>
        </w:rPr>
        <w:t>.</w:t>
      </w:r>
      <w:r>
        <w:rPr>
          <w:color w:val="000000" w:themeColor="text1"/>
          <w:spacing w:val="0"/>
          <w:w w:val="100"/>
          <w:position w:val="0"/>
          <w:sz w:val="19"/>
          <w:szCs w:val="19"/>
          <w14:textFill>
            <w14:solidFill>
              <w14:schemeClr w14:val="tx1"/>
            </w14:solidFill>
          </w14:textFill>
        </w:rPr>
        <w:t>下列选项中，符合采用完工百分比法确认提供劳务收入的条件有（</w:t>
      </w:r>
      <w:r>
        <w:rPr>
          <w:rFonts w:hint="eastAsia"/>
          <w:color w:val="000000" w:themeColor="text1"/>
          <w:spacing w:val="0"/>
          <w:w w:val="100"/>
          <w:position w:val="0"/>
          <w:sz w:val="19"/>
          <w:szCs w:val="19"/>
          <w:lang w:val="en-US" w:eastAsia="zh-CN"/>
          <w14:textFill>
            <w14:solidFill>
              <w14:schemeClr w14:val="tx1"/>
            </w14:solidFill>
          </w14:textFill>
        </w:rPr>
        <w:t xml:space="preserve">  </w:t>
      </w:r>
      <w:r>
        <w:rPr>
          <w:color w:val="000000" w:themeColor="text1"/>
          <w:spacing w:val="0"/>
          <w:w w:val="100"/>
          <w:position w:val="0"/>
          <w:sz w:val="19"/>
          <w:szCs w:val="19"/>
          <w14:textFill>
            <w14:solidFill>
              <w14:schemeClr w14:val="tx1"/>
            </w14:solidFill>
          </w14:textFill>
        </w:rPr>
        <w:t>）</w:t>
      </w:r>
      <w:r>
        <w:rPr>
          <w:color w:val="000000" w:themeColor="text1"/>
          <w:spacing w:val="0"/>
          <w:w w:val="100"/>
          <w:position w:val="0"/>
          <w:sz w:val="19"/>
          <w:szCs w:val="19"/>
          <w:vertAlign w:val="subscript"/>
          <w14:textFill>
            <w14:solidFill>
              <w14:schemeClr w14:val="tx1"/>
            </w14:solidFill>
          </w14:textFill>
        </w:rPr>
        <w:t>0</w:t>
      </w:r>
    </w:p>
    <w:p>
      <w:pPr>
        <w:pStyle w:val="11"/>
        <w:keepNext w:val="0"/>
        <w:keepLines w:val="0"/>
        <w:widowControl w:val="0"/>
        <w:numPr>
          <w:ilvl w:val="0"/>
          <w:numId w:val="156"/>
        </w:numPr>
        <w:shd w:val="clear" w:color="auto" w:fill="auto"/>
        <w:tabs>
          <w:tab w:val="left" w:pos="363"/>
        </w:tabs>
        <w:bidi w:val="0"/>
        <w:spacing w:before="0" w:line="240" w:lineRule="auto"/>
        <w:ind w:left="0" w:right="0" w:firstLine="0"/>
        <w:jc w:val="left"/>
        <w:rPr>
          <w:color w:val="000000" w:themeColor="text1"/>
          <w:sz w:val="19"/>
          <w:szCs w:val="19"/>
          <w14:textFill>
            <w14:solidFill>
              <w14:schemeClr w14:val="tx1"/>
            </w14:solidFill>
          </w14:textFill>
        </w:rPr>
      </w:pPr>
      <w:bookmarkStart w:id="535" w:name="bookmark637"/>
      <w:bookmarkEnd w:id="535"/>
      <w:r>
        <w:rPr>
          <w:color w:val="000000" w:themeColor="text1"/>
          <w:spacing w:val="0"/>
          <w:w w:val="100"/>
          <w:position w:val="0"/>
          <w:sz w:val="19"/>
          <w:szCs w:val="19"/>
          <w14:textFill>
            <w14:solidFill>
              <w14:schemeClr w14:val="tx1"/>
            </w14:solidFill>
          </w14:textFill>
        </w:rPr>
        <w:t>收入的金额能够可靠计量</w:t>
      </w:r>
    </w:p>
    <w:p>
      <w:pPr>
        <w:pStyle w:val="11"/>
        <w:keepNext w:val="0"/>
        <w:keepLines w:val="0"/>
        <w:widowControl w:val="0"/>
        <w:numPr>
          <w:ilvl w:val="0"/>
          <w:numId w:val="156"/>
        </w:numPr>
        <w:shd w:val="clear" w:color="auto" w:fill="auto"/>
        <w:tabs>
          <w:tab w:val="left" w:pos="363"/>
        </w:tabs>
        <w:bidi w:val="0"/>
        <w:spacing w:before="0" w:line="240" w:lineRule="auto"/>
        <w:ind w:left="0" w:right="0" w:firstLine="0"/>
        <w:jc w:val="left"/>
        <w:rPr>
          <w:color w:val="000000" w:themeColor="text1"/>
          <w:sz w:val="19"/>
          <w:szCs w:val="19"/>
          <w14:textFill>
            <w14:solidFill>
              <w14:schemeClr w14:val="tx1"/>
            </w14:solidFill>
          </w14:textFill>
        </w:rPr>
      </w:pPr>
      <w:bookmarkStart w:id="536" w:name="bookmark638"/>
      <w:bookmarkEnd w:id="536"/>
      <w:r>
        <w:rPr>
          <w:color w:val="000000" w:themeColor="text1"/>
          <w:spacing w:val="0"/>
          <w:w w:val="100"/>
          <w:position w:val="0"/>
          <w:sz w:val="19"/>
          <w:szCs w:val="19"/>
          <w14:textFill>
            <w14:solidFill>
              <w14:schemeClr w14:val="tx1"/>
            </w14:solidFill>
          </w14:textFill>
        </w:rPr>
        <w:t>相关的经济利益很可能流入企业</w:t>
      </w:r>
    </w:p>
    <w:p>
      <w:pPr>
        <w:pStyle w:val="11"/>
        <w:keepNext w:val="0"/>
        <w:keepLines w:val="0"/>
        <w:widowControl w:val="0"/>
        <w:numPr>
          <w:ilvl w:val="0"/>
          <w:numId w:val="156"/>
        </w:numPr>
        <w:shd w:val="clear" w:color="auto" w:fill="auto"/>
        <w:tabs>
          <w:tab w:val="left" w:pos="363"/>
        </w:tabs>
        <w:bidi w:val="0"/>
        <w:spacing w:before="0" w:line="240" w:lineRule="auto"/>
        <w:ind w:left="0" w:right="0" w:firstLine="0"/>
        <w:jc w:val="left"/>
        <w:rPr>
          <w:color w:val="000000" w:themeColor="text1"/>
          <w:sz w:val="19"/>
          <w:szCs w:val="19"/>
          <w14:textFill>
            <w14:solidFill>
              <w14:schemeClr w14:val="tx1"/>
            </w14:solidFill>
          </w14:textFill>
        </w:rPr>
      </w:pPr>
      <w:bookmarkStart w:id="537" w:name="bookmark639"/>
      <w:bookmarkEnd w:id="537"/>
      <w:r>
        <w:rPr>
          <w:color w:val="000000" w:themeColor="text1"/>
          <w:spacing w:val="0"/>
          <w:w w:val="100"/>
          <w:position w:val="0"/>
          <w:sz w:val="19"/>
          <w:szCs w:val="19"/>
          <w14:textFill>
            <w14:solidFill>
              <w14:schemeClr w14:val="tx1"/>
            </w14:solidFill>
          </w14:textFill>
        </w:rPr>
        <w:t>交易中已发生和将发生的成本能够可靠计量</w:t>
      </w:r>
    </w:p>
    <w:p>
      <w:pPr>
        <w:pStyle w:val="11"/>
        <w:keepNext w:val="0"/>
        <w:keepLines w:val="0"/>
        <w:widowControl w:val="0"/>
        <w:numPr>
          <w:ilvl w:val="0"/>
          <w:numId w:val="156"/>
        </w:numPr>
        <w:shd w:val="clear" w:color="auto" w:fill="auto"/>
        <w:tabs>
          <w:tab w:val="left" w:pos="363"/>
        </w:tabs>
        <w:bidi w:val="0"/>
        <w:spacing w:before="0" w:line="240" w:lineRule="auto"/>
        <w:ind w:left="0" w:right="0" w:firstLine="0"/>
        <w:jc w:val="left"/>
        <w:rPr>
          <w:color w:val="000000" w:themeColor="text1"/>
          <w:sz w:val="19"/>
          <w:szCs w:val="19"/>
          <w14:textFill>
            <w14:solidFill>
              <w14:schemeClr w14:val="tx1"/>
            </w14:solidFill>
          </w14:textFill>
        </w:rPr>
      </w:pPr>
      <w:bookmarkStart w:id="538" w:name="bookmark640"/>
      <w:bookmarkEnd w:id="538"/>
      <w:r>
        <w:rPr>
          <w:color w:val="000000" w:themeColor="text1"/>
          <w:spacing w:val="0"/>
          <w:w w:val="100"/>
          <w:position w:val="0"/>
          <w:sz w:val="19"/>
          <w:szCs w:val="19"/>
          <w14:textFill>
            <w14:solidFill>
              <w14:schemeClr w14:val="tx1"/>
            </w14:solidFill>
          </w14:textFill>
        </w:rPr>
        <w:t>交易的完工进度能够可靠计量</w:t>
      </w:r>
    </w:p>
    <w:p>
      <w:pPr>
        <w:pStyle w:val="11"/>
        <w:keepNext w:val="0"/>
        <w:keepLines w:val="0"/>
        <w:widowControl w:val="0"/>
        <w:shd w:val="clear" w:color="auto" w:fill="auto"/>
        <w:tabs>
          <w:tab w:val="left" w:pos="4742"/>
        </w:tabs>
        <w:bidi w:val="0"/>
        <w:spacing w:before="0" w:line="240" w:lineRule="auto"/>
        <w:ind w:left="0" w:right="0" w:firstLine="0"/>
        <w:jc w:val="left"/>
        <w:rPr>
          <w:color w:val="000000" w:themeColor="text1"/>
          <w:sz w:val="19"/>
          <w:szCs w:val="19"/>
          <w14:textFill>
            <w14:solidFill>
              <w14:schemeClr w14:val="tx1"/>
            </w14:solidFill>
          </w14:textFill>
        </w:rPr>
      </w:pPr>
      <w:r>
        <w:rPr>
          <w:color w:val="000000" w:themeColor="text1"/>
          <w:spacing w:val="0"/>
          <w:w w:val="100"/>
          <w:position w:val="0"/>
          <w:sz w:val="19"/>
          <w:szCs w:val="19"/>
          <w:lang w:val="en-US" w:eastAsia="en-US" w:bidi="en-US"/>
          <w14:textFill>
            <w14:solidFill>
              <w14:schemeClr w14:val="tx1"/>
            </w14:solidFill>
          </w14:textFill>
        </w:rPr>
        <w:t>327.</w:t>
      </w:r>
      <w:r>
        <w:rPr>
          <w:color w:val="000000" w:themeColor="text1"/>
          <w:spacing w:val="0"/>
          <w:w w:val="100"/>
          <w:position w:val="0"/>
          <w:sz w:val="19"/>
          <w:szCs w:val="19"/>
          <w14:textFill>
            <w14:solidFill>
              <w14:schemeClr w14:val="tx1"/>
            </w14:solidFill>
          </w14:textFill>
        </w:rPr>
        <w:t>企业可以根据提供劳务的特点，选用（</w:t>
      </w:r>
      <w:r>
        <w:rPr>
          <w:rFonts w:hint="eastAsia"/>
          <w:color w:val="000000" w:themeColor="text1"/>
          <w:spacing w:val="0"/>
          <w:w w:val="100"/>
          <w:position w:val="0"/>
          <w:sz w:val="19"/>
          <w:szCs w:val="19"/>
          <w:lang w:val="en-US" w:eastAsia="zh-CN"/>
          <w14:textFill>
            <w14:solidFill>
              <w14:schemeClr w14:val="tx1"/>
            </w14:solidFill>
          </w14:textFill>
        </w:rPr>
        <w:t xml:space="preserve">  </w:t>
      </w:r>
      <w:r>
        <w:rPr>
          <w:color w:val="000000" w:themeColor="text1"/>
          <w:spacing w:val="0"/>
          <w:w w:val="100"/>
          <w:position w:val="0"/>
          <w:sz w:val="19"/>
          <w:szCs w:val="19"/>
          <w14:textFill>
            <w14:solidFill>
              <w14:schemeClr w14:val="tx1"/>
            </w14:solidFill>
          </w14:textFill>
        </w:rPr>
        <w:t>）方法确定提供劳务交易的完工进度。</w:t>
      </w:r>
    </w:p>
    <w:p>
      <w:pPr>
        <w:pStyle w:val="11"/>
        <w:keepNext w:val="0"/>
        <w:keepLines w:val="0"/>
        <w:widowControl w:val="0"/>
        <w:numPr>
          <w:ilvl w:val="0"/>
          <w:numId w:val="157"/>
        </w:numPr>
        <w:shd w:val="clear" w:color="auto" w:fill="auto"/>
        <w:tabs>
          <w:tab w:val="left" w:pos="368"/>
        </w:tabs>
        <w:bidi w:val="0"/>
        <w:spacing w:before="0" w:line="240" w:lineRule="auto"/>
        <w:ind w:left="0" w:right="0" w:firstLine="0"/>
        <w:jc w:val="left"/>
        <w:rPr>
          <w:color w:val="000000" w:themeColor="text1"/>
          <w:sz w:val="19"/>
          <w:szCs w:val="19"/>
          <w14:textFill>
            <w14:solidFill>
              <w14:schemeClr w14:val="tx1"/>
            </w14:solidFill>
          </w14:textFill>
        </w:rPr>
      </w:pPr>
      <w:bookmarkStart w:id="539" w:name="bookmark641"/>
      <w:bookmarkEnd w:id="539"/>
      <w:r>
        <w:rPr>
          <w:color w:val="000000" w:themeColor="text1"/>
          <w:spacing w:val="0"/>
          <w:w w:val="100"/>
          <w:position w:val="0"/>
          <w:sz w:val="19"/>
          <w:szCs w:val="19"/>
          <w14:textFill>
            <w14:solidFill>
              <w14:schemeClr w14:val="tx1"/>
            </w14:solidFill>
          </w14:textFill>
        </w:rPr>
        <w:t>已完成工作的测量</w:t>
      </w:r>
    </w:p>
    <w:p>
      <w:pPr>
        <w:pStyle w:val="11"/>
        <w:keepNext w:val="0"/>
        <w:keepLines w:val="0"/>
        <w:widowControl w:val="0"/>
        <w:numPr>
          <w:ilvl w:val="0"/>
          <w:numId w:val="157"/>
        </w:numPr>
        <w:shd w:val="clear" w:color="auto" w:fill="auto"/>
        <w:tabs>
          <w:tab w:val="left" w:pos="368"/>
        </w:tabs>
        <w:bidi w:val="0"/>
        <w:spacing w:before="0" w:line="240" w:lineRule="auto"/>
        <w:ind w:left="0" w:right="0" w:firstLine="0"/>
        <w:jc w:val="left"/>
        <w:rPr>
          <w:color w:val="000000" w:themeColor="text1"/>
          <w:sz w:val="19"/>
          <w:szCs w:val="19"/>
          <w14:textFill>
            <w14:solidFill>
              <w14:schemeClr w14:val="tx1"/>
            </w14:solidFill>
          </w14:textFill>
        </w:rPr>
      </w:pPr>
      <w:bookmarkStart w:id="540" w:name="bookmark642"/>
      <w:bookmarkEnd w:id="540"/>
      <w:r>
        <w:rPr>
          <w:color w:val="000000" w:themeColor="text1"/>
          <w:spacing w:val="0"/>
          <w:w w:val="100"/>
          <w:position w:val="0"/>
          <w:sz w:val="19"/>
          <w:szCs w:val="19"/>
          <w14:textFill>
            <w14:solidFill>
              <w14:schemeClr w14:val="tx1"/>
            </w14:solidFill>
          </w14:textFill>
        </w:rPr>
        <w:t>已经提供的劳务占应提供劳务总量的比例</w:t>
      </w:r>
    </w:p>
    <w:p>
      <w:pPr>
        <w:pStyle w:val="11"/>
        <w:keepNext w:val="0"/>
        <w:keepLines w:val="0"/>
        <w:widowControl w:val="0"/>
        <w:numPr>
          <w:ilvl w:val="0"/>
          <w:numId w:val="157"/>
        </w:numPr>
        <w:shd w:val="clear" w:color="auto" w:fill="auto"/>
        <w:tabs>
          <w:tab w:val="left" w:pos="368"/>
        </w:tabs>
        <w:bidi w:val="0"/>
        <w:spacing w:before="0" w:line="240" w:lineRule="auto"/>
        <w:ind w:left="0" w:right="0" w:firstLine="0"/>
        <w:jc w:val="left"/>
        <w:rPr>
          <w:color w:val="000000" w:themeColor="text1"/>
          <w:sz w:val="19"/>
          <w:szCs w:val="19"/>
          <w14:textFill>
            <w14:solidFill>
              <w14:schemeClr w14:val="tx1"/>
            </w14:solidFill>
          </w14:textFill>
        </w:rPr>
      </w:pPr>
      <w:bookmarkStart w:id="541" w:name="bookmark643"/>
      <w:bookmarkEnd w:id="541"/>
      <w:r>
        <w:rPr>
          <w:color w:val="000000" w:themeColor="text1"/>
          <w:spacing w:val="0"/>
          <w:w w:val="100"/>
          <w:position w:val="0"/>
          <w:sz w:val="19"/>
          <w:szCs w:val="19"/>
          <w14:textFill>
            <w14:solidFill>
              <w14:schemeClr w14:val="tx1"/>
            </w14:solidFill>
          </w14:textFill>
        </w:rPr>
        <w:t>已经发生的成本占估计总成本的比例</w:t>
      </w:r>
    </w:p>
    <w:p>
      <w:pPr>
        <w:pStyle w:val="11"/>
        <w:keepNext w:val="0"/>
        <w:keepLines w:val="0"/>
        <w:widowControl w:val="0"/>
        <w:numPr>
          <w:ilvl w:val="0"/>
          <w:numId w:val="157"/>
        </w:numPr>
        <w:shd w:val="clear" w:color="auto" w:fill="auto"/>
        <w:tabs>
          <w:tab w:val="left" w:pos="368"/>
        </w:tabs>
        <w:bidi w:val="0"/>
        <w:spacing w:before="0" w:line="240" w:lineRule="auto"/>
        <w:ind w:left="0" w:right="0" w:firstLine="0"/>
        <w:jc w:val="left"/>
        <w:rPr>
          <w:color w:val="000000" w:themeColor="text1"/>
          <w:sz w:val="19"/>
          <w:szCs w:val="19"/>
          <w14:textFill>
            <w14:solidFill>
              <w14:schemeClr w14:val="tx1"/>
            </w14:solidFill>
          </w14:textFill>
        </w:rPr>
      </w:pPr>
      <w:bookmarkStart w:id="542" w:name="bookmark644"/>
      <w:bookmarkEnd w:id="542"/>
      <w:r>
        <w:rPr>
          <w:color w:val="000000" w:themeColor="text1"/>
          <w:spacing w:val="0"/>
          <w:w w:val="100"/>
          <w:position w:val="0"/>
          <w:sz w:val="19"/>
          <w:szCs w:val="19"/>
          <w14:textFill>
            <w14:solidFill>
              <w14:schemeClr w14:val="tx1"/>
            </w14:solidFill>
          </w14:textFill>
        </w:rPr>
        <w:t>按劳务已发生工期占总工期的比例</w:t>
      </w:r>
    </w:p>
    <w:p>
      <w:pPr>
        <w:pStyle w:val="11"/>
        <w:keepNext w:val="0"/>
        <w:keepLines w:val="0"/>
        <w:widowControl w:val="0"/>
        <w:shd w:val="clear" w:color="auto" w:fill="auto"/>
        <w:tabs>
          <w:tab w:val="left" w:pos="7752"/>
        </w:tabs>
        <w:bidi w:val="0"/>
        <w:spacing w:before="0" w:after="0" w:line="240" w:lineRule="auto"/>
        <w:ind w:left="0" w:right="0" w:firstLine="0"/>
        <w:jc w:val="left"/>
        <w:rPr>
          <w:color w:val="000000" w:themeColor="text1"/>
          <w:spacing w:val="0"/>
          <w:w w:val="100"/>
          <w:position w:val="0"/>
          <w:sz w:val="19"/>
          <w:szCs w:val="19"/>
          <w:lang w:val="en-US" w:eastAsia="en-US" w:bidi="en-US"/>
          <w14:textFill>
            <w14:solidFill>
              <w14:schemeClr w14:val="tx1"/>
            </w14:solidFill>
          </w14:textFill>
        </w:rPr>
      </w:pPr>
    </w:p>
    <w:p>
      <w:pPr>
        <w:pStyle w:val="11"/>
        <w:keepNext w:val="0"/>
        <w:keepLines w:val="0"/>
        <w:widowControl w:val="0"/>
        <w:shd w:val="clear" w:color="auto" w:fill="auto"/>
        <w:tabs>
          <w:tab w:val="left" w:pos="7752"/>
        </w:tabs>
        <w:bidi w:val="0"/>
        <w:spacing w:before="0" w:after="0" w:line="240" w:lineRule="auto"/>
        <w:ind w:left="0" w:right="0" w:firstLine="0"/>
        <w:jc w:val="left"/>
        <w:rPr>
          <w:color w:val="000000"/>
          <w:spacing w:val="0"/>
          <w:w w:val="100"/>
          <w:position w:val="0"/>
          <w:sz w:val="19"/>
          <w:szCs w:val="19"/>
          <w:lang w:val="en-US" w:eastAsia="en-US" w:bidi="en-US"/>
        </w:rPr>
      </w:pPr>
    </w:p>
    <w:p>
      <w:pPr>
        <w:pStyle w:val="11"/>
        <w:keepNext w:val="0"/>
        <w:keepLines w:val="0"/>
        <w:widowControl w:val="0"/>
        <w:shd w:val="clear" w:color="auto" w:fill="auto"/>
        <w:tabs>
          <w:tab w:val="left" w:pos="7752"/>
        </w:tabs>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328.</w:t>
      </w:r>
      <w:r>
        <w:rPr>
          <w:color w:val="000000"/>
          <w:spacing w:val="0"/>
          <w:w w:val="100"/>
          <w:position w:val="0"/>
          <w:sz w:val="19"/>
          <w:szCs w:val="19"/>
        </w:rPr>
        <w:t>现金折扣方式销售产品，购货方在折扣期内付款，则下列处理中正</w:t>
      </w:r>
      <w:r>
        <w:rPr>
          <w:color w:val="000000"/>
          <w:spacing w:val="0"/>
          <w:w w:val="100"/>
          <w:position w:val="0"/>
          <w:sz w:val="19"/>
          <w:szCs w:val="19"/>
          <w:lang w:val="zh-CN" w:eastAsia="zh-CN" w:bidi="zh-CN"/>
        </w:rPr>
        <w:t>言</w:t>
      </w:r>
    </w:p>
    <w:p>
      <w:pPr>
        <w:pStyle w:val="11"/>
        <w:keepNext w:val="0"/>
        <w:keepLines w:val="0"/>
        <w:widowControl w:val="0"/>
        <w:shd w:val="clear" w:color="auto" w:fill="auto"/>
        <w:tabs>
          <w:tab w:val="left" w:pos="7752"/>
        </w:tabs>
        <w:bidi w:val="0"/>
        <w:spacing w:before="0" w:after="0" w:line="240" w:lineRule="auto"/>
        <w:ind w:left="0" w:right="0" w:firstLine="0"/>
        <w:jc w:val="left"/>
        <w:rPr>
          <w:sz w:val="19"/>
          <w:szCs w:val="19"/>
        </w:rPr>
      </w:pPr>
      <w:r>
        <w:rPr>
          <w:color w:val="000000"/>
          <w:spacing w:val="0"/>
          <w:w w:val="100"/>
          <w:position w:val="0"/>
          <w:sz w:val="19"/>
          <w:szCs w:val="19"/>
        </w:rPr>
        <w:t>确的有（）。</w:t>
      </w:r>
      <w:r>
        <w:rPr>
          <w:color w:val="000000"/>
          <w:spacing w:val="0"/>
          <w:w w:val="100"/>
          <w:position w:val="0"/>
          <w:sz w:val="19"/>
          <w:szCs w:val="19"/>
        </w:rPr>
        <w:tab/>
      </w:r>
    </w:p>
    <w:p>
      <w:pPr>
        <w:pStyle w:val="11"/>
        <w:keepNext w:val="0"/>
        <w:keepLines w:val="0"/>
        <w:widowControl w:val="0"/>
        <w:numPr>
          <w:ilvl w:val="0"/>
          <w:numId w:val="158"/>
        </w:numPr>
        <w:shd w:val="clear" w:color="auto" w:fill="auto"/>
        <w:tabs>
          <w:tab w:val="left" w:pos="368"/>
          <w:tab w:val="left" w:pos="7015"/>
        </w:tabs>
        <w:bidi w:val="0"/>
        <w:spacing w:before="0" w:line="240" w:lineRule="auto"/>
        <w:ind w:left="0" w:right="0" w:firstLine="0"/>
        <w:jc w:val="left"/>
        <w:rPr>
          <w:sz w:val="13"/>
          <w:szCs w:val="13"/>
        </w:rPr>
      </w:pPr>
      <w:bookmarkStart w:id="543" w:name="bookmark645"/>
      <w:bookmarkEnd w:id="543"/>
      <w:r>
        <w:rPr>
          <w:color w:val="000000"/>
          <w:spacing w:val="0"/>
          <w:w w:val="100"/>
          <w:position w:val="0"/>
          <w:sz w:val="19"/>
          <w:szCs w:val="19"/>
        </w:rPr>
        <w:t>按照扣除折扣后的净价确认销售收入</w:t>
      </w:r>
      <w:r>
        <w:rPr>
          <w:color w:val="000000"/>
          <w:spacing w:val="0"/>
          <w:w w:val="100"/>
          <w:position w:val="0"/>
          <w:sz w:val="19"/>
          <w:szCs w:val="19"/>
        </w:rPr>
        <w:tab/>
      </w:r>
    </w:p>
    <w:p>
      <w:pPr>
        <w:pStyle w:val="11"/>
        <w:keepNext w:val="0"/>
        <w:keepLines w:val="0"/>
        <w:widowControl w:val="0"/>
        <w:numPr>
          <w:ilvl w:val="0"/>
          <w:numId w:val="158"/>
        </w:numPr>
        <w:shd w:val="clear" w:color="auto" w:fill="auto"/>
        <w:tabs>
          <w:tab w:val="left" w:pos="368"/>
        </w:tabs>
        <w:bidi w:val="0"/>
        <w:spacing w:before="0" w:line="240" w:lineRule="auto"/>
        <w:ind w:left="0" w:right="0" w:firstLine="0"/>
        <w:jc w:val="left"/>
        <w:rPr>
          <w:sz w:val="19"/>
          <w:szCs w:val="19"/>
        </w:rPr>
      </w:pPr>
      <w:bookmarkStart w:id="544" w:name="bookmark646"/>
      <w:bookmarkEnd w:id="544"/>
      <w:r>
        <w:rPr>
          <w:color w:val="000000"/>
          <w:spacing w:val="0"/>
          <w:w w:val="100"/>
          <w:position w:val="0"/>
          <w:sz w:val="19"/>
          <w:szCs w:val="19"/>
        </w:rPr>
        <w:t>按照商品总价确认销售收入</w:t>
      </w:r>
    </w:p>
    <w:p>
      <w:pPr>
        <w:pStyle w:val="11"/>
        <w:keepNext w:val="0"/>
        <w:keepLines w:val="0"/>
        <w:widowControl w:val="0"/>
        <w:numPr>
          <w:ilvl w:val="0"/>
          <w:numId w:val="159"/>
        </w:numPr>
        <w:shd w:val="clear" w:color="auto" w:fill="auto"/>
        <w:tabs>
          <w:tab w:val="left" w:pos="368"/>
        </w:tabs>
        <w:bidi w:val="0"/>
        <w:spacing w:before="0" w:line="240" w:lineRule="auto"/>
        <w:ind w:left="0" w:right="0" w:firstLine="0"/>
        <w:jc w:val="left"/>
        <w:rPr>
          <w:sz w:val="19"/>
          <w:szCs w:val="19"/>
        </w:rPr>
      </w:pPr>
      <w:bookmarkStart w:id="545" w:name="bookmark647"/>
      <w:bookmarkEnd w:id="545"/>
      <w:r>
        <w:rPr>
          <w:color w:val="000000"/>
          <w:spacing w:val="0"/>
          <w:w w:val="100"/>
          <w:position w:val="0"/>
          <w:sz w:val="19"/>
          <w:szCs w:val="19"/>
        </w:rPr>
        <w:t>给予购货方的折扣确认为财务费用</w:t>
      </w:r>
    </w:p>
    <w:p>
      <w:pPr>
        <w:pStyle w:val="11"/>
        <w:keepNext w:val="0"/>
        <w:keepLines w:val="0"/>
        <w:widowControl w:val="0"/>
        <w:numPr>
          <w:ilvl w:val="0"/>
          <w:numId w:val="160"/>
        </w:numPr>
        <w:shd w:val="clear" w:color="auto" w:fill="auto"/>
        <w:tabs>
          <w:tab w:val="left" w:pos="368"/>
        </w:tabs>
        <w:bidi w:val="0"/>
        <w:spacing w:before="0" w:line="240" w:lineRule="auto"/>
        <w:ind w:left="0" w:right="0" w:firstLine="0"/>
        <w:jc w:val="left"/>
        <w:rPr>
          <w:sz w:val="19"/>
          <w:szCs w:val="19"/>
        </w:rPr>
      </w:pPr>
      <w:bookmarkStart w:id="546" w:name="bookmark648"/>
      <w:bookmarkEnd w:id="546"/>
      <w:r>
        <w:rPr>
          <w:color w:val="000000"/>
          <w:spacing w:val="0"/>
          <w:w w:val="100"/>
          <w:position w:val="0"/>
          <w:sz w:val="19"/>
          <w:szCs w:val="19"/>
        </w:rPr>
        <w:t>给予购货方的折扣确认为销售费用</w:t>
      </w:r>
    </w:p>
    <w:p>
      <w:pPr>
        <w:pStyle w:val="11"/>
        <w:keepNext w:val="0"/>
        <w:keepLines w:val="0"/>
        <w:widowControl w:val="0"/>
        <w:shd w:val="clear" w:color="auto" w:fill="auto"/>
        <w:tabs>
          <w:tab w:val="left" w:pos="5658"/>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329.</w:t>
      </w:r>
      <w:r>
        <w:rPr>
          <w:color w:val="000000"/>
          <w:spacing w:val="0"/>
          <w:w w:val="100"/>
          <w:position w:val="0"/>
          <w:sz w:val="19"/>
          <w:szCs w:val="19"/>
        </w:rPr>
        <w:t>下列各项中，属于企业让渡资产使用权收入的有（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numId w:val="0"/>
        </w:numPr>
        <w:shd w:val="clear" w:color="auto" w:fill="auto"/>
        <w:tabs>
          <w:tab w:val="left" w:pos="3929"/>
        </w:tabs>
        <w:bidi w:val="0"/>
        <w:spacing w:before="0" w:line="240" w:lineRule="auto"/>
        <w:ind w:leftChars="0" w:right="0" w:rightChars="0"/>
        <w:jc w:val="left"/>
        <w:rPr>
          <w:sz w:val="19"/>
          <w:szCs w:val="19"/>
        </w:rPr>
      </w:pPr>
      <w:bookmarkStart w:id="547" w:name="bookmark649"/>
      <w:bookmarkEnd w:id="547"/>
      <w:r>
        <w:rPr>
          <w:rFonts w:hint="eastAsia"/>
          <w:color w:val="000000"/>
          <w:spacing w:val="0"/>
          <w:w w:val="100"/>
          <w:position w:val="0"/>
          <w:sz w:val="19"/>
          <w:szCs w:val="19"/>
          <w:lang w:val="en-US" w:eastAsia="zh-CN"/>
        </w:rPr>
        <w:t>A.</w:t>
      </w:r>
      <w:r>
        <w:rPr>
          <w:color w:val="000000"/>
          <w:spacing w:val="0"/>
          <w:w w:val="100"/>
          <w:position w:val="0"/>
          <w:sz w:val="19"/>
          <w:szCs w:val="19"/>
        </w:rPr>
        <w:t>股权投资取得的现金股利</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债权投资收取的利息</w:t>
      </w:r>
    </w:p>
    <w:p>
      <w:pPr>
        <w:pStyle w:val="11"/>
        <w:keepNext w:val="0"/>
        <w:keepLines w:val="0"/>
        <w:widowControl w:val="0"/>
        <w:shd w:val="clear" w:color="auto" w:fill="auto"/>
        <w:tabs>
          <w:tab w:val="left" w:pos="3929"/>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出租包装物收取的押金</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出租固定资产取得的租金</w:t>
      </w:r>
    </w:p>
    <w:p>
      <w:pPr>
        <w:pStyle w:val="11"/>
        <w:keepNext w:val="0"/>
        <w:keepLines w:val="0"/>
        <w:widowControl w:val="0"/>
        <w:shd w:val="clear" w:color="auto" w:fill="auto"/>
        <w:tabs>
          <w:tab w:val="left" w:pos="5658"/>
        </w:tabs>
        <w:bidi w:val="0"/>
        <w:spacing w:before="0" w:line="240" w:lineRule="auto"/>
        <w:ind w:left="0" w:leftChars="0" w:right="0" w:firstLine="0" w:firstLineChars="0"/>
        <w:jc w:val="left"/>
        <w:rPr>
          <w:sz w:val="19"/>
          <w:szCs w:val="19"/>
        </w:rPr>
      </w:pPr>
      <w:r>
        <w:rPr>
          <w:color w:val="000000"/>
          <w:spacing w:val="0"/>
          <w:w w:val="100"/>
          <w:position w:val="0"/>
          <w:sz w:val="19"/>
          <w:szCs w:val="19"/>
          <w:lang w:val="en-US" w:eastAsia="en-US" w:bidi="en-US"/>
        </w:rPr>
        <w:t>330.</w:t>
      </w:r>
      <w:r>
        <w:rPr>
          <w:color w:val="000000"/>
          <w:spacing w:val="0"/>
          <w:w w:val="100"/>
          <w:position w:val="0"/>
          <w:sz w:val="19"/>
          <w:szCs w:val="19"/>
        </w:rPr>
        <w:t>下列各项业务中，属于让渡资产使用权收入的有（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numId w:val="0"/>
        </w:numPr>
        <w:shd w:val="clear" w:color="auto" w:fill="auto"/>
        <w:tabs>
          <w:tab w:val="left" w:pos="3929"/>
        </w:tabs>
        <w:bidi w:val="0"/>
        <w:spacing w:before="0" w:line="240" w:lineRule="auto"/>
        <w:ind w:leftChars="0" w:right="0" w:rightChars="0"/>
        <w:jc w:val="left"/>
        <w:rPr>
          <w:sz w:val="19"/>
          <w:szCs w:val="19"/>
        </w:rPr>
      </w:pPr>
      <w:bookmarkStart w:id="548" w:name="bookmark650"/>
      <w:bookmarkEnd w:id="548"/>
      <w:r>
        <w:rPr>
          <w:rFonts w:hint="eastAsia"/>
          <w:color w:val="000000"/>
          <w:spacing w:val="0"/>
          <w:w w:val="100"/>
          <w:position w:val="0"/>
          <w:sz w:val="19"/>
          <w:szCs w:val="19"/>
          <w:lang w:val="en-US" w:eastAsia="zh-CN"/>
        </w:rPr>
        <w:t>A.</w:t>
      </w:r>
      <w:r>
        <w:rPr>
          <w:color w:val="000000"/>
          <w:spacing w:val="0"/>
          <w:w w:val="100"/>
          <w:position w:val="0"/>
          <w:sz w:val="19"/>
          <w:szCs w:val="19"/>
        </w:rPr>
        <w:t>转让商标使用权取得的收入</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出租生产线取得的收入</w:t>
      </w:r>
    </w:p>
    <w:p>
      <w:pPr>
        <w:pStyle w:val="11"/>
        <w:keepNext w:val="0"/>
        <w:keepLines w:val="0"/>
        <w:widowControl w:val="0"/>
        <w:shd w:val="clear" w:color="auto" w:fill="auto"/>
        <w:tabs>
          <w:tab w:val="left" w:pos="3929"/>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出租自动售货机收取的保证金</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股权投资取得的现金股利</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lang w:val="en-US" w:eastAsia="en-US" w:bidi="en-US"/>
        </w:rPr>
        <w:t>331.</w:t>
      </w:r>
      <w:r>
        <w:rPr>
          <w:color w:val="000000"/>
          <w:spacing w:val="0"/>
          <w:w w:val="100"/>
          <w:position w:val="0"/>
          <w:sz w:val="19"/>
          <w:szCs w:val="19"/>
        </w:rPr>
        <w:t>费用是指企业在日常活动中所产生的经济利益的总流出，具体包括（ ）。</w:t>
      </w:r>
    </w:p>
    <w:p>
      <w:pPr>
        <w:pStyle w:val="11"/>
        <w:keepNext w:val="0"/>
        <w:keepLines w:val="0"/>
        <w:widowControl w:val="0"/>
        <w:numPr>
          <w:numId w:val="0"/>
        </w:numPr>
        <w:shd w:val="clear" w:color="auto" w:fill="auto"/>
        <w:tabs>
          <w:tab w:val="left" w:pos="3929"/>
        </w:tabs>
        <w:bidi w:val="0"/>
        <w:spacing w:before="0" w:line="240" w:lineRule="auto"/>
        <w:ind w:leftChars="0" w:right="0" w:rightChars="0"/>
        <w:jc w:val="left"/>
        <w:rPr>
          <w:sz w:val="19"/>
          <w:szCs w:val="19"/>
        </w:rPr>
      </w:pPr>
      <w:bookmarkStart w:id="549" w:name="bookmark651"/>
      <w:bookmarkEnd w:id="549"/>
      <w:r>
        <w:rPr>
          <w:rFonts w:hint="eastAsia"/>
          <w:color w:val="000000"/>
          <w:spacing w:val="0"/>
          <w:w w:val="100"/>
          <w:position w:val="0"/>
          <w:sz w:val="19"/>
          <w:szCs w:val="19"/>
          <w:lang w:val="en-US" w:eastAsia="zh-CN"/>
        </w:rPr>
        <w:t>A.</w:t>
      </w:r>
      <w:r>
        <w:rPr>
          <w:color w:val="000000"/>
          <w:spacing w:val="0"/>
          <w:w w:val="100"/>
          <w:position w:val="0"/>
          <w:sz w:val="19"/>
          <w:szCs w:val="19"/>
        </w:rPr>
        <w:t>营业成本</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税金及附加</w:t>
      </w:r>
    </w:p>
    <w:p>
      <w:pPr>
        <w:pStyle w:val="11"/>
        <w:keepNext w:val="0"/>
        <w:keepLines w:val="0"/>
        <w:widowControl w:val="0"/>
        <w:shd w:val="clear" w:color="auto" w:fill="auto"/>
        <w:tabs>
          <w:tab w:val="left" w:pos="3929"/>
        </w:tabs>
        <w:bidi w:val="0"/>
        <w:spacing w:before="0" w:line="240" w:lineRule="auto"/>
        <w:ind w:left="0" w:right="0" w:firstLine="0"/>
        <w:jc w:val="left"/>
        <w:rPr>
          <w:color w:val="000000"/>
          <w:spacing w:val="0"/>
          <w:w w:val="100"/>
          <w:position w:val="0"/>
          <w:sz w:val="19"/>
          <w:szCs w:val="19"/>
        </w:rPr>
      </w:pPr>
      <w:r>
        <w:rPr>
          <w:color w:val="000000"/>
          <w:spacing w:val="0"/>
          <w:w w:val="100"/>
          <w:position w:val="0"/>
          <w:sz w:val="19"/>
          <w:szCs w:val="19"/>
          <w:lang w:val="en-US" w:eastAsia="en-US" w:bidi="en-US"/>
        </w:rPr>
        <w:t>C.</w:t>
      </w:r>
      <w:r>
        <w:rPr>
          <w:color w:val="000000"/>
          <w:spacing w:val="0"/>
          <w:w w:val="100"/>
          <w:position w:val="0"/>
          <w:sz w:val="19"/>
          <w:szCs w:val="19"/>
        </w:rPr>
        <w:t>期间费用</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营业外支出</w:t>
      </w:r>
    </w:p>
    <w:p>
      <w:pPr>
        <w:pStyle w:val="11"/>
        <w:keepNext w:val="0"/>
        <w:keepLines w:val="0"/>
        <w:framePr w:w="4568" w:h="1819" w:wrap="around" w:vAnchor="text" w:hAnchor="page" w:x="783" w:y="26"/>
        <w:widowControl w:val="0"/>
        <w:numPr>
          <w:ilvl w:val="0"/>
          <w:numId w:val="161"/>
        </w:numPr>
        <w:shd w:val="clear" w:color="auto" w:fill="auto"/>
        <w:bidi w:val="0"/>
        <w:spacing w:before="0" w:after="0" w:line="299" w:lineRule="exact"/>
        <w:ind w:left="0" w:right="0" w:firstLine="0"/>
        <w:jc w:val="left"/>
        <w:rPr>
          <w:color w:val="000000"/>
          <w:spacing w:val="0"/>
          <w:w w:val="100"/>
          <w:position w:val="0"/>
          <w:sz w:val="19"/>
          <w:szCs w:val="19"/>
        </w:rPr>
      </w:pPr>
      <w:r>
        <w:rPr>
          <w:color w:val="000000"/>
          <w:spacing w:val="0"/>
          <w:w w:val="100"/>
          <w:position w:val="0"/>
          <w:sz w:val="19"/>
          <w:szCs w:val="19"/>
        </w:rPr>
        <w:t>下列各项中，应计入期间费用的有（</w:t>
      </w:r>
      <w:r>
        <w:rPr>
          <w:rFonts w:hint="eastAsia"/>
          <w:color w:val="000000"/>
          <w:spacing w:val="0"/>
          <w:w w:val="100"/>
          <w:position w:val="0"/>
          <w:sz w:val="19"/>
          <w:szCs w:val="19"/>
          <w:lang w:val="en-US" w:eastAsia="zh-CN"/>
        </w:rPr>
        <w:t xml:space="preserve">  ).</w:t>
      </w:r>
    </w:p>
    <w:p>
      <w:pPr>
        <w:pStyle w:val="11"/>
        <w:keepNext w:val="0"/>
        <w:keepLines w:val="0"/>
        <w:framePr w:w="4568" w:h="1819" w:wrap="around" w:vAnchor="text" w:hAnchor="page" w:x="783" w:y="26"/>
        <w:widowControl w:val="0"/>
        <w:numPr>
          <w:ilvl w:val="0"/>
          <w:numId w:val="0"/>
        </w:numPr>
        <w:shd w:val="clear" w:color="auto" w:fill="auto"/>
        <w:bidi w:val="0"/>
        <w:spacing w:before="0" w:after="0" w:line="299" w:lineRule="exact"/>
        <w:ind w:leftChars="0" w:right="0" w:rightChars="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 xml:space="preserve">销售商品发生的销售折让 </w:t>
      </w:r>
    </w:p>
    <w:p>
      <w:pPr>
        <w:pStyle w:val="11"/>
        <w:keepNext w:val="0"/>
        <w:keepLines w:val="0"/>
        <w:framePr w:w="4568" w:h="1819" w:wrap="around" w:vAnchor="text" w:hAnchor="page" w:x="783" w:y="26"/>
        <w:widowControl w:val="0"/>
        <w:numPr>
          <w:ilvl w:val="0"/>
          <w:numId w:val="0"/>
        </w:numPr>
        <w:shd w:val="clear" w:color="auto" w:fill="auto"/>
        <w:bidi w:val="0"/>
        <w:spacing w:before="0" w:after="0" w:line="299" w:lineRule="exact"/>
        <w:ind w:leftChars="0" w:right="0" w:rightChars="0"/>
        <w:jc w:val="left"/>
        <w:rPr>
          <w:color w:val="000000"/>
          <w:spacing w:val="0"/>
          <w:w w:val="100"/>
          <w:position w:val="0"/>
          <w:sz w:val="19"/>
          <w:szCs w:val="19"/>
        </w:rPr>
      </w:pPr>
      <w:r>
        <w:rPr>
          <w:color w:val="000000"/>
          <w:spacing w:val="0"/>
          <w:w w:val="100"/>
          <w:position w:val="0"/>
          <w:sz w:val="19"/>
          <w:szCs w:val="19"/>
          <w:lang w:val="en-US" w:eastAsia="en-US" w:bidi="en-US"/>
        </w:rPr>
        <w:t>C.</w:t>
      </w:r>
      <w:r>
        <w:rPr>
          <w:color w:val="000000"/>
          <w:spacing w:val="0"/>
          <w:w w:val="100"/>
          <w:position w:val="0"/>
          <w:sz w:val="19"/>
          <w:szCs w:val="19"/>
        </w:rPr>
        <w:t xml:space="preserve">销售商品发生的商业折扣 </w:t>
      </w:r>
    </w:p>
    <w:p>
      <w:pPr>
        <w:pStyle w:val="11"/>
        <w:keepNext w:val="0"/>
        <w:keepLines w:val="0"/>
        <w:framePr w:w="4568" w:h="1819" w:wrap="around" w:vAnchor="text" w:hAnchor="page" w:x="783" w:y="26"/>
        <w:widowControl w:val="0"/>
        <w:numPr>
          <w:ilvl w:val="0"/>
          <w:numId w:val="0"/>
        </w:numPr>
        <w:shd w:val="clear" w:color="auto" w:fill="auto"/>
        <w:bidi w:val="0"/>
        <w:spacing w:before="0" w:after="0" w:line="299" w:lineRule="exact"/>
        <w:ind w:leftChars="0" w:right="0" w:rightChars="0"/>
        <w:jc w:val="left"/>
        <w:rPr>
          <w:rFonts w:hint="default" w:eastAsia="宋体"/>
          <w:sz w:val="19"/>
          <w:szCs w:val="19"/>
          <w:lang w:val="en-US" w:eastAsia="zh-CN"/>
        </w:rPr>
      </w:pPr>
      <w:r>
        <w:rPr>
          <w:color w:val="000000" w:themeColor="text1"/>
          <w:spacing w:val="0"/>
          <w:w w:val="100"/>
          <w:position w:val="0"/>
          <w:sz w:val="19"/>
          <w:szCs w:val="19"/>
          <w:lang w:val="en-US" w:eastAsia="en-US" w:bidi="en-US"/>
          <w14:textFill>
            <w14:solidFill>
              <w14:schemeClr w14:val="tx1"/>
            </w14:solidFill>
          </w14:textFill>
        </w:rPr>
        <w:t>333.</w:t>
      </w:r>
      <w:r>
        <w:rPr>
          <w:color w:val="000000"/>
          <w:spacing w:val="0"/>
          <w:w w:val="100"/>
          <w:position w:val="0"/>
          <w:sz w:val="19"/>
          <w:szCs w:val="19"/>
        </w:rPr>
        <w:t>企业的营业成本包括（</w:t>
      </w:r>
      <w:r>
        <w:rPr>
          <w:rFonts w:hint="eastAsia"/>
          <w:color w:val="000000"/>
          <w:spacing w:val="0"/>
          <w:w w:val="100"/>
          <w:position w:val="0"/>
          <w:sz w:val="19"/>
          <w:szCs w:val="19"/>
          <w:lang w:val="en-US" w:eastAsia="zh-CN"/>
        </w:rPr>
        <w:t xml:space="preserve">      )</w:t>
      </w:r>
    </w:p>
    <w:p>
      <w:pPr>
        <w:pStyle w:val="11"/>
        <w:keepNext w:val="0"/>
        <w:keepLines w:val="0"/>
        <w:framePr w:w="4568" w:h="1819" w:wrap="around" w:vAnchor="text" w:hAnchor="page" w:x="783" w:y="26"/>
        <w:widowControl w:val="0"/>
        <w:shd w:val="clear" w:color="auto" w:fill="auto"/>
        <w:bidi w:val="0"/>
        <w:spacing w:before="0" w:after="0" w:line="299" w:lineRule="exact"/>
        <w:ind w:left="0" w:right="0" w:firstLine="0"/>
        <w:jc w:val="left"/>
        <w:rPr>
          <w:color w:val="000000"/>
          <w:spacing w:val="0"/>
          <w:w w:val="100"/>
          <w:position w:val="0"/>
          <w:sz w:val="19"/>
          <w:szCs w:val="19"/>
          <w:shd w:val="clear" w:color="auto" w:fill="FFFFFF"/>
        </w:rPr>
      </w:pPr>
      <w:r>
        <w:rPr>
          <w:color w:val="000000"/>
          <w:spacing w:val="0"/>
          <w:w w:val="100"/>
          <w:position w:val="0"/>
          <w:sz w:val="19"/>
          <w:szCs w:val="19"/>
          <w:shd w:val="clear" w:color="auto" w:fill="FFFFFF"/>
          <w:lang w:val="en-US" w:eastAsia="en-US" w:bidi="en-US"/>
        </w:rPr>
        <w:t>A,</w:t>
      </w:r>
      <w:r>
        <w:rPr>
          <w:color w:val="000000"/>
          <w:spacing w:val="0"/>
          <w:w w:val="100"/>
          <w:position w:val="0"/>
          <w:sz w:val="19"/>
          <w:szCs w:val="19"/>
          <w:shd w:val="clear" w:color="auto" w:fill="FFFFFF"/>
        </w:rPr>
        <w:t xml:space="preserve">主营业务成本 </w:t>
      </w:r>
    </w:p>
    <w:p>
      <w:pPr>
        <w:pStyle w:val="11"/>
        <w:keepNext w:val="0"/>
        <w:keepLines w:val="0"/>
        <w:framePr w:w="4568" w:h="1819" w:wrap="around" w:vAnchor="text" w:hAnchor="page" w:x="783" w:y="26"/>
        <w:widowControl w:val="0"/>
        <w:shd w:val="clear" w:color="auto" w:fill="auto"/>
        <w:bidi w:val="0"/>
        <w:spacing w:before="0" w:after="0" w:line="299" w:lineRule="exact"/>
        <w:ind w:left="0" w:right="0" w:firstLine="0"/>
        <w:jc w:val="left"/>
        <w:rPr>
          <w:sz w:val="19"/>
          <w:szCs w:val="19"/>
        </w:rPr>
      </w:pPr>
      <w:r>
        <w:rPr>
          <w:color w:val="000000"/>
          <w:spacing w:val="0"/>
          <w:w w:val="100"/>
          <w:position w:val="0"/>
          <w:sz w:val="19"/>
          <w:szCs w:val="19"/>
          <w:shd w:val="clear" w:color="auto" w:fill="FFFFFF"/>
          <w:lang w:val="en-US" w:eastAsia="en-US" w:bidi="en-US"/>
        </w:rPr>
        <w:t>C.</w:t>
      </w:r>
      <w:r>
        <w:rPr>
          <w:color w:val="000000"/>
          <w:spacing w:val="0"/>
          <w:w w:val="100"/>
          <w:position w:val="0"/>
          <w:sz w:val="19"/>
          <w:szCs w:val="19"/>
          <w:shd w:val="clear" w:color="auto" w:fill="FFFFFF"/>
        </w:rPr>
        <w:t>生产成本</w:t>
      </w:r>
    </w:p>
    <w:p>
      <w:pPr>
        <w:pStyle w:val="11"/>
        <w:keepNext w:val="0"/>
        <w:keepLines w:val="0"/>
        <w:framePr w:w="2972" w:h="705" w:wrap="around" w:vAnchor="text" w:hAnchor="page" w:x="4013" w:y="328"/>
        <w:widowControl w:val="0"/>
        <w:numPr>
          <w:ilvl w:val="0"/>
          <w:numId w:val="0"/>
        </w:numPr>
        <w:shd w:val="clear" w:color="auto" w:fill="auto"/>
        <w:bidi w:val="0"/>
        <w:spacing w:before="0" w:after="0" w:line="307" w:lineRule="exact"/>
        <w:ind w:leftChars="0" w:right="0" w:rightChars="0"/>
        <w:jc w:val="left"/>
        <w:rPr>
          <w:color w:val="000000"/>
          <w:spacing w:val="0"/>
          <w:w w:val="100"/>
          <w:position w:val="0"/>
          <w:sz w:val="19"/>
          <w:szCs w:val="19"/>
        </w:rPr>
      </w:pPr>
      <w:r>
        <w:rPr>
          <w:rFonts w:hint="eastAsia"/>
          <w:color w:val="000000"/>
          <w:spacing w:val="0"/>
          <w:w w:val="100"/>
          <w:position w:val="0"/>
          <w:sz w:val="19"/>
          <w:szCs w:val="19"/>
          <w:lang w:val="en-US" w:eastAsia="zh-CN"/>
        </w:rPr>
        <w:t>B.</w:t>
      </w:r>
      <w:r>
        <w:rPr>
          <w:color w:val="000000"/>
          <w:spacing w:val="0"/>
          <w:w w:val="100"/>
          <w:position w:val="0"/>
          <w:sz w:val="19"/>
          <w:szCs w:val="19"/>
        </w:rPr>
        <w:t xml:space="preserve">销售商品发生的售后服务费 </w:t>
      </w:r>
    </w:p>
    <w:p>
      <w:pPr>
        <w:pStyle w:val="11"/>
        <w:keepNext w:val="0"/>
        <w:keepLines w:val="0"/>
        <w:framePr w:w="2972" w:h="705" w:wrap="around" w:vAnchor="text" w:hAnchor="page" w:x="4013" w:y="328"/>
        <w:widowControl w:val="0"/>
        <w:numPr>
          <w:ilvl w:val="0"/>
          <w:numId w:val="0"/>
        </w:numPr>
        <w:shd w:val="clear" w:color="auto" w:fill="auto"/>
        <w:bidi w:val="0"/>
        <w:spacing w:before="0" w:after="0" w:line="307" w:lineRule="exact"/>
        <w:ind w:leftChars="0" w:right="0" w:rightChars="0"/>
        <w:jc w:val="left"/>
        <w:rPr>
          <w:sz w:val="19"/>
          <w:szCs w:val="19"/>
        </w:rPr>
      </w:pPr>
      <w:r>
        <w:rPr>
          <w:rFonts w:hint="eastAsia"/>
          <w:color w:val="000000"/>
          <w:spacing w:val="0"/>
          <w:w w:val="100"/>
          <w:position w:val="0"/>
          <w:sz w:val="19"/>
          <w:szCs w:val="19"/>
          <w:lang w:val="en-US" w:eastAsia="zh-CN"/>
        </w:rPr>
        <w:t>D.</w:t>
      </w:r>
      <w:r>
        <w:rPr>
          <w:color w:val="000000"/>
          <w:spacing w:val="0"/>
          <w:w w:val="100"/>
          <w:position w:val="0"/>
          <w:sz w:val="19"/>
          <w:szCs w:val="19"/>
        </w:rPr>
        <w:t>委托代销商品支付的手续费</w:t>
      </w:r>
    </w:p>
    <w:p>
      <w:pPr>
        <w:widowControl w:val="0"/>
        <w:spacing w:line="79" w:lineRule="exact"/>
        <w:rPr>
          <w:sz w:val="6"/>
          <w:szCs w:val="6"/>
        </w:rPr>
      </w:pPr>
    </w:p>
    <w:p>
      <w:pPr>
        <w:widowControl w:val="0"/>
        <w:spacing w:line="1" w:lineRule="exact"/>
        <w:sectPr>
          <w:headerReference r:id="rId50" w:type="default"/>
          <w:footerReference r:id="rId52" w:type="default"/>
          <w:headerReference r:id="rId51" w:type="even"/>
          <w:footerReference r:id="rId53" w:type="even"/>
          <w:footnotePr>
            <w:numFmt w:val="chicago"/>
          </w:footnotePr>
          <w:pgSz w:w="9571" w:h="14635"/>
          <w:pgMar w:top="983" w:right="862" w:bottom="1142" w:left="800" w:header="0" w:footer="3" w:gutter="0"/>
          <w:cols w:space="720" w:num="1"/>
          <w:rtlGutter w:val="0"/>
          <w:docGrid w:linePitch="360" w:charSpace="0"/>
        </w:sectPr>
      </w:pPr>
    </w:p>
    <w:p>
      <w:pPr>
        <w:pStyle w:val="11"/>
        <w:keepNext w:val="0"/>
        <w:keepLines w:val="0"/>
        <w:framePr w:w="6955" w:h="2419" w:wrap="around" w:vAnchor="text" w:hAnchor="page" w:x="801" w:y="1844"/>
        <w:widowControl w:val="0"/>
        <w:shd w:val="clear" w:color="auto" w:fill="auto"/>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334.</w:t>
      </w:r>
      <w:r>
        <w:rPr>
          <w:color w:val="000000"/>
          <w:spacing w:val="0"/>
          <w:w w:val="100"/>
          <w:position w:val="0"/>
          <w:sz w:val="19"/>
          <w:szCs w:val="19"/>
        </w:rPr>
        <w:t>下列各项税金中，通常与企业当期损益有直接关系的有（</w:t>
      </w:r>
    </w:p>
    <w:p>
      <w:pPr>
        <w:pStyle w:val="11"/>
        <w:keepNext w:val="0"/>
        <w:keepLines w:val="0"/>
        <w:framePr w:w="6955" w:h="2419" w:wrap="around" w:vAnchor="text" w:hAnchor="page" w:x="801" w:y="1844"/>
        <w:widowControl w:val="0"/>
        <w:shd w:val="clear" w:color="auto" w:fill="auto"/>
        <w:tabs>
          <w:tab w:val="left" w:pos="3955"/>
        </w:tabs>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消费税</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个人所得税</w:t>
      </w:r>
    </w:p>
    <w:p>
      <w:pPr>
        <w:pStyle w:val="11"/>
        <w:keepNext w:val="0"/>
        <w:keepLines w:val="0"/>
        <w:framePr w:w="6955" w:h="2419" w:wrap="around" w:vAnchor="text" w:hAnchor="page" w:x="801" w:y="1844"/>
        <w:widowControl w:val="0"/>
        <w:shd w:val="clear" w:color="auto" w:fill="auto"/>
        <w:tabs>
          <w:tab w:val="left" w:pos="3950"/>
        </w:tabs>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车船税</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城市维护建设税</w:t>
      </w:r>
    </w:p>
    <w:p>
      <w:pPr>
        <w:pStyle w:val="11"/>
        <w:keepNext w:val="0"/>
        <w:keepLines w:val="0"/>
        <w:framePr w:w="6955" w:h="2419" w:wrap="around" w:vAnchor="text" w:hAnchor="page" w:x="801" w:y="1844"/>
        <w:widowControl w:val="0"/>
        <w:shd w:val="clear" w:color="auto" w:fill="auto"/>
        <w:tabs>
          <w:tab w:val="left" w:pos="4637"/>
        </w:tabs>
        <w:bidi w:val="0"/>
        <w:spacing w:before="0" w:after="0" w:line="299" w:lineRule="exact"/>
        <w:ind w:left="0" w:right="0" w:firstLine="0"/>
        <w:jc w:val="left"/>
        <w:rPr>
          <w:sz w:val="19"/>
          <w:szCs w:val="19"/>
        </w:rPr>
      </w:pPr>
      <w:r>
        <w:rPr>
          <w:color w:val="000000" w:themeColor="text1"/>
          <w:spacing w:val="0"/>
          <w:w w:val="100"/>
          <w:position w:val="0"/>
          <w:sz w:val="19"/>
          <w:szCs w:val="19"/>
          <w:lang w:val="en-US" w:eastAsia="en-US" w:bidi="en-US"/>
          <w14:textFill>
            <w14:solidFill>
              <w14:schemeClr w14:val="tx1"/>
            </w14:solidFill>
          </w14:textFill>
        </w:rPr>
        <w:t>335.</w:t>
      </w:r>
      <w:r>
        <w:rPr>
          <w:color w:val="000000"/>
          <w:spacing w:val="0"/>
          <w:w w:val="100"/>
          <w:position w:val="0"/>
          <w:sz w:val="19"/>
          <w:szCs w:val="19"/>
        </w:rPr>
        <w:t>下列各项中，应计入税金及附加的有（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framePr w:w="6955" w:h="2419" w:wrap="around" w:vAnchor="text" w:hAnchor="page" w:x="801" w:y="1844"/>
        <w:widowControl w:val="0"/>
        <w:shd w:val="clear" w:color="auto" w:fill="auto"/>
        <w:tabs>
          <w:tab w:val="left" w:pos="3950"/>
        </w:tabs>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取得国有土地使用权应交的契税</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销售商品应交的增值税</w:t>
      </w:r>
    </w:p>
    <w:p>
      <w:pPr>
        <w:pStyle w:val="11"/>
        <w:keepNext w:val="0"/>
        <w:keepLines w:val="0"/>
        <w:framePr w:w="6955" w:h="2419" w:wrap="around" w:vAnchor="text" w:hAnchor="page" w:x="801" w:y="1844"/>
        <w:widowControl w:val="0"/>
        <w:shd w:val="clear" w:color="auto" w:fill="auto"/>
        <w:tabs>
          <w:tab w:val="left" w:pos="3950"/>
        </w:tabs>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销售应税矿产品应交的资源税</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销售应税消费品应交的消费税</w:t>
      </w:r>
    </w:p>
    <w:p>
      <w:pPr>
        <w:pStyle w:val="11"/>
        <w:keepNext w:val="0"/>
        <w:keepLines w:val="0"/>
        <w:framePr w:w="6955" w:h="2419" w:wrap="around" w:vAnchor="text" w:hAnchor="page" w:x="801" w:y="1844"/>
        <w:widowControl w:val="0"/>
        <w:shd w:val="clear" w:color="auto" w:fill="auto"/>
        <w:tabs>
          <w:tab w:val="left" w:pos="3965"/>
        </w:tabs>
        <w:bidi w:val="0"/>
        <w:spacing w:before="0" w:after="0" w:line="299" w:lineRule="exact"/>
        <w:ind w:left="0" w:right="0" w:firstLine="0"/>
        <w:jc w:val="left"/>
        <w:rPr>
          <w:color w:val="000000"/>
          <w:spacing w:val="0"/>
          <w:w w:val="100"/>
          <w:position w:val="0"/>
          <w:sz w:val="19"/>
          <w:szCs w:val="19"/>
        </w:rPr>
      </w:pPr>
      <w:r>
        <w:rPr>
          <w:color w:val="000000"/>
          <w:spacing w:val="0"/>
          <w:w w:val="100"/>
          <w:position w:val="0"/>
          <w:sz w:val="19"/>
          <w:szCs w:val="19"/>
          <w:lang w:val="en-US" w:eastAsia="en-US" w:bidi="en-US"/>
        </w:rPr>
        <w:t>336.</w:t>
      </w:r>
      <w:r>
        <w:rPr>
          <w:color w:val="000000"/>
          <w:spacing w:val="0"/>
          <w:w w:val="100"/>
          <w:position w:val="0"/>
          <w:sz w:val="19"/>
          <w:szCs w:val="19"/>
        </w:rPr>
        <w:t>下列各项，可以记入利润表</w:t>
      </w:r>
      <w:r>
        <w:rPr>
          <w:color w:val="000000"/>
          <w:spacing w:val="0"/>
          <w:w w:val="100"/>
          <w:position w:val="0"/>
          <w:sz w:val="19"/>
          <w:szCs w:val="19"/>
          <w:lang w:val="zh-CN" w:eastAsia="zh-CN" w:bidi="zh-CN"/>
        </w:rPr>
        <w:t>“税金</w:t>
      </w:r>
      <w:r>
        <w:rPr>
          <w:color w:val="000000"/>
          <w:spacing w:val="0"/>
          <w:w w:val="100"/>
          <w:position w:val="0"/>
          <w:sz w:val="19"/>
          <w:szCs w:val="19"/>
        </w:rPr>
        <w:t>及附加</w:t>
      </w:r>
      <w:r>
        <w:rPr>
          <w:color w:val="000000"/>
          <w:spacing w:val="0"/>
          <w:w w:val="100"/>
          <w:position w:val="0"/>
          <w:sz w:val="19"/>
          <w:szCs w:val="19"/>
          <w:lang w:val="zh-CN" w:eastAsia="zh-CN" w:bidi="zh-CN"/>
        </w:rPr>
        <w:t>”项</w:t>
      </w:r>
      <w:r>
        <w:rPr>
          <w:color w:val="000000"/>
          <w:spacing w:val="0"/>
          <w:w w:val="100"/>
          <w:position w:val="0"/>
          <w:sz w:val="19"/>
          <w:szCs w:val="19"/>
        </w:rPr>
        <w:t>目的有（</w:t>
      </w:r>
    </w:p>
    <w:p>
      <w:pPr>
        <w:pStyle w:val="11"/>
        <w:keepNext w:val="0"/>
        <w:keepLines w:val="0"/>
        <w:framePr w:w="6955" w:h="2419" w:wrap="around" w:vAnchor="text" w:hAnchor="page" w:x="801" w:y="1844"/>
        <w:widowControl w:val="0"/>
        <w:shd w:val="clear" w:color="auto" w:fill="auto"/>
        <w:tabs>
          <w:tab w:val="left" w:pos="3965"/>
        </w:tabs>
        <w:bidi w:val="0"/>
        <w:spacing w:before="0" w:after="0" w:line="299" w:lineRule="exact"/>
        <w:ind w:left="0" w:right="0" w:firstLine="0"/>
        <w:jc w:val="left"/>
        <w:rPr>
          <w:sz w:val="19"/>
          <w:szCs w:val="19"/>
        </w:rPr>
      </w:pPr>
      <w:r>
        <w:rPr>
          <w:color w:val="000000"/>
          <w:spacing w:val="0"/>
          <w:w w:val="100"/>
          <w:position w:val="0"/>
          <w:sz w:val="19"/>
          <w:szCs w:val="19"/>
        </w:rPr>
        <w:t xml:space="preserve"> </w:t>
      </w:r>
      <w:r>
        <w:rPr>
          <w:color w:val="000000"/>
          <w:spacing w:val="0"/>
          <w:w w:val="100"/>
          <w:position w:val="0"/>
          <w:sz w:val="19"/>
          <w:szCs w:val="19"/>
          <w:lang w:val="en-US" w:eastAsia="en-US" w:bidi="en-US"/>
        </w:rPr>
        <w:t>A.</w:t>
      </w:r>
      <w:r>
        <w:rPr>
          <w:color w:val="000000"/>
          <w:spacing w:val="0"/>
          <w:w w:val="100"/>
          <w:position w:val="0"/>
          <w:sz w:val="19"/>
          <w:szCs w:val="19"/>
        </w:rPr>
        <w:t>增值税</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城市维护建设税</w:t>
      </w:r>
    </w:p>
    <w:p>
      <w:pPr>
        <w:pStyle w:val="29"/>
        <w:keepNext w:val="0"/>
        <w:keepLines w:val="0"/>
        <w:framePr w:w="235" w:h="245" w:wrap="around" w:vAnchor="text" w:hAnchor="page" w:x="7132" w:y="1907"/>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)o</w:t>
      </w:r>
    </w:p>
    <w:p>
      <w:pPr>
        <w:pStyle w:val="29"/>
        <w:keepNext w:val="0"/>
        <w:keepLines w:val="0"/>
        <w:framePr w:w="235" w:h="245" w:wrap="around" w:vAnchor="text" w:hAnchor="page" w:x="6767" w:y="371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)o</w:t>
      </w:r>
    </w:p>
    <w:p>
      <w:pPr>
        <w:pStyle w:val="11"/>
        <w:keepNext w:val="0"/>
        <w:keepLines w:val="0"/>
        <w:framePr w:w="6758" w:h="2731" w:wrap="around" w:vAnchor="text" w:hAnchor="page" w:x="801" w:y="4268"/>
        <w:widowControl w:val="0"/>
        <w:shd w:val="clear" w:color="auto" w:fill="auto"/>
        <w:tabs>
          <w:tab w:val="left" w:pos="3950"/>
        </w:tabs>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教育费附加</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进口环节应该缴纳的消费税</w:t>
      </w:r>
    </w:p>
    <w:p>
      <w:pPr>
        <w:pStyle w:val="11"/>
        <w:keepNext w:val="0"/>
        <w:keepLines w:val="0"/>
        <w:framePr w:w="6758" w:h="2731" w:wrap="around" w:vAnchor="text" w:hAnchor="page" w:x="801" w:y="4268"/>
        <w:widowControl w:val="0"/>
        <w:shd w:val="clear" w:color="auto" w:fill="auto"/>
        <w:tabs>
          <w:tab w:val="left" w:pos="5640"/>
        </w:tabs>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337,</w:t>
      </w:r>
      <w:r>
        <w:rPr>
          <w:color w:val="000000"/>
          <w:spacing w:val="0"/>
          <w:w w:val="100"/>
          <w:position w:val="0"/>
          <w:sz w:val="19"/>
          <w:szCs w:val="19"/>
        </w:rPr>
        <w:t>下列各项中，不应在发生时确认为销售费用的有（</w:t>
      </w:r>
      <w:r>
        <w:rPr>
          <w:color w:val="000000"/>
          <w:spacing w:val="0"/>
          <w:w w:val="100"/>
          <w:position w:val="0"/>
          <w:sz w:val="19"/>
          <w:szCs w:val="19"/>
        </w:rPr>
        <w:tab/>
      </w:r>
      <w:r>
        <w:rPr>
          <w:color w:val="000000"/>
          <w:spacing w:val="0"/>
          <w:w w:val="100"/>
          <w:position w:val="0"/>
          <w:sz w:val="19"/>
          <w:szCs w:val="19"/>
          <w:lang w:val="en-US" w:eastAsia="en-US" w:bidi="en-US"/>
        </w:rPr>
        <w:t>）</w:t>
      </w:r>
      <w:r>
        <w:rPr>
          <w:color w:val="000000"/>
          <w:spacing w:val="0"/>
          <w:w w:val="100"/>
          <w:position w:val="0"/>
          <w:sz w:val="19"/>
          <w:szCs w:val="19"/>
          <w:vertAlign w:val="subscript"/>
          <w:lang w:val="en-US" w:eastAsia="en-US" w:bidi="en-US"/>
        </w:rPr>
        <w:t>o</w:t>
      </w:r>
    </w:p>
    <w:p>
      <w:pPr>
        <w:pStyle w:val="11"/>
        <w:keepNext w:val="0"/>
        <w:keepLines w:val="0"/>
        <w:framePr w:w="6758" w:h="2731" w:wrap="around" w:vAnchor="text" w:hAnchor="page" w:x="801" w:y="4268"/>
        <w:widowControl w:val="0"/>
        <w:shd w:val="clear" w:color="auto" w:fill="auto"/>
        <w:tabs>
          <w:tab w:val="left" w:pos="3955"/>
        </w:tabs>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车间管理人员的工资</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投资性房地产的折旧额</w:t>
      </w:r>
    </w:p>
    <w:p>
      <w:pPr>
        <w:pStyle w:val="11"/>
        <w:keepNext w:val="0"/>
        <w:keepLines w:val="0"/>
        <w:framePr w:w="6758" w:h="2731" w:wrap="around" w:vAnchor="text" w:hAnchor="page" w:x="801" w:y="4268"/>
        <w:widowControl w:val="0"/>
        <w:shd w:val="clear" w:color="auto" w:fill="auto"/>
        <w:tabs>
          <w:tab w:val="left" w:pos="3946"/>
        </w:tabs>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专设销售机构固定资产的维修费</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预计产品质量保证损失</w:t>
      </w:r>
    </w:p>
    <w:p>
      <w:pPr>
        <w:pStyle w:val="11"/>
        <w:keepNext w:val="0"/>
        <w:keepLines w:val="0"/>
        <w:framePr w:w="6758" w:h="2731" w:wrap="around" w:vAnchor="text" w:hAnchor="page" w:x="801" w:y="4268"/>
        <w:widowControl w:val="0"/>
        <w:shd w:val="clear" w:color="auto" w:fill="auto"/>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338.</w:t>
      </w:r>
      <w:r>
        <w:rPr>
          <w:color w:val="000000"/>
          <w:spacing w:val="0"/>
          <w:w w:val="100"/>
          <w:position w:val="0"/>
          <w:sz w:val="19"/>
          <w:szCs w:val="19"/>
        </w:rPr>
        <w:t>下列各项中，应记入</w:t>
      </w:r>
      <w:r>
        <w:rPr>
          <w:color w:val="000000"/>
          <w:spacing w:val="0"/>
          <w:w w:val="100"/>
          <w:position w:val="0"/>
          <w:sz w:val="19"/>
          <w:szCs w:val="19"/>
          <w:lang w:val="zh-CN" w:eastAsia="zh-CN" w:bidi="zh-CN"/>
        </w:rPr>
        <w:t>“销</w:t>
      </w:r>
      <w:r>
        <w:rPr>
          <w:color w:val="000000"/>
          <w:spacing w:val="0"/>
          <w:w w:val="100"/>
          <w:position w:val="0"/>
          <w:sz w:val="19"/>
          <w:szCs w:val="19"/>
        </w:rPr>
        <w:t>售费用</w:t>
      </w:r>
      <w:r>
        <w:rPr>
          <w:color w:val="000000"/>
          <w:spacing w:val="0"/>
          <w:w w:val="100"/>
          <w:position w:val="0"/>
          <w:sz w:val="19"/>
          <w:szCs w:val="19"/>
          <w:lang w:val="zh-CN" w:eastAsia="zh-CN" w:bidi="zh-CN"/>
        </w:rPr>
        <w:t>”科</w:t>
      </w:r>
      <w:r>
        <w:rPr>
          <w:color w:val="000000"/>
          <w:spacing w:val="0"/>
          <w:w w:val="100"/>
          <w:position w:val="0"/>
          <w:sz w:val="19"/>
          <w:szCs w:val="19"/>
        </w:rPr>
        <w:t>目的有（</w:t>
      </w:r>
    </w:p>
    <w:p>
      <w:pPr>
        <w:pStyle w:val="11"/>
        <w:keepNext w:val="0"/>
        <w:keepLines w:val="0"/>
        <w:framePr w:w="6758" w:h="2731" w:wrap="around" w:vAnchor="text" w:hAnchor="page" w:x="801" w:y="4268"/>
        <w:widowControl w:val="0"/>
        <w:shd w:val="clear" w:color="auto" w:fill="auto"/>
        <w:bidi w:val="0"/>
        <w:spacing w:before="0" w:after="0" w:line="299" w:lineRule="exact"/>
        <w:ind w:left="300" w:right="0" w:firstLine="20"/>
        <w:jc w:val="left"/>
        <w:rPr>
          <w:color w:val="000000"/>
          <w:spacing w:val="0"/>
          <w:w w:val="100"/>
          <w:position w:val="0"/>
          <w:sz w:val="19"/>
          <w:szCs w:val="19"/>
          <w:shd w:val="clear" w:color="auto" w:fill="FFFFFF"/>
        </w:rPr>
      </w:pPr>
      <w:r>
        <w:rPr>
          <w:color w:val="000000"/>
          <w:spacing w:val="0"/>
          <w:w w:val="100"/>
          <w:position w:val="0"/>
          <w:sz w:val="19"/>
          <w:szCs w:val="19"/>
          <w:shd w:val="clear" w:color="auto" w:fill="FFFFFF"/>
        </w:rPr>
        <w:t xml:space="preserve">已售商品预计保修费用 </w:t>
      </w:r>
    </w:p>
    <w:p>
      <w:pPr>
        <w:pStyle w:val="11"/>
        <w:keepNext w:val="0"/>
        <w:keepLines w:val="0"/>
        <w:framePr w:w="6758" w:h="2731" w:wrap="around" w:vAnchor="text" w:hAnchor="page" w:x="801" w:y="4268"/>
        <w:widowControl w:val="0"/>
        <w:shd w:val="clear" w:color="auto" w:fill="auto"/>
        <w:bidi w:val="0"/>
        <w:spacing w:before="0" w:after="0" w:line="299" w:lineRule="exact"/>
        <w:ind w:left="300" w:right="0" w:firstLine="20"/>
        <w:jc w:val="left"/>
        <w:rPr>
          <w:color w:val="000000"/>
          <w:spacing w:val="0"/>
          <w:w w:val="100"/>
          <w:position w:val="0"/>
          <w:sz w:val="19"/>
          <w:szCs w:val="19"/>
          <w:shd w:val="clear" w:color="auto" w:fill="FFFFFF"/>
        </w:rPr>
      </w:pPr>
      <w:r>
        <w:rPr>
          <w:color w:val="000000"/>
          <w:spacing w:val="0"/>
          <w:w w:val="100"/>
          <w:position w:val="0"/>
          <w:sz w:val="19"/>
          <w:szCs w:val="19"/>
          <w:shd w:val="clear" w:color="auto" w:fill="FFFFFF"/>
        </w:rPr>
        <w:t xml:space="preserve">为推广新产品而发生的广告费用 </w:t>
      </w:r>
    </w:p>
    <w:p>
      <w:pPr>
        <w:pStyle w:val="11"/>
        <w:keepNext w:val="0"/>
        <w:keepLines w:val="0"/>
        <w:framePr w:w="6758" w:h="2731" w:wrap="around" w:vAnchor="text" w:hAnchor="page" w:x="801" w:y="4268"/>
        <w:widowControl w:val="0"/>
        <w:shd w:val="clear" w:color="auto" w:fill="auto"/>
        <w:bidi w:val="0"/>
        <w:spacing w:before="0" w:after="0" w:line="299" w:lineRule="exact"/>
        <w:ind w:left="300" w:right="0" w:firstLine="20"/>
        <w:jc w:val="left"/>
        <w:rPr>
          <w:color w:val="000000"/>
          <w:spacing w:val="0"/>
          <w:w w:val="100"/>
          <w:position w:val="0"/>
          <w:sz w:val="19"/>
          <w:szCs w:val="19"/>
          <w:shd w:val="clear" w:color="auto" w:fill="FFFFFF"/>
        </w:rPr>
      </w:pPr>
      <w:r>
        <w:rPr>
          <w:color w:val="000000"/>
          <w:spacing w:val="0"/>
          <w:w w:val="100"/>
          <w:position w:val="0"/>
          <w:sz w:val="19"/>
          <w:szCs w:val="19"/>
          <w:shd w:val="clear" w:color="auto" w:fill="FFFFFF"/>
        </w:rPr>
        <w:t>随同商品出售且单独计价的包装物成本</w:t>
      </w:r>
    </w:p>
    <w:p>
      <w:pPr>
        <w:pStyle w:val="11"/>
        <w:keepNext w:val="0"/>
        <w:keepLines w:val="0"/>
        <w:framePr w:w="6758" w:h="2731" w:wrap="around" w:vAnchor="text" w:hAnchor="page" w:x="801" w:y="4268"/>
        <w:widowControl w:val="0"/>
        <w:shd w:val="clear" w:color="auto" w:fill="auto"/>
        <w:bidi w:val="0"/>
        <w:spacing w:before="0" w:after="0" w:line="299" w:lineRule="exact"/>
        <w:ind w:left="300" w:right="0" w:firstLine="20"/>
        <w:jc w:val="left"/>
        <w:rPr>
          <w:sz w:val="19"/>
          <w:szCs w:val="19"/>
        </w:rPr>
      </w:pPr>
      <w:r>
        <w:rPr>
          <w:color w:val="000000"/>
          <w:spacing w:val="0"/>
          <w:w w:val="100"/>
          <w:position w:val="0"/>
          <w:sz w:val="19"/>
          <w:szCs w:val="19"/>
          <w:shd w:val="clear" w:color="auto" w:fill="FFFFFF"/>
        </w:rPr>
        <w:t>随同商品出售而不单独计价的包装物成本</w:t>
      </w:r>
    </w:p>
    <w:p>
      <w:pPr>
        <w:pStyle w:val="29"/>
        <w:keepNext w:val="0"/>
        <w:keepLines w:val="0"/>
        <w:framePr w:w="235" w:h="245" w:wrap="around" w:vAnchor="text" w:hAnchor="page" w:x="5961" w:y="5511"/>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t>
      </w:r>
    </w:p>
    <w:p>
      <w:pPr>
        <w:pStyle w:val="11"/>
        <w:keepNext w:val="0"/>
        <w:keepLines w:val="0"/>
        <w:framePr w:w="230" w:h="1138" w:wrap="around" w:vAnchor="text" w:hAnchor="page" w:x="815" w:y="5785"/>
        <w:widowControl w:val="0"/>
        <w:shd w:val="clear" w:color="auto" w:fill="auto"/>
        <w:bidi w:val="0"/>
        <w:spacing w:before="0" w:line="240" w:lineRule="auto"/>
        <w:ind w:left="0" w:right="0" w:firstLine="0"/>
        <w:jc w:val="left"/>
        <w:rPr>
          <w:sz w:val="19"/>
          <w:szCs w:val="19"/>
        </w:rPr>
      </w:pPr>
      <w:bookmarkStart w:id="550" w:name="bookmark652"/>
      <w:r>
        <w:rPr>
          <w:color w:val="000000"/>
          <w:spacing w:val="0"/>
          <w:w w:val="100"/>
          <w:position w:val="0"/>
          <w:sz w:val="19"/>
          <w:szCs w:val="19"/>
          <w:lang w:val="en-US" w:eastAsia="en-US" w:bidi="en-US"/>
        </w:rPr>
        <w:t>A</w:t>
      </w:r>
      <w:bookmarkEnd w:id="550"/>
      <w:r>
        <w:rPr>
          <w:color w:val="000000"/>
          <w:spacing w:val="0"/>
          <w:w w:val="100"/>
          <w:position w:val="0"/>
          <w:sz w:val="19"/>
          <w:szCs w:val="19"/>
          <w:lang w:val="en-US" w:eastAsia="en-US" w:bidi="en-US"/>
        </w:rPr>
        <w:t>.</w:t>
      </w:r>
    </w:p>
    <w:p>
      <w:pPr>
        <w:pStyle w:val="11"/>
        <w:keepNext w:val="0"/>
        <w:keepLines w:val="0"/>
        <w:framePr w:w="230" w:h="1138" w:wrap="around" w:vAnchor="text" w:hAnchor="page" w:x="815" w:y="5785"/>
        <w:widowControl w:val="0"/>
        <w:shd w:val="clear" w:color="auto" w:fill="auto"/>
        <w:bidi w:val="0"/>
        <w:spacing w:before="0" w:line="240" w:lineRule="auto"/>
        <w:ind w:left="0" w:right="0" w:firstLine="0"/>
        <w:jc w:val="both"/>
        <w:rPr>
          <w:sz w:val="19"/>
          <w:szCs w:val="19"/>
        </w:rPr>
      </w:pPr>
      <w:bookmarkStart w:id="551" w:name="bookmark653"/>
      <w:r>
        <w:rPr>
          <w:color w:val="000000"/>
          <w:spacing w:val="0"/>
          <w:w w:val="100"/>
          <w:position w:val="0"/>
          <w:sz w:val="19"/>
          <w:szCs w:val="19"/>
          <w:lang w:val="en-US" w:eastAsia="en-US" w:bidi="en-US"/>
        </w:rPr>
        <w:t>B</w:t>
      </w:r>
      <w:bookmarkEnd w:id="551"/>
      <w:r>
        <w:rPr>
          <w:color w:val="000000"/>
          <w:spacing w:val="0"/>
          <w:w w:val="100"/>
          <w:position w:val="0"/>
          <w:sz w:val="19"/>
          <w:szCs w:val="19"/>
          <w:lang w:val="en-US" w:eastAsia="en-US" w:bidi="en-US"/>
        </w:rPr>
        <w:t>.</w:t>
      </w:r>
    </w:p>
    <w:p>
      <w:pPr>
        <w:pStyle w:val="11"/>
        <w:keepNext w:val="0"/>
        <w:keepLines w:val="0"/>
        <w:framePr w:w="230" w:h="1138" w:wrap="around" w:vAnchor="text" w:hAnchor="page" w:x="815" w:y="5785"/>
        <w:widowControl w:val="0"/>
        <w:shd w:val="clear" w:color="auto" w:fill="auto"/>
        <w:bidi w:val="0"/>
        <w:spacing w:before="0" w:line="240" w:lineRule="auto"/>
        <w:ind w:left="0" w:right="0" w:firstLine="0"/>
        <w:jc w:val="both"/>
        <w:rPr>
          <w:sz w:val="19"/>
          <w:szCs w:val="19"/>
        </w:rPr>
      </w:pPr>
      <w:bookmarkStart w:id="552" w:name="bookmark654"/>
      <w:r>
        <w:rPr>
          <w:color w:val="000000"/>
          <w:spacing w:val="0"/>
          <w:w w:val="100"/>
          <w:position w:val="0"/>
          <w:sz w:val="19"/>
          <w:szCs w:val="19"/>
          <w:lang w:val="en-US" w:eastAsia="en-US" w:bidi="en-US"/>
        </w:rPr>
        <w:t>C</w:t>
      </w:r>
      <w:bookmarkEnd w:id="552"/>
      <w:r>
        <w:rPr>
          <w:color w:val="000000"/>
          <w:spacing w:val="0"/>
          <w:w w:val="100"/>
          <w:position w:val="0"/>
          <w:sz w:val="19"/>
          <w:szCs w:val="19"/>
          <w:lang w:val="en-US" w:eastAsia="en-US" w:bidi="en-US"/>
        </w:rPr>
        <w:t>.</w:t>
      </w:r>
    </w:p>
    <w:p>
      <w:pPr>
        <w:pStyle w:val="11"/>
        <w:keepNext w:val="0"/>
        <w:keepLines w:val="0"/>
        <w:framePr w:w="230" w:h="1138" w:wrap="around" w:vAnchor="text" w:hAnchor="page" w:x="815" w:y="5785"/>
        <w:widowControl w:val="0"/>
        <w:shd w:val="clear" w:color="auto" w:fill="auto"/>
        <w:bidi w:val="0"/>
        <w:spacing w:before="0" w:line="240" w:lineRule="auto"/>
        <w:ind w:left="0" w:right="0" w:firstLine="0"/>
        <w:jc w:val="both"/>
        <w:rPr>
          <w:sz w:val="19"/>
          <w:szCs w:val="19"/>
        </w:rPr>
      </w:pPr>
      <w:bookmarkStart w:id="553" w:name="bookmark655"/>
      <w:r>
        <w:rPr>
          <w:color w:val="000000"/>
          <w:spacing w:val="0"/>
          <w:w w:val="100"/>
          <w:position w:val="0"/>
          <w:sz w:val="19"/>
          <w:szCs w:val="19"/>
          <w:lang w:val="en-US" w:eastAsia="en-US" w:bidi="en-US"/>
        </w:rPr>
        <w:t>D</w:t>
      </w:r>
      <w:bookmarkEnd w:id="553"/>
      <w:r>
        <w:rPr>
          <w:color w:val="000000"/>
          <w:spacing w:val="0"/>
          <w:w w:val="100"/>
          <w:position w:val="0"/>
          <w:sz w:val="19"/>
          <w:szCs w:val="19"/>
          <w:lang w:val="en-US" w:eastAsia="en-US" w:bidi="en-US"/>
        </w:rPr>
        <w:t>.</w:t>
      </w:r>
    </w:p>
    <w:p>
      <w:pPr>
        <w:pStyle w:val="11"/>
        <w:keepNext w:val="0"/>
        <w:keepLines w:val="0"/>
        <w:framePr w:w="5520" w:h="1498" w:wrap="around" w:vAnchor="text" w:hAnchor="page" w:x="805" w:y="7004"/>
        <w:widowControl w:val="0"/>
        <w:shd w:val="clear" w:color="auto" w:fill="auto"/>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339.</w:t>
      </w:r>
      <w:r>
        <w:rPr>
          <w:color w:val="000000"/>
          <w:spacing w:val="0"/>
          <w:w w:val="100"/>
          <w:position w:val="0"/>
          <w:sz w:val="19"/>
          <w:szCs w:val="19"/>
        </w:rPr>
        <w:t>下列各项中，关于管理费用会计处理表述正确的有（</w:t>
      </w:r>
    </w:p>
    <w:p>
      <w:pPr>
        <w:pStyle w:val="11"/>
        <w:keepNext w:val="0"/>
        <w:keepLines w:val="0"/>
        <w:framePr w:w="5520" w:h="1498" w:wrap="around" w:vAnchor="text" w:hAnchor="page" w:x="805" w:y="7004"/>
        <w:widowControl w:val="0"/>
        <w:shd w:val="clear" w:color="auto" w:fill="auto"/>
        <w:bidi w:val="0"/>
        <w:spacing w:before="0" w:after="0" w:line="299" w:lineRule="exact"/>
        <w:ind w:left="300" w:right="0" w:firstLine="0"/>
        <w:jc w:val="left"/>
        <w:rPr>
          <w:color w:val="000000"/>
          <w:spacing w:val="0"/>
          <w:w w:val="100"/>
          <w:position w:val="0"/>
          <w:sz w:val="19"/>
          <w:szCs w:val="19"/>
        </w:rPr>
      </w:pPr>
      <w:r>
        <w:rPr>
          <w:color w:val="000000"/>
          <w:spacing w:val="0"/>
          <w:w w:val="100"/>
          <w:position w:val="0"/>
          <w:sz w:val="19"/>
          <w:szCs w:val="19"/>
        </w:rPr>
        <w:t>无法査明原因的现金短缺应计入管理费用</w:t>
      </w:r>
    </w:p>
    <w:p>
      <w:pPr>
        <w:pStyle w:val="11"/>
        <w:keepNext w:val="0"/>
        <w:keepLines w:val="0"/>
        <w:framePr w:w="5520" w:h="1498" w:wrap="around" w:vAnchor="text" w:hAnchor="page" w:x="805" w:y="7004"/>
        <w:widowControl w:val="0"/>
        <w:shd w:val="clear" w:color="auto" w:fill="auto"/>
        <w:bidi w:val="0"/>
        <w:spacing w:before="0" w:after="0" w:line="299" w:lineRule="exact"/>
        <w:ind w:left="300" w:right="0" w:firstLine="0"/>
        <w:jc w:val="left"/>
        <w:rPr>
          <w:color w:val="000000"/>
          <w:spacing w:val="0"/>
          <w:w w:val="100"/>
          <w:position w:val="0"/>
          <w:sz w:val="19"/>
          <w:szCs w:val="19"/>
        </w:rPr>
      </w:pPr>
      <w:r>
        <w:rPr>
          <w:color w:val="000000"/>
          <w:spacing w:val="0"/>
          <w:w w:val="100"/>
          <w:position w:val="0"/>
          <w:sz w:val="19"/>
          <w:szCs w:val="19"/>
        </w:rPr>
        <w:t xml:space="preserve">转销确实无法支付的应付账款应冲减管理费用 </w:t>
      </w:r>
    </w:p>
    <w:p>
      <w:pPr>
        <w:pStyle w:val="11"/>
        <w:keepNext w:val="0"/>
        <w:keepLines w:val="0"/>
        <w:framePr w:w="5520" w:h="1498" w:wrap="around" w:vAnchor="text" w:hAnchor="page" w:x="805" w:y="7004"/>
        <w:widowControl w:val="0"/>
        <w:shd w:val="clear" w:color="auto" w:fill="auto"/>
        <w:bidi w:val="0"/>
        <w:spacing w:before="0" w:after="0" w:line="299" w:lineRule="exact"/>
        <w:ind w:left="300" w:right="0" w:firstLine="0"/>
        <w:jc w:val="left"/>
        <w:rPr>
          <w:color w:val="000000"/>
          <w:spacing w:val="0"/>
          <w:w w:val="100"/>
          <w:position w:val="0"/>
          <w:sz w:val="19"/>
          <w:szCs w:val="19"/>
        </w:rPr>
      </w:pPr>
      <w:r>
        <w:rPr>
          <w:color w:val="000000"/>
          <w:spacing w:val="0"/>
          <w:w w:val="100"/>
          <w:position w:val="0"/>
          <w:sz w:val="19"/>
          <w:szCs w:val="19"/>
        </w:rPr>
        <w:t xml:space="preserve">行政管理部门负担的工会经费应计入管理费用 </w:t>
      </w:r>
    </w:p>
    <w:p>
      <w:pPr>
        <w:pStyle w:val="11"/>
        <w:keepNext w:val="0"/>
        <w:keepLines w:val="0"/>
        <w:framePr w:w="5520" w:h="1498" w:wrap="around" w:vAnchor="text" w:hAnchor="page" w:x="805" w:y="7004"/>
        <w:widowControl w:val="0"/>
        <w:shd w:val="clear" w:color="auto" w:fill="auto"/>
        <w:bidi w:val="0"/>
        <w:spacing w:before="0" w:after="0" w:line="299" w:lineRule="exact"/>
        <w:ind w:left="300" w:right="0" w:firstLine="0"/>
        <w:jc w:val="left"/>
        <w:rPr>
          <w:sz w:val="19"/>
          <w:szCs w:val="19"/>
        </w:rPr>
      </w:pPr>
      <w:r>
        <w:rPr>
          <w:color w:val="000000"/>
          <w:spacing w:val="0"/>
          <w:w w:val="100"/>
          <w:position w:val="0"/>
          <w:sz w:val="19"/>
          <w:szCs w:val="19"/>
        </w:rPr>
        <w:t>企业在筹建期间内发生的开办费应计入管理费用</w:t>
      </w:r>
    </w:p>
    <w:p>
      <w:pPr>
        <w:pStyle w:val="11"/>
        <w:keepNext w:val="0"/>
        <w:keepLines w:val="0"/>
        <w:framePr w:w="226" w:h="1142" w:wrap="around" w:vAnchor="text" w:hAnchor="page" w:x="815" w:y="7283"/>
        <w:widowControl w:val="0"/>
        <w:shd w:val="clear" w:color="auto" w:fill="auto"/>
        <w:bidi w:val="0"/>
        <w:spacing w:before="0" w:after="80" w:line="240" w:lineRule="auto"/>
        <w:ind w:left="0" w:right="0" w:firstLine="0"/>
        <w:jc w:val="left"/>
        <w:rPr>
          <w:sz w:val="19"/>
          <w:szCs w:val="19"/>
        </w:rPr>
      </w:pPr>
      <w:bookmarkStart w:id="554" w:name="bookmark656"/>
      <w:r>
        <w:rPr>
          <w:color w:val="000000"/>
          <w:spacing w:val="0"/>
          <w:w w:val="100"/>
          <w:position w:val="0"/>
          <w:sz w:val="19"/>
          <w:szCs w:val="19"/>
          <w:lang w:val="en-US" w:eastAsia="en-US" w:bidi="en-US"/>
        </w:rPr>
        <w:t>A</w:t>
      </w:r>
      <w:bookmarkEnd w:id="554"/>
      <w:r>
        <w:rPr>
          <w:color w:val="000000"/>
          <w:spacing w:val="0"/>
          <w:w w:val="100"/>
          <w:position w:val="0"/>
          <w:sz w:val="19"/>
          <w:szCs w:val="19"/>
          <w:lang w:val="en-US" w:eastAsia="en-US" w:bidi="en-US"/>
        </w:rPr>
        <w:t>.</w:t>
      </w:r>
    </w:p>
    <w:p>
      <w:pPr>
        <w:pStyle w:val="11"/>
        <w:keepNext w:val="0"/>
        <w:keepLines w:val="0"/>
        <w:framePr w:w="226" w:h="1142" w:wrap="around" w:vAnchor="text" w:hAnchor="page" w:x="815" w:y="7283"/>
        <w:widowControl w:val="0"/>
        <w:shd w:val="clear" w:color="auto" w:fill="auto"/>
        <w:bidi w:val="0"/>
        <w:spacing w:before="0" w:after="80" w:line="240" w:lineRule="auto"/>
        <w:ind w:left="0" w:right="0" w:firstLine="0"/>
        <w:jc w:val="left"/>
        <w:rPr>
          <w:sz w:val="19"/>
          <w:szCs w:val="19"/>
        </w:rPr>
      </w:pPr>
      <w:bookmarkStart w:id="555" w:name="bookmark657"/>
      <w:r>
        <w:rPr>
          <w:color w:val="000000"/>
          <w:spacing w:val="0"/>
          <w:w w:val="100"/>
          <w:position w:val="0"/>
          <w:sz w:val="19"/>
          <w:szCs w:val="19"/>
          <w:lang w:val="en-US" w:eastAsia="en-US" w:bidi="en-US"/>
        </w:rPr>
        <w:t>B</w:t>
      </w:r>
      <w:bookmarkEnd w:id="555"/>
      <w:r>
        <w:rPr>
          <w:color w:val="000000"/>
          <w:spacing w:val="0"/>
          <w:w w:val="100"/>
          <w:position w:val="0"/>
          <w:sz w:val="19"/>
          <w:szCs w:val="19"/>
          <w:lang w:val="en-US" w:eastAsia="en-US" w:bidi="en-US"/>
        </w:rPr>
        <w:t>.</w:t>
      </w:r>
    </w:p>
    <w:p>
      <w:pPr>
        <w:pStyle w:val="11"/>
        <w:keepNext w:val="0"/>
        <w:keepLines w:val="0"/>
        <w:framePr w:w="226" w:h="1142" w:wrap="around" w:vAnchor="text" w:hAnchor="page" w:x="815" w:y="7283"/>
        <w:widowControl w:val="0"/>
        <w:shd w:val="clear" w:color="auto" w:fill="auto"/>
        <w:bidi w:val="0"/>
        <w:spacing w:before="0" w:after="80" w:line="240" w:lineRule="auto"/>
        <w:ind w:left="0" w:right="0" w:firstLine="0"/>
        <w:jc w:val="left"/>
        <w:rPr>
          <w:sz w:val="19"/>
          <w:szCs w:val="19"/>
        </w:rPr>
      </w:pPr>
      <w:bookmarkStart w:id="556" w:name="bookmark658"/>
      <w:r>
        <w:rPr>
          <w:color w:val="000000"/>
          <w:spacing w:val="0"/>
          <w:w w:val="100"/>
          <w:position w:val="0"/>
          <w:sz w:val="19"/>
          <w:szCs w:val="19"/>
          <w:lang w:val="en-US" w:eastAsia="en-US" w:bidi="en-US"/>
        </w:rPr>
        <w:t>C</w:t>
      </w:r>
      <w:bookmarkEnd w:id="556"/>
      <w:r>
        <w:rPr>
          <w:color w:val="000000"/>
          <w:spacing w:val="0"/>
          <w:w w:val="100"/>
          <w:position w:val="0"/>
          <w:sz w:val="19"/>
          <w:szCs w:val="19"/>
          <w:lang w:val="en-US" w:eastAsia="en-US" w:bidi="en-US"/>
        </w:rPr>
        <w:t>.</w:t>
      </w:r>
    </w:p>
    <w:p>
      <w:pPr>
        <w:pStyle w:val="11"/>
        <w:keepNext w:val="0"/>
        <w:keepLines w:val="0"/>
        <w:framePr w:w="226" w:h="1142" w:wrap="around" w:vAnchor="text" w:hAnchor="page" w:x="815" w:y="7283"/>
        <w:widowControl w:val="0"/>
        <w:shd w:val="clear" w:color="auto" w:fill="auto"/>
        <w:bidi w:val="0"/>
        <w:spacing w:before="0" w:after="80" w:line="240" w:lineRule="auto"/>
        <w:ind w:left="0" w:right="0" w:firstLine="0"/>
        <w:jc w:val="left"/>
        <w:rPr>
          <w:sz w:val="19"/>
          <w:szCs w:val="19"/>
        </w:rPr>
      </w:pPr>
      <w:bookmarkStart w:id="557" w:name="bookmark659"/>
      <w:r>
        <w:rPr>
          <w:color w:val="000000"/>
          <w:spacing w:val="0"/>
          <w:w w:val="100"/>
          <w:position w:val="0"/>
          <w:sz w:val="19"/>
          <w:szCs w:val="19"/>
          <w:lang w:val="en-US" w:eastAsia="en-US" w:bidi="en-US"/>
        </w:rPr>
        <w:t>D</w:t>
      </w:r>
      <w:bookmarkEnd w:id="557"/>
      <w:r>
        <w:rPr>
          <w:color w:val="000000"/>
          <w:spacing w:val="0"/>
          <w:w w:val="100"/>
          <w:position w:val="0"/>
          <w:sz w:val="19"/>
          <w:szCs w:val="19"/>
          <w:lang w:val="en-US" w:eastAsia="en-US" w:bidi="en-US"/>
        </w:rPr>
        <w:t>.</w:t>
      </w:r>
    </w:p>
    <w:p>
      <w:pPr>
        <w:widowControl w:val="0"/>
        <w:spacing w:line="360" w:lineRule="exact"/>
      </w:pPr>
    </w:p>
    <w:p>
      <w:pPr>
        <w:widowControl w:val="0"/>
        <w:spacing w:line="360" w:lineRule="exact"/>
      </w:pPr>
    </w:p>
    <w:p>
      <w:pPr>
        <w:widowControl w:val="0"/>
        <w:spacing w:line="360" w:lineRule="exact"/>
      </w:pPr>
    </w:p>
    <w:p>
      <w:pPr>
        <w:pStyle w:val="11"/>
        <w:keepNext w:val="0"/>
        <w:keepLines w:val="0"/>
        <w:framePr w:w="1733" w:h="552" w:wrap="around" w:vAnchor="text" w:hAnchor="page" w:x="4102" w:y="192"/>
        <w:widowControl w:val="0"/>
        <w:shd w:val="clear" w:color="auto" w:fill="auto"/>
        <w:bidi w:val="0"/>
        <w:spacing w:before="0" w:line="240" w:lineRule="auto"/>
        <w:ind w:left="0" w:right="0" w:firstLine="0"/>
        <w:jc w:val="left"/>
        <w:rPr>
          <w:sz w:val="19"/>
          <w:szCs w:val="19"/>
        </w:rPr>
      </w:pPr>
      <w:r>
        <w:rPr>
          <w:rFonts w:hint="eastAsia"/>
          <w:color w:val="000000"/>
          <w:spacing w:val="0"/>
          <w:w w:val="100"/>
          <w:position w:val="0"/>
          <w:sz w:val="19"/>
          <w:szCs w:val="19"/>
          <w:lang w:val="en-US" w:eastAsia="zh-CN"/>
        </w:rPr>
        <w:t>B.</w:t>
      </w:r>
      <w:r>
        <w:rPr>
          <w:color w:val="000000"/>
          <w:spacing w:val="0"/>
          <w:w w:val="100"/>
          <w:position w:val="0"/>
          <w:sz w:val="19"/>
          <w:szCs w:val="19"/>
        </w:rPr>
        <w:t>其他业务成本</w:t>
      </w:r>
    </w:p>
    <w:p>
      <w:pPr>
        <w:pStyle w:val="11"/>
        <w:keepNext w:val="0"/>
        <w:keepLines w:val="0"/>
        <w:framePr w:w="1733" w:h="552" w:wrap="around" w:vAnchor="text" w:hAnchor="page" w:x="4102" w:y="192"/>
        <w:widowControl w:val="0"/>
        <w:shd w:val="clear" w:color="auto" w:fill="auto"/>
        <w:bidi w:val="0"/>
        <w:spacing w:before="0" w:after="0" w:line="240" w:lineRule="auto"/>
        <w:ind w:left="0" w:right="0" w:firstLine="0"/>
        <w:jc w:val="left"/>
        <w:rPr>
          <w:sz w:val="19"/>
          <w:szCs w:val="19"/>
        </w:rPr>
      </w:pPr>
      <w:r>
        <w:rPr>
          <w:rFonts w:hint="eastAsia"/>
          <w:color w:val="000000"/>
          <w:spacing w:val="0"/>
          <w:w w:val="100"/>
          <w:position w:val="0"/>
          <w:sz w:val="19"/>
          <w:szCs w:val="19"/>
          <w:lang w:val="en-US" w:eastAsia="zh-CN"/>
        </w:rPr>
        <w:t>D.</w:t>
      </w:r>
      <w:r>
        <w:rPr>
          <w:color w:val="000000"/>
          <w:spacing w:val="0"/>
          <w:w w:val="100"/>
          <w:position w:val="0"/>
          <w:sz w:val="19"/>
          <w:szCs w:val="19"/>
        </w:rPr>
        <w:t>营业外支出</w:t>
      </w:r>
    </w:p>
    <w:p>
      <w:pPr>
        <w:widowControl w:val="0"/>
        <w:spacing w:line="360" w:lineRule="exact"/>
      </w:pPr>
    </w:p>
    <w:p>
      <w:pPr>
        <w:widowControl w:val="0"/>
        <w:spacing w:line="360" w:lineRule="exact"/>
      </w:pPr>
    </w:p>
    <w:p>
      <w:pPr>
        <w:widowControl w:val="0"/>
        <w:spacing w:line="360" w:lineRule="exact"/>
      </w:pPr>
    </w:p>
    <w:p>
      <w:pPr>
        <w:pStyle w:val="27"/>
        <w:keepNext w:val="0"/>
        <w:keepLines w:val="0"/>
        <w:framePr w:w="7819" w:h="1795" w:wrap="around" w:vAnchor="text" w:hAnchor="page" w:x="732" w:y="290"/>
        <w:widowControl w:val="0"/>
        <w:shd w:val="clear" w:color="auto" w:fill="auto"/>
        <w:tabs>
          <w:tab w:val="left" w:pos="7541"/>
        </w:tabs>
        <w:bidi w:val="0"/>
        <w:spacing w:before="0" w:after="0" w:line="299" w:lineRule="exact"/>
        <w:ind w:left="0" w:right="0" w:firstLine="0"/>
        <w:jc w:val="left"/>
      </w:pPr>
      <w:r>
        <w:rPr>
          <w:color w:val="000000"/>
          <w:spacing w:val="0"/>
          <w:w w:val="100"/>
          <w:position w:val="0"/>
          <w:lang w:val="en-US" w:eastAsia="en-US" w:bidi="en-US"/>
        </w:rPr>
        <w:t>340,</w:t>
      </w:r>
      <w:r>
        <w:rPr>
          <w:color w:val="000000"/>
          <w:spacing w:val="0"/>
          <w:w w:val="100"/>
          <w:position w:val="0"/>
        </w:rPr>
        <w:t>企业发生的下列各项负债的利息支出，可以记入“财务费用</w:t>
      </w:r>
      <w:r>
        <w:rPr>
          <w:color w:val="000000"/>
          <w:spacing w:val="0"/>
          <w:w w:val="100"/>
          <w:position w:val="0"/>
          <w:lang w:val="zh-CN" w:eastAsia="zh-CN" w:bidi="zh-CN"/>
        </w:rPr>
        <w:t>”科</w:t>
      </w:r>
      <w:r>
        <w:rPr>
          <w:color w:val="000000"/>
          <w:spacing w:val="0"/>
          <w:w w:val="100"/>
          <w:position w:val="0"/>
        </w:rPr>
        <w:t>目的有（</w:t>
      </w:r>
      <w:r>
        <w:rPr>
          <w:color w:val="000000"/>
          <w:spacing w:val="0"/>
          <w:w w:val="100"/>
          <w:position w:val="0"/>
        </w:rPr>
        <w:tab/>
      </w:r>
      <w:r>
        <w:rPr>
          <w:color w:val="000000"/>
          <w:spacing w:val="0"/>
          <w:w w:val="100"/>
          <w:position w:val="0"/>
        </w:rPr>
        <w:t>）。</w:t>
      </w:r>
    </w:p>
    <w:p>
      <w:pPr>
        <w:pStyle w:val="27"/>
        <w:keepNext w:val="0"/>
        <w:keepLines w:val="0"/>
        <w:framePr w:w="7819" w:h="1795" w:wrap="around" w:vAnchor="text" w:hAnchor="page" w:x="732" w:y="290"/>
        <w:widowControl w:val="0"/>
        <w:shd w:val="clear" w:color="auto" w:fill="auto"/>
        <w:tabs>
          <w:tab w:val="left" w:pos="3955"/>
        </w:tabs>
        <w:bidi w:val="0"/>
        <w:spacing w:before="0" w:after="0" w:line="299" w:lineRule="exact"/>
        <w:ind w:left="0" w:right="0" w:firstLine="0"/>
        <w:jc w:val="left"/>
      </w:pPr>
      <w:r>
        <w:rPr>
          <w:color w:val="000000"/>
          <w:spacing w:val="0"/>
          <w:w w:val="100"/>
          <w:position w:val="0"/>
          <w:lang w:val="en-US" w:eastAsia="en-US" w:bidi="en-US"/>
        </w:rPr>
        <w:t>A,</w:t>
      </w:r>
      <w:r>
        <w:rPr>
          <w:color w:val="000000"/>
          <w:spacing w:val="0"/>
          <w:w w:val="100"/>
          <w:position w:val="0"/>
        </w:rPr>
        <w:t>筹建期间的长期借款利息</w:t>
      </w:r>
      <w:r>
        <w:rPr>
          <w:color w:val="000000"/>
          <w:spacing w:val="0"/>
          <w:w w:val="100"/>
          <w:position w:val="0"/>
        </w:rPr>
        <w:tab/>
      </w:r>
      <w:r>
        <w:rPr>
          <w:color w:val="000000"/>
          <w:spacing w:val="0"/>
          <w:w w:val="100"/>
          <w:position w:val="0"/>
          <w:lang w:val="en-US" w:eastAsia="en-US" w:bidi="en-US"/>
        </w:rPr>
        <w:t>B.</w:t>
      </w:r>
    </w:p>
    <w:p>
      <w:pPr>
        <w:pStyle w:val="27"/>
        <w:keepNext w:val="0"/>
        <w:keepLines w:val="0"/>
        <w:framePr w:w="7819" w:h="1795" w:wrap="around" w:vAnchor="text" w:hAnchor="page" w:x="732" w:y="290"/>
        <w:widowControl w:val="0"/>
        <w:shd w:val="clear" w:color="auto" w:fill="auto"/>
        <w:tabs>
          <w:tab w:val="left" w:pos="3950"/>
        </w:tabs>
        <w:bidi w:val="0"/>
        <w:spacing w:before="0" w:after="0" w:line="299" w:lineRule="exact"/>
        <w:ind w:left="0" w:right="0" w:firstLine="0"/>
        <w:jc w:val="left"/>
      </w:pPr>
      <w:r>
        <w:rPr>
          <w:color w:val="000000"/>
          <w:spacing w:val="0"/>
          <w:w w:val="100"/>
          <w:position w:val="0"/>
          <w:lang w:val="en-US" w:eastAsia="en-US" w:bidi="en-US"/>
        </w:rPr>
        <w:t>C.</w:t>
      </w:r>
      <w:r>
        <w:rPr>
          <w:color w:val="000000"/>
          <w:spacing w:val="0"/>
          <w:w w:val="100"/>
          <w:position w:val="0"/>
        </w:rPr>
        <w:t>带息应付票据的利息</w:t>
      </w:r>
      <w:r>
        <w:rPr>
          <w:color w:val="000000"/>
          <w:spacing w:val="0"/>
          <w:w w:val="100"/>
          <w:position w:val="0"/>
        </w:rPr>
        <w:tab/>
      </w:r>
      <w:r>
        <w:rPr>
          <w:color w:val="000000"/>
          <w:spacing w:val="0"/>
          <w:w w:val="100"/>
          <w:position w:val="0"/>
          <w:lang w:val="en-US" w:eastAsia="en-US" w:bidi="en-US"/>
        </w:rPr>
        <w:t>D.</w:t>
      </w:r>
    </w:p>
    <w:p>
      <w:pPr>
        <w:pStyle w:val="27"/>
        <w:keepNext w:val="0"/>
        <w:keepLines w:val="0"/>
        <w:framePr w:w="7819" w:h="1795" w:wrap="around" w:vAnchor="text" w:hAnchor="page" w:x="732" w:y="290"/>
        <w:widowControl w:val="0"/>
        <w:shd w:val="clear" w:color="auto" w:fill="auto"/>
        <w:tabs>
          <w:tab w:val="right" w:pos="4200"/>
        </w:tabs>
        <w:bidi w:val="0"/>
        <w:spacing w:before="0" w:after="0" w:line="299" w:lineRule="exact"/>
        <w:ind w:left="0" w:right="0" w:firstLine="0"/>
        <w:jc w:val="left"/>
        <w:rPr>
          <w:rFonts w:hint="default" w:eastAsia="宋体"/>
          <w:color w:val="000000"/>
          <w:spacing w:val="0"/>
          <w:w w:val="100"/>
          <w:position w:val="0"/>
          <w:lang w:val="en-US" w:eastAsia="zh-CN"/>
        </w:rPr>
      </w:pPr>
      <w:r>
        <w:rPr>
          <w:color w:val="000000"/>
          <w:spacing w:val="0"/>
          <w:w w:val="100"/>
          <w:position w:val="0"/>
          <w:lang w:val="en-US" w:eastAsia="en-US" w:bidi="en-US"/>
        </w:rPr>
        <w:t>341.</w:t>
      </w:r>
      <w:r>
        <w:rPr>
          <w:color w:val="000000"/>
          <w:spacing w:val="0"/>
          <w:w w:val="100"/>
          <w:position w:val="0"/>
        </w:rPr>
        <w:t>下列各项中，应计入财务费用的有（</w:t>
      </w:r>
      <w:r>
        <w:rPr>
          <w:rFonts w:hint="eastAsia"/>
          <w:color w:val="000000"/>
          <w:spacing w:val="0"/>
          <w:w w:val="100"/>
          <w:position w:val="0"/>
          <w:lang w:val="en-US" w:eastAsia="zh-CN"/>
        </w:rPr>
        <w:t xml:space="preserve">  )</w:t>
      </w:r>
    </w:p>
    <w:p>
      <w:pPr>
        <w:pStyle w:val="27"/>
        <w:keepNext w:val="0"/>
        <w:keepLines w:val="0"/>
        <w:framePr w:w="7819" w:h="1795" w:wrap="around" w:vAnchor="text" w:hAnchor="page" w:x="732" w:y="290"/>
        <w:widowControl w:val="0"/>
        <w:shd w:val="clear" w:color="auto" w:fill="auto"/>
        <w:tabs>
          <w:tab w:val="right" w:pos="4200"/>
        </w:tabs>
        <w:bidi w:val="0"/>
        <w:spacing w:before="0" w:after="0" w:line="299" w:lineRule="exact"/>
        <w:ind w:left="0" w:right="0" w:firstLine="0"/>
        <w:jc w:val="left"/>
      </w:pPr>
      <w:r>
        <w:rPr>
          <w:color w:val="000000"/>
          <w:spacing w:val="0"/>
          <w:w w:val="100"/>
          <w:position w:val="0"/>
        </w:rPr>
        <w:t xml:space="preserve"> </w:t>
      </w:r>
      <w:r>
        <w:rPr>
          <w:color w:val="000000"/>
          <w:spacing w:val="0"/>
          <w:w w:val="100"/>
          <w:position w:val="0"/>
          <w:lang w:val="en-US" w:eastAsia="en-US" w:bidi="en-US"/>
        </w:rPr>
        <w:t>A.</w:t>
      </w:r>
      <w:r>
        <w:rPr>
          <w:color w:val="000000"/>
          <w:spacing w:val="0"/>
          <w:w w:val="100"/>
          <w:position w:val="0"/>
        </w:rPr>
        <w:t>银行承兑汇票手续费</w:t>
      </w:r>
      <w:r>
        <w:rPr>
          <w:rFonts w:hint="eastAsia"/>
          <w:color w:val="000000"/>
          <w:spacing w:val="0"/>
          <w:w w:val="100"/>
          <w:position w:val="0"/>
          <w:lang w:val="en-US" w:eastAsia="zh-CN"/>
        </w:rPr>
        <w:t xml:space="preserve">                    </w:t>
      </w:r>
      <w:r>
        <w:rPr>
          <w:color w:val="000000"/>
          <w:spacing w:val="0"/>
          <w:w w:val="100"/>
          <w:position w:val="0"/>
          <w:lang w:val="en-US" w:eastAsia="en-US" w:bidi="en-US"/>
        </w:rPr>
        <w:t>B.</w:t>
      </w:r>
    </w:p>
    <w:p>
      <w:pPr>
        <w:pStyle w:val="27"/>
        <w:keepNext w:val="0"/>
        <w:keepLines w:val="0"/>
        <w:framePr w:w="7819" w:h="1795" w:wrap="around" w:vAnchor="text" w:hAnchor="page" w:x="732" w:y="290"/>
        <w:widowControl w:val="0"/>
        <w:shd w:val="clear" w:color="auto" w:fill="auto"/>
        <w:tabs>
          <w:tab w:val="left" w:pos="3950"/>
        </w:tabs>
        <w:bidi w:val="0"/>
        <w:spacing w:before="0" w:after="0" w:line="299" w:lineRule="exact"/>
        <w:ind w:left="0" w:right="0" w:firstLine="0"/>
        <w:jc w:val="left"/>
      </w:pPr>
      <w:r>
        <w:rPr>
          <w:color w:val="000000"/>
          <w:spacing w:val="0"/>
          <w:w w:val="100"/>
          <w:position w:val="0"/>
          <w:lang w:val="en-US" w:eastAsia="en-US" w:bidi="en-US"/>
        </w:rPr>
        <w:t>C.</w:t>
      </w:r>
      <w:r>
        <w:rPr>
          <w:color w:val="000000"/>
          <w:spacing w:val="0"/>
          <w:w w:val="100"/>
          <w:position w:val="0"/>
        </w:rPr>
        <w:t>外币应收账款汇兑损失</w:t>
      </w:r>
      <w:r>
        <w:rPr>
          <w:rFonts w:hint="eastAsia"/>
          <w:color w:val="000000"/>
          <w:spacing w:val="0"/>
          <w:w w:val="100"/>
          <w:position w:val="0"/>
          <w:lang w:val="en-US" w:eastAsia="zh-CN"/>
        </w:rPr>
        <w:t xml:space="preserve">                   </w:t>
      </w:r>
      <w:r>
        <w:rPr>
          <w:color w:val="000000"/>
          <w:spacing w:val="0"/>
          <w:w w:val="100"/>
          <w:position w:val="0"/>
          <w:lang w:val="en-US" w:eastAsia="en-US" w:bidi="en-US"/>
        </w:rPr>
        <w:t>D.</w:t>
      </w:r>
    </w:p>
    <w:p>
      <w:pPr>
        <w:pStyle w:val="11"/>
        <w:keepNext w:val="0"/>
        <w:keepLines w:val="0"/>
        <w:framePr w:w="2438" w:h="1512" w:wrap="around" w:vAnchor="text" w:hAnchor="page" w:x="5018" w:y="603"/>
        <w:widowControl w:val="0"/>
        <w:shd w:val="clear" w:color="auto" w:fill="auto"/>
        <w:bidi w:val="0"/>
        <w:spacing w:before="0" w:after="0" w:line="298" w:lineRule="exact"/>
        <w:ind w:left="0" w:right="0" w:firstLine="0"/>
        <w:jc w:val="left"/>
        <w:rPr>
          <w:sz w:val="19"/>
          <w:szCs w:val="19"/>
        </w:rPr>
      </w:pPr>
      <w:r>
        <w:rPr>
          <w:color w:val="000000"/>
          <w:spacing w:val="0"/>
          <w:w w:val="100"/>
          <w:position w:val="0"/>
          <w:sz w:val="19"/>
          <w:szCs w:val="19"/>
        </w:rPr>
        <w:t>短期借款的利息</w:t>
      </w:r>
    </w:p>
    <w:p>
      <w:pPr>
        <w:pStyle w:val="11"/>
        <w:keepNext w:val="0"/>
        <w:keepLines w:val="0"/>
        <w:framePr w:w="2438" w:h="1512" w:wrap="around" w:vAnchor="text" w:hAnchor="page" w:x="5018" w:y="603"/>
        <w:widowControl w:val="0"/>
        <w:shd w:val="clear" w:color="auto" w:fill="auto"/>
        <w:bidi w:val="0"/>
        <w:spacing w:before="0" w:after="0" w:line="298" w:lineRule="exact"/>
        <w:ind w:left="0" w:right="0" w:firstLine="0"/>
        <w:jc w:val="left"/>
        <w:rPr>
          <w:sz w:val="19"/>
          <w:szCs w:val="19"/>
        </w:rPr>
      </w:pPr>
      <w:r>
        <w:rPr>
          <w:color w:val="000000"/>
          <w:spacing w:val="0"/>
          <w:w w:val="100"/>
          <w:position w:val="0"/>
          <w:sz w:val="19"/>
          <w:szCs w:val="19"/>
        </w:rPr>
        <w:t>应付债券的利息</w:t>
      </w:r>
    </w:p>
    <w:p>
      <w:pPr>
        <w:pStyle w:val="11"/>
        <w:keepNext w:val="0"/>
        <w:keepLines w:val="0"/>
        <w:framePr w:w="2438" w:h="1512" w:wrap="around" w:vAnchor="text" w:hAnchor="page" w:x="5018" w:y="603"/>
        <w:widowControl w:val="0"/>
        <w:shd w:val="clear" w:color="auto" w:fill="auto"/>
        <w:bidi w:val="0"/>
        <w:spacing w:before="0" w:after="0" w:line="298" w:lineRule="exact"/>
        <w:ind w:left="0" w:right="0" w:firstLine="0"/>
        <w:jc w:val="left"/>
        <w:rPr>
          <w:color w:val="000000"/>
          <w:spacing w:val="0"/>
          <w:w w:val="100"/>
          <w:position w:val="0"/>
          <w:sz w:val="19"/>
          <w:szCs w:val="19"/>
        </w:rPr>
      </w:pPr>
    </w:p>
    <w:p>
      <w:pPr>
        <w:pStyle w:val="11"/>
        <w:keepNext w:val="0"/>
        <w:keepLines w:val="0"/>
        <w:framePr w:w="2438" w:h="1512" w:wrap="around" w:vAnchor="text" w:hAnchor="page" w:x="5018" w:y="603"/>
        <w:widowControl w:val="0"/>
        <w:shd w:val="clear" w:color="auto" w:fill="auto"/>
        <w:bidi w:val="0"/>
        <w:spacing w:before="0" w:after="0" w:line="298" w:lineRule="exact"/>
        <w:ind w:left="0" w:right="0" w:firstLine="0"/>
        <w:jc w:val="left"/>
        <w:rPr>
          <w:sz w:val="19"/>
          <w:szCs w:val="19"/>
        </w:rPr>
      </w:pPr>
      <w:r>
        <w:rPr>
          <w:color w:val="000000"/>
          <w:spacing w:val="0"/>
          <w:w w:val="100"/>
          <w:position w:val="0"/>
          <w:sz w:val="19"/>
          <w:szCs w:val="19"/>
        </w:rPr>
        <w:t>购买交易性金融资产手续费 商业汇票贴现发生的贴现息</w:t>
      </w:r>
    </w:p>
    <w:p>
      <w:pPr>
        <w:widowControl w:val="0"/>
        <w:spacing w:line="360" w:lineRule="exact"/>
      </w:pPr>
    </w:p>
    <w:p>
      <w:pPr>
        <w:pStyle w:val="11"/>
        <w:keepNext w:val="0"/>
        <w:keepLines w:val="0"/>
        <w:framePr w:w="6734" w:h="1824" w:wrap="around" w:vAnchor="text" w:hAnchor="page" w:x="885" w:y="126"/>
        <w:widowControl w:val="0"/>
        <w:shd w:val="clear" w:color="auto" w:fill="auto"/>
        <w:tabs>
          <w:tab w:val="left" w:pos="4642"/>
        </w:tabs>
        <w:bidi w:val="0"/>
        <w:spacing w:before="0" w:after="0" w:line="299" w:lineRule="exact"/>
        <w:ind w:left="0" w:right="0" w:firstLine="0"/>
        <w:jc w:val="left"/>
        <w:rPr>
          <w:sz w:val="19"/>
          <w:szCs w:val="19"/>
        </w:rPr>
      </w:pPr>
      <w:r>
        <w:rPr>
          <w:color w:val="000000" w:themeColor="text1"/>
          <w:spacing w:val="0"/>
          <w:w w:val="100"/>
          <w:position w:val="0"/>
          <w:sz w:val="19"/>
          <w:szCs w:val="19"/>
          <w:lang w:val="en-US" w:eastAsia="en-US" w:bidi="en-US"/>
          <w14:textFill>
            <w14:solidFill>
              <w14:schemeClr w14:val="tx1"/>
            </w14:solidFill>
          </w14:textFill>
        </w:rPr>
        <w:t>342.</w:t>
      </w:r>
      <w:r>
        <w:rPr>
          <w:color w:val="000000"/>
          <w:spacing w:val="0"/>
          <w:w w:val="100"/>
          <w:position w:val="0"/>
          <w:sz w:val="19"/>
          <w:szCs w:val="19"/>
        </w:rPr>
        <w:t>下列各项中，应计入营业外支出的有（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framePr w:w="6734" w:h="1824" w:wrap="around" w:vAnchor="text" w:hAnchor="page" w:x="885" w:y="126"/>
        <w:widowControl w:val="0"/>
        <w:shd w:val="clear" w:color="auto" w:fill="auto"/>
        <w:tabs>
          <w:tab w:val="left" w:pos="3960"/>
        </w:tabs>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报废固定资产发生的净损失</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存货发生的自然灾害损失</w:t>
      </w:r>
    </w:p>
    <w:p>
      <w:pPr>
        <w:pStyle w:val="11"/>
        <w:keepNext w:val="0"/>
        <w:keepLines w:val="0"/>
        <w:framePr w:w="6734" w:h="1824" w:wrap="around" w:vAnchor="text" w:hAnchor="page" w:x="885" w:y="126"/>
        <w:widowControl w:val="0"/>
        <w:shd w:val="clear" w:color="auto" w:fill="auto"/>
        <w:tabs>
          <w:tab w:val="left" w:pos="3955"/>
        </w:tabs>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管理部门的业务招待费</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交易性金融资产的处置损失</w:t>
      </w:r>
    </w:p>
    <w:p>
      <w:pPr>
        <w:pStyle w:val="11"/>
        <w:keepNext w:val="0"/>
        <w:keepLines w:val="0"/>
        <w:framePr w:w="6734" w:h="1824" w:wrap="around" w:vAnchor="text" w:hAnchor="page" w:x="885" w:y="126"/>
        <w:widowControl w:val="0"/>
        <w:shd w:val="clear" w:color="auto" w:fill="auto"/>
        <w:tabs>
          <w:tab w:val="left" w:pos="3970"/>
        </w:tabs>
        <w:bidi w:val="0"/>
        <w:spacing w:before="0" w:after="0" w:line="299" w:lineRule="exact"/>
        <w:ind w:left="0" w:right="0" w:firstLine="0"/>
        <w:jc w:val="left"/>
        <w:rPr>
          <w:color w:val="000000"/>
          <w:spacing w:val="0"/>
          <w:w w:val="100"/>
          <w:position w:val="0"/>
          <w:sz w:val="19"/>
          <w:szCs w:val="19"/>
        </w:rPr>
      </w:pPr>
      <w:r>
        <w:rPr>
          <w:color w:val="000000"/>
          <w:spacing w:val="0"/>
          <w:w w:val="100"/>
          <w:position w:val="0"/>
          <w:sz w:val="19"/>
          <w:szCs w:val="19"/>
          <w:lang w:val="en-US" w:eastAsia="en-US" w:bidi="en-US"/>
        </w:rPr>
        <w:t>343.</w:t>
      </w:r>
      <w:r>
        <w:rPr>
          <w:color w:val="000000"/>
          <w:spacing w:val="0"/>
          <w:w w:val="100"/>
          <w:position w:val="0"/>
          <w:sz w:val="19"/>
          <w:szCs w:val="19"/>
        </w:rPr>
        <w:t>下列各项中，可能影响利润表</w:t>
      </w:r>
      <w:r>
        <w:rPr>
          <w:color w:val="000000"/>
          <w:spacing w:val="0"/>
          <w:w w:val="100"/>
          <w:position w:val="0"/>
          <w:sz w:val="19"/>
          <w:szCs w:val="19"/>
          <w:lang w:val="zh-CN" w:eastAsia="zh-CN" w:bidi="zh-CN"/>
        </w:rPr>
        <w:t>“所得</w:t>
      </w:r>
      <w:r>
        <w:rPr>
          <w:color w:val="000000"/>
          <w:spacing w:val="0"/>
          <w:w w:val="100"/>
          <w:position w:val="0"/>
          <w:sz w:val="19"/>
          <w:szCs w:val="19"/>
        </w:rPr>
        <w:t>税费用</w:t>
      </w:r>
      <w:r>
        <w:rPr>
          <w:color w:val="000000"/>
          <w:spacing w:val="0"/>
          <w:w w:val="100"/>
          <w:position w:val="0"/>
          <w:sz w:val="19"/>
          <w:szCs w:val="19"/>
          <w:lang w:val="zh-CN" w:eastAsia="zh-CN" w:bidi="zh-CN"/>
        </w:rPr>
        <w:t>”项目</w:t>
      </w:r>
      <w:r>
        <w:rPr>
          <w:color w:val="000000"/>
          <w:spacing w:val="0"/>
          <w:w w:val="100"/>
          <w:position w:val="0"/>
          <w:sz w:val="19"/>
          <w:szCs w:val="19"/>
        </w:rPr>
        <w:t>金额的有（</w:t>
      </w:r>
      <w:r>
        <w:rPr>
          <w:rFonts w:hint="eastAsia"/>
          <w:color w:val="000000"/>
          <w:spacing w:val="0"/>
          <w:w w:val="100"/>
          <w:position w:val="0"/>
          <w:sz w:val="19"/>
          <w:szCs w:val="19"/>
          <w:lang w:val="en-US" w:eastAsia="zh-CN"/>
        </w:rPr>
        <w:t xml:space="preserve">  )</w:t>
      </w:r>
      <w:r>
        <w:rPr>
          <w:color w:val="000000"/>
          <w:spacing w:val="0"/>
          <w:w w:val="100"/>
          <w:position w:val="0"/>
          <w:sz w:val="19"/>
          <w:szCs w:val="19"/>
        </w:rPr>
        <w:t xml:space="preserve"> </w:t>
      </w:r>
    </w:p>
    <w:p>
      <w:pPr>
        <w:pStyle w:val="11"/>
        <w:keepNext w:val="0"/>
        <w:keepLines w:val="0"/>
        <w:framePr w:w="6734" w:h="1824" w:wrap="around" w:vAnchor="text" w:hAnchor="page" w:x="885" w:y="126"/>
        <w:widowControl w:val="0"/>
        <w:shd w:val="clear" w:color="auto" w:fill="auto"/>
        <w:tabs>
          <w:tab w:val="left" w:pos="3970"/>
        </w:tabs>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当期应交所得税</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递延所得税收益</w:t>
      </w:r>
    </w:p>
    <w:p>
      <w:pPr>
        <w:pStyle w:val="11"/>
        <w:keepNext w:val="0"/>
        <w:keepLines w:val="0"/>
        <w:framePr w:w="6734" w:h="1824" w:wrap="around" w:vAnchor="text" w:hAnchor="page" w:x="885" w:y="126"/>
        <w:widowControl w:val="0"/>
        <w:shd w:val="clear" w:color="auto" w:fill="auto"/>
        <w:tabs>
          <w:tab w:val="left" w:pos="3955"/>
        </w:tabs>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递延所得税费用</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代扣代交的个人所得税</w:t>
      </w:r>
    </w:p>
    <w:p>
      <w:pPr>
        <w:widowControl w:val="0"/>
        <w:spacing w:line="360" w:lineRule="exact"/>
      </w:pPr>
    </w:p>
    <w:p>
      <w:pPr>
        <w:widowControl w:val="0"/>
        <w:spacing w:line="1" w:lineRule="exact"/>
        <w:sectPr>
          <w:footnotePr>
            <w:numFmt w:val="chicago"/>
          </w:footnotePr>
          <w:type w:val="continuous"/>
          <w:pgSz w:w="9571" w:h="14635"/>
          <w:pgMar w:top="983" w:right="862" w:bottom="1142" w:left="800" w:header="0" w:footer="3" w:gutter="0"/>
          <w:cols w:space="720" w:num="1"/>
          <w:rtlGutter w:val="0"/>
          <w:docGrid w:linePitch="360" w:charSpace="0"/>
        </w:sectPr>
      </w:pPr>
    </w:p>
    <w:p>
      <w:pPr>
        <w:pStyle w:val="11"/>
        <w:keepNext w:val="0"/>
        <w:keepLines w:val="0"/>
        <w:widowControl w:val="0"/>
        <w:shd w:val="clear" w:color="auto" w:fill="auto"/>
        <w:tabs>
          <w:tab w:val="left" w:pos="6902"/>
        </w:tabs>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344.</w:t>
      </w:r>
      <w:r>
        <w:rPr>
          <w:color w:val="000000"/>
          <w:spacing w:val="0"/>
          <w:w w:val="100"/>
          <w:position w:val="0"/>
          <w:sz w:val="19"/>
          <w:szCs w:val="19"/>
        </w:rPr>
        <w:t>下列各项中，不影响利润表中本期</w:t>
      </w:r>
      <w:r>
        <w:rPr>
          <w:color w:val="000000"/>
          <w:spacing w:val="0"/>
          <w:w w:val="100"/>
          <w:position w:val="0"/>
          <w:sz w:val="19"/>
          <w:szCs w:val="19"/>
          <w:lang w:val="zh-CN" w:eastAsia="zh-CN" w:bidi="zh-CN"/>
        </w:rPr>
        <w:t>“所得</w:t>
      </w:r>
      <w:r>
        <w:rPr>
          <w:color w:val="000000"/>
          <w:spacing w:val="0"/>
          <w:w w:val="100"/>
          <w:position w:val="0"/>
          <w:sz w:val="19"/>
          <w:szCs w:val="19"/>
        </w:rPr>
        <w:t>税费用</w:t>
      </w:r>
      <w:r>
        <w:rPr>
          <w:color w:val="000000"/>
          <w:spacing w:val="0"/>
          <w:w w:val="100"/>
          <w:position w:val="0"/>
          <w:sz w:val="19"/>
          <w:szCs w:val="19"/>
          <w:lang w:val="zh-CN" w:eastAsia="zh-CN" w:bidi="zh-CN"/>
        </w:rPr>
        <w:t>”项目</w:t>
      </w:r>
      <w:r>
        <w:rPr>
          <w:color w:val="000000"/>
          <w:spacing w:val="0"/>
          <w:w w:val="100"/>
          <w:position w:val="0"/>
          <w:sz w:val="19"/>
          <w:szCs w:val="19"/>
        </w:rPr>
        <w:t>金额的有（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162"/>
        </w:numPr>
        <w:shd w:val="clear" w:color="auto" w:fill="auto"/>
        <w:tabs>
          <w:tab w:val="left" w:pos="3952"/>
        </w:tabs>
        <w:bidi w:val="0"/>
        <w:spacing w:before="0" w:after="0" w:line="307" w:lineRule="exact"/>
        <w:ind w:left="0" w:right="0" w:firstLine="0"/>
        <w:jc w:val="both"/>
        <w:rPr>
          <w:sz w:val="19"/>
          <w:szCs w:val="19"/>
        </w:rPr>
      </w:pPr>
      <w:bookmarkStart w:id="558" w:name="bookmark661"/>
      <w:bookmarkEnd w:id="558"/>
      <w:r>
        <w:rPr>
          <w:color w:val="000000"/>
          <w:spacing w:val="0"/>
          <w:w w:val="100"/>
          <w:position w:val="0"/>
          <w:sz w:val="19"/>
          <w:szCs w:val="19"/>
        </w:rPr>
        <w:t>交易性金融资产的公允价值变动</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应缴纳的增值税</w:t>
      </w:r>
    </w:p>
    <w:p>
      <w:pPr>
        <w:pStyle w:val="11"/>
        <w:keepNext w:val="0"/>
        <w:keepLines w:val="0"/>
        <w:widowControl w:val="0"/>
        <w:shd w:val="clear" w:color="auto" w:fill="auto"/>
        <w:tabs>
          <w:tab w:val="left" w:pos="3952"/>
        </w:tabs>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固定资产盘盈</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销售商品收入</w:t>
      </w:r>
    </w:p>
    <w:p>
      <w:pPr>
        <w:pStyle w:val="11"/>
        <w:keepNext w:val="0"/>
        <w:keepLines w:val="0"/>
        <w:widowControl w:val="0"/>
        <w:shd w:val="clear" w:color="auto" w:fill="auto"/>
        <w:tabs>
          <w:tab w:val="left" w:pos="5909"/>
        </w:tabs>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345.</w:t>
      </w:r>
      <w:r>
        <w:rPr>
          <w:color w:val="000000"/>
          <w:spacing w:val="0"/>
          <w:w w:val="100"/>
          <w:position w:val="0"/>
          <w:sz w:val="19"/>
          <w:szCs w:val="19"/>
        </w:rPr>
        <w:t>下列有关提供劳务收入确认的表述中，不正确的有（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163"/>
        </w:numPr>
        <w:shd w:val="clear" w:color="auto" w:fill="auto"/>
        <w:tabs>
          <w:tab w:val="left" w:pos="368"/>
        </w:tabs>
        <w:bidi w:val="0"/>
        <w:spacing w:before="0" w:after="0" w:line="307" w:lineRule="exact"/>
        <w:ind w:left="0" w:right="0" w:firstLine="0"/>
        <w:jc w:val="both"/>
        <w:rPr>
          <w:sz w:val="19"/>
          <w:szCs w:val="19"/>
        </w:rPr>
      </w:pPr>
      <w:bookmarkStart w:id="559" w:name="bookmark662"/>
      <w:bookmarkEnd w:id="559"/>
      <w:r>
        <w:rPr>
          <w:color w:val="000000"/>
          <w:spacing w:val="0"/>
          <w:w w:val="100"/>
          <w:position w:val="0"/>
          <w:sz w:val="19"/>
          <w:szCs w:val="19"/>
        </w:rPr>
        <w:t>在提供劳务交易的结果不能可靠估计的情况下，按照已经发生的劳务成本金 额结转成本，不确认收入</w:t>
      </w:r>
    </w:p>
    <w:p>
      <w:pPr>
        <w:pStyle w:val="11"/>
        <w:keepNext w:val="0"/>
        <w:keepLines w:val="0"/>
        <w:widowControl w:val="0"/>
        <w:numPr>
          <w:ilvl w:val="0"/>
          <w:numId w:val="163"/>
        </w:numPr>
        <w:shd w:val="clear" w:color="auto" w:fill="auto"/>
        <w:tabs>
          <w:tab w:val="left" w:pos="368"/>
        </w:tabs>
        <w:bidi w:val="0"/>
        <w:spacing w:before="0" w:after="0" w:line="307" w:lineRule="exact"/>
        <w:ind w:left="0" w:right="0" w:firstLine="0"/>
        <w:jc w:val="both"/>
        <w:rPr>
          <w:sz w:val="19"/>
          <w:szCs w:val="19"/>
        </w:rPr>
      </w:pPr>
      <w:bookmarkStart w:id="560" w:name="bookmark663"/>
      <w:bookmarkEnd w:id="560"/>
      <w:r>
        <w:rPr>
          <w:color w:val="000000"/>
          <w:spacing w:val="0"/>
          <w:w w:val="100"/>
          <w:position w:val="0"/>
          <w:sz w:val="19"/>
          <w:szCs w:val="19"/>
        </w:rPr>
        <w:t>在提供劳务交易的结果不能可靠估计的情况下，已经发生的劳务成本预计部分能够得到 补偿的，应按能够得到部分补偿的劳务成本金额确认劳务收入</w:t>
      </w:r>
    </w:p>
    <w:p>
      <w:pPr>
        <w:pStyle w:val="11"/>
        <w:keepNext w:val="0"/>
        <w:keepLines w:val="0"/>
        <w:widowControl w:val="0"/>
        <w:numPr>
          <w:ilvl w:val="0"/>
          <w:numId w:val="163"/>
        </w:numPr>
        <w:shd w:val="clear" w:color="auto" w:fill="auto"/>
        <w:tabs>
          <w:tab w:val="left" w:pos="373"/>
        </w:tabs>
        <w:bidi w:val="0"/>
        <w:spacing w:before="0" w:after="0" w:line="307" w:lineRule="exact"/>
        <w:ind w:left="0" w:right="0" w:firstLine="0"/>
        <w:jc w:val="both"/>
        <w:rPr>
          <w:sz w:val="19"/>
          <w:szCs w:val="19"/>
        </w:rPr>
      </w:pPr>
      <w:bookmarkStart w:id="561" w:name="bookmark664"/>
      <w:bookmarkEnd w:id="561"/>
      <w:r>
        <w:rPr>
          <w:color w:val="000000"/>
          <w:spacing w:val="0"/>
          <w:w w:val="100"/>
          <w:position w:val="0"/>
          <w:sz w:val="19"/>
          <w:szCs w:val="19"/>
        </w:rPr>
        <w:t>劳务的开始和完成分属不同的会计年度，在劳务的结果能够可靠计量的情况下，应按完 工百分比法确认收入</w:t>
      </w:r>
    </w:p>
    <w:p>
      <w:pPr>
        <w:pStyle w:val="11"/>
        <w:keepNext w:val="0"/>
        <w:keepLines w:val="0"/>
        <w:widowControl w:val="0"/>
        <w:numPr>
          <w:ilvl w:val="0"/>
          <w:numId w:val="163"/>
        </w:numPr>
        <w:shd w:val="clear" w:color="auto" w:fill="auto"/>
        <w:tabs>
          <w:tab w:val="left" w:pos="368"/>
        </w:tabs>
        <w:bidi w:val="0"/>
        <w:spacing w:before="0" w:after="0" w:line="307" w:lineRule="exact"/>
        <w:ind w:left="0" w:right="0" w:firstLine="0"/>
        <w:jc w:val="both"/>
        <w:rPr>
          <w:sz w:val="19"/>
          <w:szCs w:val="19"/>
        </w:rPr>
      </w:pPr>
      <w:bookmarkStart w:id="562" w:name="bookmark665"/>
      <w:bookmarkEnd w:id="562"/>
      <w:r>
        <w:rPr>
          <w:color w:val="000000"/>
          <w:spacing w:val="0"/>
          <w:w w:val="100"/>
          <w:position w:val="0"/>
          <w:sz w:val="19"/>
          <w:szCs w:val="19"/>
        </w:rPr>
        <w:t>对于一次就能完成的劳务，企业应在资产负债表日确认收入及相关成本</w:t>
      </w:r>
    </w:p>
    <w:p>
      <w:pPr>
        <w:pStyle w:val="11"/>
        <w:keepNext w:val="0"/>
        <w:keepLines w:val="0"/>
        <w:widowControl w:val="0"/>
        <w:shd w:val="clear" w:color="auto" w:fill="auto"/>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346.</w:t>
      </w:r>
      <w:r>
        <w:rPr>
          <w:color w:val="000000"/>
          <w:spacing w:val="0"/>
          <w:w w:val="100"/>
          <w:position w:val="0"/>
          <w:sz w:val="19"/>
          <w:szCs w:val="19"/>
        </w:rPr>
        <w:t>甲公司为增值税一般纳税人，增值税税率13%, 2019年5月销售应税消费品</w:t>
      </w:r>
      <w:r>
        <w:rPr>
          <w:color w:val="000000"/>
          <w:spacing w:val="0"/>
          <w:w w:val="100"/>
          <w:position w:val="0"/>
          <w:sz w:val="19"/>
          <w:szCs w:val="19"/>
          <w:lang w:val="en-US" w:eastAsia="en-US" w:bidi="en-US"/>
        </w:rPr>
        <w:t>B</w:t>
      </w:r>
      <w:r>
        <w:rPr>
          <w:color w:val="000000"/>
          <w:spacing w:val="0"/>
          <w:w w:val="100"/>
          <w:position w:val="0"/>
          <w:sz w:val="19"/>
          <w:szCs w:val="19"/>
        </w:rPr>
        <w:t>商 品一批，价值200万元（不含税金额），消费税税率30%。甲公司适用的城市维护建设税税率 为5%,教育费附加税率为3%。假定不考虑其他因素，则下列表述中正确的是（ ）。</w:t>
      </w:r>
    </w:p>
    <w:p>
      <w:pPr>
        <w:pStyle w:val="11"/>
        <w:keepNext w:val="0"/>
        <w:keepLines w:val="0"/>
        <w:widowControl w:val="0"/>
        <w:numPr>
          <w:ilvl w:val="0"/>
          <w:numId w:val="164"/>
        </w:numPr>
        <w:shd w:val="clear" w:color="auto" w:fill="auto"/>
        <w:tabs>
          <w:tab w:val="left" w:pos="368"/>
        </w:tabs>
        <w:bidi w:val="0"/>
        <w:spacing w:before="0" w:after="0" w:line="307" w:lineRule="exact"/>
        <w:ind w:left="0" w:right="0" w:firstLine="0"/>
        <w:jc w:val="both"/>
        <w:rPr>
          <w:sz w:val="19"/>
          <w:szCs w:val="19"/>
        </w:rPr>
      </w:pPr>
      <w:bookmarkStart w:id="563" w:name="bookmark666"/>
      <w:bookmarkEnd w:id="563"/>
      <w:r>
        <w:rPr>
          <w:color w:val="000000"/>
          <w:spacing w:val="0"/>
          <w:w w:val="100"/>
          <w:position w:val="0"/>
          <w:sz w:val="19"/>
          <w:szCs w:val="19"/>
        </w:rPr>
        <w:t>甲公司当期应缴纳的增值税为60万元</w:t>
      </w:r>
    </w:p>
    <w:p>
      <w:pPr>
        <w:pStyle w:val="11"/>
        <w:keepNext w:val="0"/>
        <w:keepLines w:val="0"/>
        <w:widowControl w:val="0"/>
        <w:numPr>
          <w:ilvl w:val="0"/>
          <w:numId w:val="164"/>
        </w:numPr>
        <w:shd w:val="clear" w:color="auto" w:fill="auto"/>
        <w:tabs>
          <w:tab w:val="left" w:pos="368"/>
        </w:tabs>
        <w:bidi w:val="0"/>
        <w:spacing w:before="0" w:after="0" w:line="307" w:lineRule="exact"/>
        <w:ind w:left="0" w:right="0" w:firstLine="0"/>
        <w:jc w:val="both"/>
        <w:rPr>
          <w:sz w:val="19"/>
          <w:szCs w:val="19"/>
        </w:rPr>
      </w:pPr>
      <w:bookmarkStart w:id="564" w:name="bookmark667"/>
      <w:bookmarkEnd w:id="564"/>
      <w:r>
        <w:rPr>
          <w:color w:val="000000"/>
          <w:spacing w:val="0"/>
          <w:w w:val="100"/>
          <w:position w:val="0"/>
          <w:sz w:val="19"/>
          <w:szCs w:val="19"/>
        </w:rPr>
        <w:t>甲公司当期计入税金及附加的金额为</w:t>
      </w:r>
      <w:r>
        <w:rPr>
          <w:color w:val="000000"/>
          <w:spacing w:val="0"/>
          <w:w w:val="100"/>
          <w:position w:val="0"/>
          <w:sz w:val="19"/>
          <w:szCs w:val="19"/>
          <w:lang w:val="en-US" w:eastAsia="en-US" w:bidi="en-US"/>
        </w:rPr>
        <w:t xml:space="preserve">66. </w:t>
      </w:r>
      <w:r>
        <w:rPr>
          <w:color w:val="000000"/>
          <w:spacing w:val="0"/>
          <w:w w:val="100"/>
          <w:position w:val="0"/>
          <w:sz w:val="19"/>
          <w:szCs w:val="19"/>
        </w:rPr>
        <w:t>88万元</w:t>
      </w:r>
    </w:p>
    <w:p>
      <w:pPr>
        <w:pStyle w:val="11"/>
        <w:keepNext w:val="0"/>
        <w:keepLines w:val="0"/>
        <w:widowControl w:val="0"/>
        <w:numPr>
          <w:ilvl w:val="0"/>
          <w:numId w:val="164"/>
        </w:numPr>
        <w:shd w:val="clear" w:color="auto" w:fill="auto"/>
        <w:tabs>
          <w:tab w:val="left" w:pos="368"/>
        </w:tabs>
        <w:bidi w:val="0"/>
        <w:spacing w:before="0" w:after="0" w:line="307" w:lineRule="exact"/>
        <w:ind w:left="0" w:right="0" w:firstLine="0"/>
        <w:jc w:val="both"/>
        <w:rPr>
          <w:sz w:val="19"/>
          <w:szCs w:val="19"/>
        </w:rPr>
      </w:pPr>
      <w:bookmarkStart w:id="565" w:name="bookmark668"/>
      <w:bookmarkEnd w:id="565"/>
      <w:r>
        <w:rPr>
          <w:color w:val="000000"/>
          <w:spacing w:val="0"/>
          <w:w w:val="100"/>
          <w:position w:val="0"/>
          <w:sz w:val="19"/>
          <w:szCs w:val="19"/>
        </w:rPr>
        <w:t>甲公司当期应缴纳的城市维护建设税为</w:t>
      </w:r>
      <w:r>
        <w:rPr>
          <w:color w:val="000000"/>
          <w:spacing w:val="0"/>
          <w:w w:val="100"/>
          <w:position w:val="0"/>
          <w:sz w:val="19"/>
          <w:szCs w:val="19"/>
          <w:lang w:val="en-US" w:eastAsia="en-US" w:bidi="en-US"/>
        </w:rPr>
        <w:t xml:space="preserve">4. </w:t>
      </w:r>
      <w:r>
        <w:rPr>
          <w:color w:val="000000"/>
          <w:spacing w:val="0"/>
          <w:w w:val="100"/>
          <w:position w:val="0"/>
          <w:sz w:val="19"/>
          <w:szCs w:val="19"/>
        </w:rPr>
        <w:t>3万元</w:t>
      </w:r>
    </w:p>
    <w:p>
      <w:pPr>
        <w:pStyle w:val="11"/>
        <w:keepNext w:val="0"/>
        <w:keepLines w:val="0"/>
        <w:widowControl w:val="0"/>
        <w:numPr>
          <w:ilvl w:val="0"/>
          <w:numId w:val="164"/>
        </w:numPr>
        <w:shd w:val="clear" w:color="auto" w:fill="auto"/>
        <w:tabs>
          <w:tab w:val="left" w:pos="368"/>
        </w:tabs>
        <w:bidi w:val="0"/>
        <w:spacing w:before="0" w:after="0" w:line="307" w:lineRule="exact"/>
        <w:ind w:left="0" w:right="0" w:firstLine="0"/>
        <w:jc w:val="both"/>
        <w:rPr>
          <w:sz w:val="19"/>
          <w:szCs w:val="19"/>
        </w:rPr>
      </w:pPr>
      <w:bookmarkStart w:id="566" w:name="bookmark669"/>
      <w:bookmarkEnd w:id="566"/>
      <w:r>
        <w:rPr>
          <w:color w:val="000000"/>
          <w:spacing w:val="0"/>
          <w:w w:val="100"/>
          <w:position w:val="0"/>
          <w:sz w:val="19"/>
          <w:szCs w:val="19"/>
        </w:rPr>
        <w:t>甲公司当期应缴纳的教育费附加</w:t>
      </w:r>
      <w:r>
        <w:rPr>
          <w:color w:val="000000"/>
          <w:spacing w:val="0"/>
          <w:w w:val="100"/>
          <w:position w:val="0"/>
          <w:sz w:val="19"/>
          <w:szCs w:val="19"/>
          <w:lang w:val="en-US" w:eastAsia="en-US" w:bidi="en-US"/>
        </w:rPr>
        <w:t xml:space="preserve">2. </w:t>
      </w:r>
      <w:r>
        <w:rPr>
          <w:color w:val="000000"/>
          <w:spacing w:val="0"/>
          <w:w w:val="100"/>
          <w:position w:val="0"/>
          <w:sz w:val="19"/>
          <w:szCs w:val="19"/>
        </w:rPr>
        <w:t>58万元</w:t>
      </w:r>
    </w:p>
    <w:p>
      <w:pPr>
        <w:pStyle w:val="11"/>
        <w:keepNext w:val="0"/>
        <w:keepLines w:val="0"/>
        <w:widowControl w:val="0"/>
        <w:shd w:val="clear" w:color="auto" w:fill="auto"/>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347.</w:t>
      </w:r>
      <w:r>
        <w:rPr>
          <w:color w:val="000000"/>
          <w:spacing w:val="0"/>
          <w:w w:val="100"/>
          <w:position w:val="0"/>
          <w:sz w:val="19"/>
          <w:szCs w:val="19"/>
        </w:rPr>
        <w:t>下列各项中，会影响管理费用的有（）。</w:t>
      </w:r>
    </w:p>
    <w:p>
      <w:pPr>
        <w:pStyle w:val="11"/>
        <w:keepNext w:val="0"/>
        <w:keepLines w:val="0"/>
        <w:widowControl w:val="0"/>
        <w:numPr>
          <w:ilvl w:val="0"/>
          <w:numId w:val="165"/>
        </w:numPr>
        <w:shd w:val="clear" w:color="auto" w:fill="auto"/>
        <w:tabs>
          <w:tab w:val="left" w:pos="368"/>
        </w:tabs>
        <w:bidi w:val="0"/>
        <w:spacing w:before="0" w:after="0" w:line="307" w:lineRule="exact"/>
        <w:ind w:left="0" w:right="0" w:firstLine="0"/>
        <w:jc w:val="both"/>
        <w:rPr>
          <w:sz w:val="19"/>
          <w:szCs w:val="19"/>
        </w:rPr>
      </w:pPr>
      <w:bookmarkStart w:id="567" w:name="bookmark670"/>
      <w:bookmarkEnd w:id="567"/>
      <w:r>
        <w:rPr>
          <w:color w:val="000000"/>
          <w:spacing w:val="0"/>
          <w:w w:val="100"/>
          <w:position w:val="0"/>
          <w:sz w:val="19"/>
          <w:szCs w:val="19"/>
        </w:rPr>
        <w:t>现金盘点，发生无法査明原因的现金盘亏</w:t>
      </w:r>
    </w:p>
    <w:p>
      <w:pPr>
        <w:pStyle w:val="11"/>
        <w:keepNext w:val="0"/>
        <w:keepLines w:val="0"/>
        <w:widowControl w:val="0"/>
        <w:numPr>
          <w:ilvl w:val="0"/>
          <w:numId w:val="165"/>
        </w:numPr>
        <w:shd w:val="clear" w:color="auto" w:fill="auto"/>
        <w:tabs>
          <w:tab w:val="left" w:pos="368"/>
        </w:tabs>
        <w:bidi w:val="0"/>
        <w:spacing w:before="0" w:after="0" w:line="307" w:lineRule="exact"/>
        <w:ind w:left="0" w:right="0" w:firstLine="0"/>
        <w:jc w:val="both"/>
        <w:rPr>
          <w:sz w:val="19"/>
          <w:szCs w:val="19"/>
        </w:rPr>
      </w:pPr>
      <w:bookmarkStart w:id="568" w:name="bookmark671"/>
      <w:bookmarkEnd w:id="568"/>
      <w:r>
        <w:rPr>
          <w:color w:val="000000"/>
          <w:spacing w:val="0"/>
          <w:w w:val="100"/>
          <w:position w:val="0"/>
          <w:sz w:val="19"/>
          <w:szCs w:val="19"/>
        </w:rPr>
        <w:t>存货盘点，发现存货盘亏，由管理不善造成的净损失</w:t>
      </w:r>
    </w:p>
    <w:p>
      <w:pPr>
        <w:pStyle w:val="11"/>
        <w:keepNext w:val="0"/>
        <w:keepLines w:val="0"/>
        <w:widowControl w:val="0"/>
        <w:numPr>
          <w:ilvl w:val="0"/>
          <w:numId w:val="165"/>
        </w:numPr>
        <w:shd w:val="clear" w:color="auto" w:fill="auto"/>
        <w:tabs>
          <w:tab w:val="left" w:pos="368"/>
        </w:tabs>
        <w:bidi w:val="0"/>
        <w:spacing w:before="0" w:after="0" w:line="307" w:lineRule="exact"/>
        <w:ind w:left="0" w:right="0" w:firstLine="0"/>
        <w:jc w:val="both"/>
        <w:rPr>
          <w:sz w:val="19"/>
          <w:szCs w:val="19"/>
        </w:rPr>
      </w:pPr>
      <w:bookmarkStart w:id="569" w:name="bookmark672"/>
      <w:bookmarkEnd w:id="569"/>
      <w:r>
        <w:rPr>
          <w:color w:val="000000"/>
          <w:spacing w:val="0"/>
          <w:w w:val="100"/>
          <w:position w:val="0"/>
          <w:sz w:val="19"/>
          <w:szCs w:val="19"/>
        </w:rPr>
        <w:t>固定资产盘点，发现固定资产盘亏，盘亏的净损失</w:t>
      </w:r>
    </w:p>
    <w:p>
      <w:pPr>
        <w:pStyle w:val="11"/>
        <w:keepNext w:val="0"/>
        <w:keepLines w:val="0"/>
        <w:widowControl w:val="0"/>
        <w:numPr>
          <w:ilvl w:val="0"/>
          <w:numId w:val="165"/>
        </w:numPr>
        <w:shd w:val="clear" w:color="auto" w:fill="auto"/>
        <w:tabs>
          <w:tab w:val="left" w:pos="368"/>
        </w:tabs>
        <w:bidi w:val="0"/>
        <w:spacing w:before="0" w:after="0" w:line="307" w:lineRule="exact"/>
        <w:ind w:left="0" w:right="0" w:firstLine="0"/>
        <w:jc w:val="both"/>
        <w:rPr>
          <w:sz w:val="19"/>
          <w:szCs w:val="19"/>
        </w:rPr>
      </w:pPr>
      <w:bookmarkStart w:id="570" w:name="bookmark673"/>
      <w:bookmarkEnd w:id="570"/>
      <w:r>
        <w:rPr>
          <w:color w:val="000000"/>
          <w:spacing w:val="0"/>
          <w:w w:val="100"/>
          <w:position w:val="0"/>
          <w:sz w:val="19"/>
          <w:szCs w:val="19"/>
        </w:rPr>
        <w:t>现金盘点，发生无法査明原因的盘盈</w:t>
      </w:r>
    </w:p>
    <w:p>
      <w:pPr>
        <w:pStyle w:val="11"/>
        <w:keepNext w:val="0"/>
        <w:keepLines w:val="0"/>
        <w:widowControl w:val="0"/>
        <w:shd w:val="clear" w:color="auto" w:fill="auto"/>
        <w:tabs>
          <w:tab w:val="left" w:pos="5158"/>
        </w:tabs>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348.</w:t>
      </w:r>
      <w:r>
        <w:rPr>
          <w:color w:val="000000"/>
          <w:spacing w:val="0"/>
          <w:w w:val="100"/>
          <w:position w:val="0"/>
          <w:sz w:val="19"/>
          <w:szCs w:val="19"/>
        </w:rPr>
        <w:t>下列对未分配利润的各项表述中，正确的有（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166"/>
        </w:numPr>
        <w:shd w:val="clear" w:color="auto" w:fill="auto"/>
        <w:tabs>
          <w:tab w:val="left" w:pos="368"/>
        </w:tabs>
        <w:bidi w:val="0"/>
        <w:spacing w:before="0" w:after="0" w:line="307" w:lineRule="exact"/>
        <w:ind w:left="0" w:right="0" w:firstLine="0"/>
        <w:jc w:val="both"/>
        <w:rPr>
          <w:sz w:val="19"/>
          <w:szCs w:val="19"/>
        </w:rPr>
      </w:pPr>
      <w:bookmarkStart w:id="571" w:name="bookmark674"/>
      <w:bookmarkEnd w:id="571"/>
      <w:r>
        <w:rPr>
          <w:color w:val="000000"/>
          <w:spacing w:val="0"/>
          <w:w w:val="100"/>
          <w:position w:val="0"/>
          <w:sz w:val="19"/>
          <w:szCs w:val="19"/>
        </w:rPr>
        <w:t>当年的净利润是企业未指定特定用途的利润</w:t>
      </w:r>
    </w:p>
    <w:p>
      <w:pPr>
        <w:pStyle w:val="11"/>
        <w:keepNext w:val="0"/>
        <w:keepLines w:val="0"/>
        <w:widowControl w:val="0"/>
        <w:numPr>
          <w:ilvl w:val="0"/>
          <w:numId w:val="162"/>
        </w:numPr>
        <w:shd w:val="clear" w:color="auto" w:fill="auto"/>
        <w:tabs>
          <w:tab w:val="left" w:pos="378"/>
        </w:tabs>
        <w:bidi w:val="0"/>
        <w:spacing w:before="0" w:after="0" w:line="307" w:lineRule="exact"/>
        <w:ind w:left="0" w:right="0" w:firstLine="0"/>
        <w:jc w:val="both"/>
        <w:rPr>
          <w:sz w:val="19"/>
          <w:szCs w:val="19"/>
        </w:rPr>
      </w:pPr>
      <w:bookmarkStart w:id="572" w:name="bookmark675"/>
      <w:bookmarkEnd w:id="572"/>
      <w:r>
        <w:rPr>
          <w:color w:val="000000"/>
          <w:spacing w:val="0"/>
          <w:w w:val="100"/>
          <w:position w:val="0"/>
          <w:sz w:val="19"/>
          <w:szCs w:val="19"/>
        </w:rPr>
        <w:t>未分配利润是企业历年实现的净利润经过弥补亏损、提取盈余公积和向投资者分配利润 后留存在企业的利润</w:t>
      </w:r>
    </w:p>
    <w:p>
      <w:pPr>
        <w:pStyle w:val="11"/>
        <w:keepNext w:val="0"/>
        <w:keepLines w:val="0"/>
        <w:widowControl w:val="0"/>
        <w:numPr>
          <w:ilvl w:val="0"/>
          <w:numId w:val="167"/>
        </w:numPr>
        <w:shd w:val="clear" w:color="auto" w:fill="auto"/>
        <w:tabs>
          <w:tab w:val="left" w:pos="368"/>
        </w:tabs>
        <w:bidi w:val="0"/>
        <w:spacing w:before="0" w:after="0" w:line="307" w:lineRule="exact"/>
        <w:ind w:left="0" w:right="0" w:firstLine="0"/>
        <w:jc w:val="both"/>
        <w:rPr>
          <w:sz w:val="19"/>
          <w:szCs w:val="19"/>
        </w:rPr>
      </w:pPr>
      <w:bookmarkStart w:id="573" w:name="bookmark676"/>
      <w:bookmarkEnd w:id="573"/>
      <w:r>
        <w:rPr>
          <w:color w:val="000000"/>
          <w:spacing w:val="0"/>
          <w:w w:val="100"/>
          <w:position w:val="0"/>
          <w:sz w:val="19"/>
          <w:szCs w:val="19"/>
        </w:rPr>
        <w:t>企业对于未分配利润的使用不会受到很大的限制</w:t>
      </w:r>
    </w:p>
    <w:p>
      <w:pPr>
        <w:pStyle w:val="11"/>
        <w:keepNext w:val="0"/>
        <w:keepLines w:val="0"/>
        <w:widowControl w:val="0"/>
        <w:numPr>
          <w:ilvl w:val="0"/>
          <w:numId w:val="168"/>
        </w:numPr>
        <w:shd w:val="clear" w:color="auto" w:fill="auto"/>
        <w:tabs>
          <w:tab w:val="left" w:pos="368"/>
        </w:tabs>
        <w:bidi w:val="0"/>
        <w:spacing w:before="0" w:after="0" w:line="307" w:lineRule="exact"/>
        <w:ind w:left="0" w:right="0" w:firstLine="0"/>
        <w:jc w:val="both"/>
        <w:rPr>
          <w:sz w:val="19"/>
          <w:szCs w:val="19"/>
        </w:rPr>
      </w:pPr>
      <w:bookmarkStart w:id="574" w:name="bookmark677"/>
      <w:bookmarkEnd w:id="574"/>
      <w:r>
        <w:rPr>
          <w:color w:val="000000"/>
          <w:spacing w:val="0"/>
          <w:w w:val="100"/>
          <w:position w:val="0"/>
          <w:sz w:val="19"/>
          <w:szCs w:val="19"/>
        </w:rPr>
        <w:t>利润分配——未分配利润科目为贷方余额，表示累积未分配利润的数额；如为借方余 额，则表示累积未弥补亏损的数额</w:t>
      </w:r>
    </w:p>
    <w:p>
      <w:pPr>
        <w:pStyle w:val="27"/>
        <w:keepNext w:val="0"/>
        <w:keepLines w:val="0"/>
        <w:widowControl w:val="0"/>
        <w:shd w:val="clear" w:color="auto" w:fill="auto"/>
        <w:tabs>
          <w:tab w:val="left" w:pos="5158"/>
        </w:tabs>
        <w:bidi w:val="0"/>
        <w:spacing w:before="0" w:after="0" w:line="307" w:lineRule="exact"/>
        <w:ind w:left="0" w:right="0" w:firstLine="0"/>
        <w:jc w:val="both"/>
        <w:rPr>
          <w:sz w:val="20"/>
          <w:szCs w:val="20"/>
        </w:rPr>
      </w:pPr>
      <w:r>
        <w:fldChar w:fldCharType="begin"/>
      </w:r>
      <w:r>
        <w:instrText xml:space="preserve"> TOC \o "1-5" \h \z </w:instrText>
      </w:r>
      <w:r>
        <w:fldChar w:fldCharType="separate"/>
      </w:r>
      <w:r>
        <w:rPr>
          <w:color w:val="000000"/>
          <w:spacing w:val="0"/>
          <w:w w:val="100"/>
          <w:position w:val="0"/>
          <w:sz w:val="19"/>
          <w:szCs w:val="19"/>
          <w:lang w:val="en-US" w:eastAsia="en-US" w:bidi="en-US"/>
        </w:rPr>
        <w:t>349.</w:t>
      </w:r>
      <w:r>
        <w:rPr>
          <w:color w:val="000000"/>
          <w:spacing w:val="0"/>
          <w:w w:val="100"/>
          <w:position w:val="0"/>
          <w:sz w:val="19"/>
          <w:szCs w:val="19"/>
        </w:rPr>
        <w:t>下列各项中，不应计入商品销售收入的有（</w:t>
      </w:r>
      <w:r>
        <w:rPr>
          <w:color w:val="000000"/>
          <w:spacing w:val="0"/>
          <w:w w:val="100"/>
          <w:position w:val="0"/>
          <w:sz w:val="19"/>
          <w:szCs w:val="19"/>
        </w:rPr>
        <w:tab/>
      </w:r>
      <w:r>
        <w:rPr>
          <w:i/>
          <w:iCs/>
          <w:color w:val="000000"/>
          <w:spacing w:val="0"/>
          <w:w w:val="100"/>
          <w:position w:val="0"/>
          <w:sz w:val="20"/>
          <w:szCs w:val="20"/>
        </w:rPr>
        <w:t>）。</w:t>
      </w:r>
    </w:p>
    <w:p>
      <w:pPr>
        <w:pStyle w:val="27"/>
        <w:keepNext w:val="0"/>
        <w:keepLines w:val="0"/>
        <w:widowControl w:val="0"/>
        <w:numPr>
          <w:numId w:val="0"/>
        </w:numPr>
        <w:shd w:val="clear" w:color="auto" w:fill="auto"/>
        <w:tabs>
          <w:tab w:val="left" w:pos="3952"/>
        </w:tabs>
        <w:bidi w:val="0"/>
        <w:spacing w:before="0" w:after="0" w:line="307" w:lineRule="exact"/>
        <w:ind w:leftChars="0" w:right="0" w:rightChars="0"/>
        <w:jc w:val="both"/>
      </w:pPr>
      <w:bookmarkStart w:id="575" w:name="bookmark678"/>
      <w:bookmarkEnd w:id="575"/>
      <w:r>
        <w:rPr>
          <w:rFonts w:hint="eastAsia"/>
          <w:color w:val="000000"/>
          <w:spacing w:val="0"/>
          <w:w w:val="100"/>
          <w:position w:val="0"/>
          <w:lang w:val="en-US" w:eastAsia="zh-CN"/>
        </w:rPr>
        <w:t>A.</w:t>
      </w:r>
      <w:r>
        <w:rPr>
          <w:color w:val="000000"/>
          <w:spacing w:val="0"/>
          <w:w w:val="100"/>
          <w:position w:val="0"/>
        </w:rPr>
        <w:t>已经发生的销售折让</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应收取的增值税销项税额</w:t>
      </w:r>
    </w:p>
    <w:p>
      <w:pPr>
        <w:pStyle w:val="27"/>
        <w:keepNext w:val="0"/>
        <w:keepLines w:val="0"/>
        <w:widowControl w:val="0"/>
        <w:shd w:val="clear" w:color="auto" w:fill="auto"/>
        <w:tabs>
          <w:tab w:val="left" w:pos="3952"/>
        </w:tabs>
        <w:bidi w:val="0"/>
        <w:spacing w:before="0" w:after="0" w:line="307" w:lineRule="exact"/>
        <w:ind w:left="0" w:right="0" w:firstLine="0"/>
        <w:jc w:val="both"/>
      </w:pPr>
      <w:r>
        <w:rPr>
          <w:color w:val="000000"/>
          <w:spacing w:val="0"/>
          <w:w w:val="100"/>
          <w:position w:val="0"/>
          <w:lang w:val="en-US" w:eastAsia="en-US" w:bidi="en-US"/>
        </w:rPr>
        <w:t>C.</w:t>
      </w:r>
      <w:r>
        <w:rPr>
          <w:color w:val="000000"/>
          <w:spacing w:val="0"/>
          <w:w w:val="100"/>
          <w:position w:val="0"/>
        </w:rPr>
        <w:t>实际发生的商业折扣</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应收取的代垫运杂费</w:t>
      </w:r>
    </w:p>
    <w:p>
      <w:pPr>
        <w:pStyle w:val="27"/>
        <w:keepNext w:val="0"/>
        <w:keepLines w:val="0"/>
        <w:widowControl w:val="0"/>
        <w:shd w:val="clear" w:color="auto" w:fill="auto"/>
        <w:tabs>
          <w:tab w:val="left" w:pos="6235"/>
        </w:tabs>
        <w:bidi w:val="0"/>
        <w:spacing w:before="0" w:after="0" w:line="307" w:lineRule="exact"/>
        <w:ind w:left="0" w:right="0" w:firstLine="0"/>
        <w:jc w:val="both"/>
      </w:pPr>
      <w:r>
        <w:rPr>
          <w:color w:val="000000"/>
          <w:spacing w:val="0"/>
          <w:w w:val="100"/>
          <w:position w:val="0"/>
          <w:lang w:val="en-US" w:eastAsia="en-US" w:bidi="en-US"/>
        </w:rPr>
        <w:t>350.</w:t>
      </w:r>
      <w:r>
        <w:rPr>
          <w:color w:val="000000"/>
          <w:spacing w:val="0"/>
          <w:w w:val="100"/>
          <w:position w:val="0"/>
        </w:rPr>
        <w:t>下列各项中，既影响营业利润又影响利润总额业务的有（</w:t>
      </w:r>
      <w:r>
        <w:rPr>
          <w:color w:val="000000"/>
          <w:spacing w:val="0"/>
          <w:w w:val="100"/>
          <w:position w:val="0"/>
        </w:rPr>
        <w:tab/>
      </w:r>
      <w:r>
        <w:rPr>
          <w:color w:val="000000"/>
          <w:spacing w:val="0"/>
          <w:w w:val="100"/>
          <w:position w:val="0"/>
        </w:rPr>
        <w:t>）。</w:t>
      </w:r>
    </w:p>
    <w:p>
      <w:pPr>
        <w:pStyle w:val="27"/>
        <w:keepNext w:val="0"/>
        <w:keepLines w:val="0"/>
        <w:widowControl w:val="0"/>
        <w:numPr>
          <w:numId w:val="0"/>
        </w:numPr>
        <w:shd w:val="clear" w:color="auto" w:fill="auto"/>
        <w:bidi w:val="0"/>
        <w:spacing w:before="0" w:after="0" w:line="307" w:lineRule="exact"/>
        <w:ind w:leftChars="0" w:right="0" w:rightChars="0"/>
        <w:jc w:val="both"/>
      </w:pPr>
      <w:bookmarkStart w:id="576" w:name="bookmark679"/>
      <w:bookmarkEnd w:id="576"/>
      <w:r>
        <w:rPr>
          <w:rFonts w:hint="eastAsia"/>
          <w:color w:val="000000"/>
          <w:spacing w:val="0"/>
          <w:w w:val="100"/>
          <w:position w:val="0"/>
          <w:lang w:val="en-US" w:eastAsia="zh-CN"/>
        </w:rPr>
        <w:t>A.</w:t>
      </w:r>
      <w:r>
        <w:rPr>
          <w:color w:val="000000"/>
          <w:spacing w:val="0"/>
          <w:w w:val="100"/>
          <w:position w:val="0"/>
        </w:rPr>
        <w:t xml:space="preserve">计提坏账准备计入信用减值损失科目中 </w:t>
      </w:r>
      <w:r>
        <w:rPr>
          <w:color w:val="000000"/>
          <w:spacing w:val="0"/>
          <w:w w:val="100"/>
          <w:position w:val="0"/>
          <w:lang w:val="en-US" w:eastAsia="en-US" w:bidi="en-US"/>
        </w:rPr>
        <w:t>B.</w:t>
      </w:r>
      <w:r>
        <w:rPr>
          <w:color w:val="000000"/>
          <w:spacing w:val="0"/>
          <w:w w:val="100"/>
          <w:position w:val="0"/>
        </w:rPr>
        <w:t>转销确实无法支付的应付账款</w:t>
      </w:r>
    </w:p>
    <w:p>
      <w:pPr>
        <w:pStyle w:val="27"/>
        <w:keepNext w:val="0"/>
        <w:keepLines w:val="0"/>
        <w:widowControl w:val="0"/>
        <w:shd w:val="clear" w:color="auto" w:fill="auto"/>
        <w:tabs>
          <w:tab w:val="left" w:pos="3952"/>
        </w:tabs>
        <w:bidi w:val="0"/>
        <w:spacing w:before="0" w:after="0" w:line="307" w:lineRule="exact"/>
        <w:ind w:left="0" w:right="0" w:firstLine="0"/>
        <w:jc w:val="both"/>
      </w:pPr>
      <w:r>
        <w:rPr>
          <w:color w:val="000000"/>
          <w:spacing w:val="0"/>
          <w:w w:val="100"/>
          <w:position w:val="0"/>
          <w:lang w:val="en-US" w:eastAsia="en-US" w:bidi="en-US"/>
        </w:rPr>
        <w:t>C,</w:t>
      </w:r>
      <w:r>
        <w:rPr>
          <w:color w:val="000000"/>
          <w:spacing w:val="0"/>
          <w:w w:val="100"/>
          <w:position w:val="0"/>
        </w:rPr>
        <w:t>出售单独计价包装物取得的收入</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转让股票所得收益计入投资收益</w:t>
      </w:r>
    </w:p>
    <w:p>
      <w:pPr>
        <w:pStyle w:val="27"/>
        <w:keepNext w:val="0"/>
        <w:keepLines w:val="0"/>
        <w:widowControl w:val="0"/>
        <w:shd w:val="clear" w:color="auto" w:fill="auto"/>
        <w:tabs>
          <w:tab w:val="left" w:pos="7459"/>
        </w:tabs>
        <w:bidi w:val="0"/>
        <w:spacing w:before="0" w:after="0" w:line="307" w:lineRule="exact"/>
        <w:ind w:left="0" w:right="0" w:firstLine="0"/>
        <w:jc w:val="both"/>
      </w:pPr>
      <w:r>
        <w:rPr>
          <w:color w:val="000000"/>
          <w:spacing w:val="0"/>
          <w:w w:val="100"/>
          <w:position w:val="0"/>
          <w:lang w:val="en-US" w:eastAsia="en-US" w:bidi="en-US"/>
        </w:rPr>
        <w:t>0351.</w:t>
      </w:r>
      <w:r>
        <w:rPr>
          <w:color w:val="000000"/>
          <w:spacing w:val="0"/>
          <w:w w:val="100"/>
          <w:position w:val="0"/>
        </w:rPr>
        <w:t>下列各项中，年度终了需要转入</w:t>
      </w:r>
      <w:r>
        <w:rPr>
          <w:color w:val="000000"/>
          <w:spacing w:val="0"/>
          <w:w w:val="100"/>
          <w:position w:val="0"/>
          <w:lang w:val="zh-CN" w:eastAsia="zh-CN" w:bidi="zh-CN"/>
        </w:rPr>
        <w:t>“利</w:t>
      </w:r>
      <w:r>
        <w:rPr>
          <w:color w:val="000000"/>
          <w:spacing w:val="0"/>
          <w:w w:val="100"/>
          <w:position w:val="0"/>
        </w:rPr>
        <w:t>润分配——未分配利润</w:t>
      </w:r>
      <w:r>
        <w:rPr>
          <w:color w:val="000000"/>
          <w:spacing w:val="0"/>
          <w:w w:val="100"/>
          <w:position w:val="0"/>
          <w:lang w:val="zh-CN" w:eastAsia="zh-CN" w:bidi="zh-CN"/>
        </w:rPr>
        <w:t>”科</w:t>
      </w:r>
      <w:r>
        <w:rPr>
          <w:color w:val="000000"/>
          <w:spacing w:val="0"/>
          <w:w w:val="100"/>
          <w:position w:val="0"/>
        </w:rPr>
        <w:t>目的有（</w:t>
      </w:r>
      <w:r>
        <w:rPr>
          <w:color w:val="000000"/>
          <w:spacing w:val="0"/>
          <w:w w:val="100"/>
          <w:position w:val="0"/>
        </w:rPr>
        <w:tab/>
      </w:r>
      <w:r>
        <w:rPr>
          <w:color w:val="000000"/>
          <w:spacing w:val="0"/>
          <w:w w:val="100"/>
          <w:position w:val="0"/>
        </w:rPr>
        <w:t>）。</w:t>
      </w:r>
      <w:r>
        <w:fldChar w:fldCharType="end"/>
      </w:r>
    </w:p>
    <w:p>
      <w:pPr>
        <w:pStyle w:val="11"/>
        <w:keepNext w:val="0"/>
        <w:keepLines w:val="0"/>
        <w:widowControl w:val="0"/>
        <w:shd w:val="clear" w:color="auto" w:fill="auto"/>
        <w:tabs>
          <w:tab w:val="left" w:pos="3952"/>
        </w:tabs>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本年利润</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利润分配——应付现金股利</w:t>
      </w:r>
    </w:p>
    <w:p>
      <w:pPr>
        <w:pStyle w:val="11"/>
        <w:keepNext w:val="0"/>
        <w:keepLines w:val="0"/>
        <w:widowControl w:val="0"/>
        <w:shd w:val="clear" w:color="auto" w:fill="auto"/>
        <w:tabs>
          <w:tab w:val="left" w:pos="3952"/>
        </w:tabs>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利润分配——盈余公积补亏</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利润分配——提取法定盈余公积</w:t>
      </w:r>
    </w:p>
    <w:p>
      <w:pPr>
        <w:pStyle w:val="23"/>
        <w:keepNext/>
        <w:keepLines/>
        <w:widowControl w:val="0"/>
        <w:shd w:val="clear" w:color="auto" w:fill="auto"/>
        <w:bidi w:val="0"/>
        <w:spacing w:before="0" w:after="60" w:line="240" w:lineRule="auto"/>
        <w:ind w:left="0" w:right="0" w:firstLine="0"/>
        <w:jc w:val="center"/>
      </w:pPr>
      <w:bookmarkStart w:id="577" w:name="bookmark680"/>
      <w:bookmarkStart w:id="578" w:name="bookmark681"/>
      <w:bookmarkStart w:id="579" w:name="bookmark682"/>
      <w:r>
        <w:rPr>
          <w:spacing w:val="0"/>
          <w:w w:val="100"/>
          <w:position w:val="0"/>
        </w:rPr>
        <w:t>第六章财务报表</w:t>
      </w:r>
      <w:bookmarkEnd w:id="577"/>
      <w:bookmarkEnd w:id="578"/>
      <w:bookmarkEnd w:id="579"/>
    </w:p>
    <w:p>
      <w:pPr>
        <w:pStyle w:val="11"/>
        <w:keepNext w:val="0"/>
        <w:keepLines w:val="0"/>
        <w:widowControl w:val="0"/>
        <w:shd w:val="clear" w:color="auto" w:fill="auto"/>
        <w:tabs>
          <w:tab w:val="left" w:pos="3973"/>
        </w:tabs>
        <w:bidi w:val="0"/>
        <w:spacing w:before="0" w:after="0" w:line="326" w:lineRule="exact"/>
        <w:ind w:left="0" w:right="0" w:firstLine="0"/>
        <w:jc w:val="left"/>
        <w:rPr>
          <w:sz w:val="19"/>
          <w:szCs w:val="19"/>
        </w:rPr>
      </w:pPr>
      <w:r>
        <w:rPr>
          <w:color w:val="000000"/>
          <w:spacing w:val="0"/>
          <w:w w:val="100"/>
          <w:position w:val="0"/>
          <w:sz w:val="19"/>
          <w:szCs w:val="19"/>
          <w:lang w:val="en-US" w:eastAsia="en-US" w:bidi="en-US"/>
        </w:rPr>
        <w:t>352,</w:t>
      </w:r>
      <w:r>
        <w:rPr>
          <w:color w:val="000000"/>
          <w:spacing w:val="0"/>
          <w:w w:val="100"/>
          <w:position w:val="0"/>
          <w:sz w:val="19"/>
          <w:szCs w:val="19"/>
        </w:rPr>
        <w:t>企业的财务报表至少应当包括（</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169"/>
        </w:numPr>
        <w:shd w:val="clear" w:color="auto" w:fill="auto"/>
        <w:tabs>
          <w:tab w:val="left" w:pos="3973"/>
        </w:tabs>
        <w:bidi w:val="0"/>
        <w:spacing w:before="0" w:after="0" w:line="326" w:lineRule="exact"/>
        <w:ind w:left="0" w:right="0" w:firstLine="0"/>
        <w:jc w:val="left"/>
        <w:rPr>
          <w:sz w:val="19"/>
          <w:szCs w:val="19"/>
        </w:rPr>
      </w:pPr>
      <w:bookmarkStart w:id="580" w:name="bookmark683"/>
      <w:bookmarkEnd w:id="580"/>
      <w:r>
        <w:rPr>
          <w:color w:val="000000"/>
          <w:spacing w:val="0"/>
          <w:w w:val="100"/>
          <w:position w:val="0"/>
          <w:sz w:val="19"/>
          <w:szCs w:val="19"/>
        </w:rPr>
        <w:t>附注</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现金流量表</w:t>
      </w:r>
    </w:p>
    <w:p>
      <w:pPr>
        <w:pStyle w:val="11"/>
        <w:keepNext w:val="0"/>
        <w:keepLines w:val="0"/>
        <w:widowControl w:val="0"/>
        <w:shd w:val="clear" w:color="auto" w:fill="auto"/>
        <w:tabs>
          <w:tab w:val="left" w:pos="3973"/>
        </w:tabs>
        <w:bidi w:val="0"/>
        <w:spacing w:before="0" w:after="0" w:line="326"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产品生产成本表</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股东权益变动表</w:t>
      </w:r>
    </w:p>
    <w:p>
      <w:pPr>
        <w:pStyle w:val="11"/>
        <w:keepNext w:val="0"/>
        <w:keepLines w:val="0"/>
        <w:widowControl w:val="0"/>
        <w:shd w:val="clear" w:color="auto" w:fill="auto"/>
        <w:tabs>
          <w:tab w:val="left" w:pos="6026"/>
        </w:tabs>
        <w:bidi w:val="0"/>
        <w:spacing w:before="0" w:after="0" w:line="326" w:lineRule="exact"/>
        <w:ind w:left="0" w:right="0" w:firstLine="0"/>
        <w:jc w:val="left"/>
        <w:rPr>
          <w:sz w:val="19"/>
          <w:szCs w:val="19"/>
        </w:rPr>
      </w:pPr>
      <w:r>
        <w:rPr>
          <w:color w:val="000000"/>
          <w:spacing w:val="0"/>
          <w:w w:val="100"/>
          <w:position w:val="0"/>
          <w:sz w:val="19"/>
          <w:szCs w:val="19"/>
          <w:lang w:val="en-US" w:eastAsia="en-US" w:bidi="en-US"/>
        </w:rPr>
        <w:t>353.</w:t>
      </w:r>
      <w:r>
        <w:rPr>
          <w:color w:val="000000"/>
          <w:spacing w:val="0"/>
          <w:w w:val="100"/>
          <w:position w:val="0"/>
          <w:sz w:val="19"/>
          <w:szCs w:val="19"/>
        </w:rPr>
        <w:t>资产负债表的数据来源，可以通过以下几种方式获得（</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170"/>
        </w:numPr>
        <w:shd w:val="clear" w:color="auto" w:fill="auto"/>
        <w:tabs>
          <w:tab w:val="left" w:pos="368"/>
        </w:tabs>
        <w:bidi w:val="0"/>
        <w:spacing w:before="0" w:after="0" w:line="326" w:lineRule="exact"/>
        <w:ind w:left="0" w:right="0" w:firstLine="0"/>
        <w:jc w:val="left"/>
        <w:rPr>
          <w:sz w:val="19"/>
          <w:szCs w:val="19"/>
        </w:rPr>
      </w:pPr>
      <w:bookmarkStart w:id="581" w:name="bookmark684"/>
      <w:bookmarkEnd w:id="581"/>
      <w:r>
        <w:rPr>
          <w:color w:val="000000"/>
          <w:spacing w:val="0"/>
          <w:w w:val="100"/>
          <w:position w:val="0"/>
          <w:sz w:val="19"/>
          <w:szCs w:val="19"/>
        </w:rPr>
        <w:t>根据几个总账科目的余额合计获得</w:t>
      </w:r>
    </w:p>
    <w:p>
      <w:pPr>
        <w:pStyle w:val="11"/>
        <w:keepNext w:val="0"/>
        <w:keepLines w:val="0"/>
        <w:widowControl w:val="0"/>
        <w:numPr>
          <w:ilvl w:val="0"/>
          <w:numId w:val="170"/>
        </w:numPr>
        <w:shd w:val="clear" w:color="auto" w:fill="auto"/>
        <w:tabs>
          <w:tab w:val="left" w:pos="368"/>
        </w:tabs>
        <w:bidi w:val="0"/>
        <w:spacing w:before="0" w:line="326" w:lineRule="exact"/>
        <w:ind w:left="0" w:right="0" w:firstLine="0"/>
        <w:jc w:val="left"/>
        <w:rPr>
          <w:sz w:val="19"/>
          <w:szCs w:val="19"/>
        </w:rPr>
      </w:pPr>
      <w:bookmarkStart w:id="582" w:name="bookmark685"/>
      <w:bookmarkEnd w:id="582"/>
      <w:r>
        <w:rPr>
          <w:color w:val="000000"/>
          <w:spacing w:val="0"/>
          <w:w w:val="100"/>
          <w:position w:val="0"/>
          <w:sz w:val="19"/>
          <w:szCs w:val="19"/>
        </w:rPr>
        <w:t>根据有关科目的余额减去其备抵科目余额后的净额获得</w:t>
      </w:r>
    </w:p>
    <w:p>
      <w:pPr>
        <w:pStyle w:val="11"/>
        <w:keepNext w:val="0"/>
        <w:keepLines w:val="0"/>
        <w:widowControl w:val="0"/>
        <w:numPr>
          <w:ilvl w:val="0"/>
          <w:numId w:val="170"/>
        </w:numPr>
        <w:shd w:val="clear" w:color="auto" w:fill="auto"/>
        <w:tabs>
          <w:tab w:val="left" w:pos="368"/>
        </w:tabs>
        <w:bidi w:val="0"/>
        <w:spacing w:before="0" w:line="240" w:lineRule="auto"/>
        <w:ind w:left="0" w:right="0" w:firstLine="0"/>
        <w:jc w:val="left"/>
        <w:rPr>
          <w:sz w:val="19"/>
          <w:szCs w:val="19"/>
        </w:rPr>
      </w:pPr>
      <w:bookmarkStart w:id="583" w:name="bookmark686"/>
      <w:bookmarkEnd w:id="583"/>
      <w:r>
        <w:rPr>
          <w:color w:val="000000"/>
          <w:spacing w:val="0"/>
          <w:w w:val="100"/>
          <w:position w:val="0"/>
          <w:sz w:val="19"/>
          <w:szCs w:val="19"/>
        </w:rPr>
        <w:t>根据明细科目的余额分析获得</w:t>
      </w:r>
    </w:p>
    <w:p>
      <w:pPr>
        <w:pStyle w:val="11"/>
        <w:keepNext w:val="0"/>
        <w:keepLines w:val="0"/>
        <w:widowControl w:val="0"/>
        <w:numPr>
          <w:ilvl w:val="0"/>
          <w:numId w:val="170"/>
        </w:numPr>
        <w:shd w:val="clear" w:color="auto" w:fill="auto"/>
        <w:tabs>
          <w:tab w:val="left" w:pos="368"/>
        </w:tabs>
        <w:bidi w:val="0"/>
        <w:spacing w:before="0" w:line="240" w:lineRule="auto"/>
        <w:ind w:left="0" w:right="0" w:firstLine="0"/>
        <w:jc w:val="left"/>
        <w:rPr>
          <w:sz w:val="19"/>
          <w:szCs w:val="19"/>
        </w:rPr>
      </w:pPr>
      <w:bookmarkStart w:id="584" w:name="bookmark687"/>
      <w:bookmarkEnd w:id="584"/>
      <w:r>
        <w:rPr>
          <w:color w:val="000000"/>
          <w:spacing w:val="0"/>
          <w:w w:val="100"/>
          <w:position w:val="0"/>
          <w:sz w:val="19"/>
          <w:szCs w:val="19"/>
        </w:rPr>
        <w:t>直接从总账科目的余额获得</w:t>
      </w:r>
    </w:p>
    <w:p>
      <w:pPr>
        <w:pStyle w:val="11"/>
        <w:keepNext w:val="0"/>
        <w:keepLines w:val="0"/>
        <w:widowControl w:val="0"/>
        <w:shd w:val="clear" w:color="auto" w:fill="auto"/>
        <w:tabs>
          <w:tab w:val="left" w:pos="6358"/>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354.</w:t>
      </w:r>
      <w:r>
        <w:rPr>
          <w:color w:val="000000"/>
          <w:spacing w:val="0"/>
          <w:w w:val="100"/>
          <w:position w:val="0"/>
          <w:sz w:val="19"/>
          <w:szCs w:val="19"/>
        </w:rPr>
        <w:t>下列各项中，应在资产负债表“预付款项</w:t>
      </w:r>
      <w:r>
        <w:rPr>
          <w:color w:val="000000"/>
          <w:spacing w:val="0"/>
          <w:w w:val="100"/>
          <w:position w:val="0"/>
          <w:sz w:val="19"/>
          <w:szCs w:val="19"/>
          <w:lang w:val="zh-CN" w:eastAsia="zh-CN" w:bidi="zh-CN"/>
        </w:rPr>
        <w:t>”项目</w:t>
      </w:r>
      <w:r>
        <w:rPr>
          <w:color w:val="000000"/>
          <w:spacing w:val="0"/>
          <w:w w:val="100"/>
          <w:position w:val="0"/>
          <w:sz w:val="19"/>
          <w:szCs w:val="19"/>
        </w:rPr>
        <w:t>列示的有（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171"/>
        </w:numPr>
        <w:shd w:val="clear" w:color="auto" w:fill="auto"/>
        <w:tabs>
          <w:tab w:val="left" w:pos="363"/>
        </w:tabs>
        <w:bidi w:val="0"/>
        <w:spacing w:before="0" w:after="0" w:line="240" w:lineRule="auto"/>
        <w:ind w:left="0" w:right="0" w:firstLine="0"/>
        <w:jc w:val="left"/>
        <w:rPr>
          <w:sz w:val="19"/>
          <w:szCs w:val="19"/>
        </w:rPr>
      </w:pPr>
      <w:bookmarkStart w:id="585" w:name="bookmark688"/>
      <w:bookmarkEnd w:id="585"/>
      <w:r>
        <w:rPr>
          <w:color w:val="000000"/>
          <w:spacing w:val="0"/>
          <w:w w:val="100"/>
          <w:position w:val="0"/>
          <w:sz w:val="19"/>
          <w:szCs w:val="19"/>
          <w:lang w:val="zh-CN" w:eastAsia="zh-CN" w:bidi="zh-CN"/>
        </w:rPr>
        <w:t>“应</w:t>
      </w:r>
      <w:r>
        <w:rPr>
          <w:color w:val="000000"/>
          <w:spacing w:val="0"/>
          <w:w w:val="100"/>
          <w:position w:val="0"/>
          <w:sz w:val="19"/>
          <w:szCs w:val="19"/>
        </w:rPr>
        <w:t>付账款</w:t>
      </w:r>
      <w:r>
        <w:rPr>
          <w:color w:val="000000"/>
          <w:spacing w:val="0"/>
          <w:w w:val="100"/>
          <w:position w:val="0"/>
          <w:sz w:val="19"/>
          <w:szCs w:val="19"/>
          <w:lang w:val="zh-CN" w:eastAsia="zh-CN" w:bidi="zh-CN"/>
        </w:rPr>
        <w:t>”科目</w:t>
      </w:r>
      <w:r>
        <w:rPr>
          <w:color w:val="000000"/>
          <w:spacing w:val="0"/>
          <w:w w:val="100"/>
          <w:position w:val="0"/>
          <w:sz w:val="19"/>
          <w:szCs w:val="19"/>
        </w:rPr>
        <w:t>所属明细账科目的借方余额</w:t>
      </w:r>
    </w:p>
    <w:p>
      <w:pPr>
        <w:pStyle w:val="11"/>
        <w:keepNext w:val="0"/>
        <w:keepLines w:val="0"/>
        <w:widowControl w:val="0"/>
        <w:numPr>
          <w:ilvl w:val="0"/>
          <w:numId w:val="171"/>
        </w:numPr>
        <w:shd w:val="clear" w:color="auto" w:fill="auto"/>
        <w:tabs>
          <w:tab w:val="left" w:pos="363"/>
        </w:tabs>
        <w:bidi w:val="0"/>
        <w:spacing w:before="0" w:line="326" w:lineRule="exact"/>
        <w:ind w:left="0" w:right="0" w:firstLine="0"/>
        <w:jc w:val="left"/>
        <w:rPr>
          <w:sz w:val="19"/>
          <w:szCs w:val="19"/>
        </w:rPr>
      </w:pPr>
      <w:bookmarkStart w:id="586" w:name="bookmark689"/>
      <w:bookmarkEnd w:id="586"/>
      <w:r>
        <w:rPr>
          <w:color w:val="000000"/>
          <w:spacing w:val="0"/>
          <w:w w:val="100"/>
          <w:position w:val="0"/>
          <w:sz w:val="19"/>
          <w:szCs w:val="19"/>
          <w:lang w:val="zh-CN" w:eastAsia="zh-CN" w:bidi="zh-CN"/>
        </w:rPr>
        <w:t>“应</w:t>
      </w:r>
      <w:r>
        <w:rPr>
          <w:color w:val="000000"/>
          <w:spacing w:val="0"/>
          <w:w w:val="100"/>
          <w:position w:val="0"/>
          <w:sz w:val="19"/>
          <w:szCs w:val="19"/>
        </w:rPr>
        <w:t>付账款</w:t>
      </w:r>
      <w:r>
        <w:rPr>
          <w:color w:val="000000"/>
          <w:spacing w:val="0"/>
          <w:w w:val="100"/>
          <w:position w:val="0"/>
          <w:sz w:val="19"/>
          <w:szCs w:val="19"/>
          <w:lang w:val="zh-CN" w:eastAsia="zh-CN" w:bidi="zh-CN"/>
        </w:rPr>
        <w:t>”科目</w:t>
      </w:r>
      <w:r>
        <w:rPr>
          <w:color w:val="000000"/>
          <w:spacing w:val="0"/>
          <w:w w:val="100"/>
          <w:position w:val="0"/>
          <w:sz w:val="19"/>
          <w:szCs w:val="19"/>
        </w:rPr>
        <w:t>所属明细账科目的贷方余额</w:t>
      </w:r>
    </w:p>
    <w:p>
      <w:pPr>
        <w:pStyle w:val="11"/>
        <w:keepNext w:val="0"/>
        <w:keepLines w:val="0"/>
        <w:widowControl w:val="0"/>
        <w:numPr>
          <w:ilvl w:val="0"/>
          <w:numId w:val="171"/>
        </w:numPr>
        <w:shd w:val="clear" w:color="auto" w:fill="auto"/>
        <w:tabs>
          <w:tab w:val="left" w:pos="363"/>
        </w:tabs>
        <w:bidi w:val="0"/>
        <w:spacing w:before="0" w:after="0" w:line="240" w:lineRule="auto"/>
        <w:ind w:left="0" w:right="0" w:firstLine="0"/>
        <w:jc w:val="left"/>
        <w:rPr>
          <w:sz w:val="19"/>
          <w:szCs w:val="19"/>
        </w:rPr>
      </w:pPr>
      <w:bookmarkStart w:id="587" w:name="bookmark690"/>
      <w:bookmarkEnd w:id="587"/>
      <w:r>
        <w:rPr>
          <w:color w:val="000000"/>
          <w:spacing w:val="0"/>
          <w:w w:val="100"/>
          <w:position w:val="0"/>
          <w:sz w:val="19"/>
          <w:szCs w:val="19"/>
          <w:lang w:val="zh-CN" w:eastAsia="zh-CN" w:bidi="zh-CN"/>
        </w:rPr>
        <w:t>“预</w:t>
      </w:r>
      <w:r>
        <w:rPr>
          <w:color w:val="000000"/>
          <w:spacing w:val="0"/>
          <w:w w:val="100"/>
          <w:position w:val="0"/>
          <w:sz w:val="19"/>
          <w:szCs w:val="19"/>
        </w:rPr>
        <w:t>付账款</w:t>
      </w:r>
      <w:r>
        <w:rPr>
          <w:color w:val="000000"/>
          <w:spacing w:val="0"/>
          <w:w w:val="100"/>
          <w:position w:val="0"/>
          <w:sz w:val="19"/>
          <w:szCs w:val="19"/>
          <w:lang w:val="zh-CN" w:eastAsia="zh-CN" w:bidi="zh-CN"/>
        </w:rPr>
        <w:t>”科目</w:t>
      </w:r>
      <w:r>
        <w:rPr>
          <w:color w:val="000000"/>
          <w:spacing w:val="0"/>
          <w:w w:val="100"/>
          <w:position w:val="0"/>
          <w:sz w:val="19"/>
          <w:szCs w:val="19"/>
        </w:rPr>
        <w:t>所属明细账科目的借方余额</w:t>
      </w:r>
    </w:p>
    <w:p>
      <w:pPr>
        <w:pStyle w:val="11"/>
        <w:keepNext w:val="0"/>
        <w:keepLines w:val="0"/>
        <w:widowControl w:val="0"/>
        <w:numPr>
          <w:ilvl w:val="0"/>
          <w:numId w:val="171"/>
        </w:numPr>
        <w:shd w:val="clear" w:color="auto" w:fill="auto"/>
        <w:tabs>
          <w:tab w:val="left" w:pos="368"/>
        </w:tabs>
        <w:bidi w:val="0"/>
        <w:spacing w:before="0" w:after="0" w:line="326" w:lineRule="exact"/>
        <w:ind w:left="0" w:right="0" w:firstLine="0"/>
        <w:jc w:val="left"/>
        <w:rPr>
          <w:sz w:val="19"/>
          <w:szCs w:val="19"/>
        </w:rPr>
      </w:pPr>
      <w:bookmarkStart w:id="588" w:name="bookmark691"/>
      <w:bookmarkEnd w:id="588"/>
      <w:r>
        <w:rPr>
          <w:color w:val="000000"/>
          <w:spacing w:val="0"/>
          <w:w w:val="100"/>
          <w:position w:val="0"/>
          <w:sz w:val="19"/>
          <w:szCs w:val="19"/>
          <w:lang w:val="zh-CN" w:eastAsia="zh-CN" w:bidi="zh-CN"/>
        </w:rPr>
        <w:t>“预</w:t>
      </w:r>
      <w:r>
        <w:rPr>
          <w:color w:val="000000"/>
          <w:spacing w:val="0"/>
          <w:w w:val="100"/>
          <w:position w:val="0"/>
          <w:sz w:val="19"/>
          <w:szCs w:val="19"/>
        </w:rPr>
        <w:t>付账款</w:t>
      </w:r>
      <w:r>
        <w:rPr>
          <w:color w:val="000000"/>
          <w:spacing w:val="0"/>
          <w:w w:val="100"/>
          <w:position w:val="0"/>
          <w:sz w:val="19"/>
          <w:szCs w:val="19"/>
          <w:lang w:val="zh-CN" w:eastAsia="zh-CN" w:bidi="zh-CN"/>
        </w:rPr>
        <w:t>”科目</w:t>
      </w:r>
      <w:r>
        <w:rPr>
          <w:color w:val="000000"/>
          <w:spacing w:val="0"/>
          <w:w w:val="100"/>
          <w:position w:val="0"/>
          <w:sz w:val="19"/>
          <w:szCs w:val="19"/>
        </w:rPr>
        <w:t>所属明细账科目的贷方余额</w:t>
      </w:r>
    </w:p>
    <w:p>
      <w:pPr>
        <w:pStyle w:val="11"/>
        <w:keepNext w:val="0"/>
        <w:keepLines w:val="0"/>
        <w:widowControl w:val="0"/>
        <w:shd w:val="clear" w:color="auto" w:fill="auto"/>
        <w:bidi w:val="0"/>
        <w:spacing w:before="0" w:after="0" w:line="326" w:lineRule="exact"/>
        <w:ind w:left="0" w:right="0" w:firstLine="0"/>
        <w:jc w:val="left"/>
        <w:rPr>
          <w:sz w:val="19"/>
          <w:szCs w:val="19"/>
        </w:rPr>
      </w:pPr>
      <w:r>
        <w:rPr>
          <w:color w:val="000000"/>
          <w:spacing w:val="0"/>
          <w:w w:val="100"/>
          <w:position w:val="0"/>
          <w:sz w:val="19"/>
          <w:szCs w:val="19"/>
        </w:rPr>
        <w:t>下列各项中，应在资产负债表“应付票据及应付账款</w:t>
      </w:r>
      <w:r>
        <w:rPr>
          <w:color w:val="000000"/>
          <w:spacing w:val="0"/>
          <w:w w:val="100"/>
          <w:position w:val="0"/>
          <w:sz w:val="19"/>
          <w:szCs w:val="19"/>
          <w:lang w:val="zh-CN" w:eastAsia="zh-CN" w:bidi="zh-CN"/>
        </w:rPr>
        <w:t>”项目</w:t>
      </w:r>
      <w:r>
        <w:rPr>
          <w:color w:val="000000"/>
          <w:spacing w:val="0"/>
          <w:w w:val="100"/>
          <w:position w:val="0"/>
          <w:sz w:val="19"/>
          <w:szCs w:val="19"/>
        </w:rPr>
        <w:t>列示的言 有（</w:t>
      </w:r>
      <w:r>
        <w:rPr>
          <w:color w:val="000000"/>
          <w:spacing w:val="0"/>
          <w:w w:val="100"/>
          <w:position w:val="0"/>
          <w:sz w:val="19"/>
          <w:szCs w:val="19"/>
          <w:lang w:val="en-US" w:eastAsia="en-US" w:bidi="en-US"/>
        </w:rPr>
        <w:t>）O</w:t>
      </w:r>
    </w:p>
    <w:p>
      <w:pPr>
        <w:pStyle w:val="11"/>
        <w:keepNext w:val="0"/>
        <w:keepLines w:val="0"/>
        <w:widowControl w:val="0"/>
        <w:numPr>
          <w:ilvl w:val="0"/>
          <w:numId w:val="172"/>
        </w:numPr>
        <w:shd w:val="clear" w:color="auto" w:fill="auto"/>
        <w:tabs>
          <w:tab w:val="left" w:pos="368"/>
          <w:tab w:val="left" w:pos="7402"/>
        </w:tabs>
        <w:bidi w:val="0"/>
        <w:spacing w:before="0" w:after="0" w:line="240" w:lineRule="auto"/>
        <w:ind w:left="0" w:right="0" w:firstLine="0"/>
        <w:jc w:val="left"/>
        <w:rPr>
          <w:sz w:val="17"/>
          <w:szCs w:val="17"/>
        </w:rPr>
      </w:pPr>
      <w:bookmarkStart w:id="589" w:name="bookmark692"/>
      <w:bookmarkEnd w:id="589"/>
      <w:r>
        <w:rPr>
          <w:color w:val="000000"/>
          <w:spacing w:val="0"/>
          <w:w w:val="100"/>
          <w:position w:val="0"/>
          <w:sz w:val="19"/>
          <w:szCs w:val="19"/>
          <w:lang w:val="zh-CN" w:eastAsia="zh-CN" w:bidi="zh-CN"/>
        </w:rPr>
        <w:t>“预</w:t>
      </w:r>
      <w:r>
        <w:rPr>
          <w:color w:val="000000"/>
          <w:spacing w:val="0"/>
          <w:w w:val="100"/>
          <w:position w:val="0"/>
          <w:sz w:val="19"/>
          <w:szCs w:val="19"/>
        </w:rPr>
        <w:t>收账款</w:t>
      </w:r>
      <w:r>
        <w:rPr>
          <w:color w:val="000000"/>
          <w:spacing w:val="0"/>
          <w:w w:val="100"/>
          <w:position w:val="0"/>
          <w:sz w:val="19"/>
          <w:szCs w:val="19"/>
          <w:lang w:val="zh-CN" w:eastAsia="zh-CN" w:bidi="zh-CN"/>
        </w:rPr>
        <w:t>”科</w:t>
      </w:r>
      <w:r>
        <w:rPr>
          <w:color w:val="000000"/>
          <w:spacing w:val="0"/>
          <w:w w:val="100"/>
          <w:position w:val="0"/>
          <w:sz w:val="19"/>
          <w:szCs w:val="19"/>
        </w:rPr>
        <w:t>目所属明细科目的贷方余额</w:t>
      </w:r>
      <w:r>
        <w:rPr>
          <w:color w:val="000000"/>
          <w:spacing w:val="0"/>
          <w:w w:val="100"/>
          <w:position w:val="0"/>
          <w:sz w:val="19"/>
          <w:szCs w:val="19"/>
        </w:rPr>
        <w:tab/>
      </w:r>
    </w:p>
    <w:p>
      <w:pPr>
        <w:pStyle w:val="11"/>
        <w:keepNext w:val="0"/>
        <w:keepLines w:val="0"/>
        <w:widowControl w:val="0"/>
        <w:numPr>
          <w:ilvl w:val="0"/>
          <w:numId w:val="172"/>
        </w:numPr>
        <w:shd w:val="clear" w:color="auto" w:fill="auto"/>
        <w:tabs>
          <w:tab w:val="left" w:pos="368"/>
        </w:tabs>
        <w:bidi w:val="0"/>
        <w:spacing w:before="0" w:line="326" w:lineRule="exact"/>
        <w:ind w:left="0" w:right="0" w:firstLine="0"/>
        <w:jc w:val="left"/>
        <w:rPr>
          <w:sz w:val="19"/>
          <w:szCs w:val="19"/>
        </w:rPr>
      </w:pPr>
      <w:bookmarkStart w:id="590" w:name="bookmark693"/>
      <w:bookmarkEnd w:id="590"/>
      <w:r>
        <w:rPr>
          <w:color w:val="000000"/>
          <w:spacing w:val="0"/>
          <w:w w:val="100"/>
          <w:position w:val="0"/>
          <w:sz w:val="19"/>
          <w:szCs w:val="19"/>
          <w:lang w:val="zh-CN" w:eastAsia="zh-CN" w:bidi="zh-CN"/>
        </w:rPr>
        <w:t>“预</w:t>
      </w:r>
      <w:r>
        <w:rPr>
          <w:color w:val="000000"/>
          <w:spacing w:val="0"/>
          <w:w w:val="100"/>
          <w:position w:val="0"/>
          <w:sz w:val="19"/>
          <w:szCs w:val="19"/>
        </w:rPr>
        <w:t>付账款</w:t>
      </w:r>
      <w:r>
        <w:rPr>
          <w:color w:val="000000"/>
          <w:spacing w:val="0"/>
          <w:w w:val="100"/>
          <w:position w:val="0"/>
          <w:sz w:val="19"/>
          <w:szCs w:val="19"/>
          <w:lang w:val="zh-CN" w:eastAsia="zh-CN" w:bidi="zh-CN"/>
        </w:rPr>
        <w:t>”科</w:t>
      </w:r>
      <w:r>
        <w:rPr>
          <w:color w:val="000000"/>
          <w:spacing w:val="0"/>
          <w:w w:val="100"/>
          <w:position w:val="0"/>
          <w:sz w:val="19"/>
          <w:szCs w:val="19"/>
        </w:rPr>
        <w:t>目所属明细科目的贷方余额</w:t>
      </w:r>
    </w:p>
    <w:p>
      <w:pPr>
        <w:pStyle w:val="11"/>
        <w:keepNext w:val="0"/>
        <w:keepLines w:val="0"/>
        <w:widowControl w:val="0"/>
        <w:numPr>
          <w:ilvl w:val="0"/>
          <w:numId w:val="172"/>
        </w:numPr>
        <w:shd w:val="clear" w:color="auto" w:fill="auto"/>
        <w:tabs>
          <w:tab w:val="left" w:pos="368"/>
        </w:tabs>
        <w:bidi w:val="0"/>
        <w:spacing w:before="0" w:line="240" w:lineRule="auto"/>
        <w:ind w:left="0" w:right="0" w:firstLine="0"/>
        <w:jc w:val="left"/>
        <w:rPr>
          <w:sz w:val="19"/>
          <w:szCs w:val="19"/>
        </w:rPr>
      </w:pPr>
      <w:bookmarkStart w:id="591" w:name="bookmark694"/>
      <w:bookmarkEnd w:id="591"/>
      <w:r>
        <w:rPr>
          <w:color w:val="000000"/>
          <w:spacing w:val="0"/>
          <w:w w:val="100"/>
          <w:position w:val="0"/>
          <w:sz w:val="19"/>
          <w:szCs w:val="19"/>
          <w:lang w:val="zh-CN" w:eastAsia="zh-CN" w:bidi="zh-CN"/>
        </w:rPr>
        <w:t>“应</w:t>
      </w:r>
      <w:r>
        <w:rPr>
          <w:color w:val="000000"/>
          <w:spacing w:val="0"/>
          <w:w w:val="100"/>
          <w:position w:val="0"/>
          <w:sz w:val="19"/>
          <w:szCs w:val="19"/>
        </w:rPr>
        <w:t>付账款</w:t>
      </w:r>
      <w:r>
        <w:rPr>
          <w:color w:val="000000"/>
          <w:spacing w:val="0"/>
          <w:w w:val="100"/>
          <w:position w:val="0"/>
          <w:sz w:val="19"/>
          <w:szCs w:val="19"/>
          <w:lang w:val="zh-CN" w:eastAsia="zh-CN" w:bidi="zh-CN"/>
        </w:rPr>
        <w:t>”科</w:t>
      </w:r>
      <w:r>
        <w:rPr>
          <w:color w:val="000000"/>
          <w:spacing w:val="0"/>
          <w:w w:val="100"/>
          <w:position w:val="0"/>
          <w:sz w:val="19"/>
          <w:szCs w:val="19"/>
        </w:rPr>
        <w:t>目所属明细科目的贷方余额</w:t>
      </w:r>
    </w:p>
    <w:p>
      <w:pPr>
        <w:pStyle w:val="11"/>
        <w:keepNext w:val="0"/>
        <w:keepLines w:val="0"/>
        <w:widowControl w:val="0"/>
        <w:numPr>
          <w:ilvl w:val="0"/>
          <w:numId w:val="172"/>
        </w:numPr>
        <w:shd w:val="clear" w:color="auto" w:fill="auto"/>
        <w:tabs>
          <w:tab w:val="left" w:pos="368"/>
        </w:tabs>
        <w:bidi w:val="0"/>
        <w:spacing w:before="0" w:line="240" w:lineRule="auto"/>
        <w:ind w:left="0" w:right="0" w:firstLine="0"/>
        <w:jc w:val="left"/>
        <w:rPr>
          <w:sz w:val="19"/>
          <w:szCs w:val="19"/>
        </w:rPr>
      </w:pPr>
      <w:bookmarkStart w:id="592" w:name="bookmark695"/>
      <w:bookmarkEnd w:id="592"/>
      <w:r>
        <w:rPr>
          <w:color w:val="000000"/>
          <w:spacing w:val="0"/>
          <w:w w:val="100"/>
          <w:position w:val="0"/>
          <w:sz w:val="19"/>
          <w:szCs w:val="19"/>
          <w:lang w:val="zh-CN" w:eastAsia="zh-CN" w:bidi="zh-CN"/>
        </w:rPr>
        <w:t>“应</w:t>
      </w:r>
      <w:r>
        <w:rPr>
          <w:color w:val="000000"/>
          <w:spacing w:val="0"/>
          <w:w w:val="100"/>
          <w:position w:val="0"/>
          <w:sz w:val="19"/>
          <w:szCs w:val="19"/>
        </w:rPr>
        <w:t>付账款</w:t>
      </w:r>
      <w:r>
        <w:rPr>
          <w:color w:val="000000"/>
          <w:spacing w:val="0"/>
          <w:w w:val="100"/>
          <w:position w:val="0"/>
          <w:sz w:val="19"/>
          <w:szCs w:val="19"/>
          <w:lang w:val="zh-CN" w:eastAsia="zh-CN" w:bidi="zh-CN"/>
        </w:rPr>
        <w:t>”科</w:t>
      </w:r>
      <w:r>
        <w:rPr>
          <w:color w:val="000000"/>
          <w:spacing w:val="0"/>
          <w:w w:val="100"/>
          <w:position w:val="0"/>
          <w:sz w:val="19"/>
          <w:szCs w:val="19"/>
        </w:rPr>
        <w:t>目所属明细科目的借方余额</w:t>
      </w:r>
    </w:p>
    <w:p>
      <w:pPr>
        <w:pStyle w:val="11"/>
        <w:keepNext w:val="0"/>
        <w:keepLines w:val="0"/>
        <w:widowControl w:val="0"/>
        <w:shd w:val="clear" w:color="auto" w:fill="auto"/>
        <w:tabs>
          <w:tab w:val="left" w:pos="6358"/>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356.</w:t>
      </w:r>
      <w:r>
        <w:rPr>
          <w:color w:val="000000"/>
          <w:spacing w:val="0"/>
          <w:w w:val="100"/>
          <w:position w:val="0"/>
          <w:sz w:val="19"/>
          <w:szCs w:val="19"/>
        </w:rPr>
        <w:t>资产负债表中，根据总账科目减去备抵账户差额填列的是（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numId w:val="0"/>
        </w:numPr>
        <w:shd w:val="clear" w:color="auto" w:fill="auto"/>
        <w:tabs>
          <w:tab w:val="left" w:pos="3973"/>
        </w:tabs>
        <w:bidi w:val="0"/>
        <w:spacing w:before="0" w:line="240" w:lineRule="auto"/>
        <w:ind w:leftChars="0" w:right="0" w:rightChars="0"/>
        <w:jc w:val="left"/>
        <w:rPr>
          <w:sz w:val="19"/>
          <w:szCs w:val="19"/>
        </w:rPr>
      </w:pPr>
      <w:bookmarkStart w:id="593" w:name="bookmark696"/>
      <w:bookmarkEnd w:id="593"/>
      <w:r>
        <w:rPr>
          <w:rFonts w:hint="eastAsia"/>
          <w:color w:val="000000"/>
          <w:spacing w:val="0"/>
          <w:w w:val="100"/>
          <w:position w:val="0"/>
          <w:sz w:val="19"/>
          <w:szCs w:val="19"/>
          <w:lang w:val="en-US" w:eastAsia="zh-CN"/>
        </w:rPr>
        <w:t>A.</w:t>
      </w:r>
      <w:r>
        <w:rPr>
          <w:color w:val="000000"/>
          <w:spacing w:val="0"/>
          <w:w w:val="100"/>
          <w:position w:val="0"/>
          <w:sz w:val="19"/>
          <w:szCs w:val="19"/>
        </w:rPr>
        <w:t>交易性金融资产</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无形资产</w:t>
      </w:r>
    </w:p>
    <w:p>
      <w:pPr>
        <w:pStyle w:val="11"/>
        <w:keepNext w:val="0"/>
        <w:keepLines w:val="0"/>
        <w:widowControl w:val="0"/>
        <w:shd w:val="clear" w:color="auto" w:fill="auto"/>
        <w:tabs>
          <w:tab w:val="left" w:pos="3973"/>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固定资产</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长期股权投资</w:t>
      </w:r>
    </w:p>
    <w:p>
      <w:pPr>
        <w:pStyle w:val="11"/>
        <w:keepNext w:val="0"/>
        <w:keepLines w:val="0"/>
        <w:widowControl w:val="0"/>
        <w:shd w:val="clear" w:color="auto" w:fill="auto"/>
        <w:tabs>
          <w:tab w:val="left" w:pos="6358"/>
        </w:tabs>
        <w:bidi w:val="0"/>
        <w:spacing w:before="0" w:line="240" w:lineRule="auto"/>
        <w:ind w:left="0" w:right="0" w:firstLine="0"/>
        <w:jc w:val="left"/>
        <w:rPr>
          <w:sz w:val="19"/>
          <w:szCs w:val="19"/>
        </w:rPr>
      </w:pPr>
      <w:r>
        <w:rPr>
          <w:color w:val="397590"/>
          <w:spacing w:val="0"/>
          <w:w w:val="100"/>
          <w:position w:val="0"/>
          <w:sz w:val="19"/>
          <w:szCs w:val="19"/>
          <w:lang w:val="en-US" w:eastAsia="en-US" w:bidi="en-US"/>
        </w:rPr>
        <w:t>357.</w:t>
      </w:r>
      <w:r>
        <w:rPr>
          <w:color w:val="000000"/>
          <w:spacing w:val="0"/>
          <w:w w:val="100"/>
          <w:position w:val="0"/>
          <w:sz w:val="19"/>
          <w:szCs w:val="19"/>
        </w:rPr>
        <w:t>下列各项中，属于企业资产负债表</w:t>
      </w:r>
      <w:r>
        <w:rPr>
          <w:color w:val="000000"/>
          <w:spacing w:val="0"/>
          <w:w w:val="100"/>
          <w:position w:val="0"/>
          <w:sz w:val="19"/>
          <w:szCs w:val="19"/>
          <w:lang w:val="zh-CN" w:eastAsia="zh-CN" w:bidi="zh-CN"/>
        </w:rPr>
        <w:t>“存货”项目</w:t>
      </w:r>
      <w:r>
        <w:rPr>
          <w:color w:val="000000"/>
          <w:spacing w:val="0"/>
          <w:w w:val="100"/>
          <w:position w:val="0"/>
          <w:sz w:val="19"/>
          <w:szCs w:val="19"/>
        </w:rPr>
        <w:t>范围的有（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173"/>
        </w:numPr>
        <w:shd w:val="clear" w:color="auto" w:fill="auto"/>
        <w:tabs>
          <w:tab w:val="left" w:pos="373"/>
        </w:tabs>
        <w:bidi w:val="0"/>
        <w:spacing w:before="0" w:after="0" w:line="240" w:lineRule="auto"/>
        <w:ind w:left="0" w:right="0" w:firstLine="0"/>
        <w:jc w:val="left"/>
        <w:rPr>
          <w:sz w:val="19"/>
          <w:szCs w:val="19"/>
        </w:rPr>
      </w:pPr>
      <w:bookmarkStart w:id="594" w:name="bookmark697"/>
      <w:bookmarkEnd w:id="594"/>
      <w:r>
        <w:rPr>
          <w:color w:val="000000"/>
          <w:spacing w:val="0"/>
          <w:w w:val="100"/>
          <w:position w:val="0"/>
          <w:sz w:val="19"/>
          <w:szCs w:val="19"/>
        </w:rPr>
        <w:t>已经购入但尚未运达本企业的货物</w:t>
      </w:r>
    </w:p>
    <w:p>
      <w:pPr>
        <w:pStyle w:val="11"/>
        <w:keepNext w:val="0"/>
        <w:keepLines w:val="0"/>
        <w:widowControl w:val="0"/>
        <w:numPr>
          <w:ilvl w:val="0"/>
          <w:numId w:val="173"/>
        </w:numPr>
        <w:shd w:val="clear" w:color="auto" w:fill="auto"/>
        <w:tabs>
          <w:tab w:val="left" w:pos="373"/>
        </w:tabs>
        <w:bidi w:val="0"/>
        <w:spacing w:before="0" w:line="326" w:lineRule="exact"/>
        <w:ind w:left="0" w:right="0" w:firstLine="0"/>
        <w:jc w:val="left"/>
        <w:rPr>
          <w:sz w:val="19"/>
          <w:szCs w:val="19"/>
        </w:rPr>
      </w:pPr>
      <w:bookmarkStart w:id="595" w:name="bookmark698"/>
      <w:bookmarkEnd w:id="595"/>
      <w:r>
        <w:rPr>
          <w:color w:val="000000"/>
          <w:spacing w:val="0"/>
          <w:w w:val="100"/>
          <w:position w:val="0"/>
          <w:sz w:val="19"/>
          <w:szCs w:val="19"/>
        </w:rPr>
        <w:t>已售出但货物尚未运离本企业的存货</w:t>
      </w:r>
    </w:p>
    <w:p>
      <w:pPr>
        <w:pStyle w:val="11"/>
        <w:keepNext w:val="0"/>
        <w:keepLines w:val="0"/>
        <w:widowControl w:val="0"/>
        <w:numPr>
          <w:ilvl w:val="0"/>
          <w:numId w:val="173"/>
        </w:numPr>
        <w:shd w:val="clear" w:color="auto" w:fill="auto"/>
        <w:tabs>
          <w:tab w:val="left" w:pos="373"/>
        </w:tabs>
        <w:bidi w:val="0"/>
        <w:spacing w:before="0" w:line="240" w:lineRule="auto"/>
        <w:ind w:left="0" w:right="0" w:firstLine="0"/>
        <w:jc w:val="left"/>
        <w:rPr>
          <w:sz w:val="19"/>
          <w:szCs w:val="19"/>
        </w:rPr>
      </w:pPr>
      <w:bookmarkStart w:id="596" w:name="bookmark699"/>
      <w:bookmarkEnd w:id="596"/>
      <w:r>
        <w:rPr>
          <w:color w:val="000000"/>
          <w:spacing w:val="0"/>
          <w:w w:val="100"/>
          <w:position w:val="0"/>
          <w:sz w:val="19"/>
          <w:szCs w:val="19"/>
        </w:rPr>
        <w:t>存放外地仓库但尚未售出的存货</w:t>
      </w:r>
    </w:p>
    <w:p>
      <w:pPr>
        <w:pStyle w:val="11"/>
        <w:keepNext w:val="0"/>
        <w:keepLines w:val="0"/>
        <w:widowControl w:val="0"/>
        <w:numPr>
          <w:ilvl w:val="0"/>
          <w:numId w:val="173"/>
        </w:numPr>
        <w:shd w:val="clear" w:color="auto" w:fill="auto"/>
        <w:tabs>
          <w:tab w:val="left" w:pos="373"/>
        </w:tabs>
        <w:bidi w:val="0"/>
        <w:spacing w:before="0" w:line="240" w:lineRule="auto"/>
        <w:ind w:left="0" w:right="0" w:firstLine="0"/>
        <w:jc w:val="left"/>
        <w:rPr>
          <w:sz w:val="19"/>
          <w:szCs w:val="19"/>
        </w:rPr>
      </w:pPr>
      <w:bookmarkStart w:id="597" w:name="bookmark700"/>
      <w:bookmarkEnd w:id="597"/>
      <w:r>
        <w:rPr>
          <w:color w:val="000000"/>
          <w:spacing w:val="0"/>
          <w:w w:val="100"/>
          <w:position w:val="0"/>
          <w:sz w:val="19"/>
          <w:szCs w:val="19"/>
        </w:rPr>
        <w:t>支付手续费的委托代销方式下已发出的委托代销商品但尚未收到代销清单的存货</w:t>
      </w:r>
    </w:p>
    <w:p>
      <w:pPr>
        <w:pStyle w:val="27"/>
        <w:keepNext w:val="0"/>
        <w:keepLines w:val="0"/>
        <w:widowControl w:val="0"/>
        <w:shd w:val="clear" w:color="auto" w:fill="auto"/>
        <w:tabs>
          <w:tab w:val="left" w:pos="6026"/>
        </w:tabs>
        <w:bidi w:val="0"/>
        <w:spacing w:before="0" w:after="60" w:line="240" w:lineRule="auto"/>
        <w:ind w:left="0" w:right="0" w:firstLine="0"/>
        <w:jc w:val="left"/>
      </w:pPr>
      <w:r>
        <w:fldChar w:fldCharType="begin"/>
      </w:r>
      <w:r>
        <w:instrText xml:space="preserve"> TOC \o "1-5" \h \z </w:instrText>
      </w:r>
      <w:r>
        <w:fldChar w:fldCharType="separate"/>
      </w:r>
      <w:r>
        <w:rPr>
          <w:color w:val="000000"/>
          <w:spacing w:val="0"/>
          <w:w w:val="100"/>
          <w:position w:val="0"/>
          <w:lang w:val="en-US" w:eastAsia="en-US" w:bidi="en-US"/>
        </w:rPr>
        <w:t>358.</w:t>
      </w:r>
      <w:r>
        <w:rPr>
          <w:color w:val="000000"/>
          <w:spacing w:val="0"/>
          <w:w w:val="100"/>
          <w:position w:val="0"/>
        </w:rPr>
        <w:t>下列资产负债表项目中，根据总账余额直接填列的有（</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3973"/>
        </w:tabs>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rPr>
        <w:t>短期借款</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盈余公积</w:t>
      </w:r>
    </w:p>
    <w:p>
      <w:pPr>
        <w:pStyle w:val="27"/>
        <w:keepNext w:val="0"/>
        <w:keepLines w:val="0"/>
        <w:widowControl w:val="0"/>
        <w:shd w:val="clear" w:color="auto" w:fill="auto"/>
        <w:tabs>
          <w:tab w:val="left" w:pos="3973"/>
        </w:tabs>
        <w:bidi w:val="0"/>
        <w:spacing w:before="0" w:after="60" w:line="326" w:lineRule="exact"/>
        <w:ind w:left="0" w:right="0" w:firstLine="0"/>
        <w:jc w:val="left"/>
      </w:pPr>
      <w:r>
        <w:rPr>
          <w:color w:val="000000"/>
          <w:spacing w:val="0"/>
          <w:w w:val="100"/>
          <w:position w:val="0"/>
          <w:lang w:val="en-US" w:eastAsia="en-US" w:bidi="en-US"/>
        </w:rPr>
        <w:t>C.</w:t>
      </w:r>
      <w:r>
        <w:rPr>
          <w:color w:val="000000"/>
          <w:spacing w:val="0"/>
          <w:w w:val="100"/>
          <w:position w:val="0"/>
        </w:rPr>
        <w:t>资本公积</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货币资金</w:t>
      </w:r>
    </w:p>
    <w:p>
      <w:pPr>
        <w:pStyle w:val="27"/>
        <w:keepNext w:val="0"/>
        <w:keepLines w:val="0"/>
        <w:widowControl w:val="0"/>
        <w:shd w:val="clear" w:color="auto" w:fill="auto"/>
        <w:tabs>
          <w:tab w:val="left" w:pos="3973"/>
        </w:tabs>
        <w:bidi w:val="0"/>
        <w:spacing w:before="0" w:after="60" w:line="240" w:lineRule="auto"/>
        <w:ind w:left="0" w:right="0" w:firstLine="0"/>
        <w:jc w:val="left"/>
      </w:pPr>
      <w:r>
        <w:rPr>
          <w:color w:val="397590"/>
          <w:spacing w:val="0"/>
          <w:w w:val="100"/>
          <w:position w:val="0"/>
          <w:lang w:val="en-US" w:eastAsia="en-US" w:bidi="en-US"/>
        </w:rPr>
        <w:t>359.</w:t>
      </w:r>
      <w:r>
        <w:rPr>
          <w:color w:val="000000"/>
          <w:spacing w:val="0"/>
          <w:w w:val="100"/>
          <w:position w:val="0"/>
        </w:rPr>
        <w:t>以下各项影响利润总额的有（</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3973"/>
        </w:tabs>
        <w:bidi w:val="0"/>
        <w:spacing w:before="0" w:after="60" w:line="240" w:lineRule="auto"/>
        <w:ind w:left="0" w:right="0" w:firstLine="0"/>
        <w:jc w:val="left"/>
      </w:pPr>
      <w:r>
        <w:rPr>
          <w:color w:val="000000"/>
          <w:spacing w:val="0"/>
          <w:w w:val="100"/>
          <w:position w:val="0"/>
          <w:lang w:val="en-US" w:eastAsia="en-US" w:bidi="en-US"/>
        </w:rPr>
        <w:t>A.</w:t>
      </w:r>
      <w:r>
        <w:rPr>
          <w:color w:val="000000"/>
          <w:spacing w:val="0"/>
          <w:w w:val="100"/>
          <w:position w:val="0"/>
        </w:rPr>
        <w:t>已销商品成本</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确认的所得税费用</w:t>
      </w:r>
    </w:p>
    <w:p>
      <w:pPr>
        <w:pStyle w:val="27"/>
        <w:keepNext w:val="0"/>
        <w:keepLines w:val="0"/>
        <w:widowControl w:val="0"/>
        <w:shd w:val="clear" w:color="auto" w:fill="auto"/>
        <w:tabs>
          <w:tab w:val="left" w:pos="3973"/>
        </w:tabs>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rPr>
        <w:t>计提的坏账准备</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转让股票所得收益</w:t>
      </w:r>
    </w:p>
    <w:p>
      <w:pPr>
        <w:pStyle w:val="27"/>
        <w:keepNext w:val="0"/>
        <w:keepLines w:val="0"/>
        <w:widowControl w:val="0"/>
        <w:shd w:val="clear" w:color="auto" w:fill="auto"/>
        <w:tabs>
          <w:tab w:val="left" w:pos="6026"/>
        </w:tabs>
        <w:bidi w:val="0"/>
        <w:spacing w:before="0" w:after="0" w:line="326" w:lineRule="exact"/>
        <w:ind w:left="0" w:right="0" w:firstLine="0"/>
        <w:jc w:val="left"/>
      </w:pPr>
      <w:r>
        <w:rPr>
          <w:color w:val="000000"/>
          <w:spacing w:val="0"/>
          <w:w w:val="100"/>
          <w:position w:val="0"/>
          <w:lang w:val="en-US" w:eastAsia="en-US" w:bidi="en-US"/>
        </w:rPr>
        <w:t>360.</w:t>
      </w:r>
      <w:r>
        <w:rPr>
          <w:color w:val="000000"/>
          <w:spacing w:val="0"/>
          <w:w w:val="100"/>
          <w:position w:val="0"/>
        </w:rPr>
        <w:t>下列各项中，应列入利润表</w:t>
      </w:r>
      <w:r>
        <w:rPr>
          <w:color w:val="000000"/>
          <w:spacing w:val="0"/>
          <w:w w:val="100"/>
          <w:position w:val="0"/>
          <w:lang w:val="zh-CN" w:eastAsia="zh-CN" w:bidi="zh-CN"/>
        </w:rPr>
        <w:t>“营业</w:t>
      </w:r>
      <w:r>
        <w:rPr>
          <w:color w:val="000000"/>
          <w:spacing w:val="0"/>
          <w:w w:val="100"/>
          <w:position w:val="0"/>
        </w:rPr>
        <w:t>外支出</w:t>
      </w:r>
      <w:r>
        <w:rPr>
          <w:color w:val="000000"/>
          <w:spacing w:val="0"/>
          <w:w w:val="100"/>
          <w:position w:val="0"/>
          <w:lang w:val="zh-CN" w:eastAsia="zh-CN" w:bidi="zh-CN"/>
        </w:rPr>
        <w:t>”项</w:t>
      </w:r>
      <w:r>
        <w:rPr>
          <w:color w:val="000000"/>
          <w:spacing w:val="0"/>
          <w:w w:val="100"/>
          <w:position w:val="0"/>
        </w:rPr>
        <w:t>目的有（</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3973"/>
        </w:tabs>
        <w:bidi w:val="0"/>
        <w:spacing w:before="0" w:after="0" w:line="326" w:lineRule="exact"/>
        <w:ind w:left="0" w:right="0" w:firstLine="0"/>
        <w:jc w:val="left"/>
      </w:pPr>
      <w:r>
        <w:rPr>
          <w:color w:val="000000"/>
          <w:spacing w:val="0"/>
          <w:w w:val="100"/>
          <w:position w:val="0"/>
          <w:lang w:val="en-US" w:eastAsia="en-US" w:bidi="en-US"/>
        </w:rPr>
        <w:t>A.</w:t>
      </w:r>
      <w:r>
        <w:rPr>
          <w:color w:val="000000"/>
          <w:spacing w:val="0"/>
          <w:w w:val="100"/>
          <w:position w:val="0"/>
        </w:rPr>
        <w:t>应收账款减值损失</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原材料非正常原因造成的盘亏净损失</w:t>
      </w:r>
    </w:p>
    <w:p>
      <w:pPr>
        <w:pStyle w:val="27"/>
        <w:keepNext w:val="0"/>
        <w:keepLines w:val="0"/>
        <w:widowControl w:val="0"/>
        <w:shd w:val="clear" w:color="auto" w:fill="auto"/>
        <w:tabs>
          <w:tab w:val="left" w:pos="3973"/>
        </w:tabs>
        <w:bidi w:val="0"/>
        <w:spacing w:before="0" w:after="60" w:line="326" w:lineRule="exact"/>
        <w:ind w:left="0" w:right="0" w:firstLine="0"/>
        <w:jc w:val="left"/>
      </w:pPr>
      <w:r>
        <w:rPr>
          <w:color w:val="000000"/>
          <w:spacing w:val="0"/>
          <w:w w:val="100"/>
          <w:position w:val="0"/>
          <w:lang w:val="en-US" w:eastAsia="en-US" w:bidi="en-US"/>
        </w:rPr>
        <w:t>C.</w:t>
      </w:r>
      <w:r>
        <w:rPr>
          <w:color w:val="000000"/>
          <w:spacing w:val="0"/>
          <w:w w:val="100"/>
          <w:position w:val="0"/>
        </w:rPr>
        <w:t>固定资产报废净损失</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无形资产减值损失</w:t>
      </w:r>
    </w:p>
    <w:p>
      <w:pPr>
        <w:pStyle w:val="27"/>
        <w:keepNext w:val="0"/>
        <w:keepLines w:val="0"/>
        <w:widowControl w:val="0"/>
        <w:shd w:val="clear" w:color="auto" w:fill="auto"/>
        <w:tabs>
          <w:tab w:val="left" w:pos="5030"/>
        </w:tabs>
        <w:bidi w:val="0"/>
        <w:spacing w:before="0" w:after="60" w:line="240" w:lineRule="auto"/>
        <w:ind w:left="0" w:right="0" w:firstLine="0"/>
        <w:jc w:val="left"/>
      </w:pPr>
      <w:r>
        <w:rPr>
          <w:color w:val="000000"/>
          <w:spacing w:val="0"/>
          <w:w w:val="100"/>
          <w:position w:val="0"/>
          <w:lang w:val="en-US" w:eastAsia="en-US" w:bidi="en-US"/>
        </w:rPr>
        <w:t>361.</w:t>
      </w:r>
      <w:r>
        <w:rPr>
          <w:color w:val="000000"/>
          <w:spacing w:val="0"/>
          <w:w w:val="100"/>
          <w:position w:val="0"/>
        </w:rPr>
        <w:t>下列各项中，影响工业企业营业利润的有（</w:t>
      </w:r>
      <w:r>
        <w:rPr>
          <w:color w:val="000000"/>
          <w:spacing w:val="0"/>
          <w:w w:val="100"/>
          <w:position w:val="0"/>
        </w:rPr>
        <w:tab/>
      </w:r>
      <w:r>
        <w:rPr>
          <w:color w:val="000000"/>
          <w:spacing w:val="0"/>
          <w:w w:val="100"/>
          <w:position w:val="0"/>
        </w:rPr>
        <w:t>）。</w:t>
      </w:r>
      <w:r>
        <w:fldChar w:fldCharType="end"/>
      </w:r>
    </w:p>
    <w:p>
      <w:pPr>
        <w:pStyle w:val="11"/>
        <w:keepNext w:val="0"/>
        <w:keepLines w:val="0"/>
        <w:widowControl w:val="0"/>
        <w:numPr>
          <w:numId w:val="0"/>
        </w:numPr>
        <w:shd w:val="clear" w:color="auto" w:fill="auto"/>
        <w:tabs>
          <w:tab w:val="left" w:pos="3973"/>
        </w:tabs>
        <w:bidi w:val="0"/>
        <w:spacing w:before="0" w:line="240" w:lineRule="auto"/>
        <w:ind w:left="420" w:leftChars="0" w:right="0" w:rightChars="0"/>
        <w:jc w:val="left"/>
        <w:rPr>
          <w:color w:val="000000"/>
          <w:spacing w:val="0"/>
          <w:w w:val="100"/>
          <w:position w:val="0"/>
          <w:sz w:val="19"/>
          <w:szCs w:val="19"/>
        </w:rPr>
      </w:pPr>
      <w:r>
        <w:rPr>
          <w:rFonts w:hint="eastAsia"/>
          <w:color w:val="000000"/>
          <w:spacing w:val="0"/>
          <w:w w:val="100"/>
          <w:position w:val="0"/>
          <w:sz w:val="19"/>
          <w:szCs w:val="19"/>
          <w:lang w:val="en-US" w:eastAsia="zh-CN"/>
        </w:rPr>
        <w:t>A.</w:t>
      </w:r>
      <w:r>
        <w:rPr>
          <w:color w:val="000000"/>
          <w:spacing w:val="0"/>
          <w:w w:val="100"/>
          <w:position w:val="0"/>
          <w:sz w:val="19"/>
          <w:szCs w:val="19"/>
        </w:rPr>
        <w:t>计提的工会经费</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发生的业务招待费</w:t>
      </w:r>
    </w:p>
    <w:p>
      <w:pPr>
        <w:pStyle w:val="11"/>
        <w:keepNext w:val="0"/>
        <w:keepLines w:val="0"/>
        <w:widowControl w:val="0"/>
        <w:numPr>
          <w:numId w:val="0"/>
        </w:numPr>
        <w:shd w:val="clear" w:color="auto" w:fill="auto"/>
        <w:tabs>
          <w:tab w:val="left" w:pos="3973"/>
        </w:tabs>
        <w:bidi w:val="0"/>
        <w:spacing w:before="0" w:line="240" w:lineRule="auto"/>
        <w:ind w:left="420" w:leftChars="0" w:right="0" w:rightChars="0"/>
        <w:jc w:val="left"/>
        <w:rPr>
          <w:color w:val="000000"/>
          <w:spacing w:val="0"/>
          <w:w w:val="100"/>
          <w:position w:val="0"/>
          <w:sz w:val="19"/>
          <w:szCs w:val="19"/>
        </w:rPr>
      </w:pPr>
      <w:r>
        <mc:AlternateContent>
          <mc:Choice Requires="wps">
            <w:drawing>
              <wp:anchor distT="0" distB="0" distL="0" distR="0" simplePos="0" relativeHeight="125830144" behindDoc="0" locked="0" layoutInCell="1" allowOverlap="1">
                <wp:simplePos x="0" y="0"/>
                <wp:positionH relativeFrom="page">
                  <wp:posOffset>2956560</wp:posOffset>
                </wp:positionH>
                <wp:positionV relativeFrom="paragraph">
                  <wp:posOffset>62230</wp:posOffset>
                </wp:positionV>
                <wp:extent cx="1484630" cy="158750"/>
                <wp:effectExtent l="0" t="0" r="0" b="0"/>
                <wp:wrapTopAndBottom/>
                <wp:docPr id="475" name="Shape 475"/>
                <wp:cNvGraphicFramePr/>
                <a:graphic xmlns:a="http://schemas.openxmlformats.org/drawingml/2006/main">
                  <a:graphicData uri="http://schemas.microsoft.com/office/word/2010/wordprocessingShape">
                    <wps:wsp>
                      <wps:cNvSpPr txBox="1"/>
                      <wps:spPr>
                        <a:xfrm>
                          <a:off x="0" y="0"/>
                          <a:ext cx="1484630" cy="158750"/>
                        </a:xfrm>
                        <a:prstGeom prst="rect">
                          <a:avLst/>
                        </a:prstGeom>
                        <a:noFill/>
                      </wps:spPr>
                      <wps:txbx>
                        <w:txbxContent>
                          <w:p>
                            <w:pPr>
                              <w:pStyle w:val="11"/>
                              <w:keepNext w:val="0"/>
                              <w:keepLines w:val="0"/>
                              <w:widowControl w:val="0"/>
                              <w:numPr>
                                <w:numId w:val="0"/>
                              </w:numPr>
                              <w:shd w:val="clear" w:color="auto" w:fill="auto"/>
                              <w:bidi w:val="0"/>
                              <w:spacing w:before="0" w:after="0" w:line="240" w:lineRule="auto"/>
                              <w:ind w:leftChars="0" w:right="0" w:rightChars="0"/>
                              <w:jc w:val="left"/>
                              <w:rPr>
                                <w:sz w:val="19"/>
                                <w:szCs w:val="19"/>
                              </w:rPr>
                            </w:pPr>
                            <w:bookmarkStart w:id="2528" w:name="bookmark660"/>
                            <w:bookmarkEnd w:id="2528"/>
                            <w:r>
                              <w:rPr>
                                <w:rFonts w:hint="eastAsia"/>
                                <w:color w:val="000000"/>
                                <w:spacing w:val="0"/>
                                <w:w w:val="100"/>
                                <w:position w:val="0"/>
                                <w:sz w:val="19"/>
                                <w:szCs w:val="19"/>
                                <w:lang w:val="en-US" w:eastAsia="zh-CN"/>
                              </w:rPr>
                              <w:t>D.</w:t>
                            </w:r>
                            <w:r>
                              <w:rPr>
                                <w:color w:val="000000"/>
                                <w:spacing w:val="0"/>
                                <w:w w:val="100"/>
                                <w:position w:val="0"/>
                                <w:sz w:val="19"/>
                                <w:szCs w:val="19"/>
                              </w:rPr>
                              <w:t>处置投资取得的净收益</w:t>
                            </w:r>
                          </w:p>
                        </w:txbxContent>
                      </wps:txbx>
                      <wps:bodyPr wrap="none" lIns="0" tIns="0" rIns="0" bIns="0">
                        <a:noAutofit/>
                      </wps:bodyPr>
                    </wps:wsp>
                  </a:graphicData>
                </a:graphic>
              </wp:anchor>
            </w:drawing>
          </mc:Choice>
          <mc:Fallback>
            <w:pict>
              <v:shape id="Shape 475" o:spid="_x0000_s1026" o:spt="202" type="#_x0000_t202" style="position:absolute;left:0pt;margin-left:232.8pt;margin-top:4.9pt;height:12.5pt;width:116.9pt;mso-position-horizontal-relative:page;mso-wrap-distance-bottom:0pt;mso-wrap-distance-top:0pt;mso-wrap-style:none;z-index:125830144;mso-width-relative:page;mso-height-relative:page;" filled="f" stroked="f" coordsize="21600,21600" o:gfxdata="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7EioL1QAAAAcBAAAPAAAAAAAAAAEAIAAAACIAAABkcnMvZG93&#10;bnJldi54bWxQSwECFAAUAAAACACHTuJApxfdrpEBAAAmAwAADgAAAAAAAAABACAAAAAkAQAAZHJz&#10;L2Uyb0RvYy54bWxQSwUGAAAAAAYABgBZAQAAJwUAAAAA&#10;">
                <v:fill on="f" focussize="0,0"/>
                <v:stroke on="f"/>
                <v:imagedata o:title=""/>
                <o:lock v:ext="edit" aspectratio="f"/>
                <v:textbox inset="0mm,0mm,0mm,0mm">
                  <w:txbxContent>
                    <w:p>
                      <w:pPr>
                        <w:pStyle w:val="11"/>
                        <w:keepNext w:val="0"/>
                        <w:keepLines w:val="0"/>
                        <w:widowControl w:val="0"/>
                        <w:numPr>
                          <w:numId w:val="0"/>
                        </w:numPr>
                        <w:shd w:val="clear" w:color="auto" w:fill="auto"/>
                        <w:bidi w:val="0"/>
                        <w:spacing w:before="0" w:after="0" w:line="240" w:lineRule="auto"/>
                        <w:ind w:leftChars="0" w:right="0" w:rightChars="0"/>
                        <w:jc w:val="left"/>
                        <w:rPr>
                          <w:sz w:val="19"/>
                          <w:szCs w:val="19"/>
                        </w:rPr>
                      </w:pPr>
                      <w:bookmarkStart w:id="2528" w:name="bookmark660"/>
                      <w:bookmarkEnd w:id="2528"/>
                      <w:r>
                        <w:rPr>
                          <w:rFonts w:hint="eastAsia"/>
                          <w:color w:val="000000"/>
                          <w:spacing w:val="0"/>
                          <w:w w:val="100"/>
                          <w:position w:val="0"/>
                          <w:sz w:val="19"/>
                          <w:szCs w:val="19"/>
                          <w:lang w:val="en-US" w:eastAsia="zh-CN"/>
                        </w:rPr>
                        <w:t>D.</w:t>
                      </w:r>
                      <w:r>
                        <w:rPr>
                          <w:color w:val="000000"/>
                          <w:spacing w:val="0"/>
                          <w:w w:val="100"/>
                          <w:position w:val="0"/>
                          <w:sz w:val="19"/>
                          <w:szCs w:val="19"/>
                        </w:rPr>
                        <w:t>处置投资取得的净收益</w:t>
                      </w:r>
                    </w:p>
                  </w:txbxContent>
                </v:textbox>
                <w10:wrap type="topAndBottom"/>
              </v:shape>
            </w:pict>
          </mc:Fallback>
        </mc:AlternateContent>
      </w:r>
      <w:r>
        <mc:AlternateContent>
          <mc:Choice Requires="wps">
            <w:drawing>
              <wp:anchor distT="3175" distB="3175" distL="0" distR="0" simplePos="0" relativeHeight="125830144" behindDoc="0" locked="0" layoutInCell="1" allowOverlap="1">
                <wp:simplePos x="0" y="0"/>
                <wp:positionH relativeFrom="page">
                  <wp:posOffset>719455</wp:posOffset>
                </wp:positionH>
                <wp:positionV relativeFrom="paragraph">
                  <wp:posOffset>54610</wp:posOffset>
                </wp:positionV>
                <wp:extent cx="1725295" cy="152400"/>
                <wp:effectExtent l="0" t="0" r="0" b="0"/>
                <wp:wrapTopAndBottom/>
                <wp:docPr id="473" name="Shape 473"/>
                <wp:cNvGraphicFramePr/>
                <a:graphic xmlns:a="http://schemas.openxmlformats.org/drawingml/2006/main">
                  <a:graphicData uri="http://schemas.microsoft.com/office/word/2010/wordprocessingShape">
                    <wps:wsp>
                      <wps:cNvSpPr txBox="1"/>
                      <wps:spPr>
                        <a:xfrm>
                          <a:off x="0" y="0"/>
                          <a:ext cx="1725295"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报废固定资产产生的净损失</w:t>
                            </w:r>
                          </w:p>
                        </w:txbxContent>
                      </wps:txbx>
                      <wps:bodyPr wrap="none" lIns="0" tIns="0" rIns="0" bIns="0">
                        <a:noAutofit/>
                      </wps:bodyPr>
                    </wps:wsp>
                  </a:graphicData>
                </a:graphic>
              </wp:anchor>
            </w:drawing>
          </mc:Choice>
          <mc:Fallback>
            <w:pict>
              <v:shape id="Shape 473" o:spid="_x0000_s1026" o:spt="202" type="#_x0000_t202" style="position:absolute;left:0pt;margin-left:56.65pt;margin-top:4.3pt;height:12pt;width:135.85pt;mso-position-horizontal-relative:page;mso-wrap-distance-bottom:0.25pt;mso-wrap-distance-top:0.25pt;mso-wrap-style:none;z-index:125830144;mso-width-relative:page;mso-height-relative:page;" filled="f" stroked="f" coordsize="21600,21600" o:gfxdata="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z8LNA1AAAAAYBAAAPAAAAAAAAAAEAIAAAACIAAABkcnMvZG93&#10;bnJldi54bWxQSwECFAAUAAAACACHTuJA9wzqG5IBAAAmAwAADgAAAAAAAAABACAAAAAjAQAAZHJz&#10;L2Uyb0RvYy54bWxQSwUGAAAAAAYABgBZAQAAJw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报废固定资产产生的净损失</w:t>
                      </w:r>
                    </w:p>
                  </w:txbxContent>
                </v:textbox>
                <w10:wrap type="topAndBottom"/>
              </v:shape>
            </w:pict>
          </mc:Fallback>
        </mc:AlternateContent>
      </w:r>
    </w:p>
    <w:p>
      <w:pPr>
        <w:widowControl w:val="0"/>
        <w:spacing w:line="1" w:lineRule="exact"/>
      </w:pPr>
    </w:p>
    <w:p>
      <w:pPr>
        <w:pStyle w:val="11"/>
        <w:keepNext w:val="0"/>
        <w:keepLines w:val="0"/>
        <w:widowControl w:val="0"/>
        <w:shd w:val="clear" w:color="auto" w:fill="auto"/>
        <w:tabs>
          <w:tab w:val="left" w:pos="7714"/>
        </w:tabs>
        <w:bidi w:val="0"/>
        <w:spacing w:before="0" w:after="0" w:line="293" w:lineRule="exact"/>
        <w:ind w:left="0" w:right="0" w:firstLine="0"/>
        <w:jc w:val="left"/>
        <w:rPr>
          <w:sz w:val="19"/>
          <w:szCs w:val="19"/>
        </w:rPr>
      </w:pPr>
      <w:r>
        <w:rPr>
          <w:color w:val="000000"/>
          <w:spacing w:val="0"/>
          <w:w w:val="100"/>
          <w:position w:val="0"/>
          <w:sz w:val="19"/>
          <w:szCs w:val="19"/>
          <w:lang w:val="en-US" w:eastAsia="en-US" w:bidi="en-US"/>
        </w:rPr>
        <w:t>362.</w:t>
      </w:r>
      <w:r>
        <w:rPr>
          <w:color w:val="000000"/>
          <w:spacing w:val="0"/>
          <w:w w:val="100"/>
          <w:position w:val="0"/>
          <w:sz w:val="19"/>
          <w:szCs w:val="19"/>
        </w:rPr>
        <w:t>甲企业发生的下列业务中，期末应计入利润表中</w:t>
      </w:r>
      <w:r>
        <w:rPr>
          <w:color w:val="000000"/>
          <w:spacing w:val="0"/>
          <w:w w:val="100"/>
          <w:position w:val="0"/>
          <w:sz w:val="19"/>
          <w:szCs w:val="19"/>
          <w:lang w:val="zh-CN" w:eastAsia="zh-CN" w:bidi="zh-CN"/>
        </w:rPr>
        <w:t>“税金</w:t>
      </w:r>
      <w:r>
        <w:rPr>
          <w:color w:val="000000"/>
          <w:spacing w:val="0"/>
          <w:w w:val="100"/>
          <w:position w:val="0"/>
          <w:sz w:val="19"/>
          <w:szCs w:val="19"/>
        </w:rPr>
        <w:t>及附加</w:t>
      </w:r>
      <w:r>
        <w:rPr>
          <w:color w:val="000000"/>
          <w:spacing w:val="0"/>
          <w:w w:val="100"/>
          <w:position w:val="0"/>
          <w:sz w:val="19"/>
          <w:szCs w:val="19"/>
          <w:lang w:val="zh-CN" w:eastAsia="zh-CN" w:bidi="zh-CN"/>
        </w:rPr>
        <w:t>”项</w:t>
      </w:r>
      <w:r>
        <w:rPr>
          <w:color w:val="000000"/>
          <w:spacing w:val="0"/>
          <w:w w:val="100"/>
          <w:position w:val="0"/>
          <w:sz w:val="19"/>
          <w:szCs w:val="19"/>
        </w:rPr>
        <w:t>目的有（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174"/>
        </w:numPr>
        <w:shd w:val="clear" w:color="auto" w:fill="auto"/>
        <w:tabs>
          <w:tab w:val="left" w:pos="368"/>
        </w:tabs>
        <w:bidi w:val="0"/>
        <w:spacing w:before="0" w:after="0" w:line="293" w:lineRule="exact"/>
        <w:ind w:left="0" w:right="0" w:firstLine="0"/>
        <w:jc w:val="left"/>
        <w:rPr>
          <w:sz w:val="19"/>
          <w:szCs w:val="19"/>
        </w:rPr>
      </w:pPr>
      <w:bookmarkStart w:id="598" w:name="bookmark701"/>
      <w:bookmarkEnd w:id="598"/>
      <w:r>
        <w:rPr>
          <w:color w:val="000000"/>
          <w:spacing w:val="0"/>
          <w:w w:val="100"/>
          <w:position w:val="0"/>
          <w:sz w:val="19"/>
          <w:szCs w:val="19"/>
        </w:rPr>
        <w:t>与乙公司签订购销合同所发生的印花税</w:t>
      </w:r>
    </w:p>
    <w:p>
      <w:pPr>
        <w:pStyle w:val="11"/>
        <w:keepNext w:val="0"/>
        <w:keepLines w:val="0"/>
        <w:widowControl w:val="0"/>
        <w:numPr>
          <w:ilvl w:val="0"/>
          <w:numId w:val="174"/>
        </w:numPr>
        <w:shd w:val="clear" w:color="auto" w:fill="auto"/>
        <w:tabs>
          <w:tab w:val="left" w:pos="368"/>
        </w:tabs>
        <w:bidi w:val="0"/>
        <w:spacing w:before="0" w:after="0" w:line="293" w:lineRule="exact"/>
        <w:ind w:left="0" w:right="0" w:firstLine="0"/>
        <w:jc w:val="left"/>
        <w:rPr>
          <w:sz w:val="19"/>
          <w:szCs w:val="19"/>
        </w:rPr>
      </w:pPr>
      <w:bookmarkStart w:id="599" w:name="bookmark702"/>
      <w:bookmarkEnd w:id="599"/>
      <w:r>
        <w:rPr>
          <w:color w:val="000000"/>
          <w:spacing w:val="0"/>
          <w:w w:val="100"/>
          <w:position w:val="0"/>
          <w:sz w:val="19"/>
          <w:szCs w:val="19"/>
        </w:rPr>
        <w:t>收回后直接对外销售的委托加工物资所交的消费税</w:t>
      </w:r>
    </w:p>
    <w:p>
      <w:pPr>
        <w:pStyle w:val="11"/>
        <w:keepNext w:val="0"/>
        <w:keepLines w:val="0"/>
        <w:widowControl w:val="0"/>
        <w:numPr>
          <w:ilvl w:val="0"/>
          <w:numId w:val="174"/>
        </w:numPr>
        <w:shd w:val="clear" w:color="auto" w:fill="auto"/>
        <w:tabs>
          <w:tab w:val="left" w:pos="368"/>
        </w:tabs>
        <w:bidi w:val="0"/>
        <w:spacing w:before="0" w:after="0" w:line="293" w:lineRule="exact"/>
        <w:ind w:left="0" w:right="0" w:firstLine="0"/>
        <w:jc w:val="left"/>
        <w:rPr>
          <w:sz w:val="19"/>
          <w:szCs w:val="19"/>
        </w:rPr>
      </w:pPr>
      <w:bookmarkStart w:id="600" w:name="bookmark703"/>
      <w:bookmarkEnd w:id="600"/>
      <w:r>
        <w:rPr>
          <w:color w:val="000000"/>
          <w:spacing w:val="0"/>
          <w:w w:val="100"/>
          <w:position w:val="0"/>
          <w:sz w:val="19"/>
          <w:szCs w:val="19"/>
        </w:rPr>
        <w:t>本期应缴纳的城市维护建设税</w:t>
      </w:r>
    </w:p>
    <w:p>
      <w:pPr>
        <w:pStyle w:val="11"/>
        <w:keepNext w:val="0"/>
        <w:keepLines w:val="0"/>
        <w:widowControl w:val="0"/>
        <w:numPr>
          <w:ilvl w:val="0"/>
          <w:numId w:val="174"/>
        </w:numPr>
        <w:shd w:val="clear" w:color="auto" w:fill="auto"/>
        <w:tabs>
          <w:tab w:val="left" w:pos="368"/>
        </w:tabs>
        <w:bidi w:val="0"/>
        <w:spacing w:before="0" w:after="0" w:line="293" w:lineRule="exact"/>
        <w:ind w:left="0" w:right="0" w:firstLine="0"/>
        <w:jc w:val="left"/>
        <w:rPr>
          <w:sz w:val="19"/>
          <w:szCs w:val="19"/>
        </w:rPr>
      </w:pPr>
      <w:bookmarkStart w:id="601" w:name="bookmark704"/>
      <w:bookmarkEnd w:id="601"/>
      <w:r>
        <w:rPr>
          <w:color w:val="000000"/>
          <w:spacing w:val="0"/>
          <w:w w:val="100"/>
          <w:position w:val="0"/>
          <w:sz w:val="19"/>
          <w:szCs w:val="19"/>
        </w:rPr>
        <w:t>销售铁矿石应缴纳的资源税</w:t>
      </w:r>
    </w:p>
    <w:p>
      <w:pPr>
        <w:pStyle w:val="11"/>
        <w:keepNext w:val="0"/>
        <w:keepLines w:val="0"/>
        <w:widowControl w:val="0"/>
        <w:shd w:val="clear" w:color="auto" w:fill="auto"/>
        <w:tabs>
          <w:tab w:val="left" w:pos="946"/>
        </w:tabs>
        <w:bidi w:val="0"/>
        <w:spacing w:before="0" w:after="0" w:line="322" w:lineRule="exact"/>
        <w:ind w:left="0" w:right="0" w:firstLine="0"/>
        <w:jc w:val="left"/>
        <w:rPr>
          <w:sz w:val="19"/>
          <w:szCs w:val="19"/>
        </w:rPr>
      </w:pPr>
      <w:r>
        <w:rPr>
          <w:color w:val="000000"/>
          <w:spacing w:val="0"/>
          <w:w w:val="100"/>
          <w:position w:val="0"/>
          <w:sz w:val="19"/>
          <w:szCs w:val="19"/>
          <w:lang w:val="en-US" w:eastAsia="en-US" w:bidi="en-US"/>
        </w:rPr>
        <w:t>363.</w:t>
      </w:r>
      <w:r>
        <w:rPr>
          <w:color w:val="000000"/>
          <w:spacing w:val="0"/>
          <w:w w:val="100"/>
          <w:position w:val="0"/>
          <w:sz w:val="19"/>
          <w:szCs w:val="19"/>
        </w:rPr>
        <w:t>下列各项中，属于企业应当在所有者权益变动表中至少应当单独列示反映的项 目有（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175"/>
        </w:numPr>
        <w:shd w:val="clear" w:color="auto" w:fill="auto"/>
        <w:tabs>
          <w:tab w:val="left" w:pos="368"/>
        </w:tabs>
        <w:bidi w:val="0"/>
        <w:spacing w:before="0" w:after="0" w:line="293" w:lineRule="exact"/>
        <w:ind w:left="0" w:right="0" w:firstLine="0"/>
        <w:jc w:val="left"/>
        <w:rPr>
          <w:sz w:val="19"/>
          <w:szCs w:val="19"/>
        </w:rPr>
      </w:pPr>
      <w:bookmarkStart w:id="602" w:name="bookmark705"/>
      <w:bookmarkEnd w:id="602"/>
      <w:r>
        <w:rPr>
          <w:color w:val="000000"/>
          <w:spacing w:val="0"/>
          <w:w w:val="100"/>
          <w:position w:val="0"/>
          <w:sz w:val="19"/>
          <w:szCs w:val="19"/>
        </w:rPr>
        <w:t>综合收益总额</w:t>
      </w:r>
    </w:p>
    <w:p>
      <w:pPr>
        <w:pStyle w:val="11"/>
        <w:keepNext w:val="0"/>
        <w:keepLines w:val="0"/>
        <w:widowControl w:val="0"/>
        <w:numPr>
          <w:ilvl w:val="0"/>
          <w:numId w:val="175"/>
        </w:numPr>
        <w:shd w:val="clear" w:color="auto" w:fill="auto"/>
        <w:tabs>
          <w:tab w:val="left" w:pos="368"/>
        </w:tabs>
        <w:bidi w:val="0"/>
        <w:spacing w:before="0" w:after="0" w:line="293" w:lineRule="exact"/>
        <w:ind w:left="0" w:right="0" w:firstLine="0"/>
        <w:jc w:val="left"/>
        <w:rPr>
          <w:sz w:val="19"/>
          <w:szCs w:val="19"/>
        </w:rPr>
      </w:pPr>
      <w:bookmarkStart w:id="603" w:name="bookmark706"/>
      <w:bookmarkEnd w:id="603"/>
      <w:r>
        <w:rPr>
          <w:color w:val="000000"/>
          <w:spacing w:val="0"/>
          <w:w w:val="100"/>
          <w:position w:val="0"/>
          <w:sz w:val="19"/>
          <w:szCs w:val="19"/>
        </w:rPr>
        <w:t>所有者投入资本和向所有者分配利润等</w:t>
      </w:r>
    </w:p>
    <w:p>
      <w:pPr>
        <w:pStyle w:val="11"/>
        <w:keepNext w:val="0"/>
        <w:keepLines w:val="0"/>
        <w:widowControl w:val="0"/>
        <w:numPr>
          <w:ilvl w:val="0"/>
          <w:numId w:val="175"/>
        </w:numPr>
        <w:shd w:val="clear" w:color="auto" w:fill="auto"/>
        <w:tabs>
          <w:tab w:val="left" w:pos="368"/>
        </w:tabs>
        <w:bidi w:val="0"/>
        <w:spacing w:before="0" w:after="0" w:line="293" w:lineRule="exact"/>
        <w:ind w:left="0" w:right="0" w:firstLine="0"/>
        <w:jc w:val="left"/>
        <w:rPr>
          <w:sz w:val="19"/>
          <w:szCs w:val="19"/>
        </w:rPr>
      </w:pPr>
      <w:bookmarkStart w:id="604" w:name="bookmark707"/>
      <w:bookmarkEnd w:id="604"/>
      <w:r>
        <w:rPr>
          <w:color w:val="000000"/>
          <w:spacing w:val="0"/>
          <w:w w:val="100"/>
          <w:position w:val="0"/>
          <w:sz w:val="19"/>
          <w:szCs w:val="19"/>
        </w:rPr>
        <w:t>提取的盈余公积</w:t>
      </w:r>
    </w:p>
    <w:p>
      <w:pPr>
        <w:pStyle w:val="11"/>
        <w:keepNext w:val="0"/>
        <w:keepLines w:val="0"/>
        <w:widowControl w:val="0"/>
        <w:numPr>
          <w:ilvl w:val="0"/>
          <w:numId w:val="175"/>
        </w:numPr>
        <w:shd w:val="clear" w:color="auto" w:fill="auto"/>
        <w:tabs>
          <w:tab w:val="left" w:pos="368"/>
        </w:tabs>
        <w:bidi w:val="0"/>
        <w:spacing w:before="0" w:after="0" w:line="293" w:lineRule="exact"/>
        <w:ind w:left="0" w:right="0" w:firstLine="0"/>
        <w:jc w:val="left"/>
        <w:rPr>
          <w:sz w:val="19"/>
          <w:szCs w:val="19"/>
        </w:rPr>
      </w:pPr>
      <w:bookmarkStart w:id="605" w:name="bookmark708"/>
      <w:bookmarkEnd w:id="605"/>
      <w:r>
        <w:rPr>
          <w:color w:val="000000"/>
          <w:spacing w:val="0"/>
          <w:w w:val="100"/>
          <w:position w:val="0"/>
          <w:sz w:val="19"/>
          <w:szCs w:val="19"/>
        </w:rPr>
        <w:t>会计政策变更和差错更正的累积影响金额</w:t>
      </w:r>
    </w:p>
    <w:p>
      <w:pPr>
        <w:pStyle w:val="11"/>
        <w:keepNext w:val="0"/>
        <w:keepLines w:val="0"/>
        <w:widowControl w:val="0"/>
        <w:shd w:val="clear" w:color="auto" w:fill="auto"/>
        <w:tabs>
          <w:tab w:val="left" w:pos="4478"/>
        </w:tabs>
        <w:bidi w:val="0"/>
        <w:spacing w:before="0" w:after="0" w:line="293" w:lineRule="exact"/>
        <w:ind w:left="0" w:right="0" w:firstLine="0"/>
        <w:jc w:val="left"/>
        <w:rPr>
          <w:sz w:val="19"/>
          <w:szCs w:val="19"/>
        </w:rPr>
      </w:pPr>
      <w:r>
        <w:rPr>
          <w:color w:val="000000"/>
          <w:spacing w:val="0"/>
          <w:w w:val="100"/>
          <w:position w:val="0"/>
          <w:sz w:val="19"/>
          <w:szCs w:val="19"/>
          <w:lang w:val="en-US" w:eastAsia="en-US" w:bidi="en-US"/>
        </w:rPr>
        <w:t>364.</w:t>
      </w:r>
      <w:r>
        <w:rPr>
          <w:color w:val="000000"/>
          <w:spacing w:val="0"/>
          <w:w w:val="100"/>
          <w:position w:val="0"/>
          <w:sz w:val="19"/>
          <w:szCs w:val="19"/>
        </w:rPr>
        <w:t>下列各项中，属于附注的内容的有（</w:t>
      </w:r>
      <w:r>
        <w:rPr>
          <w:color w:val="000000"/>
          <w:spacing w:val="0"/>
          <w:w w:val="100"/>
          <w:position w:val="0"/>
          <w:sz w:val="19"/>
          <w:szCs w:val="19"/>
        </w:rPr>
        <w:tab/>
      </w:r>
      <w:r>
        <w:rPr>
          <w:color w:val="000000"/>
          <w:spacing w:val="0"/>
          <w:w w:val="100"/>
          <w:position w:val="0"/>
          <w:sz w:val="19"/>
          <w:szCs w:val="19"/>
        </w:rPr>
        <w:t>）</w:t>
      </w:r>
      <w:r>
        <w:rPr>
          <w:color w:val="000000"/>
          <w:spacing w:val="0"/>
          <w:w w:val="100"/>
          <w:position w:val="0"/>
          <w:sz w:val="19"/>
          <w:szCs w:val="19"/>
          <w:vertAlign w:val="subscript"/>
        </w:rPr>
        <w:t>0</w:t>
      </w:r>
    </w:p>
    <w:p>
      <w:pPr>
        <w:pStyle w:val="11"/>
        <w:keepNext w:val="0"/>
        <w:keepLines w:val="0"/>
        <w:widowControl w:val="0"/>
        <w:numPr>
          <w:ilvl w:val="0"/>
          <w:numId w:val="176"/>
        </w:numPr>
        <w:shd w:val="clear" w:color="auto" w:fill="auto"/>
        <w:tabs>
          <w:tab w:val="left" w:pos="368"/>
        </w:tabs>
        <w:bidi w:val="0"/>
        <w:spacing w:before="0" w:after="0" w:line="293" w:lineRule="exact"/>
        <w:ind w:left="0" w:right="0" w:firstLine="0"/>
        <w:jc w:val="left"/>
        <w:rPr>
          <w:sz w:val="19"/>
          <w:szCs w:val="19"/>
        </w:rPr>
      </w:pPr>
      <w:bookmarkStart w:id="606" w:name="bookmark709"/>
      <w:bookmarkEnd w:id="606"/>
      <w:r>
        <w:rPr>
          <w:color w:val="000000"/>
          <w:spacing w:val="0"/>
          <w:w w:val="100"/>
          <w:position w:val="0"/>
          <w:sz w:val="19"/>
          <w:szCs w:val="19"/>
        </w:rPr>
        <w:t>财务报表的编制基础</w:t>
      </w:r>
    </w:p>
    <w:p>
      <w:pPr>
        <w:pStyle w:val="11"/>
        <w:keepNext w:val="0"/>
        <w:keepLines w:val="0"/>
        <w:widowControl w:val="0"/>
        <w:numPr>
          <w:ilvl w:val="0"/>
          <w:numId w:val="176"/>
        </w:numPr>
        <w:shd w:val="clear" w:color="auto" w:fill="auto"/>
        <w:tabs>
          <w:tab w:val="left" w:pos="368"/>
        </w:tabs>
        <w:bidi w:val="0"/>
        <w:spacing w:before="0" w:after="0" w:line="293" w:lineRule="exact"/>
        <w:ind w:left="0" w:right="0" w:firstLine="0"/>
        <w:jc w:val="left"/>
        <w:rPr>
          <w:sz w:val="19"/>
          <w:szCs w:val="19"/>
        </w:rPr>
      </w:pPr>
      <w:bookmarkStart w:id="607" w:name="bookmark710"/>
      <w:bookmarkEnd w:id="607"/>
      <w:r>
        <w:rPr>
          <w:color w:val="000000"/>
          <w:spacing w:val="0"/>
          <w:w w:val="100"/>
          <w:position w:val="0"/>
          <w:sz w:val="19"/>
          <w:szCs w:val="19"/>
        </w:rPr>
        <w:t>重要会计政策和会计估计</w:t>
      </w:r>
    </w:p>
    <w:p>
      <w:pPr>
        <w:pStyle w:val="11"/>
        <w:keepNext w:val="0"/>
        <w:keepLines w:val="0"/>
        <w:widowControl w:val="0"/>
        <w:numPr>
          <w:ilvl w:val="0"/>
          <w:numId w:val="176"/>
        </w:numPr>
        <w:shd w:val="clear" w:color="auto" w:fill="auto"/>
        <w:tabs>
          <w:tab w:val="left" w:pos="368"/>
        </w:tabs>
        <w:bidi w:val="0"/>
        <w:spacing w:before="0" w:after="0" w:line="293" w:lineRule="exact"/>
        <w:ind w:left="0" w:right="0" w:firstLine="0"/>
        <w:jc w:val="left"/>
        <w:rPr>
          <w:sz w:val="19"/>
          <w:szCs w:val="19"/>
        </w:rPr>
      </w:pPr>
      <w:bookmarkStart w:id="608" w:name="bookmark711"/>
      <w:bookmarkEnd w:id="608"/>
      <w:r>
        <w:rPr>
          <w:color w:val="000000"/>
          <w:spacing w:val="0"/>
          <w:w w:val="100"/>
          <w:position w:val="0"/>
          <w:sz w:val="19"/>
          <w:szCs w:val="19"/>
        </w:rPr>
        <w:t>会计政策和会计估计变更以及差错更正的说明</w:t>
      </w:r>
    </w:p>
    <w:p>
      <w:pPr>
        <w:pStyle w:val="11"/>
        <w:keepNext w:val="0"/>
        <w:keepLines w:val="0"/>
        <w:widowControl w:val="0"/>
        <w:numPr>
          <w:ilvl w:val="0"/>
          <w:numId w:val="176"/>
        </w:numPr>
        <w:shd w:val="clear" w:color="auto" w:fill="auto"/>
        <w:tabs>
          <w:tab w:val="left" w:pos="368"/>
        </w:tabs>
        <w:bidi w:val="0"/>
        <w:spacing w:before="0" w:after="0" w:line="293" w:lineRule="exact"/>
        <w:ind w:left="0" w:right="0" w:firstLine="0"/>
        <w:jc w:val="left"/>
        <w:rPr>
          <w:sz w:val="19"/>
          <w:szCs w:val="19"/>
        </w:rPr>
      </w:pPr>
      <w:bookmarkStart w:id="609" w:name="bookmark712"/>
      <w:bookmarkEnd w:id="609"/>
      <w:r>
        <w:rPr>
          <w:color w:val="000000"/>
          <w:spacing w:val="0"/>
          <w:w w:val="100"/>
          <w:position w:val="0"/>
          <w:sz w:val="19"/>
          <w:szCs w:val="19"/>
        </w:rPr>
        <w:t>报表重要项目的说明</w:t>
      </w:r>
    </w:p>
    <w:p>
      <w:pPr>
        <w:pStyle w:val="11"/>
        <w:keepNext w:val="0"/>
        <w:keepLines w:val="0"/>
        <w:widowControl w:val="0"/>
        <w:shd w:val="clear" w:color="auto" w:fill="auto"/>
        <w:tabs>
          <w:tab w:val="left" w:pos="6662"/>
        </w:tabs>
        <w:bidi w:val="0"/>
        <w:spacing w:before="0" w:after="0" w:line="293" w:lineRule="exact"/>
        <w:ind w:left="0" w:right="0" w:firstLine="0"/>
        <w:jc w:val="left"/>
        <w:rPr>
          <w:sz w:val="19"/>
          <w:szCs w:val="19"/>
        </w:rPr>
      </w:pPr>
      <w:r>
        <w:rPr>
          <w:color w:val="000000"/>
          <w:spacing w:val="0"/>
          <w:w w:val="100"/>
          <w:position w:val="0"/>
          <w:sz w:val="19"/>
          <w:szCs w:val="19"/>
          <w:lang w:val="en-US" w:eastAsia="en-US" w:bidi="en-US"/>
        </w:rPr>
        <w:t>365.</w:t>
      </w:r>
      <w:r>
        <w:rPr>
          <w:color w:val="000000"/>
          <w:spacing w:val="0"/>
          <w:w w:val="100"/>
          <w:position w:val="0"/>
          <w:sz w:val="19"/>
          <w:szCs w:val="19"/>
        </w:rPr>
        <w:t>下列项目中，属于上市公司应在其财务报表附注中披露的有（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177"/>
        </w:numPr>
        <w:shd w:val="clear" w:color="auto" w:fill="auto"/>
        <w:tabs>
          <w:tab w:val="left" w:pos="368"/>
        </w:tabs>
        <w:bidi w:val="0"/>
        <w:spacing w:before="0" w:after="0" w:line="293" w:lineRule="exact"/>
        <w:ind w:left="0" w:right="0" w:firstLine="0"/>
        <w:jc w:val="left"/>
        <w:rPr>
          <w:sz w:val="19"/>
          <w:szCs w:val="19"/>
        </w:rPr>
      </w:pPr>
      <w:bookmarkStart w:id="610" w:name="bookmark713"/>
      <w:bookmarkEnd w:id="610"/>
      <w:r>
        <w:rPr>
          <w:color w:val="000000"/>
          <w:spacing w:val="0"/>
          <w:w w:val="100"/>
          <w:position w:val="0"/>
          <w:sz w:val="19"/>
          <w:szCs w:val="19"/>
        </w:rPr>
        <w:t>重要会计政策和会计估计</w:t>
      </w:r>
    </w:p>
    <w:p>
      <w:pPr>
        <w:pStyle w:val="11"/>
        <w:keepNext w:val="0"/>
        <w:keepLines w:val="0"/>
        <w:widowControl w:val="0"/>
        <w:numPr>
          <w:ilvl w:val="0"/>
          <w:numId w:val="177"/>
        </w:numPr>
        <w:shd w:val="clear" w:color="auto" w:fill="auto"/>
        <w:tabs>
          <w:tab w:val="left" w:pos="368"/>
        </w:tabs>
        <w:bidi w:val="0"/>
        <w:spacing w:before="0" w:after="0" w:line="293" w:lineRule="exact"/>
        <w:ind w:left="0" w:right="0" w:firstLine="0"/>
        <w:jc w:val="left"/>
        <w:rPr>
          <w:sz w:val="19"/>
          <w:szCs w:val="19"/>
        </w:rPr>
      </w:pPr>
      <w:bookmarkStart w:id="611" w:name="bookmark714"/>
      <w:bookmarkEnd w:id="611"/>
      <w:r>
        <w:rPr>
          <w:color w:val="000000"/>
          <w:spacing w:val="0"/>
          <w:w w:val="100"/>
          <w:position w:val="0"/>
          <w:sz w:val="19"/>
          <w:szCs w:val="19"/>
        </w:rPr>
        <w:t>报表重要项目的说明</w:t>
      </w:r>
    </w:p>
    <w:p>
      <w:pPr>
        <w:pStyle w:val="11"/>
        <w:keepNext w:val="0"/>
        <w:keepLines w:val="0"/>
        <w:widowControl w:val="0"/>
        <w:numPr>
          <w:ilvl w:val="0"/>
          <w:numId w:val="177"/>
        </w:numPr>
        <w:shd w:val="clear" w:color="auto" w:fill="auto"/>
        <w:tabs>
          <w:tab w:val="left" w:pos="368"/>
        </w:tabs>
        <w:bidi w:val="0"/>
        <w:spacing w:before="0" w:after="0" w:line="293" w:lineRule="exact"/>
        <w:ind w:left="0" w:right="0" w:firstLine="0"/>
        <w:jc w:val="left"/>
        <w:rPr>
          <w:sz w:val="19"/>
          <w:szCs w:val="19"/>
        </w:rPr>
      </w:pPr>
      <w:bookmarkStart w:id="612" w:name="bookmark715"/>
      <w:bookmarkEnd w:id="612"/>
      <w:r>
        <w:rPr>
          <w:color w:val="000000"/>
          <w:spacing w:val="0"/>
          <w:w w:val="100"/>
          <w:position w:val="0"/>
          <w:sz w:val="19"/>
          <w:szCs w:val="19"/>
        </w:rPr>
        <w:t>财务报表的编制基础</w:t>
      </w:r>
    </w:p>
    <w:p>
      <w:pPr>
        <w:pStyle w:val="11"/>
        <w:keepNext w:val="0"/>
        <w:keepLines w:val="0"/>
        <w:widowControl w:val="0"/>
        <w:numPr>
          <w:ilvl w:val="0"/>
          <w:numId w:val="177"/>
        </w:numPr>
        <w:shd w:val="clear" w:color="auto" w:fill="auto"/>
        <w:tabs>
          <w:tab w:val="left" w:pos="378"/>
        </w:tabs>
        <w:bidi w:val="0"/>
        <w:spacing w:before="0" w:after="0" w:line="293" w:lineRule="exact"/>
        <w:ind w:left="0" w:right="0" w:firstLine="0"/>
        <w:jc w:val="left"/>
        <w:rPr>
          <w:sz w:val="19"/>
          <w:szCs w:val="19"/>
        </w:rPr>
      </w:pPr>
      <w:bookmarkStart w:id="613" w:name="bookmark716"/>
      <w:bookmarkEnd w:id="613"/>
      <w:r>
        <w:rPr>
          <w:color w:val="000000"/>
          <w:spacing w:val="0"/>
          <w:w w:val="100"/>
          <w:position w:val="0"/>
          <w:sz w:val="19"/>
          <w:szCs w:val="19"/>
        </w:rPr>
        <w:t xml:space="preserve">或有事项、资产负债表日后非调整事项、关联方关系及其交易等信息 </w:t>
      </w:r>
      <w:r>
        <w:rPr>
          <w:color w:val="000000"/>
          <w:spacing w:val="0"/>
          <w:w w:val="100"/>
          <w:position w:val="0"/>
          <w:sz w:val="19"/>
          <w:szCs w:val="19"/>
          <w:lang w:val="en-US" w:eastAsia="en-US" w:bidi="en-US"/>
        </w:rPr>
        <w:t>（1D366.</w:t>
      </w:r>
      <w:r>
        <w:rPr>
          <w:color w:val="000000"/>
          <w:spacing w:val="0"/>
          <w:w w:val="100"/>
          <w:position w:val="0"/>
          <w:sz w:val="19"/>
          <w:szCs w:val="19"/>
        </w:rPr>
        <w:t>存货在附注中应当披露的信息包括（）。</w:t>
      </w:r>
    </w:p>
    <w:p>
      <w:pPr>
        <w:pStyle w:val="11"/>
        <w:keepNext w:val="0"/>
        <w:keepLines w:val="0"/>
        <w:widowControl w:val="0"/>
        <w:shd w:val="clear" w:color="auto" w:fill="auto"/>
        <w:tabs>
          <w:tab w:val="left" w:pos="3910"/>
        </w:tabs>
        <w:bidi w:val="0"/>
        <w:spacing w:before="0" w:after="0" w:line="293"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各类存货的期初和期末账面价值</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确定发岀存货成本所釆用的方法</w:t>
      </w:r>
    </w:p>
    <w:p>
      <w:pPr>
        <w:pStyle w:val="11"/>
        <w:keepNext w:val="0"/>
        <w:keepLines w:val="0"/>
        <w:widowControl w:val="0"/>
        <w:shd w:val="clear" w:color="auto" w:fill="auto"/>
        <w:tabs>
          <w:tab w:val="left" w:pos="3910"/>
        </w:tabs>
        <w:bidi w:val="0"/>
        <w:spacing w:before="0" w:after="0" w:line="293"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当期计提的存货跌价准备的金额</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用于担保的存货账面价值</w:t>
      </w:r>
    </w:p>
    <w:p>
      <w:pPr>
        <w:pStyle w:val="11"/>
        <w:keepNext w:val="0"/>
        <w:keepLines w:val="0"/>
        <w:widowControl w:val="0"/>
        <w:shd w:val="clear" w:color="auto" w:fill="auto"/>
        <w:tabs>
          <w:tab w:val="left" w:pos="6274"/>
        </w:tabs>
        <w:bidi w:val="0"/>
        <w:spacing w:before="0" w:after="0" w:line="293" w:lineRule="exact"/>
        <w:ind w:left="0" w:right="0" w:firstLine="0"/>
        <w:jc w:val="left"/>
        <w:rPr>
          <w:sz w:val="19"/>
          <w:szCs w:val="19"/>
        </w:rPr>
      </w:pPr>
      <w:r>
        <w:rPr>
          <w:color w:val="000000"/>
          <w:spacing w:val="0"/>
          <w:w w:val="100"/>
          <w:position w:val="0"/>
          <w:sz w:val="19"/>
          <w:szCs w:val="19"/>
          <w:lang w:val="en-US" w:eastAsia="en-US" w:bidi="en-US"/>
        </w:rPr>
        <w:t>367.</w:t>
      </w:r>
      <w:r>
        <w:rPr>
          <w:color w:val="000000"/>
          <w:spacing w:val="0"/>
          <w:w w:val="100"/>
          <w:position w:val="0"/>
          <w:sz w:val="19"/>
          <w:szCs w:val="19"/>
        </w:rPr>
        <w:t>下列各项中，会使资产负债表中负债项目金额增加的有（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shd w:val="clear" w:color="auto" w:fill="auto"/>
        <w:tabs>
          <w:tab w:val="left" w:pos="3910"/>
        </w:tabs>
        <w:bidi w:val="0"/>
        <w:spacing w:before="0" w:after="0" w:line="293"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计提坏账准备</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计提存货跌价准备</w:t>
      </w:r>
    </w:p>
    <w:p>
      <w:pPr>
        <w:pStyle w:val="11"/>
        <w:keepNext w:val="0"/>
        <w:keepLines w:val="0"/>
        <w:widowControl w:val="0"/>
        <w:shd w:val="clear" w:color="auto" w:fill="auto"/>
        <w:tabs>
          <w:tab w:val="left" w:pos="3910"/>
        </w:tabs>
        <w:bidi w:val="0"/>
        <w:spacing w:before="0" w:after="0" w:line="293"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借入短期借款</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计提短期借款利息</w:t>
      </w:r>
    </w:p>
    <w:p>
      <w:pPr>
        <w:pStyle w:val="11"/>
        <w:keepNext w:val="0"/>
        <w:keepLines w:val="0"/>
        <w:widowControl w:val="0"/>
        <w:shd w:val="clear" w:color="auto" w:fill="auto"/>
        <w:bidi w:val="0"/>
        <w:spacing w:before="0" w:after="0" w:line="331" w:lineRule="exact"/>
        <w:ind w:left="0" w:right="0" w:firstLine="0"/>
        <w:jc w:val="left"/>
        <w:rPr>
          <w:sz w:val="19"/>
          <w:szCs w:val="19"/>
        </w:rPr>
      </w:pPr>
      <w:r>
        <w:rPr>
          <w:color w:val="000000"/>
          <w:spacing w:val="0"/>
          <w:w w:val="100"/>
          <w:position w:val="0"/>
          <w:sz w:val="19"/>
          <w:szCs w:val="19"/>
          <w:lang w:val="en-US" w:eastAsia="en-US" w:bidi="en-US"/>
        </w:rPr>
        <w:t>368.</w:t>
      </w:r>
      <w:r>
        <w:rPr>
          <w:color w:val="000000"/>
          <w:spacing w:val="0"/>
          <w:w w:val="100"/>
          <w:position w:val="0"/>
          <w:sz w:val="19"/>
          <w:szCs w:val="19"/>
        </w:rPr>
        <w:t>编制资产负债表时，应根据总账科目和明细账科目余额分析计算填列的项目 有（）。</w:t>
      </w:r>
    </w:p>
    <w:p>
      <w:pPr>
        <w:pStyle w:val="11"/>
        <w:keepNext w:val="0"/>
        <w:keepLines w:val="0"/>
        <w:widowControl w:val="0"/>
        <w:shd w:val="clear" w:color="auto" w:fill="auto"/>
        <w:tabs>
          <w:tab w:val="left" w:pos="3910"/>
        </w:tabs>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预收款项</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长期借款</w:t>
      </w:r>
    </w:p>
    <w:p>
      <w:pPr>
        <w:pStyle w:val="11"/>
        <w:keepNext w:val="0"/>
        <w:keepLines w:val="0"/>
        <w:widowControl w:val="0"/>
        <w:shd w:val="clear" w:color="auto" w:fill="auto"/>
        <w:tabs>
          <w:tab w:val="left" w:pos="3910"/>
        </w:tabs>
        <w:bidi w:val="0"/>
        <w:spacing w:before="0" w:after="240" w:line="293"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长期股权投资</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长期待摊费用</w:t>
      </w:r>
    </w:p>
    <w:p>
      <w:pPr>
        <w:pStyle w:val="35"/>
        <w:keepNext w:val="0"/>
        <w:keepLines w:val="0"/>
        <w:widowControl w:val="0"/>
        <w:shd w:val="clear" w:color="auto" w:fill="auto"/>
        <w:bidi w:val="0"/>
        <w:spacing w:before="0" w:after="240" w:line="240" w:lineRule="auto"/>
        <w:ind w:left="0" w:right="0" w:firstLine="0"/>
        <w:jc w:val="center"/>
      </w:pPr>
      <w:r>
        <w:rPr>
          <w:spacing w:val="0"/>
          <w:w w:val="100"/>
          <w:position w:val="0"/>
        </w:rPr>
        <w:t>第七章管理会计基础</w:t>
      </w:r>
    </w:p>
    <w:p>
      <w:pPr>
        <w:pStyle w:val="11"/>
        <w:keepNext w:val="0"/>
        <w:keepLines w:val="0"/>
        <w:widowControl w:val="0"/>
        <w:shd w:val="clear" w:color="auto" w:fill="auto"/>
        <w:tabs>
          <w:tab w:val="left" w:pos="3662"/>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69.</w:t>
      </w:r>
      <w:r>
        <w:rPr>
          <w:color w:val="000000"/>
          <w:spacing w:val="0"/>
          <w:w w:val="100"/>
          <w:position w:val="0"/>
          <w:sz w:val="19"/>
          <w:szCs w:val="19"/>
        </w:rPr>
        <w:t>下列应计入产品成本的有（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shd w:val="clear" w:color="auto" w:fill="auto"/>
        <w:tabs>
          <w:tab w:val="left" w:pos="3910"/>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直接材料</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直接燃料</w:t>
      </w:r>
    </w:p>
    <w:p>
      <w:pPr>
        <w:pStyle w:val="11"/>
        <w:keepNext w:val="0"/>
        <w:keepLines w:val="0"/>
        <w:widowControl w:val="0"/>
        <w:shd w:val="clear" w:color="auto" w:fill="auto"/>
        <w:tabs>
          <w:tab w:val="left" w:pos="3910"/>
        </w:tabs>
        <w:bidi w:val="0"/>
        <w:spacing w:before="0" w:line="240" w:lineRule="auto"/>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直接动力</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生产车间管理人员的工资</w:t>
      </w:r>
    </w:p>
    <w:p>
      <w:pPr>
        <w:pStyle w:val="11"/>
        <w:keepNext w:val="0"/>
        <w:keepLines w:val="0"/>
        <w:widowControl w:val="0"/>
        <w:shd w:val="clear" w:color="auto" w:fill="auto"/>
        <w:tabs>
          <w:tab w:val="left" w:pos="7037"/>
        </w:tabs>
        <w:bidi w:val="0"/>
        <w:spacing w:before="0" w:after="0" w:line="240" w:lineRule="auto"/>
        <w:ind w:left="0" w:right="0" w:firstLine="0"/>
        <w:jc w:val="left"/>
        <w:rPr>
          <w:sz w:val="19"/>
          <w:szCs w:val="19"/>
        </w:rPr>
        <w:sectPr>
          <w:headerReference r:id="rId54" w:type="default"/>
          <w:footerReference r:id="rId56" w:type="default"/>
          <w:headerReference r:id="rId55" w:type="even"/>
          <w:footerReference r:id="rId57" w:type="even"/>
          <w:footnotePr>
            <w:numFmt w:val="chicago"/>
          </w:footnotePr>
          <w:pgSz w:w="9571" w:h="14635"/>
          <w:pgMar w:top="1166" w:right="779" w:bottom="1408" w:left="756" w:header="0" w:footer="3" w:gutter="0"/>
          <w:cols w:space="720" w:num="1"/>
          <w:rtlGutter w:val="0"/>
          <w:docGrid w:linePitch="360" w:charSpace="0"/>
        </w:sectPr>
      </w:pPr>
      <w:r>
        <w:rPr>
          <w:color w:val="000000"/>
          <w:spacing w:val="0"/>
          <w:w w:val="100"/>
          <w:position w:val="0"/>
          <w:sz w:val="19"/>
          <w:szCs w:val="19"/>
          <w:lang w:val="en-US" w:eastAsia="en-US" w:bidi="en-US"/>
        </w:rPr>
        <w:t>370.</w:t>
      </w:r>
      <w:r>
        <w:rPr>
          <w:color w:val="000000"/>
          <w:spacing w:val="0"/>
          <w:w w:val="100"/>
          <w:position w:val="0"/>
          <w:sz w:val="19"/>
          <w:szCs w:val="19"/>
        </w:rPr>
        <w:t>制造费用指为生产产品和提供劳务所发生的各项间接费用，包括（</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shd w:val="clear" w:color="auto" w:fill="auto"/>
        <w:bidi w:val="0"/>
        <w:spacing w:before="0" w:after="80" w:line="240" w:lineRule="auto"/>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生产车间管理人员的工资</w:t>
      </w:r>
    </w:p>
    <w:p>
      <w:pPr>
        <w:pStyle w:val="11"/>
        <w:keepNext w:val="0"/>
        <w:keepLines w:val="0"/>
        <w:widowControl w:val="0"/>
        <w:numPr>
          <w:ilvl w:val="0"/>
          <w:numId w:val="0"/>
        </w:numPr>
        <w:shd w:val="clear" w:color="auto" w:fill="auto"/>
        <w:bidi w:val="0"/>
        <w:spacing w:before="0" w:line="240" w:lineRule="auto"/>
        <w:ind w:leftChars="0" w:right="0" w:rightChars="0"/>
        <w:jc w:val="left"/>
        <w:rPr>
          <w:color w:val="000000"/>
          <w:spacing w:val="0"/>
          <w:w w:val="100"/>
          <w:position w:val="0"/>
          <w:sz w:val="19"/>
          <w:szCs w:val="19"/>
          <w:lang w:val="en-US" w:eastAsia="en-US" w:bidi="en-US"/>
        </w:rPr>
      </w:pPr>
      <w:r>
        <w:rPr>
          <w:rFonts w:hint="eastAsia"/>
          <w:color w:val="000000"/>
          <w:spacing w:val="0"/>
          <w:w w:val="100"/>
          <w:position w:val="0"/>
          <w:sz w:val="19"/>
          <w:szCs w:val="19"/>
          <w:lang w:val="en-US" w:eastAsia="zh-CN"/>
        </w:rPr>
        <w:t>B.</w:t>
      </w:r>
      <w:r>
        <w:rPr>
          <w:color w:val="000000"/>
          <w:spacing w:val="0"/>
          <w:w w:val="100"/>
          <w:position w:val="0"/>
          <w:sz w:val="19"/>
          <w:szCs w:val="19"/>
        </w:rPr>
        <w:t>生产车间固定资产折旧</w:t>
      </w:r>
    </w:p>
    <w:p>
      <w:pPr>
        <w:pStyle w:val="11"/>
        <w:keepNext w:val="0"/>
        <w:keepLines w:val="0"/>
        <w:widowControl w:val="0"/>
        <w:numPr>
          <w:numId w:val="0"/>
        </w:numPr>
        <w:shd w:val="clear" w:color="auto" w:fill="auto"/>
        <w:bidi w:val="0"/>
        <w:spacing w:before="0" w:after="0" w:line="240" w:lineRule="auto"/>
        <w:ind w:leftChars="0" w:right="0" w:rightChars="0"/>
        <w:jc w:val="left"/>
        <w:rPr>
          <w:rFonts w:hint="eastAsia"/>
          <w:color w:val="000000"/>
          <w:spacing w:val="0"/>
          <w:w w:val="100"/>
          <w:position w:val="0"/>
          <w:sz w:val="19"/>
          <w:szCs w:val="19"/>
          <w:lang w:val="en-US" w:eastAsia="zh-CN"/>
        </w:rPr>
      </w:pPr>
      <w:r>
        <w:rPr>
          <w:rFonts w:hint="eastAsia"/>
          <w:color w:val="000000"/>
          <w:spacing w:val="0"/>
          <w:w w:val="100"/>
          <w:position w:val="0"/>
          <w:sz w:val="19"/>
          <w:szCs w:val="19"/>
          <w:lang w:val="en-US" w:eastAsia="zh-CN"/>
        </w:rPr>
        <w:t>C.</w:t>
      </w:r>
      <w:r>
        <w:rPr>
          <w:color w:val="000000"/>
          <w:spacing w:val="0"/>
          <w:w w:val="100"/>
          <w:position w:val="0"/>
          <w:sz w:val="19"/>
          <w:szCs w:val="19"/>
        </w:rPr>
        <w:t>生产车间的办公费</w:t>
      </w:r>
      <w:bookmarkStart w:id="614" w:name="bookmark717"/>
      <w:bookmarkEnd w:id="614"/>
      <w:bookmarkStart w:id="615" w:name="bookmark718"/>
      <w:bookmarkEnd w:id="615"/>
      <w:r>
        <w:rPr>
          <w:rFonts w:hint="eastAsia"/>
          <w:color w:val="000000"/>
          <w:spacing w:val="0"/>
          <w:w w:val="100"/>
          <w:position w:val="0"/>
          <w:sz w:val="19"/>
          <w:szCs w:val="19"/>
          <w:lang w:val="en-US" w:eastAsia="zh-CN"/>
        </w:rPr>
        <w:t xml:space="preserve">           </w:t>
      </w:r>
    </w:p>
    <w:p>
      <w:pPr>
        <w:pStyle w:val="11"/>
        <w:keepNext w:val="0"/>
        <w:keepLines w:val="0"/>
        <w:widowControl w:val="0"/>
        <w:numPr>
          <w:numId w:val="0"/>
        </w:numPr>
        <w:shd w:val="clear" w:color="auto" w:fill="auto"/>
        <w:bidi w:val="0"/>
        <w:spacing w:before="0" w:after="0" w:line="240" w:lineRule="auto"/>
        <w:ind w:leftChars="0" w:right="0" w:rightChars="0"/>
        <w:jc w:val="left"/>
        <w:rPr>
          <w:color w:val="000000"/>
          <w:spacing w:val="0"/>
          <w:w w:val="100"/>
          <w:position w:val="0"/>
          <w:sz w:val="19"/>
          <w:szCs w:val="19"/>
        </w:rPr>
      </w:pPr>
      <w:r>
        <w:rPr>
          <w:rFonts w:hint="eastAsia"/>
          <w:color w:val="000000"/>
          <w:spacing w:val="0"/>
          <w:w w:val="100"/>
          <w:position w:val="0"/>
          <w:sz w:val="19"/>
          <w:szCs w:val="19"/>
          <w:lang w:val="en-US" w:eastAsia="zh-CN"/>
        </w:rPr>
        <w:t xml:space="preserve">D. </w:t>
      </w:r>
      <w:r>
        <w:rPr>
          <w:color w:val="000000"/>
          <w:spacing w:val="0"/>
          <w:w w:val="100"/>
          <w:position w:val="0"/>
          <w:sz w:val="19"/>
          <w:szCs w:val="19"/>
        </w:rPr>
        <w:t>生产车间管理人员的福利</w:t>
      </w:r>
    </w:p>
    <w:p>
      <w:pPr>
        <w:widowControl w:val="0"/>
        <w:spacing w:line="79" w:lineRule="exact"/>
        <w:rPr>
          <w:sz w:val="6"/>
          <w:szCs w:val="6"/>
        </w:rPr>
      </w:pPr>
    </w:p>
    <w:p>
      <w:pPr>
        <w:widowControl w:val="0"/>
        <w:spacing w:line="1" w:lineRule="exact"/>
        <w:sectPr>
          <w:headerReference r:id="rId58" w:type="default"/>
          <w:footerReference r:id="rId60" w:type="default"/>
          <w:headerReference r:id="rId59" w:type="even"/>
          <w:footerReference r:id="rId61" w:type="even"/>
          <w:footnotePr>
            <w:numFmt w:val="chicago"/>
          </w:footnotePr>
          <w:pgSz w:w="9571" w:h="14635"/>
          <w:pgMar w:top="954" w:right="780" w:bottom="1185" w:left="761" w:header="0" w:footer="3" w:gutter="0"/>
          <w:cols w:space="720" w:num="1"/>
          <w:rtlGutter w:val="0"/>
          <w:docGrid w:linePitch="360" w:charSpace="0"/>
        </w:sectPr>
      </w:pPr>
    </w:p>
    <w:p>
      <w:pPr>
        <w:pStyle w:val="29"/>
        <w:keepNext w:val="0"/>
        <w:keepLines w:val="0"/>
        <w:framePr w:w="235" w:h="250" w:wrap="around" w:vAnchor="text" w:hAnchor="page" w:x="6699" w:y="102"/>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)o</w:t>
      </w:r>
    </w:p>
    <w:p>
      <w:pPr>
        <w:pStyle w:val="11"/>
        <w:keepNext w:val="0"/>
        <w:keepLines w:val="0"/>
        <w:framePr w:w="3336" w:h="1512" w:wrap="around" w:vAnchor="text" w:hAnchor="page" w:x="762" w:y="356"/>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生产工人工时比例法</w:t>
      </w:r>
    </w:p>
    <w:p>
      <w:pPr>
        <w:pStyle w:val="11"/>
        <w:keepNext w:val="0"/>
        <w:keepLines w:val="0"/>
        <w:framePr w:w="3336" w:h="1512" w:wrap="around" w:vAnchor="text" w:hAnchor="page" w:x="762" w:y="356"/>
        <w:widowControl w:val="0"/>
        <w:shd w:val="clear" w:color="auto" w:fill="auto"/>
        <w:bidi w:val="0"/>
        <w:spacing w:before="0" w:after="0" w:line="305" w:lineRule="exact"/>
        <w:ind w:left="0" w:right="0" w:firstLine="0"/>
        <w:jc w:val="left"/>
        <w:rPr>
          <w:color w:val="000000"/>
          <w:spacing w:val="0"/>
          <w:w w:val="100"/>
          <w:position w:val="0"/>
          <w:sz w:val="19"/>
          <w:szCs w:val="19"/>
        </w:rPr>
      </w:pPr>
      <w:r>
        <w:rPr>
          <w:color w:val="000000"/>
          <w:spacing w:val="0"/>
          <w:w w:val="100"/>
          <w:position w:val="0"/>
          <w:sz w:val="19"/>
          <w:szCs w:val="19"/>
          <w:lang w:val="en-US" w:eastAsia="en-US" w:bidi="en-US"/>
        </w:rPr>
        <w:t>C.</w:t>
      </w:r>
      <w:r>
        <w:rPr>
          <w:color w:val="000000"/>
          <w:spacing w:val="0"/>
          <w:w w:val="100"/>
          <w:position w:val="0"/>
          <w:sz w:val="19"/>
          <w:szCs w:val="19"/>
        </w:rPr>
        <w:t>机器工时比例法</w:t>
      </w:r>
    </w:p>
    <w:p>
      <w:pPr>
        <w:pStyle w:val="11"/>
        <w:keepNext w:val="0"/>
        <w:keepLines w:val="0"/>
        <w:framePr w:w="3336" w:h="1512" w:wrap="around" w:vAnchor="text" w:hAnchor="page" w:x="762" w:y="356"/>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372.</w:t>
      </w:r>
      <w:r>
        <w:rPr>
          <w:color w:val="000000"/>
          <w:spacing w:val="0"/>
          <w:w w:val="100"/>
          <w:position w:val="0"/>
          <w:sz w:val="19"/>
          <w:szCs w:val="19"/>
        </w:rPr>
        <w:t>影响废品净损失的因素有（</w:t>
      </w:r>
    </w:p>
    <w:p>
      <w:pPr>
        <w:pStyle w:val="11"/>
        <w:keepNext w:val="0"/>
        <w:keepLines w:val="0"/>
        <w:framePr w:w="3336" w:h="1512" w:wrap="around" w:vAnchor="text" w:hAnchor="page" w:x="762" w:y="356"/>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可修复废品发生的修复费用</w:t>
      </w:r>
    </w:p>
    <w:p>
      <w:pPr>
        <w:pStyle w:val="11"/>
        <w:keepNext w:val="0"/>
        <w:keepLines w:val="0"/>
        <w:framePr w:w="3336" w:h="1512" w:wrap="around" w:vAnchor="text" w:hAnchor="page" w:x="762" w:y="356"/>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shd w:val="clear" w:color="auto" w:fill="FFFFFF"/>
          <w:lang w:val="en-US" w:eastAsia="en-US" w:bidi="en-US"/>
        </w:rPr>
        <w:t>C.</w:t>
      </w:r>
      <w:r>
        <w:rPr>
          <w:color w:val="000000"/>
          <w:spacing w:val="0"/>
          <w:w w:val="100"/>
          <w:position w:val="0"/>
          <w:sz w:val="19"/>
          <w:szCs w:val="19"/>
          <w:shd w:val="clear" w:color="auto" w:fill="FFFFFF"/>
        </w:rPr>
        <w:t>回收废品的残料的入账价值</w:t>
      </w:r>
    </w:p>
    <w:p>
      <w:pPr>
        <w:pStyle w:val="11"/>
        <w:keepNext w:val="0"/>
        <w:keepLines w:val="0"/>
        <w:framePr w:w="221" w:h="542" w:wrap="around" w:vAnchor="text" w:hAnchor="page" w:x="4775" w:y="380"/>
        <w:widowControl w:val="0"/>
        <w:shd w:val="clear" w:color="auto" w:fill="auto"/>
        <w:bidi w:val="0"/>
        <w:spacing w:before="0" w:after="80" w:line="240" w:lineRule="auto"/>
        <w:ind w:left="0" w:right="0" w:firstLine="0"/>
        <w:jc w:val="left"/>
        <w:rPr>
          <w:sz w:val="19"/>
          <w:szCs w:val="19"/>
        </w:rPr>
      </w:pPr>
      <w:r>
        <w:rPr>
          <w:color w:val="000000"/>
          <w:spacing w:val="0"/>
          <w:w w:val="100"/>
          <w:position w:val="0"/>
          <w:sz w:val="19"/>
          <w:szCs w:val="19"/>
          <w:lang w:val="en-US" w:eastAsia="en-US" w:bidi="en-US"/>
        </w:rPr>
        <w:t>B.</w:t>
      </w:r>
    </w:p>
    <w:p>
      <w:pPr>
        <w:pStyle w:val="11"/>
        <w:keepNext w:val="0"/>
        <w:keepLines w:val="0"/>
        <w:framePr w:w="221" w:h="542" w:wrap="around" w:vAnchor="text" w:hAnchor="page" w:x="4775" w:y="38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D.</w:t>
      </w:r>
    </w:p>
    <w:p>
      <w:pPr>
        <w:pStyle w:val="11"/>
        <w:keepNext w:val="0"/>
        <w:keepLines w:val="0"/>
        <w:framePr w:w="504" w:h="830" w:wrap="around" w:vAnchor="text" w:hAnchor="page" w:x="4496" w:y="995"/>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w:t>
      </w:r>
    </w:p>
    <w:p>
      <w:pPr>
        <w:pStyle w:val="11"/>
        <w:keepNext w:val="0"/>
        <w:keepLines w:val="0"/>
        <w:framePr w:w="504" w:h="830" w:wrap="around" w:vAnchor="text" w:hAnchor="page" w:x="4496" w:y="995"/>
        <w:widowControl w:val="0"/>
        <w:shd w:val="clear" w:color="auto" w:fill="auto"/>
        <w:bidi w:val="0"/>
        <w:spacing w:before="0" w:after="80" w:line="240" w:lineRule="auto"/>
        <w:ind w:left="0" w:right="0" w:firstLine="0"/>
        <w:jc w:val="right"/>
        <w:rPr>
          <w:sz w:val="19"/>
          <w:szCs w:val="19"/>
        </w:rPr>
      </w:pPr>
      <w:r>
        <w:rPr>
          <w:color w:val="000000"/>
          <w:spacing w:val="0"/>
          <w:w w:val="100"/>
          <w:position w:val="0"/>
          <w:sz w:val="19"/>
          <w:szCs w:val="19"/>
          <w:lang w:val="en-US" w:eastAsia="en-US" w:bidi="en-US"/>
        </w:rPr>
        <w:t>B.</w:t>
      </w:r>
    </w:p>
    <w:p>
      <w:pPr>
        <w:pStyle w:val="11"/>
        <w:keepNext w:val="0"/>
        <w:keepLines w:val="0"/>
        <w:framePr w:w="504" w:h="830" w:wrap="around" w:vAnchor="text" w:hAnchor="page" w:x="4496" w:y="995"/>
        <w:widowControl w:val="0"/>
        <w:shd w:val="clear" w:color="auto" w:fill="auto"/>
        <w:bidi w:val="0"/>
        <w:spacing w:before="0" w:line="240" w:lineRule="auto"/>
        <w:ind w:left="0" w:right="0" w:firstLine="280"/>
        <w:jc w:val="left"/>
        <w:rPr>
          <w:sz w:val="19"/>
          <w:szCs w:val="19"/>
        </w:rPr>
      </w:pPr>
      <w:r>
        <w:rPr>
          <w:color w:val="000000"/>
          <w:spacing w:val="0"/>
          <w:w w:val="100"/>
          <w:position w:val="0"/>
          <w:sz w:val="19"/>
          <w:szCs w:val="19"/>
          <w:lang w:val="en-US" w:eastAsia="en-US" w:bidi="en-US"/>
        </w:rPr>
        <w:t>D.</w:t>
      </w:r>
    </w:p>
    <w:p>
      <w:pPr>
        <w:pStyle w:val="11"/>
        <w:keepNext w:val="0"/>
        <w:keepLines w:val="0"/>
        <w:framePr w:w="2645" w:h="614" w:wrap="around" w:vAnchor="text" w:hAnchor="page" w:x="5058" w:y="1225"/>
        <w:widowControl w:val="0"/>
        <w:shd w:val="clear" w:color="auto" w:fill="auto"/>
        <w:bidi w:val="0"/>
        <w:spacing w:before="0" w:after="0" w:line="298" w:lineRule="exact"/>
        <w:ind w:left="0" w:right="0" w:firstLine="0"/>
        <w:jc w:val="left"/>
        <w:rPr>
          <w:sz w:val="19"/>
          <w:szCs w:val="19"/>
        </w:rPr>
      </w:pPr>
      <w:r>
        <w:rPr>
          <w:color w:val="000000"/>
          <w:spacing w:val="0"/>
          <w:w w:val="100"/>
          <w:position w:val="0"/>
          <w:sz w:val="19"/>
          <w:szCs w:val="19"/>
        </w:rPr>
        <w:t>不可修复废品发生的成本费用 收回过失人的赔偿款</w:t>
      </w:r>
    </w:p>
    <w:p>
      <w:pPr>
        <w:pStyle w:val="11"/>
        <w:keepNext w:val="0"/>
        <w:keepLines w:val="0"/>
        <w:framePr w:w="8030" w:h="6331" w:wrap="around" w:vAnchor="text" w:hAnchor="page" w:x="762" w:y="1873"/>
        <w:widowControl w:val="0"/>
        <w:shd w:val="clear" w:color="auto" w:fill="auto"/>
        <w:bidi w:val="0"/>
        <w:spacing w:before="0" w:after="0" w:line="305" w:lineRule="exact"/>
        <w:ind w:left="0" w:right="0" w:firstLine="0"/>
        <w:jc w:val="left"/>
        <w:rPr>
          <w:sz w:val="19"/>
          <w:szCs w:val="19"/>
        </w:rPr>
      </w:pPr>
      <w:r>
        <w:rPr>
          <w:color w:val="397590"/>
          <w:spacing w:val="0"/>
          <w:w w:val="100"/>
          <w:position w:val="0"/>
          <w:sz w:val="19"/>
          <w:szCs w:val="19"/>
          <w:lang w:val="en-US" w:eastAsia="en-US" w:bidi="en-US"/>
        </w:rPr>
        <w:t>@）373.</w:t>
      </w:r>
      <w:r>
        <w:rPr>
          <w:color w:val="000000"/>
          <w:spacing w:val="0"/>
          <w:w w:val="100"/>
          <w:position w:val="0"/>
          <w:sz w:val="19"/>
          <w:szCs w:val="19"/>
        </w:rPr>
        <w:t>下列各项费用中，不应计入产品生产成本的有（</w:t>
      </w:r>
    </w:p>
    <w:p>
      <w:pPr>
        <w:pStyle w:val="11"/>
        <w:keepNext w:val="0"/>
        <w:keepLines w:val="0"/>
        <w:framePr w:w="8030" w:h="6331" w:wrap="around" w:vAnchor="text" w:hAnchor="page" w:x="762" w:y="1873"/>
        <w:widowControl w:val="0"/>
        <w:shd w:val="clear" w:color="auto" w:fill="auto"/>
        <w:tabs>
          <w:tab w:val="left" w:pos="3970"/>
        </w:tabs>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销售费用</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管理费用</w:t>
      </w:r>
    </w:p>
    <w:p>
      <w:pPr>
        <w:pStyle w:val="11"/>
        <w:keepNext w:val="0"/>
        <w:keepLines w:val="0"/>
        <w:framePr w:w="8030" w:h="6331" w:wrap="around" w:vAnchor="text" w:hAnchor="page" w:x="762" w:y="1873"/>
        <w:widowControl w:val="0"/>
        <w:shd w:val="clear" w:color="auto" w:fill="auto"/>
        <w:tabs>
          <w:tab w:val="left" w:pos="3965"/>
        </w:tabs>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财务费用</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制造费用</w:t>
      </w:r>
    </w:p>
    <w:p>
      <w:pPr>
        <w:pStyle w:val="11"/>
        <w:keepNext w:val="0"/>
        <w:keepLines w:val="0"/>
        <w:framePr w:w="8030" w:h="6331" w:wrap="around" w:vAnchor="text" w:hAnchor="page" w:x="762" w:y="1873"/>
        <w:widowControl w:val="0"/>
        <w:shd w:val="clear" w:color="auto" w:fill="auto"/>
        <w:bidi w:val="0"/>
        <w:spacing w:before="0" w:after="0" w:line="305" w:lineRule="exact"/>
        <w:ind w:left="0" w:right="0" w:firstLine="0"/>
        <w:jc w:val="left"/>
        <w:rPr>
          <w:sz w:val="19"/>
          <w:szCs w:val="19"/>
        </w:rPr>
      </w:pPr>
      <w:r>
        <w:rPr>
          <w:color w:val="397590"/>
          <w:spacing w:val="0"/>
          <w:w w:val="100"/>
          <w:position w:val="0"/>
          <w:sz w:val="19"/>
          <w:szCs w:val="19"/>
          <w:lang w:val="en-US" w:eastAsia="en-US" w:bidi="en-US"/>
        </w:rPr>
        <w:t>（1^374.</w:t>
      </w:r>
      <w:r>
        <w:rPr>
          <w:color w:val="000000"/>
          <w:spacing w:val="0"/>
          <w:w w:val="100"/>
          <w:position w:val="0"/>
          <w:sz w:val="19"/>
          <w:szCs w:val="19"/>
        </w:rPr>
        <w:t>下列各项中关于要素费用的归集和分配，表述正确的是（</w:t>
      </w:r>
    </w:p>
    <w:p>
      <w:pPr>
        <w:pStyle w:val="11"/>
        <w:keepNext w:val="0"/>
        <w:keepLines w:val="0"/>
        <w:framePr w:w="8030" w:h="6331" w:wrap="around" w:vAnchor="text" w:hAnchor="page" w:x="762" w:y="1873"/>
        <w:widowControl w:val="0"/>
        <w:numPr>
          <w:ilvl w:val="0"/>
          <w:numId w:val="178"/>
        </w:numPr>
        <w:shd w:val="clear" w:color="auto" w:fill="auto"/>
        <w:tabs>
          <w:tab w:val="left" w:pos="288"/>
        </w:tabs>
        <w:bidi w:val="0"/>
        <w:spacing w:before="0" w:after="0" w:line="305" w:lineRule="exact"/>
        <w:ind w:left="0" w:right="0" w:firstLine="0"/>
        <w:jc w:val="left"/>
        <w:rPr>
          <w:sz w:val="19"/>
          <w:szCs w:val="19"/>
        </w:rPr>
      </w:pPr>
      <w:bookmarkStart w:id="616" w:name="bookmark719"/>
      <w:bookmarkEnd w:id="616"/>
      <w:r>
        <w:rPr>
          <w:color w:val="000000"/>
          <w:spacing w:val="0"/>
          <w:w w:val="100"/>
          <w:position w:val="0"/>
          <w:sz w:val="19"/>
          <w:szCs w:val="19"/>
        </w:rPr>
        <w:t>不满一个工作日的停工，一般不计算停工损失</w:t>
      </w:r>
    </w:p>
    <w:p>
      <w:pPr>
        <w:pStyle w:val="11"/>
        <w:keepNext w:val="0"/>
        <w:keepLines w:val="0"/>
        <w:framePr w:w="8030" w:h="6331" w:wrap="around" w:vAnchor="text" w:hAnchor="page" w:x="762" w:y="1873"/>
        <w:widowControl w:val="0"/>
        <w:numPr>
          <w:ilvl w:val="0"/>
          <w:numId w:val="179"/>
        </w:numPr>
        <w:shd w:val="clear" w:color="auto" w:fill="auto"/>
        <w:tabs>
          <w:tab w:val="left" w:pos="283"/>
        </w:tabs>
        <w:bidi w:val="0"/>
        <w:spacing w:before="0" w:after="0" w:line="305" w:lineRule="exact"/>
        <w:ind w:left="0" w:right="0" w:firstLine="0"/>
        <w:jc w:val="left"/>
        <w:rPr>
          <w:sz w:val="19"/>
          <w:szCs w:val="19"/>
        </w:rPr>
      </w:pPr>
      <w:bookmarkStart w:id="617" w:name="bookmark720"/>
      <w:bookmarkEnd w:id="617"/>
      <w:r>
        <w:rPr>
          <w:color w:val="000000"/>
          <w:spacing w:val="0"/>
          <w:w w:val="100"/>
          <w:position w:val="0"/>
          <w:sz w:val="19"/>
          <w:szCs w:val="19"/>
        </w:rPr>
        <w:t>可以降价出售的残次品应包括在废品损失内</w:t>
      </w:r>
    </w:p>
    <w:p>
      <w:pPr>
        <w:pStyle w:val="11"/>
        <w:keepNext w:val="0"/>
        <w:keepLines w:val="0"/>
        <w:framePr w:w="8030" w:h="6331" w:wrap="around" w:vAnchor="text" w:hAnchor="page" w:x="762" w:y="1873"/>
        <w:widowControl w:val="0"/>
        <w:numPr>
          <w:ilvl w:val="0"/>
          <w:numId w:val="180"/>
        </w:numPr>
        <w:shd w:val="clear" w:color="auto" w:fill="auto"/>
        <w:tabs>
          <w:tab w:val="left" w:pos="283"/>
        </w:tabs>
        <w:bidi w:val="0"/>
        <w:spacing w:before="0" w:after="0" w:line="305" w:lineRule="exact"/>
        <w:ind w:left="0" w:right="0" w:firstLine="0"/>
        <w:jc w:val="left"/>
        <w:rPr>
          <w:sz w:val="19"/>
          <w:szCs w:val="19"/>
        </w:rPr>
      </w:pPr>
      <w:bookmarkStart w:id="618" w:name="bookmark721"/>
      <w:bookmarkEnd w:id="618"/>
      <w:r>
        <w:rPr>
          <w:color w:val="000000"/>
          <w:spacing w:val="0"/>
          <w:w w:val="100"/>
          <w:position w:val="0"/>
          <w:sz w:val="19"/>
          <w:szCs w:val="19"/>
        </w:rPr>
        <w:t>辅助生产成本釆用计划成本分配，实际发生的费用与按计划成本分配转出的费用之间的 差额应当全部计入当期损益</w:t>
      </w:r>
    </w:p>
    <w:p>
      <w:pPr>
        <w:pStyle w:val="11"/>
        <w:keepNext w:val="0"/>
        <w:keepLines w:val="0"/>
        <w:framePr w:w="8030" w:h="6331" w:wrap="around" w:vAnchor="text" w:hAnchor="page" w:x="762" w:y="1873"/>
        <w:widowControl w:val="0"/>
        <w:numPr>
          <w:ilvl w:val="0"/>
          <w:numId w:val="181"/>
        </w:numPr>
        <w:shd w:val="clear" w:color="auto" w:fill="auto"/>
        <w:tabs>
          <w:tab w:val="left" w:pos="312"/>
        </w:tabs>
        <w:bidi w:val="0"/>
        <w:spacing w:before="0" w:after="0" w:line="305" w:lineRule="exact"/>
        <w:ind w:left="0" w:right="0" w:firstLine="0"/>
        <w:jc w:val="left"/>
        <w:rPr>
          <w:sz w:val="19"/>
          <w:szCs w:val="19"/>
        </w:rPr>
      </w:pPr>
      <w:bookmarkStart w:id="619" w:name="bookmark722"/>
      <w:bookmarkEnd w:id="619"/>
      <w:r>
        <w:rPr>
          <w:color w:val="000000"/>
          <w:spacing w:val="0"/>
          <w:w w:val="100"/>
          <w:position w:val="0"/>
          <w:sz w:val="19"/>
          <w:szCs w:val="19"/>
        </w:rPr>
        <w:t xml:space="preserve">制造费用分配的生产工人工时比例法适用于各种产品机械化程度相差不多的企业 </w:t>
      </w:r>
      <w:r>
        <w:rPr>
          <w:color w:val="397590"/>
          <w:spacing w:val="0"/>
          <w:w w:val="100"/>
          <w:position w:val="0"/>
          <w:sz w:val="19"/>
          <w:szCs w:val="19"/>
          <w:lang w:val="zh-CN" w:eastAsia="zh-CN" w:bidi="zh-CN"/>
        </w:rPr>
        <w:t>垂</w:t>
      </w:r>
      <w:r>
        <w:rPr>
          <w:color w:val="000000"/>
          <w:spacing w:val="0"/>
          <w:w w:val="100"/>
          <w:position w:val="0"/>
          <w:sz w:val="19"/>
          <w:szCs w:val="19"/>
          <w:lang w:val="en-US" w:eastAsia="en-US" w:bidi="en-US"/>
        </w:rPr>
        <w:t>）375.</w:t>
      </w:r>
      <w:r>
        <w:rPr>
          <w:color w:val="000000"/>
          <w:spacing w:val="0"/>
          <w:w w:val="100"/>
          <w:position w:val="0"/>
          <w:sz w:val="19"/>
          <w:szCs w:val="19"/>
        </w:rPr>
        <w:t>下列各种方法，适用于生产成本在完工产品和在产品之间分配的有（</w:t>
      </w:r>
    </w:p>
    <w:p>
      <w:pPr>
        <w:pStyle w:val="11"/>
        <w:keepNext w:val="0"/>
        <w:keepLines w:val="0"/>
        <w:framePr w:w="8030" w:h="6331" w:wrap="around" w:vAnchor="text" w:hAnchor="page" w:x="762" w:y="1873"/>
        <w:widowControl w:val="0"/>
        <w:shd w:val="clear" w:color="auto" w:fill="auto"/>
        <w:tabs>
          <w:tab w:val="left" w:pos="3970"/>
        </w:tabs>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交互分配法</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定额比例法</w:t>
      </w:r>
    </w:p>
    <w:p>
      <w:pPr>
        <w:pStyle w:val="11"/>
        <w:keepNext w:val="0"/>
        <w:keepLines w:val="0"/>
        <w:framePr w:w="8030" w:h="6331" w:wrap="around" w:vAnchor="text" w:hAnchor="page" w:x="762" w:y="1873"/>
        <w:widowControl w:val="0"/>
        <w:shd w:val="clear" w:color="auto" w:fill="auto"/>
        <w:tabs>
          <w:tab w:val="left" w:pos="3965"/>
        </w:tabs>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在产品按固定成本计价法</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在产品按定额成本计价法</w:t>
      </w:r>
    </w:p>
    <w:p>
      <w:pPr>
        <w:pStyle w:val="11"/>
        <w:keepNext w:val="0"/>
        <w:keepLines w:val="0"/>
        <w:framePr w:w="8030" w:h="6331" w:wrap="around" w:vAnchor="text" w:hAnchor="page" w:x="762" w:y="1873"/>
        <w:widowControl w:val="0"/>
        <w:shd w:val="clear" w:color="auto" w:fill="auto"/>
        <w:bidi w:val="0"/>
        <w:spacing w:before="0" w:after="0" w:line="336" w:lineRule="exact"/>
        <w:ind w:left="0" w:right="0" w:firstLine="0"/>
        <w:jc w:val="left"/>
        <w:rPr>
          <w:sz w:val="19"/>
          <w:szCs w:val="19"/>
        </w:rPr>
      </w:pPr>
      <w:r>
        <w:rPr>
          <w:color w:val="397590"/>
          <w:spacing w:val="0"/>
          <w:w w:val="100"/>
          <w:position w:val="0"/>
          <w:sz w:val="19"/>
          <w:szCs w:val="19"/>
        </w:rPr>
        <w:t>倒</w:t>
      </w:r>
      <w:r>
        <w:rPr>
          <w:color w:val="000000"/>
          <w:spacing w:val="0"/>
          <w:w w:val="100"/>
          <w:position w:val="0"/>
          <w:sz w:val="19"/>
          <w:szCs w:val="19"/>
          <w:lang w:val="en-US" w:eastAsia="en-US" w:bidi="en-US"/>
        </w:rPr>
        <w:t>）376.</w:t>
      </w:r>
      <w:r>
        <w:rPr>
          <w:color w:val="000000"/>
          <w:spacing w:val="0"/>
          <w:w w:val="100"/>
          <w:position w:val="0"/>
          <w:sz w:val="19"/>
          <w:szCs w:val="19"/>
        </w:rPr>
        <w:t>下列各项中，关于生产费用在完工产品和在产品之间分配的表述正确的 有（）。</w:t>
      </w:r>
    </w:p>
    <w:p>
      <w:pPr>
        <w:pStyle w:val="11"/>
        <w:keepNext w:val="0"/>
        <w:keepLines w:val="0"/>
        <w:framePr w:w="8030" w:h="6331" w:wrap="around" w:vAnchor="text" w:hAnchor="page" w:x="762" w:y="1873"/>
        <w:widowControl w:val="0"/>
        <w:numPr>
          <w:ilvl w:val="0"/>
          <w:numId w:val="182"/>
        </w:numPr>
        <w:shd w:val="clear" w:color="auto" w:fill="auto"/>
        <w:tabs>
          <w:tab w:val="left" w:pos="298"/>
        </w:tabs>
        <w:bidi w:val="0"/>
        <w:spacing w:before="0" w:after="0" w:line="310" w:lineRule="exact"/>
        <w:ind w:left="0" w:right="0" w:firstLine="0"/>
        <w:jc w:val="left"/>
        <w:rPr>
          <w:sz w:val="19"/>
          <w:szCs w:val="19"/>
        </w:rPr>
      </w:pPr>
      <w:bookmarkStart w:id="620" w:name="bookmark723"/>
      <w:bookmarkEnd w:id="620"/>
      <w:r>
        <w:rPr>
          <w:color w:val="000000"/>
          <w:spacing w:val="0"/>
          <w:w w:val="100"/>
          <w:position w:val="0"/>
          <w:sz w:val="19"/>
          <w:szCs w:val="19"/>
        </w:rPr>
        <w:t>月末在产品数量较多，但各月变化不大的产品，可以采用在产品按固定成本计价法</w:t>
      </w:r>
    </w:p>
    <w:p>
      <w:pPr>
        <w:pStyle w:val="11"/>
        <w:keepNext w:val="0"/>
        <w:keepLines w:val="0"/>
        <w:framePr w:w="8030" w:h="6331" w:wrap="around" w:vAnchor="text" w:hAnchor="page" w:x="762" w:y="1873"/>
        <w:widowControl w:val="0"/>
        <w:numPr>
          <w:ilvl w:val="0"/>
          <w:numId w:val="182"/>
        </w:numPr>
        <w:shd w:val="clear" w:color="auto" w:fill="auto"/>
        <w:tabs>
          <w:tab w:val="left" w:pos="278"/>
        </w:tabs>
        <w:bidi w:val="0"/>
        <w:spacing w:before="0" w:after="0" w:line="310" w:lineRule="exact"/>
        <w:ind w:left="0" w:right="0" w:firstLine="0"/>
        <w:jc w:val="left"/>
        <w:rPr>
          <w:sz w:val="19"/>
          <w:szCs w:val="19"/>
        </w:rPr>
      </w:pPr>
      <w:bookmarkStart w:id="621" w:name="bookmark724"/>
      <w:bookmarkEnd w:id="621"/>
      <w:r>
        <w:rPr>
          <w:color w:val="000000"/>
          <w:spacing w:val="0"/>
          <w:w w:val="100"/>
          <w:position w:val="0"/>
          <w:sz w:val="19"/>
          <w:szCs w:val="19"/>
        </w:rPr>
        <w:t>直接材料所占比重较大且在生产开始是一次全部投入的产品，可以采用在产品按所耗直 接材料成本计价法</w:t>
      </w:r>
    </w:p>
    <w:p>
      <w:pPr>
        <w:pStyle w:val="11"/>
        <w:keepNext w:val="0"/>
        <w:keepLines w:val="0"/>
        <w:framePr w:w="8030" w:h="6331" w:wrap="around" w:vAnchor="text" w:hAnchor="page" w:x="762" w:y="1873"/>
        <w:widowControl w:val="0"/>
        <w:numPr>
          <w:ilvl w:val="0"/>
          <w:numId w:val="183"/>
        </w:numPr>
        <w:shd w:val="clear" w:color="auto" w:fill="auto"/>
        <w:tabs>
          <w:tab w:val="left" w:pos="278"/>
        </w:tabs>
        <w:bidi w:val="0"/>
        <w:spacing w:before="0" w:after="0" w:line="310" w:lineRule="exact"/>
        <w:ind w:left="0" w:right="0" w:firstLine="0"/>
        <w:jc w:val="left"/>
        <w:rPr>
          <w:sz w:val="19"/>
          <w:szCs w:val="19"/>
        </w:rPr>
      </w:pPr>
      <w:bookmarkStart w:id="622" w:name="bookmark725"/>
      <w:bookmarkEnd w:id="622"/>
      <w:r>
        <w:rPr>
          <w:color w:val="000000"/>
          <w:spacing w:val="0"/>
          <w:w w:val="100"/>
          <w:position w:val="0"/>
          <w:sz w:val="19"/>
          <w:szCs w:val="19"/>
        </w:rPr>
        <w:t>月末在产品数量很少的产品，可以釆用不计算在产品成本法</w:t>
      </w:r>
    </w:p>
    <w:p>
      <w:pPr>
        <w:pStyle w:val="11"/>
        <w:keepNext w:val="0"/>
        <w:keepLines w:val="0"/>
        <w:framePr w:w="8030" w:h="6331" w:wrap="around" w:vAnchor="text" w:hAnchor="page" w:x="762" w:y="1873"/>
        <w:widowControl w:val="0"/>
        <w:numPr>
          <w:ilvl w:val="0"/>
          <w:numId w:val="184"/>
        </w:numPr>
        <w:shd w:val="clear" w:color="auto" w:fill="auto"/>
        <w:tabs>
          <w:tab w:val="left" w:pos="307"/>
        </w:tabs>
        <w:bidi w:val="0"/>
        <w:spacing w:before="0" w:after="0" w:line="310" w:lineRule="exact"/>
        <w:ind w:left="0" w:right="0" w:firstLine="0"/>
        <w:jc w:val="left"/>
        <w:rPr>
          <w:sz w:val="19"/>
          <w:szCs w:val="19"/>
        </w:rPr>
      </w:pPr>
      <w:bookmarkStart w:id="623" w:name="bookmark726"/>
      <w:bookmarkEnd w:id="623"/>
      <w:r>
        <w:rPr>
          <w:color w:val="000000"/>
          <w:spacing w:val="0"/>
          <w:w w:val="100"/>
          <w:position w:val="0"/>
          <w:sz w:val="19"/>
          <w:szCs w:val="19"/>
        </w:rPr>
        <w:t xml:space="preserve">各项消耗定额准确、稳定、各月末在产品数量变动较大的产品，可以釆用定额比例法 </w:t>
      </w:r>
      <w:r>
        <w:rPr>
          <w:color w:val="397590"/>
          <w:spacing w:val="0"/>
          <w:w w:val="100"/>
          <w:position w:val="0"/>
          <w:sz w:val="19"/>
          <w:szCs w:val="19"/>
          <w:lang w:val="en-US" w:eastAsia="en-US" w:bidi="en-US"/>
        </w:rPr>
        <w:t xml:space="preserve">（1D </w:t>
      </w:r>
      <w:r>
        <w:rPr>
          <w:color w:val="000000"/>
          <w:spacing w:val="0"/>
          <w:w w:val="100"/>
          <w:position w:val="0"/>
          <w:sz w:val="19"/>
          <w:szCs w:val="19"/>
          <w:lang w:val="en-US" w:eastAsia="en-US" w:bidi="en-US"/>
        </w:rPr>
        <w:t>377,</w:t>
      </w:r>
      <w:r>
        <w:rPr>
          <w:color w:val="000000"/>
          <w:spacing w:val="0"/>
          <w:w w:val="100"/>
          <w:position w:val="0"/>
          <w:sz w:val="19"/>
          <w:szCs w:val="19"/>
        </w:rPr>
        <w:t>确定生产成本在完工产品与在产品之间的分配方法时，应考虑的具体条件 有（</w:t>
      </w:r>
    </w:p>
    <w:p>
      <w:pPr>
        <w:pStyle w:val="29"/>
        <w:keepNext w:val="0"/>
        <w:keepLines w:val="0"/>
        <w:framePr w:w="240" w:h="250" w:wrap="around" w:vAnchor="text" w:hAnchor="page" w:x="6296" w:y="1907"/>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)o</w:t>
      </w:r>
    </w:p>
    <w:p>
      <w:pPr>
        <w:pStyle w:val="11"/>
        <w:keepNext w:val="0"/>
        <w:keepLines w:val="0"/>
        <w:framePr w:w="230" w:h="254" w:wrap="around" w:vAnchor="text" w:hAnchor="page" w:x="7098" w:y="2809"/>
        <w:widowControl w:val="0"/>
        <w:shd w:val="clear" w:color="auto" w:fill="auto"/>
        <w:bidi w:val="0"/>
        <w:spacing w:before="0" w:after="0" w:line="240" w:lineRule="auto"/>
        <w:ind w:left="0" w:right="0" w:firstLine="0"/>
        <w:jc w:val="right"/>
      </w:pPr>
      <w:r>
        <w:rPr>
          <w:color w:val="000000"/>
          <w:spacing w:val="0"/>
          <w:w w:val="100"/>
          <w:position w:val="0"/>
        </w:rPr>
        <w:t>）。</w:t>
      </w:r>
    </w:p>
    <w:p>
      <w:pPr>
        <w:pStyle w:val="9"/>
        <w:keepNext w:val="0"/>
        <w:keepLines w:val="0"/>
        <w:framePr w:w="235" w:h="235" w:wrap="around" w:vAnchor="text" w:hAnchor="page" w:x="1515" w:y="7907"/>
        <w:widowControl w:val="0"/>
        <w:shd w:val="clear" w:color="auto" w:fill="auto"/>
        <w:bidi w:val="0"/>
        <w:spacing w:before="0" w:after="0" w:line="240" w:lineRule="auto"/>
        <w:ind w:left="0" w:right="0" w:firstLine="0"/>
        <w:jc w:val="left"/>
        <w:rPr>
          <w:sz w:val="9"/>
          <w:szCs w:val="9"/>
        </w:rPr>
      </w:pPr>
      <w:r>
        <w:rPr>
          <w:rFonts w:ascii="Times New Roman" w:hAnsi="Times New Roman" w:eastAsia="Times New Roman" w:cs="Times New Roman"/>
          <w:color w:val="000000"/>
          <w:spacing w:val="0"/>
          <w:w w:val="100"/>
          <w:position w:val="0"/>
          <w:sz w:val="9"/>
          <w:szCs w:val="9"/>
          <w:lang w:val="en-US" w:eastAsia="en-US" w:bidi="en-US"/>
        </w:rPr>
        <w:t>)o</w:t>
      </w:r>
    </w:p>
    <w:p>
      <w:pPr>
        <w:pStyle w:val="11"/>
        <w:keepNext w:val="0"/>
        <w:keepLines w:val="0"/>
        <w:framePr w:w="259" w:h="254" w:wrap="around" w:vAnchor="text" w:hAnchor="page" w:x="8101" w:y="4604"/>
        <w:widowControl w:val="0"/>
        <w:shd w:val="clear" w:color="auto" w:fill="auto"/>
        <w:bidi w:val="0"/>
        <w:spacing w:before="0" w:after="0" w:line="240" w:lineRule="auto"/>
        <w:ind w:left="0" w:right="0" w:firstLine="0"/>
        <w:jc w:val="left"/>
      </w:pPr>
      <w:r>
        <w:rPr>
          <w:color w:val="000000"/>
          <w:spacing w:val="0"/>
          <w:w w:val="100"/>
          <w:position w:val="0"/>
        </w:rPr>
        <w:t>）。</w:t>
      </w:r>
    </w:p>
    <w:p>
      <w:pPr>
        <w:pStyle w:val="11"/>
        <w:keepNext w:val="0"/>
        <w:keepLines w:val="0"/>
        <w:framePr w:w="8002" w:h="1162" w:wrap="around" w:vAnchor="text" w:hAnchor="page" w:x="762" w:y="8209"/>
        <w:widowControl w:val="0"/>
        <w:shd w:val="clear" w:color="auto" w:fill="auto"/>
        <w:tabs>
          <w:tab w:val="left" w:pos="3970"/>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在产品数量的多少</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各月在产品的数量变化的大小</w:t>
      </w:r>
    </w:p>
    <w:p>
      <w:pPr>
        <w:pStyle w:val="11"/>
        <w:keepNext w:val="0"/>
        <w:keepLines w:val="0"/>
        <w:framePr w:w="8002" w:h="1162" w:wrap="around" w:vAnchor="text" w:hAnchor="page" w:x="762" w:y="8209"/>
        <w:widowControl w:val="0"/>
        <w:shd w:val="clear" w:color="auto" w:fill="auto"/>
        <w:tabs>
          <w:tab w:val="left" w:pos="3965"/>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各项成本比重的大小</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定额基础的好坏</w:t>
      </w:r>
    </w:p>
    <w:p>
      <w:pPr>
        <w:pStyle w:val="11"/>
        <w:keepNext w:val="0"/>
        <w:keepLines w:val="0"/>
        <w:framePr w:w="8002" w:h="1162" w:wrap="around" w:vAnchor="text" w:hAnchor="page" w:x="762" w:y="8209"/>
        <w:widowControl w:val="0"/>
        <w:shd w:val="clear" w:color="auto" w:fill="auto"/>
        <w:bidi w:val="0"/>
        <w:spacing w:before="0" w:after="0" w:line="307" w:lineRule="exact"/>
        <w:ind w:left="0" w:right="0" w:firstLine="0"/>
        <w:jc w:val="left"/>
        <w:rPr>
          <w:sz w:val="19"/>
          <w:szCs w:val="19"/>
        </w:rPr>
      </w:pPr>
      <w:r>
        <w:rPr>
          <w:color w:val="397590"/>
          <w:spacing w:val="0"/>
          <w:w w:val="100"/>
          <w:position w:val="0"/>
          <w:sz w:val="19"/>
          <w:szCs w:val="19"/>
          <w:lang w:val="en-US" w:eastAsia="en-US" w:bidi="en-US"/>
        </w:rPr>
        <w:t>CW378.</w:t>
      </w:r>
      <w:r>
        <w:rPr>
          <w:color w:val="000000"/>
          <w:spacing w:val="0"/>
          <w:w w:val="100"/>
          <w:position w:val="0"/>
          <w:sz w:val="19"/>
          <w:szCs w:val="19"/>
        </w:rPr>
        <w:t>联产品的联合成本在分离点后，可按一定分配方法在各联产品之间进行分配， 分配方法包括（</w:t>
      </w:r>
    </w:p>
    <w:p>
      <w:pPr>
        <w:pStyle w:val="11"/>
        <w:keepNext w:val="0"/>
        <w:keepLines w:val="0"/>
        <w:framePr w:w="235" w:h="254" w:wrap="around" w:vAnchor="text" w:hAnchor="page" w:x="2528" w:y="9116"/>
        <w:widowControl w:val="0"/>
        <w:shd w:val="clear" w:color="auto" w:fill="auto"/>
        <w:bidi w:val="0"/>
        <w:spacing w:before="0" w:after="0" w:line="240" w:lineRule="auto"/>
        <w:ind w:left="0" w:right="0" w:firstLine="0"/>
        <w:jc w:val="left"/>
      </w:pPr>
      <w:r>
        <w:rPr>
          <w:color w:val="000000"/>
          <w:spacing w:val="0"/>
          <w:w w:val="100"/>
          <w:position w:val="0"/>
        </w:rPr>
        <w:t>）。</w:t>
      </w:r>
    </w:p>
    <w:p>
      <w:pPr>
        <w:pStyle w:val="27"/>
        <w:keepNext w:val="0"/>
        <w:keepLines w:val="0"/>
        <w:framePr w:w="4253" w:h="1517" w:wrap="around" w:vAnchor="text" w:hAnchor="page" w:x="762" w:y="9375"/>
        <w:widowControl w:val="0"/>
        <w:shd w:val="clear" w:color="auto" w:fill="auto"/>
        <w:tabs>
          <w:tab w:val="left" w:pos="3970"/>
        </w:tabs>
        <w:bidi w:val="0"/>
        <w:spacing w:before="0" w:after="0" w:line="307" w:lineRule="exact"/>
        <w:ind w:left="0" w:right="0" w:firstLine="0"/>
        <w:jc w:val="left"/>
      </w:pPr>
      <w:r>
        <w:rPr>
          <w:color w:val="000000"/>
          <w:spacing w:val="0"/>
          <w:w w:val="100"/>
          <w:position w:val="0"/>
          <w:lang w:val="en-US" w:eastAsia="en-US" w:bidi="en-US"/>
        </w:rPr>
        <w:t>A.</w:t>
      </w:r>
      <w:r>
        <w:rPr>
          <w:color w:val="000000"/>
          <w:spacing w:val="0"/>
          <w:w w:val="100"/>
          <w:position w:val="0"/>
        </w:rPr>
        <w:t>相对销售价格分配法</w:t>
      </w:r>
      <w:r>
        <w:rPr>
          <w:color w:val="000000"/>
          <w:spacing w:val="0"/>
          <w:w w:val="100"/>
          <w:position w:val="0"/>
        </w:rPr>
        <w:tab/>
      </w:r>
      <w:r>
        <w:rPr>
          <w:color w:val="000000"/>
          <w:spacing w:val="0"/>
          <w:w w:val="100"/>
          <w:position w:val="0"/>
          <w:lang w:val="en-US" w:eastAsia="en-US" w:bidi="en-US"/>
        </w:rPr>
        <w:t>B.</w:t>
      </w:r>
    </w:p>
    <w:p>
      <w:pPr>
        <w:pStyle w:val="27"/>
        <w:keepNext w:val="0"/>
        <w:keepLines w:val="0"/>
        <w:framePr w:w="4253" w:h="1517" w:wrap="around" w:vAnchor="text" w:hAnchor="page" w:x="762" w:y="9375"/>
        <w:widowControl w:val="0"/>
        <w:shd w:val="clear" w:color="auto" w:fill="auto"/>
        <w:tabs>
          <w:tab w:val="left" w:pos="3970"/>
        </w:tabs>
        <w:bidi w:val="0"/>
        <w:spacing w:before="0" w:after="0" w:line="307" w:lineRule="exact"/>
        <w:ind w:left="0" w:right="0" w:firstLine="0"/>
        <w:jc w:val="left"/>
      </w:pPr>
      <w:r>
        <w:rPr>
          <w:color w:val="000000"/>
          <w:spacing w:val="0"/>
          <w:w w:val="100"/>
          <w:position w:val="0"/>
          <w:lang w:val="en-US" w:eastAsia="en-US" w:bidi="en-US"/>
        </w:rPr>
        <w:t>C.</w:t>
      </w:r>
      <w:r>
        <w:rPr>
          <w:color w:val="000000"/>
          <w:spacing w:val="0"/>
          <w:w w:val="100"/>
          <w:position w:val="0"/>
        </w:rPr>
        <w:t>定额比例法</w:t>
      </w:r>
      <w:r>
        <w:rPr>
          <w:color w:val="000000"/>
          <w:spacing w:val="0"/>
          <w:w w:val="100"/>
          <w:position w:val="0"/>
        </w:rPr>
        <w:tab/>
      </w:r>
      <w:r>
        <w:rPr>
          <w:color w:val="000000"/>
          <w:spacing w:val="0"/>
          <w:w w:val="100"/>
          <w:position w:val="0"/>
          <w:lang w:val="en-US" w:eastAsia="en-US" w:bidi="en-US"/>
        </w:rPr>
        <w:t>D.</w:t>
      </w:r>
    </w:p>
    <w:p>
      <w:pPr>
        <w:pStyle w:val="27"/>
        <w:keepNext w:val="0"/>
        <w:keepLines w:val="0"/>
        <w:framePr w:w="4253" w:h="1517" w:wrap="around" w:vAnchor="text" w:hAnchor="page" w:x="762" w:y="9375"/>
        <w:widowControl w:val="0"/>
        <w:shd w:val="clear" w:color="auto" w:fill="auto"/>
        <w:tabs>
          <w:tab w:val="left" w:pos="3706"/>
        </w:tabs>
        <w:bidi w:val="0"/>
        <w:spacing w:before="0" w:after="0" w:line="307" w:lineRule="exact"/>
        <w:ind w:left="0" w:right="0" w:firstLine="0"/>
        <w:jc w:val="left"/>
        <w:rPr>
          <w:sz w:val="22"/>
          <w:szCs w:val="22"/>
        </w:rPr>
      </w:pPr>
      <w:r>
        <w:rPr>
          <w:color w:val="397590"/>
          <w:spacing w:val="0"/>
          <w:w w:val="100"/>
          <w:position w:val="0"/>
          <w:sz w:val="19"/>
          <w:szCs w:val="19"/>
          <w:lang w:val="en-US" w:eastAsia="en-US" w:bidi="en-US"/>
        </w:rPr>
        <w:t xml:space="preserve">（M） </w:t>
      </w:r>
      <w:r>
        <w:rPr>
          <w:color w:val="000000"/>
          <w:spacing w:val="0"/>
          <w:w w:val="100"/>
          <w:position w:val="0"/>
          <w:sz w:val="19"/>
          <w:szCs w:val="19"/>
          <w:lang w:val="en-US" w:eastAsia="en-US" w:bidi="en-US"/>
        </w:rPr>
        <w:t>379.</w:t>
      </w:r>
      <w:r>
        <w:rPr>
          <w:color w:val="000000"/>
          <w:spacing w:val="0"/>
          <w:w w:val="100"/>
          <w:position w:val="0"/>
          <w:sz w:val="19"/>
          <w:szCs w:val="19"/>
        </w:rPr>
        <w:t>辅助生产费用分配方法有（</w:t>
      </w:r>
      <w:r>
        <w:rPr>
          <w:color w:val="000000"/>
          <w:spacing w:val="0"/>
          <w:w w:val="100"/>
          <w:position w:val="0"/>
          <w:sz w:val="19"/>
          <w:szCs w:val="19"/>
        </w:rPr>
        <w:tab/>
      </w:r>
      <w:r>
        <w:rPr>
          <w:color w:val="000000"/>
          <w:spacing w:val="0"/>
          <w:w w:val="100"/>
          <w:position w:val="0"/>
          <w:sz w:val="22"/>
          <w:szCs w:val="22"/>
        </w:rPr>
        <w:t>）。</w:t>
      </w:r>
    </w:p>
    <w:p>
      <w:pPr>
        <w:pStyle w:val="27"/>
        <w:keepNext w:val="0"/>
        <w:keepLines w:val="0"/>
        <w:framePr w:w="4253" w:h="1517" w:wrap="around" w:vAnchor="text" w:hAnchor="page" w:x="762" w:y="9375"/>
        <w:widowControl w:val="0"/>
        <w:shd w:val="clear" w:color="auto" w:fill="auto"/>
        <w:tabs>
          <w:tab w:val="left" w:pos="3974"/>
        </w:tabs>
        <w:bidi w:val="0"/>
        <w:spacing w:before="0" w:after="0" w:line="307" w:lineRule="exact"/>
        <w:ind w:left="0" w:right="0" w:firstLine="0"/>
        <w:jc w:val="left"/>
      </w:pPr>
      <w:r>
        <w:rPr>
          <w:color w:val="000000"/>
          <w:spacing w:val="0"/>
          <w:w w:val="100"/>
          <w:position w:val="0"/>
          <w:lang w:val="en-US" w:eastAsia="en-US" w:bidi="en-US"/>
        </w:rPr>
        <w:t>A,</w:t>
      </w:r>
      <w:r>
        <w:rPr>
          <w:color w:val="000000"/>
          <w:spacing w:val="0"/>
          <w:w w:val="100"/>
          <w:position w:val="0"/>
        </w:rPr>
        <w:t>直接分配法</w:t>
      </w:r>
      <w:r>
        <w:rPr>
          <w:color w:val="000000"/>
          <w:spacing w:val="0"/>
          <w:w w:val="100"/>
          <w:position w:val="0"/>
        </w:rPr>
        <w:tab/>
      </w:r>
      <w:r>
        <w:rPr>
          <w:color w:val="000000"/>
          <w:spacing w:val="0"/>
          <w:w w:val="100"/>
          <w:position w:val="0"/>
          <w:lang w:val="en-US" w:eastAsia="en-US" w:bidi="en-US"/>
        </w:rPr>
        <w:t>B.</w:t>
      </w:r>
    </w:p>
    <w:p>
      <w:pPr>
        <w:pStyle w:val="27"/>
        <w:keepNext w:val="0"/>
        <w:keepLines w:val="0"/>
        <w:framePr w:w="4253" w:h="1517" w:wrap="around" w:vAnchor="text" w:hAnchor="page" w:x="762" w:y="9375"/>
        <w:widowControl w:val="0"/>
        <w:shd w:val="clear" w:color="auto" w:fill="auto"/>
        <w:tabs>
          <w:tab w:val="left" w:pos="3970"/>
        </w:tabs>
        <w:bidi w:val="0"/>
        <w:spacing w:before="0" w:after="0" w:line="307" w:lineRule="exact"/>
        <w:ind w:left="0" w:right="0" w:firstLine="0"/>
        <w:jc w:val="left"/>
      </w:pPr>
      <w:r>
        <w:rPr>
          <w:color w:val="000000"/>
          <w:spacing w:val="0"/>
          <w:w w:val="100"/>
          <w:position w:val="0"/>
          <w:lang w:val="en-US" w:eastAsia="en-US" w:bidi="en-US"/>
        </w:rPr>
        <w:t>C.</w:t>
      </w:r>
      <w:r>
        <w:rPr>
          <w:color w:val="000000"/>
          <w:spacing w:val="0"/>
          <w:w w:val="100"/>
          <w:position w:val="0"/>
        </w:rPr>
        <w:t>计划成本分配法</w:t>
      </w:r>
      <w:r>
        <w:rPr>
          <w:color w:val="000000"/>
          <w:spacing w:val="0"/>
          <w:w w:val="100"/>
          <w:position w:val="0"/>
        </w:rPr>
        <w:tab/>
      </w:r>
      <w:r>
        <w:rPr>
          <w:color w:val="000000"/>
          <w:spacing w:val="0"/>
          <w:w w:val="100"/>
          <w:position w:val="0"/>
          <w:lang w:val="en-US" w:eastAsia="en-US" w:bidi="en-US"/>
        </w:rPr>
        <w:t>D.</w:t>
      </w:r>
    </w:p>
    <w:p>
      <w:pPr>
        <w:pStyle w:val="11"/>
        <w:keepNext w:val="0"/>
        <w:keepLines w:val="0"/>
        <w:framePr w:w="1445" w:h="614" w:wrap="around" w:vAnchor="text" w:hAnchor="page" w:x="5063" w:y="9375"/>
        <w:widowControl w:val="0"/>
        <w:shd w:val="clear" w:color="auto" w:fill="auto"/>
        <w:bidi w:val="0"/>
        <w:spacing w:before="0" w:after="0" w:line="298" w:lineRule="exact"/>
        <w:ind w:left="0" w:right="0" w:firstLine="0"/>
        <w:jc w:val="left"/>
        <w:rPr>
          <w:sz w:val="19"/>
          <w:szCs w:val="19"/>
        </w:rPr>
      </w:pPr>
      <w:r>
        <w:rPr>
          <w:color w:val="000000"/>
          <w:spacing w:val="0"/>
          <w:w w:val="100"/>
          <w:position w:val="0"/>
          <w:sz w:val="19"/>
          <w:szCs w:val="19"/>
        </w:rPr>
        <w:t>实物量分配法 约当产量比例法</w:t>
      </w:r>
    </w:p>
    <w:p>
      <w:pPr>
        <w:pStyle w:val="11"/>
        <w:keepNext w:val="0"/>
        <w:keepLines w:val="0"/>
        <w:framePr w:w="4728" w:h="1229" w:wrap="around" w:vAnchor="text" w:hAnchor="page" w:x="762" w:y="10897"/>
        <w:widowControl w:val="0"/>
        <w:shd w:val="clear" w:color="auto" w:fill="auto"/>
        <w:bidi w:val="0"/>
        <w:spacing w:before="0" w:after="0" w:line="307" w:lineRule="exact"/>
        <w:ind w:left="0" w:right="0" w:firstLine="0"/>
        <w:jc w:val="left"/>
        <w:rPr>
          <w:sz w:val="19"/>
          <w:szCs w:val="19"/>
        </w:rPr>
      </w:pPr>
      <w:r>
        <w:rPr>
          <w:color w:val="397590"/>
          <w:spacing w:val="0"/>
          <w:w w:val="100"/>
          <w:position w:val="0"/>
          <w:sz w:val="19"/>
          <w:szCs w:val="19"/>
        </w:rPr>
        <w:t>笛成</w:t>
      </w:r>
      <w:r>
        <w:rPr>
          <w:color w:val="000000"/>
          <w:spacing w:val="0"/>
          <w:w w:val="100"/>
          <w:position w:val="0"/>
          <w:sz w:val="19"/>
          <w:szCs w:val="19"/>
          <w:lang w:val="en-US" w:eastAsia="en-US" w:bidi="en-US"/>
        </w:rPr>
        <w:t>）380.</w:t>
      </w:r>
      <w:r>
        <w:rPr>
          <w:color w:val="000000"/>
          <w:spacing w:val="0"/>
          <w:w w:val="100"/>
          <w:position w:val="0"/>
          <w:sz w:val="19"/>
          <w:szCs w:val="19"/>
        </w:rPr>
        <w:t>下列各项中，关于品种法的表述正确的有（</w:t>
      </w:r>
    </w:p>
    <w:p>
      <w:pPr>
        <w:pStyle w:val="11"/>
        <w:keepNext w:val="0"/>
        <w:keepLines w:val="0"/>
        <w:framePr w:w="4728" w:h="1229" w:wrap="around" w:vAnchor="text" w:hAnchor="page" w:x="762" w:y="10897"/>
        <w:widowControl w:val="0"/>
        <w:numPr>
          <w:ilvl w:val="0"/>
          <w:numId w:val="185"/>
        </w:numPr>
        <w:shd w:val="clear" w:color="auto" w:fill="auto"/>
        <w:tabs>
          <w:tab w:val="left" w:pos="293"/>
        </w:tabs>
        <w:bidi w:val="0"/>
        <w:spacing w:before="0" w:after="0" w:line="307" w:lineRule="exact"/>
        <w:ind w:left="0" w:right="0" w:firstLine="0"/>
        <w:jc w:val="left"/>
        <w:rPr>
          <w:sz w:val="19"/>
          <w:szCs w:val="19"/>
        </w:rPr>
      </w:pPr>
      <w:bookmarkStart w:id="624" w:name="bookmark727"/>
      <w:bookmarkEnd w:id="624"/>
      <w:r>
        <w:rPr>
          <w:color w:val="000000"/>
          <w:spacing w:val="0"/>
          <w:w w:val="100"/>
          <w:position w:val="0"/>
          <w:sz w:val="19"/>
          <w:szCs w:val="19"/>
        </w:rPr>
        <w:t>广泛适用于单步骤、大量大批生产的企业</w:t>
      </w:r>
    </w:p>
    <w:p>
      <w:pPr>
        <w:pStyle w:val="11"/>
        <w:keepNext w:val="0"/>
        <w:keepLines w:val="0"/>
        <w:framePr w:w="4728" w:h="1229" w:wrap="around" w:vAnchor="text" w:hAnchor="page" w:x="762" w:y="10897"/>
        <w:widowControl w:val="0"/>
        <w:numPr>
          <w:ilvl w:val="0"/>
          <w:numId w:val="185"/>
        </w:numPr>
        <w:shd w:val="clear" w:color="auto" w:fill="auto"/>
        <w:tabs>
          <w:tab w:val="left" w:pos="283"/>
        </w:tabs>
        <w:bidi w:val="0"/>
        <w:spacing w:before="0" w:after="0" w:line="307" w:lineRule="exact"/>
        <w:ind w:left="0" w:right="0" w:firstLine="0"/>
        <w:jc w:val="left"/>
        <w:rPr>
          <w:sz w:val="19"/>
          <w:szCs w:val="19"/>
        </w:rPr>
      </w:pPr>
      <w:bookmarkStart w:id="625" w:name="bookmark728"/>
      <w:bookmarkEnd w:id="625"/>
      <w:r>
        <w:rPr>
          <w:color w:val="000000"/>
          <w:spacing w:val="0"/>
          <w:w w:val="100"/>
          <w:position w:val="0"/>
          <w:sz w:val="19"/>
          <w:szCs w:val="19"/>
        </w:rPr>
        <w:t>广泛适用于单件小批生产的企业</w:t>
      </w:r>
    </w:p>
    <w:p>
      <w:pPr>
        <w:pStyle w:val="11"/>
        <w:keepNext w:val="0"/>
        <w:keepLines w:val="0"/>
        <w:framePr w:w="4728" w:h="1229" w:wrap="around" w:vAnchor="text" w:hAnchor="page" w:x="762" w:y="10897"/>
        <w:widowControl w:val="0"/>
        <w:numPr>
          <w:ilvl w:val="0"/>
          <w:numId w:val="185"/>
        </w:numPr>
        <w:shd w:val="clear" w:color="auto" w:fill="auto"/>
        <w:tabs>
          <w:tab w:val="left" w:pos="274"/>
        </w:tabs>
        <w:bidi w:val="0"/>
        <w:spacing w:before="0" w:after="0" w:line="307" w:lineRule="exact"/>
        <w:ind w:left="0" w:right="0" w:firstLine="0"/>
        <w:jc w:val="left"/>
        <w:rPr>
          <w:sz w:val="19"/>
          <w:szCs w:val="19"/>
        </w:rPr>
      </w:pPr>
      <w:bookmarkStart w:id="626" w:name="bookmark729"/>
      <w:bookmarkEnd w:id="626"/>
      <w:r>
        <w:rPr>
          <w:color w:val="000000"/>
          <w:spacing w:val="0"/>
          <w:w w:val="100"/>
          <w:position w:val="0"/>
          <w:sz w:val="19"/>
          <w:szCs w:val="19"/>
        </w:rPr>
        <w:t>定期计算产品成本</w:t>
      </w:r>
    </w:p>
    <w:p>
      <w:pPr>
        <w:pStyle w:val="11"/>
        <w:keepNext w:val="0"/>
        <w:keepLines w:val="0"/>
        <w:framePr w:w="1056" w:h="941" w:wrap="around" w:vAnchor="text" w:hAnchor="page" w:x="5063" w:y="10225"/>
        <w:widowControl w:val="0"/>
        <w:shd w:val="clear" w:color="auto" w:fill="auto"/>
        <w:bidi w:val="0"/>
        <w:spacing w:before="0" w:after="0" w:line="302" w:lineRule="exact"/>
        <w:ind w:left="0" w:right="0" w:firstLine="0"/>
        <w:jc w:val="left"/>
        <w:rPr>
          <w:sz w:val="19"/>
          <w:szCs w:val="19"/>
        </w:rPr>
      </w:pPr>
      <w:r>
        <w:rPr>
          <w:color w:val="000000"/>
          <w:spacing w:val="0"/>
          <w:w w:val="100"/>
          <w:position w:val="0"/>
          <w:sz w:val="19"/>
          <w:szCs w:val="19"/>
        </w:rPr>
        <w:t>交互分配法 约当产量法</w:t>
      </w:r>
    </w:p>
    <w:p>
      <w:pPr>
        <w:pStyle w:val="11"/>
        <w:keepNext w:val="0"/>
        <w:keepLines w:val="0"/>
        <w:framePr w:w="1056" w:h="941" w:wrap="around" w:vAnchor="text" w:hAnchor="page" w:x="5063" w:y="10225"/>
        <w:widowControl w:val="0"/>
        <w:shd w:val="clear" w:color="auto" w:fill="auto"/>
        <w:bidi w:val="0"/>
        <w:spacing w:before="0" w:after="0" w:line="302" w:lineRule="exact"/>
        <w:ind w:left="0" w:right="0" w:firstLine="0"/>
        <w:jc w:val="right"/>
      </w:pPr>
      <w:r>
        <w:rPr>
          <w:color w:val="000000"/>
          <w:spacing w:val="0"/>
          <w:w w:val="100"/>
          <w:position w:val="0"/>
        </w:rPr>
        <w:t>）。</w:t>
      </w:r>
    </w:p>
    <w:p>
      <w:pPr>
        <w:pStyle w:val="11"/>
        <w:keepNext w:val="0"/>
        <w:keepLines w:val="0"/>
        <w:framePr w:w="6158" w:h="926" w:wrap="around" w:vAnchor="text" w:hAnchor="page" w:x="818" w:y="21"/>
        <w:widowControl w:val="0"/>
        <w:shd w:val="clear" w:color="auto" w:fill="auto"/>
        <w:bidi w:val="0"/>
        <w:spacing w:before="0" w:after="0" w:line="302" w:lineRule="exact"/>
        <w:ind w:left="4300" w:right="0" w:hanging="4300"/>
        <w:jc w:val="left"/>
        <w:rPr>
          <w:color w:val="000000"/>
          <w:spacing w:val="0"/>
          <w:w w:val="100"/>
          <w:position w:val="0"/>
          <w:sz w:val="19"/>
          <w:szCs w:val="19"/>
        </w:rPr>
      </w:pPr>
      <w:r>
        <w:rPr>
          <w:color w:val="000000"/>
          <w:spacing w:val="0"/>
          <w:w w:val="100"/>
          <w:position w:val="0"/>
          <w:sz w:val="19"/>
          <w:szCs w:val="19"/>
          <w:lang w:val="en-US" w:eastAsia="en-US" w:bidi="en-US"/>
        </w:rPr>
        <w:t>371.</w:t>
      </w:r>
      <w:r>
        <w:rPr>
          <w:color w:val="000000"/>
          <w:spacing w:val="0"/>
          <w:w w:val="100"/>
          <w:position w:val="0"/>
          <w:sz w:val="19"/>
          <w:szCs w:val="19"/>
        </w:rPr>
        <w:t xml:space="preserve">下列各项中，属于制造企业制造费用分配方法的有（ </w:t>
      </w:r>
    </w:p>
    <w:p>
      <w:pPr>
        <w:pStyle w:val="11"/>
        <w:keepNext w:val="0"/>
        <w:keepLines w:val="0"/>
        <w:framePr w:w="6158" w:h="926" w:wrap="around" w:vAnchor="text" w:hAnchor="page" w:x="818" w:y="21"/>
        <w:widowControl w:val="0"/>
        <w:shd w:val="clear" w:color="auto" w:fill="auto"/>
        <w:bidi w:val="0"/>
        <w:spacing w:before="0" w:after="0" w:line="302" w:lineRule="exact"/>
        <w:ind w:left="4300" w:right="0" w:hanging="4300"/>
        <w:jc w:val="left"/>
        <w:rPr>
          <w:sz w:val="19"/>
          <w:szCs w:val="19"/>
        </w:rPr>
      </w:pPr>
      <w:r>
        <w:rPr>
          <w:color w:val="000000"/>
          <w:spacing w:val="0"/>
          <w:w w:val="100"/>
          <w:position w:val="0"/>
          <w:sz w:val="19"/>
          <w:szCs w:val="19"/>
        </w:rPr>
        <w:t>交互分配法 生产工人工资比例法</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4" w:line="1" w:lineRule="exact"/>
      </w:pPr>
    </w:p>
    <w:p>
      <w:pPr>
        <w:widowControl w:val="0"/>
        <w:spacing w:line="1" w:lineRule="exact"/>
        <w:sectPr>
          <w:footnotePr>
            <w:numFmt w:val="chicago"/>
          </w:footnotePr>
          <w:type w:val="continuous"/>
          <w:pgSz w:w="9571" w:h="14635"/>
          <w:pgMar w:top="954" w:right="780" w:bottom="1185" w:left="761" w:header="0" w:footer="3" w:gutter="0"/>
          <w:cols w:space="720" w:num="1"/>
          <w:rtlGutter w:val="0"/>
          <w:docGrid w:linePitch="360" w:charSpace="0"/>
        </w:sectPr>
      </w:pPr>
    </w:p>
    <w:p>
      <w:pPr>
        <w:pStyle w:val="11"/>
        <w:keepNext w:val="0"/>
        <w:keepLines w:val="0"/>
        <w:widowControl w:val="0"/>
        <w:numPr>
          <w:ilvl w:val="0"/>
          <w:numId w:val="186"/>
        </w:numPr>
        <w:shd w:val="clear" w:color="auto" w:fill="auto"/>
        <w:bidi w:val="0"/>
        <w:spacing w:before="0" w:after="0" w:line="312" w:lineRule="exact"/>
        <w:ind w:left="0" w:right="0" w:firstLine="0"/>
        <w:jc w:val="left"/>
        <w:rPr>
          <w:sz w:val="19"/>
          <w:szCs w:val="19"/>
        </w:rPr>
      </w:pPr>
      <w:bookmarkStart w:id="627" w:name="bookmark730"/>
      <w:bookmarkEnd w:id="627"/>
      <w:r>
        <w:rPr>
          <w:color w:val="000000"/>
          <w:spacing w:val="0"/>
          <w:w w:val="100"/>
          <w:position w:val="0"/>
          <w:sz w:val="19"/>
          <w:szCs w:val="19"/>
        </w:rPr>
        <w:t>成本核算对象是产品品种</w:t>
      </w:r>
    </w:p>
    <w:p>
      <w:pPr>
        <w:pStyle w:val="11"/>
        <w:keepNext w:val="0"/>
        <w:keepLines w:val="0"/>
        <w:widowControl w:val="0"/>
        <w:shd w:val="clear" w:color="auto" w:fill="auto"/>
        <w:tabs>
          <w:tab w:val="left" w:pos="5069"/>
        </w:tabs>
        <w:bidi w:val="0"/>
        <w:spacing w:before="0" w:after="0" w:line="312" w:lineRule="exact"/>
        <w:ind w:left="0" w:right="0" w:firstLine="0"/>
        <w:jc w:val="left"/>
        <w:rPr>
          <w:sz w:val="19"/>
          <w:szCs w:val="19"/>
        </w:rPr>
      </w:pPr>
      <w:r>
        <w:rPr>
          <w:color w:val="397590"/>
          <w:spacing w:val="0"/>
          <w:w w:val="100"/>
          <w:position w:val="0"/>
          <w:sz w:val="19"/>
          <w:szCs w:val="19"/>
          <w:lang w:val="en-US" w:eastAsia="en-US" w:bidi="en-US"/>
        </w:rPr>
        <w:t>@）381.</w:t>
      </w:r>
      <w:r>
        <w:rPr>
          <w:color w:val="000000"/>
          <w:spacing w:val="0"/>
          <w:w w:val="100"/>
          <w:position w:val="0"/>
          <w:sz w:val="19"/>
          <w:szCs w:val="19"/>
        </w:rPr>
        <w:t>下列各项中，关于分批法的表述正确的有（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187"/>
        </w:numPr>
        <w:shd w:val="clear" w:color="auto" w:fill="auto"/>
        <w:tabs>
          <w:tab w:val="left" w:pos="368"/>
        </w:tabs>
        <w:bidi w:val="0"/>
        <w:spacing w:before="0" w:after="0" w:line="312" w:lineRule="exact"/>
        <w:ind w:left="0" w:right="0" w:firstLine="0"/>
        <w:jc w:val="left"/>
        <w:rPr>
          <w:sz w:val="19"/>
          <w:szCs w:val="19"/>
        </w:rPr>
      </w:pPr>
      <w:bookmarkStart w:id="628" w:name="bookmark731"/>
      <w:bookmarkEnd w:id="628"/>
      <w:r>
        <w:rPr>
          <w:color w:val="000000"/>
          <w:spacing w:val="0"/>
          <w:w w:val="100"/>
          <w:position w:val="0"/>
          <w:sz w:val="19"/>
          <w:szCs w:val="19"/>
        </w:rPr>
        <w:t>成本计算期与产品生产周期基本一致</w:t>
      </w:r>
    </w:p>
    <w:p>
      <w:pPr>
        <w:pStyle w:val="11"/>
        <w:keepNext w:val="0"/>
        <w:keepLines w:val="0"/>
        <w:widowControl w:val="0"/>
        <w:numPr>
          <w:ilvl w:val="0"/>
          <w:numId w:val="187"/>
        </w:numPr>
        <w:shd w:val="clear" w:color="auto" w:fill="auto"/>
        <w:tabs>
          <w:tab w:val="left" w:pos="368"/>
        </w:tabs>
        <w:bidi w:val="0"/>
        <w:spacing w:before="0" w:after="0" w:line="312" w:lineRule="exact"/>
        <w:ind w:left="0" w:right="0" w:firstLine="0"/>
        <w:jc w:val="left"/>
        <w:rPr>
          <w:sz w:val="19"/>
          <w:szCs w:val="19"/>
        </w:rPr>
      </w:pPr>
      <w:bookmarkStart w:id="629" w:name="bookmark732"/>
      <w:bookmarkEnd w:id="629"/>
      <w:r>
        <w:rPr>
          <w:color w:val="000000"/>
          <w:spacing w:val="0"/>
          <w:w w:val="100"/>
          <w:position w:val="0"/>
          <w:sz w:val="19"/>
          <w:szCs w:val="19"/>
        </w:rPr>
        <w:t>一般不需在完工产品和在产品之间分配成本</w:t>
      </w:r>
    </w:p>
    <w:p>
      <w:pPr>
        <w:pStyle w:val="11"/>
        <w:keepNext w:val="0"/>
        <w:keepLines w:val="0"/>
        <w:widowControl w:val="0"/>
        <w:numPr>
          <w:ilvl w:val="0"/>
          <w:numId w:val="187"/>
        </w:numPr>
        <w:shd w:val="clear" w:color="auto" w:fill="auto"/>
        <w:tabs>
          <w:tab w:val="left" w:pos="368"/>
        </w:tabs>
        <w:bidi w:val="0"/>
        <w:spacing w:before="0" w:after="0" w:line="312" w:lineRule="exact"/>
        <w:ind w:left="0" w:right="0" w:firstLine="0"/>
        <w:jc w:val="left"/>
        <w:rPr>
          <w:sz w:val="19"/>
          <w:szCs w:val="19"/>
        </w:rPr>
      </w:pPr>
      <w:bookmarkStart w:id="630" w:name="bookmark733"/>
      <w:bookmarkEnd w:id="630"/>
      <w:r>
        <w:rPr>
          <w:color w:val="000000"/>
          <w:spacing w:val="0"/>
          <w:w w:val="100"/>
          <w:position w:val="0"/>
          <w:sz w:val="19"/>
          <w:szCs w:val="19"/>
        </w:rPr>
        <w:t>以产品的批别作为成本核算对象</w:t>
      </w:r>
    </w:p>
    <w:p>
      <w:pPr>
        <w:pStyle w:val="11"/>
        <w:keepNext w:val="0"/>
        <w:keepLines w:val="0"/>
        <w:widowControl w:val="0"/>
        <w:numPr>
          <w:ilvl w:val="0"/>
          <w:numId w:val="187"/>
        </w:numPr>
        <w:shd w:val="clear" w:color="auto" w:fill="auto"/>
        <w:tabs>
          <w:tab w:val="left" w:pos="368"/>
        </w:tabs>
        <w:bidi w:val="0"/>
        <w:spacing w:before="0" w:after="0" w:line="312" w:lineRule="exact"/>
        <w:ind w:left="0" w:right="0" w:firstLine="0"/>
        <w:jc w:val="left"/>
        <w:rPr>
          <w:sz w:val="19"/>
          <w:szCs w:val="19"/>
        </w:rPr>
      </w:pPr>
      <w:bookmarkStart w:id="631" w:name="bookmark734"/>
      <w:bookmarkEnd w:id="631"/>
      <w:r>
        <w:rPr>
          <w:color w:val="000000"/>
          <w:spacing w:val="0"/>
          <w:w w:val="100"/>
          <w:position w:val="0"/>
          <w:sz w:val="19"/>
          <w:szCs w:val="19"/>
        </w:rPr>
        <w:t>需要计算和结转各步骤产品的生产成本</w:t>
      </w:r>
    </w:p>
    <w:p>
      <w:pPr>
        <w:pStyle w:val="11"/>
        <w:keepNext w:val="0"/>
        <w:keepLines w:val="0"/>
        <w:widowControl w:val="0"/>
        <w:shd w:val="clear" w:color="auto" w:fill="auto"/>
        <w:tabs>
          <w:tab w:val="left" w:pos="6298"/>
        </w:tabs>
        <w:bidi w:val="0"/>
        <w:spacing w:before="0" w:after="0" w:line="312" w:lineRule="exact"/>
        <w:ind w:left="0" w:right="0" w:firstLine="0"/>
        <w:jc w:val="left"/>
        <w:rPr>
          <w:sz w:val="19"/>
          <w:szCs w:val="19"/>
        </w:rPr>
      </w:pPr>
      <w:r>
        <w:rPr>
          <w:color w:val="397590"/>
          <w:spacing w:val="0"/>
          <w:w w:val="100"/>
          <w:position w:val="0"/>
          <w:sz w:val="19"/>
          <w:szCs w:val="19"/>
          <w:lang w:val="en-US" w:eastAsia="en-US" w:bidi="en-US"/>
        </w:rPr>
        <w:t>Ca^382.</w:t>
      </w:r>
      <w:r>
        <w:rPr>
          <w:color w:val="000000"/>
          <w:spacing w:val="0"/>
          <w:w w:val="100"/>
          <w:position w:val="0"/>
          <w:sz w:val="19"/>
          <w:szCs w:val="19"/>
        </w:rPr>
        <w:t>下列关于成本计算平行结转分步法的表述中，正确的有（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188"/>
        </w:numPr>
        <w:shd w:val="clear" w:color="auto" w:fill="auto"/>
        <w:tabs>
          <w:tab w:val="left" w:pos="363"/>
        </w:tabs>
        <w:bidi w:val="0"/>
        <w:spacing w:before="0" w:after="0" w:line="312" w:lineRule="exact"/>
        <w:ind w:left="0" w:right="0" w:firstLine="0"/>
        <w:jc w:val="left"/>
        <w:rPr>
          <w:sz w:val="19"/>
          <w:szCs w:val="19"/>
        </w:rPr>
      </w:pPr>
      <w:bookmarkStart w:id="632" w:name="bookmark735"/>
      <w:bookmarkEnd w:id="632"/>
      <w:r>
        <w:rPr>
          <w:color w:val="000000"/>
          <w:spacing w:val="0"/>
          <w:w w:val="100"/>
          <w:position w:val="0"/>
          <w:sz w:val="19"/>
          <w:szCs w:val="19"/>
        </w:rPr>
        <w:t>不必逐步结转半成品成本</w:t>
      </w:r>
    </w:p>
    <w:p>
      <w:pPr>
        <w:pStyle w:val="11"/>
        <w:keepNext w:val="0"/>
        <w:keepLines w:val="0"/>
        <w:widowControl w:val="0"/>
        <w:numPr>
          <w:ilvl w:val="0"/>
          <w:numId w:val="188"/>
        </w:numPr>
        <w:shd w:val="clear" w:color="auto" w:fill="auto"/>
        <w:tabs>
          <w:tab w:val="left" w:pos="363"/>
        </w:tabs>
        <w:bidi w:val="0"/>
        <w:spacing w:before="0" w:after="0" w:line="312" w:lineRule="exact"/>
        <w:ind w:left="0" w:right="0" w:firstLine="0"/>
        <w:jc w:val="left"/>
        <w:rPr>
          <w:sz w:val="19"/>
          <w:szCs w:val="19"/>
        </w:rPr>
      </w:pPr>
      <w:bookmarkStart w:id="633" w:name="bookmark736"/>
      <w:bookmarkEnd w:id="633"/>
      <w:r>
        <w:rPr>
          <w:color w:val="000000"/>
          <w:spacing w:val="0"/>
          <w:w w:val="100"/>
          <w:position w:val="0"/>
          <w:sz w:val="19"/>
          <w:szCs w:val="19"/>
        </w:rPr>
        <w:t>各步骤可以同时计算产品成本</w:t>
      </w:r>
    </w:p>
    <w:p>
      <w:pPr>
        <w:pStyle w:val="11"/>
        <w:keepNext w:val="0"/>
        <w:keepLines w:val="0"/>
        <w:widowControl w:val="0"/>
        <w:numPr>
          <w:ilvl w:val="0"/>
          <w:numId w:val="188"/>
        </w:numPr>
        <w:shd w:val="clear" w:color="auto" w:fill="auto"/>
        <w:tabs>
          <w:tab w:val="left" w:pos="363"/>
        </w:tabs>
        <w:bidi w:val="0"/>
        <w:spacing w:before="0" w:after="0" w:line="312" w:lineRule="exact"/>
        <w:ind w:left="0" w:right="0" w:firstLine="0"/>
        <w:jc w:val="left"/>
        <w:rPr>
          <w:sz w:val="19"/>
          <w:szCs w:val="19"/>
        </w:rPr>
      </w:pPr>
      <w:bookmarkStart w:id="634" w:name="bookmark737"/>
      <w:bookmarkEnd w:id="634"/>
      <w:r>
        <w:rPr>
          <w:color w:val="000000"/>
          <w:spacing w:val="0"/>
          <w:w w:val="100"/>
          <w:position w:val="0"/>
          <w:sz w:val="19"/>
          <w:szCs w:val="19"/>
        </w:rPr>
        <w:t>能提供各个步骤半成品的成本资料</w:t>
      </w:r>
    </w:p>
    <w:p>
      <w:pPr>
        <w:pStyle w:val="11"/>
        <w:keepNext w:val="0"/>
        <w:keepLines w:val="0"/>
        <w:widowControl w:val="0"/>
        <w:numPr>
          <w:ilvl w:val="0"/>
          <w:numId w:val="188"/>
        </w:numPr>
        <w:shd w:val="clear" w:color="auto" w:fill="auto"/>
        <w:tabs>
          <w:tab w:val="left" w:pos="363"/>
        </w:tabs>
        <w:bidi w:val="0"/>
        <w:spacing w:before="0" w:after="0" w:line="312" w:lineRule="exact"/>
        <w:ind w:left="0" w:right="0" w:firstLine="0"/>
        <w:jc w:val="left"/>
        <w:rPr>
          <w:sz w:val="19"/>
          <w:szCs w:val="19"/>
        </w:rPr>
      </w:pPr>
      <w:bookmarkStart w:id="635" w:name="bookmark738"/>
      <w:bookmarkEnd w:id="635"/>
      <w:r>
        <w:rPr>
          <w:color w:val="000000"/>
          <w:spacing w:val="0"/>
          <w:w w:val="100"/>
          <w:position w:val="0"/>
          <w:sz w:val="19"/>
          <w:szCs w:val="19"/>
        </w:rPr>
        <w:t>能直接提供按原始成本项目反映的产成品成本资料</w:t>
      </w:r>
    </w:p>
    <w:p>
      <w:pPr>
        <w:pStyle w:val="11"/>
        <w:keepNext w:val="0"/>
        <w:keepLines w:val="0"/>
        <w:widowControl w:val="0"/>
        <w:shd w:val="clear" w:color="auto" w:fill="auto"/>
        <w:tabs>
          <w:tab w:val="left" w:pos="3672"/>
        </w:tabs>
        <w:bidi w:val="0"/>
        <w:spacing w:before="0" w:after="0" w:line="312" w:lineRule="exact"/>
        <w:ind w:left="0" w:right="0" w:firstLine="0"/>
        <w:jc w:val="left"/>
        <w:rPr>
          <w:sz w:val="19"/>
          <w:szCs w:val="19"/>
        </w:rPr>
      </w:pPr>
      <w:r>
        <w:rPr>
          <w:color w:val="397590"/>
          <w:spacing w:val="0"/>
          <w:w w:val="100"/>
          <w:position w:val="0"/>
          <w:sz w:val="19"/>
          <w:szCs w:val="19"/>
          <w:lang w:val="en-US" w:eastAsia="en-US" w:bidi="en-US"/>
        </w:rPr>
        <w:t>@）383.</w:t>
      </w:r>
      <w:r>
        <w:rPr>
          <w:color w:val="000000"/>
          <w:spacing w:val="0"/>
          <w:w w:val="100"/>
          <w:position w:val="0"/>
          <w:sz w:val="19"/>
          <w:szCs w:val="19"/>
        </w:rPr>
        <w:t>平行结转分步法的特点有（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189"/>
        </w:numPr>
        <w:shd w:val="clear" w:color="auto" w:fill="auto"/>
        <w:tabs>
          <w:tab w:val="left" w:pos="363"/>
        </w:tabs>
        <w:bidi w:val="0"/>
        <w:spacing w:before="0" w:after="0" w:line="312" w:lineRule="exact"/>
        <w:ind w:left="0" w:right="0" w:firstLine="0"/>
        <w:jc w:val="left"/>
        <w:rPr>
          <w:sz w:val="19"/>
          <w:szCs w:val="19"/>
        </w:rPr>
      </w:pPr>
      <w:bookmarkStart w:id="636" w:name="bookmark739"/>
      <w:bookmarkEnd w:id="636"/>
      <w:r>
        <w:rPr>
          <w:color w:val="000000"/>
          <w:spacing w:val="0"/>
          <w:w w:val="100"/>
          <w:position w:val="0"/>
          <w:sz w:val="19"/>
          <w:szCs w:val="19"/>
        </w:rPr>
        <w:t>计算半成品成本</w:t>
      </w:r>
    </w:p>
    <w:p>
      <w:pPr>
        <w:pStyle w:val="11"/>
        <w:keepNext w:val="0"/>
        <w:keepLines w:val="0"/>
        <w:widowControl w:val="0"/>
        <w:numPr>
          <w:ilvl w:val="0"/>
          <w:numId w:val="189"/>
        </w:numPr>
        <w:shd w:val="clear" w:color="auto" w:fill="auto"/>
        <w:tabs>
          <w:tab w:val="left" w:pos="363"/>
        </w:tabs>
        <w:bidi w:val="0"/>
        <w:spacing w:before="0" w:after="0" w:line="312" w:lineRule="exact"/>
        <w:ind w:left="0" w:right="0" w:firstLine="0"/>
        <w:jc w:val="left"/>
        <w:rPr>
          <w:sz w:val="19"/>
          <w:szCs w:val="19"/>
        </w:rPr>
      </w:pPr>
      <w:bookmarkStart w:id="637" w:name="bookmark740"/>
      <w:bookmarkEnd w:id="637"/>
      <w:r>
        <w:rPr>
          <w:color w:val="000000"/>
          <w:spacing w:val="0"/>
          <w:w w:val="100"/>
          <w:position w:val="0"/>
          <w:sz w:val="19"/>
          <w:szCs w:val="19"/>
        </w:rPr>
        <w:t>不能提供各个步骤半成品成本资料</w:t>
      </w:r>
    </w:p>
    <w:p>
      <w:pPr>
        <w:pStyle w:val="11"/>
        <w:keepNext w:val="0"/>
        <w:keepLines w:val="0"/>
        <w:widowControl w:val="0"/>
        <w:numPr>
          <w:ilvl w:val="0"/>
          <w:numId w:val="189"/>
        </w:numPr>
        <w:shd w:val="clear" w:color="auto" w:fill="auto"/>
        <w:tabs>
          <w:tab w:val="left" w:pos="363"/>
        </w:tabs>
        <w:bidi w:val="0"/>
        <w:spacing w:before="0" w:after="0" w:line="312" w:lineRule="exact"/>
        <w:ind w:left="0" w:right="0" w:firstLine="0"/>
        <w:jc w:val="left"/>
        <w:rPr>
          <w:sz w:val="19"/>
          <w:szCs w:val="19"/>
        </w:rPr>
      </w:pPr>
      <w:bookmarkStart w:id="638" w:name="bookmark741"/>
      <w:bookmarkEnd w:id="638"/>
      <w:r>
        <w:rPr>
          <w:color w:val="000000"/>
          <w:spacing w:val="0"/>
          <w:w w:val="100"/>
          <w:position w:val="0"/>
          <w:sz w:val="19"/>
          <w:szCs w:val="19"/>
        </w:rPr>
        <w:t>不能全面反映半成品实物资料和资金管理资料</w:t>
      </w:r>
    </w:p>
    <w:p>
      <w:pPr>
        <w:pStyle w:val="11"/>
        <w:keepNext w:val="0"/>
        <w:keepLines w:val="0"/>
        <w:widowControl w:val="0"/>
        <w:numPr>
          <w:ilvl w:val="0"/>
          <w:numId w:val="189"/>
        </w:numPr>
        <w:shd w:val="clear" w:color="auto" w:fill="auto"/>
        <w:tabs>
          <w:tab w:val="left" w:pos="363"/>
        </w:tabs>
        <w:bidi w:val="0"/>
        <w:spacing w:before="0" w:after="0" w:line="312" w:lineRule="exact"/>
        <w:ind w:left="0" w:right="0" w:firstLine="0"/>
        <w:jc w:val="left"/>
        <w:rPr>
          <w:sz w:val="19"/>
          <w:szCs w:val="19"/>
        </w:rPr>
      </w:pPr>
      <w:bookmarkStart w:id="639" w:name="bookmark742"/>
      <w:bookmarkEnd w:id="639"/>
      <w:r>
        <w:rPr>
          <w:color w:val="000000"/>
          <w:spacing w:val="0"/>
          <w:w w:val="100"/>
          <w:position w:val="0"/>
          <w:sz w:val="19"/>
          <w:szCs w:val="19"/>
        </w:rPr>
        <w:t>不计算半成品成本</w:t>
      </w:r>
    </w:p>
    <w:p>
      <w:pPr>
        <w:pStyle w:val="11"/>
        <w:keepNext w:val="0"/>
        <w:keepLines w:val="0"/>
        <w:widowControl w:val="0"/>
        <w:shd w:val="clear" w:color="auto" w:fill="auto"/>
        <w:tabs>
          <w:tab w:val="left" w:pos="4843"/>
        </w:tabs>
        <w:bidi w:val="0"/>
        <w:spacing w:before="0" w:after="0" w:line="312" w:lineRule="exact"/>
        <w:ind w:left="0" w:right="0" w:firstLine="0"/>
        <w:jc w:val="left"/>
        <w:rPr>
          <w:sz w:val="19"/>
          <w:szCs w:val="19"/>
        </w:rPr>
      </w:pPr>
      <w:r>
        <w:rPr>
          <w:color w:val="2A8DC1"/>
          <w:spacing w:val="0"/>
          <w:w w:val="100"/>
          <w:position w:val="0"/>
          <w:sz w:val="19"/>
          <w:szCs w:val="19"/>
        </w:rPr>
        <w:t>商</w:t>
      </w:r>
      <w:r>
        <w:rPr>
          <w:color w:val="000000"/>
          <w:spacing w:val="0"/>
          <w:w w:val="100"/>
          <w:position w:val="0"/>
          <w:sz w:val="19"/>
          <w:szCs w:val="19"/>
          <w:lang w:val="en-US" w:eastAsia="en-US" w:bidi="en-US"/>
        </w:rPr>
        <w:t>）384.</w:t>
      </w:r>
      <w:r>
        <w:rPr>
          <w:color w:val="000000"/>
          <w:spacing w:val="0"/>
          <w:w w:val="100"/>
          <w:position w:val="0"/>
          <w:sz w:val="19"/>
          <w:szCs w:val="19"/>
        </w:rPr>
        <w:t>下列各项中属于单位管理会计要素的有（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190"/>
        </w:numPr>
        <w:shd w:val="clear" w:color="auto" w:fill="auto"/>
        <w:tabs>
          <w:tab w:val="left" w:pos="3942"/>
        </w:tabs>
        <w:bidi w:val="0"/>
        <w:spacing w:before="0" w:after="0" w:line="312" w:lineRule="exact"/>
        <w:ind w:left="0" w:right="0" w:firstLine="0"/>
        <w:jc w:val="left"/>
        <w:rPr>
          <w:sz w:val="19"/>
          <w:szCs w:val="19"/>
        </w:rPr>
      </w:pPr>
      <w:bookmarkStart w:id="640" w:name="bookmark743"/>
      <w:bookmarkEnd w:id="640"/>
      <w:r>
        <w:rPr>
          <w:color w:val="000000"/>
          <w:spacing w:val="0"/>
          <w:w w:val="100"/>
          <w:position w:val="0"/>
          <w:sz w:val="19"/>
          <w:szCs w:val="19"/>
        </w:rPr>
        <w:t>应用环境</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管理会计活动</w:t>
      </w:r>
    </w:p>
    <w:p>
      <w:pPr>
        <w:pStyle w:val="11"/>
        <w:keepNext w:val="0"/>
        <w:keepLines w:val="0"/>
        <w:widowControl w:val="0"/>
        <w:numPr>
          <w:ilvl w:val="0"/>
          <w:numId w:val="191"/>
        </w:numPr>
        <w:shd w:val="clear" w:color="auto" w:fill="auto"/>
        <w:tabs>
          <w:tab w:val="left" w:pos="3942"/>
        </w:tabs>
        <w:bidi w:val="0"/>
        <w:spacing w:before="0" w:after="0" w:line="312" w:lineRule="exact"/>
        <w:ind w:left="0" w:right="0" w:firstLine="0"/>
        <w:jc w:val="left"/>
        <w:rPr>
          <w:sz w:val="19"/>
          <w:szCs w:val="19"/>
        </w:rPr>
      </w:pPr>
      <w:bookmarkStart w:id="641" w:name="bookmark744"/>
      <w:bookmarkEnd w:id="641"/>
      <w:r>
        <w:rPr>
          <w:color w:val="000000"/>
          <w:spacing w:val="0"/>
          <w:w w:val="100"/>
          <w:position w:val="0"/>
          <w:sz w:val="19"/>
          <w:szCs w:val="19"/>
        </w:rPr>
        <w:t>工具方法</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信息与报告</w:t>
      </w:r>
    </w:p>
    <w:p>
      <w:pPr>
        <w:pStyle w:val="11"/>
        <w:keepNext w:val="0"/>
        <w:keepLines w:val="0"/>
        <w:widowControl w:val="0"/>
        <w:shd w:val="clear" w:color="auto" w:fill="auto"/>
        <w:bidi w:val="0"/>
        <w:spacing w:before="0" w:after="0" w:line="312" w:lineRule="exact"/>
        <w:ind w:left="0" w:right="0" w:firstLine="0"/>
        <w:jc w:val="left"/>
        <w:rPr>
          <w:sz w:val="19"/>
          <w:szCs w:val="19"/>
        </w:rPr>
      </w:pPr>
      <w:r>
        <w:rPr>
          <w:color w:val="2A8DC1"/>
          <w:spacing w:val="0"/>
          <w:w w:val="100"/>
          <w:position w:val="0"/>
          <w:sz w:val="19"/>
          <w:szCs w:val="19"/>
        </w:rPr>
        <w:t>每</w:t>
      </w:r>
      <w:r>
        <w:rPr>
          <w:color w:val="000000"/>
          <w:spacing w:val="0"/>
          <w:w w:val="100"/>
          <w:position w:val="0"/>
          <w:sz w:val="19"/>
          <w:szCs w:val="19"/>
          <w:lang w:val="en-US" w:eastAsia="en-US" w:bidi="en-US"/>
        </w:rPr>
        <w:t>）385.</w:t>
      </w:r>
      <w:r>
        <w:rPr>
          <w:color w:val="000000"/>
          <w:spacing w:val="0"/>
          <w:w w:val="100"/>
          <w:position w:val="0"/>
          <w:sz w:val="19"/>
          <w:szCs w:val="19"/>
        </w:rPr>
        <w:t>下列属于预算管理领域应用的工具方法的有（ ）</w:t>
      </w:r>
      <w:r>
        <w:rPr>
          <w:color w:val="000000"/>
          <w:spacing w:val="0"/>
          <w:w w:val="100"/>
          <w:position w:val="0"/>
          <w:sz w:val="19"/>
          <w:szCs w:val="19"/>
          <w:vertAlign w:val="subscript"/>
        </w:rPr>
        <w:t>0</w:t>
      </w:r>
    </w:p>
    <w:p>
      <w:pPr>
        <w:pStyle w:val="11"/>
        <w:keepNext w:val="0"/>
        <w:keepLines w:val="0"/>
        <w:widowControl w:val="0"/>
        <w:numPr>
          <w:ilvl w:val="0"/>
          <w:numId w:val="192"/>
        </w:numPr>
        <w:shd w:val="clear" w:color="auto" w:fill="auto"/>
        <w:tabs>
          <w:tab w:val="left" w:pos="3942"/>
        </w:tabs>
        <w:bidi w:val="0"/>
        <w:spacing w:before="0" w:after="0" w:line="312" w:lineRule="exact"/>
        <w:ind w:left="0" w:right="0" w:firstLine="0"/>
        <w:jc w:val="left"/>
        <w:rPr>
          <w:sz w:val="19"/>
          <w:szCs w:val="19"/>
        </w:rPr>
      </w:pPr>
      <w:bookmarkStart w:id="642" w:name="bookmark745"/>
      <w:bookmarkEnd w:id="642"/>
      <w:r>
        <w:rPr>
          <w:color w:val="000000"/>
          <w:spacing w:val="0"/>
          <w:w w:val="100"/>
          <w:position w:val="0"/>
          <w:sz w:val="19"/>
          <w:szCs w:val="19"/>
        </w:rPr>
        <w:t>滚动预算</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零基预算</w:t>
      </w:r>
    </w:p>
    <w:p>
      <w:pPr>
        <w:pStyle w:val="11"/>
        <w:keepNext w:val="0"/>
        <w:keepLines w:val="0"/>
        <w:widowControl w:val="0"/>
        <w:shd w:val="clear" w:color="auto" w:fill="auto"/>
        <w:tabs>
          <w:tab w:val="left" w:pos="3942"/>
        </w:tabs>
        <w:bidi w:val="0"/>
        <w:spacing w:before="0" w:after="0" w:line="312"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本量利分析</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标杆管理</w:t>
      </w:r>
    </w:p>
    <w:p>
      <w:pPr>
        <w:pStyle w:val="11"/>
        <w:keepNext w:val="0"/>
        <w:keepLines w:val="0"/>
        <w:widowControl w:val="0"/>
        <w:shd w:val="clear" w:color="auto" w:fill="auto"/>
        <w:tabs>
          <w:tab w:val="left" w:pos="6062"/>
        </w:tabs>
        <w:bidi w:val="0"/>
        <w:spacing w:before="0" w:after="0" w:line="312" w:lineRule="exact"/>
        <w:ind w:left="0" w:right="0" w:firstLine="0"/>
        <w:jc w:val="left"/>
        <w:rPr>
          <w:sz w:val="19"/>
          <w:szCs w:val="19"/>
        </w:rPr>
      </w:pPr>
      <w:r>
        <w:rPr>
          <w:color w:val="397590"/>
          <w:spacing w:val="0"/>
          <w:w w:val="100"/>
          <w:position w:val="0"/>
          <w:sz w:val="19"/>
          <w:szCs w:val="19"/>
          <w:lang w:val="en-US" w:eastAsia="en-US" w:bidi="en-US"/>
        </w:rPr>
        <w:t>（W）386.</w:t>
      </w:r>
      <w:r>
        <w:rPr>
          <w:color w:val="000000"/>
          <w:spacing w:val="0"/>
          <w:w w:val="100"/>
          <w:position w:val="0"/>
          <w:sz w:val="19"/>
          <w:szCs w:val="19"/>
        </w:rPr>
        <w:t>下列关于成本管理领域应用的工具方法说法正确的有（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193"/>
        </w:numPr>
        <w:shd w:val="clear" w:color="auto" w:fill="auto"/>
        <w:tabs>
          <w:tab w:val="left" w:pos="363"/>
        </w:tabs>
        <w:bidi w:val="0"/>
        <w:spacing w:before="0" w:after="0" w:line="312" w:lineRule="exact"/>
        <w:ind w:left="0" w:right="0" w:firstLine="0"/>
        <w:jc w:val="left"/>
        <w:rPr>
          <w:sz w:val="19"/>
          <w:szCs w:val="19"/>
        </w:rPr>
      </w:pPr>
      <w:bookmarkStart w:id="643" w:name="bookmark746"/>
      <w:bookmarkEnd w:id="643"/>
      <w:r>
        <w:rPr>
          <w:color w:val="000000"/>
          <w:spacing w:val="0"/>
          <w:w w:val="100"/>
          <w:position w:val="0"/>
          <w:sz w:val="19"/>
          <w:szCs w:val="19"/>
        </w:rPr>
        <w:t>成本管理领域应用的管理会计工具方法一般包括目标成本法、标准成本法、变动成本 法、作业成本法等</w:t>
      </w:r>
    </w:p>
    <w:p>
      <w:pPr>
        <w:pStyle w:val="11"/>
        <w:keepNext w:val="0"/>
        <w:keepLines w:val="0"/>
        <w:widowControl w:val="0"/>
        <w:numPr>
          <w:ilvl w:val="0"/>
          <w:numId w:val="193"/>
        </w:numPr>
        <w:shd w:val="clear" w:color="auto" w:fill="auto"/>
        <w:tabs>
          <w:tab w:val="left" w:pos="363"/>
        </w:tabs>
        <w:bidi w:val="0"/>
        <w:spacing w:before="0" w:after="0" w:line="308" w:lineRule="exact"/>
        <w:ind w:left="0" w:right="0" w:firstLine="0"/>
        <w:jc w:val="left"/>
        <w:rPr>
          <w:sz w:val="19"/>
          <w:szCs w:val="19"/>
        </w:rPr>
      </w:pPr>
      <w:bookmarkStart w:id="644" w:name="bookmark747"/>
      <w:bookmarkEnd w:id="644"/>
      <w:r>
        <w:rPr>
          <w:color w:val="000000"/>
          <w:spacing w:val="0"/>
          <w:w w:val="100"/>
          <w:position w:val="0"/>
          <w:sz w:val="19"/>
          <w:szCs w:val="19"/>
        </w:rPr>
        <w:t>目标成本法主要适用于制造业企业产品改造以及产品开发设计中的成本管理</w:t>
      </w:r>
    </w:p>
    <w:p>
      <w:pPr>
        <w:pStyle w:val="11"/>
        <w:keepNext w:val="0"/>
        <w:keepLines w:val="0"/>
        <w:widowControl w:val="0"/>
        <w:numPr>
          <w:ilvl w:val="0"/>
          <w:numId w:val="193"/>
        </w:numPr>
        <w:shd w:val="clear" w:color="auto" w:fill="auto"/>
        <w:tabs>
          <w:tab w:val="left" w:pos="363"/>
        </w:tabs>
        <w:bidi w:val="0"/>
        <w:spacing w:before="0" w:after="0" w:line="308" w:lineRule="exact"/>
        <w:ind w:left="0" w:right="0" w:firstLine="0"/>
        <w:jc w:val="left"/>
        <w:rPr>
          <w:sz w:val="19"/>
          <w:szCs w:val="19"/>
        </w:rPr>
      </w:pPr>
      <w:bookmarkStart w:id="645" w:name="bookmark748"/>
      <w:bookmarkEnd w:id="645"/>
      <w:r>
        <w:rPr>
          <w:color w:val="000000"/>
          <w:spacing w:val="0"/>
          <w:w w:val="100"/>
          <w:position w:val="0"/>
          <w:sz w:val="19"/>
          <w:szCs w:val="19"/>
        </w:rPr>
        <w:t>标准成本法一般适用于产品及其生产条件相对稳定，或生产流程与工艺标准化程度较高 的企业</w:t>
      </w:r>
    </w:p>
    <w:p>
      <w:pPr>
        <w:pStyle w:val="11"/>
        <w:keepNext w:val="0"/>
        <w:keepLines w:val="0"/>
        <w:widowControl w:val="0"/>
        <w:numPr>
          <w:ilvl w:val="0"/>
          <w:numId w:val="193"/>
        </w:numPr>
        <w:shd w:val="clear" w:color="auto" w:fill="auto"/>
        <w:tabs>
          <w:tab w:val="left" w:pos="363"/>
        </w:tabs>
        <w:bidi w:val="0"/>
        <w:spacing w:before="0" w:after="0" w:line="308" w:lineRule="exact"/>
        <w:ind w:left="0" w:right="0" w:firstLine="0"/>
        <w:jc w:val="left"/>
        <w:rPr>
          <w:sz w:val="19"/>
          <w:szCs w:val="19"/>
        </w:rPr>
      </w:pPr>
      <w:bookmarkStart w:id="646" w:name="bookmark749"/>
      <w:bookmarkEnd w:id="646"/>
      <w:r>
        <w:rPr>
          <w:color w:val="000000"/>
          <w:spacing w:val="0"/>
          <w:w w:val="100"/>
          <w:position w:val="0"/>
          <w:sz w:val="19"/>
          <w:szCs w:val="19"/>
        </w:rPr>
        <w:t>企业所处市场竞争环境激烈，需要频繁进行短期经营决策时可以采用变动成本法进行 管理</w:t>
      </w:r>
    </w:p>
    <w:p>
      <w:pPr>
        <w:pStyle w:val="27"/>
        <w:keepNext w:val="0"/>
        <w:keepLines w:val="0"/>
        <w:widowControl w:val="0"/>
        <w:shd w:val="clear" w:color="auto" w:fill="auto"/>
        <w:tabs>
          <w:tab w:val="left" w:pos="5669"/>
        </w:tabs>
        <w:bidi w:val="0"/>
        <w:spacing w:before="0" w:after="0" w:line="308" w:lineRule="exact"/>
        <w:ind w:left="0" w:right="0" w:firstLine="0"/>
        <w:jc w:val="left"/>
      </w:pPr>
      <w:r>
        <w:fldChar w:fldCharType="begin"/>
      </w:r>
      <w:r>
        <w:instrText xml:space="preserve"> TOC \o "1-5" \h \z </w:instrText>
      </w:r>
      <w:r>
        <w:fldChar w:fldCharType="separate"/>
      </w:r>
      <w:r>
        <w:rPr>
          <w:color w:val="397590"/>
          <w:spacing w:val="0"/>
          <w:w w:val="100"/>
          <w:position w:val="0"/>
          <w:lang w:val="en-US" w:eastAsia="en-US" w:bidi="en-US"/>
        </w:rPr>
        <w:t>@）387.</w:t>
      </w:r>
      <w:r>
        <w:rPr>
          <w:color w:val="000000"/>
          <w:spacing w:val="0"/>
          <w:w w:val="100"/>
          <w:position w:val="0"/>
        </w:rPr>
        <w:t>战略管理领域应用的管理会计工具方法一般包括（</w:t>
      </w:r>
      <w:r>
        <w:rPr>
          <w:color w:val="000000"/>
          <w:spacing w:val="0"/>
          <w:w w:val="100"/>
          <w:position w:val="0"/>
        </w:rPr>
        <w:tab/>
      </w:r>
      <w:r>
        <w:rPr>
          <w:color w:val="000000"/>
          <w:spacing w:val="0"/>
          <w:w w:val="100"/>
          <w:position w:val="0"/>
          <w:lang w:val="en-US" w:eastAsia="en-US" w:bidi="en-US"/>
        </w:rPr>
        <w:t>）□</w:t>
      </w:r>
    </w:p>
    <w:p>
      <w:pPr>
        <w:pStyle w:val="27"/>
        <w:keepNext w:val="0"/>
        <w:keepLines w:val="0"/>
        <w:widowControl w:val="0"/>
        <w:shd w:val="clear" w:color="auto" w:fill="auto"/>
        <w:tabs>
          <w:tab w:val="left" w:pos="3942"/>
        </w:tabs>
        <w:bidi w:val="0"/>
        <w:spacing w:before="0" w:after="0" w:line="308" w:lineRule="exact"/>
        <w:ind w:left="0" w:right="0" w:firstLine="0"/>
        <w:jc w:val="left"/>
      </w:pPr>
      <w:r>
        <w:rPr>
          <w:color w:val="000000"/>
          <w:spacing w:val="0"/>
          <w:w w:val="100"/>
          <w:position w:val="0"/>
          <w:lang w:val="en-US" w:eastAsia="en-US" w:bidi="en-US"/>
        </w:rPr>
        <w:t>A,</w:t>
      </w:r>
      <w:r>
        <w:rPr>
          <w:color w:val="000000"/>
          <w:spacing w:val="0"/>
          <w:w w:val="100"/>
          <w:position w:val="0"/>
        </w:rPr>
        <w:t>战略地图</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价值链管理</w:t>
      </w:r>
    </w:p>
    <w:p>
      <w:pPr>
        <w:pStyle w:val="27"/>
        <w:keepNext w:val="0"/>
        <w:keepLines w:val="0"/>
        <w:widowControl w:val="0"/>
        <w:shd w:val="clear" w:color="auto" w:fill="auto"/>
        <w:tabs>
          <w:tab w:val="left" w:pos="3942"/>
        </w:tabs>
        <w:bidi w:val="0"/>
        <w:spacing w:before="0" w:after="0" w:line="308" w:lineRule="exact"/>
        <w:ind w:left="0" w:right="0" w:firstLine="0"/>
        <w:jc w:val="left"/>
      </w:pPr>
      <w:r>
        <w:rPr>
          <w:color w:val="000000"/>
          <w:spacing w:val="0"/>
          <w:w w:val="100"/>
          <w:position w:val="0"/>
          <w:lang w:val="en-US" w:eastAsia="en-US" w:bidi="en-US"/>
        </w:rPr>
        <w:t>C.</w:t>
      </w:r>
      <w:r>
        <w:rPr>
          <w:color w:val="000000"/>
          <w:spacing w:val="0"/>
          <w:w w:val="100"/>
          <w:position w:val="0"/>
        </w:rPr>
        <w:t>生命周期成本管理</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全面预算管理</w:t>
      </w:r>
    </w:p>
    <w:p>
      <w:pPr>
        <w:pStyle w:val="27"/>
        <w:keepNext w:val="0"/>
        <w:keepLines w:val="0"/>
        <w:widowControl w:val="0"/>
        <w:shd w:val="clear" w:color="auto" w:fill="auto"/>
        <w:tabs>
          <w:tab w:val="left" w:pos="5448"/>
          <w:tab w:val="left" w:pos="7802"/>
        </w:tabs>
        <w:bidi w:val="0"/>
        <w:spacing w:before="0" w:after="0" w:line="308" w:lineRule="exact"/>
        <w:ind w:left="0" w:right="0" w:firstLine="0"/>
        <w:jc w:val="left"/>
      </w:pPr>
      <w:r>
        <w:rPr>
          <w:color w:val="397590"/>
          <w:spacing w:val="0"/>
          <w:w w:val="100"/>
          <w:position w:val="0"/>
          <w:lang w:val="en-US" w:eastAsia="en-US" w:bidi="en-US"/>
        </w:rPr>
        <w:t>CW）388.</w:t>
      </w:r>
      <w:r>
        <w:rPr>
          <w:color w:val="000000"/>
          <w:spacing w:val="0"/>
          <w:w w:val="100"/>
          <w:position w:val="0"/>
        </w:rPr>
        <w:t>关于辅助生产成本的归集，下列说法正确的有（</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numPr>
          <w:ilvl w:val="0"/>
          <w:numId w:val="194"/>
        </w:numPr>
        <w:shd w:val="clear" w:color="auto" w:fill="auto"/>
        <w:tabs>
          <w:tab w:val="left" w:pos="363"/>
          <w:tab w:val="left" w:pos="7802"/>
        </w:tabs>
        <w:bidi w:val="0"/>
        <w:spacing w:before="0" w:after="0" w:line="308" w:lineRule="exact"/>
        <w:ind w:left="0" w:right="0" w:firstLine="0"/>
        <w:jc w:val="left"/>
      </w:pPr>
      <w:bookmarkStart w:id="647" w:name="bookmark750"/>
      <w:bookmarkEnd w:id="647"/>
      <w:r>
        <w:rPr>
          <w:color w:val="000000"/>
          <w:spacing w:val="0"/>
          <w:w w:val="100"/>
          <w:position w:val="0"/>
        </w:rPr>
        <w:t>可以直接通过</w:t>
      </w:r>
      <w:r>
        <w:rPr>
          <w:color w:val="000000"/>
          <w:spacing w:val="0"/>
          <w:w w:val="100"/>
          <w:position w:val="0"/>
          <w:lang w:val="zh-CN" w:eastAsia="zh-CN" w:bidi="zh-CN"/>
        </w:rPr>
        <w:t>“生</w:t>
      </w:r>
      <w:r>
        <w:rPr>
          <w:color w:val="000000"/>
          <w:spacing w:val="0"/>
          <w:w w:val="100"/>
          <w:position w:val="0"/>
        </w:rPr>
        <w:t>产成本——辅助生产成本</w:t>
      </w:r>
      <w:r>
        <w:rPr>
          <w:color w:val="000000"/>
          <w:spacing w:val="0"/>
          <w:w w:val="100"/>
          <w:position w:val="0"/>
          <w:lang w:val="zh-CN" w:eastAsia="zh-CN" w:bidi="zh-CN"/>
        </w:rPr>
        <w:t>”科</w:t>
      </w:r>
      <w:r>
        <w:rPr>
          <w:color w:val="000000"/>
          <w:spacing w:val="0"/>
          <w:w w:val="100"/>
          <w:position w:val="0"/>
        </w:rPr>
        <w:t>目进行归集</w:t>
      </w:r>
      <w:r>
        <w:rPr>
          <w:color w:val="000000"/>
          <w:spacing w:val="0"/>
          <w:w w:val="100"/>
          <w:position w:val="0"/>
        </w:rPr>
        <w:tab/>
      </w:r>
      <w:r>
        <w:rPr>
          <w:color w:val="000000"/>
          <w:spacing w:val="0"/>
          <w:w w:val="100"/>
          <w:position w:val="0"/>
        </w:rPr>
        <w:t>:</w:t>
      </w:r>
      <w:r>
        <w:fldChar w:fldCharType="end"/>
      </w:r>
    </w:p>
    <w:p>
      <w:pPr>
        <w:pStyle w:val="11"/>
        <w:keepNext w:val="0"/>
        <w:keepLines w:val="0"/>
        <w:widowControl w:val="0"/>
        <w:numPr>
          <w:ilvl w:val="0"/>
          <w:numId w:val="194"/>
        </w:numPr>
        <w:shd w:val="clear" w:color="auto" w:fill="auto"/>
        <w:tabs>
          <w:tab w:val="left" w:pos="363"/>
        </w:tabs>
        <w:bidi w:val="0"/>
        <w:spacing w:before="0" w:after="0" w:line="308" w:lineRule="exact"/>
        <w:ind w:left="0" w:right="0" w:firstLine="0"/>
        <w:jc w:val="left"/>
        <w:rPr>
          <w:sz w:val="19"/>
          <w:szCs w:val="19"/>
        </w:rPr>
      </w:pPr>
      <w:bookmarkStart w:id="648" w:name="bookmark751"/>
      <w:bookmarkEnd w:id="648"/>
      <w:r>
        <w:rPr>
          <w:color w:val="000000"/>
          <w:spacing w:val="0"/>
          <w:w w:val="100"/>
          <w:position w:val="0"/>
          <w:sz w:val="19"/>
          <w:szCs w:val="19"/>
        </w:rPr>
        <w:t>应该通过制造费用科目进行归集，然后转入“生产成本——辅助生产成本”，</w:t>
      </w:r>
      <w:r>
        <w:rPr>
          <w:color w:val="000000"/>
          <w:spacing w:val="0"/>
          <w:w w:val="100"/>
          <w:position w:val="0"/>
          <w:sz w:val="19"/>
          <w:szCs w:val="19"/>
          <w:lang w:val="en-US" w:eastAsia="en-US" w:bidi="en-US"/>
        </w:rPr>
        <w:t xml:space="preserve">* </w:t>
      </w:r>
      <w:r>
        <w:rPr>
          <w:color w:val="000000"/>
          <w:spacing w:val="0"/>
          <w:w w:val="100"/>
          <w:position w:val="0"/>
          <w:sz w:val="19"/>
          <w:szCs w:val="19"/>
        </w:rPr>
        <w:t>最后进行分配</w:t>
      </w:r>
    </w:p>
    <w:p>
      <w:pPr>
        <w:pStyle w:val="11"/>
        <w:keepNext w:val="0"/>
        <w:keepLines w:val="0"/>
        <w:widowControl w:val="0"/>
        <w:numPr>
          <w:ilvl w:val="0"/>
          <w:numId w:val="194"/>
        </w:numPr>
        <w:shd w:val="clear" w:color="auto" w:fill="auto"/>
        <w:tabs>
          <w:tab w:val="left" w:pos="363"/>
        </w:tabs>
        <w:bidi w:val="0"/>
        <w:spacing w:before="0" w:after="0" w:line="308" w:lineRule="exact"/>
        <w:ind w:left="0" w:right="0" w:firstLine="0"/>
        <w:jc w:val="left"/>
        <w:rPr>
          <w:sz w:val="19"/>
          <w:szCs w:val="19"/>
        </w:rPr>
      </w:pPr>
      <w:bookmarkStart w:id="649" w:name="bookmark752"/>
      <w:bookmarkEnd w:id="649"/>
      <w:r>
        <w:rPr>
          <w:color w:val="000000"/>
          <w:spacing w:val="0"/>
          <w:w w:val="100"/>
          <w:position w:val="0"/>
          <w:sz w:val="19"/>
          <w:szCs w:val="19"/>
        </w:rPr>
        <w:t>辅助生产成本可以先记入</w:t>
      </w:r>
      <w:r>
        <w:rPr>
          <w:color w:val="000000"/>
          <w:spacing w:val="0"/>
          <w:w w:val="100"/>
          <w:position w:val="0"/>
          <w:sz w:val="19"/>
          <w:szCs w:val="19"/>
          <w:lang w:val="zh-CN" w:eastAsia="zh-CN" w:bidi="zh-CN"/>
        </w:rPr>
        <w:t>“制</w:t>
      </w:r>
      <w:r>
        <w:rPr>
          <w:color w:val="000000"/>
          <w:spacing w:val="0"/>
          <w:w w:val="100"/>
          <w:position w:val="0"/>
          <w:sz w:val="19"/>
          <w:szCs w:val="19"/>
        </w:rPr>
        <w:t>造费用</w:t>
      </w:r>
      <w:r>
        <w:rPr>
          <w:color w:val="000000"/>
          <w:spacing w:val="0"/>
          <w:w w:val="100"/>
          <w:position w:val="0"/>
          <w:sz w:val="19"/>
          <w:szCs w:val="19"/>
          <w:lang w:val="zh-CN" w:eastAsia="zh-CN" w:bidi="zh-CN"/>
        </w:rPr>
        <w:t>”科</w:t>
      </w:r>
      <w:r>
        <w:rPr>
          <w:color w:val="000000"/>
          <w:spacing w:val="0"/>
          <w:w w:val="100"/>
          <w:position w:val="0"/>
          <w:sz w:val="19"/>
          <w:szCs w:val="19"/>
        </w:rPr>
        <w:t>目及所属明细账的借方进行归集，然后再从其贷 方直接转入或分配转入“生产成本——辅助生产成本</w:t>
      </w:r>
      <w:r>
        <w:rPr>
          <w:color w:val="000000"/>
          <w:spacing w:val="0"/>
          <w:w w:val="100"/>
          <w:position w:val="0"/>
          <w:sz w:val="19"/>
          <w:szCs w:val="19"/>
          <w:lang w:val="zh-CN" w:eastAsia="zh-CN" w:bidi="zh-CN"/>
        </w:rPr>
        <w:t>”科目</w:t>
      </w:r>
      <w:r>
        <w:rPr>
          <w:color w:val="000000"/>
          <w:spacing w:val="0"/>
          <w:w w:val="100"/>
          <w:position w:val="0"/>
          <w:sz w:val="19"/>
          <w:szCs w:val="19"/>
        </w:rPr>
        <w:t>及所属明细账的借方</w:t>
      </w:r>
    </w:p>
    <w:p>
      <w:pPr>
        <w:pStyle w:val="11"/>
        <w:keepNext w:val="0"/>
        <w:keepLines w:val="0"/>
        <w:widowControl w:val="0"/>
        <w:numPr>
          <w:ilvl w:val="0"/>
          <w:numId w:val="194"/>
        </w:numPr>
        <w:shd w:val="clear" w:color="auto" w:fill="auto"/>
        <w:tabs>
          <w:tab w:val="left" w:pos="363"/>
        </w:tabs>
        <w:bidi w:val="0"/>
        <w:spacing w:before="0" w:after="0" w:line="308" w:lineRule="exact"/>
        <w:ind w:left="0" w:right="0" w:firstLine="0"/>
        <w:jc w:val="left"/>
        <w:rPr>
          <w:sz w:val="19"/>
          <w:szCs w:val="19"/>
        </w:rPr>
      </w:pPr>
      <w:bookmarkStart w:id="650" w:name="bookmark753"/>
      <w:bookmarkEnd w:id="650"/>
      <w:r>
        <w:rPr>
          <w:color w:val="000000"/>
          <w:spacing w:val="0"/>
          <w:w w:val="100"/>
          <w:position w:val="0"/>
          <w:sz w:val="19"/>
          <w:szCs w:val="19"/>
        </w:rPr>
        <w:t>可以先通过制造费用进行归集</w:t>
      </w:r>
    </w:p>
    <w:p>
      <w:pPr>
        <w:pStyle w:val="11"/>
        <w:keepNext w:val="0"/>
        <w:keepLines w:val="0"/>
        <w:widowControl w:val="0"/>
        <w:shd w:val="clear" w:color="auto" w:fill="auto"/>
        <w:bidi w:val="0"/>
        <w:spacing w:before="0" w:after="0" w:line="307" w:lineRule="exact"/>
        <w:ind w:left="0" w:right="0" w:firstLine="0"/>
        <w:jc w:val="left"/>
        <w:rPr>
          <w:sz w:val="19"/>
          <w:szCs w:val="19"/>
        </w:rPr>
      </w:pPr>
      <w:r>
        <w:rPr>
          <w:color w:val="2A8DC1"/>
          <w:spacing w:val="0"/>
          <w:w w:val="100"/>
          <w:position w:val="0"/>
          <w:sz w:val="19"/>
          <w:szCs w:val="19"/>
        </w:rPr>
        <w:t>画</w:t>
      </w:r>
      <w:r>
        <w:rPr>
          <w:color w:val="000000"/>
          <w:spacing w:val="0"/>
          <w:w w:val="100"/>
          <w:position w:val="0"/>
          <w:sz w:val="19"/>
          <w:szCs w:val="19"/>
          <w:lang w:val="en-US" w:eastAsia="en-US" w:bidi="en-US"/>
        </w:rPr>
        <w:t>）389.</w:t>
      </w:r>
      <w:r>
        <w:rPr>
          <w:color w:val="000000"/>
          <w:spacing w:val="0"/>
          <w:w w:val="100"/>
          <w:position w:val="0"/>
          <w:sz w:val="19"/>
          <w:szCs w:val="19"/>
        </w:rPr>
        <w:t>下列关于确定成本核算对象的表述中正确的有（）。</w:t>
      </w:r>
    </w:p>
    <w:p>
      <w:pPr>
        <w:pStyle w:val="11"/>
        <w:keepNext w:val="0"/>
        <w:keepLines w:val="0"/>
        <w:widowControl w:val="0"/>
        <w:numPr>
          <w:ilvl w:val="0"/>
          <w:numId w:val="195"/>
        </w:numPr>
        <w:shd w:val="clear" w:color="auto" w:fill="auto"/>
        <w:tabs>
          <w:tab w:val="left" w:pos="368"/>
        </w:tabs>
        <w:bidi w:val="0"/>
        <w:spacing w:before="0" w:after="0" w:line="307" w:lineRule="exact"/>
        <w:ind w:left="0" w:right="0" w:firstLine="0"/>
        <w:jc w:val="left"/>
        <w:rPr>
          <w:sz w:val="19"/>
          <w:szCs w:val="19"/>
        </w:rPr>
      </w:pPr>
      <w:bookmarkStart w:id="651" w:name="bookmark754"/>
      <w:bookmarkEnd w:id="651"/>
      <w:r>
        <w:rPr>
          <w:color w:val="000000"/>
          <w:spacing w:val="0"/>
          <w:w w:val="100"/>
          <w:position w:val="0"/>
          <w:sz w:val="19"/>
          <w:szCs w:val="19"/>
        </w:rPr>
        <w:t>成本核算对象确定后，通常不应中途变更</w:t>
      </w:r>
    </w:p>
    <w:p>
      <w:pPr>
        <w:pStyle w:val="11"/>
        <w:keepNext w:val="0"/>
        <w:keepLines w:val="0"/>
        <w:widowControl w:val="0"/>
        <w:numPr>
          <w:ilvl w:val="0"/>
          <w:numId w:val="190"/>
        </w:numPr>
        <w:shd w:val="clear" w:color="auto" w:fill="auto"/>
        <w:tabs>
          <w:tab w:val="left" w:pos="368"/>
        </w:tabs>
        <w:bidi w:val="0"/>
        <w:spacing w:before="0" w:after="0" w:line="307" w:lineRule="exact"/>
        <w:ind w:left="0" w:right="0" w:firstLine="0"/>
        <w:jc w:val="left"/>
        <w:rPr>
          <w:sz w:val="19"/>
          <w:szCs w:val="19"/>
        </w:rPr>
      </w:pPr>
      <w:bookmarkStart w:id="652" w:name="bookmark755"/>
      <w:bookmarkEnd w:id="652"/>
      <w:r>
        <w:rPr>
          <w:color w:val="000000"/>
          <w:spacing w:val="0"/>
          <w:w w:val="100"/>
          <w:position w:val="0"/>
          <w:sz w:val="19"/>
          <w:szCs w:val="19"/>
        </w:rPr>
        <w:t>成本核算对象的确定是设立成本明细账，正确计算成本的前提</w:t>
      </w:r>
    </w:p>
    <w:p>
      <w:pPr>
        <w:pStyle w:val="11"/>
        <w:keepNext w:val="0"/>
        <w:keepLines w:val="0"/>
        <w:widowControl w:val="0"/>
        <w:numPr>
          <w:ilvl w:val="0"/>
          <w:numId w:val="196"/>
        </w:numPr>
        <w:shd w:val="clear" w:color="auto" w:fill="auto"/>
        <w:tabs>
          <w:tab w:val="left" w:pos="373"/>
        </w:tabs>
        <w:bidi w:val="0"/>
        <w:spacing w:before="0" w:after="0" w:line="274" w:lineRule="exact"/>
        <w:ind w:left="0" w:right="0" w:firstLine="0"/>
        <w:jc w:val="both"/>
        <w:rPr>
          <w:sz w:val="19"/>
          <w:szCs w:val="19"/>
        </w:rPr>
      </w:pPr>
      <w:bookmarkStart w:id="653" w:name="bookmark756"/>
      <w:bookmarkEnd w:id="653"/>
      <w:r>
        <w:rPr>
          <w:color w:val="000000"/>
          <w:spacing w:val="0"/>
          <w:w w:val="100"/>
          <w:position w:val="0"/>
          <w:sz w:val="19"/>
          <w:szCs w:val="19"/>
        </w:rPr>
        <w:t>大批大量单步骤生产产品或管理上不要求提供有关生产步骤成本信息的，以产品品种为 成本核算对象</w:t>
      </w:r>
    </w:p>
    <w:p>
      <w:pPr>
        <w:pStyle w:val="11"/>
        <w:keepNext w:val="0"/>
        <w:keepLines w:val="0"/>
        <w:widowControl w:val="0"/>
        <w:numPr>
          <w:ilvl w:val="0"/>
          <w:numId w:val="191"/>
        </w:numPr>
        <w:shd w:val="clear" w:color="auto" w:fill="auto"/>
        <w:tabs>
          <w:tab w:val="left" w:pos="368"/>
        </w:tabs>
        <w:bidi w:val="0"/>
        <w:spacing w:before="0" w:after="240" w:line="307" w:lineRule="exact"/>
        <w:ind w:left="0" w:right="0" w:firstLine="0"/>
        <w:jc w:val="both"/>
        <w:rPr>
          <w:sz w:val="19"/>
          <w:szCs w:val="19"/>
        </w:rPr>
      </w:pPr>
      <w:bookmarkStart w:id="654" w:name="bookmark757"/>
      <w:bookmarkEnd w:id="654"/>
      <w:r>
        <w:rPr>
          <w:color w:val="000000"/>
          <w:spacing w:val="0"/>
          <w:w w:val="100"/>
          <w:position w:val="0"/>
          <w:sz w:val="19"/>
          <w:szCs w:val="19"/>
        </w:rPr>
        <w:t>小批或单件生产产品的，以每批或每件产品为成本核算对象</w:t>
      </w:r>
    </w:p>
    <w:p>
      <w:pPr>
        <w:pStyle w:val="23"/>
        <w:keepNext/>
        <w:keepLines/>
        <w:widowControl w:val="0"/>
        <w:shd w:val="clear" w:color="auto" w:fill="auto"/>
        <w:bidi w:val="0"/>
        <w:spacing w:before="0" w:after="140" w:line="240" w:lineRule="auto"/>
        <w:ind w:left="0" w:right="0" w:firstLine="0"/>
        <w:jc w:val="center"/>
      </w:pPr>
      <w:bookmarkStart w:id="655" w:name="bookmark758"/>
      <w:bookmarkStart w:id="656" w:name="bookmark759"/>
      <w:bookmarkStart w:id="657" w:name="bookmark760"/>
      <w:r>
        <w:rPr>
          <w:spacing w:val="0"/>
          <w:w w:val="100"/>
          <w:position w:val="0"/>
        </w:rPr>
        <w:t>第八章政府会计基础</w:t>
      </w:r>
      <w:bookmarkEnd w:id="655"/>
      <w:bookmarkEnd w:id="656"/>
      <w:bookmarkEnd w:id="657"/>
    </w:p>
    <w:p>
      <w:pPr>
        <w:pStyle w:val="27"/>
        <w:keepNext w:val="0"/>
        <w:keepLines w:val="0"/>
        <w:widowControl w:val="0"/>
        <w:shd w:val="clear" w:color="auto" w:fill="auto"/>
        <w:tabs>
          <w:tab w:val="left" w:pos="7819"/>
        </w:tabs>
        <w:bidi w:val="0"/>
        <w:spacing w:before="0" w:after="0" w:line="307" w:lineRule="exact"/>
        <w:ind w:left="0" w:right="0" w:firstLine="0"/>
        <w:jc w:val="both"/>
      </w:pPr>
      <w:r>
        <w:fldChar w:fldCharType="begin"/>
      </w:r>
      <w:r>
        <w:instrText xml:space="preserve"> TOC \o "1-5" \h \z </w:instrText>
      </w:r>
      <w:r>
        <w:fldChar w:fldCharType="separate"/>
      </w:r>
      <w:r>
        <w:rPr>
          <w:color w:val="2A8DC1"/>
          <w:spacing w:val="0"/>
          <w:w w:val="100"/>
          <w:position w:val="0"/>
        </w:rPr>
        <w:t>也耻</w:t>
      </w:r>
      <w:r>
        <w:rPr>
          <w:color w:val="000000"/>
          <w:spacing w:val="0"/>
          <w:w w:val="100"/>
          <w:position w:val="0"/>
          <w:lang w:val="en-US" w:eastAsia="en-US" w:bidi="en-US"/>
        </w:rPr>
        <w:t>390.</w:t>
      </w:r>
      <w:r>
        <w:rPr>
          <w:color w:val="000000"/>
          <w:spacing w:val="0"/>
          <w:w w:val="100"/>
          <w:position w:val="0"/>
        </w:rPr>
        <w:t>下列关于政府会计核算体系说法正确的有（</w:t>
      </w:r>
      <w:r>
        <w:rPr>
          <w:color w:val="000000"/>
          <w:spacing w:val="0"/>
          <w:w w:val="100"/>
          <w:position w:val="0"/>
          <w:lang w:val="en-US" w:eastAsia="en-US" w:bidi="en-US"/>
        </w:rPr>
        <w:t>）□</w:t>
      </w:r>
      <w:r>
        <w:rPr>
          <w:color w:val="000000"/>
          <w:spacing w:val="0"/>
          <w:w w:val="100"/>
          <w:position w:val="0"/>
          <w:lang w:val="en-US" w:eastAsia="en-US" w:bidi="en-US"/>
        </w:rPr>
        <w:tab/>
      </w:r>
      <w:r>
        <w:rPr>
          <w:color w:val="000000"/>
          <w:spacing w:val="0"/>
          <w:w w:val="100"/>
          <w:position w:val="0"/>
        </w:rPr>
        <w:t>：</w:t>
      </w:r>
    </w:p>
    <w:p>
      <w:pPr>
        <w:pStyle w:val="27"/>
        <w:keepNext w:val="0"/>
        <w:keepLines w:val="0"/>
        <w:widowControl w:val="0"/>
        <w:numPr>
          <w:ilvl w:val="0"/>
          <w:numId w:val="197"/>
        </w:numPr>
        <w:shd w:val="clear" w:color="auto" w:fill="auto"/>
        <w:tabs>
          <w:tab w:val="left" w:pos="363"/>
          <w:tab w:val="left" w:pos="7819"/>
        </w:tabs>
        <w:bidi w:val="0"/>
        <w:spacing w:before="0" w:after="0" w:line="307" w:lineRule="exact"/>
        <w:ind w:left="0" w:right="0" w:firstLine="0"/>
        <w:jc w:val="both"/>
      </w:pPr>
      <w:bookmarkStart w:id="658" w:name="bookmark761"/>
      <w:bookmarkEnd w:id="658"/>
      <w:r>
        <w:rPr>
          <w:color w:val="000000"/>
          <w:spacing w:val="0"/>
          <w:w w:val="100"/>
          <w:position w:val="0"/>
        </w:rPr>
        <w:t>财务会计主要反映和监督预算收支执行情况</w:t>
      </w:r>
      <w:r>
        <w:rPr>
          <w:color w:val="000000"/>
          <w:spacing w:val="0"/>
          <w:w w:val="100"/>
          <w:position w:val="0"/>
        </w:rPr>
        <w:tab/>
      </w:r>
      <w:r>
        <w:rPr>
          <w:color w:val="000000"/>
          <w:spacing w:val="0"/>
          <w:w w:val="100"/>
          <w:position w:val="0"/>
        </w:rPr>
        <w:t>讲</w:t>
      </w:r>
    </w:p>
    <w:p>
      <w:pPr>
        <w:pStyle w:val="27"/>
        <w:keepNext w:val="0"/>
        <w:keepLines w:val="0"/>
        <w:widowControl w:val="0"/>
        <w:numPr>
          <w:ilvl w:val="0"/>
          <w:numId w:val="197"/>
        </w:numPr>
        <w:shd w:val="clear" w:color="auto" w:fill="auto"/>
        <w:tabs>
          <w:tab w:val="left" w:pos="363"/>
          <w:tab w:val="left" w:pos="7819"/>
        </w:tabs>
        <w:bidi w:val="0"/>
        <w:spacing w:before="0" w:after="0" w:line="307" w:lineRule="exact"/>
        <w:ind w:left="0" w:right="0" w:firstLine="0"/>
        <w:jc w:val="both"/>
      </w:pPr>
      <w:bookmarkStart w:id="659" w:name="bookmark762"/>
      <w:bookmarkEnd w:id="659"/>
      <w:r>
        <w:rPr>
          <w:color w:val="000000"/>
          <w:spacing w:val="0"/>
          <w:w w:val="100"/>
          <w:position w:val="0"/>
        </w:rPr>
        <w:t>预算会计实行收付实现制</w:t>
      </w:r>
      <w:r>
        <w:rPr>
          <w:color w:val="000000"/>
          <w:spacing w:val="0"/>
          <w:w w:val="100"/>
          <w:position w:val="0"/>
        </w:rPr>
        <w:tab/>
      </w:r>
      <w:r>
        <w:rPr>
          <w:color w:val="000000"/>
          <w:spacing w:val="0"/>
          <w:w w:val="100"/>
          <w:position w:val="0"/>
        </w:rPr>
        <w:t>«</w:t>
      </w:r>
      <w:r>
        <w:fldChar w:fldCharType="end"/>
      </w:r>
    </w:p>
    <w:p>
      <w:pPr>
        <w:pStyle w:val="11"/>
        <w:keepNext w:val="0"/>
        <w:keepLines w:val="0"/>
        <w:widowControl w:val="0"/>
        <w:numPr>
          <w:ilvl w:val="0"/>
          <w:numId w:val="197"/>
        </w:numPr>
        <w:shd w:val="clear" w:color="auto" w:fill="auto"/>
        <w:tabs>
          <w:tab w:val="left" w:pos="363"/>
        </w:tabs>
        <w:bidi w:val="0"/>
        <w:spacing w:before="0" w:after="0" w:line="307" w:lineRule="exact"/>
        <w:ind w:left="0" w:right="0" w:firstLine="0"/>
        <w:jc w:val="left"/>
        <w:rPr>
          <w:sz w:val="19"/>
          <w:szCs w:val="19"/>
        </w:rPr>
      </w:pPr>
      <w:bookmarkStart w:id="660" w:name="bookmark763"/>
      <w:bookmarkEnd w:id="660"/>
      <w:r>
        <w:rPr>
          <w:color w:val="000000"/>
          <w:spacing w:val="0"/>
          <w:w w:val="100"/>
          <w:position w:val="0"/>
          <w:sz w:val="19"/>
          <w:szCs w:val="19"/>
        </w:rPr>
        <w:t>财务会计实行权责发生制</w:t>
      </w:r>
    </w:p>
    <w:p>
      <w:pPr>
        <w:pStyle w:val="11"/>
        <w:keepNext w:val="0"/>
        <w:keepLines w:val="0"/>
        <w:widowControl w:val="0"/>
        <w:numPr>
          <w:ilvl w:val="0"/>
          <w:numId w:val="197"/>
        </w:numPr>
        <w:shd w:val="clear" w:color="auto" w:fill="auto"/>
        <w:tabs>
          <w:tab w:val="left" w:pos="368"/>
        </w:tabs>
        <w:bidi w:val="0"/>
        <w:spacing w:before="0" w:after="0" w:line="307" w:lineRule="exact"/>
        <w:ind w:left="0" w:right="0" w:firstLine="0"/>
        <w:jc w:val="both"/>
        <w:rPr>
          <w:sz w:val="19"/>
          <w:szCs w:val="19"/>
        </w:rPr>
      </w:pPr>
      <w:bookmarkStart w:id="661" w:name="bookmark764"/>
      <w:bookmarkEnd w:id="661"/>
      <w:r>
        <w:rPr>
          <w:color w:val="000000"/>
          <w:spacing w:val="0"/>
          <w:w w:val="100"/>
          <w:position w:val="0"/>
          <w:sz w:val="19"/>
          <w:szCs w:val="19"/>
        </w:rPr>
        <w:t>政府会计主体应当编制决算报告和财务报告，其中决算报告的编制主要以收付实现制为 基础</w:t>
      </w:r>
    </w:p>
    <w:p>
      <w:pPr>
        <w:pStyle w:val="11"/>
        <w:keepNext w:val="0"/>
        <w:keepLines w:val="0"/>
        <w:widowControl w:val="0"/>
        <w:shd w:val="clear" w:color="auto" w:fill="auto"/>
        <w:bidi w:val="0"/>
        <w:spacing w:before="0" w:after="0" w:line="307" w:lineRule="exact"/>
        <w:ind w:left="0" w:right="0" w:firstLine="0"/>
        <w:jc w:val="both"/>
        <w:rPr>
          <w:sz w:val="19"/>
          <w:szCs w:val="19"/>
        </w:rPr>
      </w:pPr>
      <w:r>
        <w:rPr>
          <w:color w:val="397590"/>
          <w:spacing w:val="0"/>
          <w:w w:val="100"/>
          <w:position w:val="0"/>
          <w:sz w:val="19"/>
          <w:szCs w:val="19"/>
          <w:lang w:val="en-US" w:eastAsia="en-US" w:bidi="en-US"/>
        </w:rPr>
        <w:t>（31）391.</w:t>
      </w:r>
      <w:r>
        <w:rPr>
          <w:color w:val="000000"/>
          <w:spacing w:val="0"/>
          <w:w w:val="100"/>
          <w:position w:val="0"/>
          <w:sz w:val="19"/>
          <w:szCs w:val="19"/>
        </w:rPr>
        <w:t>下列各项中，属于政府非流动资产的有（）</w:t>
      </w:r>
      <w:r>
        <w:rPr>
          <w:color w:val="000000"/>
          <w:spacing w:val="0"/>
          <w:w w:val="100"/>
          <w:position w:val="0"/>
          <w:sz w:val="19"/>
          <w:szCs w:val="19"/>
          <w:vertAlign w:val="subscript"/>
        </w:rPr>
        <w:t>0</w:t>
      </w:r>
    </w:p>
    <w:p>
      <w:pPr>
        <w:pStyle w:val="11"/>
        <w:keepNext w:val="0"/>
        <w:keepLines w:val="0"/>
        <w:widowControl w:val="0"/>
        <w:shd w:val="clear" w:color="auto" w:fill="auto"/>
        <w:tabs>
          <w:tab w:val="left" w:pos="3920"/>
        </w:tabs>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公共基础设施</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文物文化资产</w:t>
      </w:r>
    </w:p>
    <w:p>
      <w:pPr>
        <w:pStyle w:val="11"/>
        <w:keepNext w:val="0"/>
        <w:keepLines w:val="0"/>
        <w:widowControl w:val="0"/>
        <w:shd w:val="clear" w:color="auto" w:fill="auto"/>
        <w:tabs>
          <w:tab w:val="left" w:pos="3920"/>
        </w:tabs>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保障性住房</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在建工程</w:t>
      </w:r>
    </w:p>
    <w:p>
      <w:pPr>
        <w:pStyle w:val="11"/>
        <w:keepNext w:val="0"/>
        <w:keepLines w:val="0"/>
        <w:widowControl w:val="0"/>
        <w:shd w:val="clear" w:color="auto" w:fill="auto"/>
        <w:bidi w:val="0"/>
        <w:spacing w:before="0" w:after="0" w:line="307" w:lineRule="exact"/>
        <w:ind w:left="0" w:right="0" w:firstLine="0"/>
        <w:jc w:val="both"/>
        <w:rPr>
          <w:sz w:val="19"/>
          <w:szCs w:val="19"/>
        </w:rPr>
      </w:pPr>
      <w:r>
        <w:rPr>
          <w:color w:val="397590"/>
          <w:spacing w:val="0"/>
          <w:w w:val="100"/>
          <w:position w:val="0"/>
          <w:sz w:val="19"/>
          <w:szCs w:val="19"/>
          <w:lang w:val="en-US" w:eastAsia="en-US" w:bidi="en-US"/>
        </w:rPr>
        <w:t>（*1）392,</w:t>
      </w:r>
      <w:r>
        <w:rPr>
          <w:color w:val="000000"/>
          <w:spacing w:val="0"/>
          <w:w w:val="100"/>
          <w:position w:val="0"/>
          <w:sz w:val="19"/>
          <w:szCs w:val="19"/>
        </w:rPr>
        <w:t>下列各项中，属于政府资产计量属性的有（</w:t>
      </w:r>
      <w:r>
        <w:rPr>
          <w:color w:val="000000"/>
          <w:spacing w:val="0"/>
          <w:w w:val="100"/>
          <w:position w:val="0"/>
          <w:sz w:val="19"/>
          <w:szCs w:val="19"/>
          <w:lang w:val="en-US" w:eastAsia="en-US" w:bidi="en-US"/>
        </w:rPr>
        <w:t>）</w:t>
      </w:r>
      <w:r>
        <w:rPr>
          <w:color w:val="000000"/>
          <w:spacing w:val="0"/>
          <w:w w:val="100"/>
          <w:position w:val="0"/>
          <w:sz w:val="19"/>
          <w:szCs w:val="19"/>
          <w:vertAlign w:val="subscript"/>
          <w:lang w:val="en-US" w:eastAsia="en-US" w:bidi="en-US"/>
        </w:rPr>
        <w:t>o</w:t>
      </w:r>
    </w:p>
    <w:p>
      <w:pPr>
        <w:pStyle w:val="11"/>
        <w:keepNext w:val="0"/>
        <w:keepLines w:val="0"/>
        <w:widowControl w:val="0"/>
        <w:shd w:val="clear" w:color="auto" w:fill="auto"/>
        <w:tabs>
          <w:tab w:val="left" w:pos="3920"/>
        </w:tabs>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公允价值</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历史成本</w:t>
      </w:r>
    </w:p>
    <w:p>
      <w:pPr>
        <w:pStyle w:val="11"/>
        <w:keepNext w:val="0"/>
        <w:keepLines w:val="0"/>
        <w:widowControl w:val="0"/>
        <w:shd w:val="clear" w:color="auto" w:fill="auto"/>
        <w:tabs>
          <w:tab w:val="left" w:pos="3920"/>
        </w:tabs>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名义金额</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重置成本</w:t>
      </w:r>
    </w:p>
    <w:p>
      <w:pPr>
        <w:pStyle w:val="11"/>
        <w:keepNext w:val="0"/>
        <w:keepLines w:val="0"/>
        <w:widowControl w:val="0"/>
        <w:shd w:val="clear" w:color="auto" w:fill="auto"/>
        <w:bidi w:val="0"/>
        <w:spacing w:before="0" w:after="0" w:line="307" w:lineRule="exact"/>
        <w:ind w:left="0" w:right="0" w:firstLine="0"/>
        <w:jc w:val="both"/>
        <w:rPr>
          <w:sz w:val="19"/>
          <w:szCs w:val="19"/>
        </w:rPr>
      </w:pPr>
      <w:r>
        <w:rPr>
          <w:color w:val="397590"/>
          <w:spacing w:val="0"/>
          <w:w w:val="100"/>
          <w:position w:val="0"/>
          <w:sz w:val="19"/>
          <w:szCs w:val="19"/>
          <w:lang w:val="en-US" w:eastAsia="en-US" w:bidi="en-US"/>
        </w:rPr>
        <w:t>@）393.</w:t>
      </w:r>
      <w:r>
        <w:rPr>
          <w:color w:val="000000"/>
          <w:spacing w:val="0"/>
          <w:w w:val="100"/>
          <w:position w:val="0"/>
          <w:sz w:val="19"/>
          <w:szCs w:val="19"/>
        </w:rPr>
        <w:t>下列属于政府会计费用确认条件的有（）。</w:t>
      </w:r>
    </w:p>
    <w:p>
      <w:pPr>
        <w:pStyle w:val="11"/>
        <w:keepNext w:val="0"/>
        <w:keepLines w:val="0"/>
        <w:widowControl w:val="0"/>
        <w:numPr>
          <w:ilvl w:val="0"/>
          <w:numId w:val="198"/>
        </w:numPr>
        <w:shd w:val="clear" w:color="auto" w:fill="auto"/>
        <w:tabs>
          <w:tab w:val="left" w:pos="368"/>
        </w:tabs>
        <w:bidi w:val="0"/>
        <w:spacing w:before="0" w:after="0" w:line="307" w:lineRule="exact"/>
        <w:ind w:left="0" w:right="0" w:firstLine="0"/>
        <w:jc w:val="both"/>
        <w:rPr>
          <w:sz w:val="19"/>
          <w:szCs w:val="19"/>
        </w:rPr>
      </w:pPr>
      <w:bookmarkStart w:id="662" w:name="bookmark765"/>
      <w:bookmarkEnd w:id="662"/>
      <w:r>
        <w:rPr>
          <w:color w:val="000000"/>
          <w:spacing w:val="0"/>
          <w:w w:val="100"/>
          <w:position w:val="0"/>
          <w:sz w:val="19"/>
          <w:szCs w:val="19"/>
        </w:rPr>
        <w:t>与费用相关的含有服务潜力或者经济利益的经济资源很可能流出政府会计主体</w:t>
      </w:r>
    </w:p>
    <w:p>
      <w:pPr>
        <w:pStyle w:val="11"/>
        <w:keepNext w:val="0"/>
        <w:keepLines w:val="0"/>
        <w:widowControl w:val="0"/>
        <w:numPr>
          <w:ilvl w:val="0"/>
          <w:numId w:val="198"/>
        </w:numPr>
        <w:shd w:val="clear" w:color="auto" w:fill="auto"/>
        <w:tabs>
          <w:tab w:val="left" w:pos="368"/>
        </w:tabs>
        <w:bidi w:val="0"/>
        <w:spacing w:before="0" w:after="0" w:line="307" w:lineRule="exact"/>
        <w:ind w:left="0" w:right="0" w:firstLine="0"/>
        <w:jc w:val="both"/>
        <w:rPr>
          <w:sz w:val="19"/>
          <w:szCs w:val="19"/>
        </w:rPr>
      </w:pPr>
      <w:bookmarkStart w:id="663" w:name="bookmark766"/>
      <w:bookmarkEnd w:id="663"/>
      <w:r>
        <w:rPr>
          <w:color w:val="000000"/>
          <w:spacing w:val="0"/>
          <w:w w:val="100"/>
          <w:position w:val="0"/>
          <w:sz w:val="19"/>
          <w:szCs w:val="19"/>
        </w:rPr>
        <w:t>含有服务潜力或者经济利益的经济资源流出会导致政府会计主体资产减少或者负债增加</w:t>
      </w:r>
    </w:p>
    <w:p>
      <w:pPr>
        <w:pStyle w:val="11"/>
        <w:keepNext w:val="0"/>
        <w:keepLines w:val="0"/>
        <w:widowControl w:val="0"/>
        <w:numPr>
          <w:ilvl w:val="0"/>
          <w:numId w:val="198"/>
        </w:numPr>
        <w:shd w:val="clear" w:color="auto" w:fill="auto"/>
        <w:tabs>
          <w:tab w:val="left" w:pos="368"/>
        </w:tabs>
        <w:bidi w:val="0"/>
        <w:spacing w:before="0" w:after="0" w:line="307" w:lineRule="exact"/>
        <w:ind w:left="0" w:right="0" w:firstLine="0"/>
        <w:jc w:val="both"/>
        <w:rPr>
          <w:sz w:val="19"/>
          <w:szCs w:val="19"/>
        </w:rPr>
      </w:pPr>
      <w:bookmarkStart w:id="664" w:name="bookmark767"/>
      <w:bookmarkEnd w:id="664"/>
      <w:r>
        <w:rPr>
          <w:color w:val="000000"/>
          <w:spacing w:val="0"/>
          <w:w w:val="100"/>
          <w:position w:val="0"/>
          <w:sz w:val="19"/>
          <w:szCs w:val="19"/>
        </w:rPr>
        <w:t>流出金额能够可靠地计量</w:t>
      </w:r>
    </w:p>
    <w:p>
      <w:pPr>
        <w:pStyle w:val="11"/>
        <w:keepNext w:val="0"/>
        <w:keepLines w:val="0"/>
        <w:widowControl w:val="0"/>
        <w:numPr>
          <w:ilvl w:val="0"/>
          <w:numId w:val="198"/>
        </w:numPr>
        <w:shd w:val="clear" w:color="auto" w:fill="auto"/>
        <w:tabs>
          <w:tab w:val="left" w:pos="368"/>
        </w:tabs>
        <w:bidi w:val="0"/>
        <w:spacing w:before="0" w:after="0" w:line="307" w:lineRule="exact"/>
        <w:ind w:left="0" w:right="0" w:firstLine="0"/>
        <w:jc w:val="both"/>
        <w:rPr>
          <w:sz w:val="19"/>
          <w:szCs w:val="19"/>
        </w:rPr>
      </w:pPr>
      <w:bookmarkStart w:id="665" w:name="bookmark768"/>
      <w:bookmarkEnd w:id="665"/>
      <w:r>
        <w:rPr>
          <w:color w:val="000000"/>
          <w:spacing w:val="0"/>
          <w:w w:val="100"/>
          <w:position w:val="0"/>
          <w:sz w:val="19"/>
          <w:szCs w:val="19"/>
        </w:rPr>
        <w:t>与费用相关的含有服务潜力或者经济利益的经济资源可能流出政府会计主体</w:t>
      </w:r>
    </w:p>
    <w:p>
      <w:pPr>
        <w:pStyle w:val="11"/>
        <w:keepNext w:val="0"/>
        <w:keepLines w:val="0"/>
        <w:widowControl w:val="0"/>
        <w:shd w:val="clear" w:color="auto" w:fill="auto"/>
        <w:bidi w:val="0"/>
        <w:spacing w:before="0" w:after="0" w:line="307" w:lineRule="exact"/>
        <w:ind w:left="0" w:right="0" w:firstLine="0"/>
        <w:jc w:val="both"/>
        <w:rPr>
          <w:sz w:val="19"/>
          <w:szCs w:val="19"/>
        </w:rPr>
      </w:pPr>
      <w:r>
        <w:rPr>
          <w:color w:val="2A8DC1"/>
          <w:spacing w:val="0"/>
          <w:w w:val="100"/>
          <w:position w:val="0"/>
          <w:sz w:val="19"/>
          <w:szCs w:val="19"/>
        </w:rPr>
        <w:t>（3亜</w:t>
      </w:r>
      <w:r>
        <w:rPr>
          <w:color w:val="000000"/>
          <w:spacing w:val="0"/>
          <w:w w:val="100"/>
          <w:position w:val="0"/>
          <w:sz w:val="19"/>
          <w:szCs w:val="19"/>
          <w:lang w:val="en-US" w:eastAsia="en-US" w:bidi="en-US"/>
        </w:rPr>
        <w:t>）394.</w:t>
      </w:r>
      <w:r>
        <w:rPr>
          <w:color w:val="000000"/>
          <w:spacing w:val="0"/>
          <w:w w:val="100"/>
          <w:position w:val="0"/>
          <w:sz w:val="19"/>
          <w:szCs w:val="19"/>
        </w:rPr>
        <w:t>下列关于政府财务报告说法中，正确的有（）。</w:t>
      </w:r>
    </w:p>
    <w:p>
      <w:pPr>
        <w:pStyle w:val="11"/>
        <w:keepNext w:val="0"/>
        <w:keepLines w:val="0"/>
        <w:widowControl w:val="0"/>
        <w:numPr>
          <w:ilvl w:val="0"/>
          <w:numId w:val="199"/>
        </w:numPr>
        <w:shd w:val="clear" w:color="auto" w:fill="auto"/>
        <w:tabs>
          <w:tab w:val="left" w:pos="363"/>
        </w:tabs>
        <w:bidi w:val="0"/>
        <w:spacing w:before="0" w:after="0" w:line="307" w:lineRule="exact"/>
        <w:ind w:left="0" w:right="0" w:firstLine="0"/>
        <w:jc w:val="both"/>
        <w:rPr>
          <w:sz w:val="19"/>
          <w:szCs w:val="19"/>
        </w:rPr>
      </w:pPr>
      <w:bookmarkStart w:id="666" w:name="bookmark769"/>
      <w:bookmarkEnd w:id="666"/>
      <w:r>
        <w:rPr>
          <w:color w:val="000000"/>
          <w:spacing w:val="0"/>
          <w:w w:val="100"/>
          <w:position w:val="0"/>
          <w:sz w:val="19"/>
          <w:szCs w:val="19"/>
        </w:rPr>
        <w:t>政府财务报告是反映政府会计主体某一特定日期的财务状况和某一会计期间的运行情况 和现金流量等信息的文件</w:t>
      </w:r>
    </w:p>
    <w:p>
      <w:pPr>
        <w:pStyle w:val="11"/>
        <w:keepNext w:val="0"/>
        <w:keepLines w:val="0"/>
        <w:widowControl w:val="0"/>
        <w:numPr>
          <w:ilvl w:val="0"/>
          <w:numId w:val="169"/>
        </w:numPr>
        <w:shd w:val="clear" w:color="auto" w:fill="auto"/>
        <w:tabs>
          <w:tab w:val="left" w:pos="363"/>
        </w:tabs>
        <w:bidi w:val="0"/>
        <w:spacing w:before="0" w:after="0" w:line="307" w:lineRule="exact"/>
        <w:ind w:left="0" w:right="0" w:firstLine="0"/>
        <w:jc w:val="left"/>
        <w:rPr>
          <w:sz w:val="19"/>
          <w:szCs w:val="19"/>
        </w:rPr>
      </w:pPr>
      <w:bookmarkStart w:id="667" w:name="bookmark770"/>
      <w:bookmarkEnd w:id="667"/>
      <w:r>
        <w:rPr>
          <w:color w:val="000000"/>
          <w:spacing w:val="0"/>
          <w:w w:val="100"/>
          <w:position w:val="0"/>
          <w:sz w:val="19"/>
          <w:szCs w:val="19"/>
        </w:rPr>
        <w:t>资产负债表是反映政府会计主体在某一特定日期的财务状况的报表</w:t>
      </w:r>
    </w:p>
    <w:p>
      <w:pPr>
        <w:pStyle w:val="11"/>
        <w:keepNext w:val="0"/>
        <w:keepLines w:val="0"/>
        <w:widowControl w:val="0"/>
        <w:numPr>
          <w:ilvl w:val="0"/>
          <w:numId w:val="169"/>
        </w:numPr>
        <w:shd w:val="clear" w:color="auto" w:fill="auto"/>
        <w:tabs>
          <w:tab w:val="left" w:pos="363"/>
        </w:tabs>
        <w:bidi w:val="0"/>
        <w:spacing w:before="0" w:after="0" w:line="307" w:lineRule="exact"/>
        <w:ind w:left="0" w:right="0" w:firstLine="0"/>
        <w:jc w:val="left"/>
        <w:rPr>
          <w:sz w:val="19"/>
          <w:szCs w:val="19"/>
        </w:rPr>
      </w:pPr>
      <w:bookmarkStart w:id="668" w:name="bookmark771"/>
      <w:bookmarkEnd w:id="668"/>
      <w:r>
        <w:rPr>
          <w:color w:val="000000"/>
          <w:spacing w:val="0"/>
          <w:w w:val="100"/>
          <w:position w:val="0"/>
          <w:sz w:val="19"/>
          <w:szCs w:val="19"/>
        </w:rPr>
        <w:t>政府单位可根据实际情况自行选择编制现金流量表</w:t>
      </w:r>
    </w:p>
    <w:p>
      <w:pPr>
        <w:pStyle w:val="11"/>
        <w:keepNext w:val="0"/>
        <w:keepLines w:val="0"/>
        <w:widowControl w:val="0"/>
        <w:numPr>
          <w:ilvl w:val="0"/>
          <w:numId w:val="200"/>
        </w:numPr>
        <w:shd w:val="clear" w:color="auto" w:fill="auto"/>
        <w:tabs>
          <w:tab w:val="left" w:pos="363"/>
        </w:tabs>
        <w:bidi w:val="0"/>
        <w:spacing w:before="0" w:after="0" w:line="307" w:lineRule="exact"/>
        <w:ind w:left="0" w:right="0" w:firstLine="0"/>
        <w:jc w:val="left"/>
        <w:rPr>
          <w:sz w:val="19"/>
          <w:szCs w:val="19"/>
        </w:rPr>
      </w:pPr>
      <w:bookmarkStart w:id="669" w:name="bookmark772"/>
      <w:bookmarkEnd w:id="669"/>
      <w:r>
        <w:rPr>
          <w:color w:val="000000"/>
          <w:spacing w:val="0"/>
          <w:w w:val="100"/>
          <w:position w:val="0"/>
          <w:sz w:val="19"/>
          <w:szCs w:val="19"/>
        </w:rPr>
        <w:t>收入费用表是反映政府会计主体在一定会计期间运行情况的报表</w:t>
      </w:r>
    </w:p>
    <w:p>
      <w:pPr>
        <w:pStyle w:val="11"/>
        <w:keepNext w:val="0"/>
        <w:keepLines w:val="0"/>
        <w:widowControl w:val="0"/>
        <w:shd w:val="clear" w:color="auto" w:fill="auto"/>
        <w:bidi w:val="0"/>
        <w:spacing w:before="0" w:after="0" w:line="307" w:lineRule="exact"/>
        <w:ind w:left="0" w:right="0" w:firstLine="260"/>
        <w:jc w:val="both"/>
        <w:rPr>
          <w:sz w:val="19"/>
          <w:szCs w:val="19"/>
        </w:rPr>
      </w:pPr>
      <w:r>
        <w:rPr>
          <w:color w:val="2A8DC1"/>
          <w:spacing w:val="0"/>
          <w:w w:val="100"/>
          <w:position w:val="0"/>
          <w:sz w:val="19"/>
          <w:szCs w:val="19"/>
        </w:rPr>
        <w:t>亜</w:t>
      </w:r>
      <w:r>
        <w:rPr>
          <w:color w:val="000000"/>
          <w:spacing w:val="0"/>
          <w:w w:val="100"/>
          <w:position w:val="0"/>
          <w:sz w:val="19"/>
          <w:szCs w:val="19"/>
          <w:lang w:val="en-US" w:eastAsia="en-US" w:bidi="en-US"/>
        </w:rPr>
        <w:t>）395.</w:t>
      </w:r>
      <w:r>
        <w:rPr>
          <w:color w:val="000000"/>
          <w:spacing w:val="0"/>
          <w:w w:val="100"/>
          <w:position w:val="0"/>
          <w:sz w:val="19"/>
          <w:szCs w:val="19"/>
        </w:rPr>
        <w:t>预算会计报表至少应该包含（）。</w:t>
      </w:r>
    </w:p>
    <w:p>
      <w:pPr>
        <w:pStyle w:val="11"/>
        <w:keepNext w:val="0"/>
        <w:keepLines w:val="0"/>
        <w:widowControl w:val="0"/>
        <w:shd w:val="clear" w:color="auto" w:fill="auto"/>
        <w:tabs>
          <w:tab w:val="left" w:pos="3920"/>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预算收入支出表</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预算结转结余变动表</w:t>
      </w:r>
    </w:p>
    <w:p>
      <w:pPr>
        <w:pStyle w:val="11"/>
        <w:keepNext w:val="0"/>
        <w:keepLines w:val="0"/>
        <w:widowControl w:val="0"/>
        <w:shd w:val="clear" w:color="auto" w:fill="auto"/>
        <w:tabs>
          <w:tab w:val="left" w:pos="3920"/>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财政拨款预算收入支出表</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净资产变动表</w:t>
      </w:r>
    </w:p>
    <w:p>
      <w:pPr>
        <w:pStyle w:val="11"/>
        <w:keepNext w:val="0"/>
        <w:keepLines w:val="0"/>
        <w:widowControl w:val="0"/>
        <w:shd w:val="clear" w:color="auto" w:fill="auto"/>
        <w:tabs>
          <w:tab w:val="left" w:pos="6078"/>
        </w:tabs>
        <w:bidi w:val="0"/>
        <w:spacing w:before="0" w:after="0" w:line="307" w:lineRule="exact"/>
        <w:ind w:left="0" w:right="0" w:firstLine="260"/>
        <w:jc w:val="both"/>
        <w:rPr>
          <w:sz w:val="19"/>
          <w:szCs w:val="19"/>
        </w:rPr>
      </w:pPr>
      <w:r>
        <w:rPr>
          <w:color w:val="2A8DC1"/>
          <w:spacing w:val="0"/>
          <w:w w:val="100"/>
          <w:position w:val="0"/>
          <w:sz w:val="19"/>
          <w:szCs w:val="19"/>
        </w:rPr>
        <w:t>亜</w:t>
      </w:r>
      <w:r>
        <w:rPr>
          <w:color w:val="000000"/>
          <w:spacing w:val="0"/>
          <w:w w:val="100"/>
          <w:position w:val="0"/>
          <w:sz w:val="19"/>
          <w:szCs w:val="19"/>
        </w:rPr>
        <w:t>）396.关于政府会计核算的相关原则，下列说法中正确的有（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201"/>
        </w:numPr>
        <w:shd w:val="clear" w:color="auto" w:fill="auto"/>
        <w:tabs>
          <w:tab w:val="left" w:pos="368"/>
        </w:tabs>
        <w:bidi w:val="0"/>
        <w:spacing w:before="0" w:after="0" w:line="307" w:lineRule="exact"/>
        <w:ind w:left="0" w:right="0" w:firstLine="0"/>
        <w:jc w:val="left"/>
        <w:rPr>
          <w:sz w:val="19"/>
          <w:szCs w:val="19"/>
        </w:rPr>
      </w:pPr>
      <w:bookmarkStart w:id="670" w:name="bookmark773"/>
      <w:bookmarkEnd w:id="670"/>
      <w:r>
        <w:rPr>
          <w:color w:val="000000"/>
          <w:spacing w:val="0"/>
          <w:w w:val="100"/>
          <w:position w:val="0"/>
          <w:sz w:val="19"/>
          <w:szCs w:val="19"/>
        </w:rPr>
        <w:t>单位财务会计中，反映单位财务状况的等式为</w:t>
      </w:r>
      <w:r>
        <w:rPr>
          <w:color w:val="000000"/>
          <w:spacing w:val="0"/>
          <w:w w:val="100"/>
          <w:position w:val="0"/>
          <w:sz w:val="19"/>
          <w:szCs w:val="19"/>
          <w:lang w:val="zh-CN" w:eastAsia="zh-CN" w:bidi="zh-CN"/>
        </w:rPr>
        <w:t>“资产</w:t>
      </w:r>
      <w:r>
        <w:rPr>
          <w:color w:val="000000"/>
          <w:spacing w:val="0"/>
          <w:w w:val="100"/>
          <w:position w:val="0"/>
          <w:sz w:val="19"/>
          <w:szCs w:val="19"/>
        </w:rPr>
        <w:t>-负债=净资产”</w:t>
      </w:r>
    </w:p>
    <w:p>
      <w:pPr>
        <w:pStyle w:val="11"/>
        <w:keepNext w:val="0"/>
        <w:keepLines w:val="0"/>
        <w:widowControl w:val="0"/>
        <w:numPr>
          <w:ilvl w:val="0"/>
          <w:numId w:val="201"/>
        </w:numPr>
        <w:shd w:val="clear" w:color="auto" w:fill="auto"/>
        <w:tabs>
          <w:tab w:val="left" w:pos="368"/>
        </w:tabs>
        <w:bidi w:val="0"/>
        <w:spacing w:before="0" w:after="0" w:line="307" w:lineRule="exact"/>
        <w:ind w:left="0" w:right="0" w:firstLine="0"/>
        <w:jc w:val="left"/>
        <w:rPr>
          <w:sz w:val="19"/>
          <w:szCs w:val="19"/>
        </w:rPr>
      </w:pPr>
      <w:bookmarkStart w:id="671" w:name="bookmark774"/>
      <w:bookmarkEnd w:id="671"/>
      <w:r>
        <w:rPr>
          <w:color w:val="000000"/>
          <w:spacing w:val="0"/>
          <w:w w:val="100"/>
          <w:position w:val="0"/>
          <w:sz w:val="19"/>
          <w:szCs w:val="19"/>
        </w:rPr>
        <w:t>单位财务会计中，反映运行情况的等式为</w:t>
      </w:r>
      <w:r>
        <w:rPr>
          <w:color w:val="000000"/>
          <w:spacing w:val="0"/>
          <w:w w:val="100"/>
          <w:position w:val="0"/>
          <w:sz w:val="19"/>
          <w:szCs w:val="19"/>
          <w:lang w:val="zh-CN" w:eastAsia="zh-CN" w:bidi="zh-CN"/>
        </w:rPr>
        <w:t>“收入</w:t>
      </w:r>
      <w:r>
        <w:rPr>
          <w:color w:val="000000"/>
          <w:spacing w:val="0"/>
          <w:w w:val="100"/>
          <w:position w:val="0"/>
          <w:sz w:val="19"/>
          <w:szCs w:val="19"/>
        </w:rPr>
        <w:t>-费用=本期盈余”</w:t>
      </w:r>
    </w:p>
    <w:p>
      <w:pPr>
        <w:pStyle w:val="11"/>
        <w:keepNext w:val="0"/>
        <w:keepLines w:val="0"/>
        <w:widowControl w:val="0"/>
        <w:numPr>
          <w:ilvl w:val="0"/>
          <w:numId w:val="190"/>
        </w:numPr>
        <w:shd w:val="clear" w:color="auto" w:fill="auto"/>
        <w:tabs>
          <w:tab w:val="left" w:pos="373"/>
        </w:tabs>
        <w:bidi w:val="0"/>
        <w:spacing w:before="0" w:after="0" w:line="307" w:lineRule="exact"/>
        <w:ind w:left="0" w:right="0" w:firstLine="0"/>
        <w:jc w:val="both"/>
        <w:rPr>
          <w:sz w:val="19"/>
          <w:szCs w:val="19"/>
        </w:rPr>
      </w:pPr>
      <w:bookmarkStart w:id="672" w:name="bookmark775"/>
      <w:bookmarkEnd w:id="672"/>
      <w:r>
        <w:rPr>
          <w:color w:val="000000"/>
          <w:spacing w:val="0"/>
          <w:w w:val="100"/>
          <w:position w:val="0"/>
          <w:sz w:val="19"/>
          <w:szCs w:val="19"/>
        </w:rPr>
        <w:t>单位预算会计通过预算收入、预算支出和预算结余三个要素，全面反映单位预算收支执 行情况</w:t>
      </w:r>
    </w:p>
    <w:p>
      <w:pPr>
        <w:pStyle w:val="11"/>
        <w:keepNext w:val="0"/>
        <w:keepLines w:val="0"/>
        <w:widowControl w:val="0"/>
        <w:numPr>
          <w:ilvl w:val="0"/>
          <w:numId w:val="190"/>
        </w:numPr>
        <w:shd w:val="clear" w:color="auto" w:fill="auto"/>
        <w:tabs>
          <w:tab w:val="left" w:pos="368"/>
        </w:tabs>
        <w:bidi w:val="0"/>
        <w:spacing w:before="0" w:after="0" w:line="307" w:lineRule="exact"/>
        <w:ind w:left="0" w:right="0" w:firstLine="0"/>
        <w:jc w:val="both"/>
        <w:rPr>
          <w:sz w:val="19"/>
          <w:szCs w:val="19"/>
        </w:rPr>
        <w:sectPr>
          <w:headerReference r:id="rId64" w:type="first"/>
          <w:footerReference r:id="rId67" w:type="first"/>
          <w:headerReference r:id="rId62" w:type="default"/>
          <w:footerReference r:id="rId65" w:type="default"/>
          <w:headerReference r:id="rId63" w:type="even"/>
          <w:footerReference r:id="rId66" w:type="even"/>
          <w:footnotePr>
            <w:numFmt w:val="chicago"/>
          </w:footnotePr>
          <w:pgSz w:w="9571" w:h="14635"/>
          <w:pgMar w:top="1105" w:right="766" w:bottom="1410" w:left="774" w:header="0" w:footer="3" w:gutter="0"/>
          <w:cols w:space="720" w:num="1"/>
          <w:titlePg/>
          <w:rtlGutter w:val="0"/>
          <w:docGrid w:linePitch="360" w:charSpace="0"/>
        </w:sectPr>
      </w:pPr>
      <w:r>
        <w:rPr>
          <w:color w:val="000000"/>
          <w:spacing w:val="0"/>
          <w:w w:val="100"/>
          <w:position w:val="0"/>
          <w:sz w:val="19"/>
          <w:szCs w:val="19"/>
        </w:rPr>
        <w:t xml:space="preserve">政府单位受托代理的现金以及应上缴财政的现金所涉及的收支业务，仅需要进行财务会 </w:t>
      </w:r>
    </w:p>
    <w:p>
      <w:pPr>
        <w:pStyle w:val="11"/>
        <w:keepNext w:val="0"/>
        <w:keepLines w:val="0"/>
        <w:widowControl w:val="0"/>
        <w:shd w:val="clear" w:color="auto" w:fill="auto"/>
        <w:tabs>
          <w:tab w:val="left" w:pos="368"/>
        </w:tabs>
        <w:bidi w:val="0"/>
        <w:spacing w:before="0" w:after="0" w:line="307" w:lineRule="exact"/>
        <w:ind w:left="0" w:right="0" w:firstLine="0"/>
        <w:jc w:val="both"/>
        <w:rPr>
          <w:sz w:val="19"/>
          <w:szCs w:val="19"/>
        </w:rPr>
      </w:pPr>
      <w:bookmarkStart w:id="673" w:name="bookmark776"/>
      <w:bookmarkEnd w:id="673"/>
      <w:r>
        <w:rPr>
          <w:color w:val="000000"/>
          <w:spacing w:val="0"/>
          <w:w w:val="100"/>
          <w:position w:val="0"/>
          <w:sz w:val="19"/>
          <w:szCs w:val="19"/>
        </w:rPr>
        <w:t>计处理，不需要进行预算会计处理</w:t>
      </w:r>
    </w:p>
    <w:p>
      <w:pPr>
        <w:pStyle w:val="11"/>
        <w:keepNext w:val="0"/>
        <w:keepLines w:val="0"/>
        <w:widowControl w:val="0"/>
        <w:shd w:val="clear" w:color="auto" w:fill="auto"/>
        <w:bidi w:val="0"/>
        <w:spacing w:before="0" w:after="0" w:line="331" w:lineRule="exact"/>
        <w:ind w:left="0" w:right="0" w:firstLine="0"/>
        <w:jc w:val="left"/>
        <w:rPr>
          <w:sz w:val="19"/>
          <w:szCs w:val="19"/>
        </w:rPr>
      </w:pPr>
      <w:r>
        <w:rPr>
          <w:color w:val="397590"/>
          <w:spacing w:val="0"/>
          <w:w w:val="100"/>
          <w:position w:val="0"/>
          <w:sz w:val="19"/>
          <w:szCs w:val="19"/>
          <w:lang w:val="en-US" w:eastAsia="en-US" w:bidi="en-US"/>
        </w:rPr>
        <w:t>@）397.</w:t>
      </w:r>
      <w:r>
        <w:rPr>
          <w:color w:val="000000"/>
          <w:spacing w:val="0"/>
          <w:w w:val="100"/>
          <w:position w:val="0"/>
          <w:sz w:val="19"/>
          <w:szCs w:val="19"/>
        </w:rPr>
        <w:t>实行国库集中支付制度的政府单位进行的下列财务会计处理中，正确的 有（）。</w:t>
      </w:r>
    </w:p>
    <w:p>
      <w:pPr>
        <w:pStyle w:val="11"/>
        <w:keepNext w:val="0"/>
        <w:keepLines w:val="0"/>
        <w:widowControl w:val="0"/>
        <w:numPr>
          <w:ilvl w:val="0"/>
          <w:numId w:val="202"/>
        </w:numPr>
        <w:shd w:val="clear" w:color="auto" w:fill="auto"/>
        <w:tabs>
          <w:tab w:val="left" w:pos="362"/>
        </w:tabs>
        <w:bidi w:val="0"/>
        <w:spacing w:before="0" w:after="0" w:line="312" w:lineRule="exact"/>
        <w:ind w:left="0" w:right="0" w:firstLine="0"/>
        <w:jc w:val="left"/>
        <w:rPr>
          <w:sz w:val="19"/>
          <w:szCs w:val="19"/>
        </w:rPr>
      </w:pPr>
      <w:bookmarkStart w:id="674" w:name="bookmark777"/>
      <w:bookmarkEnd w:id="674"/>
      <w:r>
        <w:rPr>
          <w:color w:val="000000"/>
          <w:spacing w:val="0"/>
          <w:w w:val="100"/>
          <w:position w:val="0"/>
          <w:sz w:val="19"/>
          <w:szCs w:val="19"/>
        </w:rPr>
        <w:t>单位收到“授权支付到账通知书</w:t>
      </w:r>
      <w:r>
        <w:rPr>
          <w:color w:val="000000"/>
          <w:spacing w:val="0"/>
          <w:w w:val="100"/>
          <w:position w:val="0"/>
          <w:sz w:val="19"/>
          <w:szCs w:val="19"/>
          <w:lang w:val="zh-CN" w:eastAsia="zh-CN" w:bidi="zh-CN"/>
        </w:rPr>
        <w:t>”时，</w:t>
      </w:r>
      <w:r>
        <w:rPr>
          <w:color w:val="000000"/>
          <w:spacing w:val="0"/>
          <w:w w:val="100"/>
          <w:position w:val="0"/>
          <w:sz w:val="19"/>
          <w:szCs w:val="19"/>
        </w:rPr>
        <w:t>根据通知书所列金额，借记</w:t>
      </w:r>
      <w:r>
        <w:rPr>
          <w:color w:val="000000"/>
          <w:spacing w:val="0"/>
          <w:w w:val="100"/>
          <w:position w:val="0"/>
          <w:sz w:val="19"/>
          <w:szCs w:val="19"/>
          <w:lang w:val="zh-CN" w:eastAsia="zh-CN" w:bidi="zh-CN"/>
        </w:rPr>
        <w:t>“银</w:t>
      </w:r>
      <w:r>
        <w:rPr>
          <w:color w:val="000000"/>
          <w:spacing w:val="0"/>
          <w:w w:val="100"/>
          <w:position w:val="0"/>
          <w:sz w:val="19"/>
          <w:szCs w:val="19"/>
        </w:rPr>
        <w:t>行存款</w:t>
      </w:r>
      <w:r>
        <w:rPr>
          <w:color w:val="000000"/>
          <w:spacing w:val="0"/>
          <w:w w:val="100"/>
          <w:position w:val="0"/>
          <w:sz w:val="19"/>
          <w:szCs w:val="19"/>
          <w:lang w:val="zh-CN" w:eastAsia="zh-CN" w:bidi="zh-CN"/>
        </w:rPr>
        <w:t>”“事</w:t>
      </w:r>
      <w:r>
        <w:rPr>
          <w:color w:val="000000"/>
          <w:spacing w:val="0"/>
          <w:w w:val="100"/>
          <w:position w:val="0"/>
          <w:sz w:val="19"/>
          <w:szCs w:val="19"/>
        </w:rPr>
        <w:t>业支 出”或</w:t>
      </w:r>
      <w:r>
        <w:rPr>
          <w:color w:val="000000"/>
          <w:spacing w:val="0"/>
          <w:w w:val="100"/>
          <w:position w:val="0"/>
          <w:sz w:val="19"/>
          <w:szCs w:val="19"/>
          <w:lang w:val="zh-CN" w:eastAsia="zh-CN" w:bidi="zh-CN"/>
        </w:rPr>
        <w:t>“零</w:t>
      </w:r>
      <w:r>
        <w:rPr>
          <w:color w:val="000000"/>
          <w:spacing w:val="0"/>
          <w:w w:val="100"/>
          <w:position w:val="0"/>
          <w:sz w:val="19"/>
          <w:szCs w:val="19"/>
        </w:rPr>
        <w:t>余额账户用款额度”科目，贷记“财政拨款收入</w:t>
      </w:r>
      <w:r>
        <w:rPr>
          <w:color w:val="000000"/>
          <w:spacing w:val="0"/>
          <w:w w:val="100"/>
          <w:position w:val="0"/>
          <w:sz w:val="19"/>
          <w:szCs w:val="19"/>
          <w:lang w:val="zh-CN" w:eastAsia="zh-CN" w:bidi="zh-CN"/>
        </w:rPr>
        <w:t>”科目</w:t>
      </w:r>
    </w:p>
    <w:p>
      <w:pPr>
        <w:pStyle w:val="11"/>
        <w:keepNext w:val="0"/>
        <w:keepLines w:val="0"/>
        <w:widowControl w:val="0"/>
        <w:numPr>
          <w:ilvl w:val="0"/>
          <w:numId w:val="202"/>
        </w:numPr>
        <w:shd w:val="clear" w:color="auto" w:fill="auto"/>
        <w:tabs>
          <w:tab w:val="left" w:pos="362"/>
        </w:tabs>
        <w:bidi w:val="0"/>
        <w:spacing w:before="0" w:after="0" w:line="308" w:lineRule="exact"/>
        <w:ind w:left="0" w:right="0" w:firstLine="0"/>
        <w:jc w:val="left"/>
        <w:rPr>
          <w:sz w:val="19"/>
          <w:szCs w:val="19"/>
        </w:rPr>
      </w:pPr>
      <w:bookmarkStart w:id="675" w:name="bookmark778"/>
      <w:bookmarkEnd w:id="675"/>
      <w:r>
        <w:rPr>
          <w:color w:val="000000"/>
          <w:spacing w:val="0"/>
          <w:w w:val="100"/>
          <w:position w:val="0"/>
          <w:sz w:val="19"/>
          <w:szCs w:val="19"/>
        </w:rPr>
        <w:t>在财政授权支付方式下，按照规定支用额度时，借记“业务活动费用</w:t>
      </w:r>
      <w:r>
        <w:rPr>
          <w:color w:val="000000"/>
          <w:spacing w:val="0"/>
          <w:w w:val="100"/>
          <w:position w:val="0"/>
          <w:sz w:val="19"/>
          <w:szCs w:val="19"/>
          <w:lang w:val="zh-CN" w:eastAsia="zh-CN" w:bidi="zh-CN"/>
        </w:rPr>
        <w:t>”“单</w:t>
      </w:r>
      <w:r>
        <w:rPr>
          <w:color w:val="000000"/>
          <w:spacing w:val="0"/>
          <w:w w:val="100"/>
          <w:position w:val="0"/>
          <w:sz w:val="19"/>
          <w:szCs w:val="19"/>
        </w:rPr>
        <w:t>位管理费用” 等科目，贷记“零余额账户用款额度</w:t>
      </w:r>
      <w:r>
        <w:rPr>
          <w:color w:val="000000"/>
          <w:spacing w:val="0"/>
          <w:w w:val="100"/>
          <w:position w:val="0"/>
          <w:sz w:val="19"/>
          <w:szCs w:val="19"/>
          <w:lang w:val="zh-CN" w:eastAsia="zh-CN" w:bidi="zh-CN"/>
        </w:rPr>
        <w:t>”科目</w:t>
      </w:r>
    </w:p>
    <w:p>
      <w:pPr>
        <w:pStyle w:val="11"/>
        <w:keepNext w:val="0"/>
        <w:keepLines w:val="0"/>
        <w:widowControl w:val="0"/>
        <w:numPr>
          <w:ilvl w:val="0"/>
          <w:numId w:val="202"/>
        </w:numPr>
        <w:shd w:val="clear" w:color="auto" w:fill="auto"/>
        <w:tabs>
          <w:tab w:val="left" w:pos="362"/>
        </w:tabs>
        <w:bidi w:val="0"/>
        <w:spacing w:before="0" w:after="0" w:line="308" w:lineRule="exact"/>
        <w:ind w:left="0" w:right="0" w:firstLine="0"/>
        <w:jc w:val="left"/>
        <w:rPr>
          <w:sz w:val="19"/>
          <w:szCs w:val="19"/>
        </w:rPr>
      </w:pPr>
      <w:bookmarkStart w:id="676" w:name="bookmark779"/>
      <w:bookmarkEnd w:id="676"/>
      <w:r>
        <w:rPr>
          <w:color w:val="000000"/>
          <w:spacing w:val="0"/>
          <w:w w:val="100"/>
          <w:position w:val="0"/>
          <w:sz w:val="19"/>
          <w:szCs w:val="19"/>
        </w:rPr>
        <w:t>在财政授权支付方式下，年度终了，应按照规定注销额度，借记“财政应返还额度”，贷 记“零余额账户用款额度”</w:t>
      </w:r>
    </w:p>
    <w:p>
      <w:pPr>
        <w:pStyle w:val="11"/>
        <w:keepNext w:val="0"/>
        <w:keepLines w:val="0"/>
        <w:widowControl w:val="0"/>
        <w:numPr>
          <w:ilvl w:val="0"/>
          <w:numId w:val="202"/>
        </w:numPr>
        <w:shd w:val="clear" w:color="auto" w:fill="auto"/>
        <w:tabs>
          <w:tab w:val="left" w:pos="391"/>
        </w:tabs>
        <w:bidi w:val="0"/>
        <w:spacing w:before="0" w:after="0" w:line="308" w:lineRule="exact"/>
        <w:ind w:left="0" w:right="0" w:firstLine="0"/>
        <w:jc w:val="left"/>
        <w:rPr>
          <w:sz w:val="19"/>
          <w:szCs w:val="19"/>
        </w:rPr>
      </w:pPr>
      <w:bookmarkStart w:id="677" w:name="bookmark780"/>
      <w:bookmarkEnd w:id="677"/>
      <w:r>
        <w:rPr>
          <w:color w:val="000000"/>
          <w:spacing w:val="0"/>
          <w:w w:val="100"/>
          <w:position w:val="0"/>
          <w:sz w:val="19"/>
          <w:szCs w:val="19"/>
        </w:rPr>
        <w:t>在财政授权支付方式下，年度终了，单位本年财政授权支付预算指标数大于零余额账户 用款额度下达数的，应根据未下达的额度，借记“财政应返还额度”，贷记</w:t>
      </w:r>
      <w:r>
        <w:rPr>
          <w:color w:val="000000"/>
          <w:spacing w:val="0"/>
          <w:w w:val="100"/>
          <w:position w:val="0"/>
          <w:sz w:val="19"/>
          <w:szCs w:val="19"/>
          <w:lang w:val="zh-CN" w:eastAsia="zh-CN" w:bidi="zh-CN"/>
        </w:rPr>
        <w:t>“财</w:t>
      </w:r>
      <w:r>
        <w:rPr>
          <w:color w:val="000000"/>
          <w:spacing w:val="0"/>
          <w:w w:val="100"/>
          <w:position w:val="0"/>
          <w:sz w:val="19"/>
          <w:szCs w:val="19"/>
        </w:rPr>
        <w:t xml:space="preserve">政拨款收入” </w:t>
      </w:r>
      <w:r>
        <w:rPr>
          <w:color w:val="397590"/>
          <w:spacing w:val="0"/>
          <w:w w:val="100"/>
          <w:position w:val="0"/>
          <w:sz w:val="19"/>
          <w:szCs w:val="19"/>
          <w:lang w:val="en-US" w:eastAsia="en-US" w:bidi="en-US"/>
        </w:rPr>
        <w:t xml:space="preserve">（W） </w:t>
      </w:r>
      <w:r>
        <w:rPr>
          <w:color w:val="000000"/>
          <w:spacing w:val="0"/>
          <w:w w:val="100"/>
          <w:position w:val="0"/>
          <w:sz w:val="19"/>
          <w:szCs w:val="19"/>
          <w:lang w:val="en-US" w:eastAsia="en-US" w:bidi="en-US"/>
        </w:rPr>
        <w:t>398.</w:t>
      </w:r>
      <w:r>
        <w:rPr>
          <w:color w:val="000000"/>
          <w:spacing w:val="0"/>
          <w:w w:val="100"/>
          <w:position w:val="0"/>
          <w:sz w:val="19"/>
          <w:szCs w:val="19"/>
        </w:rPr>
        <w:t>政府会计主体取得固定资产时所发生的下列支出中，应当计入固定资产成本的 有（）。</w:t>
      </w:r>
    </w:p>
    <w:p>
      <w:pPr>
        <w:pStyle w:val="11"/>
        <w:keepNext w:val="0"/>
        <w:keepLines w:val="0"/>
        <w:widowControl w:val="0"/>
        <w:shd w:val="clear" w:color="auto" w:fill="auto"/>
        <w:tabs>
          <w:tab w:val="left" w:pos="3929"/>
        </w:tabs>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购买价款、相关税费</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运输费、装卸费</w:t>
      </w:r>
    </w:p>
    <w:p>
      <w:pPr>
        <w:pStyle w:val="11"/>
        <w:keepNext w:val="0"/>
        <w:keepLines w:val="0"/>
        <w:widowControl w:val="0"/>
        <w:shd w:val="clear" w:color="auto" w:fill="auto"/>
        <w:tabs>
          <w:tab w:val="left" w:pos="3929"/>
        </w:tabs>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安装调试费</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专业人员服务费</w:t>
      </w:r>
    </w:p>
    <w:p>
      <w:pPr>
        <w:pStyle w:val="11"/>
        <w:keepNext w:val="0"/>
        <w:keepLines w:val="0"/>
        <w:widowControl w:val="0"/>
        <w:shd w:val="clear" w:color="auto" w:fill="auto"/>
        <w:tabs>
          <w:tab w:val="left" w:pos="5899"/>
        </w:tabs>
        <w:bidi w:val="0"/>
        <w:spacing w:before="0" w:after="0" w:line="307" w:lineRule="exact"/>
        <w:ind w:left="0" w:right="0" w:firstLine="0"/>
        <w:jc w:val="both"/>
        <w:rPr>
          <w:sz w:val="19"/>
          <w:szCs w:val="19"/>
        </w:rPr>
      </w:pPr>
      <w:r>
        <w:rPr>
          <w:color w:val="397590"/>
          <w:spacing w:val="0"/>
          <w:w w:val="100"/>
          <w:position w:val="0"/>
          <w:sz w:val="19"/>
          <w:szCs w:val="19"/>
        </w:rPr>
        <w:t>画</w:t>
      </w:r>
      <w:r>
        <w:rPr>
          <w:color w:val="000000"/>
          <w:spacing w:val="0"/>
          <w:w w:val="100"/>
          <w:position w:val="0"/>
          <w:sz w:val="19"/>
          <w:szCs w:val="19"/>
          <w:lang w:val="en-US" w:eastAsia="en-US" w:bidi="en-US"/>
        </w:rPr>
        <w:t>）399.</w:t>
      </w:r>
      <w:r>
        <w:rPr>
          <w:color w:val="000000"/>
          <w:spacing w:val="0"/>
          <w:w w:val="100"/>
          <w:position w:val="0"/>
          <w:sz w:val="19"/>
          <w:szCs w:val="19"/>
        </w:rPr>
        <w:t>下列关于政府会计中固定资产的处置说法正确的有（</w:t>
      </w:r>
      <w:r>
        <w:rPr>
          <w:color w:val="000000"/>
          <w:spacing w:val="0"/>
          <w:w w:val="100"/>
          <w:position w:val="0"/>
          <w:sz w:val="19"/>
          <w:szCs w:val="19"/>
        </w:rPr>
        <w:tab/>
      </w:r>
      <w:r>
        <w:rPr>
          <w:color w:val="000000"/>
          <w:spacing w:val="0"/>
          <w:w w:val="100"/>
          <w:position w:val="0"/>
          <w:sz w:val="19"/>
          <w:szCs w:val="19"/>
          <w:lang w:val="en-US" w:eastAsia="en-US" w:bidi="en-US"/>
        </w:rPr>
        <w:t>）</w:t>
      </w:r>
      <w:r>
        <w:rPr>
          <w:color w:val="000000"/>
          <w:spacing w:val="0"/>
          <w:w w:val="100"/>
          <w:position w:val="0"/>
          <w:sz w:val="19"/>
          <w:szCs w:val="19"/>
          <w:vertAlign w:val="subscript"/>
          <w:lang w:val="en-US" w:eastAsia="en-US" w:bidi="en-US"/>
        </w:rPr>
        <w:t>o</w:t>
      </w:r>
    </w:p>
    <w:p>
      <w:pPr>
        <w:pStyle w:val="11"/>
        <w:keepNext w:val="0"/>
        <w:keepLines w:val="0"/>
        <w:widowControl w:val="0"/>
        <w:shd w:val="clear" w:color="auto" w:fill="auto"/>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单位报经批准出售固定资产，按照被出售固定资产的账面价值，借记</w:t>
      </w:r>
      <w:r>
        <w:rPr>
          <w:color w:val="000000"/>
          <w:spacing w:val="0"/>
          <w:w w:val="100"/>
          <w:position w:val="0"/>
          <w:sz w:val="19"/>
          <w:szCs w:val="19"/>
          <w:lang w:val="zh-CN" w:eastAsia="zh-CN" w:bidi="zh-CN"/>
        </w:rPr>
        <w:t>“资</w:t>
      </w:r>
      <w:r>
        <w:rPr>
          <w:color w:val="000000"/>
          <w:spacing w:val="0"/>
          <w:w w:val="100"/>
          <w:position w:val="0"/>
          <w:sz w:val="19"/>
          <w:szCs w:val="19"/>
        </w:rPr>
        <w:t>产处置费用” 科目</w:t>
      </w:r>
    </w:p>
    <w:p>
      <w:pPr>
        <w:pStyle w:val="11"/>
        <w:keepNext w:val="0"/>
        <w:keepLines w:val="0"/>
        <w:widowControl w:val="0"/>
        <w:numPr>
          <w:ilvl w:val="0"/>
          <w:numId w:val="203"/>
        </w:numPr>
        <w:shd w:val="clear" w:color="auto" w:fill="auto"/>
        <w:bidi w:val="0"/>
        <w:spacing w:before="0" w:after="0" w:line="307" w:lineRule="exact"/>
        <w:ind w:left="0" w:right="0" w:firstLine="0"/>
        <w:jc w:val="both"/>
        <w:rPr>
          <w:sz w:val="19"/>
          <w:szCs w:val="19"/>
        </w:rPr>
      </w:pPr>
      <w:bookmarkStart w:id="678" w:name="bookmark781"/>
      <w:bookmarkEnd w:id="678"/>
      <w:r>
        <w:rPr>
          <w:color w:val="000000"/>
          <w:spacing w:val="0"/>
          <w:w w:val="100"/>
          <w:position w:val="0"/>
          <w:sz w:val="19"/>
          <w:szCs w:val="19"/>
        </w:rPr>
        <w:t>单位报经批准无偿调出固定资产，按照无偿调出固定资产的账面价值，借记</w:t>
      </w:r>
      <w:r>
        <w:rPr>
          <w:color w:val="000000"/>
          <w:spacing w:val="0"/>
          <w:w w:val="100"/>
          <w:position w:val="0"/>
          <w:sz w:val="19"/>
          <w:szCs w:val="19"/>
          <w:lang w:val="zh-CN" w:eastAsia="zh-CN" w:bidi="zh-CN"/>
        </w:rPr>
        <w:t>“无</w:t>
      </w:r>
      <w:r>
        <w:rPr>
          <w:color w:val="000000"/>
          <w:spacing w:val="0"/>
          <w:w w:val="100"/>
          <w:position w:val="0"/>
          <w:sz w:val="19"/>
          <w:szCs w:val="19"/>
        </w:rPr>
        <w:t>偿调拨 净资产</w:t>
      </w:r>
      <w:r>
        <w:rPr>
          <w:color w:val="000000"/>
          <w:spacing w:val="0"/>
          <w:w w:val="100"/>
          <w:position w:val="0"/>
          <w:sz w:val="19"/>
          <w:szCs w:val="19"/>
          <w:lang w:val="zh-CN" w:eastAsia="zh-CN" w:bidi="zh-CN"/>
        </w:rPr>
        <w:t>”科目</w:t>
      </w:r>
    </w:p>
    <w:p>
      <w:pPr>
        <w:pStyle w:val="11"/>
        <w:keepNext w:val="0"/>
        <w:keepLines w:val="0"/>
        <w:widowControl w:val="0"/>
        <w:numPr>
          <w:ilvl w:val="0"/>
          <w:numId w:val="203"/>
        </w:numPr>
        <w:shd w:val="clear" w:color="auto" w:fill="auto"/>
        <w:tabs>
          <w:tab w:val="left" w:pos="348"/>
        </w:tabs>
        <w:bidi w:val="0"/>
        <w:spacing w:before="0" w:after="0" w:line="307" w:lineRule="exact"/>
        <w:ind w:left="0" w:right="0" w:firstLine="0"/>
        <w:jc w:val="both"/>
        <w:rPr>
          <w:sz w:val="19"/>
          <w:szCs w:val="19"/>
        </w:rPr>
      </w:pPr>
      <w:bookmarkStart w:id="679" w:name="bookmark782"/>
      <w:bookmarkEnd w:id="679"/>
      <w:r>
        <w:rPr>
          <w:color w:val="000000"/>
          <w:spacing w:val="0"/>
          <w:w w:val="100"/>
          <w:position w:val="0"/>
          <w:sz w:val="19"/>
          <w:szCs w:val="19"/>
        </w:rPr>
        <w:t>单位定期清査固定资产，发现盘盈、盘亏或损毁、报废的，应当按照有关规定报经批准 及时进行处理，并通过</w:t>
      </w:r>
      <w:r>
        <w:rPr>
          <w:color w:val="000000"/>
          <w:spacing w:val="0"/>
          <w:w w:val="100"/>
          <w:position w:val="0"/>
          <w:sz w:val="19"/>
          <w:szCs w:val="19"/>
          <w:lang w:val="zh-CN" w:eastAsia="zh-CN" w:bidi="zh-CN"/>
        </w:rPr>
        <w:t>“待处</w:t>
      </w:r>
      <w:r>
        <w:rPr>
          <w:color w:val="000000"/>
          <w:spacing w:val="0"/>
          <w:w w:val="100"/>
          <w:position w:val="0"/>
          <w:sz w:val="19"/>
          <w:szCs w:val="19"/>
        </w:rPr>
        <w:t>理财产损溢”科目进行核算</w:t>
      </w:r>
    </w:p>
    <w:p>
      <w:pPr>
        <w:pStyle w:val="11"/>
        <w:keepNext w:val="0"/>
        <w:keepLines w:val="0"/>
        <w:widowControl w:val="0"/>
        <w:numPr>
          <w:ilvl w:val="0"/>
          <w:numId w:val="204"/>
        </w:numPr>
        <w:shd w:val="clear" w:color="auto" w:fill="auto"/>
        <w:tabs>
          <w:tab w:val="left" w:pos="362"/>
        </w:tabs>
        <w:bidi w:val="0"/>
        <w:spacing w:before="0" w:after="0" w:line="307" w:lineRule="exact"/>
        <w:ind w:left="0" w:right="0" w:firstLine="0"/>
        <w:jc w:val="both"/>
        <w:rPr>
          <w:sz w:val="19"/>
          <w:szCs w:val="19"/>
        </w:rPr>
      </w:pPr>
      <w:bookmarkStart w:id="680" w:name="bookmark783"/>
      <w:bookmarkEnd w:id="680"/>
      <w:r>
        <w:rPr>
          <w:color w:val="000000"/>
          <w:spacing w:val="0"/>
          <w:w w:val="100"/>
          <w:position w:val="0"/>
          <w:sz w:val="19"/>
          <w:szCs w:val="19"/>
        </w:rPr>
        <w:t>单位报经批准对外捐赠固定资产，应将对外捐赠固定资产的账面价值计入营业外支出 科目</w:t>
      </w:r>
    </w:p>
    <w:p>
      <w:pPr>
        <w:widowControl w:val="0"/>
        <w:spacing w:after="4814" w:line="1" w:lineRule="exact"/>
      </w:pPr>
      <w:r>
        <mc:AlternateContent>
          <mc:Choice Requires="wps">
            <w:drawing>
              <wp:anchor distT="0" distB="0" distL="0" distR="0" simplePos="0" relativeHeight="62915584" behindDoc="1" locked="0" layoutInCell="1" allowOverlap="1">
                <wp:simplePos x="0" y="0"/>
                <wp:positionH relativeFrom="page">
                  <wp:posOffset>499110</wp:posOffset>
                </wp:positionH>
                <wp:positionV relativeFrom="paragraph">
                  <wp:posOffset>0</wp:posOffset>
                </wp:positionV>
                <wp:extent cx="1359535" cy="1734185"/>
                <wp:effectExtent l="0" t="0" r="0" b="0"/>
                <wp:wrapNone/>
                <wp:docPr id="505" name="Shape 505"/>
                <wp:cNvGraphicFramePr/>
                <a:graphic xmlns:a="http://schemas.openxmlformats.org/drawingml/2006/main">
                  <a:graphicData uri="http://schemas.microsoft.com/office/word/2010/wordprocessingShape">
                    <wps:wsp>
                      <wps:cNvSpPr txBox="1"/>
                      <wps:spPr>
                        <a:xfrm>
                          <a:off x="0" y="0"/>
                          <a:ext cx="1359535" cy="1734185"/>
                        </a:xfrm>
                        <a:prstGeom prst="rect">
                          <a:avLst/>
                        </a:prstGeom>
                        <a:noFill/>
                      </wps:spPr>
                      <wps:txbx>
                        <w:txbxContent>
                          <w:p>
                            <w:pPr>
                              <w:pStyle w:val="11"/>
                              <w:keepNext w:val="0"/>
                              <w:keepLines w:val="0"/>
                              <w:widowControl w:val="0"/>
                              <w:shd w:val="clear" w:color="auto" w:fill="auto"/>
                              <w:bidi w:val="0"/>
                              <w:spacing w:before="0" w:after="0" w:line="305" w:lineRule="exact"/>
                              <w:ind w:left="0" w:right="0" w:firstLine="0"/>
                              <w:jc w:val="left"/>
                              <w:rPr>
                                <w:sz w:val="19"/>
                                <w:szCs w:val="19"/>
                              </w:rPr>
                            </w:pPr>
                            <w:r>
                              <w:rPr>
                                <w:color w:val="397590"/>
                                <w:spacing w:val="0"/>
                                <w:w w:val="100"/>
                                <w:position w:val="0"/>
                                <w:sz w:val="19"/>
                                <w:szCs w:val="19"/>
                                <w:u w:val="single"/>
                              </w:rPr>
                              <w:t>（进阶</w:t>
                            </w:r>
                            <w:r>
                              <w:rPr>
                                <w:color w:val="000000"/>
                                <w:spacing w:val="0"/>
                                <w:w w:val="100"/>
                                <w:position w:val="0"/>
                                <w:sz w:val="19"/>
                                <w:szCs w:val="19"/>
                                <w:u w:val="single"/>
                                <w:lang w:val="en-US" w:eastAsia="en-US" w:bidi="en-US"/>
                              </w:rPr>
                              <w:t>）</w:t>
                            </w:r>
                            <w:r>
                              <w:rPr>
                                <w:color w:val="000000"/>
                                <w:spacing w:val="0"/>
                                <w:w w:val="100"/>
                                <w:position w:val="0"/>
                                <w:sz w:val="19"/>
                                <w:szCs w:val="19"/>
                                <w:lang w:val="en-US" w:eastAsia="en-US" w:bidi="en-US"/>
                              </w:rPr>
                              <w:t>400.</w:t>
                            </w:r>
                            <w:r>
                              <w:rPr>
                                <w:color w:val="000000"/>
                                <w:spacing w:val="0"/>
                                <w:w w:val="100"/>
                                <w:position w:val="0"/>
                                <w:sz w:val="19"/>
                                <w:szCs w:val="19"/>
                              </w:rPr>
                              <w:t>下列各项中，</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应缴国库的款项</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应缴财政专户的款项</w:t>
                            </w:r>
                          </w:p>
                          <w:p>
                            <w:pPr>
                              <w:pStyle w:val="11"/>
                              <w:keepNext w:val="0"/>
                              <w:keepLines w:val="0"/>
                              <w:widowControl w:val="0"/>
                              <w:shd w:val="clear" w:color="auto" w:fill="auto"/>
                              <w:bidi w:val="0"/>
                              <w:spacing w:before="0" w:after="0" w:line="305" w:lineRule="exact"/>
                              <w:ind w:left="0" w:right="0" w:firstLine="240"/>
                              <w:jc w:val="left"/>
                              <w:rPr>
                                <w:sz w:val="19"/>
                                <w:szCs w:val="19"/>
                              </w:rPr>
                            </w:pPr>
                            <w:r>
                              <w:rPr>
                                <w:color w:val="397590"/>
                                <w:spacing w:val="0"/>
                                <w:w w:val="100"/>
                                <w:position w:val="0"/>
                                <w:sz w:val="19"/>
                                <w:szCs w:val="19"/>
                              </w:rPr>
                              <w:t>亙</w:t>
                            </w:r>
                            <w:r>
                              <w:rPr>
                                <w:color w:val="000000"/>
                                <w:spacing w:val="0"/>
                                <w:w w:val="100"/>
                                <w:position w:val="0"/>
                                <w:sz w:val="19"/>
                                <w:szCs w:val="19"/>
                                <w:lang w:val="en-US" w:eastAsia="en-US" w:bidi="en-US"/>
                              </w:rPr>
                              <w:t>）401.</w:t>
                            </w:r>
                            <w:r>
                              <w:rPr>
                                <w:color w:val="000000"/>
                                <w:spacing w:val="0"/>
                                <w:w w:val="100"/>
                                <w:position w:val="0"/>
                                <w:sz w:val="19"/>
                                <w:szCs w:val="19"/>
                              </w:rPr>
                              <w:t>下列各项中，</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财政拨款收入</w:t>
                            </w:r>
                          </w:p>
                          <w:p>
                            <w:pPr>
                              <w:pStyle w:val="11"/>
                              <w:keepNext w:val="0"/>
                              <w:keepLines w:val="0"/>
                              <w:widowControl w:val="0"/>
                              <w:shd w:val="clear" w:color="auto" w:fill="auto"/>
                              <w:bidi w:val="0"/>
                              <w:spacing w:before="0" w:after="0" w:line="305" w:lineRule="exact"/>
                              <w:ind w:left="240" w:right="0" w:hanging="24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 xml:space="preserve">上级补助收入 </w:t>
                            </w:r>
                            <w:r>
                              <w:rPr>
                                <w:color w:val="397590"/>
                                <w:spacing w:val="0"/>
                                <w:w w:val="100"/>
                                <w:position w:val="0"/>
                                <w:sz w:val="19"/>
                                <w:szCs w:val="19"/>
                              </w:rPr>
                              <w:t>亙</w:t>
                            </w:r>
                            <w:r>
                              <w:rPr>
                                <w:color w:val="000000"/>
                                <w:spacing w:val="0"/>
                                <w:w w:val="100"/>
                                <w:position w:val="0"/>
                                <w:sz w:val="19"/>
                                <w:szCs w:val="19"/>
                                <w:lang w:val="en-US" w:eastAsia="en-US" w:bidi="en-US"/>
                              </w:rPr>
                              <w:t>）402.</w:t>
                            </w:r>
                            <w:r>
                              <w:rPr>
                                <w:color w:val="000000"/>
                                <w:spacing w:val="0"/>
                                <w:w w:val="100"/>
                                <w:position w:val="0"/>
                                <w:sz w:val="19"/>
                                <w:szCs w:val="19"/>
                              </w:rPr>
                              <w:t>下列各项中，</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行政支出</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经营支出</w:t>
                            </w:r>
                          </w:p>
                        </w:txbxContent>
                      </wps:txbx>
                      <wps:bodyPr lIns="0" tIns="0" rIns="0" bIns="0">
                        <a:noAutofit/>
                      </wps:bodyPr>
                    </wps:wsp>
                  </a:graphicData>
                </a:graphic>
              </wp:anchor>
            </w:drawing>
          </mc:Choice>
          <mc:Fallback>
            <w:pict>
              <v:shape id="Shape 505" o:spid="_x0000_s1026" o:spt="202" type="#_x0000_t202" style="position:absolute;left:0pt;margin-left:39.3pt;margin-top:0pt;height:136.55pt;width:107.05pt;mso-position-horizontal-relative:page;z-index:-440400896;mso-width-relative:page;mso-height-relative:page;" filled="f" stroked="f" coordsize="21600,21600" o:gfxdata="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1hLl1gAAAAcBAAAPAAAAAAAAAAEAIAAAACIAAABkcnMvZG93bnJldi54&#10;bWxQSwECFAAUAAAACACHTuJAXZ9SIYoBAAAbAwAADgAAAAAAAAABACAAAAAlAQAAZHJzL2Uyb0Rv&#10;Yy54bWxQSwUGAAAAAAYABgBZAQAAIQ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305" w:lineRule="exact"/>
                        <w:ind w:left="0" w:right="0" w:firstLine="0"/>
                        <w:jc w:val="left"/>
                        <w:rPr>
                          <w:sz w:val="19"/>
                          <w:szCs w:val="19"/>
                        </w:rPr>
                      </w:pPr>
                      <w:r>
                        <w:rPr>
                          <w:color w:val="397590"/>
                          <w:spacing w:val="0"/>
                          <w:w w:val="100"/>
                          <w:position w:val="0"/>
                          <w:sz w:val="19"/>
                          <w:szCs w:val="19"/>
                          <w:u w:val="single"/>
                        </w:rPr>
                        <w:t>（进阶</w:t>
                      </w:r>
                      <w:r>
                        <w:rPr>
                          <w:color w:val="000000"/>
                          <w:spacing w:val="0"/>
                          <w:w w:val="100"/>
                          <w:position w:val="0"/>
                          <w:sz w:val="19"/>
                          <w:szCs w:val="19"/>
                          <w:u w:val="single"/>
                          <w:lang w:val="en-US" w:eastAsia="en-US" w:bidi="en-US"/>
                        </w:rPr>
                        <w:t>）</w:t>
                      </w:r>
                      <w:r>
                        <w:rPr>
                          <w:color w:val="000000"/>
                          <w:spacing w:val="0"/>
                          <w:w w:val="100"/>
                          <w:position w:val="0"/>
                          <w:sz w:val="19"/>
                          <w:szCs w:val="19"/>
                          <w:lang w:val="en-US" w:eastAsia="en-US" w:bidi="en-US"/>
                        </w:rPr>
                        <w:t>400.</w:t>
                      </w:r>
                      <w:r>
                        <w:rPr>
                          <w:color w:val="000000"/>
                          <w:spacing w:val="0"/>
                          <w:w w:val="100"/>
                          <w:position w:val="0"/>
                          <w:sz w:val="19"/>
                          <w:szCs w:val="19"/>
                        </w:rPr>
                        <w:t>下列各项中，</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应缴国库的款项</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应缴财政专户的款项</w:t>
                      </w:r>
                    </w:p>
                    <w:p>
                      <w:pPr>
                        <w:pStyle w:val="11"/>
                        <w:keepNext w:val="0"/>
                        <w:keepLines w:val="0"/>
                        <w:widowControl w:val="0"/>
                        <w:shd w:val="clear" w:color="auto" w:fill="auto"/>
                        <w:bidi w:val="0"/>
                        <w:spacing w:before="0" w:after="0" w:line="305" w:lineRule="exact"/>
                        <w:ind w:left="0" w:right="0" w:firstLine="240"/>
                        <w:jc w:val="left"/>
                        <w:rPr>
                          <w:sz w:val="19"/>
                          <w:szCs w:val="19"/>
                        </w:rPr>
                      </w:pPr>
                      <w:r>
                        <w:rPr>
                          <w:color w:val="397590"/>
                          <w:spacing w:val="0"/>
                          <w:w w:val="100"/>
                          <w:position w:val="0"/>
                          <w:sz w:val="19"/>
                          <w:szCs w:val="19"/>
                        </w:rPr>
                        <w:t>亙</w:t>
                      </w:r>
                      <w:r>
                        <w:rPr>
                          <w:color w:val="000000"/>
                          <w:spacing w:val="0"/>
                          <w:w w:val="100"/>
                          <w:position w:val="0"/>
                          <w:sz w:val="19"/>
                          <w:szCs w:val="19"/>
                          <w:lang w:val="en-US" w:eastAsia="en-US" w:bidi="en-US"/>
                        </w:rPr>
                        <w:t>）401.</w:t>
                      </w:r>
                      <w:r>
                        <w:rPr>
                          <w:color w:val="000000"/>
                          <w:spacing w:val="0"/>
                          <w:w w:val="100"/>
                          <w:position w:val="0"/>
                          <w:sz w:val="19"/>
                          <w:szCs w:val="19"/>
                        </w:rPr>
                        <w:t>下列各项中，</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财政拨款收入</w:t>
                      </w:r>
                    </w:p>
                    <w:p>
                      <w:pPr>
                        <w:pStyle w:val="11"/>
                        <w:keepNext w:val="0"/>
                        <w:keepLines w:val="0"/>
                        <w:widowControl w:val="0"/>
                        <w:shd w:val="clear" w:color="auto" w:fill="auto"/>
                        <w:bidi w:val="0"/>
                        <w:spacing w:before="0" w:after="0" w:line="305" w:lineRule="exact"/>
                        <w:ind w:left="240" w:right="0" w:hanging="24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 xml:space="preserve">上级补助收入 </w:t>
                      </w:r>
                      <w:r>
                        <w:rPr>
                          <w:color w:val="397590"/>
                          <w:spacing w:val="0"/>
                          <w:w w:val="100"/>
                          <w:position w:val="0"/>
                          <w:sz w:val="19"/>
                          <w:szCs w:val="19"/>
                        </w:rPr>
                        <w:t>亙</w:t>
                      </w:r>
                      <w:r>
                        <w:rPr>
                          <w:color w:val="000000"/>
                          <w:spacing w:val="0"/>
                          <w:w w:val="100"/>
                          <w:position w:val="0"/>
                          <w:sz w:val="19"/>
                          <w:szCs w:val="19"/>
                          <w:lang w:val="en-US" w:eastAsia="en-US" w:bidi="en-US"/>
                        </w:rPr>
                        <w:t>）402.</w:t>
                      </w:r>
                      <w:r>
                        <w:rPr>
                          <w:color w:val="000000"/>
                          <w:spacing w:val="0"/>
                          <w:w w:val="100"/>
                          <w:position w:val="0"/>
                          <w:sz w:val="19"/>
                          <w:szCs w:val="19"/>
                        </w:rPr>
                        <w:t>下列各项中，</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行政支出</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经营支出</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1892300</wp:posOffset>
                </wp:positionH>
                <wp:positionV relativeFrom="paragraph">
                  <wp:posOffset>0</wp:posOffset>
                </wp:positionV>
                <wp:extent cx="2770505" cy="1734185"/>
                <wp:effectExtent l="0" t="0" r="0" b="0"/>
                <wp:wrapNone/>
                <wp:docPr id="507" name="Shape 507"/>
                <wp:cNvGraphicFramePr/>
                <a:graphic xmlns:a="http://schemas.openxmlformats.org/drawingml/2006/main">
                  <a:graphicData uri="http://schemas.microsoft.com/office/word/2010/wordprocessingShape">
                    <wps:wsp>
                      <wps:cNvSpPr txBox="1"/>
                      <wps:spPr>
                        <a:xfrm>
                          <a:off x="0" y="0"/>
                          <a:ext cx="2770505" cy="1734185"/>
                        </a:xfrm>
                        <a:prstGeom prst="rect">
                          <a:avLst/>
                        </a:prstGeom>
                        <a:noFill/>
                      </wps:spPr>
                      <wps:txbx>
                        <w:txbxContent>
                          <w:p>
                            <w:pPr>
                              <w:pStyle w:val="11"/>
                              <w:keepNext w:val="0"/>
                              <w:keepLines w:val="0"/>
                              <w:widowControl w:val="0"/>
                              <w:shd w:val="clear" w:color="auto" w:fill="auto"/>
                              <w:tabs>
                                <w:tab w:val="left" w:pos="2870"/>
                              </w:tabs>
                              <w:bidi w:val="0"/>
                              <w:spacing w:before="0" w:after="0" w:line="317" w:lineRule="exact"/>
                              <w:ind w:left="0" w:right="0" w:firstLine="0"/>
                              <w:jc w:val="left"/>
                              <w:rPr>
                                <w:sz w:val="19"/>
                                <w:szCs w:val="19"/>
                              </w:rPr>
                            </w:pPr>
                            <w:r>
                              <w:rPr>
                                <w:color w:val="000000"/>
                                <w:spacing w:val="0"/>
                                <w:w w:val="100"/>
                                <w:position w:val="0"/>
                                <w:sz w:val="19"/>
                                <w:szCs w:val="19"/>
                              </w:rPr>
                              <w:t>应通过应缴财政款核算的有（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shd w:val="clear" w:color="auto" w:fill="auto"/>
                              <w:bidi w:val="0"/>
                              <w:spacing w:before="0" w:after="0" w:line="317" w:lineRule="exact"/>
                              <w:ind w:left="1820" w:right="0" w:firstLine="0"/>
                              <w:jc w:val="left"/>
                              <w:rPr>
                                <w:sz w:val="19"/>
                                <w:szCs w:val="19"/>
                              </w:rPr>
                            </w:pPr>
                            <w:r>
                              <w:rPr>
                                <w:color w:val="000000"/>
                                <w:spacing w:val="0"/>
                                <w:w w:val="100"/>
                                <w:position w:val="0"/>
                                <w:sz w:val="19"/>
                                <w:szCs w:val="19"/>
                                <w:lang w:val="en-US" w:eastAsia="en-US" w:bidi="en-US"/>
                              </w:rPr>
                              <w:t>B.</w:t>
                            </w:r>
                            <w:r>
                              <w:rPr>
                                <w:color w:val="000000"/>
                                <w:spacing w:val="0"/>
                                <w:w w:val="100"/>
                                <w:position w:val="0"/>
                                <w:sz w:val="19"/>
                                <w:szCs w:val="19"/>
                              </w:rPr>
                              <w:t>应支付给职工的基本工资</w:t>
                            </w:r>
                          </w:p>
                          <w:p>
                            <w:pPr>
                              <w:pStyle w:val="11"/>
                              <w:keepNext w:val="0"/>
                              <w:keepLines w:val="0"/>
                              <w:widowControl w:val="0"/>
                              <w:shd w:val="clear" w:color="auto" w:fill="auto"/>
                              <w:bidi w:val="0"/>
                              <w:spacing w:before="0" w:after="0" w:line="317" w:lineRule="exact"/>
                              <w:ind w:left="1820" w:right="0" w:firstLine="0"/>
                              <w:jc w:val="left"/>
                              <w:rPr>
                                <w:sz w:val="19"/>
                                <w:szCs w:val="19"/>
                              </w:rPr>
                            </w:pPr>
                            <w:r>
                              <w:rPr>
                                <w:color w:val="000000"/>
                                <w:spacing w:val="0"/>
                                <w:w w:val="100"/>
                                <w:position w:val="0"/>
                                <w:sz w:val="19"/>
                                <w:szCs w:val="19"/>
                                <w:lang w:val="en-US" w:eastAsia="en-US" w:bidi="en-US"/>
                              </w:rPr>
                              <w:t>D.</w:t>
                            </w:r>
                            <w:r>
                              <w:rPr>
                                <w:color w:val="000000"/>
                                <w:spacing w:val="0"/>
                                <w:w w:val="100"/>
                                <w:position w:val="0"/>
                                <w:sz w:val="19"/>
                                <w:szCs w:val="19"/>
                              </w:rPr>
                              <w:t>应缴的所得税</w:t>
                            </w:r>
                          </w:p>
                          <w:p>
                            <w:pPr>
                              <w:pStyle w:val="11"/>
                              <w:keepNext w:val="0"/>
                              <w:keepLines w:val="0"/>
                              <w:widowControl w:val="0"/>
                              <w:shd w:val="clear" w:color="auto" w:fill="auto"/>
                              <w:bidi w:val="0"/>
                              <w:spacing w:before="0" w:after="0" w:line="317" w:lineRule="exact"/>
                              <w:ind w:left="0" w:right="0" w:firstLine="0"/>
                              <w:jc w:val="left"/>
                              <w:rPr>
                                <w:sz w:val="19"/>
                                <w:szCs w:val="19"/>
                              </w:rPr>
                            </w:pPr>
                            <w:r>
                              <w:rPr>
                                <w:color w:val="000000"/>
                                <w:spacing w:val="0"/>
                                <w:w w:val="100"/>
                                <w:position w:val="0"/>
                                <w:sz w:val="19"/>
                                <w:szCs w:val="19"/>
                              </w:rPr>
                              <w:t>属于财务会计中政府单位的收入的有（</w:t>
                            </w:r>
                          </w:p>
                          <w:p>
                            <w:pPr>
                              <w:pStyle w:val="11"/>
                              <w:keepNext w:val="0"/>
                              <w:keepLines w:val="0"/>
                              <w:widowControl w:val="0"/>
                              <w:shd w:val="clear" w:color="auto" w:fill="auto"/>
                              <w:bidi w:val="0"/>
                              <w:spacing w:before="0" w:after="0" w:line="317" w:lineRule="exact"/>
                              <w:ind w:left="0" w:right="0" w:firstLine="1820"/>
                              <w:jc w:val="left"/>
                              <w:rPr>
                                <w:sz w:val="19"/>
                                <w:szCs w:val="19"/>
                              </w:rPr>
                            </w:pPr>
                            <w:r>
                              <w:rPr>
                                <w:color w:val="000000"/>
                                <w:spacing w:val="0"/>
                                <w:w w:val="100"/>
                                <w:position w:val="0"/>
                                <w:sz w:val="19"/>
                                <w:szCs w:val="19"/>
                                <w:lang w:val="en-US" w:eastAsia="en-US" w:bidi="en-US"/>
                              </w:rPr>
                              <w:t>B.</w:t>
                            </w:r>
                            <w:r>
                              <w:rPr>
                                <w:color w:val="000000"/>
                                <w:spacing w:val="0"/>
                                <w:w w:val="100"/>
                                <w:position w:val="0"/>
                                <w:sz w:val="19"/>
                                <w:szCs w:val="19"/>
                              </w:rPr>
                              <w:t>事业收入</w:t>
                            </w:r>
                          </w:p>
                          <w:p>
                            <w:pPr>
                              <w:pStyle w:val="11"/>
                              <w:keepNext w:val="0"/>
                              <w:keepLines w:val="0"/>
                              <w:widowControl w:val="0"/>
                              <w:shd w:val="clear" w:color="auto" w:fill="auto"/>
                              <w:bidi w:val="0"/>
                              <w:spacing w:before="0" w:after="0" w:line="317" w:lineRule="exact"/>
                              <w:ind w:left="0" w:right="0" w:firstLine="1820"/>
                              <w:jc w:val="left"/>
                              <w:rPr>
                                <w:sz w:val="19"/>
                                <w:szCs w:val="19"/>
                              </w:rPr>
                            </w:pPr>
                            <w:r>
                              <w:rPr>
                                <w:color w:val="000000"/>
                                <w:spacing w:val="0"/>
                                <w:w w:val="100"/>
                                <w:position w:val="0"/>
                                <w:sz w:val="19"/>
                                <w:szCs w:val="19"/>
                                <w:lang w:val="en-US" w:eastAsia="en-US" w:bidi="en-US"/>
                              </w:rPr>
                              <w:t>D.</w:t>
                            </w:r>
                            <w:r>
                              <w:rPr>
                                <w:color w:val="000000"/>
                                <w:spacing w:val="0"/>
                                <w:w w:val="100"/>
                                <w:position w:val="0"/>
                                <w:sz w:val="19"/>
                                <w:szCs w:val="19"/>
                              </w:rPr>
                              <w:t>经营收入 属于预算会计中政府单位的支出的有（</w:t>
                            </w:r>
                          </w:p>
                          <w:p>
                            <w:pPr>
                              <w:pStyle w:val="11"/>
                              <w:keepNext w:val="0"/>
                              <w:keepLines w:val="0"/>
                              <w:widowControl w:val="0"/>
                              <w:shd w:val="clear" w:color="auto" w:fill="auto"/>
                              <w:bidi w:val="0"/>
                              <w:spacing w:before="0" w:after="0" w:line="317" w:lineRule="exact"/>
                              <w:ind w:left="1820" w:right="0" w:firstLine="0"/>
                              <w:jc w:val="left"/>
                              <w:rPr>
                                <w:sz w:val="19"/>
                                <w:szCs w:val="19"/>
                              </w:rPr>
                            </w:pPr>
                            <w:r>
                              <w:rPr>
                                <w:color w:val="000000"/>
                                <w:spacing w:val="0"/>
                                <w:w w:val="100"/>
                                <w:position w:val="0"/>
                                <w:sz w:val="19"/>
                                <w:szCs w:val="19"/>
                                <w:lang w:val="en-US" w:eastAsia="en-US" w:bidi="en-US"/>
                              </w:rPr>
                              <w:t>B.</w:t>
                            </w:r>
                            <w:r>
                              <w:rPr>
                                <w:color w:val="000000"/>
                                <w:spacing w:val="0"/>
                                <w:w w:val="100"/>
                                <w:position w:val="0"/>
                                <w:sz w:val="19"/>
                                <w:szCs w:val="19"/>
                              </w:rPr>
                              <w:t>事业支出</w:t>
                            </w:r>
                          </w:p>
                          <w:p>
                            <w:pPr>
                              <w:pStyle w:val="11"/>
                              <w:keepNext w:val="0"/>
                              <w:keepLines w:val="0"/>
                              <w:widowControl w:val="0"/>
                              <w:shd w:val="clear" w:color="auto" w:fill="auto"/>
                              <w:bidi w:val="0"/>
                              <w:spacing w:before="0" w:after="0" w:line="317" w:lineRule="exact"/>
                              <w:ind w:left="1820" w:right="0" w:firstLine="0"/>
                              <w:jc w:val="left"/>
                              <w:rPr>
                                <w:sz w:val="19"/>
                                <w:szCs w:val="19"/>
                              </w:rPr>
                            </w:pPr>
                            <w:r>
                              <w:rPr>
                                <w:color w:val="000000"/>
                                <w:spacing w:val="0"/>
                                <w:w w:val="100"/>
                                <w:position w:val="0"/>
                                <w:sz w:val="19"/>
                                <w:szCs w:val="19"/>
                                <w:lang w:val="en-US" w:eastAsia="en-US" w:bidi="en-US"/>
                              </w:rPr>
                              <w:t>D.</w:t>
                            </w:r>
                            <w:r>
                              <w:rPr>
                                <w:color w:val="000000"/>
                                <w:spacing w:val="0"/>
                                <w:w w:val="100"/>
                                <w:position w:val="0"/>
                                <w:sz w:val="19"/>
                                <w:szCs w:val="19"/>
                              </w:rPr>
                              <w:t>资产处置费用</w:t>
                            </w:r>
                          </w:p>
                        </w:txbxContent>
                      </wps:txbx>
                      <wps:bodyPr lIns="0" tIns="0" rIns="0" bIns="0">
                        <a:noAutofit/>
                      </wps:bodyPr>
                    </wps:wsp>
                  </a:graphicData>
                </a:graphic>
              </wp:anchor>
            </w:drawing>
          </mc:Choice>
          <mc:Fallback>
            <w:pict>
              <v:shape id="Shape 507" o:spid="_x0000_s1026" o:spt="202" type="#_x0000_t202" style="position:absolute;left:0pt;margin-left:149pt;margin-top:0pt;height:136.55pt;width:218.15pt;mso-position-horizontal-relative:page;z-index:-440400896;mso-width-relative:page;mso-height-relative:page;" filled="f" stroked="f" coordsize="21600,21600" o:gfxdata="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CFUiE/ZAAAACAEAAA8AAAAAAAAAAQAgAAAAIgAAAGRycy9kb3ducmV2&#10;LnhtbFBLAQIUABQAAAAIAIdO4kCmu/DeiQEAABsDAAAOAAAAAAAAAAEAIAAAACgBAABkcnMvZTJv&#10;RG9jLnhtbFBLBQYAAAAABgAGAFkBAAAjBQAAAAA=&#10;">
                <v:fill on="f" focussize="0,0"/>
                <v:stroke on="f"/>
                <v:imagedata o:title=""/>
                <o:lock v:ext="edit" aspectratio="f"/>
                <v:textbox inset="0mm,0mm,0mm,0mm">
                  <w:txbxContent>
                    <w:p>
                      <w:pPr>
                        <w:pStyle w:val="11"/>
                        <w:keepNext w:val="0"/>
                        <w:keepLines w:val="0"/>
                        <w:widowControl w:val="0"/>
                        <w:shd w:val="clear" w:color="auto" w:fill="auto"/>
                        <w:tabs>
                          <w:tab w:val="left" w:pos="2870"/>
                        </w:tabs>
                        <w:bidi w:val="0"/>
                        <w:spacing w:before="0" w:after="0" w:line="317" w:lineRule="exact"/>
                        <w:ind w:left="0" w:right="0" w:firstLine="0"/>
                        <w:jc w:val="left"/>
                        <w:rPr>
                          <w:sz w:val="19"/>
                          <w:szCs w:val="19"/>
                        </w:rPr>
                      </w:pPr>
                      <w:r>
                        <w:rPr>
                          <w:color w:val="000000"/>
                          <w:spacing w:val="0"/>
                          <w:w w:val="100"/>
                          <w:position w:val="0"/>
                          <w:sz w:val="19"/>
                          <w:szCs w:val="19"/>
                        </w:rPr>
                        <w:t>应通过应缴财政款核算的有（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shd w:val="clear" w:color="auto" w:fill="auto"/>
                        <w:bidi w:val="0"/>
                        <w:spacing w:before="0" w:after="0" w:line="317" w:lineRule="exact"/>
                        <w:ind w:left="1820" w:right="0" w:firstLine="0"/>
                        <w:jc w:val="left"/>
                        <w:rPr>
                          <w:sz w:val="19"/>
                          <w:szCs w:val="19"/>
                        </w:rPr>
                      </w:pPr>
                      <w:r>
                        <w:rPr>
                          <w:color w:val="000000"/>
                          <w:spacing w:val="0"/>
                          <w:w w:val="100"/>
                          <w:position w:val="0"/>
                          <w:sz w:val="19"/>
                          <w:szCs w:val="19"/>
                          <w:lang w:val="en-US" w:eastAsia="en-US" w:bidi="en-US"/>
                        </w:rPr>
                        <w:t>B.</w:t>
                      </w:r>
                      <w:r>
                        <w:rPr>
                          <w:color w:val="000000"/>
                          <w:spacing w:val="0"/>
                          <w:w w:val="100"/>
                          <w:position w:val="0"/>
                          <w:sz w:val="19"/>
                          <w:szCs w:val="19"/>
                        </w:rPr>
                        <w:t>应支付给职工的基本工资</w:t>
                      </w:r>
                    </w:p>
                    <w:p>
                      <w:pPr>
                        <w:pStyle w:val="11"/>
                        <w:keepNext w:val="0"/>
                        <w:keepLines w:val="0"/>
                        <w:widowControl w:val="0"/>
                        <w:shd w:val="clear" w:color="auto" w:fill="auto"/>
                        <w:bidi w:val="0"/>
                        <w:spacing w:before="0" w:after="0" w:line="317" w:lineRule="exact"/>
                        <w:ind w:left="1820" w:right="0" w:firstLine="0"/>
                        <w:jc w:val="left"/>
                        <w:rPr>
                          <w:sz w:val="19"/>
                          <w:szCs w:val="19"/>
                        </w:rPr>
                      </w:pPr>
                      <w:r>
                        <w:rPr>
                          <w:color w:val="000000"/>
                          <w:spacing w:val="0"/>
                          <w:w w:val="100"/>
                          <w:position w:val="0"/>
                          <w:sz w:val="19"/>
                          <w:szCs w:val="19"/>
                          <w:lang w:val="en-US" w:eastAsia="en-US" w:bidi="en-US"/>
                        </w:rPr>
                        <w:t>D.</w:t>
                      </w:r>
                      <w:r>
                        <w:rPr>
                          <w:color w:val="000000"/>
                          <w:spacing w:val="0"/>
                          <w:w w:val="100"/>
                          <w:position w:val="0"/>
                          <w:sz w:val="19"/>
                          <w:szCs w:val="19"/>
                        </w:rPr>
                        <w:t>应缴的所得税</w:t>
                      </w:r>
                    </w:p>
                    <w:p>
                      <w:pPr>
                        <w:pStyle w:val="11"/>
                        <w:keepNext w:val="0"/>
                        <w:keepLines w:val="0"/>
                        <w:widowControl w:val="0"/>
                        <w:shd w:val="clear" w:color="auto" w:fill="auto"/>
                        <w:bidi w:val="0"/>
                        <w:spacing w:before="0" w:after="0" w:line="317" w:lineRule="exact"/>
                        <w:ind w:left="0" w:right="0" w:firstLine="0"/>
                        <w:jc w:val="left"/>
                        <w:rPr>
                          <w:sz w:val="19"/>
                          <w:szCs w:val="19"/>
                        </w:rPr>
                      </w:pPr>
                      <w:r>
                        <w:rPr>
                          <w:color w:val="000000"/>
                          <w:spacing w:val="0"/>
                          <w:w w:val="100"/>
                          <w:position w:val="0"/>
                          <w:sz w:val="19"/>
                          <w:szCs w:val="19"/>
                        </w:rPr>
                        <w:t>属于财务会计中政府单位的收入的有（</w:t>
                      </w:r>
                    </w:p>
                    <w:p>
                      <w:pPr>
                        <w:pStyle w:val="11"/>
                        <w:keepNext w:val="0"/>
                        <w:keepLines w:val="0"/>
                        <w:widowControl w:val="0"/>
                        <w:shd w:val="clear" w:color="auto" w:fill="auto"/>
                        <w:bidi w:val="0"/>
                        <w:spacing w:before="0" w:after="0" w:line="317" w:lineRule="exact"/>
                        <w:ind w:left="0" w:right="0" w:firstLine="1820"/>
                        <w:jc w:val="left"/>
                        <w:rPr>
                          <w:sz w:val="19"/>
                          <w:szCs w:val="19"/>
                        </w:rPr>
                      </w:pPr>
                      <w:r>
                        <w:rPr>
                          <w:color w:val="000000"/>
                          <w:spacing w:val="0"/>
                          <w:w w:val="100"/>
                          <w:position w:val="0"/>
                          <w:sz w:val="19"/>
                          <w:szCs w:val="19"/>
                          <w:lang w:val="en-US" w:eastAsia="en-US" w:bidi="en-US"/>
                        </w:rPr>
                        <w:t>B.</w:t>
                      </w:r>
                      <w:r>
                        <w:rPr>
                          <w:color w:val="000000"/>
                          <w:spacing w:val="0"/>
                          <w:w w:val="100"/>
                          <w:position w:val="0"/>
                          <w:sz w:val="19"/>
                          <w:szCs w:val="19"/>
                        </w:rPr>
                        <w:t>事业收入</w:t>
                      </w:r>
                    </w:p>
                    <w:p>
                      <w:pPr>
                        <w:pStyle w:val="11"/>
                        <w:keepNext w:val="0"/>
                        <w:keepLines w:val="0"/>
                        <w:widowControl w:val="0"/>
                        <w:shd w:val="clear" w:color="auto" w:fill="auto"/>
                        <w:bidi w:val="0"/>
                        <w:spacing w:before="0" w:after="0" w:line="317" w:lineRule="exact"/>
                        <w:ind w:left="0" w:right="0" w:firstLine="1820"/>
                        <w:jc w:val="left"/>
                        <w:rPr>
                          <w:sz w:val="19"/>
                          <w:szCs w:val="19"/>
                        </w:rPr>
                      </w:pPr>
                      <w:r>
                        <w:rPr>
                          <w:color w:val="000000"/>
                          <w:spacing w:val="0"/>
                          <w:w w:val="100"/>
                          <w:position w:val="0"/>
                          <w:sz w:val="19"/>
                          <w:szCs w:val="19"/>
                          <w:lang w:val="en-US" w:eastAsia="en-US" w:bidi="en-US"/>
                        </w:rPr>
                        <w:t>D.</w:t>
                      </w:r>
                      <w:r>
                        <w:rPr>
                          <w:color w:val="000000"/>
                          <w:spacing w:val="0"/>
                          <w:w w:val="100"/>
                          <w:position w:val="0"/>
                          <w:sz w:val="19"/>
                          <w:szCs w:val="19"/>
                        </w:rPr>
                        <w:t>经营收入 属于预算会计中政府单位的支出的有（</w:t>
                      </w:r>
                    </w:p>
                    <w:p>
                      <w:pPr>
                        <w:pStyle w:val="11"/>
                        <w:keepNext w:val="0"/>
                        <w:keepLines w:val="0"/>
                        <w:widowControl w:val="0"/>
                        <w:shd w:val="clear" w:color="auto" w:fill="auto"/>
                        <w:bidi w:val="0"/>
                        <w:spacing w:before="0" w:after="0" w:line="317" w:lineRule="exact"/>
                        <w:ind w:left="1820" w:right="0" w:firstLine="0"/>
                        <w:jc w:val="left"/>
                        <w:rPr>
                          <w:sz w:val="19"/>
                          <w:szCs w:val="19"/>
                        </w:rPr>
                      </w:pPr>
                      <w:r>
                        <w:rPr>
                          <w:color w:val="000000"/>
                          <w:spacing w:val="0"/>
                          <w:w w:val="100"/>
                          <w:position w:val="0"/>
                          <w:sz w:val="19"/>
                          <w:szCs w:val="19"/>
                          <w:lang w:val="en-US" w:eastAsia="en-US" w:bidi="en-US"/>
                        </w:rPr>
                        <w:t>B.</w:t>
                      </w:r>
                      <w:r>
                        <w:rPr>
                          <w:color w:val="000000"/>
                          <w:spacing w:val="0"/>
                          <w:w w:val="100"/>
                          <w:position w:val="0"/>
                          <w:sz w:val="19"/>
                          <w:szCs w:val="19"/>
                        </w:rPr>
                        <w:t>事业支出</w:t>
                      </w:r>
                    </w:p>
                    <w:p>
                      <w:pPr>
                        <w:pStyle w:val="11"/>
                        <w:keepNext w:val="0"/>
                        <w:keepLines w:val="0"/>
                        <w:widowControl w:val="0"/>
                        <w:shd w:val="clear" w:color="auto" w:fill="auto"/>
                        <w:bidi w:val="0"/>
                        <w:spacing w:before="0" w:after="0" w:line="317" w:lineRule="exact"/>
                        <w:ind w:left="1820" w:right="0" w:firstLine="0"/>
                        <w:jc w:val="left"/>
                        <w:rPr>
                          <w:sz w:val="19"/>
                          <w:szCs w:val="19"/>
                        </w:rPr>
                      </w:pPr>
                      <w:r>
                        <w:rPr>
                          <w:color w:val="000000"/>
                          <w:spacing w:val="0"/>
                          <w:w w:val="100"/>
                          <w:position w:val="0"/>
                          <w:sz w:val="19"/>
                          <w:szCs w:val="19"/>
                          <w:lang w:val="en-US" w:eastAsia="en-US" w:bidi="en-US"/>
                        </w:rPr>
                        <w:t>D.</w:t>
                      </w:r>
                      <w:r>
                        <w:rPr>
                          <w:color w:val="000000"/>
                          <w:spacing w:val="0"/>
                          <w:w w:val="100"/>
                          <w:position w:val="0"/>
                          <w:sz w:val="19"/>
                          <w:szCs w:val="19"/>
                        </w:rPr>
                        <w:t>资产处置费用</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4269740</wp:posOffset>
                </wp:positionH>
                <wp:positionV relativeFrom="paragraph">
                  <wp:posOffset>594360</wp:posOffset>
                </wp:positionV>
                <wp:extent cx="146050" cy="164465"/>
                <wp:effectExtent l="0" t="0" r="0" b="0"/>
                <wp:wrapNone/>
                <wp:docPr id="509" name="Shape 509"/>
                <wp:cNvGraphicFramePr/>
                <a:graphic xmlns:a="http://schemas.openxmlformats.org/drawingml/2006/main">
                  <a:graphicData uri="http://schemas.microsoft.com/office/word/2010/wordprocessingShape">
                    <wps:wsp>
                      <wps:cNvSpPr txBox="1"/>
                      <wps:spPr>
                        <a:xfrm>
                          <a:off x="0" y="0"/>
                          <a:ext cx="146050" cy="164465"/>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xbxContent>
                      </wps:txbx>
                      <wps:bodyPr wrap="none" lIns="0" tIns="0" rIns="0" bIns="0">
                        <a:noAutofit/>
                      </wps:bodyPr>
                    </wps:wsp>
                  </a:graphicData>
                </a:graphic>
              </wp:anchor>
            </w:drawing>
          </mc:Choice>
          <mc:Fallback>
            <w:pict>
              <v:shape id="Shape 509" o:spid="_x0000_s1026" o:spt="202" type="#_x0000_t202" style="position:absolute;left:0pt;margin-left:336.2pt;margin-top:46.8pt;height:12.95pt;width:11.5pt;mso-position-horizontal-relative:page;mso-wrap-style:none;z-index:-440400896;mso-width-relative:page;mso-height-relative:page;" filled="f" stroked="f" coordsize="21600,21600" o:gfxdata="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TVJ/E1wAAAAoBAAAPAAAAAAAAAAEAIAAAACIAAABkcnMvZG93&#10;bnJldi54bWxQSwECFAAUAAAACACHTuJAL8jBC48BAAAlAwAADgAAAAAAAAABACAAAAAmAQAAZHJz&#10;L2Uyb0RvYy54bWxQSwUGAAAAAAYABgBZAQAAJw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4266565</wp:posOffset>
                </wp:positionH>
                <wp:positionV relativeFrom="paragraph">
                  <wp:posOffset>1167130</wp:posOffset>
                </wp:positionV>
                <wp:extent cx="155575" cy="164465"/>
                <wp:effectExtent l="0" t="0" r="0" b="0"/>
                <wp:wrapNone/>
                <wp:docPr id="511" name="Shape 511"/>
                <wp:cNvGraphicFramePr/>
                <a:graphic xmlns:a="http://schemas.openxmlformats.org/drawingml/2006/main">
                  <a:graphicData uri="http://schemas.microsoft.com/office/word/2010/wordprocessingShape">
                    <wps:wsp>
                      <wps:cNvSpPr txBox="1"/>
                      <wps:spPr>
                        <a:xfrm>
                          <a:off x="0" y="0"/>
                          <a:ext cx="155575" cy="164465"/>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xbxContent>
                      </wps:txbx>
                      <wps:bodyPr wrap="none" lIns="0" tIns="0" rIns="0" bIns="0">
                        <a:noAutofit/>
                      </wps:bodyPr>
                    </wps:wsp>
                  </a:graphicData>
                </a:graphic>
              </wp:anchor>
            </w:drawing>
          </mc:Choice>
          <mc:Fallback>
            <w:pict>
              <v:shape id="Shape 511" o:spid="_x0000_s1026" o:spt="202" type="#_x0000_t202" style="position:absolute;left:0pt;margin-left:335.95pt;margin-top:91.9pt;height:12.95pt;width:12.25pt;mso-position-horizontal-relative:page;mso-wrap-style:none;z-index:-440400896;mso-width-relative:page;mso-height-relative:page;" filled="f" stroked="f" coordsize="21600,21600" o:gfxdata="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H8gI9gAAAALAQAADwAAAAAAAAABACAAAAAiAAAAZHJzL2Rv&#10;d25yZXYueG1sUEsBAhQAFAAAAAgAh07iQNyeL5aPAQAAJQMAAA4AAAAAAAAAAQAgAAAAJwEAAGRy&#10;cy9lMm9Eb2MueG1sUEsFBgAAAAAGAAYAWQEAACgFA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center"/>
                      </w:pPr>
                      <w:r>
                        <w:rPr>
                          <w:color w:val="000000"/>
                          <w:spacing w:val="0"/>
                          <w:w w:val="100"/>
                          <w:position w:val="0"/>
                        </w:rPr>
                        <w:t>）。</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499110</wp:posOffset>
                </wp:positionH>
                <wp:positionV relativeFrom="paragraph">
                  <wp:posOffset>1737360</wp:posOffset>
                </wp:positionV>
                <wp:extent cx="5086985" cy="600710"/>
                <wp:effectExtent l="0" t="0" r="0" b="0"/>
                <wp:wrapNone/>
                <wp:docPr id="513" name="Shape 513"/>
                <wp:cNvGraphicFramePr/>
                <a:graphic xmlns:a="http://schemas.openxmlformats.org/drawingml/2006/main">
                  <a:graphicData uri="http://schemas.microsoft.com/office/word/2010/wordprocessingShape">
                    <wps:wsp>
                      <wps:cNvSpPr txBox="1"/>
                      <wps:spPr>
                        <a:xfrm>
                          <a:off x="0" y="0"/>
                          <a:ext cx="5086985" cy="600710"/>
                        </a:xfrm>
                        <a:prstGeom prst="rect">
                          <a:avLst/>
                        </a:prstGeom>
                        <a:noFill/>
                      </wps:spPr>
                      <wps:txbx>
                        <w:txbxContent>
                          <w:p>
                            <w:pPr>
                              <w:pStyle w:val="11"/>
                              <w:keepNext w:val="0"/>
                              <w:keepLines w:val="0"/>
                              <w:widowControl w:val="0"/>
                              <w:shd w:val="clear" w:color="auto" w:fill="auto"/>
                              <w:bidi w:val="0"/>
                              <w:spacing w:before="0" w:after="0" w:line="305" w:lineRule="exact"/>
                              <w:ind w:left="0" w:right="0" w:firstLine="0"/>
                              <w:jc w:val="left"/>
                              <w:rPr>
                                <w:sz w:val="19"/>
                                <w:szCs w:val="19"/>
                              </w:rPr>
                            </w:pPr>
                            <w:r>
                              <w:rPr>
                                <w:color w:val="397590"/>
                                <w:spacing w:val="0"/>
                                <w:w w:val="100"/>
                                <w:position w:val="0"/>
                                <w:sz w:val="19"/>
                                <w:szCs w:val="19"/>
                                <w:lang w:val="en-US" w:eastAsia="en-US" w:bidi="en-US"/>
                              </w:rPr>
                              <w:t xml:space="preserve">（M） </w:t>
                            </w:r>
                            <w:r>
                              <w:rPr>
                                <w:color w:val="000000"/>
                                <w:spacing w:val="0"/>
                                <w:w w:val="100"/>
                                <w:position w:val="0"/>
                                <w:sz w:val="19"/>
                                <w:szCs w:val="19"/>
                                <w:lang w:val="en-US" w:eastAsia="en-US" w:bidi="en-US"/>
                              </w:rPr>
                              <w:t>403.</w:t>
                            </w:r>
                            <w:r>
                              <w:rPr>
                                <w:color w:val="000000"/>
                                <w:spacing w:val="0"/>
                                <w:w w:val="100"/>
                                <w:position w:val="0"/>
                                <w:sz w:val="19"/>
                                <w:szCs w:val="19"/>
                              </w:rPr>
                              <w:t>釆用财政专户返还方式管理的事业（预算）收入，在实现应上缴财政专户的事业 收入时，可以编制的会计分录为（</w:t>
                            </w:r>
                          </w:p>
                          <w:p>
                            <w:pPr>
                              <w:pStyle w:val="11"/>
                              <w:keepNext w:val="0"/>
                              <w:keepLines w:val="0"/>
                              <w:widowControl w:val="0"/>
                              <w:shd w:val="clear" w:color="auto" w:fill="auto"/>
                              <w:bidi w:val="0"/>
                              <w:spacing w:before="0" w:after="0" w:line="305" w:lineRule="exact"/>
                              <w:ind w:left="0" w:right="0" w:firstLine="320"/>
                              <w:jc w:val="left"/>
                              <w:rPr>
                                <w:sz w:val="19"/>
                                <w:szCs w:val="19"/>
                              </w:rPr>
                            </w:pPr>
                            <w:r>
                              <w:rPr>
                                <w:color w:val="000000"/>
                                <w:spacing w:val="0"/>
                                <w:w w:val="100"/>
                                <w:position w:val="0"/>
                                <w:sz w:val="19"/>
                                <w:szCs w:val="19"/>
                              </w:rPr>
                              <w:t>借：</w:t>
                            </w:r>
                          </w:p>
                        </w:txbxContent>
                      </wps:txbx>
                      <wps:bodyPr lIns="0" tIns="0" rIns="0" bIns="0">
                        <a:noAutofit/>
                      </wps:bodyPr>
                    </wps:wsp>
                  </a:graphicData>
                </a:graphic>
              </wp:anchor>
            </w:drawing>
          </mc:Choice>
          <mc:Fallback>
            <w:pict>
              <v:shape id="Shape 513" o:spid="_x0000_s1026" o:spt="202" type="#_x0000_t202" style="position:absolute;left:0pt;margin-left:39.3pt;margin-top:136.8pt;height:47.3pt;width:400.55pt;mso-position-horizontal-relative:page;z-index:-440400896;mso-width-relative:page;mso-height-relative:page;" filled="f" stroked="f" coordsize="21600,21600" o:gfxdata="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7TSbtoAAAAKAQAADwAAAAAAAAABACAAAAAiAAAAZHJzL2Rvd25y&#10;ZXYueG1sUEsBAhQAFAAAAAgAh07iQFIxrS2KAQAAGgMAAA4AAAAAAAAAAQAgAAAAKQEAAGRycy9l&#10;Mm9Eb2MueG1sUEsFBgAAAAAGAAYAWQEAACUFA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305" w:lineRule="exact"/>
                        <w:ind w:left="0" w:right="0" w:firstLine="0"/>
                        <w:jc w:val="left"/>
                        <w:rPr>
                          <w:sz w:val="19"/>
                          <w:szCs w:val="19"/>
                        </w:rPr>
                      </w:pPr>
                      <w:r>
                        <w:rPr>
                          <w:color w:val="397590"/>
                          <w:spacing w:val="0"/>
                          <w:w w:val="100"/>
                          <w:position w:val="0"/>
                          <w:sz w:val="19"/>
                          <w:szCs w:val="19"/>
                          <w:lang w:val="en-US" w:eastAsia="en-US" w:bidi="en-US"/>
                        </w:rPr>
                        <w:t xml:space="preserve">（M） </w:t>
                      </w:r>
                      <w:r>
                        <w:rPr>
                          <w:color w:val="000000"/>
                          <w:spacing w:val="0"/>
                          <w:w w:val="100"/>
                          <w:position w:val="0"/>
                          <w:sz w:val="19"/>
                          <w:szCs w:val="19"/>
                          <w:lang w:val="en-US" w:eastAsia="en-US" w:bidi="en-US"/>
                        </w:rPr>
                        <w:t>403.</w:t>
                      </w:r>
                      <w:r>
                        <w:rPr>
                          <w:color w:val="000000"/>
                          <w:spacing w:val="0"/>
                          <w:w w:val="100"/>
                          <w:position w:val="0"/>
                          <w:sz w:val="19"/>
                          <w:szCs w:val="19"/>
                        </w:rPr>
                        <w:t>釆用财政专户返还方式管理的事业（预算）收入，在实现应上缴财政专户的事业 收入时，可以编制的会计分录为（</w:t>
                      </w:r>
                    </w:p>
                    <w:p>
                      <w:pPr>
                        <w:pStyle w:val="11"/>
                        <w:keepNext w:val="0"/>
                        <w:keepLines w:val="0"/>
                        <w:widowControl w:val="0"/>
                        <w:shd w:val="clear" w:color="auto" w:fill="auto"/>
                        <w:bidi w:val="0"/>
                        <w:spacing w:before="0" w:after="0" w:line="305" w:lineRule="exact"/>
                        <w:ind w:left="0" w:right="0" w:firstLine="320"/>
                        <w:jc w:val="left"/>
                        <w:rPr>
                          <w:sz w:val="19"/>
                          <w:szCs w:val="19"/>
                        </w:rPr>
                      </w:pPr>
                      <w:r>
                        <w:rPr>
                          <w:color w:val="000000"/>
                          <w:spacing w:val="0"/>
                          <w:w w:val="100"/>
                          <w:position w:val="0"/>
                          <w:sz w:val="19"/>
                          <w:szCs w:val="19"/>
                        </w:rPr>
                        <w:t>借：</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2626360</wp:posOffset>
                </wp:positionH>
                <wp:positionV relativeFrom="paragraph">
                  <wp:posOffset>1935480</wp:posOffset>
                </wp:positionV>
                <wp:extent cx="149225" cy="158750"/>
                <wp:effectExtent l="0" t="0" r="0" b="0"/>
                <wp:wrapNone/>
                <wp:docPr id="515" name="Shape 515"/>
                <wp:cNvGraphicFramePr/>
                <a:graphic xmlns:a="http://schemas.openxmlformats.org/drawingml/2006/main">
                  <a:graphicData uri="http://schemas.microsoft.com/office/word/2010/wordprocessingShape">
                    <wps:wsp>
                      <wps:cNvSpPr txBox="1"/>
                      <wps:spPr>
                        <a:xfrm>
                          <a:off x="0" y="0"/>
                          <a:ext cx="149225" cy="158750"/>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)o</w:t>
                            </w:r>
                          </w:p>
                        </w:txbxContent>
                      </wps:txbx>
                      <wps:bodyPr wrap="none" lIns="0" tIns="0" rIns="0" bIns="0">
                        <a:noAutofit/>
                      </wps:bodyPr>
                    </wps:wsp>
                  </a:graphicData>
                </a:graphic>
              </wp:anchor>
            </w:drawing>
          </mc:Choice>
          <mc:Fallback>
            <w:pict>
              <v:shape id="Shape 515" o:spid="_x0000_s1026" o:spt="202" type="#_x0000_t202" style="position:absolute;left:0pt;margin-left:206.8pt;margin-top:152.4pt;height:12.5pt;width:11.75pt;mso-position-horizontal-relative:page;mso-wrap-style:none;z-index:-440400896;mso-width-relative:page;mso-height-relative:page;" filled="f" stroked="f" coordsize="21600,21600" o:gfxdata="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rtAVbYAAAACwEAAA8AAAAAAAAAAQAgAAAAIgAAAGRycy9k&#10;b3ducmV2LnhtbFBLAQIUABQAAAAIAIdO4kAhzZwIkAEAACUDAAAOAAAAAAAAAAEAIAAAACcBAABk&#10;cnMvZTJvRG9jLnhtbFBLBQYAAAAABgAGAFkBAAApBQAAAAA=&#10;">
                <v:fill on="f" focussize="0,0"/>
                <v:stroke on="f"/>
                <v:imagedata o:title=""/>
                <o:lock v:ext="edit" aspectratio="f"/>
                <v:textbox inset="0mm,0mm,0mm,0mm">
                  <w:txbxContent>
                    <w:p>
                      <w:pPr>
                        <w:pStyle w:val="2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)o</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517525</wp:posOffset>
                </wp:positionH>
                <wp:positionV relativeFrom="paragraph">
                  <wp:posOffset>2109470</wp:posOffset>
                </wp:positionV>
                <wp:extent cx="143510" cy="152400"/>
                <wp:effectExtent l="0" t="0" r="0" b="0"/>
                <wp:wrapNone/>
                <wp:docPr id="517" name="Shape 517"/>
                <wp:cNvGraphicFramePr/>
                <a:graphic xmlns:a="http://schemas.openxmlformats.org/drawingml/2006/main">
                  <a:graphicData uri="http://schemas.microsoft.com/office/word/2010/wordprocessingShape">
                    <wps:wsp>
                      <wps:cNvSpPr txBox="1"/>
                      <wps:spPr>
                        <a:xfrm>
                          <a:off x="0" y="0"/>
                          <a:ext cx="143510"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A.</w:t>
                            </w:r>
                          </w:p>
                        </w:txbxContent>
                      </wps:txbx>
                      <wps:bodyPr wrap="none" lIns="0" tIns="0" rIns="0" bIns="0">
                        <a:noAutofit/>
                      </wps:bodyPr>
                    </wps:wsp>
                  </a:graphicData>
                </a:graphic>
              </wp:anchor>
            </w:drawing>
          </mc:Choice>
          <mc:Fallback>
            <w:pict>
              <v:shape id="Shape 517" o:spid="_x0000_s1026" o:spt="202" type="#_x0000_t202" style="position:absolute;left:0pt;margin-left:40.75pt;margin-top:166.1pt;height:12pt;width:11.3pt;mso-position-horizontal-relative:page;mso-wrap-style:none;z-index:-440400896;mso-width-relative:page;mso-height-relative:page;" filled="f" stroked="f" coordsize="21600,21600" o:gfxdata="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zfw7V1wAAAAoBAAAPAAAAAAAAAAEAIAAAACIAAABkcnMvZG93&#10;bnJldi54bWxQSwECFAAUAAAACACHTuJAUd6W8o8BAAAlAwAADgAAAAAAAAABACAAAAAmAQAAZHJz&#10;L2Uyb0RvYy54bWxQSwUGAAAAAAYABgBZAQAAJw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A.</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520700</wp:posOffset>
                </wp:positionH>
                <wp:positionV relativeFrom="paragraph">
                  <wp:posOffset>2490470</wp:posOffset>
                </wp:positionV>
                <wp:extent cx="133985" cy="152400"/>
                <wp:effectExtent l="0" t="0" r="0" b="0"/>
                <wp:wrapNone/>
                <wp:docPr id="519" name="Shape 519"/>
                <wp:cNvGraphicFramePr/>
                <a:graphic xmlns:a="http://schemas.openxmlformats.org/drawingml/2006/main">
                  <a:graphicData uri="http://schemas.microsoft.com/office/word/2010/wordprocessingShape">
                    <wps:wsp>
                      <wps:cNvSpPr txBox="1"/>
                      <wps:spPr>
                        <a:xfrm>
                          <a:off x="0" y="0"/>
                          <a:ext cx="133985"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B.</w:t>
                            </w:r>
                          </w:p>
                        </w:txbxContent>
                      </wps:txbx>
                      <wps:bodyPr wrap="none" lIns="0" tIns="0" rIns="0" bIns="0">
                        <a:noAutofit/>
                      </wps:bodyPr>
                    </wps:wsp>
                  </a:graphicData>
                </a:graphic>
              </wp:anchor>
            </w:drawing>
          </mc:Choice>
          <mc:Fallback>
            <w:pict>
              <v:shape id="Shape 519" o:spid="_x0000_s1026" o:spt="202" type="#_x0000_t202" style="position:absolute;left:0pt;margin-left:41pt;margin-top:196.1pt;height:12pt;width:10.55pt;mso-position-horizontal-relative:page;mso-wrap-style:none;z-index:-440400896;mso-width-relative:page;mso-height-relative:page;" filled="f" stroked="f" coordsize="21600,21600" o:gfxdata="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3ilDTXAAAACgEAAA8AAAAAAAAAAQAgAAAAIgAAAGRycy9k&#10;b3ducmV2LnhtbFBLAQIUABQAAAAIAIdO4kBihcSvkQEAACUDAAAOAAAAAAAAAAEAIAAAACYBAABk&#10;cnMvZTJvRG9jLnhtbFBLBQYAAAAABgAGAFkBAAApBQ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B.</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694055</wp:posOffset>
                </wp:positionH>
                <wp:positionV relativeFrom="paragraph">
                  <wp:posOffset>2490470</wp:posOffset>
                </wp:positionV>
                <wp:extent cx="204470" cy="167640"/>
                <wp:effectExtent l="0" t="0" r="0" b="0"/>
                <wp:wrapNone/>
                <wp:docPr id="521" name="Shape 521"/>
                <wp:cNvGraphicFramePr/>
                <a:graphic xmlns:a="http://schemas.openxmlformats.org/drawingml/2006/main">
                  <a:graphicData uri="http://schemas.microsoft.com/office/word/2010/wordprocessingShape">
                    <wps:wsp>
                      <wps:cNvSpPr txBox="1"/>
                      <wps:spPr>
                        <a:xfrm>
                          <a:off x="0" y="0"/>
                          <a:ext cx="204470" cy="16764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借:</w:t>
                            </w:r>
                          </w:p>
                        </w:txbxContent>
                      </wps:txbx>
                      <wps:bodyPr wrap="none" lIns="0" tIns="0" rIns="0" bIns="0">
                        <a:noAutofit/>
                      </wps:bodyPr>
                    </wps:wsp>
                  </a:graphicData>
                </a:graphic>
              </wp:anchor>
            </w:drawing>
          </mc:Choice>
          <mc:Fallback>
            <w:pict>
              <v:shape id="Shape 521" o:spid="_x0000_s1026" o:spt="202" type="#_x0000_t202" style="position:absolute;left:0pt;margin-left:54.65pt;margin-top:196.1pt;height:13.2pt;width:16.1pt;mso-position-horizontal-relative:page;mso-wrap-style:none;z-index:-440400896;mso-width-relative:page;mso-height-relative:page;" filled="f" stroked="f" coordsize="21600,21600" o:gfxdata="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TZ8tcAAAALAQAADwAAAAAAAAABACAAAAAiAAAAZHJzL2Rv&#10;d25yZXYueG1sUEsBAhQAFAAAAAgAh07iQDlochqQAQAAJQMAAA4AAAAAAAAAAQAgAAAAJgEAAGRy&#10;cy9lMm9Eb2MueG1sUEsFBgAAAAAGAAYAWQEAACgFA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借:</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520700</wp:posOffset>
                </wp:positionH>
                <wp:positionV relativeFrom="paragraph">
                  <wp:posOffset>2871470</wp:posOffset>
                </wp:positionV>
                <wp:extent cx="133985" cy="152400"/>
                <wp:effectExtent l="0" t="0" r="0" b="0"/>
                <wp:wrapNone/>
                <wp:docPr id="523" name="Shape 523"/>
                <wp:cNvGraphicFramePr/>
                <a:graphic xmlns:a="http://schemas.openxmlformats.org/drawingml/2006/main">
                  <a:graphicData uri="http://schemas.microsoft.com/office/word/2010/wordprocessingShape">
                    <wps:wsp>
                      <wps:cNvSpPr txBox="1"/>
                      <wps:spPr>
                        <a:xfrm>
                          <a:off x="0" y="0"/>
                          <a:ext cx="133985"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C.</w:t>
                            </w:r>
                          </w:p>
                        </w:txbxContent>
                      </wps:txbx>
                      <wps:bodyPr wrap="none" lIns="0" tIns="0" rIns="0" bIns="0">
                        <a:noAutofit/>
                      </wps:bodyPr>
                    </wps:wsp>
                  </a:graphicData>
                </a:graphic>
              </wp:anchor>
            </w:drawing>
          </mc:Choice>
          <mc:Fallback>
            <w:pict>
              <v:shape id="Shape 523" o:spid="_x0000_s1026" o:spt="202" type="#_x0000_t202" style="position:absolute;left:0pt;margin-left:41pt;margin-top:226.1pt;height:12pt;width:10.55pt;mso-position-horizontal-relative:page;mso-wrap-style:none;z-index:-440400896;mso-width-relative:page;mso-height-relative:page;" filled="f" stroked="f" coordsize="21600,21600" o:gfxdata="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JrGsDXAAAACgEAAA8AAAAAAAAAAQAgAAAAIgAAAGRycy9k&#10;b3ducmV2LnhtbFBLAQIUABQAAAAIAIdO4kBSZrZykQEAACUDAAAOAAAAAAAAAAEAIAAAACYBAABk&#10;cnMvZTJvRG9jLnhtbFBLBQYAAAAABgAGAFkBAAApBQ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C.</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697230</wp:posOffset>
                </wp:positionH>
                <wp:positionV relativeFrom="paragraph">
                  <wp:posOffset>2868295</wp:posOffset>
                </wp:positionV>
                <wp:extent cx="201295" cy="167640"/>
                <wp:effectExtent l="0" t="0" r="0" b="0"/>
                <wp:wrapNone/>
                <wp:docPr id="525" name="Shape 525"/>
                <wp:cNvGraphicFramePr/>
                <a:graphic xmlns:a="http://schemas.openxmlformats.org/drawingml/2006/main">
                  <a:graphicData uri="http://schemas.microsoft.com/office/word/2010/wordprocessingShape">
                    <wps:wsp>
                      <wps:cNvSpPr txBox="1"/>
                      <wps:spPr>
                        <a:xfrm>
                          <a:off x="0" y="0"/>
                          <a:ext cx="201295" cy="16764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借:</w:t>
                            </w:r>
                          </w:p>
                        </w:txbxContent>
                      </wps:txbx>
                      <wps:bodyPr wrap="none" lIns="0" tIns="0" rIns="0" bIns="0">
                        <a:noAutofit/>
                      </wps:bodyPr>
                    </wps:wsp>
                  </a:graphicData>
                </a:graphic>
              </wp:anchor>
            </w:drawing>
          </mc:Choice>
          <mc:Fallback>
            <w:pict>
              <v:shape id="Shape 525" o:spid="_x0000_s1026" o:spt="202" type="#_x0000_t202" style="position:absolute;left:0pt;margin-left:54.9pt;margin-top:225.85pt;height:13.2pt;width:15.85pt;mso-position-horizontal-relative:page;mso-wrap-style:none;z-index:-440400896;mso-width-relative:page;mso-height-relative:page;" filled="f" stroked="f" coordsize="21600,21600" o:gfxdata="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mm9Yn1wAAAAsBAAAPAAAAAAAAAAEAIAAAACIAAABkcnMvZG93&#10;bnJldi54bWxQSwECFAAUAAAACACHTuJAm8kMoY8BAAAlAwAADgAAAAAAAAABACAAAAAmAQAAZHJz&#10;L2Uyb0RvYy54bWxQSwUGAAAAAAYABgBZAQAAJw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借:</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949960</wp:posOffset>
                </wp:positionH>
                <wp:positionV relativeFrom="paragraph">
                  <wp:posOffset>2096770</wp:posOffset>
                </wp:positionV>
                <wp:extent cx="917575" cy="960120"/>
                <wp:effectExtent l="0" t="0" r="0" b="0"/>
                <wp:wrapNone/>
                <wp:docPr id="527" name="Shape 527"/>
                <wp:cNvGraphicFramePr/>
                <a:graphic xmlns:a="http://schemas.openxmlformats.org/drawingml/2006/main">
                  <a:graphicData uri="http://schemas.microsoft.com/office/word/2010/wordprocessingShape">
                    <wps:wsp>
                      <wps:cNvSpPr txBox="1"/>
                      <wps:spPr>
                        <a:xfrm>
                          <a:off x="0" y="0"/>
                          <a:ext cx="917575" cy="960120"/>
                        </a:xfrm>
                        <a:prstGeom prst="rect">
                          <a:avLst/>
                        </a:prstGeom>
                        <a:noFill/>
                      </wps:spPr>
                      <wps:txbx>
                        <w:txbxContent>
                          <w:p>
                            <w:pPr>
                              <w:pStyle w:val="11"/>
                              <w:keepNext w:val="0"/>
                              <w:keepLines w:val="0"/>
                              <w:widowControl w:val="0"/>
                              <w:shd w:val="clear" w:color="auto" w:fill="auto"/>
                              <w:bidi w:val="0"/>
                              <w:spacing w:before="0" w:after="0" w:line="300" w:lineRule="exact"/>
                              <w:ind w:left="0" w:right="0" w:firstLine="0"/>
                              <w:jc w:val="left"/>
                              <w:rPr>
                                <w:sz w:val="19"/>
                                <w:szCs w:val="19"/>
                              </w:rPr>
                            </w:pPr>
                            <w:r>
                              <w:rPr>
                                <w:color w:val="000000"/>
                                <w:spacing w:val="0"/>
                                <w:w w:val="100"/>
                                <w:position w:val="0"/>
                                <w:sz w:val="19"/>
                                <w:szCs w:val="19"/>
                              </w:rPr>
                              <w:t>银行存款</w:t>
                            </w:r>
                          </w:p>
                          <w:p>
                            <w:pPr>
                              <w:pStyle w:val="11"/>
                              <w:keepNext w:val="0"/>
                              <w:keepLines w:val="0"/>
                              <w:widowControl w:val="0"/>
                              <w:shd w:val="clear" w:color="auto" w:fill="auto"/>
                              <w:bidi w:val="0"/>
                              <w:spacing w:before="0" w:after="0" w:line="300" w:lineRule="exact"/>
                              <w:ind w:left="0" w:right="0" w:firstLine="0"/>
                              <w:jc w:val="left"/>
                              <w:rPr>
                                <w:sz w:val="19"/>
                                <w:szCs w:val="19"/>
                              </w:rPr>
                            </w:pPr>
                            <w:r>
                              <w:rPr>
                                <w:color w:val="000000"/>
                                <w:spacing w:val="0"/>
                                <w:w w:val="100"/>
                                <w:position w:val="0"/>
                                <w:sz w:val="19"/>
                                <w:szCs w:val="19"/>
                              </w:rPr>
                              <w:t>贷：应缴财政款 应收账款</w:t>
                            </w:r>
                          </w:p>
                          <w:p>
                            <w:pPr>
                              <w:pStyle w:val="11"/>
                              <w:keepNext w:val="0"/>
                              <w:keepLines w:val="0"/>
                              <w:widowControl w:val="0"/>
                              <w:shd w:val="clear" w:color="auto" w:fill="auto"/>
                              <w:bidi w:val="0"/>
                              <w:spacing w:before="0" w:after="0" w:line="300" w:lineRule="exact"/>
                              <w:ind w:left="0" w:right="0" w:firstLine="0"/>
                              <w:jc w:val="left"/>
                              <w:rPr>
                                <w:sz w:val="19"/>
                                <w:szCs w:val="19"/>
                              </w:rPr>
                            </w:pPr>
                            <w:r>
                              <w:rPr>
                                <w:color w:val="000000"/>
                                <w:spacing w:val="0"/>
                                <w:w w:val="100"/>
                                <w:position w:val="0"/>
                                <w:sz w:val="19"/>
                                <w:szCs w:val="19"/>
                              </w:rPr>
                              <w:t>贷：应缴财政款 应缴财政款</w:t>
                            </w:r>
                          </w:p>
                        </w:txbxContent>
                      </wps:txbx>
                      <wps:bodyPr lIns="0" tIns="0" rIns="0" bIns="0">
                        <a:noAutofit/>
                      </wps:bodyPr>
                    </wps:wsp>
                  </a:graphicData>
                </a:graphic>
              </wp:anchor>
            </w:drawing>
          </mc:Choice>
          <mc:Fallback>
            <w:pict>
              <v:shape id="Shape 527" o:spid="_x0000_s1026" o:spt="202" type="#_x0000_t202" style="position:absolute;left:0pt;margin-left:74.8pt;margin-top:165.1pt;height:75.6pt;width:72.25pt;mso-position-horizontal-relative:page;z-index:-440400896;mso-width-relative:page;mso-height-relative:page;" filled="f" stroked="f" coordsize="21600,21600" o:gfxdata="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mN9a62gAAAAsBAAAPAAAAAAAAAAEAIAAAACIAAABkcnMvZG93bnJl&#10;di54bWxQSwECFAAUAAAACACHTuJA4XwYxIkBAAAZAwAADgAAAAAAAAABACAAAAApAQAAZHJzL2Uy&#10;b0RvYy54bWxQSwUGAAAAAAYABgBZAQAAJA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300" w:lineRule="exact"/>
                        <w:ind w:left="0" w:right="0" w:firstLine="0"/>
                        <w:jc w:val="left"/>
                        <w:rPr>
                          <w:sz w:val="19"/>
                          <w:szCs w:val="19"/>
                        </w:rPr>
                      </w:pPr>
                      <w:r>
                        <w:rPr>
                          <w:color w:val="000000"/>
                          <w:spacing w:val="0"/>
                          <w:w w:val="100"/>
                          <w:position w:val="0"/>
                          <w:sz w:val="19"/>
                          <w:szCs w:val="19"/>
                        </w:rPr>
                        <w:t>银行存款</w:t>
                      </w:r>
                    </w:p>
                    <w:p>
                      <w:pPr>
                        <w:pStyle w:val="11"/>
                        <w:keepNext w:val="0"/>
                        <w:keepLines w:val="0"/>
                        <w:widowControl w:val="0"/>
                        <w:shd w:val="clear" w:color="auto" w:fill="auto"/>
                        <w:bidi w:val="0"/>
                        <w:spacing w:before="0" w:after="0" w:line="300" w:lineRule="exact"/>
                        <w:ind w:left="0" w:right="0" w:firstLine="0"/>
                        <w:jc w:val="left"/>
                        <w:rPr>
                          <w:sz w:val="19"/>
                          <w:szCs w:val="19"/>
                        </w:rPr>
                      </w:pPr>
                      <w:r>
                        <w:rPr>
                          <w:color w:val="000000"/>
                          <w:spacing w:val="0"/>
                          <w:w w:val="100"/>
                          <w:position w:val="0"/>
                          <w:sz w:val="19"/>
                          <w:szCs w:val="19"/>
                        </w:rPr>
                        <w:t>贷：应缴财政款 应收账款</w:t>
                      </w:r>
                    </w:p>
                    <w:p>
                      <w:pPr>
                        <w:pStyle w:val="11"/>
                        <w:keepNext w:val="0"/>
                        <w:keepLines w:val="0"/>
                        <w:widowControl w:val="0"/>
                        <w:shd w:val="clear" w:color="auto" w:fill="auto"/>
                        <w:bidi w:val="0"/>
                        <w:spacing w:before="0" w:after="0" w:line="300" w:lineRule="exact"/>
                        <w:ind w:left="0" w:right="0" w:firstLine="0"/>
                        <w:jc w:val="left"/>
                        <w:rPr>
                          <w:sz w:val="19"/>
                          <w:szCs w:val="19"/>
                        </w:rPr>
                      </w:pPr>
                      <w:r>
                        <w:rPr>
                          <w:color w:val="000000"/>
                          <w:spacing w:val="0"/>
                          <w:w w:val="100"/>
                          <w:position w:val="0"/>
                          <w:sz w:val="19"/>
                          <w:szCs w:val="19"/>
                        </w:rPr>
                        <w:t>贷：应缴财政款 应缴财政款</w:t>
                      </w:r>
                    </w:p>
                  </w:txbxContent>
                </v:textbox>
              </v:shape>
            </w:pict>
          </mc:Fallback>
        </mc:AlternateContent>
      </w:r>
    </w:p>
    <w:p>
      <w:pPr>
        <w:pStyle w:val="11"/>
        <w:keepNext w:val="0"/>
        <w:keepLines w:val="0"/>
        <w:widowControl w:val="0"/>
        <w:shd w:val="clear" w:color="auto" w:fill="auto"/>
        <w:bidi w:val="0"/>
        <w:spacing w:before="0" w:after="0" w:line="302" w:lineRule="exact"/>
        <w:ind w:left="0" w:right="0" w:firstLine="680"/>
        <w:jc w:val="both"/>
        <w:rPr>
          <w:sz w:val="19"/>
          <w:szCs w:val="19"/>
        </w:rPr>
      </w:pPr>
      <w:r>
        <w:rPr>
          <w:color w:val="000000"/>
          <w:spacing w:val="0"/>
          <w:w w:val="100"/>
          <w:position w:val="0"/>
          <w:sz w:val="19"/>
          <w:szCs w:val="19"/>
        </w:rPr>
        <w:t>贷：银行存款</w:t>
      </w:r>
    </w:p>
    <w:p>
      <w:pPr>
        <w:pStyle w:val="11"/>
        <w:keepNext w:val="0"/>
        <w:keepLines w:val="0"/>
        <w:widowControl w:val="0"/>
        <w:numPr>
          <w:ilvl w:val="0"/>
          <w:numId w:val="203"/>
        </w:numPr>
        <w:shd w:val="clear" w:color="auto" w:fill="auto"/>
        <w:bidi w:val="0"/>
        <w:spacing w:before="0" w:after="0" w:line="302" w:lineRule="exact"/>
        <w:ind w:left="0" w:right="0" w:firstLine="0"/>
        <w:jc w:val="both"/>
        <w:rPr>
          <w:sz w:val="19"/>
          <w:szCs w:val="19"/>
        </w:rPr>
      </w:pPr>
      <w:bookmarkStart w:id="681" w:name="bookmark784"/>
      <w:bookmarkEnd w:id="681"/>
      <w:r>
        <w:rPr>
          <w:color w:val="000000"/>
          <w:spacing w:val="0"/>
          <w:w w:val="100"/>
          <w:position w:val="0"/>
          <w:sz w:val="19"/>
          <w:szCs w:val="19"/>
        </w:rPr>
        <w:t>借：应缴财政款</w:t>
      </w:r>
    </w:p>
    <w:p>
      <w:pPr>
        <w:pStyle w:val="11"/>
        <w:keepNext w:val="0"/>
        <w:keepLines w:val="0"/>
        <w:widowControl w:val="0"/>
        <w:shd w:val="clear" w:color="auto" w:fill="auto"/>
        <w:bidi w:val="0"/>
        <w:spacing w:before="0" w:after="0" w:line="302" w:lineRule="exact"/>
        <w:ind w:left="0" w:right="0" w:firstLine="680"/>
        <w:jc w:val="both"/>
        <w:rPr>
          <w:sz w:val="19"/>
          <w:szCs w:val="19"/>
        </w:rPr>
      </w:pPr>
      <w:r>
        <w:rPr>
          <w:color w:val="000000"/>
          <w:spacing w:val="0"/>
          <w:w w:val="100"/>
          <w:position w:val="0"/>
          <w:sz w:val="19"/>
          <w:szCs w:val="19"/>
        </w:rPr>
        <w:t>贷：应收账款</w:t>
      </w:r>
    </w:p>
    <w:p>
      <w:pPr>
        <w:pStyle w:val="11"/>
        <w:keepNext w:val="0"/>
        <w:keepLines w:val="0"/>
        <w:widowControl w:val="0"/>
        <w:shd w:val="clear" w:color="auto" w:fill="auto"/>
        <w:tabs>
          <w:tab w:val="left" w:pos="6886"/>
        </w:tabs>
        <w:bidi w:val="0"/>
        <w:spacing w:before="0" w:after="0" w:line="302" w:lineRule="exact"/>
        <w:ind w:left="0" w:right="0" w:firstLine="0"/>
        <w:jc w:val="both"/>
        <w:rPr>
          <w:sz w:val="19"/>
          <w:szCs w:val="19"/>
        </w:rPr>
      </w:pPr>
      <w:r>
        <w:rPr>
          <w:color w:val="397590"/>
          <w:spacing w:val="0"/>
          <w:w w:val="100"/>
          <w:position w:val="0"/>
          <w:sz w:val="19"/>
          <w:szCs w:val="19"/>
        </w:rPr>
        <w:t>曇</w:t>
      </w:r>
      <w:r>
        <w:rPr>
          <w:color w:val="000000"/>
          <w:spacing w:val="0"/>
          <w:w w:val="100"/>
          <w:position w:val="0"/>
          <w:sz w:val="19"/>
          <w:szCs w:val="19"/>
          <w:lang w:val="en-US" w:eastAsia="en-US" w:bidi="en-US"/>
        </w:rPr>
        <w:t>）404.</w:t>
      </w:r>
      <w:r>
        <w:rPr>
          <w:color w:val="000000"/>
          <w:spacing w:val="0"/>
          <w:w w:val="100"/>
          <w:position w:val="0"/>
          <w:sz w:val="19"/>
          <w:szCs w:val="19"/>
        </w:rPr>
        <w:t>关于政府单位预算结转结余及分配业务，下列说法中正确的有（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205"/>
        </w:numPr>
        <w:shd w:val="clear" w:color="auto" w:fill="auto"/>
        <w:tabs>
          <w:tab w:val="left" w:pos="368"/>
        </w:tabs>
        <w:bidi w:val="0"/>
        <w:spacing w:before="0" w:after="0" w:line="302" w:lineRule="exact"/>
        <w:ind w:left="0" w:right="0" w:firstLine="0"/>
        <w:jc w:val="both"/>
        <w:rPr>
          <w:sz w:val="19"/>
          <w:szCs w:val="19"/>
        </w:rPr>
      </w:pPr>
      <w:bookmarkStart w:id="682" w:name="bookmark785"/>
      <w:bookmarkEnd w:id="682"/>
      <w:r>
        <w:rPr>
          <w:color w:val="000000"/>
          <w:spacing w:val="0"/>
          <w:w w:val="100"/>
          <w:position w:val="0"/>
          <w:sz w:val="19"/>
          <w:szCs w:val="19"/>
        </w:rPr>
        <w:t>财政拨款结转结余不参与事业单位的结余分配</w:t>
      </w:r>
    </w:p>
    <w:p>
      <w:pPr>
        <w:pStyle w:val="11"/>
        <w:keepNext w:val="0"/>
        <w:keepLines w:val="0"/>
        <w:widowControl w:val="0"/>
        <w:numPr>
          <w:ilvl w:val="0"/>
          <w:numId w:val="205"/>
        </w:numPr>
        <w:shd w:val="clear" w:color="auto" w:fill="auto"/>
        <w:tabs>
          <w:tab w:val="left" w:pos="368"/>
        </w:tabs>
        <w:bidi w:val="0"/>
        <w:spacing w:before="0" w:after="0" w:line="302" w:lineRule="exact"/>
        <w:ind w:left="0" w:right="0" w:firstLine="0"/>
        <w:jc w:val="both"/>
        <w:rPr>
          <w:sz w:val="19"/>
          <w:szCs w:val="19"/>
        </w:rPr>
      </w:pPr>
      <w:bookmarkStart w:id="683" w:name="bookmark786"/>
      <w:bookmarkEnd w:id="683"/>
      <w:r>
        <w:rPr>
          <w:color w:val="000000"/>
          <w:spacing w:val="0"/>
          <w:w w:val="100"/>
          <w:position w:val="0"/>
          <w:sz w:val="19"/>
          <w:szCs w:val="19"/>
        </w:rPr>
        <w:t>非财政拨款结余是指单位历年滚存的限定用途的非同级财政拨款结余资金</w:t>
      </w:r>
    </w:p>
    <w:p>
      <w:pPr>
        <w:pStyle w:val="11"/>
        <w:keepNext w:val="0"/>
        <w:keepLines w:val="0"/>
        <w:widowControl w:val="0"/>
        <w:numPr>
          <w:ilvl w:val="0"/>
          <w:numId w:val="205"/>
        </w:numPr>
        <w:shd w:val="clear" w:color="auto" w:fill="auto"/>
        <w:tabs>
          <w:tab w:val="left" w:pos="378"/>
        </w:tabs>
        <w:bidi w:val="0"/>
        <w:spacing w:before="0" w:after="0" w:line="302" w:lineRule="exact"/>
        <w:ind w:left="0" w:right="0" w:firstLine="0"/>
        <w:jc w:val="both"/>
        <w:rPr>
          <w:sz w:val="19"/>
          <w:szCs w:val="19"/>
        </w:rPr>
      </w:pPr>
      <w:bookmarkStart w:id="684" w:name="bookmark787"/>
      <w:bookmarkEnd w:id="684"/>
      <w:r>
        <w:rPr>
          <w:color w:val="000000"/>
          <w:spacing w:val="0"/>
          <w:w w:val="100"/>
          <w:position w:val="0"/>
          <w:sz w:val="19"/>
          <w:szCs w:val="19"/>
        </w:rPr>
        <w:t>经营结余是指事业单位在本年度经营活动收支相抵后余额弥补以前年度经营亏损后的 余额</w:t>
      </w:r>
    </w:p>
    <w:p>
      <w:pPr>
        <w:pStyle w:val="11"/>
        <w:keepNext w:val="0"/>
        <w:keepLines w:val="0"/>
        <w:widowControl w:val="0"/>
        <w:numPr>
          <w:ilvl w:val="0"/>
          <w:numId w:val="205"/>
        </w:numPr>
        <w:shd w:val="clear" w:color="auto" w:fill="auto"/>
        <w:tabs>
          <w:tab w:val="left" w:pos="358"/>
          <w:tab w:val="left" w:pos="6194"/>
        </w:tabs>
        <w:bidi w:val="0"/>
        <w:spacing w:before="0" w:after="0" w:line="305" w:lineRule="exact"/>
        <w:ind w:left="0" w:right="0" w:firstLine="0"/>
        <w:jc w:val="both"/>
        <w:rPr>
          <w:sz w:val="19"/>
          <w:szCs w:val="19"/>
        </w:rPr>
      </w:pPr>
      <w:bookmarkStart w:id="685" w:name="bookmark788"/>
      <w:bookmarkEnd w:id="685"/>
      <w:r>
        <w:rPr>
          <w:color w:val="000000"/>
          <w:spacing w:val="0"/>
          <w:w w:val="100"/>
          <w:position w:val="0"/>
          <w:sz w:val="19"/>
          <w:szCs w:val="19"/>
          <w:lang w:val="zh-CN" w:eastAsia="zh-CN" w:bidi="zh-CN"/>
        </w:rPr>
        <w:t>“经</w:t>
      </w:r>
      <w:r>
        <w:rPr>
          <w:color w:val="000000"/>
          <w:spacing w:val="0"/>
          <w:w w:val="100"/>
          <w:position w:val="0"/>
          <w:sz w:val="19"/>
          <w:szCs w:val="19"/>
        </w:rPr>
        <w:t>营结余</w:t>
      </w:r>
      <w:r>
        <w:rPr>
          <w:color w:val="000000"/>
          <w:spacing w:val="0"/>
          <w:w w:val="100"/>
          <w:position w:val="0"/>
          <w:sz w:val="19"/>
          <w:szCs w:val="19"/>
          <w:lang w:val="zh-CN" w:eastAsia="zh-CN" w:bidi="zh-CN"/>
        </w:rPr>
        <w:t>”科目</w:t>
      </w:r>
      <w:r>
        <w:rPr>
          <w:color w:val="000000"/>
          <w:spacing w:val="0"/>
          <w:w w:val="100"/>
          <w:position w:val="0"/>
          <w:sz w:val="19"/>
          <w:szCs w:val="19"/>
        </w:rPr>
        <w:t xml:space="preserve">为借方余额的，即为经营亏损，不予结转 </w:t>
      </w:r>
      <w:r>
        <w:rPr>
          <w:color w:val="397590"/>
          <w:spacing w:val="0"/>
          <w:w w:val="100"/>
          <w:position w:val="0"/>
          <w:sz w:val="19"/>
          <w:szCs w:val="19"/>
        </w:rPr>
        <w:t>曇</w:t>
      </w:r>
      <w:r>
        <w:rPr>
          <w:color w:val="000000"/>
          <w:spacing w:val="0"/>
          <w:w w:val="100"/>
          <w:position w:val="0"/>
          <w:sz w:val="19"/>
          <w:szCs w:val="19"/>
        </w:rPr>
        <w:t>）405.关于政府单位净资产业务的核算，下列说法中正确的有（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206"/>
        </w:numPr>
        <w:shd w:val="clear" w:color="auto" w:fill="auto"/>
        <w:tabs>
          <w:tab w:val="left" w:pos="368"/>
        </w:tabs>
        <w:bidi w:val="0"/>
        <w:spacing w:before="0" w:after="0" w:line="305" w:lineRule="exact"/>
        <w:ind w:left="0" w:right="0" w:firstLine="0"/>
        <w:jc w:val="both"/>
        <w:rPr>
          <w:sz w:val="19"/>
          <w:szCs w:val="19"/>
        </w:rPr>
      </w:pPr>
      <w:bookmarkStart w:id="686" w:name="bookmark789"/>
      <w:bookmarkEnd w:id="686"/>
      <w:r>
        <w:rPr>
          <w:color w:val="000000"/>
          <w:spacing w:val="0"/>
          <w:w w:val="100"/>
          <w:position w:val="0"/>
          <w:sz w:val="19"/>
          <w:szCs w:val="19"/>
          <w:lang w:val="zh-CN" w:eastAsia="zh-CN" w:bidi="zh-CN"/>
        </w:rPr>
        <w:t>“以前</w:t>
      </w:r>
      <w:r>
        <w:rPr>
          <w:color w:val="000000"/>
          <w:spacing w:val="0"/>
          <w:w w:val="100"/>
          <w:position w:val="0"/>
          <w:sz w:val="19"/>
          <w:szCs w:val="19"/>
        </w:rPr>
        <w:t>年度盈余调整</w:t>
      </w:r>
      <w:r>
        <w:rPr>
          <w:color w:val="000000"/>
          <w:spacing w:val="0"/>
          <w:w w:val="100"/>
          <w:position w:val="0"/>
          <w:sz w:val="19"/>
          <w:szCs w:val="19"/>
          <w:lang w:val="zh-CN" w:eastAsia="zh-CN" w:bidi="zh-CN"/>
        </w:rPr>
        <w:t>”科目</w:t>
      </w:r>
      <w:r>
        <w:rPr>
          <w:color w:val="000000"/>
          <w:spacing w:val="0"/>
          <w:w w:val="100"/>
          <w:position w:val="0"/>
          <w:sz w:val="19"/>
          <w:szCs w:val="19"/>
        </w:rPr>
        <w:t>的余额应转入</w:t>
      </w:r>
      <w:r>
        <w:rPr>
          <w:color w:val="000000"/>
          <w:spacing w:val="0"/>
          <w:w w:val="100"/>
          <w:position w:val="0"/>
          <w:sz w:val="19"/>
          <w:szCs w:val="19"/>
          <w:lang w:val="zh-CN" w:eastAsia="zh-CN" w:bidi="zh-CN"/>
        </w:rPr>
        <w:t>“本</w:t>
      </w:r>
      <w:r>
        <w:rPr>
          <w:color w:val="000000"/>
          <w:spacing w:val="0"/>
          <w:w w:val="100"/>
          <w:position w:val="0"/>
          <w:sz w:val="19"/>
          <w:szCs w:val="19"/>
        </w:rPr>
        <w:t>期盈余</w:t>
      </w:r>
      <w:r>
        <w:rPr>
          <w:color w:val="000000"/>
          <w:spacing w:val="0"/>
          <w:w w:val="100"/>
          <w:position w:val="0"/>
          <w:sz w:val="19"/>
          <w:szCs w:val="19"/>
          <w:lang w:val="zh-CN" w:eastAsia="zh-CN" w:bidi="zh-CN"/>
        </w:rPr>
        <w:t>”科目</w:t>
      </w:r>
    </w:p>
    <w:p>
      <w:pPr>
        <w:pStyle w:val="11"/>
        <w:keepNext w:val="0"/>
        <w:keepLines w:val="0"/>
        <w:widowControl w:val="0"/>
        <w:numPr>
          <w:ilvl w:val="0"/>
          <w:numId w:val="206"/>
        </w:numPr>
        <w:shd w:val="clear" w:color="auto" w:fill="auto"/>
        <w:tabs>
          <w:tab w:val="left" w:pos="368"/>
        </w:tabs>
        <w:bidi w:val="0"/>
        <w:spacing w:before="0" w:after="0" w:line="305" w:lineRule="exact"/>
        <w:ind w:left="0" w:right="0" w:firstLine="0"/>
        <w:jc w:val="both"/>
        <w:rPr>
          <w:sz w:val="19"/>
          <w:szCs w:val="19"/>
        </w:rPr>
      </w:pPr>
      <w:bookmarkStart w:id="687" w:name="bookmark790"/>
      <w:bookmarkEnd w:id="687"/>
      <w:r>
        <w:rPr>
          <w:color w:val="000000"/>
          <w:spacing w:val="0"/>
          <w:w w:val="100"/>
          <w:position w:val="0"/>
          <w:sz w:val="19"/>
          <w:szCs w:val="19"/>
        </w:rPr>
        <w:t>专用结余主要包括职工福利基金、科技成果转换基金等</w:t>
      </w:r>
    </w:p>
    <w:p>
      <w:pPr>
        <w:pStyle w:val="11"/>
        <w:keepNext w:val="0"/>
        <w:keepLines w:val="0"/>
        <w:widowControl w:val="0"/>
        <w:numPr>
          <w:ilvl w:val="0"/>
          <w:numId w:val="206"/>
        </w:numPr>
        <w:shd w:val="clear" w:color="auto" w:fill="auto"/>
        <w:tabs>
          <w:tab w:val="left" w:pos="368"/>
        </w:tabs>
        <w:bidi w:val="0"/>
        <w:spacing w:before="0" w:after="0" w:line="305" w:lineRule="exact"/>
        <w:ind w:left="0" w:right="0" w:firstLine="0"/>
        <w:jc w:val="both"/>
        <w:rPr>
          <w:sz w:val="19"/>
          <w:szCs w:val="19"/>
        </w:rPr>
      </w:pPr>
      <w:bookmarkStart w:id="688" w:name="bookmark791"/>
      <w:bookmarkEnd w:id="688"/>
      <w:r>
        <w:rPr>
          <w:color w:val="000000"/>
          <w:spacing w:val="0"/>
          <w:w w:val="100"/>
          <w:position w:val="0"/>
          <w:sz w:val="19"/>
          <w:szCs w:val="19"/>
        </w:rPr>
        <w:t>本期盈余是指单位本期各项收入、费用相抵后的余额</w:t>
      </w:r>
    </w:p>
    <w:p>
      <w:pPr>
        <w:pStyle w:val="11"/>
        <w:keepNext w:val="0"/>
        <w:keepLines w:val="0"/>
        <w:widowControl w:val="0"/>
        <w:numPr>
          <w:ilvl w:val="0"/>
          <w:numId w:val="206"/>
        </w:numPr>
        <w:shd w:val="clear" w:color="auto" w:fill="auto"/>
        <w:tabs>
          <w:tab w:val="left" w:pos="373"/>
        </w:tabs>
        <w:bidi w:val="0"/>
        <w:spacing w:before="0" w:after="0" w:line="305" w:lineRule="exact"/>
        <w:ind w:left="0" w:right="0" w:firstLine="0"/>
        <w:jc w:val="both"/>
        <w:rPr>
          <w:sz w:val="19"/>
          <w:szCs w:val="19"/>
        </w:rPr>
      </w:pPr>
      <w:bookmarkStart w:id="689" w:name="bookmark792"/>
      <w:bookmarkEnd w:id="689"/>
      <w:r>
        <w:rPr>
          <w:color w:val="000000"/>
          <w:spacing w:val="0"/>
          <w:w w:val="100"/>
          <w:position w:val="0"/>
          <w:sz w:val="19"/>
          <w:szCs w:val="19"/>
        </w:rPr>
        <w:t>政府单位应在年末将</w:t>
      </w:r>
      <w:r>
        <w:rPr>
          <w:color w:val="000000"/>
          <w:spacing w:val="0"/>
          <w:w w:val="100"/>
          <w:position w:val="0"/>
          <w:sz w:val="19"/>
          <w:szCs w:val="19"/>
          <w:lang w:val="zh-CN" w:eastAsia="zh-CN" w:bidi="zh-CN"/>
        </w:rPr>
        <w:t>“无偿</w:t>
      </w:r>
      <w:r>
        <w:rPr>
          <w:color w:val="000000"/>
          <w:spacing w:val="0"/>
          <w:w w:val="100"/>
          <w:position w:val="0"/>
          <w:sz w:val="19"/>
          <w:szCs w:val="19"/>
        </w:rPr>
        <w:t>调拨净资产”科目余额全部转入累计盈余，结账后，该科目应 无余额</w:t>
      </w:r>
    </w:p>
    <w:p>
      <w:pPr>
        <w:pStyle w:val="11"/>
        <w:keepNext w:val="0"/>
        <w:keepLines w:val="0"/>
        <w:widowControl w:val="0"/>
        <w:shd w:val="clear" w:color="auto" w:fill="auto"/>
        <w:tabs>
          <w:tab w:val="left" w:pos="6194"/>
        </w:tabs>
        <w:bidi w:val="0"/>
        <w:spacing w:before="0" w:after="0" w:line="301" w:lineRule="exact"/>
        <w:ind w:left="0" w:right="0" w:firstLine="540"/>
        <w:jc w:val="both"/>
        <w:rPr>
          <w:sz w:val="19"/>
          <w:szCs w:val="19"/>
        </w:rPr>
      </w:pPr>
      <w:r>
        <w:rPr>
          <w:color w:val="000000"/>
          <w:spacing w:val="0"/>
          <w:w w:val="100"/>
          <w:position w:val="0"/>
          <w:sz w:val="19"/>
          <w:szCs w:val="19"/>
          <w:lang w:val="en-US" w:eastAsia="en-US" w:bidi="en-US"/>
        </w:rPr>
        <w:t>406.</w:t>
      </w:r>
      <w:r>
        <w:rPr>
          <w:color w:val="000000"/>
          <w:spacing w:val="0"/>
          <w:w w:val="100"/>
          <w:position w:val="0"/>
          <w:sz w:val="19"/>
          <w:szCs w:val="19"/>
        </w:rPr>
        <w:t>政府单位发生的下列支出中，应计入单位管理费用的有（</w:t>
      </w:r>
      <w:r>
        <w:rPr>
          <w:color w:val="000000"/>
          <w:spacing w:val="0"/>
          <w:w w:val="100"/>
          <w:position w:val="0"/>
          <w:sz w:val="19"/>
          <w:szCs w:val="19"/>
        </w:rPr>
        <w:tab/>
      </w:r>
      <w:r>
        <w:rPr>
          <w:color w:val="000000"/>
          <w:spacing w:val="0"/>
          <w:w w:val="100"/>
          <w:position w:val="0"/>
          <w:sz w:val="19"/>
          <w:szCs w:val="19"/>
        </w:rPr>
        <w:t>）</w:t>
      </w:r>
      <w:r>
        <w:rPr>
          <w:color w:val="000000"/>
          <w:spacing w:val="0"/>
          <w:w w:val="100"/>
          <w:position w:val="0"/>
          <w:sz w:val="19"/>
          <w:szCs w:val="19"/>
          <w:vertAlign w:val="subscript"/>
        </w:rPr>
        <w:t>0</w:t>
      </w:r>
    </w:p>
    <w:p>
      <w:pPr>
        <w:pStyle w:val="11"/>
        <w:keepNext w:val="0"/>
        <w:keepLines w:val="0"/>
        <w:widowControl w:val="0"/>
        <w:numPr>
          <w:ilvl w:val="0"/>
          <w:numId w:val="207"/>
        </w:numPr>
        <w:shd w:val="clear" w:color="auto" w:fill="auto"/>
        <w:tabs>
          <w:tab w:val="left" w:pos="368"/>
        </w:tabs>
        <w:bidi w:val="0"/>
        <w:spacing w:before="0" w:after="0" w:line="301" w:lineRule="exact"/>
        <w:ind w:left="0" w:right="0" w:firstLine="0"/>
        <w:jc w:val="both"/>
        <w:rPr>
          <w:sz w:val="19"/>
          <w:szCs w:val="19"/>
        </w:rPr>
      </w:pPr>
      <w:bookmarkStart w:id="690" w:name="bookmark793"/>
      <w:bookmarkEnd w:id="690"/>
      <w:r>
        <w:rPr>
          <w:color w:val="000000"/>
          <w:spacing w:val="0"/>
          <w:w w:val="100"/>
          <w:position w:val="0"/>
          <w:sz w:val="19"/>
          <w:szCs w:val="19"/>
        </w:rPr>
        <w:t>事业单位行政及后勤管理部门发生的人员经费</w:t>
      </w:r>
    </w:p>
    <w:p>
      <w:pPr>
        <w:pStyle w:val="11"/>
        <w:keepNext w:val="0"/>
        <w:keepLines w:val="0"/>
        <w:widowControl w:val="0"/>
        <w:numPr>
          <w:ilvl w:val="0"/>
          <w:numId w:val="207"/>
        </w:numPr>
        <w:shd w:val="clear" w:color="auto" w:fill="auto"/>
        <w:tabs>
          <w:tab w:val="left" w:pos="368"/>
        </w:tabs>
        <w:bidi w:val="0"/>
        <w:spacing w:before="0" w:after="0" w:line="301" w:lineRule="exact"/>
        <w:ind w:left="0" w:right="0" w:firstLine="0"/>
        <w:jc w:val="both"/>
        <w:rPr>
          <w:sz w:val="19"/>
          <w:szCs w:val="19"/>
        </w:rPr>
      </w:pPr>
      <w:bookmarkStart w:id="691" w:name="bookmark794"/>
      <w:bookmarkEnd w:id="691"/>
      <w:r>
        <w:rPr>
          <w:color w:val="000000"/>
          <w:spacing w:val="0"/>
          <w:w w:val="100"/>
          <w:position w:val="0"/>
          <w:sz w:val="19"/>
          <w:szCs w:val="19"/>
        </w:rPr>
        <w:t>事业单位行政及后勤管理部门发生的资产折旧（摊销）费用</w:t>
      </w:r>
    </w:p>
    <w:p>
      <w:pPr>
        <w:pStyle w:val="11"/>
        <w:keepNext w:val="0"/>
        <w:keepLines w:val="0"/>
        <w:widowControl w:val="0"/>
        <w:numPr>
          <w:ilvl w:val="0"/>
          <w:numId w:val="207"/>
        </w:numPr>
        <w:shd w:val="clear" w:color="auto" w:fill="auto"/>
        <w:tabs>
          <w:tab w:val="left" w:pos="368"/>
        </w:tabs>
        <w:bidi w:val="0"/>
        <w:spacing w:before="0" w:after="0" w:line="301" w:lineRule="exact"/>
        <w:ind w:left="0" w:right="0" w:firstLine="0"/>
        <w:jc w:val="both"/>
        <w:rPr>
          <w:sz w:val="19"/>
          <w:szCs w:val="19"/>
        </w:rPr>
      </w:pPr>
      <w:bookmarkStart w:id="692" w:name="bookmark795"/>
      <w:bookmarkEnd w:id="692"/>
      <w:r>
        <w:rPr>
          <w:color w:val="000000"/>
          <w:spacing w:val="0"/>
          <w:w w:val="100"/>
          <w:position w:val="0"/>
          <w:sz w:val="19"/>
          <w:szCs w:val="19"/>
        </w:rPr>
        <w:t>单位统一负担的离退休人员经费</w:t>
      </w:r>
    </w:p>
    <w:p>
      <w:pPr>
        <w:pStyle w:val="11"/>
        <w:keepNext w:val="0"/>
        <w:keepLines w:val="0"/>
        <w:widowControl w:val="0"/>
        <w:numPr>
          <w:ilvl w:val="0"/>
          <w:numId w:val="207"/>
        </w:numPr>
        <w:shd w:val="clear" w:color="auto" w:fill="auto"/>
        <w:tabs>
          <w:tab w:val="left" w:pos="368"/>
        </w:tabs>
        <w:bidi w:val="0"/>
        <w:spacing w:before="0" w:after="0" w:line="301" w:lineRule="exact"/>
        <w:ind w:left="0" w:right="0" w:firstLine="0"/>
        <w:jc w:val="both"/>
        <w:rPr>
          <w:sz w:val="19"/>
          <w:szCs w:val="19"/>
        </w:rPr>
      </w:pPr>
      <w:bookmarkStart w:id="693" w:name="bookmark796"/>
      <w:bookmarkEnd w:id="693"/>
      <w:r>
        <w:rPr>
          <w:color w:val="000000"/>
          <w:spacing w:val="0"/>
          <w:w w:val="100"/>
          <w:position w:val="0"/>
          <w:sz w:val="19"/>
          <w:szCs w:val="19"/>
        </w:rPr>
        <w:t>为履职或开展业务活动及其辅助活动发生的各种税费</w:t>
      </w:r>
    </w:p>
    <w:p>
      <w:pPr>
        <w:pStyle w:val="11"/>
        <w:keepNext w:val="0"/>
        <w:keepLines w:val="0"/>
        <w:widowControl w:val="0"/>
        <w:shd w:val="clear" w:color="auto" w:fill="auto"/>
        <w:tabs>
          <w:tab w:val="left" w:pos="5256"/>
        </w:tabs>
        <w:bidi w:val="0"/>
        <w:spacing w:before="0" w:after="0" w:line="301" w:lineRule="exact"/>
        <w:ind w:left="0" w:right="0" w:firstLine="0"/>
        <w:jc w:val="both"/>
        <w:rPr>
          <w:sz w:val="19"/>
          <w:szCs w:val="19"/>
        </w:rPr>
      </w:pPr>
      <w:r>
        <w:rPr>
          <w:color w:val="2A8DC1"/>
          <w:spacing w:val="0"/>
          <w:w w:val="100"/>
          <w:position w:val="0"/>
          <w:sz w:val="19"/>
          <w:szCs w:val="19"/>
          <w:u w:val="single"/>
        </w:rPr>
        <w:t>（进阶</w:t>
      </w:r>
      <w:r>
        <w:rPr>
          <w:color w:val="000000"/>
          <w:spacing w:val="0"/>
          <w:w w:val="100"/>
          <w:position w:val="0"/>
          <w:sz w:val="19"/>
          <w:szCs w:val="19"/>
          <w:u w:val="single"/>
          <w:lang w:val="en-US" w:eastAsia="en-US" w:bidi="en-US"/>
        </w:rPr>
        <w:t>）</w:t>
      </w:r>
      <w:r>
        <w:rPr>
          <w:color w:val="000000"/>
          <w:spacing w:val="0"/>
          <w:w w:val="100"/>
          <w:position w:val="0"/>
          <w:sz w:val="19"/>
          <w:szCs w:val="19"/>
          <w:lang w:val="en-US" w:eastAsia="en-US" w:bidi="en-US"/>
        </w:rPr>
        <w:t>407.</w:t>
      </w:r>
      <w:r>
        <w:rPr>
          <w:color w:val="000000"/>
          <w:spacing w:val="0"/>
          <w:w w:val="100"/>
          <w:position w:val="0"/>
          <w:sz w:val="19"/>
          <w:szCs w:val="19"/>
        </w:rPr>
        <w:t>下列各项中，不属于政府单位专用基金的有（</w:t>
      </w:r>
      <w:r>
        <w:rPr>
          <w:color w:val="000000"/>
          <w:spacing w:val="0"/>
          <w:w w:val="100"/>
          <w:position w:val="0"/>
          <w:sz w:val="19"/>
          <w:szCs w:val="19"/>
        </w:rPr>
        <w:tab/>
      </w:r>
      <w:r>
        <w:rPr>
          <w:color w:val="000000"/>
          <w:spacing w:val="0"/>
          <w:w w:val="100"/>
          <w:position w:val="0"/>
          <w:sz w:val="19"/>
          <w:szCs w:val="19"/>
        </w:rPr>
        <w:t>）</w:t>
      </w:r>
      <w:r>
        <w:rPr>
          <w:color w:val="000000"/>
          <w:spacing w:val="0"/>
          <w:w w:val="100"/>
          <w:position w:val="0"/>
          <w:sz w:val="19"/>
          <w:szCs w:val="19"/>
          <w:vertAlign w:val="subscript"/>
        </w:rPr>
        <w:t>0</w:t>
      </w:r>
    </w:p>
    <w:p>
      <w:pPr>
        <w:pStyle w:val="11"/>
        <w:keepNext w:val="0"/>
        <w:keepLines w:val="0"/>
        <w:widowControl w:val="0"/>
        <w:numPr>
          <w:ilvl w:val="0"/>
          <w:numId w:val="208"/>
        </w:numPr>
        <w:shd w:val="clear" w:color="auto" w:fill="auto"/>
        <w:tabs>
          <w:tab w:val="left" w:pos="363"/>
        </w:tabs>
        <w:bidi w:val="0"/>
        <w:spacing w:before="0" w:after="0" w:line="301" w:lineRule="exact"/>
        <w:ind w:left="0" w:right="0" w:firstLine="0"/>
        <w:jc w:val="both"/>
        <w:rPr>
          <w:sz w:val="19"/>
          <w:szCs w:val="19"/>
        </w:rPr>
      </w:pPr>
      <w:bookmarkStart w:id="694" w:name="bookmark797"/>
      <w:bookmarkEnd w:id="694"/>
      <w:r>
        <w:rPr>
          <w:color w:val="000000"/>
          <w:spacing w:val="0"/>
          <w:w w:val="100"/>
          <w:position w:val="0"/>
          <w:sz w:val="19"/>
          <w:szCs w:val="19"/>
        </w:rPr>
        <w:t>职工福利基金</w:t>
      </w:r>
    </w:p>
    <w:p>
      <w:pPr>
        <w:pStyle w:val="11"/>
        <w:keepNext w:val="0"/>
        <w:keepLines w:val="0"/>
        <w:widowControl w:val="0"/>
        <w:numPr>
          <w:ilvl w:val="0"/>
          <w:numId w:val="208"/>
        </w:numPr>
        <w:shd w:val="clear" w:color="auto" w:fill="auto"/>
        <w:tabs>
          <w:tab w:val="left" w:pos="363"/>
        </w:tabs>
        <w:bidi w:val="0"/>
        <w:spacing w:before="0" w:after="0" w:line="301" w:lineRule="exact"/>
        <w:ind w:left="0" w:right="0" w:firstLine="0"/>
        <w:jc w:val="both"/>
        <w:rPr>
          <w:sz w:val="19"/>
          <w:szCs w:val="19"/>
        </w:rPr>
      </w:pPr>
      <w:bookmarkStart w:id="695" w:name="bookmark798"/>
      <w:bookmarkEnd w:id="695"/>
      <w:r>
        <w:rPr>
          <w:color w:val="000000"/>
          <w:spacing w:val="0"/>
          <w:w w:val="100"/>
          <w:position w:val="0"/>
          <w:sz w:val="19"/>
          <w:szCs w:val="19"/>
        </w:rPr>
        <w:t>科技成果转换基金</w:t>
      </w:r>
    </w:p>
    <w:p>
      <w:pPr>
        <w:pStyle w:val="11"/>
        <w:keepNext w:val="0"/>
        <w:keepLines w:val="0"/>
        <w:widowControl w:val="0"/>
        <w:numPr>
          <w:ilvl w:val="0"/>
          <w:numId w:val="208"/>
        </w:numPr>
        <w:shd w:val="clear" w:color="auto" w:fill="auto"/>
        <w:tabs>
          <w:tab w:val="left" w:pos="363"/>
        </w:tabs>
        <w:bidi w:val="0"/>
        <w:spacing w:before="0" w:after="0" w:line="301" w:lineRule="exact"/>
        <w:ind w:left="0" w:right="0" w:firstLine="0"/>
        <w:jc w:val="both"/>
        <w:rPr>
          <w:sz w:val="19"/>
          <w:szCs w:val="19"/>
        </w:rPr>
      </w:pPr>
      <w:bookmarkStart w:id="696" w:name="bookmark799"/>
      <w:bookmarkEnd w:id="696"/>
      <w:r>
        <w:rPr>
          <w:color w:val="000000"/>
          <w:spacing w:val="0"/>
          <w:w w:val="100"/>
          <w:position w:val="0"/>
          <w:sz w:val="19"/>
          <w:szCs w:val="19"/>
        </w:rPr>
        <w:t>非财政拨款结余扣除结余分配后滚存的金额</w:t>
      </w:r>
    </w:p>
    <w:p>
      <w:pPr>
        <w:pStyle w:val="11"/>
        <w:keepNext w:val="0"/>
        <w:keepLines w:val="0"/>
        <w:widowControl w:val="0"/>
        <w:numPr>
          <w:ilvl w:val="0"/>
          <w:numId w:val="208"/>
        </w:numPr>
        <w:shd w:val="clear" w:color="auto" w:fill="auto"/>
        <w:tabs>
          <w:tab w:val="left" w:pos="363"/>
        </w:tabs>
        <w:bidi w:val="0"/>
        <w:spacing w:before="0" w:after="0" w:line="301" w:lineRule="exact"/>
        <w:ind w:left="0" w:right="0" w:firstLine="0"/>
        <w:jc w:val="both"/>
        <w:rPr>
          <w:sz w:val="19"/>
          <w:szCs w:val="19"/>
        </w:rPr>
      </w:pPr>
      <w:bookmarkStart w:id="697" w:name="bookmark800"/>
      <w:bookmarkEnd w:id="697"/>
      <w:r>
        <w:rPr>
          <w:color w:val="000000"/>
          <w:spacing w:val="0"/>
          <w:w w:val="100"/>
          <w:position w:val="0"/>
          <w:sz w:val="19"/>
          <w:szCs w:val="19"/>
        </w:rPr>
        <w:t>历年实现的盈余扣除盈余分配后滚存的金额</w:t>
      </w:r>
    </w:p>
    <w:p>
      <w:pPr>
        <w:pStyle w:val="11"/>
        <w:keepNext w:val="0"/>
        <w:keepLines w:val="0"/>
        <w:widowControl w:val="0"/>
        <w:shd w:val="clear" w:color="auto" w:fill="auto"/>
        <w:tabs>
          <w:tab w:val="left" w:pos="6194"/>
        </w:tabs>
        <w:bidi w:val="0"/>
        <w:spacing w:before="0" w:after="0" w:line="301" w:lineRule="exact"/>
        <w:ind w:left="0" w:right="0" w:firstLine="0"/>
        <w:jc w:val="both"/>
        <w:rPr>
          <w:sz w:val="19"/>
          <w:szCs w:val="19"/>
        </w:rPr>
      </w:pPr>
      <w:r>
        <w:rPr>
          <w:color w:val="2A8DC1"/>
          <w:spacing w:val="0"/>
          <w:w w:val="100"/>
          <w:position w:val="0"/>
          <w:sz w:val="19"/>
          <w:szCs w:val="19"/>
        </w:rPr>
        <w:t>国</w:t>
      </w:r>
      <w:r>
        <w:rPr>
          <w:color w:val="000000"/>
          <w:spacing w:val="0"/>
          <w:w w:val="100"/>
          <w:position w:val="0"/>
          <w:sz w:val="19"/>
          <w:szCs w:val="19"/>
          <w:lang w:val="en-US" w:eastAsia="en-US" w:bidi="en-US"/>
        </w:rPr>
        <w:t>）408.</w:t>
      </w:r>
      <w:r>
        <w:rPr>
          <w:color w:val="000000"/>
          <w:spacing w:val="0"/>
          <w:w w:val="100"/>
          <w:position w:val="0"/>
          <w:sz w:val="19"/>
          <w:szCs w:val="19"/>
        </w:rPr>
        <w:t>下列各项中，属于预算会计中政府单位的净资产的有（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shd w:val="clear" w:color="auto" w:fill="auto"/>
        <w:tabs>
          <w:tab w:val="left" w:pos="3950"/>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累计盈余</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专用基金</w:t>
      </w:r>
    </w:p>
    <w:p>
      <w:pPr>
        <w:pStyle w:val="11"/>
        <w:keepNext w:val="0"/>
        <w:keepLines w:val="0"/>
        <w:widowControl w:val="0"/>
        <w:shd w:val="clear" w:color="auto" w:fill="auto"/>
        <w:tabs>
          <w:tab w:val="left" w:pos="3950"/>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权益法调整</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本年盈余分配</w:t>
      </w:r>
    </w:p>
    <w:p>
      <w:pPr>
        <w:pStyle w:val="11"/>
        <w:keepNext w:val="0"/>
        <w:keepLines w:val="0"/>
        <w:widowControl w:val="0"/>
        <w:shd w:val="clear" w:color="auto" w:fill="auto"/>
        <w:tabs>
          <w:tab w:val="left" w:pos="6886"/>
        </w:tabs>
        <w:bidi w:val="0"/>
        <w:spacing w:before="0" w:after="0" w:line="301" w:lineRule="exact"/>
        <w:ind w:left="0" w:right="0" w:firstLine="0"/>
        <w:jc w:val="both"/>
        <w:rPr>
          <w:sz w:val="19"/>
          <w:szCs w:val="19"/>
        </w:rPr>
      </w:pPr>
      <w:r>
        <w:rPr>
          <w:color w:val="2A8DC1"/>
          <w:spacing w:val="0"/>
          <w:w w:val="100"/>
          <w:position w:val="0"/>
          <w:sz w:val="19"/>
          <w:szCs w:val="19"/>
          <w:lang w:val="en-US" w:eastAsia="en-US" w:bidi="en-US"/>
        </w:rPr>
        <w:t>COD</w:t>
      </w:r>
      <w:r>
        <w:rPr>
          <w:color w:val="000000"/>
          <w:spacing w:val="0"/>
          <w:w w:val="100"/>
          <w:position w:val="0"/>
          <w:sz w:val="19"/>
          <w:szCs w:val="19"/>
          <w:lang w:val="en-US" w:eastAsia="en-US" w:bidi="en-US"/>
        </w:rPr>
        <w:t>409.</w:t>
      </w:r>
      <w:r>
        <w:rPr>
          <w:color w:val="000000"/>
          <w:spacing w:val="0"/>
          <w:w w:val="100"/>
          <w:position w:val="0"/>
          <w:sz w:val="19"/>
          <w:szCs w:val="19"/>
        </w:rPr>
        <w:t>下列各项中，关于</w:t>
      </w:r>
      <w:r>
        <w:rPr>
          <w:color w:val="000000"/>
          <w:spacing w:val="0"/>
          <w:w w:val="100"/>
          <w:position w:val="0"/>
          <w:sz w:val="19"/>
          <w:szCs w:val="19"/>
          <w:lang w:val="zh-CN" w:eastAsia="zh-CN" w:bidi="zh-CN"/>
        </w:rPr>
        <w:t>“无</w:t>
      </w:r>
      <w:r>
        <w:rPr>
          <w:color w:val="000000"/>
          <w:spacing w:val="0"/>
          <w:w w:val="100"/>
          <w:position w:val="0"/>
          <w:sz w:val="19"/>
          <w:szCs w:val="19"/>
        </w:rPr>
        <w:t>偿调拨净资产</w:t>
      </w:r>
      <w:r>
        <w:rPr>
          <w:color w:val="000000"/>
          <w:spacing w:val="0"/>
          <w:w w:val="100"/>
          <w:position w:val="0"/>
          <w:sz w:val="19"/>
          <w:szCs w:val="19"/>
          <w:lang w:val="zh-CN" w:eastAsia="zh-CN" w:bidi="zh-CN"/>
        </w:rPr>
        <w:t>”科</w:t>
      </w:r>
      <w:r>
        <w:rPr>
          <w:color w:val="000000"/>
          <w:spacing w:val="0"/>
          <w:w w:val="100"/>
          <w:position w:val="0"/>
          <w:sz w:val="19"/>
          <w:szCs w:val="19"/>
        </w:rPr>
        <w:t>目的说法中，正确的有（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shd w:val="clear" w:color="auto" w:fill="auto"/>
        <w:tabs>
          <w:tab w:val="left" w:pos="3950"/>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借方登记无偿调出净资产</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贷方登记无偿调入净资产</w:t>
      </w:r>
    </w:p>
    <w:p>
      <w:pPr>
        <w:pStyle w:val="11"/>
        <w:keepNext w:val="0"/>
        <w:keepLines w:val="0"/>
        <w:widowControl w:val="0"/>
        <w:shd w:val="clear" w:color="auto" w:fill="auto"/>
        <w:tabs>
          <w:tab w:val="left" w:pos="3950"/>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贷方登记无偿调出净资产</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借方登记无偿调入净资产</w:t>
      </w:r>
    </w:p>
    <w:p>
      <w:pPr>
        <w:pStyle w:val="11"/>
        <w:keepNext w:val="0"/>
        <w:keepLines w:val="0"/>
        <w:widowControl w:val="0"/>
        <w:shd w:val="clear" w:color="auto" w:fill="auto"/>
        <w:bidi w:val="0"/>
        <w:spacing w:before="0" w:after="0" w:line="301" w:lineRule="exact"/>
        <w:ind w:left="0" w:right="0" w:firstLine="0"/>
        <w:jc w:val="both"/>
        <w:rPr>
          <w:sz w:val="19"/>
          <w:szCs w:val="19"/>
        </w:rPr>
      </w:pPr>
      <w:r>
        <w:rPr>
          <w:color w:val="2A8DC1"/>
          <w:spacing w:val="0"/>
          <w:w w:val="100"/>
          <w:position w:val="0"/>
          <w:sz w:val="19"/>
          <w:szCs w:val="19"/>
        </w:rPr>
        <w:t>画</w:t>
      </w:r>
      <w:r>
        <w:rPr>
          <w:color w:val="000000"/>
          <w:spacing w:val="0"/>
          <w:w w:val="100"/>
          <w:position w:val="0"/>
          <w:sz w:val="19"/>
          <w:szCs w:val="19"/>
          <w:lang w:val="en-US" w:eastAsia="en-US" w:bidi="en-US"/>
        </w:rPr>
        <w:t>）410.</w:t>
      </w:r>
      <w:r>
        <w:rPr>
          <w:color w:val="000000"/>
          <w:spacing w:val="0"/>
          <w:w w:val="100"/>
          <w:position w:val="0"/>
          <w:sz w:val="19"/>
          <w:szCs w:val="19"/>
        </w:rPr>
        <w:t>下列各项中，属于“财政拨款结余</w:t>
      </w:r>
      <w:r>
        <w:rPr>
          <w:color w:val="000000"/>
          <w:spacing w:val="0"/>
          <w:w w:val="100"/>
          <w:position w:val="0"/>
          <w:sz w:val="19"/>
          <w:szCs w:val="19"/>
          <w:lang w:val="zh-CN" w:eastAsia="zh-CN" w:bidi="zh-CN"/>
        </w:rPr>
        <w:t>”科目</w:t>
      </w:r>
      <w:r>
        <w:rPr>
          <w:color w:val="000000"/>
          <w:spacing w:val="0"/>
          <w:w w:val="100"/>
          <w:position w:val="0"/>
          <w:sz w:val="19"/>
          <w:szCs w:val="19"/>
        </w:rPr>
        <w:t>的明细科目的有（ ）。</w:t>
      </w:r>
    </w:p>
    <w:p>
      <w:pPr>
        <w:pStyle w:val="11"/>
        <w:keepNext w:val="0"/>
        <w:keepLines w:val="0"/>
        <w:widowControl w:val="0"/>
        <w:shd w:val="clear" w:color="auto" w:fill="auto"/>
        <w:tabs>
          <w:tab w:val="left" w:pos="3950"/>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年初余额调整</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归集上缴</w:t>
      </w:r>
    </w:p>
    <w:p>
      <w:pPr>
        <w:pStyle w:val="11"/>
        <w:keepNext w:val="0"/>
        <w:keepLines w:val="0"/>
        <w:widowControl w:val="0"/>
        <w:shd w:val="clear" w:color="auto" w:fill="auto"/>
        <w:tabs>
          <w:tab w:val="left" w:pos="3950"/>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内部单位调剂</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累计结余</w:t>
      </w:r>
    </w:p>
    <w:p>
      <w:pPr>
        <w:pStyle w:val="11"/>
        <w:keepNext w:val="0"/>
        <w:keepLines w:val="0"/>
        <w:widowControl w:val="0"/>
        <w:shd w:val="clear" w:color="auto" w:fill="auto"/>
        <w:tabs>
          <w:tab w:val="left" w:pos="1138"/>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 xml:space="preserve">C®411. </w:t>
      </w:r>
      <w:r>
        <w:rPr>
          <w:color w:val="000000"/>
          <w:spacing w:val="0"/>
          <w:w w:val="100"/>
          <w:position w:val="0"/>
          <w:sz w:val="19"/>
          <w:szCs w:val="19"/>
        </w:rPr>
        <w:t>2019年5月5日，某行政单位接受其他部门无偿调入物资一批，该批物资在调 出方的账面价值为40000元，经验收合格后入库。物资调入过程中该单位以银行存款支付 了运输费2000元。财会部门根据有关凭证进行账务处理，不考虑相关税费，下列选项中正 确的有（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shd w:val="clear" w:color="auto" w:fill="auto"/>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在财务会计中：</w:t>
      </w:r>
    </w:p>
    <w:p>
      <w:pPr>
        <w:pStyle w:val="11"/>
        <w:keepNext w:val="0"/>
        <w:keepLines w:val="0"/>
        <w:widowControl w:val="0"/>
        <w:shd w:val="clear" w:color="auto" w:fill="auto"/>
        <w:tabs>
          <w:tab w:val="left" w:pos="6886"/>
        </w:tabs>
        <w:bidi w:val="0"/>
        <w:spacing w:before="0" w:after="0" w:line="301" w:lineRule="exact"/>
        <w:ind w:left="0" w:right="0" w:firstLine="0"/>
        <w:jc w:val="both"/>
        <w:rPr>
          <w:sz w:val="19"/>
          <w:szCs w:val="19"/>
        </w:rPr>
        <w:sectPr>
          <w:headerReference r:id="rId70" w:type="first"/>
          <w:footerReference r:id="rId73" w:type="first"/>
          <w:headerReference r:id="rId68" w:type="default"/>
          <w:footerReference r:id="rId71" w:type="default"/>
          <w:headerReference r:id="rId69" w:type="even"/>
          <w:footerReference r:id="rId72" w:type="even"/>
          <w:footnotePr>
            <w:numFmt w:val="chicago"/>
          </w:footnotePr>
          <w:pgSz w:w="9571" w:h="14635"/>
          <w:pgMar w:top="1105" w:right="766" w:bottom="1410" w:left="774" w:header="0" w:footer="3" w:gutter="0"/>
          <w:cols w:space="720" w:num="1"/>
          <w:titlePg/>
          <w:rtlGutter w:val="0"/>
          <w:docGrid w:linePitch="360" w:charSpace="0"/>
        </w:sectPr>
      </w:pPr>
      <w:r>
        <w:rPr>
          <w:color w:val="000000"/>
          <w:spacing w:val="0"/>
          <w:w w:val="100"/>
          <w:position w:val="0"/>
          <w:sz w:val="19"/>
          <w:szCs w:val="19"/>
        </w:rPr>
        <w:t>借：库存物品</w:t>
      </w:r>
      <w:r>
        <w:rPr>
          <w:color w:val="000000"/>
          <w:spacing w:val="0"/>
          <w:w w:val="100"/>
          <w:position w:val="0"/>
          <w:sz w:val="19"/>
          <w:szCs w:val="19"/>
        </w:rPr>
        <w:tab/>
      </w:r>
      <w:r>
        <w:rPr>
          <w:color w:val="000000"/>
          <w:spacing w:val="0"/>
          <w:w w:val="100"/>
          <w:position w:val="0"/>
          <w:sz w:val="19"/>
          <w:szCs w:val="19"/>
        </w:rPr>
        <w:t>42000</w:t>
      </w:r>
    </w:p>
    <w:p>
      <w:pPr>
        <w:pStyle w:val="27"/>
        <w:keepNext w:val="0"/>
        <w:keepLines w:val="0"/>
        <w:widowControl w:val="0"/>
        <w:shd w:val="clear" w:color="auto" w:fill="auto"/>
        <w:tabs>
          <w:tab w:val="left" w:pos="7461"/>
        </w:tabs>
        <w:bidi w:val="0"/>
        <w:spacing w:before="0" w:after="60" w:line="240" w:lineRule="auto"/>
        <w:ind w:left="0" w:right="0" w:firstLine="400"/>
        <w:jc w:val="left"/>
      </w:pPr>
      <w:r>
        <w:fldChar w:fldCharType="begin"/>
      </w:r>
      <w:r>
        <w:instrText xml:space="preserve"> TOC \o "1-5" \h \z </w:instrText>
      </w:r>
      <w:r>
        <w:fldChar w:fldCharType="separate"/>
      </w:r>
      <w:r>
        <w:rPr>
          <w:color w:val="000000"/>
          <w:spacing w:val="0"/>
          <w:w w:val="100"/>
          <w:position w:val="0"/>
        </w:rPr>
        <w:t>贷：银行存款</w:t>
      </w:r>
      <w:r>
        <w:rPr>
          <w:color w:val="000000"/>
          <w:spacing w:val="0"/>
          <w:w w:val="100"/>
          <w:position w:val="0"/>
        </w:rPr>
        <w:tab/>
      </w:r>
      <w:r>
        <w:rPr>
          <w:color w:val="000000"/>
          <w:spacing w:val="0"/>
          <w:w w:val="100"/>
          <w:position w:val="0"/>
        </w:rPr>
        <w:t>2000</w:t>
      </w:r>
    </w:p>
    <w:p>
      <w:pPr>
        <w:pStyle w:val="27"/>
        <w:keepNext w:val="0"/>
        <w:keepLines w:val="0"/>
        <w:widowControl w:val="0"/>
        <w:shd w:val="clear" w:color="auto" w:fill="auto"/>
        <w:tabs>
          <w:tab w:val="left" w:pos="7461"/>
        </w:tabs>
        <w:bidi w:val="0"/>
        <w:spacing w:before="0" w:after="60" w:line="240" w:lineRule="auto"/>
        <w:ind w:left="0" w:right="0" w:firstLine="800"/>
        <w:jc w:val="left"/>
      </w:pPr>
      <w:r>
        <w:rPr>
          <w:color w:val="000000"/>
          <w:spacing w:val="0"/>
          <w:w w:val="100"/>
          <w:position w:val="0"/>
        </w:rPr>
        <w:t>无偿调拨净资产</w:t>
      </w:r>
      <w:r>
        <w:rPr>
          <w:color w:val="000000"/>
          <w:spacing w:val="0"/>
          <w:w w:val="100"/>
          <w:position w:val="0"/>
        </w:rPr>
        <w:tab/>
      </w:r>
      <w:r>
        <w:rPr>
          <w:color w:val="000000"/>
          <w:spacing w:val="0"/>
          <w:w w:val="100"/>
          <w:position w:val="0"/>
        </w:rPr>
        <w:t>40000</w:t>
      </w:r>
    </w:p>
    <w:p>
      <w:pPr>
        <w:pStyle w:val="27"/>
        <w:keepNext w:val="0"/>
        <w:keepLines w:val="0"/>
        <w:widowControl w:val="0"/>
        <w:numPr>
          <w:ilvl w:val="0"/>
          <w:numId w:val="209"/>
        </w:numPr>
        <w:shd w:val="clear" w:color="auto" w:fill="auto"/>
        <w:tabs>
          <w:tab w:val="left" w:pos="349"/>
        </w:tabs>
        <w:bidi w:val="0"/>
        <w:spacing w:before="0" w:after="60" w:line="240" w:lineRule="auto"/>
        <w:ind w:left="0" w:right="0" w:firstLine="0"/>
        <w:jc w:val="left"/>
      </w:pPr>
      <w:bookmarkStart w:id="698" w:name="bookmark801"/>
      <w:bookmarkEnd w:id="698"/>
      <w:r>
        <w:rPr>
          <w:color w:val="000000"/>
          <w:spacing w:val="0"/>
          <w:w w:val="100"/>
          <w:position w:val="0"/>
        </w:rPr>
        <w:t>在财务会计中：</w:t>
      </w:r>
    </w:p>
    <w:p>
      <w:pPr>
        <w:pStyle w:val="27"/>
        <w:keepNext w:val="0"/>
        <w:keepLines w:val="0"/>
        <w:widowControl w:val="0"/>
        <w:shd w:val="clear" w:color="auto" w:fill="auto"/>
        <w:tabs>
          <w:tab w:val="left" w:pos="7050"/>
        </w:tabs>
        <w:bidi w:val="0"/>
        <w:spacing w:before="0" w:after="60" w:line="240" w:lineRule="auto"/>
        <w:ind w:left="0" w:right="0" w:firstLine="0"/>
        <w:jc w:val="left"/>
      </w:pPr>
      <w:r>
        <w:rPr>
          <w:color w:val="000000"/>
          <w:spacing w:val="0"/>
          <w:w w:val="100"/>
          <w:position w:val="0"/>
        </w:rPr>
        <w:t>借：库存物品</w:t>
      </w:r>
      <w:r>
        <w:rPr>
          <w:color w:val="000000"/>
          <w:spacing w:val="0"/>
          <w:w w:val="100"/>
          <w:position w:val="0"/>
        </w:rPr>
        <w:tab/>
      </w:r>
      <w:r>
        <w:rPr>
          <w:color w:val="000000"/>
          <w:spacing w:val="0"/>
          <w:w w:val="100"/>
          <w:position w:val="0"/>
        </w:rPr>
        <w:t>42000</w:t>
      </w:r>
    </w:p>
    <w:p>
      <w:pPr>
        <w:pStyle w:val="27"/>
        <w:keepNext w:val="0"/>
        <w:keepLines w:val="0"/>
        <w:widowControl w:val="0"/>
        <w:shd w:val="clear" w:color="auto" w:fill="auto"/>
        <w:tabs>
          <w:tab w:val="left" w:pos="7461"/>
        </w:tabs>
        <w:bidi w:val="0"/>
        <w:spacing w:before="0" w:after="60" w:line="240" w:lineRule="auto"/>
        <w:ind w:left="0" w:right="0" w:firstLine="400"/>
        <w:jc w:val="left"/>
      </w:pPr>
      <w:r>
        <w:rPr>
          <w:color w:val="000000"/>
          <w:spacing w:val="0"/>
          <w:w w:val="100"/>
          <w:position w:val="0"/>
        </w:rPr>
        <w:t>贷：无偿调拨净资产</w:t>
      </w:r>
      <w:r>
        <w:rPr>
          <w:color w:val="000000"/>
          <w:spacing w:val="0"/>
          <w:w w:val="100"/>
          <w:position w:val="0"/>
        </w:rPr>
        <w:tab/>
      </w:r>
      <w:r>
        <w:rPr>
          <w:color w:val="000000"/>
          <w:spacing w:val="0"/>
          <w:w w:val="100"/>
          <w:position w:val="0"/>
        </w:rPr>
        <w:t>42000</w:t>
      </w:r>
    </w:p>
    <w:p>
      <w:pPr>
        <w:pStyle w:val="27"/>
        <w:keepNext w:val="0"/>
        <w:keepLines w:val="0"/>
        <w:widowControl w:val="0"/>
        <w:numPr>
          <w:ilvl w:val="0"/>
          <w:numId w:val="209"/>
        </w:numPr>
        <w:shd w:val="clear" w:color="auto" w:fill="auto"/>
        <w:tabs>
          <w:tab w:val="left" w:pos="349"/>
        </w:tabs>
        <w:bidi w:val="0"/>
        <w:spacing w:before="0" w:after="60" w:line="240" w:lineRule="auto"/>
        <w:ind w:left="0" w:right="0" w:firstLine="0"/>
        <w:jc w:val="left"/>
      </w:pPr>
      <w:bookmarkStart w:id="699" w:name="bookmark802"/>
      <w:bookmarkEnd w:id="699"/>
      <w:r>
        <w:rPr>
          <w:color w:val="000000"/>
          <w:spacing w:val="0"/>
          <w:w w:val="100"/>
          <w:position w:val="0"/>
        </w:rPr>
        <w:t>在预算会计中：</w:t>
      </w:r>
    </w:p>
    <w:p>
      <w:pPr>
        <w:pStyle w:val="27"/>
        <w:keepNext w:val="0"/>
        <w:keepLines w:val="0"/>
        <w:widowControl w:val="0"/>
        <w:shd w:val="clear" w:color="auto" w:fill="auto"/>
        <w:tabs>
          <w:tab w:val="left" w:pos="7050"/>
        </w:tabs>
        <w:bidi w:val="0"/>
        <w:spacing w:before="0" w:after="60" w:line="240" w:lineRule="auto"/>
        <w:ind w:left="0" w:right="0" w:firstLine="0"/>
        <w:jc w:val="left"/>
      </w:pPr>
      <w:r>
        <w:rPr>
          <w:color w:val="000000"/>
          <w:spacing w:val="0"/>
          <w:w w:val="100"/>
          <w:position w:val="0"/>
        </w:rPr>
        <w:t>借：其他支出</w:t>
      </w:r>
      <w:r>
        <w:rPr>
          <w:color w:val="000000"/>
          <w:spacing w:val="0"/>
          <w:w w:val="100"/>
          <w:position w:val="0"/>
        </w:rPr>
        <w:tab/>
      </w:r>
      <w:r>
        <w:rPr>
          <w:color w:val="000000"/>
          <w:spacing w:val="0"/>
          <w:w w:val="100"/>
          <w:position w:val="0"/>
        </w:rPr>
        <w:t>2000</w:t>
      </w:r>
    </w:p>
    <w:p>
      <w:pPr>
        <w:pStyle w:val="27"/>
        <w:keepNext w:val="0"/>
        <w:keepLines w:val="0"/>
        <w:widowControl w:val="0"/>
        <w:shd w:val="clear" w:color="auto" w:fill="auto"/>
        <w:tabs>
          <w:tab w:val="left" w:pos="7461"/>
        </w:tabs>
        <w:bidi w:val="0"/>
        <w:spacing w:before="0" w:after="60" w:line="240" w:lineRule="auto"/>
        <w:ind w:left="0" w:right="0" w:firstLine="400"/>
        <w:jc w:val="left"/>
      </w:pPr>
      <w:r>
        <w:rPr>
          <w:color w:val="000000"/>
          <w:spacing w:val="0"/>
          <w:w w:val="100"/>
          <w:position w:val="0"/>
        </w:rPr>
        <w:t>贷：资金结存一货币资金</w:t>
      </w:r>
      <w:r>
        <w:rPr>
          <w:color w:val="000000"/>
          <w:spacing w:val="0"/>
          <w:w w:val="100"/>
          <w:position w:val="0"/>
        </w:rPr>
        <w:tab/>
      </w:r>
      <w:r>
        <w:rPr>
          <w:color w:val="000000"/>
          <w:spacing w:val="0"/>
          <w:w w:val="100"/>
          <w:position w:val="0"/>
        </w:rPr>
        <w:t>2000</w:t>
      </w:r>
    </w:p>
    <w:p>
      <w:pPr>
        <w:pStyle w:val="27"/>
        <w:keepNext w:val="0"/>
        <w:keepLines w:val="0"/>
        <w:widowControl w:val="0"/>
        <w:numPr>
          <w:ilvl w:val="0"/>
          <w:numId w:val="209"/>
        </w:numPr>
        <w:shd w:val="clear" w:color="auto" w:fill="auto"/>
        <w:tabs>
          <w:tab w:val="left" w:pos="358"/>
        </w:tabs>
        <w:bidi w:val="0"/>
        <w:spacing w:before="0" w:after="60" w:line="240" w:lineRule="auto"/>
        <w:ind w:left="0" w:right="0" w:firstLine="0"/>
        <w:jc w:val="left"/>
      </w:pPr>
      <w:bookmarkStart w:id="700" w:name="bookmark803"/>
      <w:bookmarkEnd w:id="700"/>
      <w:r>
        <w:rPr>
          <w:color w:val="000000"/>
          <w:spacing w:val="0"/>
          <w:w w:val="100"/>
          <w:position w:val="0"/>
        </w:rPr>
        <w:t>在预算会计中：</w:t>
      </w:r>
    </w:p>
    <w:p>
      <w:pPr>
        <w:pStyle w:val="27"/>
        <w:keepNext w:val="0"/>
        <w:keepLines w:val="0"/>
        <w:widowControl w:val="0"/>
        <w:shd w:val="clear" w:color="auto" w:fill="auto"/>
        <w:tabs>
          <w:tab w:val="left" w:pos="7050"/>
        </w:tabs>
        <w:bidi w:val="0"/>
        <w:spacing w:before="0" w:after="60" w:line="240" w:lineRule="auto"/>
        <w:ind w:left="0" w:right="0" w:firstLine="0"/>
        <w:jc w:val="left"/>
      </w:pPr>
      <w:r>
        <w:rPr>
          <w:color w:val="000000"/>
          <w:spacing w:val="0"/>
          <w:w w:val="100"/>
          <w:position w:val="0"/>
        </w:rPr>
        <w:t>借：其他支出</w:t>
      </w:r>
      <w:r>
        <w:rPr>
          <w:color w:val="000000"/>
          <w:spacing w:val="0"/>
          <w:w w:val="100"/>
          <w:position w:val="0"/>
        </w:rPr>
        <w:tab/>
      </w:r>
      <w:r>
        <w:rPr>
          <w:color w:val="000000"/>
          <w:spacing w:val="0"/>
          <w:w w:val="100"/>
          <w:position w:val="0"/>
        </w:rPr>
        <w:t>2000</w:t>
      </w:r>
    </w:p>
    <w:p>
      <w:pPr>
        <w:pStyle w:val="27"/>
        <w:keepNext w:val="0"/>
        <w:keepLines w:val="0"/>
        <w:widowControl w:val="0"/>
        <w:shd w:val="clear" w:color="auto" w:fill="auto"/>
        <w:tabs>
          <w:tab w:val="left" w:pos="7461"/>
        </w:tabs>
        <w:bidi w:val="0"/>
        <w:spacing w:before="0" w:after="60" w:line="240" w:lineRule="auto"/>
        <w:ind w:left="0" w:right="0" w:firstLine="400"/>
        <w:jc w:val="left"/>
        <w:sectPr>
          <w:headerReference r:id="rId74" w:type="default"/>
          <w:footerReference r:id="rId76" w:type="default"/>
          <w:headerReference r:id="rId75" w:type="even"/>
          <w:footerReference r:id="rId77" w:type="even"/>
          <w:footnotePr>
            <w:numFmt w:val="chicago"/>
          </w:footnotePr>
          <w:type w:val="continuous"/>
          <w:pgSz w:w="9571" w:h="14635"/>
          <w:pgMar w:top="1105" w:right="766" w:bottom="1410" w:left="774" w:header="0" w:footer="3" w:gutter="0"/>
          <w:cols w:space="720" w:num="1"/>
          <w:rtlGutter w:val="0"/>
          <w:docGrid w:linePitch="360" w:charSpace="0"/>
        </w:sectPr>
      </w:pPr>
      <w:r>
        <w:rPr>
          <w:color w:val="000000"/>
          <w:spacing w:val="0"/>
          <w:w w:val="100"/>
          <w:position w:val="0"/>
        </w:rPr>
        <w:t>贷：银行存款</w:t>
      </w:r>
      <w:r>
        <w:rPr>
          <w:color w:val="000000"/>
          <w:spacing w:val="0"/>
          <w:w w:val="100"/>
          <w:position w:val="0"/>
        </w:rPr>
        <w:tab/>
      </w:r>
      <w:r>
        <w:rPr>
          <w:color w:val="000000"/>
          <w:spacing w:val="0"/>
          <w:w w:val="100"/>
          <w:position w:val="0"/>
        </w:rPr>
        <w:t>2000</w:t>
      </w:r>
      <w:r>
        <w:fldChar w:fldCharType="end"/>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4" w:after="34" w:line="240" w:lineRule="exact"/>
        <w:rPr>
          <w:sz w:val="19"/>
          <w:szCs w:val="19"/>
        </w:rPr>
      </w:pPr>
    </w:p>
    <w:p>
      <w:pPr>
        <w:widowControl w:val="0"/>
        <w:spacing w:line="1" w:lineRule="exact"/>
        <w:sectPr>
          <w:headerReference r:id="rId78" w:type="default"/>
          <w:footerReference r:id="rId80" w:type="default"/>
          <w:headerReference r:id="rId79" w:type="even"/>
          <w:footerReference r:id="rId81" w:type="even"/>
          <w:footnotePr>
            <w:numFmt w:val="chicago"/>
          </w:footnotePr>
          <w:pgSz w:w="9571" w:h="14635"/>
          <w:pgMar w:top="1060" w:right="761" w:bottom="1382" w:left="765" w:header="0" w:footer="3" w:gutter="0"/>
          <w:cols w:space="720" w:num="1"/>
          <w:rtlGutter w:val="0"/>
          <w:docGrid w:linePitch="360" w:charSpace="0"/>
        </w:sectPr>
      </w:pPr>
    </w:p>
    <w:p>
      <w:pPr>
        <w:pStyle w:val="37"/>
        <w:keepNext w:val="0"/>
        <w:keepLines w:val="0"/>
        <w:widowControl w:val="0"/>
        <w:shd w:val="clear" w:color="auto" w:fill="auto"/>
        <w:bidi w:val="0"/>
        <w:spacing w:before="0" w:after="940" w:line="240" w:lineRule="auto"/>
        <w:ind w:left="0" w:right="0" w:firstLine="0"/>
        <w:jc w:val="center"/>
      </w:pPr>
      <w:r>
        <w:rPr>
          <w:color w:val="000000"/>
          <w:spacing w:val="0"/>
          <w:w w:val="100"/>
          <w:position w:val="0"/>
        </w:rPr>
        <w:t>判断题</w:t>
      </w:r>
    </w:p>
    <w:p>
      <w:pPr>
        <w:pStyle w:val="3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FFFFFF"/>
        </w:rPr>
        <w:t>答题技巧</w:t>
      </w:r>
    </w:p>
    <w:p>
      <w:pPr>
        <w:pStyle w:val="13"/>
        <w:keepNext w:val="0"/>
        <w:keepLines w:val="0"/>
        <w:widowControl w:val="0"/>
        <w:shd w:val="clear" w:color="auto" w:fill="auto"/>
        <w:bidi w:val="0"/>
        <w:spacing w:before="0" w:after="0" w:line="299" w:lineRule="exact"/>
        <w:ind w:left="160" w:right="0" w:firstLine="400"/>
        <w:jc w:val="both"/>
        <w:rPr>
          <w:sz w:val="18"/>
          <w:szCs w:val="18"/>
        </w:rPr>
      </w:pPr>
      <w:r>
        <w:rPr>
          <w:color w:val="000000"/>
          <w:spacing w:val="0"/>
          <w:w w:val="100"/>
          <w:position w:val="0"/>
          <w:sz w:val="18"/>
          <w:szCs w:val="18"/>
        </w:rPr>
        <w:t>倒扣分！倒扣分！倒扣分！重要的事情说三遍，本题型题目最简单，但最让人“心 塞”，做题时慎用感觉猜测法，应遵循谨慎性原则解答本题。解答判断题的关键，在于 考生能否正确地找出试题的设错方式。命题人员在编制试题时会采用多种多样的设错方 法。如事实错、前提错、逻辑错、隶属关系错以及概念使用、词语表达错等等。总之, 考生在解答时必须仔细辨析命题的设错方式，以免被一些错综复杂的干扰因素所迷惑。</w:t>
      </w:r>
    </w:p>
    <w:p>
      <w:pPr>
        <w:pStyle w:val="13"/>
        <w:keepNext w:val="0"/>
        <w:keepLines w:val="0"/>
        <w:widowControl w:val="0"/>
        <w:shd w:val="clear" w:color="auto" w:fill="auto"/>
        <w:bidi w:val="0"/>
        <w:spacing w:before="0" w:after="340" w:line="299" w:lineRule="exact"/>
        <w:ind w:left="0" w:right="0" w:firstLine="560"/>
        <w:jc w:val="both"/>
        <w:rPr>
          <w:sz w:val="20"/>
          <w:szCs w:val="20"/>
        </w:rPr>
      </w:pPr>
      <w:r>
        <w:rPr>
          <w:color w:val="000000"/>
          <w:spacing w:val="0"/>
          <w:w w:val="100"/>
          <w:position w:val="0"/>
          <w:sz w:val="20"/>
          <w:szCs w:val="20"/>
        </w:rPr>
        <w:t>提示：本类题最低得分为零分。</w:t>
      </w:r>
    </w:p>
    <w:p>
      <w:pPr>
        <w:pStyle w:val="35"/>
        <w:keepNext w:val="0"/>
        <w:keepLines w:val="0"/>
        <w:widowControl w:val="0"/>
        <w:shd w:val="clear" w:color="auto" w:fill="auto"/>
        <w:bidi w:val="0"/>
        <w:spacing w:before="0" w:line="240" w:lineRule="auto"/>
        <w:ind w:left="0" w:right="0" w:firstLine="0"/>
        <w:jc w:val="center"/>
      </w:pPr>
      <w:r>
        <w:rPr>
          <w:spacing w:val="0"/>
          <w:w w:val="100"/>
          <w:position w:val="0"/>
        </w:rPr>
        <w:t>第一章会计概述</w:t>
      </w:r>
    </w:p>
    <w:p>
      <w:pPr>
        <w:pStyle w:val="27"/>
        <w:keepNext w:val="0"/>
        <w:keepLines w:val="0"/>
        <w:widowControl w:val="0"/>
        <w:shd w:val="clear" w:color="auto" w:fill="auto"/>
        <w:tabs>
          <w:tab w:val="right" w:pos="7950"/>
        </w:tabs>
        <w:bidi w:val="0"/>
        <w:spacing w:before="0" w:after="60" w:line="312" w:lineRule="exact"/>
        <w:ind w:left="0" w:right="0" w:firstLine="240"/>
        <w:jc w:val="both"/>
      </w:pPr>
      <w:r>
        <mc:AlternateContent>
          <mc:Choice Requires="wps">
            <w:drawing>
              <wp:anchor distT="0" distB="0" distL="0" distR="0" simplePos="0" relativeHeight="125830144" behindDoc="0" locked="0" layoutInCell="1" allowOverlap="1">
                <wp:simplePos x="0" y="0"/>
                <wp:positionH relativeFrom="page">
                  <wp:posOffset>5196840</wp:posOffset>
                </wp:positionH>
                <wp:positionV relativeFrom="paragraph">
                  <wp:posOffset>241300</wp:posOffset>
                </wp:positionV>
                <wp:extent cx="396240" cy="682625"/>
                <wp:effectExtent l="0" t="0" r="0" b="0"/>
                <wp:wrapSquare wrapText="bothSides"/>
                <wp:docPr id="557" name="Shape 557"/>
                <wp:cNvGraphicFramePr/>
                <a:graphic xmlns:a="http://schemas.openxmlformats.org/drawingml/2006/main">
                  <a:graphicData uri="http://schemas.microsoft.com/office/word/2010/wordprocessingShape">
                    <wps:wsp>
                      <wps:cNvSpPr txBox="1"/>
                      <wps:spPr>
                        <a:xfrm>
                          <a:off x="0" y="0"/>
                          <a:ext cx="396240" cy="682625"/>
                        </a:xfrm>
                        <a:prstGeom prst="rect">
                          <a:avLst/>
                        </a:prstGeom>
                        <a:noFill/>
                      </wps:spPr>
                      <wps:txbx>
                        <w:txbxContent>
                          <w:p>
                            <w:pPr>
                              <w:pStyle w:val="39"/>
                              <w:keepNext w:val="0"/>
                              <w:keepLines w:val="0"/>
                              <w:widowControl w:val="0"/>
                              <w:shd w:val="clear" w:color="auto" w:fill="auto"/>
                              <w:bidi w:val="0"/>
                              <w:spacing w:before="0" w:after="0" w:line="254" w:lineRule="exact"/>
                              <w:ind w:left="0" w:right="0" w:firstLine="0"/>
                              <w:jc w:val="center"/>
                            </w:pPr>
                            <w:r>
                              <w:rPr>
                                <w:color w:val="000000"/>
                                <w:spacing w:val="0"/>
                                <w:w w:val="100"/>
                                <w:position w:val="0"/>
                              </w:rPr>
                              <w:t>: ）</w:t>
                            </w:r>
                            <w:r>
                              <w:rPr>
                                <w:color w:val="000000"/>
                                <w:spacing w:val="0"/>
                                <w:w w:val="100"/>
                                <w:position w:val="0"/>
                              </w:rPr>
                              <w:br w:type="textWrapping"/>
                            </w:r>
                            <w:r>
                              <w:rPr>
                                <w:color w:val="000000"/>
                                <w:spacing w:val="0"/>
                                <w:w w:val="100"/>
                                <w:position w:val="0"/>
                              </w:rPr>
                              <w:t>骅国试</w:t>
                            </w:r>
                          </w:p>
                          <w:p>
                            <w:pPr>
                              <w:pStyle w:val="39"/>
                              <w:keepNext w:val="0"/>
                              <w:keepLines w:val="0"/>
                              <w:widowControl w:val="0"/>
                              <w:shd w:val="clear" w:color="auto" w:fill="auto"/>
                              <w:bidi w:val="0"/>
                              <w:spacing w:before="0" w:after="0" w:line="204" w:lineRule="exact"/>
                              <w:ind w:left="0" w:right="0" w:firstLine="0"/>
                              <w:jc w:val="right"/>
                            </w:pPr>
                            <w:r>
                              <w:rPr>
                                <w:color w:val="000000"/>
                                <w:spacing w:val="0"/>
                                <w:w w:val="100"/>
                                <w:position w:val="0"/>
                              </w:rPr>
                              <w:t xml:space="preserve">题 </w:t>
                            </w:r>
                            <w:r>
                              <w:rPr>
                                <w:color w:val="000000"/>
                                <w:spacing w:val="0"/>
                                <w:w w:val="100"/>
                                <w:position w:val="0"/>
                                <w:sz w:val="20"/>
                                <w:szCs w:val="20"/>
                              </w:rPr>
                              <w:t>3</w:t>
                            </w:r>
                            <w:r>
                              <w:rPr>
                                <w:color w:val="000000"/>
                                <w:spacing w:val="0"/>
                                <w:w w:val="100"/>
                                <w:position w:val="0"/>
                              </w:rPr>
                              <w:t xml:space="preserve">讲 </w:t>
                            </w:r>
                            <w:r>
                              <w:rPr>
                                <w:color w:val="000000"/>
                                <w:spacing w:val="0"/>
                                <w:w w:val="100"/>
                                <w:position w:val="0"/>
                                <w:sz w:val="20"/>
                                <w:szCs w:val="20"/>
                              </w:rPr>
                              <w:t>5</w:t>
                            </w:r>
                            <w:r>
                              <w:rPr>
                                <w:color w:val="000000"/>
                                <w:spacing w:val="0"/>
                                <w:w w:val="100"/>
                                <w:position w:val="0"/>
                              </w:rPr>
                              <w:t>解</w:t>
                            </w:r>
                          </w:p>
                        </w:txbxContent>
                      </wps:txbx>
                      <wps:bodyPr lIns="0" tIns="0" rIns="0" bIns="0">
                        <a:noAutofit/>
                      </wps:bodyPr>
                    </wps:wsp>
                  </a:graphicData>
                </a:graphic>
              </wp:anchor>
            </w:drawing>
          </mc:Choice>
          <mc:Fallback>
            <w:pict>
              <v:shape id="Shape 557" o:spid="_x0000_s1026" o:spt="202" type="#_x0000_t202" style="position:absolute;left:0pt;margin-left:409.2pt;margin-top:19pt;height:53.75pt;width:31.2pt;mso-position-horizontal-relative:page;mso-wrap-distance-bottom:0pt;mso-wrap-distance-left:0pt;mso-wrap-distance-right:0pt;mso-wrap-distance-top:0pt;z-index:125830144;mso-width-relative:page;mso-height-relative:page;" filled="f" stroked="f" coordsize="21600,21600" o:gfxdata="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Fj49xfYAAAACgEAAA8AAAAAAAAAAQAgAAAAIgAAAGRycy9kb3ducmV2Lnht&#10;bFBLAQIUABQAAAAIAIdO4kA3e9PchwEAABkDAAAOAAAAAAAAAAEAIAAAACcBAABkcnMvZTJvRG9j&#10;LnhtbFBLBQYAAAAABgAGAFkBAAAgBQAAAAA=&#10;">
                <v:fill on="f" focussize="0,0"/>
                <v:stroke on="f"/>
                <v:imagedata o:title=""/>
                <o:lock v:ext="edit" aspectratio="f"/>
                <v:textbox inset="0mm,0mm,0mm,0mm">
                  <w:txbxContent>
                    <w:p>
                      <w:pPr>
                        <w:pStyle w:val="39"/>
                        <w:keepNext w:val="0"/>
                        <w:keepLines w:val="0"/>
                        <w:widowControl w:val="0"/>
                        <w:shd w:val="clear" w:color="auto" w:fill="auto"/>
                        <w:bidi w:val="0"/>
                        <w:spacing w:before="0" w:after="0" w:line="254" w:lineRule="exact"/>
                        <w:ind w:left="0" w:right="0" w:firstLine="0"/>
                        <w:jc w:val="center"/>
                      </w:pPr>
                      <w:r>
                        <w:rPr>
                          <w:color w:val="000000"/>
                          <w:spacing w:val="0"/>
                          <w:w w:val="100"/>
                          <w:position w:val="0"/>
                        </w:rPr>
                        <w:t>: ）</w:t>
                      </w:r>
                      <w:r>
                        <w:rPr>
                          <w:color w:val="000000"/>
                          <w:spacing w:val="0"/>
                          <w:w w:val="100"/>
                          <w:position w:val="0"/>
                        </w:rPr>
                        <w:br w:type="textWrapping"/>
                      </w:r>
                      <w:r>
                        <w:rPr>
                          <w:color w:val="000000"/>
                          <w:spacing w:val="0"/>
                          <w:w w:val="100"/>
                          <w:position w:val="0"/>
                        </w:rPr>
                        <w:t>骅国试</w:t>
                      </w:r>
                    </w:p>
                    <w:p>
                      <w:pPr>
                        <w:pStyle w:val="39"/>
                        <w:keepNext w:val="0"/>
                        <w:keepLines w:val="0"/>
                        <w:widowControl w:val="0"/>
                        <w:shd w:val="clear" w:color="auto" w:fill="auto"/>
                        <w:bidi w:val="0"/>
                        <w:spacing w:before="0" w:after="0" w:line="204" w:lineRule="exact"/>
                        <w:ind w:left="0" w:right="0" w:firstLine="0"/>
                        <w:jc w:val="right"/>
                      </w:pPr>
                      <w:r>
                        <w:rPr>
                          <w:color w:val="000000"/>
                          <w:spacing w:val="0"/>
                          <w:w w:val="100"/>
                          <w:position w:val="0"/>
                        </w:rPr>
                        <w:t xml:space="preserve">题 </w:t>
                      </w:r>
                      <w:r>
                        <w:rPr>
                          <w:color w:val="000000"/>
                          <w:spacing w:val="0"/>
                          <w:w w:val="100"/>
                          <w:position w:val="0"/>
                          <w:sz w:val="20"/>
                          <w:szCs w:val="20"/>
                        </w:rPr>
                        <w:t>3</w:t>
                      </w:r>
                      <w:r>
                        <w:rPr>
                          <w:color w:val="000000"/>
                          <w:spacing w:val="0"/>
                          <w:w w:val="100"/>
                          <w:position w:val="0"/>
                        </w:rPr>
                        <w:t xml:space="preserve">讲 </w:t>
                      </w:r>
                      <w:r>
                        <w:rPr>
                          <w:color w:val="000000"/>
                          <w:spacing w:val="0"/>
                          <w:w w:val="100"/>
                          <w:position w:val="0"/>
                          <w:sz w:val="20"/>
                          <w:szCs w:val="20"/>
                        </w:rPr>
                        <w:t>5</w:t>
                      </w:r>
                      <w:r>
                        <w:rPr>
                          <w:color w:val="000000"/>
                          <w:spacing w:val="0"/>
                          <w:w w:val="100"/>
                          <w:position w:val="0"/>
                        </w:rPr>
                        <w:t>解</w:t>
                      </w:r>
                    </w:p>
                  </w:txbxContent>
                </v:textbox>
                <w10:wrap type="square"/>
              </v:shape>
            </w:pict>
          </mc:Fallback>
        </mc:AlternateContent>
      </w:r>
      <w:r>
        <w:fldChar w:fldCharType="begin"/>
      </w:r>
      <w:r>
        <w:instrText xml:space="preserve"> TOC \o "1-5" \h \z </w:instrText>
      </w:r>
      <w:r>
        <w:fldChar w:fldCharType="separate"/>
      </w:r>
      <w:r>
        <w:rPr>
          <w:color w:val="397590"/>
          <w:spacing w:val="0"/>
          <w:w w:val="100"/>
          <w:position w:val="0"/>
        </w:rPr>
        <w:t>函</w:t>
      </w:r>
      <w:r>
        <w:rPr>
          <w:color w:val="000000"/>
          <w:spacing w:val="0"/>
          <w:w w:val="100"/>
          <w:position w:val="0"/>
          <w:lang w:val="en-US" w:eastAsia="en-US" w:bidi="en-US"/>
        </w:rPr>
        <w:t>412.</w:t>
      </w:r>
      <w:r>
        <w:rPr>
          <w:color w:val="000000"/>
          <w:spacing w:val="0"/>
          <w:w w:val="100"/>
          <w:position w:val="0"/>
        </w:rPr>
        <w:t>我国财务报告的目标是向财务报告使用者提供决策有用的信息，并反映企业管 理层受托责任的履行情况。</w:t>
      </w:r>
      <w:r>
        <w:rPr>
          <w:color w:val="000000"/>
          <w:spacing w:val="0"/>
          <w:w w:val="100"/>
          <w:position w:val="0"/>
        </w:rPr>
        <w:tab/>
      </w:r>
      <w:r>
        <w:rPr>
          <w:color w:val="000000"/>
          <w:spacing w:val="0"/>
          <w:w w:val="100"/>
          <w:position w:val="0"/>
        </w:rPr>
        <w:t>I</w:t>
      </w:r>
    </w:p>
    <w:p>
      <w:pPr>
        <w:pStyle w:val="27"/>
        <w:keepNext w:val="0"/>
        <w:keepLines w:val="0"/>
        <w:widowControl w:val="0"/>
        <w:shd w:val="clear" w:color="auto" w:fill="auto"/>
        <w:tabs>
          <w:tab w:val="left" w:pos="6283"/>
          <w:tab w:val="left" w:pos="6811"/>
        </w:tabs>
        <w:bidi w:val="0"/>
        <w:spacing w:before="0" w:after="0" w:line="312" w:lineRule="exact"/>
        <w:ind w:left="0" w:right="0" w:firstLine="0"/>
        <w:jc w:val="left"/>
      </w:pPr>
      <w:r>
        <w:rPr>
          <w:color w:val="397590"/>
          <w:spacing w:val="0"/>
          <w:w w:val="100"/>
          <w:position w:val="0"/>
          <w:lang w:val="en-US" w:eastAsia="en-US" w:bidi="en-US"/>
        </w:rPr>
        <w:t>（19413.</w:t>
      </w:r>
      <w:r>
        <w:rPr>
          <w:color w:val="000000"/>
          <w:spacing w:val="0"/>
          <w:w w:val="100"/>
          <w:position w:val="0"/>
        </w:rPr>
        <w:t>企业可以按照投资人的要求进行会计核算。</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）麒</w:t>
      </w:r>
    </w:p>
    <w:p>
      <w:pPr>
        <w:pStyle w:val="27"/>
        <w:keepNext w:val="0"/>
        <w:keepLines w:val="0"/>
        <w:widowControl w:val="0"/>
        <w:shd w:val="clear" w:color="auto" w:fill="auto"/>
        <w:tabs>
          <w:tab w:val="left" w:pos="6283"/>
          <w:tab w:val="left" w:pos="6811"/>
        </w:tabs>
        <w:bidi w:val="0"/>
        <w:spacing w:before="0" w:after="0" w:line="312" w:lineRule="exact"/>
        <w:ind w:left="0" w:right="0" w:firstLine="0"/>
        <w:jc w:val="left"/>
      </w:pPr>
      <w:r>
        <w:rPr>
          <w:color w:val="397590"/>
          <w:spacing w:val="0"/>
          <w:w w:val="100"/>
          <w:position w:val="0"/>
          <w:lang w:val="en-US" w:eastAsia="en-US" w:bidi="en-US"/>
        </w:rPr>
        <w:t>（M）414.</w:t>
      </w:r>
      <w:r>
        <w:rPr>
          <w:color w:val="000000"/>
          <w:spacing w:val="0"/>
          <w:w w:val="100"/>
          <w:position w:val="0"/>
        </w:rPr>
        <w:t>对于次要的会计事项，在不影响会计信息真实性和不至于误导财务 报告使用者做出正确判断的前提下，也不能做简化处理。</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）謡聽</w:t>
      </w:r>
    </w:p>
    <w:p>
      <w:pPr>
        <w:pStyle w:val="27"/>
        <w:keepNext w:val="0"/>
        <w:keepLines w:val="0"/>
        <w:widowControl w:val="0"/>
        <w:shd w:val="clear" w:color="auto" w:fill="auto"/>
        <w:tabs>
          <w:tab w:val="left" w:pos="7234"/>
          <w:tab w:val="right" w:pos="7950"/>
        </w:tabs>
        <w:bidi w:val="0"/>
        <w:spacing w:before="0" w:after="0" w:line="312" w:lineRule="exact"/>
        <w:ind w:left="0" w:right="0" w:firstLine="0"/>
        <w:jc w:val="both"/>
      </w:pPr>
      <w:r>
        <w:rPr>
          <w:color w:val="397590"/>
          <w:spacing w:val="0"/>
          <w:w w:val="100"/>
          <w:position w:val="0"/>
          <w:lang w:val="en-US" w:eastAsia="en-US" w:bidi="en-US"/>
        </w:rPr>
        <w:t>（W415.</w:t>
      </w:r>
      <w:r>
        <w:rPr>
          <w:color w:val="000000"/>
          <w:spacing w:val="0"/>
          <w:w w:val="100"/>
          <w:position w:val="0"/>
        </w:rPr>
        <w:t>虽然会计基本恒等式是静态会计恒等式，但资产、负债、所有者权益不是静态 会计要素。</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34"/>
          <w:tab w:val="left" w:pos="7826"/>
        </w:tabs>
        <w:bidi w:val="0"/>
        <w:spacing w:before="0" w:after="0" w:line="307" w:lineRule="exact"/>
        <w:ind w:left="0" w:right="0" w:firstLine="0"/>
        <w:jc w:val="both"/>
      </w:pPr>
      <w:r>
        <w:rPr>
          <w:color w:val="397590"/>
          <w:spacing w:val="0"/>
          <w:w w:val="100"/>
          <w:position w:val="0"/>
          <w:lang w:val="en-US" w:eastAsia="en-US" w:bidi="en-US"/>
        </w:rPr>
        <w:t>（W416.</w:t>
      </w:r>
      <w:r>
        <w:rPr>
          <w:color w:val="000000"/>
          <w:spacing w:val="0"/>
          <w:w w:val="100"/>
          <w:position w:val="0"/>
        </w:rPr>
        <w:t>试算不平衡，表示记账一定有错误，试算平衡时，记账一定正确。</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424"/>
          <w:tab w:val="right" w:pos="7950"/>
        </w:tabs>
        <w:bidi w:val="0"/>
        <w:spacing w:before="0" w:after="0" w:line="307" w:lineRule="exact"/>
        <w:ind w:left="0" w:right="0" w:firstLine="0"/>
        <w:jc w:val="both"/>
      </w:pPr>
      <w:r>
        <w:rPr>
          <w:color w:val="397590"/>
          <w:spacing w:val="0"/>
          <w:w w:val="100"/>
          <w:position w:val="0"/>
          <w:lang w:val="en-US" w:eastAsia="en-US" w:bidi="en-US"/>
        </w:rPr>
        <w:t>（W417.</w:t>
      </w:r>
      <w:r>
        <w:rPr>
          <w:color w:val="000000"/>
          <w:spacing w:val="0"/>
          <w:w w:val="100"/>
          <w:position w:val="0"/>
        </w:rPr>
        <w:t>重记某些经济业务，使本期借贷双方的发生额等额虚增，从而影响借贷双方的 平衡关系。</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424"/>
          <w:tab w:val="right" w:pos="7950"/>
        </w:tabs>
        <w:bidi w:val="0"/>
        <w:spacing w:before="0" w:after="0" w:line="312" w:lineRule="exact"/>
        <w:ind w:left="0" w:right="0" w:firstLine="0"/>
        <w:jc w:val="both"/>
      </w:pPr>
      <w:r>
        <w:rPr>
          <w:color w:val="397590"/>
          <w:spacing w:val="0"/>
          <w:w w:val="100"/>
          <w:position w:val="0"/>
          <w:lang w:val="en-US" w:eastAsia="en-US" w:bidi="en-US"/>
        </w:rPr>
        <w:t>C1</w:t>
      </w:r>
      <w:r>
        <w:rPr>
          <w:color w:val="397590"/>
          <w:spacing w:val="0"/>
          <w:w w:val="100"/>
          <w:position w:val="0"/>
        </w:rPr>
        <w:t>蛮</w:t>
      </w:r>
      <w:r>
        <w:rPr>
          <w:color w:val="000000"/>
          <w:spacing w:val="0"/>
          <w:w w:val="100"/>
          <w:position w:val="0"/>
          <w:lang w:val="en-US" w:eastAsia="en-US" w:bidi="en-US"/>
        </w:rPr>
        <w:t>418.</w:t>
      </w:r>
      <w:r>
        <w:rPr>
          <w:color w:val="000000"/>
          <w:spacing w:val="0"/>
          <w:w w:val="100"/>
          <w:position w:val="0"/>
        </w:rPr>
        <w:t>对于涉及“库存现金</w:t>
      </w:r>
      <w:r>
        <w:rPr>
          <w:color w:val="000000"/>
          <w:spacing w:val="0"/>
          <w:w w:val="100"/>
          <w:position w:val="0"/>
          <w:lang w:val="zh-CN" w:eastAsia="zh-CN" w:bidi="zh-CN"/>
        </w:rPr>
        <w:t>”和“银</w:t>
      </w:r>
      <w:r>
        <w:rPr>
          <w:color w:val="000000"/>
          <w:spacing w:val="0"/>
          <w:w w:val="100"/>
          <w:position w:val="0"/>
        </w:rPr>
        <w:t>行存款</w:t>
      </w:r>
      <w:r>
        <w:rPr>
          <w:color w:val="000000"/>
          <w:spacing w:val="0"/>
          <w:w w:val="100"/>
          <w:position w:val="0"/>
          <w:lang w:val="zh-CN" w:eastAsia="zh-CN" w:bidi="zh-CN"/>
        </w:rPr>
        <w:t>”之</w:t>
      </w:r>
      <w:r>
        <w:rPr>
          <w:color w:val="000000"/>
          <w:spacing w:val="0"/>
          <w:w w:val="100"/>
          <w:position w:val="0"/>
        </w:rPr>
        <w:t>间的相互划转业务，为了避免重复记账, 一般只填制收款凭证，不再填制付款凭证。</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424"/>
          <w:tab w:val="right" w:pos="7950"/>
        </w:tabs>
        <w:bidi w:val="0"/>
        <w:spacing w:before="0" w:after="0" w:line="305" w:lineRule="exact"/>
        <w:ind w:left="0" w:right="0" w:firstLine="0"/>
        <w:jc w:val="both"/>
      </w:pPr>
      <w:r>
        <w:rPr>
          <w:color w:val="397590"/>
          <w:spacing w:val="0"/>
          <w:w w:val="100"/>
          <w:position w:val="0"/>
          <w:lang w:val="en-US" w:eastAsia="en-US" w:bidi="en-US"/>
        </w:rPr>
        <w:t>@）419.</w:t>
      </w:r>
      <w:r>
        <w:rPr>
          <w:color w:val="000000"/>
          <w:spacing w:val="0"/>
          <w:w w:val="100"/>
          <w:position w:val="0"/>
        </w:rPr>
        <w:t>增值税普通发票的金额填写错误，应退回重开。</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826"/>
        </w:tabs>
        <w:bidi w:val="0"/>
        <w:spacing w:before="0" w:after="0" w:line="305" w:lineRule="exact"/>
        <w:ind w:left="0" w:right="0" w:firstLine="0"/>
        <w:jc w:val="both"/>
      </w:pPr>
      <w:r>
        <w:rPr>
          <w:color w:val="397590"/>
          <w:spacing w:val="0"/>
          <w:w w:val="100"/>
          <w:position w:val="0"/>
        </w:rPr>
        <w:t>国</w:t>
      </w:r>
      <w:r>
        <w:rPr>
          <w:color w:val="000000"/>
          <w:spacing w:val="0"/>
          <w:w w:val="100"/>
          <w:position w:val="0"/>
          <w:lang w:val="en-US" w:eastAsia="en-US" w:bidi="en-US"/>
        </w:rPr>
        <w:t>）420.</w:t>
      </w:r>
      <w:r>
        <w:rPr>
          <w:color w:val="000000"/>
          <w:spacing w:val="0"/>
          <w:w w:val="100"/>
          <w:position w:val="0"/>
        </w:rPr>
        <w:t>各账务处理程序的主要区别是登记明细账和总分类账的依据与方法不同。（</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34"/>
          <w:tab w:val="right" w:pos="7950"/>
        </w:tabs>
        <w:bidi w:val="0"/>
        <w:spacing w:before="0" w:after="0" w:line="305" w:lineRule="exact"/>
        <w:ind w:left="0" w:right="0" w:firstLine="0"/>
        <w:jc w:val="both"/>
      </w:pPr>
      <w:r>
        <w:rPr>
          <w:color w:val="397590"/>
          <w:spacing w:val="0"/>
          <w:w w:val="100"/>
          <w:position w:val="0"/>
          <w:lang w:val="en-US" w:eastAsia="en-US" w:bidi="en-US"/>
        </w:rPr>
        <w:t xml:space="preserve">（TO421. </w:t>
      </w:r>
      <w:r>
        <w:rPr>
          <w:color w:val="000000"/>
          <w:spacing w:val="0"/>
          <w:w w:val="100"/>
          <w:position w:val="0"/>
          <w:lang w:val="en-US" w:eastAsia="en-US" w:bidi="en-US"/>
        </w:rPr>
        <w:t>A</w:t>
      </w:r>
      <w:r>
        <w:rPr>
          <w:color w:val="000000"/>
          <w:spacing w:val="0"/>
          <w:w w:val="100"/>
          <w:position w:val="0"/>
        </w:rPr>
        <w:t>公司的仓库所在甲市发生地震，库中商品全部毁损，但由于企业对毁损商品仍 拥有所有权并且能够实际控制，因此应该作为本企业的资产。</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34"/>
          <w:tab w:val="right" w:pos="7950"/>
        </w:tabs>
        <w:bidi w:val="0"/>
        <w:spacing w:before="0" w:after="200" w:line="305" w:lineRule="exact"/>
        <w:ind w:left="0" w:right="0" w:firstLine="0"/>
        <w:jc w:val="both"/>
      </w:pPr>
      <w:r>
        <w:rPr>
          <w:color w:val="397590"/>
          <w:spacing w:val="0"/>
          <w:w w:val="100"/>
          <w:position w:val="0"/>
        </w:rPr>
        <w:t>曇</w:t>
      </w:r>
      <w:r>
        <w:rPr>
          <w:color w:val="000000"/>
          <w:spacing w:val="0"/>
          <w:w w:val="100"/>
          <w:position w:val="0"/>
          <w:lang w:val="en-US" w:eastAsia="en-US" w:bidi="en-US"/>
        </w:rPr>
        <w:t>）422.</w:t>
      </w:r>
      <w:r>
        <w:rPr>
          <w:color w:val="000000"/>
          <w:spacing w:val="0"/>
          <w:w w:val="100"/>
          <w:position w:val="0"/>
        </w:rPr>
        <w:t>所有者权益的来源包括投资者投入的资本、直接计入当期损益的利得与损失、 留存收益等。</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bidi w:val="0"/>
        <w:spacing w:before="0" w:after="240" w:line="240" w:lineRule="auto"/>
        <w:ind w:left="0" w:right="0" w:firstLine="0"/>
        <w:jc w:val="center"/>
        <w:rPr>
          <w:sz w:val="26"/>
          <w:szCs w:val="26"/>
        </w:rPr>
      </w:pPr>
      <w:r>
        <w:rPr>
          <w:color w:val="2A8DC1"/>
          <w:spacing w:val="0"/>
          <w:w w:val="100"/>
          <w:position w:val="0"/>
          <w:sz w:val="26"/>
          <w:szCs w:val="26"/>
        </w:rPr>
        <w:t>第二章资产</w:t>
      </w:r>
    </w:p>
    <w:p>
      <w:pPr>
        <w:pStyle w:val="27"/>
        <w:keepNext w:val="0"/>
        <w:keepLines w:val="0"/>
        <w:widowControl w:val="0"/>
        <w:shd w:val="clear" w:color="auto" w:fill="auto"/>
        <w:tabs>
          <w:tab w:val="left" w:pos="6811"/>
        </w:tabs>
        <w:bidi w:val="0"/>
        <w:spacing w:before="0" w:after="60" w:line="240" w:lineRule="auto"/>
        <w:ind w:left="0" w:right="0" w:firstLine="0"/>
        <w:jc w:val="right"/>
      </w:pPr>
      <w:r>
        <w:rPr>
          <w:color w:val="000000"/>
          <w:spacing w:val="0"/>
          <w:w w:val="100"/>
          <w:position w:val="0"/>
        </w:rPr>
        <w:t>单位信用卡账户的资金可从单位基本存款账户转账存入，也可交存现金。（</w:t>
      </w:r>
      <w:r>
        <w:rPr>
          <w:color w:val="000000"/>
          <w:spacing w:val="0"/>
          <w:w w:val="100"/>
          <w:position w:val="0"/>
        </w:rPr>
        <w:tab/>
      </w:r>
      <w:r>
        <w:rPr>
          <w:color w:val="000000"/>
          <w:spacing w:val="0"/>
          <w:w w:val="100"/>
          <w:position w:val="0"/>
        </w:rPr>
        <w:t>）</w:t>
      </w:r>
      <w:r>
        <w:fldChar w:fldCharType="end"/>
      </w:r>
    </w:p>
    <w:p>
      <w:pPr>
        <w:pStyle w:val="13"/>
        <w:keepNext w:val="0"/>
        <w:keepLines w:val="0"/>
        <w:pageBreakBefore w:val="0"/>
        <w:widowControl w:val="0"/>
        <w:numPr>
          <w:ilvl w:val="0"/>
          <w:numId w:val="210"/>
        </w:numPr>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pacing w:val="0"/>
          <w:w w:val="100"/>
          <w:position w:val="0"/>
          <w:sz w:val="21"/>
          <w:szCs w:val="21"/>
        </w:rPr>
        <w:t>应收票据背书转让以取得所需物资的，应将取得物资成本、增值税专用发票上</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TOC \o "1-5" \h \z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color w:val="000000"/>
          <w:spacing w:val="0"/>
          <w:w w:val="100"/>
          <w:position w:val="0"/>
          <w:sz w:val="21"/>
          <w:szCs w:val="21"/>
        </w:rPr>
        <w:t>注明的可抵扣的增值税税额和商业汇票的票面金额之</w:t>
      </w:r>
      <w:r>
        <w:rPr>
          <w:rFonts w:hint="eastAsia" w:ascii="微软雅黑" w:hAnsi="微软雅黑" w:eastAsia="微软雅黑" w:cs="微软雅黑"/>
          <w:color w:val="000000" w:themeColor="text1"/>
          <w:spacing w:val="0"/>
          <w:w w:val="100"/>
          <w:position w:val="0"/>
          <w:sz w:val="21"/>
          <w:szCs w:val="21"/>
          <w14:textFill>
            <w14:solidFill>
              <w14:schemeClr w14:val="tx1"/>
            </w14:solidFill>
          </w14:textFill>
        </w:rPr>
        <w:t>间的差额，</w:t>
      </w:r>
      <w:r>
        <w:rPr>
          <w:rFonts w:hint="eastAsia" w:ascii="微软雅黑" w:hAnsi="微软雅黑" w:eastAsia="微软雅黑" w:cs="微软雅黑"/>
          <w:color w:val="000000"/>
          <w:spacing w:val="0"/>
          <w:w w:val="100"/>
          <w:position w:val="0"/>
          <w:sz w:val="21"/>
          <w:szCs w:val="21"/>
        </w:rPr>
        <w:t>应计入财务费用。</w:t>
      </w:r>
      <w:r>
        <w:rPr>
          <w:rFonts w:hint="eastAsia" w:ascii="微软雅黑" w:hAnsi="微软雅黑" w:eastAsia="微软雅黑" w:cs="微软雅黑"/>
          <w:color w:val="000000"/>
          <w:spacing w:val="0"/>
          <w:w w:val="100"/>
          <w:position w:val="0"/>
          <w:sz w:val="21"/>
          <w:szCs w:val="21"/>
          <w:lang w:val="en-US" w:eastAsia="zh-CN"/>
        </w:rPr>
        <w:t xml:space="preserve">  </w:t>
      </w:r>
      <w:r>
        <w:rPr>
          <w:rFonts w:hint="eastAsia" w:ascii="微软雅黑" w:hAnsi="微软雅黑" w:eastAsia="微软雅黑" w:cs="微软雅黑"/>
          <w:color w:val="000000"/>
          <w:spacing w:val="0"/>
          <w:w w:val="100"/>
          <w:position w:val="0"/>
          <w:sz w:val="21"/>
          <w:szCs w:val="21"/>
        </w:rPr>
        <w:t>（</w:t>
      </w:r>
      <w:r>
        <w:rPr>
          <w:rFonts w:hint="eastAsia" w:ascii="微软雅黑" w:hAnsi="微软雅黑" w:eastAsia="微软雅黑" w:cs="微软雅黑"/>
          <w:color w:val="000000"/>
          <w:spacing w:val="0"/>
          <w:w w:val="100"/>
          <w:position w:val="0"/>
          <w:sz w:val="21"/>
          <w:szCs w:val="21"/>
        </w:rPr>
        <w:tab/>
      </w:r>
      <w:r>
        <w:rPr>
          <w:rFonts w:hint="eastAsia" w:ascii="微软雅黑" w:hAnsi="微软雅黑" w:eastAsia="微软雅黑" w:cs="微软雅黑"/>
          <w:color w:val="000000"/>
          <w:spacing w:val="0"/>
          <w:w w:val="100"/>
          <w:position w:val="0"/>
          <w:sz w:val="21"/>
          <w:szCs w:val="21"/>
        </w:rPr>
        <w:t>）</w:t>
      </w:r>
    </w:p>
    <w:p>
      <w:pPr>
        <w:pStyle w:val="27"/>
        <w:keepNext w:val="0"/>
        <w:keepLines w:val="0"/>
        <w:pageBreakBefore w:val="0"/>
        <w:widowControl w:val="0"/>
        <w:shd w:val="clear" w:color="auto" w:fill="auto"/>
        <w:tabs>
          <w:tab w:val="left" w:pos="7248"/>
          <w:tab w:val="right" w:pos="7950"/>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themeColor="text1"/>
          <w:spacing w:val="0"/>
          <w:w w:val="100"/>
          <w:position w:val="0"/>
          <w:sz w:val="21"/>
          <w:szCs w:val="21"/>
          <w:lang w:val="en-US" w:eastAsia="en-US" w:bidi="en-US"/>
          <w14:textFill>
            <w14:solidFill>
              <w14:schemeClr w14:val="tx1"/>
            </w14:solidFill>
          </w14:textFill>
        </w:rPr>
        <w:t>425.</w:t>
      </w:r>
      <w:r>
        <w:rPr>
          <w:rFonts w:hint="eastAsia" w:ascii="微软雅黑" w:hAnsi="微软雅黑" w:eastAsia="微软雅黑" w:cs="微软雅黑"/>
          <w:color w:val="000000"/>
          <w:spacing w:val="0"/>
          <w:w w:val="100"/>
          <w:position w:val="0"/>
          <w:sz w:val="21"/>
          <w:szCs w:val="21"/>
        </w:rPr>
        <w:t>预收业务较少的企业，也可不单独设置</w:t>
      </w:r>
      <w:r>
        <w:rPr>
          <w:rFonts w:hint="eastAsia" w:ascii="微软雅黑" w:hAnsi="微软雅黑" w:eastAsia="微软雅黑" w:cs="微软雅黑"/>
          <w:color w:val="000000"/>
          <w:spacing w:val="0"/>
          <w:w w:val="100"/>
          <w:position w:val="0"/>
          <w:sz w:val="21"/>
          <w:szCs w:val="21"/>
          <w:lang w:val="zh-CN" w:eastAsia="zh-CN" w:bidi="zh-CN"/>
        </w:rPr>
        <w:t>“预收</w:t>
      </w:r>
      <w:r>
        <w:rPr>
          <w:rFonts w:hint="eastAsia" w:ascii="微软雅黑" w:hAnsi="微软雅黑" w:eastAsia="微软雅黑" w:cs="微软雅黑"/>
          <w:color w:val="000000"/>
          <w:spacing w:val="0"/>
          <w:w w:val="100"/>
          <w:position w:val="0"/>
          <w:sz w:val="21"/>
          <w:szCs w:val="21"/>
        </w:rPr>
        <w:t xml:space="preserve">账款”科目，预收的账款可以通过 </w:t>
      </w:r>
      <w:r>
        <w:rPr>
          <w:rFonts w:hint="eastAsia" w:ascii="微软雅黑" w:hAnsi="微软雅黑" w:eastAsia="微软雅黑" w:cs="微软雅黑"/>
          <w:color w:val="000000"/>
          <w:spacing w:val="0"/>
          <w:w w:val="100"/>
          <w:position w:val="0"/>
          <w:sz w:val="21"/>
          <w:szCs w:val="21"/>
          <w:lang w:val="zh-CN" w:eastAsia="zh-CN" w:bidi="zh-CN"/>
        </w:rPr>
        <w:t>“预</w:t>
      </w:r>
      <w:r>
        <w:rPr>
          <w:rFonts w:hint="eastAsia" w:ascii="微软雅黑" w:hAnsi="微软雅黑" w:eastAsia="微软雅黑" w:cs="微软雅黑"/>
          <w:color w:val="000000"/>
          <w:spacing w:val="0"/>
          <w:w w:val="100"/>
          <w:position w:val="0"/>
          <w:sz w:val="21"/>
          <w:szCs w:val="21"/>
        </w:rPr>
        <w:t>付账款</w:t>
      </w:r>
      <w:r>
        <w:rPr>
          <w:rFonts w:hint="eastAsia" w:ascii="微软雅黑" w:hAnsi="微软雅黑" w:eastAsia="微软雅黑" w:cs="微软雅黑"/>
          <w:color w:val="000000"/>
          <w:spacing w:val="0"/>
          <w:w w:val="100"/>
          <w:position w:val="0"/>
          <w:sz w:val="21"/>
          <w:szCs w:val="21"/>
          <w:lang w:val="zh-CN" w:eastAsia="zh-CN" w:bidi="zh-CN"/>
        </w:rPr>
        <w:t>”</w:t>
      </w:r>
      <w:r>
        <w:rPr>
          <w:rFonts w:hint="eastAsia" w:ascii="微软雅黑" w:hAnsi="微软雅黑" w:eastAsia="微软雅黑" w:cs="微软雅黑"/>
          <w:color w:val="000000" w:themeColor="text1"/>
          <w:spacing w:val="0"/>
          <w:w w:val="100"/>
          <w:position w:val="0"/>
          <w:sz w:val="21"/>
          <w:szCs w:val="21"/>
          <w:lang w:val="zh-CN" w:eastAsia="zh-CN" w:bidi="zh-CN"/>
          <w14:textFill>
            <w14:solidFill>
              <w14:schemeClr w14:val="tx1"/>
            </w14:solidFill>
          </w14:textFill>
        </w:rPr>
        <w:t>核</w:t>
      </w:r>
      <w:r>
        <w:rPr>
          <w:rFonts w:hint="eastAsia" w:ascii="微软雅黑" w:hAnsi="微软雅黑" w:eastAsia="微软雅黑" w:cs="微软雅黑"/>
          <w:color w:val="000000" w:themeColor="text1"/>
          <w:spacing w:val="0"/>
          <w:w w:val="100"/>
          <w:position w:val="0"/>
          <w:sz w:val="21"/>
          <w:szCs w:val="21"/>
          <w14:textFill>
            <w14:solidFill>
              <w14:schemeClr w14:val="tx1"/>
            </w14:solidFill>
          </w14:textFill>
        </w:rPr>
        <w:t>算。</w:t>
      </w:r>
      <w:r>
        <w:rPr>
          <w:rFonts w:hint="eastAsia" w:ascii="微软雅黑" w:hAnsi="微软雅黑" w:eastAsia="微软雅黑" w:cs="微软雅黑"/>
          <w:color w:val="397590"/>
          <w:spacing w:val="0"/>
          <w:w w:val="100"/>
          <w:position w:val="0"/>
          <w:sz w:val="21"/>
          <w:szCs w:val="21"/>
        </w:rPr>
        <w:tab/>
      </w:r>
      <w:r>
        <w:rPr>
          <w:rFonts w:hint="eastAsia" w:ascii="微软雅黑" w:hAnsi="微软雅黑" w:eastAsia="微软雅黑" w:cs="微软雅黑"/>
          <w:color w:val="000000"/>
          <w:spacing w:val="0"/>
          <w:w w:val="100"/>
          <w:position w:val="0"/>
          <w:sz w:val="21"/>
          <w:szCs w:val="21"/>
        </w:rPr>
        <w:t>（）</w:t>
      </w:r>
    </w:p>
    <w:p>
      <w:pPr>
        <w:pStyle w:val="27"/>
        <w:keepNext w:val="0"/>
        <w:keepLines w:val="0"/>
        <w:pageBreakBefore w:val="0"/>
        <w:widowControl w:val="0"/>
        <w:shd w:val="clear" w:color="auto" w:fill="auto"/>
        <w:tabs>
          <w:tab w:val="left" w:pos="7248"/>
          <w:tab w:val="right" w:pos="7950"/>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pacing w:val="0"/>
          <w:w w:val="100"/>
          <w:position w:val="0"/>
          <w:sz w:val="21"/>
          <w:szCs w:val="21"/>
          <w:lang w:val="en-US" w:eastAsia="en-US" w:bidi="en-US"/>
        </w:rPr>
        <w:t>426.</w:t>
      </w:r>
      <w:r>
        <w:rPr>
          <w:rFonts w:hint="eastAsia" w:ascii="微软雅黑" w:hAnsi="微软雅黑" w:eastAsia="微软雅黑" w:cs="微软雅黑"/>
          <w:color w:val="000000"/>
          <w:spacing w:val="0"/>
          <w:w w:val="100"/>
          <w:position w:val="0"/>
          <w:sz w:val="21"/>
          <w:szCs w:val="21"/>
        </w:rPr>
        <w:t>根据我国企业会计准则的规定，应收款项的减值的核算可以选用备抵法或者直 接转销法，一经确定，不得随意变更。</w:t>
      </w:r>
      <w:r>
        <w:rPr>
          <w:rFonts w:hint="eastAsia" w:ascii="微软雅黑" w:hAnsi="微软雅黑" w:eastAsia="微软雅黑" w:cs="微软雅黑"/>
          <w:color w:val="000000"/>
          <w:spacing w:val="0"/>
          <w:w w:val="100"/>
          <w:position w:val="0"/>
          <w:sz w:val="21"/>
          <w:szCs w:val="21"/>
        </w:rPr>
        <w:tab/>
      </w:r>
      <w:r>
        <w:rPr>
          <w:rFonts w:hint="eastAsia" w:ascii="微软雅黑" w:hAnsi="微软雅黑" w:eastAsia="微软雅黑" w:cs="微软雅黑"/>
          <w:color w:val="000000"/>
          <w:spacing w:val="0"/>
          <w:w w:val="100"/>
          <w:position w:val="0"/>
          <w:sz w:val="21"/>
          <w:szCs w:val="21"/>
        </w:rPr>
        <w:t>（）</w:t>
      </w:r>
    </w:p>
    <w:p>
      <w:pPr>
        <w:pStyle w:val="27"/>
        <w:keepNext w:val="0"/>
        <w:keepLines w:val="0"/>
        <w:pageBreakBefore w:val="0"/>
        <w:widowControl w:val="0"/>
        <w:shd w:val="clear" w:color="auto" w:fill="auto"/>
        <w:tabs>
          <w:tab w:val="left" w:pos="7248"/>
          <w:tab w:val="right" w:pos="7950"/>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pacing w:val="0"/>
          <w:w w:val="100"/>
          <w:position w:val="0"/>
          <w:sz w:val="21"/>
          <w:szCs w:val="21"/>
          <w:lang w:val="en-US" w:eastAsia="en-US" w:bidi="en-US"/>
        </w:rPr>
        <w:t>427.</w:t>
      </w:r>
      <w:r>
        <w:rPr>
          <w:rFonts w:hint="eastAsia" w:ascii="微软雅黑" w:hAnsi="微软雅黑" w:eastAsia="微软雅黑" w:cs="微软雅黑"/>
          <w:color w:val="000000"/>
          <w:spacing w:val="0"/>
          <w:w w:val="100"/>
          <w:position w:val="0"/>
          <w:sz w:val="21"/>
          <w:szCs w:val="21"/>
        </w:rPr>
        <w:t>企业取得交易性金融资产所支付价款中包含了已宣告但尚未发放的现金股利的， 应单独确认为应收项目。</w:t>
      </w:r>
      <w:r>
        <w:rPr>
          <w:rFonts w:hint="eastAsia" w:ascii="微软雅黑" w:hAnsi="微软雅黑" w:eastAsia="微软雅黑" w:cs="微软雅黑"/>
          <w:color w:val="000000"/>
          <w:spacing w:val="0"/>
          <w:w w:val="100"/>
          <w:position w:val="0"/>
          <w:sz w:val="21"/>
          <w:szCs w:val="21"/>
        </w:rPr>
        <w:tab/>
      </w:r>
      <w:r>
        <w:rPr>
          <w:rFonts w:hint="eastAsia" w:ascii="微软雅黑" w:hAnsi="微软雅黑" w:eastAsia="微软雅黑" w:cs="微软雅黑"/>
          <w:color w:val="000000"/>
          <w:spacing w:val="0"/>
          <w:w w:val="100"/>
          <w:position w:val="0"/>
          <w:sz w:val="21"/>
          <w:szCs w:val="21"/>
        </w:rPr>
        <w:t>（）</w:t>
      </w:r>
    </w:p>
    <w:p>
      <w:pPr>
        <w:pStyle w:val="27"/>
        <w:keepNext w:val="0"/>
        <w:keepLines w:val="0"/>
        <w:pageBreakBefore w:val="0"/>
        <w:widowControl w:val="0"/>
        <w:shd w:val="clear" w:color="auto" w:fill="auto"/>
        <w:tabs>
          <w:tab w:val="left" w:pos="7248"/>
          <w:tab w:val="right" w:pos="7950"/>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pacing w:val="0"/>
          <w:w w:val="100"/>
          <w:position w:val="0"/>
          <w:sz w:val="21"/>
          <w:szCs w:val="21"/>
          <w:lang w:val="en-US" w:eastAsia="en-US" w:bidi="en-US"/>
        </w:rPr>
        <w:t>428.</w:t>
      </w:r>
      <w:r>
        <w:rPr>
          <w:rFonts w:hint="eastAsia" w:ascii="微软雅黑" w:hAnsi="微软雅黑" w:eastAsia="微软雅黑" w:cs="微软雅黑"/>
          <w:color w:val="000000"/>
          <w:spacing w:val="0"/>
          <w:w w:val="100"/>
          <w:position w:val="0"/>
          <w:sz w:val="21"/>
          <w:szCs w:val="21"/>
        </w:rPr>
        <w:t>交易性金融资产持有期间，被投资单位宣告分派现金股利，企业应冲减交易性 金融资产的成本。</w:t>
      </w:r>
      <w:r>
        <w:rPr>
          <w:rFonts w:hint="eastAsia" w:ascii="微软雅黑" w:hAnsi="微软雅黑" w:eastAsia="微软雅黑" w:cs="微软雅黑"/>
          <w:color w:val="000000"/>
          <w:spacing w:val="0"/>
          <w:w w:val="100"/>
          <w:position w:val="0"/>
          <w:sz w:val="21"/>
          <w:szCs w:val="21"/>
        </w:rPr>
        <w:tab/>
      </w:r>
      <w:r>
        <w:rPr>
          <w:rFonts w:hint="eastAsia" w:ascii="微软雅黑" w:hAnsi="微软雅黑" w:eastAsia="微软雅黑" w:cs="微软雅黑"/>
          <w:color w:val="000000"/>
          <w:spacing w:val="0"/>
          <w:w w:val="100"/>
          <w:position w:val="0"/>
          <w:sz w:val="21"/>
          <w:szCs w:val="21"/>
        </w:rPr>
        <w:t>（）</w:t>
      </w:r>
    </w:p>
    <w:p>
      <w:pPr>
        <w:pStyle w:val="27"/>
        <w:keepNext w:val="0"/>
        <w:keepLines w:val="0"/>
        <w:pageBreakBefore w:val="0"/>
        <w:widowControl w:val="0"/>
        <w:shd w:val="clear" w:color="auto" w:fill="auto"/>
        <w:tabs>
          <w:tab w:val="center" w:pos="7344"/>
          <w:tab w:val="right" w:pos="7950"/>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pacing w:val="0"/>
          <w:w w:val="100"/>
          <w:position w:val="0"/>
          <w:sz w:val="21"/>
          <w:szCs w:val="21"/>
          <w:lang w:val="en-US" w:eastAsia="en-US" w:bidi="en-US"/>
        </w:rPr>
        <w:t>429.</w:t>
      </w:r>
      <w:r>
        <w:rPr>
          <w:rFonts w:hint="eastAsia" w:ascii="微软雅黑" w:hAnsi="微软雅黑" w:eastAsia="微软雅黑" w:cs="微软雅黑"/>
          <w:color w:val="000000"/>
          <w:spacing w:val="0"/>
          <w:w w:val="100"/>
          <w:position w:val="0"/>
          <w:sz w:val="21"/>
          <w:szCs w:val="21"/>
        </w:rPr>
        <w:t>出于谨慎性考虑，资产负债表日，交易性金融资产应当按照公允价值计量与成 本孰低计量。</w:t>
      </w:r>
      <w:r>
        <w:rPr>
          <w:rFonts w:hint="eastAsia" w:ascii="微软雅黑" w:hAnsi="微软雅黑" w:eastAsia="微软雅黑" w:cs="微软雅黑"/>
          <w:color w:val="000000"/>
          <w:spacing w:val="0"/>
          <w:w w:val="100"/>
          <w:position w:val="0"/>
          <w:sz w:val="21"/>
          <w:szCs w:val="21"/>
        </w:rPr>
        <w:tab/>
      </w:r>
      <w:r>
        <w:rPr>
          <w:rFonts w:hint="eastAsia" w:ascii="微软雅黑" w:hAnsi="微软雅黑" w:eastAsia="微软雅黑" w:cs="微软雅黑"/>
          <w:color w:val="000000"/>
          <w:spacing w:val="0"/>
          <w:w w:val="100"/>
          <w:position w:val="0"/>
          <w:sz w:val="21"/>
          <w:szCs w:val="21"/>
          <w:lang w:val="en-US" w:eastAsia="zh-CN"/>
        </w:rPr>
        <w:t xml:space="preserve">    </w:t>
      </w:r>
      <w:r>
        <w:rPr>
          <w:rFonts w:hint="eastAsia" w:ascii="微软雅黑" w:hAnsi="微软雅黑" w:eastAsia="微软雅黑" w:cs="微软雅黑"/>
          <w:color w:val="000000"/>
          <w:spacing w:val="0"/>
          <w:w w:val="100"/>
          <w:position w:val="0"/>
          <w:sz w:val="21"/>
          <w:szCs w:val="21"/>
        </w:rPr>
        <w:t>（）</w:t>
      </w:r>
    </w:p>
    <w:p>
      <w:pPr>
        <w:pStyle w:val="27"/>
        <w:keepNext w:val="0"/>
        <w:keepLines w:val="0"/>
        <w:pageBreakBefore w:val="0"/>
        <w:widowControl w:val="0"/>
        <w:shd w:val="clear" w:color="auto" w:fill="auto"/>
        <w:tabs>
          <w:tab w:val="center" w:pos="7344"/>
          <w:tab w:val="right" w:pos="7950"/>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themeColor="text1"/>
          <w:spacing w:val="0"/>
          <w:w w:val="100"/>
          <w:position w:val="0"/>
          <w:sz w:val="21"/>
          <w:szCs w:val="21"/>
          <w:lang w:val="en-US" w:eastAsia="en-US" w:bidi="en-US"/>
          <w14:textFill>
            <w14:solidFill>
              <w14:schemeClr w14:val="tx1"/>
            </w14:solidFill>
          </w14:textFill>
        </w:rPr>
        <w:t>430.</w:t>
      </w:r>
      <w:r>
        <w:rPr>
          <w:rFonts w:hint="eastAsia" w:ascii="微软雅黑" w:hAnsi="微软雅黑" w:eastAsia="微软雅黑" w:cs="微软雅黑"/>
          <w:color w:val="000000"/>
          <w:spacing w:val="0"/>
          <w:w w:val="100"/>
          <w:position w:val="0"/>
          <w:sz w:val="21"/>
          <w:szCs w:val="21"/>
        </w:rPr>
        <w:t>存货的购买价款是指企业购入的材料或商品的发票账单上列明的价款，但不包 括按照规定可以抵扣的增值税进项税额。</w:t>
      </w:r>
      <w:r>
        <w:rPr>
          <w:rFonts w:hint="eastAsia" w:ascii="微软雅黑" w:hAnsi="微软雅黑" w:eastAsia="微软雅黑" w:cs="微软雅黑"/>
          <w:color w:val="000000"/>
          <w:spacing w:val="0"/>
          <w:w w:val="100"/>
          <w:position w:val="0"/>
          <w:sz w:val="21"/>
          <w:szCs w:val="21"/>
        </w:rPr>
        <w:tab/>
      </w:r>
      <w:r>
        <w:rPr>
          <w:rFonts w:hint="eastAsia" w:ascii="微软雅黑" w:hAnsi="微软雅黑" w:eastAsia="微软雅黑" w:cs="微软雅黑"/>
          <w:color w:val="000000"/>
          <w:spacing w:val="0"/>
          <w:w w:val="100"/>
          <w:position w:val="0"/>
          <w:sz w:val="21"/>
          <w:szCs w:val="21"/>
          <w:lang w:val="en-US" w:eastAsia="zh-CN"/>
        </w:rPr>
        <w:t xml:space="preserve">   </w:t>
      </w:r>
      <w:r>
        <w:rPr>
          <w:rFonts w:hint="eastAsia" w:ascii="微软雅黑" w:hAnsi="微软雅黑" w:eastAsia="微软雅黑" w:cs="微软雅黑"/>
          <w:color w:val="000000"/>
          <w:spacing w:val="0"/>
          <w:w w:val="100"/>
          <w:position w:val="0"/>
          <w:sz w:val="21"/>
          <w:szCs w:val="21"/>
        </w:rPr>
        <w:t>（）</w:t>
      </w:r>
    </w:p>
    <w:p>
      <w:pPr>
        <w:pStyle w:val="27"/>
        <w:keepNext w:val="0"/>
        <w:keepLines w:val="0"/>
        <w:pageBreakBefore w:val="0"/>
        <w:widowControl w:val="0"/>
        <w:shd w:val="clear" w:color="auto" w:fill="auto"/>
        <w:tabs>
          <w:tab w:val="right" w:pos="7950"/>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themeColor="text1"/>
          <w:sz w:val="21"/>
          <w:szCs w:val="21"/>
          <w14:textFill>
            <w14:solidFill>
              <w14:schemeClr w14:val="tx1"/>
            </w14:solidFill>
          </w14:textFill>
        </w:rPr>
        <mc:AlternateContent>
          <mc:Choice Requires="wps">
            <w:drawing>
              <wp:anchor distT="0" distB="0" distL="0" distR="0" simplePos="0" relativeHeight="125830144" behindDoc="0" locked="0" layoutInCell="1" allowOverlap="1">
                <wp:simplePos x="0" y="0"/>
                <wp:positionH relativeFrom="page">
                  <wp:posOffset>5453380</wp:posOffset>
                </wp:positionH>
                <wp:positionV relativeFrom="paragraph">
                  <wp:posOffset>266700</wp:posOffset>
                </wp:positionV>
                <wp:extent cx="130810" cy="554990"/>
                <wp:effectExtent l="0" t="0" r="0" b="0"/>
                <wp:wrapSquare wrapText="left"/>
                <wp:docPr id="559" name="Shape 559"/>
                <wp:cNvGraphicFramePr/>
                <a:graphic xmlns:a="http://schemas.openxmlformats.org/drawingml/2006/main">
                  <a:graphicData uri="http://schemas.microsoft.com/office/word/2010/wordprocessingShape">
                    <wps:wsp>
                      <wps:cNvSpPr txBox="1"/>
                      <wps:spPr>
                        <a:xfrm>
                          <a:off x="0" y="0"/>
                          <a:ext cx="130810" cy="554990"/>
                        </a:xfrm>
                        <a:prstGeom prst="rect">
                          <a:avLst/>
                        </a:prstGeom>
                        <a:noFill/>
                      </wps:spPr>
                      <wps:txbx>
                        <w:txbxContent>
                          <w:p>
                            <w:pPr>
                              <w:pStyle w:val="13"/>
                              <w:keepNext w:val="0"/>
                              <w:keepLines w:val="0"/>
                              <w:widowControl w:val="0"/>
                              <w:shd w:val="clear" w:color="auto" w:fill="auto"/>
                              <w:bidi w:val="0"/>
                              <w:spacing w:before="0" w:after="80" w:line="240" w:lineRule="auto"/>
                              <w:ind w:left="0" w:right="0" w:firstLine="0"/>
                              <w:jc w:val="center"/>
                            </w:pPr>
                          </w:p>
                        </w:txbxContent>
                      </wps:txbx>
                      <wps:bodyPr lIns="0" tIns="0" rIns="0" bIns="0">
                        <a:noAutofit/>
                      </wps:bodyPr>
                    </wps:wsp>
                  </a:graphicData>
                </a:graphic>
              </wp:anchor>
            </w:drawing>
          </mc:Choice>
          <mc:Fallback>
            <w:pict>
              <v:shape id="Shape 559" o:spid="_x0000_s1026" o:spt="202" type="#_x0000_t202" style="position:absolute;left:0pt;margin-left:429.4pt;margin-top:21pt;height:43.7pt;width:10.3pt;mso-position-horizontal-relative:page;mso-wrap-distance-bottom:0pt;mso-wrap-distance-left:0pt;mso-wrap-distance-right:0pt;mso-wrap-distance-top:0pt;z-index:125830144;mso-width-relative:page;mso-height-relative:page;" filled="f" stroked="f" coordsize="21600,21600" o:gfxdata="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ghWeatkAAAAKAQAADwAAAAAAAAABACAAAAAiAAAAZHJzL2Rvd25yZXYu&#10;eG1sUEsBAhQAFAAAAAgAh07iQL+zQgOIAQAAGQMAAA4AAAAAAAAAAQAgAAAAKAEAAGRycy9lMm9E&#10;b2MueG1sUEsFBgAAAAAGAAYAWQEAACIFAAAAAA==&#10;">
                <v:fill on="f" focussize="0,0"/>
                <v:stroke on="f"/>
                <v:imagedata o:title=""/>
                <o:lock v:ext="edit" aspectratio="f"/>
                <v:textbox inset="0mm,0mm,0mm,0mm">
                  <w:txbxContent>
                    <w:p>
                      <w:pPr>
                        <w:pStyle w:val="13"/>
                        <w:keepNext w:val="0"/>
                        <w:keepLines w:val="0"/>
                        <w:widowControl w:val="0"/>
                        <w:shd w:val="clear" w:color="auto" w:fill="auto"/>
                        <w:bidi w:val="0"/>
                        <w:spacing w:before="0" w:after="80" w:line="240" w:lineRule="auto"/>
                        <w:ind w:left="0" w:right="0" w:firstLine="0"/>
                        <w:jc w:val="center"/>
                      </w:pPr>
                    </w:p>
                  </w:txbxContent>
                </v:textbox>
                <w10:wrap type="square" side="left"/>
              </v:shape>
            </w:pict>
          </mc:Fallback>
        </mc:AlternateContent>
      </w:r>
      <w:r>
        <w:rPr>
          <w:rFonts w:hint="eastAsia" w:ascii="微软雅黑" w:hAnsi="微软雅黑" w:eastAsia="微软雅黑" w:cs="微软雅黑"/>
          <w:color w:val="000000" w:themeColor="text1"/>
          <w:spacing w:val="0"/>
          <w:w w:val="100"/>
          <w:position w:val="0"/>
          <w:sz w:val="21"/>
          <w:szCs w:val="21"/>
          <w:lang w:val="en-US" w:eastAsia="en-US" w:bidi="en-US"/>
          <w14:textFill>
            <w14:solidFill>
              <w14:schemeClr w14:val="tx1"/>
            </w14:solidFill>
          </w14:textFill>
        </w:rPr>
        <w:t>431.</w:t>
      </w:r>
      <w:r>
        <w:rPr>
          <w:rFonts w:hint="eastAsia" w:ascii="微软雅黑" w:hAnsi="微软雅黑" w:eastAsia="微软雅黑" w:cs="微软雅黑"/>
          <w:color w:val="000000"/>
          <w:spacing w:val="0"/>
          <w:w w:val="100"/>
          <w:position w:val="0"/>
          <w:sz w:val="21"/>
          <w:szCs w:val="21"/>
        </w:rPr>
        <w:t>企业设计产品发生的设计费用通常应计入当期损益，但是为特定客户设计产品 所发生的、可直接确定的设计费用应计入存货的成本。</w:t>
      </w:r>
      <w:r>
        <w:rPr>
          <w:rFonts w:hint="eastAsia" w:ascii="微软雅黑" w:hAnsi="微软雅黑" w:eastAsia="微软雅黑" w:cs="微软雅黑"/>
          <w:color w:val="000000"/>
          <w:spacing w:val="0"/>
          <w:w w:val="100"/>
          <w:position w:val="0"/>
          <w:sz w:val="21"/>
          <w:szCs w:val="21"/>
        </w:rPr>
        <w:tab/>
      </w:r>
      <w:r>
        <w:rPr>
          <w:rFonts w:hint="eastAsia" w:ascii="微软雅黑" w:hAnsi="微软雅黑" w:eastAsia="微软雅黑" w:cs="微软雅黑"/>
          <w:color w:val="000000"/>
          <w:spacing w:val="0"/>
          <w:w w:val="100"/>
          <w:position w:val="0"/>
          <w:sz w:val="21"/>
          <w:szCs w:val="21"/>
        </w:rPr>
        <w:t>（</w:t>
      </w:r>
    </w:p>
    <w:p>
      <w:pPr>
        <w:pStyle w:val="27"/>
        <w:keepNext w:val="0"/>
        <w:keepLines w:val="0"/>
        <w:pageBreakBefore w:val="0"/>
        <w:widowControl w:val="0"/>
        <w:shd w:val="clear" w:color="auto" w:fill="auto"/>
        <w:tabs>
          <w:tab w:val="left" w:pos="6293"/>
          <w:tab w:val="left" w:pos="6802"/>
        </w:tabs>
        <w:kinsoku/>
        <w:wordWrap/>
        <w:overflowPunct/>
        <w:topLinePunct w:val="0"/>
        <w:autoSpaceDE/>
        <w:autoSpaceDN/>
        <w:bidi w:val="0"/>
        <w:adjustRightInd/>
        <w:snapToGrid/>
        <w:spacing w:before="0" w:after="0" w:line="240" w:lineRule="auto"/>
        <w:ind w:left="0" w:right="0" w:firstLine="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color w:val="000000" w:themeColor="text1"/>
          <w:spacing w:val="0"/>
          <w:w w:val="100"/>
          <w:position w:val="0"/>
          <w:sz w:val="21"/>
          <w:szCs w:val="21"/>
          <w:lang w:val="en-US" w:eastAsia="en-US" w:bidi="en-US"/>
          <w14:textFill>
            <w14:solidFill>
              <w14:schemeClr w14:val="tx1"/>
            </w14:solidFill>
          </w14:textFill>
        </w:rPr>
        <w:t>432.</w:t>
      </w:r>
      <w:r>
        <w:rPr>
          <w:rFonts w:hint="eastAsia" w:ascii="微软雅黑" w:hAnsi="微软雅黑" w:eastAsia="微软雅黑" w:cs="微软雅黑"/>
          <w:color w:val="000000"/>
          <w:spacing w:val="0"/>
          <w:w w:val="100"/>
          <w:position w:val="0"/>
          <w:sz w:val="21"/>
          <w:szCs w:val="21"/>
        </w:rPr>
        <w:t>企业收到的押金应通过其他应收款核算。</w:t>
      </w:r>
      <w:r>
        <w:rPr>
          <w:rFonts w:hint="eastAsia" w:ascii="微软雅黑" w:hAnsi="微软雅黑" w:eastAsia="微软雅黑" w:cs="微软雅黑"/>
          <w:color w:val="000000"/>
          <w:spacing w:val="0"/>
          <w:w w:val="100"/>
          <w:position w:val="0"/>
          <w:sz w:val="21"/>
          <w:szCs w:val="21"/>
        </w:rPr>
        <w:tab/>
      </w:r>
      <w:r>
        <w:rPr>
          <w:rFonts w:hint="eastAsia" w:ascii="微软雅黑" w:hAnsi="微软雅黑" w:eastAsia="微软雅黑" w:cs="微软雅黑"/>
          <w:color w:val="000000"/>
          <w:spacing w:val="0"/>
          <w:w w:val="100"/>
          <w:position w:val="0"/>
          <w:sz w:val="21"/>
          <w:szCs w:val="21"/>
          <w:lang w:val="en-US" w:eastAsia="zh-CN"/>
        </w:rPr>
        <w:t xml:space="preserve">               </w:t>
      </w:r>
      <w:r>
        <w:rPr>
          <w:rFonts w:hint="eastAsia" w:ascii="微软雅黑" w:hAnsi="微软雅黑" w:eastAsia="微软雅黑" w:cs="微软雅黑"/>
          <w:color w:val="000000"/>
          <w:spacing w:val="0"/>
          <w:w w:val="100"/>
          <w:position w:val="0"/>
          <w:sz w:val="21"/>
          <w:szCs w:val="21"/>
        </w:rPr>
        <w:t>（）</w:t>
      </w:r>
      <w:r>
        <w:rPr>
          <w:rFonts w:hint="eastAsia" w:ascii="微软雅黑" w:hAnsi="微软雅黑" w:eastAsia="微软雅黑" w:cs="微软雅黑"/>
          <w:color w:val="000000"/>
          <w:spacing w:val="0"/>
          <w:w w:val="100"/>
          <w:position w:val="0"/>
          <w:sz w:val="21"/>
          <w:szCs w:val="21"/>
          <w:lang w:val="en-US" w:eastAsia="zh-CN"/>
        </w:rPr>
        <w:t xml:space="preserve">  </w:t>
      </w:r>
    </w:p>
    <w:p>
      <w:pPr>
        <w:pStyle w:val="27"/>
        <w:keepNext w:val="0"/>
        <w:keepLines w:val="0"/>
        <w:pageBreakBefore w:val="0"/>
        <w:widowControl w:val="0"/>
        <w:shd w:val="clear" w:color="auto" w:fill="auto"/>
        <w:tabs>
          <w:tab w:val="left" w:pos="6293"/>
          <w:tab w:val="right" w:pos="7196"/>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pacing w:val="0"/>
          <w:w w:val="100"/>
          <w:position w:val="0"/>
          <w:sz w:val="21"/>
          <w:szCs w:val="21"/>
          <w:lang w:val="en-US" w:eastAsia="en-US" w:bidi="en-US"/>
        </w:rPr>
        <w:t>433.</w:t>
      </w:r>
      <w:r>
        <w:rPr>
          <w:rFonts w:hint="eastAsia" w:ascii="微软雅黑" w:hAnsi="微软雅黑" w:eastAsia="微软雅黑" w:cs="微软雅黑"/>
          <w:color w:val="000000"/>
          <w:spacing w:val="0"/>
          <w:w w:val="100"/>
          <w:position w:val="0"/>
          <w:sz w:val="21"/>
          <w:szCs w:val="21"/>
        </w:rPr>
        <w:t>企业作为小规模纳税人，购入固定资产发生的增值税进项税额应通 过“应交税费一应交增值税</w:t>
      </w:r>
      <w:r>
        <w:rPr>
          <w:rFonts w:hint="eastAsia" w:ascii="微软雅黑" w:hAnsi="微软雅黑" w:eastAsia="微软雅黑" w:cs="微软雅黑"/>
          <w:color w:val="000000"/>
          <w:spacing w:val="0"/>
          <w:w w:val="100"/>
          <w:position w:val="0"/>
          <w:sz w:val="21"/>
          <w:szCs w:val="21"/>
          <w:lang w:val="zh-CN" w:eastAsia="zh-CN" w:bidi="zh-CN"/>
        </w:rPr>
        <w:t>”科目</w:t>
      </w:r>
      <w:r>
        <w:rPr>
          <w:rFonts w:hint="eastAsia" w:ascii="微软雅黑" w:hAnsi="微软雅黑" w:eastAsia="微软雅黑" w:cs="微软雅黑"/>
          <w:color w:val="000000"/>
          <w:spacing w:val="0"/>
          <w:w w:val="100"/>
          <w:position w:val="0"/>
          <w:sz w:val="21"/>
          <w:szCs w:val="21"/>
        </w:rPr>
        <w:t>核算。</w:t>
      </w:r>
      <w:r>
        <w:rPr>
          <w:rFonts w:hint="eastAsia" w:ascii="微软雅黑" w:hAnsi="微软雅黑" w:eastAsia="微软雅黑" w:cs="微软雅黑"/>
          <w:color w:val="000000"/>
          <w:spacing w:val="0"/>
          <w:w w:val="100"/>
          <w:position w:val="0"/>
          <w:sz w:val="21"/>
          <w:szCs w:val="21"/>
        </w:rPr>
        <w:tab/>
      </w:r>
      <w:r>
        <w:rPr>
          <w:rFonts w:hint="eastAsia" w:ascii="微软雅黑" w:hAnsi="微软雅黑" w:eastAsia="微软雅黑" w:cs="微软雅黑"/>
          <w:color w:val="000000"/>
          <w:spacing w:val="0"/>
          <w:w w:val="100"/>
          <w:position w:val="0"/>
          <w:sz w:val="21"/>
          <w:szCs w:val="21"/>
          <w:lang w:val="en-US" w:eastAsia="zh-CN"/>
        </w:rPr>
        <w:t xml:space="preserve">                (</w:t>
      </w:r>
      <w:r>
        <w:rPr>
          <w:rFonts w:hint="eastAsia" w:ascii="微软雅黑" w:hAnsi="微软雅黑" w:eastAsia="微软雅黑" w:cs="微软雅黑"/>
          <w:color w:val="000000"/>
          <w:spacing w:val="0"/>
          <w:w w:val="100"/>
          <w:position w:val="0"/>
          <w:sz w:val="21"/>
          <w:szCs w:val="21"/>
        </w:rPr>
        <w:tab/>
      </w:r>
      <w:r>
        <w:rPr>
          <w:rFonts w:hint="eastAsia" w:ascii="微软雅黑" w:hAnsi="微软雅黑" w:eastAsia="微软雅黑" w:cs="微软雅黑"/>
          <w:color w:val="000000"/>
          <w:spacing w:val="0"/>
          <w:w w:val="100"/>
          <w:position w:val="0"/>
          <w:sz w:val="21"/>
          <w:szCs w:val="21"/>
          <w:lang w:val="en-US" w:eastAsia="zh-CN"/>
        </w:rPr>
        <w:t>)</w:t>
      </w:r>
    </w:p>
    <w:p>
      <w:pPr>
        <w:pStyle w:val="27"/>
        <w:keepNext w:val="0"/>
        <w:keepLines w:val="0"/>
        <w:pageBreakBefore w:val="0"/>
        <w:widowControl w:val="0"/>
        <w:shd w:val="clear" w:color="auto" w:fill="auto"/>
        <w:tabs>
          <w:tab w:val="left" w:pos="7248"/>
          <w:tab w:val="right" w:pos="7950"/>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pacing w:val="0"/>
          <w:w w:val="100"/>
          <w:position w:val="0"/>
          <w:sz w:val="21"/>
          <w:szCs w:val="21"/>
          <w:lang w:val="en-US" w:eastAsia="en-US" w:bidi="en-US"/>
        </w:rPr>
        <w:t xml:space="preserve">434. </w:t>
      </w:r>
      <w:r>
        <w:rPr>
          <w:rFonts w:hint="eastAsia" w:ascii="微软雅黑" w:hAnsi="微软雅黑" w:eastAsia="微软雅黑" w:cs="微软雅黑"/>
          <w:color w:val="000000"/>
          <w:spacing w:val="0"/>
          <w:w w:val="100"/>
          <w:position w:val="0"/>
          <w:sz w:val="21"/>
          <w:szCs w:val="21"/>
        </w:rPr>
        <w:t>一笔款项购入多项没有单独标价的固定资产，应按各项固定资产公允价值的比 例对总成本进行分配，分别确定各项固定资产的成本。</w:t>
      </w:r>
      <w:r>
        <w:rPr>
          <w:rFonts w:hint="eastAsia" w:ascii="微软雅黑" w:hAnsi="微软雅黑" w:eastAsia="微软雅黑" w:cs="微软雅黑"/>
          <w:color w:val="000000"/>
          <w:spacing w:val="0"/>
          <w:w w:val="100"/>
          <w:position w:val="0"/>
          <w:sz w:val="21"/>
          <w:szCs w:val="21"/>
        </w:rPr>
        <w:tab/>
      </w:r>
      <w:r>
        <w:rPr>
          <w:rFonts w:hint="eastAsia" w:ascii="微软雅黑" w:hAnsi="微软雅黑" w:eastAsia="微软雅黑" w:cs="微软雅黑"/>
          <w:color w:val="000000"/>
          <w:spacing w:val="0"/>
          <w:w w:val="100"/>
          <w:position w:val="0"/>
          <w:sz w:val="21"/>
          <w:szCs w:val="21"/>
        </w:rPr>
        <w:t>（）</w:t>
      </w:r>
    </w:p>
    <w:p>
      <w:pPr>
        <w:pStyle w:val="27"/>
        <w:keepNext w:val="0"/>
        <w:keepLines w:val="0"/>
        <w:pageBreakBefore w:val="0"/>
        <w:widowControl w:val="0"/>
        <w:shd w:val="clear" w:color="auto" w:fill="auto"/>
        <w:tabs>
          <w:tab w:val="left" w:pos="7248"/>
          <w:tab w:val="right" w:pos="7950"/>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pacing w:val="0"/>
          <w:w w:val="100"/>
          <w:position w:val="0"/>
          <w:sz w:val="21"/>
          <w:szCs w:val="21"/>
          <w:lang w:val="en-US" w:eastAsia="en-US" w:bidi="en-US"/>
        </w:rPr>
        <w:t>435.</w:t>
      </w:r>
      <w:r>
        <w:rPr>
          <w:rFonts w:hint="eastAsia" w:ascii="微软雅黑" w:hAnsi="微软雅黑" w:eastAsia="微软雅黑" w:cs="微软雅黑"/>
          <w:color w:val="000000"/>
          <w:spacing w:val="0"/>
          <w:w w:val="100"/>
          <w:position w:val="0"/>
          <w:sz w:val="21"/>
          <w:szCs w:val="21"/>
        </w:rPr>
        <w:t>企业对于已验收入库但未取得增值税扣税凭证的存货，应在月末按照暂估价值 计算进项税额并登记入账。</w:t>
      </w:r>
      <w:r>
        <w:rPr>
          <w:rFonts w:hint="eastAsia" w:ascii="微软雅黑" w:hAnsi="微软雅黑" w:eastAsia="微软雅黑" w:cs="微软雅黑"/>
          <w:color w:val="000000"/>
          <w:spacing w:val="0"/>
          <w:w w:val="100"/>
          <w:position w:val="0"/>
          <w:sz w:val="21"/>
          <w:szCs w:val="21"/>
        </w:rPr>
        <w:tab/>
      </w:r>
      <w:r>
        <w:rPr>
          <w:rFonts w:hint="eastAsia" w:ascii="微软雅黑" w:hAnsi="微软雅黑" w:eastAsia="微软雅黑" w:cs="微软雅黑"/>
          <w:color w:val="000000"/>
          <w:spacing w:val="0"/>
          <w:w w:val="100"/>
          <w:position w:val="0"/>
          <w:sz w:val="21"/>
          <w:szCs w:val="21"/>
        </w:rPr>
        <w:t>（）</w:t>
      </w:r>
    </w:p>
    <w:p>
      <w:pPr>
        <w:pStyle w:val="27"/>
        <w:keepNext w:val="0"/>
        <w:keepLines w:val="0"/>
        <w:pageBreakBefore w:val="0"/>
        <w:widowControl w:val="0"/>
        <w:shd w:val="clear" w:color="auto" w:fill="auto"/>
        <w:tabs>
          <w:tab w:val="left" w:pos="7810"/>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pacing w:val="0"/>
          <w:w w:val="100"/>
          <w:position w:val="0"/>
          <w:sz w:val="21"/>
          <w:szCs w:val="21"/>
          <w:lang w:val="en-US" w:eastAsia="en-US" w:bidi="en-US"/>
        </w:rPr>
        <w:t>436.</w:t>
      </w:r>
      <w:r>
        <w:rPr>
          <w:rFonts w:hint="eastAsia" w:ascii="微软雅黑" w:hAnsi="微软雅黑" w:eastAsia="微软雅黑" w:cs="微软雅黑"/>
          <w:color w:val="000000"/>
          <w:spacing w:val="0"/>
          <w:w w:val="100"/>
          <w:position w:val="0"/>
          <w:sz w:val="21"/>
          <w:szCs w:val="21"/>
        </w:rPr>
        <w:t>引起固定资产减值的因素消失，可在原已确认的减值损失范围内予以转</w:t>
      </w:r>
      <w:r>
        <w:rPr>
          <w:rFonts w:hint="eastAsia" w:ascii="微软雅黑" w:hAnsi="微软雅黑" w:eastAsia="微软雅黑" w:cs="微软雅黑"/>
          <w:color w:val="000000"/>
          <w:spacing w:val="0"/>
          <w:w w:val="100"/>
          <w:position w:val="0"/>
          <w:sz w:val="21"/>
          <w:szCs w:val="21"/>
          <w:lang w:val="en-US" w:eastAsia="zh-CN"/>
        </w:rPr>
        <w:t xml:space="preserve">      ( </w:t>
      </w:r>
      <w:r>
        <w:rPr>
          <w:rFonts w:hint="eastAsia" w:ascii="微软雅黑" w:hAnsi="微软雅黑" w:eastAsia="微软雅黑" w:cs="微软雅黑"/>
          <w:color w:val="000000"/>
          <w:spacing w:val="0"/>
          <w:w w:val="100"/>
          <w:position w:val="0"/>
          <w:sz w:val="21"/>
          <w:szCs w:val="21"/>
        </w:rPr>
        <w:t>）</w:t>
      </w:r>
    </w:p>
    <w:p>
      <w:pPr>
        <w:pStyle w:val="27"/>
        <w:keepNext w:val="0"/>
        <w:keepLines w:val="0"/>
        <w:pageBreakBefore w:val="0"/>
        <w:widowControl w:val="0"/>
        <w:shd w:val="clear" w:color="auto" w:fill="auto"/>
        <w:tabs>
          <w:tab w:val="left" w:pos="7248"/>
          <w:tab w:val="right" w:pos="7950"/>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pacing w:val="0"/>
          <w:w w:val="100"/>
          <w:position w:val="0"/>
          <w:sz w:val="21"/>
          <w:szCs w:val="21"/>
          <w:lang w:val="en-US" w:eastAsia="en-US" w:bidi="en-US"/>
        </w:rPr>
        <w:t>437.</w:t>
      </w:r>
      <w:r>
        <w:rPr>
          <w:rFonts w:hint="eastAsia" w:ascii="微软雅黑" w:hAnsi="微软雅黑" w:eastAsia="微软雅黑" w:cs="微软雅黑"/>
          <w:color w:val="000000"/>
          <w:spacing w:val="0"/>
          <w:w w:val="100"/>
          <w:position w:val="0"/>
          <w:sz w:val="21"/>
          <w:szCs w:val="21"/>
        </w:rPr>
        <w:t>企业如果无法可靠区分研究阶段的支出和开发阶段的支出，应将发生的研发支 出全部资本化，在“研发支出一资本化支出”科目中归集。</w:t>
      </w:r>
      <w:r>
        <w:rPr>
          <w:rFonts w:hint="eastAsia" w:ascii="微软雅黑" w:hAnsi="微软雅黑" w:eastAsia="微软雅黑" w:cs="微软雅黑"/>
          <w:color w:val="000000"/>
          <w:spacing w:val="0"/>
          <w:w w:val="100"/>
          <w:position w:val="0"/>
          <w:sz w:val="21"/>
          <w:szCs w:val="21"/>
        </w:rPr>
        <w:tab/>
      </w:r>
      <w:r>
        <w:rPr>
          <w:rFonts w:hint="eastAsia" w:ascii="微软雅黑" w:hAnsi="微软雅黑" w:eastAsia="微软雅黑" w:cs="微软雅黑"/>
          <w:color w:val="000000"/>
          <w:spacing w:val="0"/>
          <w:w w:val="100"/>
          <w:position w:val="0"/>
          <w:sz w:val="21"/>
          <w:szCs w:val="21"/>
        </w:rPr>
        <w:t>（）</w:t>
      </w:r>
    </w:p>
    <w:p>
      <w:pPr>
        <w:pStyle w:val="27"/>
        <w:keepNext w:val="0"/>
        <w:keepLines w:val="0"/>
        <w:pageBreakBefore w:val="0"/>
        <w:widowControl w:val="0"/>
        <w:shd w:val="clear" w:color="auto" w:fill="auto"/>
        <w:tabs>
          <w:tab w:val="left" w:pos="7248"/>
          <w:tab w:val="left" w:pos="7810"/>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themeColor="text1"/>
          <w:spacing w:val="0"/>
          <w:w w:val="100"/>
          <w:position w:val="0"/>
          <w:sz w:val="21"/>
          <w:szCs w:val="21"/>
          <w:lang w:val="en-US" w:eastAsia="en-US" w:bidi="en-US"/>
          <w14:textFill>
            <w14:solidFill>
              <w14:schemeClr w14:val="tx1"/>
            </w14:solidFill>
          </w14:textFill>
        </w:rPr>
        <w:t>438.</w:t>
      </w:r>
      <w:r>
        <w:rPr>
          <w:rFonts w:hint="eastAsia" w:ascii="微软雅黑" w:hAnsi="微软雅黑" w:eastAsia="微软雅黑" w:cs="微软雅黑"/>
          <w:color w:val="000000"/>
          <w:spacing w:val="0"/>
          <w:w w:val="100"/>
          <w:position w:val="0"/>
          <w:sz w:val="21"/>
          <w:szCs w:val="21"/>
        </w:rPr>
        <w:t>使用寿命不确定的无形资产应按10年进行摊销。</w:t>
      </w:r>
      <w:r>
        <w:rPr>
          <w:rFonts w:hint="eastAsia" w:ascii="微软雅黑" w:hAnsi="微软雅黑" w:eastAsia="微软雅黑" w:cs="微软雅黑"/>
          <w:color w:val="000000"/>
          <w:spacing w:val="0"/>
          <w:w w:val="100"/>
          <w:position w:val="0"/>
          <w:sz w:val="21"/>
          <w:szCs w:val="21"/>
        </w:rPr>
        <w:tab/>
      </w:r>
      <w:r>
        <w:rPr>
          <w:rFonts w:hint="eastAsia" w:ascii="微软雅黑" w:hAnsi="微软雅黑" w:eastAsia="微软雅黑" w:cs="微软雅黑"/>
          <w:color w:val="000000"/>
          <w:spacing w:val="0"/>
          <w:w w:val="100"/>
          <w:position w:val="0"/>
          <w:sz w:val="21"/>
          <w:szCs w:val="21"/>
        </w:rPr>
        <w:t>（）</w:t>
      </w:r>
    </w:p>
    <w:p>
      <w:pPr>
        <w:pStyle w:val="2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themeColor="text1"/>
          <w:spacing w:val="0"/>
          <w:w w:val="100"/>
          <w:position w:val="0"/>
          <w:sz w:val="21"/>
          <w:szCs w:val="21"/>
          <w:lang w:val="en-US" w:eastAsia="en-US" w:bidi="en-US"/>
          <w14:textFill>
            <w14:solidFill>
              <w14:schemeClr w14:val="tx1"/>
            </w14:solidFill>
          </w14:textFill>
        </w:rPr>
        <w:t>439.</w:t>
      </w:r>
      <w:r>
        <w:rPr>
          <w:rFonts w:hint="eastAsia" w:ascii="微软雅黑" w:hAnsi="微软雅黑" w:eastAsia="微软雅黑" w:cs="微软雅黑"/>
          <w:color w:val="000000"/>
          <w:spacing w:val="0"/>
          <w:w w:val="100"/>
          <w:position w:val="0"/>
          <w:sz w:val="21"/>
          <w:szCs w:val="21"/>
        </w:rPr>
        <w:t>外购使用寿命有限的无形资产应当自企业取得权属证明起当月起开始摊销，处 置当月不再摊销。</w:t>
      </w:r>
    </w:p>
    <w:p>
      <w:pPr>
        <w:pStyle w:val="27"/>
        <w:keepNext w:val="0"/>
        <w:keepLines w:val="0"/>
        <w:pageBreakBefore w:val="0"/>
        <w:widowControl w:val="0"/>
        <w:shd w:val="clear" w:color="auto" w:fill="auto"/>
        <w:tabs>
          <w:tab w:val="right" w:pos="7950"/>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pacing w:val="0"/>
          <w:w w:val="100"/>
          <w:position w:val="0"/>
          <w:sz w:val="21"/>
          <w:szCs w:val="21"/>
          <w:lang w:val="en-US" w:eastAsia="en-US" w:bidi="en-US"/>
        </w:rPr>
        <w:t>440</w:t>
      </w:r>
      <w:r>
        <w:rPr>
          <w:rFonts w:hint="eastAsia" w:ascii="微软雅黑" w:hAnsi="微软雅黑" w:eastAsia="微软雅黑" w:cs="微软雅黑"/>
          <w:color w:val="000000"/>
          <w:spacing w:val="0"/>
          <w:w w:val="100"/>
          <w:position w:val="0"/>
          <w:sz w:val="21"/>
          <w:szCs w:val="21"/>
          <w:lang w:val="en-US" w:eastAsia="zh-CN" w:bidi="en-US"/>
        </w:rPr>
        <w:t>.</w:t>
      </w:r>
      <w:r>
        <w:rPr>
          <w:rFonts w:hint="eastAsia" w:ascii="微软雅黑" w:hAnsi="微软雅黑" w:eastAsia="微软雅黑" w:cs="微软雅黑"/>
          <w:color w:val="000000"/>
          <w:spacing w:val="0"/>
          <w:w w:val="100"/>
          <w:position w:val="0"/>
          <w:sz w:val="21"/>
          <w:szCs w:val="21"/>
        </w:rPr>
        <w:t>银行已收取的明光公司当期借款利息，但明光公司尚未入账，该事项是未达账 项中的银行已收，企业未收。</w:t>
      </w:r>
      <w:r>
        <w:rPr>
          <w:rFonts w:hint="eastAsia" w:ascii="微软雅黑" w:hAnsi="微软雅黑" w:eastAsia="微软雅黑" w:cs="微软雅黑"/>
          <w:color w:val="000000"/>
          <w:spacing w:val="0"/>
          <w:w w:val="100"/>
          <w:position w:val="0"/>
          <w:sz w:val="21"/>
          <w:szCs w:val="21"/>
          <w:lang w:val="en-US" w:eastAsia="zh-CN"/>
        </w:rPr>
        <w:t xml:space="preserve">                                                                               </w:t>
      </w:r>
      <w:r>
        <w:rPr>
          <w:rFonts w:hint="eastAsia" w:ascii="微软雅黑" w:hAnsi="微软雅黑" w:eastAsia="微软雅黑" w:cs="微软雅黑"/>
          <w:color w:val="000000"/>
          <w:spacing w:val="0"/>
          <w:w w:val="100"/>
          <w:position w:val="0"/>
          <w:sz w:val="21"/>
          <w:szCs w:val="21"/>
        </w:rPr>
        <w:t>（ ）</w:t>
      </w:r>
    </w:p>
    <w:p>
      <w:pPr>
        <w:pStyle w:val="27"/>
        <w:keepNext w:val="0"/>
        <w:keepLines w:val="0"/>
        <w:pageBreakBefore w:val="0"/>
        <w:widowControl w:val="0"/>
        <w:shd w:val="clear" w:color="auto" w:fill="auto"/>
        <w:tabs>
          <w:tab w:val="right" w:pos="7950"/>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themeColor="text1"/>
          <w:spacing w:val="0"/>
          <w:w w:val="100"/>
          <w:position w:val="0"/>
          <w:sz w:val="21"/>
          <w:szCs w:val="21"/>
          <w:lang w:val="en-US" w:eastAsia="en-US" w:bidi="en-US"/>
          <w14:textFill>
            <w14:solidFill>
              <w14:schemeClr w14:val="tx1"/>
            </w14:solidFill>
          </w14:textFill>
        </w:rPr>
        <w:t>441.</w:t>
      </w:r>
      <w:r>
        <w:rPr>
          <w:rFonts w:hint="eastAsia" w:ascii="微软雅黑" w:hAnsi="微软雅黑" w:eastAsia="微软雅黑" w:cs="微软雅黑"/>
          <w:color w:val="000000"/>
          <w:spacing w:val="0"/>
          <w:w w:val="100"/>
          <w:position w:val="0"/>
          <w:sz w:val="21"/>
          <w:szCs w:val="21"/>
        </w:rPr>
        <w:t>实务中，企业发出的存货可以按实际成本核算，也可以按计划成本核算。如采 用计划成本核算，会计期末资产负债表中存货按计划成本列示。</w:t>
      </w:r>
      <w:r>
        <w:rPr>
          <w:rFonts w:hint="eastAsia" w:ascii="微软雅黑" w:hAnsi="微软雅黑" w:eastAsia="微软雅黑" w:cs="微软雅黑"/>
          <w:color w:val="000000"/>
          <w:spacing w:val="0"/>
          <w:w w:val="100"/>
          <w:position w:val="0"/>
          <w:sz w:val="21"/>
          <w:szCs w:val="21"/>
          <w:lang w:val="en-US" w:eastAsia="zh-CN"/>
        </w:rPr>
        <w:t xml:space="preserve">                            </w:t>
      </w:r>
      <w:r>
        <w:rPr>
          <w:rFonts w:hint="eastAsia" w:ascii="微软雅黑" w:hAnsi="微软雅黑" w:eastAsia="微软雅黑" w:cs="微软雅黑"/>
          <w:color w:val="000000"/>
          <w:spacing w:val="0"/>
          <w:w w:val="100"/>
          <w:position w:val="0"/>
          <w:sz w:val="21"/>
          <w:szCs w:val="21"/>
        </w:rPr>
        <w:t>（ ）</w:t>
      </w:r>
    </w:p>
    <w:p>
      <w:pPr>
        <w:pStyle w:val="27"/>
        <w:keepNext w:val="0"/>
        <w:keepLines w:val="0"/>
        <w:pageBreakBefore w:val="0"/>
        <w:widowControl w:val="0"/>
        <w:shd w:val="clear" w:color="auto" w:fill="auto"/>
        <w:tabs>
          <w:tab w:val="right" w:pos="7950"/>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pacing w:val="0"/>
          <w:w w:val="100"/>
          <w:position w:val="0"/>
          <w:sz w:val="21"/>
          <w:szCs w:val="21"/>
          <w:lang w:val="en-US" w:eastAsia="en-US" w:bidi="en-US"/>
        </w:rPr>
        <w:t>442.</w:t>
      </w:r>
      <w:r>
        <w:rPr>
          <w:rFonts w:hint="eastAsia" w:ascii="微软雅黑" w:hAnsi="微软雅黑" w:eastAsia="微软雅黑" w:cs="微软雅黑"/>
          <w:color w:val="000000"/>
          <w:spacing w:val="0"/>
          <w:w w:val="100"/>
          <w:position w:val="0"/>
          <w:sz w:val="21"/>
          <w:szCs w:val="21"/>
        </w:rPr>
        <w:t>商品流通企业购入的商品采用售价金额法核算的，商品售价和进价的差额，可 通过“商品进销差价</w:t>
      </w:r>
      <w:r>
        <w:rPr>
          <w:rFonts w:hint="eastAsia" w:ascii="微软雅黑" w:hAnsi="微软雅黑" w:eastAsia="微软雅黑" w:cs="微软雅黑"/>
          <w:color w:val="000000"/>
          <w:spacing w:val="0"/>
          <w:w w:val="100"/>
          <w:position w:val="0"/>
          <w:sz w:val="21"/>
          <w:szCs w:val="21"/>
          <w:lang w:val="zh-CN" w:eastAsia="zh-CN" w:bidi="zh-CN"/>
        </w:rPr>
        <w:t>”科目</w:t>
      </w:r>
      <w:r>
        <w:rPr>
          <w:rFonts w:hint="eastAsia" w:ascii="微软雅黑" w:hAnsi="微软雅黑" w:eastAsia="微软雅黑" w:cs="微软雅黑"/>
          <w:color w:val="000000"/>
          <w:spacing w:val="0"/>
          <w:w w:val="100"/>
          <w:position w:val="0"/>
          <w:sz w:val="21"/>
          <w:szCs w:val="21"/>
        </w:rPr>
        <w:t>核算。</w:t>
      </w:r>
      <w:r>
        <w:rPr>
          <w:rFonts w:hint="eastAsia" w:ascii="微软雅黑" w:hAnsi="微软雅黑" w:eastAsia="微软雅黑" w:cs="微软雅黑"/>
          <w:color w:val="000000"/>
          <w:spacing w:val="0"/>
          <w:w w:val="100"/>
          <w:position w:val="0"/>
          <w:sz w:val="21"/>
          <w:szCs w:val="21"/>
        </w:rPr>
        <w:tab/>
      </w:r>
      <w:r>
        <w:rPr>
          <w:rFonts w:hint="eastAsia" w:ascii="微软雅黑" w:hAnsi="微软雅黑" w:eastAsia="微软雅黑" w:cs="微软雅黑"/>
          <w:color w:val="000000"/>
          <w:spacing w:val="0"/>
          <w:w w:val="100"/>
          <w:position w:val="0"/>
          <w:sz w:val="21"/>
          <w:szCs w:val="21"/>
        </w:rPr>
        <w:t>（ ）</w:t>
      </w:r>
    </w:p>
    <w:p>
      <w:pPr>
        <w:pStyle w:val="27"/>
        <w:keepNext w:val="0"/>
        <w:keepLines w:val="0"/>
        <w:pageBreakBefore w:val="0"/>
        <w:widowControl w:val="0"/>
        <w:shd w:val="clear" w:color="auto" w:fill="auto"/>
        <w:tabs>
          <w:tab w:val="right" w:pos="7950"/>
        </w:tabs>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pacing w:val="0"/>
          <w:w w:val="100"/>
          <w:position w:val="0"/>
          <w:sz w:val="21"/>
          <w:szCs w:val="21"/>
          <w:lang w:val="en-US" w:eastAsia="en-US" w:bidi="en-US"/>
        </w:rPr>
        <w:t>443.</w:t>
      </w:r>
      <w:r>
        <w:rPr>
          <w:rFonts w:hint="eastAsia" w:ascii="微软雅黑" w:hAnsi="微软雅黑" w:eastAsia="微软雅黑" w:cs="微软雅黑"/>
          <w:color w:val="000000"/>
          <w:spacing w:val="0"/>
          <w:w w:val="100"/>
          <w:position w:val="0"/>
          <w:sz w:val="21"/>
          <w:szCs w:val="21"/>
        </w:rPr>
        <w:t>存货减值因素已经消失的，减记的金额应当予以恢复.并在原已计提的存货跌 价准备金额内转回，转回的金额应计入营业外收入。</w:t>
      </w:r>
      <w:r>
        <w:rPr>
          <w:rFonts w:hint="eastAsia" w:ascii="微软雅黑" w:hAnsi="微软雅黑" w:eastAsia="微软雅黑" w:cs="微软雅黑"/>
          <w:color w:val="000000"/>
          <w:spacing w:val="0"/>
          <w:w w:val="100"/>
          <w:position w:val="0"/>
          <w:sz w:val="21"/>
          <w:szCs w:val="21"/>
        </w:rPr>
        <w:tab/>
      </w:r>
      <w:r>
        <w:rPr>
          <w:rFonts w:hint="eastAsia" w:ascii="微软雅黑" w:hAnsi="微软雅黑" w:eastAsia="微软雅黑" w:cs="微软雅黑"/>
          <w:color w:val="000000"/>
          <w:spacing w:val="0"/>
          <w:w w:val="100"/>
          <w:position w:val="0"/>
          <w:sz w:val="21"/>
          <w:szCs w:val="21"/>
        </w:rPr>
        <w:t>（ ）</w:t>
      </w:r>
      <w:r>
        <w:rPr>
          <w:rFonts w:hint="eastAsia" w:ascii="微软雅黑" w:hAnsi="微软雅黑" w:eastAsia="微软雅黑" w:cs="微软雅黑"/>
          <w:sz w:val="21"/>
          <w:szCs w:val="21"/>
        </w:rPr>
        <w:fldChar w:fldCharType="end"/>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pacing w:val="0"/>
          <w:w w:val="100"/>
          <w:position w:val="0"/>
          <w:sz w:val="21"/>
          <w:szCs w:val="21"/>
          <w:lang w:val="en-US" w:eastAsia="en-US" w:bidi="en-US"/>
        </w:rPr>
        <w:t>444.</w:t>
      </w:r>
      <w:r>
        <w:rPr>
          <w:rFonts w:hint="eastAsia" w:ascii="微软雅黑" w:hAnsi="微软雅黑" w:eastAsia="微软雅黑" w:cs="微软雅黑"/>
          <w:color w:val="000000"/>
          <w:spacing w:val="0"/>
          <w:w w:val="100"/>
          <w:position w:val="0"/>
          <w:sz w:val="21"/>
          <w:szCs w:val="21"/>
        </w:rPr>
        <w:t>长期待摊费用是指企业已经发生但应由本期和以后各期负担的各项费用。（ ）</w:t>
      </w:r>
    </w:p>
    <w:p>
      <w:pPr>
        <w:pStyle w:val="23"/>
        <w:keepNext/>
        <w:keepLines/>
        <w:widowControl w:val="0"/>
        <w:shd w:val="clear" w:color="auto" w:fill="auto"/>
        <w:bidi w:val="0"/>
        <w:spacing w:before="0" w:after="220" w:line="240" w:lineRule="auto"/>
        <w:ind w:left="0" w:right="0" w:firstLine="0"/>
        <w:jc w:val="center"/>
      </w:pPr>
      <w:bookmarkStart w:id="701" w:name="bookmark857"/>
      <w:bookmarkStart w:id="702" w:name="bookmark855"/>
      <w:bookmarkStart w:id="703" w:name="bookmark856"/>
      <w:r>
        <w:rPr>
          <w:spacing w:val="0"/>
          <w:w w:val="100"/>
          <w:position w:val="0"/>
        </w:rPr>
        <w:t>第三章负债</w:t>
      </w:r>
      <w:bookmarkEnd w:id="701"/>
      <w:bookmarkEnd w:id="702"/>
      <w:bookmarkEnd w:id="703"/>
    </w:p>
    <w:p>
      <w:pPr>
        <w:pStyle w:val="13"/>
        <w:keepNext w:val="0"/>
        <w:keepLines w:val="0"/>
        <w:widowControl w:val="0"/>
        <w:shd w:val="clear" w:color="auto" w:fill="auto"/>
        <w:bidi w:val="0"/>
        <w:spacing w:before="0" w:after="140" w:line="240" w:lineRule="auto"/>
        <w:ind w:left="0" w:right="0" w:firstLine="0"/>
        <w:jc w:val="both"/>
      </w:pPr>
      <w:r>
        <w:rPr>
          <w:color w:val="2A8DC1"/>
          <w:spacing w:val="0"/>
          <w:w w:val="100"/>
          <w:position w:val="0"/>
        </w:rPr>
        <w:t>（I豆</w:t>
      </w:r>
      <w:r>
        <w:rPr>
          <w:color w:val="000000"/>
          <w:spacing w:val="0"/>
          <w:w w:val="100"/>
          <w:position w:val="0"/>
          <w:lang w:val="en-US" w:eastAsia="en-US" w:bidi="en-US"/>
        </w:rPr>
        <w:t>）445.</w:t>
      </w:r>
      <w:r>
        <w:rPr>
          <w:color w:val="000000"/>
          <w:spacing w:val="0"/>
          <w:w w:val="100"/>
          <w:position w:val="0"/>
        </w:rPr>
        <w:t>应付商业承兑汇票到期，企业无力支付票款的，应将应付票据按账面余额转入</w:t>
      </w:r>
      <w:r>
        <w:br w:type="page"/>
      </w:r>
    </w:p>
    <w:p>
      <w:pPr>
        <w:pStyle w:val="27"/>
        <w:keepNext w:val="0"/>
        <w:keepLines w:val="0"/>
        <w:widowControl w:val="0"/>
        <w:shd w:val="clear" w:color="auto" w:fill="auto"/>
        <w:tabs>
          <w:tab w:val="left" w:pos="7254"/>
          <w:tab w:val="right" w:pos="7949"/>
        </w:tabs>
        <w:bidi w:val="0"/>
        <w:spacing w:before="0" w:after="0" w:line="307" w:lineRule="exact"/>
        <w:ind w:left="0" w:right="0" w:firstLine="0"/>
        <w:jc w:val="both"/>
      </w:pPr>
      <w:r>
        <w:fldChar w:fldCharType="begin"/>
      </w:r>
      <w:r>
        <w:instrText xml:space="preserve"> TOC \o "1-5" \h \z </w:instrText>
      </w:r>
      <w:r>
        <w:fldChar w:fldCharType="separate"/>
      </w:r>
      <w:r>
        <w:rPr>
          <w:color w:val="000000"/>
          <w:spacing w:val="0"/>
          <w:w w:val="100"/>
          <w:position w:val="0"/>
        </w:rPr>
        <w:t>应付账款。</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54"/>
          <w:tab w:val="right" w:pos="7949"/>
        </w:tabs>
        <w:bidi w:val="0"/>
        <w:spacing w:before="0" w:after="0" w:line="307" w:lineRule="exact"/>
        <w:ind w:left="0" w:right="0" w:firstLine="0"/>
        <w:jc w:val="both"/>
      </w:pPr>
      <w:r>
        <w:rPr>
          <w:color w:val="397590"/>
          <w:spacing w:val="0"/>
          <w:w w:val="100"/>
          <w:position w:val="0"/>
        </w:rPr>
        <w:t>気</w:t>
      </w:r>
      <w:r>
        <w:rPr>
          <w:color w:val="000000"/>
          <w:spacing w:val="0"/>
          <w:w w:val="100"/>
          <w:position w:val="0"/>
          <w:lang w:val="en-US" w:eastAsia="en-US" w:bidi="en-US"/>
        </w:rPr>
        <w:t>）446.</w:t>
      </w:r>
      <w:r>
        <w:rPr>
          <w:color w:val="000000"/>
          <w:spacing w:val="0"/>
          <w:w w:val="100"/>
          <w:position w:val="0"/>
        </w:rPr>
        <w:t>到期还本付息的短期借款，如果利息金额不大，可以不预提，而在实际支付时 直接计入当期损益。</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54"/>
          <w:tab w:val="right" w:pos="7949"/>
        </w:tabs>
        <w:bidi w:val="0"/>
        <w:spacing w:before="0" w:after="0" w:line="307" w:lineRule="exact"/>
        <w:ind w:left="0" w:right="0" w:firstLine="0"/>
        <w:jc w:val="both"/>
      </w:pPr>
      <w:r>
        <mc:AlternateContent>
          <mc:Choice Requires="wps">
            <w:drawing>
              <wp:anchor distT="0" distB="0" distL="0" distR="0" simplePos="0" relativeHeight="125830144" behindDoc="0" locked="0" layoutInCell="1" allowOverlap="1">
                <wp:simplePos x="0" y="0"/>
                <wp:positionH relativeFrom="page">
                  <wp:posOffset>5492750</wp:posOffset>
                </wp:positionH>
                <wp:positionV relativeFrom="paragraph">
                  <wp:posOffset>393700</wp:posOffset>
                </wp:positionV>
                <wp:extent cx="97790" cy="524510"/>
                <wp:effectExtent l="0" t="0" r="0" b="0"/>
                <wp:wrapSquare wrapText="bothSides"/>
                <wp:docPr id="561" name="Shape 561"/>
                <wp:cNvGraphicFramePr/>
                <a:graphic xmlns:a="http://schemas.openxmlformats.org/drawingml/2006/main">
                  <a:graphicData uri="http://schemas.microsoft.com/office/word/2010/wordprocessingShape">
                    <wps:wsp>
                      <wps:cNvSpPr txBox="1"/>
                      <wps:spPr>
                        <a:xfrm>
                          <a:off x="0" y="0"/>
                          <a:ext cx="97790" cy="524510"/>
                        </a:xfrm>
                        <a:prstGeom prst="rect">
                          <a:avLst/>
                        </a:prstGeom>
                        <a:noFill/>
                      </wps:spPr>
                      <wps:txbx>
                        <w:txbxContent>
                          <w:p>
                            <w:pPr>
                              <w:pStyle w:val="39"/>
                              <w:keepNext w:val="0"/>
                              <w:keepLines w:val="0"/>
                              <w:widowControl w:val="0"/>
                              <w:shd w:val="clear" w:color="auto" w:fill="auto"/>
                              <w:bidi w:val="0"/>
                              <w:spacing w:before="0" w:after="0"/>
                              <w:ind w:left="0" w:right="0" w:firstLine="0"/>
                              <w:jc w:val="both"/>
                            </w:pPr>
                            <w:r>
                              <w:rPr>
                                <w:color w:val="000000"/>
                                <w:spacing w:val="0"/>
                                <w:w w:val="100"/>
                                <w:position w:val="0"/>
                              </w:rPr>
                              <w:t>试</w:t>
                            </w:r>
                          </w:p>
                          <w:p>
                            <w:pPr>
                              <w:pStyle w:val="39"/>
                              <w:keepNext w:val="0"/>
                              <w:keepLines w:val="0"/>
                              <w:widowControl w:val="0"/>
                              <w:shd w:val="clear" w:color="auto" w:fill="auto"/>
                              <w:bidi w:val="0"/>
                              <w:spacing w:before="0" w:after="0"/>
                              <w:ind w:left="0" w:right="0" w:firstLine="0"/>
                              <w:jc w:val="both"/>
                            </w:pPr>
                            <w:r>
                              <w:rPr>
                                <w:color w:val="000000"/>
                                <w:spacing w:val="0"/>
                                <w:w w:val="100"/>
                                <w:position w:val="0"/>
                              </w:rPr>
                              <w:t>题 讲 解</w:t>
                            </w:r>
                          </w:p>
                        </w:txbxContent>
                      </wps:txbx>
                      <wps:bodyPr lIns="0" tIns="0" rIns="0" bIns="0">
                        <a:noAutofit/>
                      </wps:bodyPr>
                    </wps:wsp>
                  </a:graphicData>
                </a:graphic>
              </wp:anchor>
            </w:drawing>
          </mc:Choice>
          <mc:Fallback>
            <w:pict>
              <v:shape id="Shape 561" o:spid="_x0000_s1026" o:spt="202" type="#_x0000_t202" style="position:absolute;left:0pt;margin-left:432.5pt;margin-top:31pt;height:41.3pt;width:7.7pt;mso-position-horizontal-relative:page;mso-wrap-distance-bottom:0pt;mso-wrap-distance-left:0pt;mso-wrap-distance-right:0pt;mso-wrap-distance-top:0pt;z-index:125830144;mso-width-relative:page;mso-height-relative:page;" filled="f" stroked="f" coordsize="21600,21600" o:gfxdata="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ecOGN9kAAAAKAQAADwAAAAAAAAABACAAAAAiAAAAZHJzL2Rvd25yZXYu&#10;eG1sUEsBAhQAFAAAAAgAh07iQHVi/SqIAQAAGAMAAA4AAAAAAAAAAQAgAAAAKAEAAGRycy9lMm9E&#10;b2MueG1sUEsFBgAAAAAGAAYAWQEAACIFAAAAAA==&#10;">
                <v:fill on="f" focussize="0,0"/>
                <v:stroke on="f"/>
                <v:imagedata o:title=""/>
                <o:lock v:ext="edit" aspectratio="f"/>
                <v:textbox inset="0mm,0mm,0mm,0mm">
                  <w:txbxContent>
                    <w:p>
                      <w:pPr>
                        <w:pStyle w:val="39"/>
                        <w:keepNext w:val="0"/>
                        <w:keepLines w:val="0"/>
                        <w:widowControl w:val="0"/>
                        <w:shd w:val="clear" w:color="auto" w:fill="auto"/>
                        <w:bidi w:val="0"/>
                        <w:spacing w:before="0" w:after="0"/>
                        <w:ind w:left="0" w:right="0" w:firstLine="0"/>
                        <w:jc w:val="both"/>
                      </w:pPr>
                      <w:r>
                        <w:rPr>
                          <w:color w:val="000000"/>
                          <w:spacing w:val="0"/>
                          <w:w w:val="100"/>
                          <w:position w:val="0"/>
                        </w:rPr>
                        <w:t>试</w:t>
                      </w:r>
                    </w:p>
                    <w:p>
                      <w:pPr>
                        <w:pStyle w:val="39"/>
                        <w:keepNext w:val="0"/>
                        <w:keepLines w:val="0"/>
                        <w:widowControl w:val="0"/>
                        <w:shd w:val="clear" w:color="auto" w:fill="auto"/>
                        <w:bidi w:val="0"/>
                        <w:spacing w:before="0" w:after="0"/>
                        <w:ind w:left="0" w:right="0" w:firstLine="0"/>
                        <w:jc w:val="both"/>
                      </w:pPr>
                      <w:r>
                        <w:rPr>
                          <w:color w:val="000000"/>
                          <w:spacing w:val="0"/>
                          <w:w w:val="100"/>
                          <w:position w:val="0"/>
                        </w:rPr>
                        <w:t>题 讲 解</w:t>
                      </w:r>
                    </w:p>
                  </w:txbxContent>
                </v:textbox>
                <w10:wrap type="square"/>
              </v:shape>
            </w:pict>
          </mc:Fallback>
        </mc:AlternateContent>
      </w:r>
      <w:r>
        <w:rPr>
          <w:color w:val="397590"/>
          <w:spacing w:val="0"/>
          <w:w w:val="100"/>
          <w:position w:val="0"/>
        </w:rPr>
        <w:t>匡亜</w:t>
      </w:r>
      <w:r>
        <w:rPr>
          <w:color w:val="000000"/>
          <w:spacing w:val="0"/>
          <w:w w:val="100"/>
          <w:position w:val="0"/>
          <w:lang w:val="en-US" w:eastAsia="en-US" w:bidi="en-US"/>
        </w:rPr>
        <w:t>）447.</w:t>
      </w:r>
      <w:r>
        <w:rPr>
          <w:color w:val="000000"/>
          <w:spacing w:val="0"/>
          <w:w w:val="100"/>
          <w:position w:val="0"/>
        </w:rPr>
        <w:t>企业购入货物验收入库后，若货款尚未支付，发票账单尚未收到，应在月末按 照估计的金额确认一笔负债，反映在资产负债表有关负债项目中。</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6293"/>
        </w:tabs>
        <w:bidi w:val="0"/>
        <w:spacing w:before="0" w:after="0" w:line="307" w:lineRule="exact"/>
        <w:ind w:left="0" w:right="0" w:firstLine="0"/>
        <w:jc w:val="both"/>
      </w:pPr>
      <w:r>
        <w:rPr>
          <w:color w:val="397590"/>
          <w:spacing w:val="0"/>
          <w:w w:val="100"/>
          <w:position w:val="0"/>
        </w:rPr>
        <w:t>顽</w:t>
      </w:r>
      <w:r>
        <w:rPr>
          <w:color w:val="000000"/>
          <w:spacing w:val="0"/>
          <w:w w:val="100"/>
          <w:position w:val="0"/>
          <w:lang w:val="en-US" w:eastAsia="en-US" w:bidi="en-US"/>
        </w:rPr>
        <w:t>X48.</w:t>
      </w:r>
      <w:r>
        <w:rPr>
          <w:color w:val="000000"/>
          <w:spacing w:val="0"/>
          <w:w w:val="100"/>
          <w:position w:val="0"/>
        </w:rPr>
        <w:t>企业购进的货物发生非正常损失，以及将购进货物改变用途的（如用 于集体福利或个人消费等），其进项税额应通过</w:t>
      </w:r>
      <w:r>
        <w:rPr>
          <w:color w:val="000000"/>
          <w:spacing w:val="0"/>
          <w:w w:val="100"/>
          <w:position w:val="0"/>
          <w:lang w:val="zh-CN" w:eastAsia="zh-CN" w:bidi="zh-CN"/>
        </w:rPr>
        <w:t>“应</w:t>
      </w:r>
      <w:r>
        <w:rPr>
          <w:color w:val="000000"/>
          <w:spacing w:val="0"/>
          <w:w w:val="100"/>
          <w:position w:val="0"/>
        </w:rPr>
        <w:t>交税费——应交增值税（进项 税额转出）"科目核算。</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bidi w:val="0"/>
        <w:spacing w:before="0" w:after="0" w:line="307" w:lineRule="exact"/>
        <w:ind w:left="0" w:right="0" w:firstLine="0"/>
        <w:jc w:val="both"/>
      </w:pPr>
      <w:r>
        <w:rPr>
          <w:color w:val="397590"/>
          <w:spacing w:val="0"/>
          <w:w w:val="100"/>
          <w:position w:val="0"/>
          <w:lang w:val="en-US" w:eastAsia="en-US" w:bidi="en-US"/>
        </w:rPr>
        <w:t>（^）449.</w:t>
      </w:r>
      <w:r>
        <w:rPr>
          <w:color w:val="000000"/>
          <w:spacing w:val="0"/>
          <w:w w:val="100"/>
          <w:position w:val="0"/>
        </w:rPr>
        <w:t>企业向银行或其他金融机构借入的各种款项所发生的利息应当计入财务费用。</w:t>
      </w:r>
    </w:p>
    <w:p>
      <w:pPr>
        <w:pStyle w:val="27"/>
        <w:keepNext w:val="0"/>
        <w:keepLines w:val="0"/>
        <w:widowControl w:val="0"/>
        <w:shd w:val="clear" w:color="auto" w:fill="auto"/>
        <w:tabs>
          <w:tab w:val="left" w:pos="7254"/>
          <w:tab w:val="right" w:pos="7949"/>
        </w:tabs>
        <w:bidi w:val="0"/>
        <w:spacing w:before="0" w:after="0" w:line="307" w:lineRule="exact"/>
        <w:ind w:left="0" w:right="0" w:firstLine="0"/>
        <w:jc w:val="right"/>
      </w:pPr>
      <w:r>
        <w:rPr>
          <w:color w:val="000000"/>
          <w:spacing w:val="0"/>
          <w:w w:val="100"/>
          <w:position w:val="0"/>
        </w:rPr>
        <w:t xml:space="preserve">（ ） </w:t>
      </w:r>
      <w:r>
        <w:rPr>
          <w:color w:val="397590"/>
          <w:spacing w:val="0"/>
          <w:w w:val="100"/>
          <w:position w:val="0"/>
          <w:lang w:val="en-US" w:eastAsia="en-US" w:bidi="en-US"/>
        </w:rPr>
        <w:t>（Sffl）450.</w:t>
      </w:r>
      <w:r>
        <w:rPr>
          <w:color w:val="000000"/>
          <w:spacing w:val="0"/>
          <w:w w:val="100"/>
          <w:position w:val="0"/>
        </w:rPr>
        <w:t>企业购买商品附有现金折扣的，如果现金折扣实际发生了，则应按照扣除现金 折扣的含税金额作为应付账款的入账价值。</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54"/>
          <w:tab w:val="right" w:pos="7949"/>
        </w:tabs>
        <w:bidi w:val="0"/>
        <w:spacing w:before="0" w:after="0" w:line="307" w:lineRule="exact"/>
        <w:ind w:left="0" w:right="0" w:firstLine="0"/>
        <w:jc w:val="both"/>
      </w:pPr>
      <w:r>
        <w:rPr>
          <w:color w:val="397590"/>
          <w:spacing w:val="0"/>
          <w:w w:val="100"/>
          <w:position w:val="0"/>
          <w:lang w:val="en-US" w:eastAsia="en-US" w:bidi="en-US"/>
        </w:rPr>
        <w:t>（W451.</w:t>
      </w:r>
      <w:r>
        <w:rPr>
          <w:color w:val="000000"/>
          <w:spacing w:val="0"/>
          <w:w w:val="100"/>
          <w:position w:val="0"/>
        </w:rPr>
        <w:t>预收账款不多的企业，可以不设置</w:t>
      </w:r>
      <w:r>
        <w:rPr>
          <w:color w:val="000000"/>
          <w:spacing w:val="0"/>
          <w:w w:val="100"/>
          <w:position w:val="0"/>
          <w:lang w:val="zh-CN" w:eastAsia="zh-CN" w:bidi="zh-CN"/>
        </w:rPr>
        <w:t>“预收</w:t>
      </w:r>
      <w:r>
        <w:rPr>
          <w:color w:val="000000"/>
          <w:spacing w:val="0"/>
          <w:w w:val="100"/>
          <w:position w:val="0"/>
        </w:rPr>
        <w:t>账款”科目。企业预收客户货款时，直 接将其记入</w:t>
      </w:r>
      <w:r>
        <w:rPr>
          <w:color w:val="000000"/>
          <w:spacing w:val="0"/>
          <w:w w:val="100"/>
          <w:position w:val="0"/>
          <w:lang w:val="zh-CN" w:eastAsia="zh-CN" w:bidi="zh-CN"/>
        </w:rPr>
        <w:t>“其他</w:t>
      </w:r>
      <w:r>
        <w:rPr>
          <w:color w:val="000000"/>
          <w:spacing w:val="0"/>
          <w:w w:val="100"/>
          <w:position w:val="0"/>
        </w:rPr>
        <w:t>应收款</w:t>
      </w:r>
      <w:r>
        <w:rPr>
          <w:color w:val="000000"/>
          <w:spacing w:val="0"/>
          <w:w w:val="100"/>
          <w:position w:val="0"/>
          <w:lang w:val="zh-CN" w:eastAsia="zh-CN" w:bidi="zh-CN"/>
        </w:rPr>
        <w:t>”科</w:t>
      </w:r>
      <w:r>
        <w:rPr>
          <w:color w:val="000000"/>
          <w:spacing w:val="0"/>
          <w:w w:val="100"/>
          <w:position w:val="0"/>
        </w:rPr>
        <w:t>目的贷方。</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54"/>
          <w:tab w:val="right" w:pos="7949"/>
        </w:tabs>
        <w:bidi w:val="0"/>
        <w:spacing w:before="0" w:after="0" w:line="307" w:lineRule="exact"/>
        <w:ind w:left="0" w:right="0" w:firstLine="0"/>
        <w:jc w:val="both"/>
      </w:pPr>
      <w:r>
        <w:rPr>
          <w:color w:val="397590"/>
          <w:spacing w:val="0"/>
          <w:w w:val="100"/>
          <w:position w:val="0"/>
        </w:rPr>
        <w:t>垂</w:t>
      </w:r>
      <w:r>
        <w:rPr>
          <w:color w:val="000000"/>
          <w:spacing w:val="0"/>
          <w:w w:val="100"/>
          <w:position w:val="0"/>
          <w:lang w:val="en-US" w:eastAsia="en-US" w:bidi="en-US"/>
        </w:rPr>
        <w:t>）452.</w:t>
      </w:r>
      <w:r>
        <w:rPr>
          <w:color w:val="000000"/>
          <w:spacing w:val="0"/>
          <w:w w:val="100"/>
          <w:position w:val="0"/>
        </w:rPr>
        <w:t>员工向公司申请的婚假属于短期薪酬的累积带薪缺勤。</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949"/>
        </w:tabs>
        <w:bidi w:val="0"/>
        <w:spacing w:before="0" w:after="0" w:line="307" w:lineRule="exact"/>
        <w:ind w:left="0" w:right="0" w:firstLine="0"/>
        <w:jc w:val="both"/>
      </w:pPr>
      <w:r>
        <w:rPr>
          <w:color w:val="397590"/>
          <w:spacing w:val="0"/>
          <w:w w:val="100"/>
          <w:position w:val="0"/>
          <w:lang w:val="en-US" w:eastAsia="en-US" w:bidi="en-US"/>
        </w:rPr>
        <w:t>®）453,</w:t>
      </w:r>
      <w:r>
        <w:rPr>
          <w:color w:val="000000"/>
          <w:spacing w:val="0"/>
          <w:w w:val="100"/>
          <w:position w:val="0"/>
        </w:rPr>
        <w:t>企业代扣代缴的个人所得税及应交纳的印花税，应通过</w:t>
      </w:r>
      <w:r>
        <w:rPr>
          <w:color w:val="000000"/>
          <w:spacing w:val="0"/>
          <w:w w:val="100"/>
          <w:position w:val="0"/>
          <w:lang w:val="zh-CN" w:eastAsia="zh-CN" w:bidi="zh-CN"/>
        </w:rPr>
        <w:t>“应</w:t>
      </w:r>
      <w:r>
        <w:rPr>
          <w:color w:val="000000"/>
          <w:spacing w:val="0"/>
          <w:w w:val="100"/>
          <w:position w:val="0"/>
        </w:rPr>
        <w:t>交税费</w:t>
      </w:r>
      <w:r>
        <w:rPr>
          <w:color w:val="000000"/>
          <w:spacing w:val="0"/>
          <w:w w:val="100"/>
          <w:position w:val="0"/>
          <w:lang w:val="zh-CN" w:eastAsia="zh-CN" w:bidi="zh-CN"/>
        </w:rPr>
        <w:t>”科目</w:t>
      </w:r>
      <w:r>
        <w:rPr>
          <w:color w:val="000000"/>
          <w:spacing w:val="0"/>
          <w:w w:val="100"/>
          <w:position w:val="0"/>
        </w:rPr>
        <w:t>进行核 算。</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54"/>
          <w:tab w:val="right" w:pos="7949"/>
        </w:tabs>
        <w:bidi w:val="0"/>
        <w:spacing w:before="0" w:after="0" w:line="317" w:lineRule="exact"/>
        <w:ind w:left="0" w:right="0" w:firstLine="0"/>
        <w:jc w:val="both"/>
      </w:pPr>
      <w:r>
        <w:rPr>
          <w:color w:val="397590"/>
          <w:spacing w:val="0"/>
          <w:w w:val="100"/>
          <w:position w:val="0"/>
          <w:lang w:val="en-US" w:eastAsia="en-US" w:bidi="en-US"/>
        </w:rPr>
        <w:t>CTO454.</w:t>
      </w:r>
      <w:r>
        <w:rPr>
          <w:color w:val="000000"/>
          <w:spacing w:val="0"/>
          <w:w w:val="100"/>
          <w:position w:val="0"/>
        </w:rPr>
        <w:t>增值税小规模纳税人取得普通发票不可以抵扣进项税额，但是取得增值税专用 发票是可以抵扣进项税额的。</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54"/>
          <w:tab w:val="right" w:pos="7949"/>
        </w:tabs>
        <w:bidi w:val="0"/>
        <w:spacing w:before="0" w:after="0" w:line="317" w:lineRule="exact"/>
        <w:ind w:left="0" w:right="0" w:firstLine="0"/>
        <w:jc w:val="both"/>
      </w:pPr>
      <w:r>
        <w:rPr>
          <w:color w:val="397590"/>
          <w:spacing w:val="0"/>
          <w:w w:val="100"/>
          <w:position w:val="0"/>
        </w:rPr>
        <w:t>画</w:t>
      </w:r>
      <w:r>
        <w:rPr>
          <w:color w:val="000000"/>
          <w:spacing w:val="0"/>
          <w:w w:val="100"/>
          <w:position w:val="0"/>
          <w:lang w:val="en-US" w:eastAsia="en-US" w:bidi="en-US"/>
        </w:rPr>
        <w:t>）455.</w:t>
      </w:r>
      <w:r>
        <w:rPr>
          <w:color w:val="000000"/>
          <w:spacing w:val="0"/>
          <w:w w:val="100"/>
          <w:position w:val="0"/>
        </w:rPr>
        <w:t>企业为职工缴纳的基本养老保险金、补充养老保险费，以及为职工购买的商业 养老保险，均属于企业提供的职工薪酬。</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54"/>
          <w:tab w:val="right" w:pos="7949"/>
        </w:tabs>
        <w:bidi w:val="0"/>
        <w:spacing w:before="0" w:after="0" w:line="317" w:lineRule="exact"/>
        <w:ind w:left="0" w:right="0" w:firstLine="0"/>
        <w:jc w:val="both"/>
      </w:pPr>
      <w:r>
        <w:rPr>
          <w:color w:val="397590"/>
          <w:spacing w:val="0"/>
          <w:w w:val="100"/>
          <w:position w:val="0"/>
          <w:lang w:val="en-US" w:eastAsia="en-US" w:bidi="en-US"/>
        </w:rPr>
        <w:t>（W）456.</w:t>
      </w:r>
      <w:r>
        <w:rPr>
          <w:color w:val="000000"/>
          <w:spacing w:val="0"/>
          <w:w w:val="100"/>
          <w:position w:val="0"/>
        </w:rPr>
        <w:t>租赁住房等资产供职工无偿使用的，应将所有受益对象每期应付的租金计入管 理费用，并确认应付职工薪酬。</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54"/>
          <w:tab w:val="right" w:pos="7949"/>
        </w:tabs>
        <w:bidi w:val="0"/>
        <w:spacing w:before="0" w:after="0" w:line="314" w:lineRule="exact"/>
        <w:ind w:left="0" w:right="0" w:firstLine="0"/>
        <w:jc w:val="both"/>
      </w:pPr>
      <w:r>
        <w:rPr>
          <w:color w:val="397590"/>
          <w:spacing w:val="0"/>
          <w:w w:val="100"/>
          <w:position w:val="0"/>
        </w:rPr>
        <w:t>画</w:t>
      </w:r>
      <w:r>
        <w:rPr>
          <w:color w:val="000000"/>
          <w:spacing w:val="0"/>
          <w:w w:val="100"/>
          <w:position w:val="0"/>
          <w:lang w:val="en-US" w:eastAsia="en-US" w:bidi="en-US"/>
        </w:rPr>
        <w:t>）457.</w:t>
      </w:r>
      <w:r>
        <w:rPr>
          <w:color w:val="000000"/>
          <w:spacing w:val="0"/>
          <w:w w:val="100"/>
          <w:position w:val="0"/>
        </w:rPr>
        <w:t>企业为获得职工提供的服务而在职工退休或与企业解除劳动关系后，提供的各 种形式的报酬和福利为辞退福利。</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54"/>
          <w:tab w:val="right" w:pos="7949"/>
        </w:tabs>
        <w:bidi w:val="0"/>
        <w:spacing w:before="0" w:after="0" w:line="314" w:lineRule="exact"/>
        <w:ind w:left="0" w:right="0" w:firstLine="0"/>
        <w:jc w:val="both"/>
      </w:pPr>
      <w:r>
        <w:rPr>
          <w:color w:val="397590"/>
          <w:spacing w:val="0"/>
          <w:w w:val="100"/>
          <w:position w:val="0"/>
        </w:rPr>
        <w:t>画</w:t>
      </w:r>
      <w:r>
        <w:rPr>
          <w:color w:val="000000"/>
          <w:spacing w:val="0"/>
          <w:w w:val="100"/>
          <w:position w:val="0"/>
          <w:lang w:val="en-US" w:eastAsia="en-US" w:bidi="en-US"/>
        </w:rPr>
        <w:t>）458.</w:t>
      </w:r>
      <w:r>
        <w:rPr>
          <w:color w:val="000000"/>
          <w:spacing w:val="0"/>
          <w:w w:val="100"/>
          <w:position w:val="0"/>
        </w:rPr>
        <w:t>企业提供给职工配偶、子女、受赡养人、已故员工遗属及其他受益人等的福利 不属于职工薪酬。</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54"/>
          <w:tab w:val="right" w:pos="7949"/>
        </w:tabs>
        <w:bidi w:val="0"/>
        <w:spacing w:before="0" w:after="0" w:line="314" w:lineRule="exact"/>
        <w:ind w:left="0" w:right="0" w:firstLine="0"/>
        <w:jc w:val="both"/>
      </w:pPr>
      <w:r>
        <w:rPr>
          <w:color w:val="397590"/>
          <w:spacing w:val="0"/>
          <w:w w:val="100"/>
          <w:position w:val="0"/>
        </w:rPr>
        <w:t>逾</w:t>
      </w:r>
      <w:r>
        <w:rPr>
          <w:color w:val="000000"/>
          <w:spacing w:val="0"/>
          <w:w w:val="100"/>
          <w:position w:val="0"/>
          <w:lang w:val="en-US" w:eastAsia="en-US" w:bidi="en-US"/>
        </w:rPr>
        <w:t>）459.</w:t>
      </w:r>
      <w:r>
        <w:rPr>
          <w:color w:val="000000"/>
          <w:spacing w:val="0"/>
          <w:w w:val="100"/>
          <w:position w:val="0"/>
        </w:rPr>
        <w:t>企业的出口产品按照规定退税的，按照应收的退税额计入企业的“营业外收入” 科目中</w:t>
      </w:r>
      <w:r>
        <w:rPr>
          <w:color w:val="000000"/>
          <w:spacing w:val="0"/>
          <w:w w:val="100"/>
          <w:position w:val="0"/>
          <w:lang w:val="en-US" w:eastAsia="en-US" w:bidi="en-US"/>
        </w:rPr>
        <w:t>e</w:t>
      </w:r>
      <w:r>
        <w:rPr>
          <w:color w:val="000000"/>
          <w:spacing w:val="0"/>
          <w:w w:val="100"/>
          <w:position w:val="0"/>
          <w:lang w:val="en-US" w:eastAsia="en-US" w:bidi="en-US"/>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54"/>
          <w:tab w:val="right" w:pos="7949"/>
        </w:tabs>
        <w:bidi w:val="0"/>
        <w:spacing w:before="0" w:after="260" w:line="312" w:lineRule="exact"/>
        <w:ind w:left="0" w:right="0" w:firstLine="0"/>
        <w:jc w:val="both"/>
      </w:pPr>
      <w:r>
        <w:rPr>
          <w:color w:val="397590"/>
          <w:spacing w:val="0"/>
          <w:w w:val="100"/>
          <w:position w:val="0"/>
        </w:rPr>
        <w:t>画</w:t>
      </w:r>
      <w:r>
        <w:rPr>
          <w:color w:val="000000"/>
          <w:spacing w:val="0"/>
          <w:w w:val="100"/>
          <w:position w:val="0"/>
          <w:lang w:val="en-US" w:eastAsia="en-US" w:bidi="en-US"/>
        </w:rPr>
        <w:t>）460.</w:t>
      </w:r>
      <w:r>
        <w:rPr>
          <w:color w:val="000000"/>
          <w:spacing w:val="0"/>
          <w:w w:val="100"/>
          <w:position w:val="0"/>
        </w:rPr>
        <w:t>增值税小规模纳税人取得普通发票不可以抵扣进项税额，但是取得增值税专用 发票是可以抵扣进项税额的。</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bidi w:val="0"/>
        <w:spacing w:before="0" w:after="120" w:line="240" w:lineRule="auto"/>
        <w:ind w:left="0" w:right="0" w:firstLine="0"/>
        <w:jc w:val="center"/>
        <w:rPr>
          <w:sz w:val="26"/>
          <w:szCs w:val="26"/>
        </w:rPr>
      </w:pPr>
      <w:r>
        <w:rPr>
          <w:color w:val="2A8DC1"/>
          <w:spacing w:val="0"/>
          <w:w w:val="100"/>
          <w:position w:val="0"/>
          <w:sz w:val="26"/>
          <w:szCs w:val="26"/>
        </w:rPr>
        <w:t>第四章所有者权益</w:t>
      </w:r>
    </w:p>
    <w:p>
      <w:pPr>
        <w:pStyle w:val="27"/>
        <w:keepNext w:val="0"/>
        <w:keepLines w:val="0"/>
        <w:widowControl w:val="0"/>
        <w:shd w:val="clear" w:color="auto" w:fill="auto"/>
        <w:tabs>
          <w:tab w:val="right" w:pos="7949"/>
        </w:tabs>
        <w:bidi w:val="0"/>
        <w:spacing w:before="0" w:after="0" w:line="312" w:lineRule="exact"/>
        <w:ind w:left="0" w:right="0" w:firstLine="0"/>
        <w:jc w:val="both"/>
      </w:pPr>
      <w:r>
        <w:rPr>
          <w:color w:val="397590"/>
          <w:spacing w:val="0"/>
          <w:w w:val="100"/>
          <w:position w:val="0"/>
        </w:rPr>
        <w:t>夜</w:t>
      </w:r>
      <w:r>
        <w:rPr>
          <w:color w:val="000000"/>
          <w:spacing w:val="0"/>
          <w:w w:val="100"/>
          <w:position w:val="0"/>
          <w:lang w:val="en-US" w:eastAsia="en-US" w:bidi="en-US"/>
        </w:rPr>
        <w:t>）461.</w:t>
      </w:r>
      <w:r>
        <w:rPr>
          <w:color w:val="000000"/>
          <w:spacing w:val="0"/>
          <w:w w:val="100"/>
          <w:position w:val="0"/>
        </w:rPr>
        <w:t>企业接受投资者作为对价投入的材料物资时，当投资合同约定的价值与公允价值不相 等时，应按投资合同约定的价值确定材料物资的价值和在注册资本中应享有份额。</w:t>
      </w:r>
      <w:r>
        <w:rPr>
          <w:color w:val="000000"/>
          <w:spacing w:val="0"/>
          <w:w w:val="100"/>
          <w:position w:val="0"/>
        </w:rPr>
        <w:tab/>
      </w:r>
      <w:r>
        <w:rPr>
          <w:color w:val="000000"/>
          <w:spacing w:val="0"/>
          <w:w w:val="100"/>
          <w:position w:val="0"/>
        </w:rPr>
        <w:t>（ ）</w:t>
      </w:r>
    </w:p>
    <w:p>
      <w:pPr>
        <w:pStyle w:val="27"/>
        <w:keepNext w:val="0"/>
        <w:keepLines w:val="0"/>
        <w:widowControl w:val="0"/>
        <w:shd w:val="clear" w:color="auto" w:fill="auto"/>
        <w:tabs>
          <w:tab w:val="left" w:pos="7254"/>
          <w:tab w:val="right" w:pos="7949"/>
        </w:tabs>
        <w:bidi w:val="0"/>
        <w:spacing w:before="0" w:after="0" w:line="312" w:lineRule="exact"/>
        <w:ind w:left="0" w:right="0" w:firstLine="0"/>
        <w:jc w:val="both"/>
      </w:pPr>
      <w:r>
        <w:rPr>
          <w:color w:val="397590"/>
          <w:spacing w:val="0"/>
          <w:w w:val="100"/>
          <w:position w:val="0"/>
        </w:rPr>
        <w:t>衣</w:t>
      </w:r>
      <w:r>
        <w:rPr>
          <w:color w:val="000000"/>
          <w:spacing w:val="0"/>
          <w:w w:val="100"/>
          <w:position w:val="0"/>
          <w:lang w:val="en-US" w:eastAsia="en-US" w:bidi="en-US"/>
        </w:rPr>
        <w:t>）462.</w:t>
      </w:r>
      <w:r>
        <w:rPr>
          <w:color w:val="000000"/>
          <w:spacing w:val="0"/>
          <w:w w:val="100"/>
          <w:position w:val="0"/>
        </w:rPr>
        <w:t>企业注销库存股，应按股票面值和注销股数计算的股票面值总额，借记“股本” 科目，按注销库存股的账面余额，贷记</w:t>
      </w:r>
      <w:r>
        <w:rPr>
          <w:color w:val="000000"/>
          <w:spacing w:val="0"/>
          <w:w w:val="100"/>
          <w:position w:val="0"/>
          <w:lang w:val="zh-CN" w:eastAsia="zh-CN" w:bidi="zh-CN"/>
        </w:rPr>
        <w:t>“库</w:t>
      </w:r>
      <w:r>
        <w:rPr>
          <w:color w:val="000000"/>
          <w:spacing w:val="0"/>
          <w:w w:val="100"/>
          <w:position w:val="0"/>
        </w:rPr>
        <w:t>存股”科目，按其差额，借记或贷记</w:t>
      </w:r>
      <w:r>
        <w:rPr>
          <w:color w:val="000000"/>
          <w:spacing w:val="0"/>
          <w:w w:val="100"/>
          <w:position w:val="0"/>
          <w:lang w:val="zh-CN" w:eastAsia="zh-CN" w:bidi="zh-CN"/>
        </w:rPr>
        <w:t>“投资</w:t>
      </w:r>
      <w:r>
        <w:rPr>
          <w:color w:val="000000"/>
          <w:spacing w:val="0"/>
          <w:w w:val="100"/>
          <w:position w:val="0"/>
        </w:rPr>
        <w:t>收益” 科目。</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838"/>
        </w:tabs>
        <w:bidi w:val="0"/>
        <w:spacing w:before="0" w:after="60" w:line="312" w:lineRule="exact"/>
        <w:ind w:left="0" w:right="0" w:firstLine="0"/>
        <w:jc w:val="both"/>
        <w:sectPr>
          <w:footnotePr>
            <w:numFmt w:val="chicago"/>
          </w:footnotePr>
          <w:type w:val="continuous"/>
          <w:pgSz w:w="9571" w:h="14635"/>
          <w:pgMar w:top="1060" w:right="761" w:bottom="1382" w:left="765" w:header="0" w:footer="3" w:gutter="0"/>
          <w:cols w:space="720" w:num="1"/>
          <w:rtlGutter w:val="0"/>
          <w:docGrid w:linePitch="360" w:charSpace="0"/>
        </w:sectPr>
      </w:pPr>
      <w:r>
        <w:rPr>
          <w:color w:val="397590"/>
          <w:spacing w:val="0"/>
          <w:w w:val="100"/>
          <w:position w:val="0"/>
          <w:lang w:val="en-US" w:eastAsia="en-US" w:bidi="en-US"/>
        </w:rPr>
        <w:t>（®463.</w:t>
      </w:r>
      <w:r>
        <w:rPr>
          <w:color w:val="000000"/>
          <w:spacing w:val="0"/>
          <w:w w:val="100"/>
          <w:position w:val="0"/>
        </w:rPr>
        <w:t>企业溢价发行股票发生的相关手续费、佣金等交易费用，应计入财务费用。（</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39"/>
          <w:tab w:val="right" w:pos="7938"/>
        </w:tabs>
        <w:bidi w:val="0"/>
        <w:spacing w:before="0" w:after="0" w:line="307" w:lineRule="exact"/>
        <w:ind w:left="0" w:right="0" w:firstLine="0"/>
        <w:jc w:val="both"/>
      </w:pPr>
      <w:r>
        <w:rPr>
          <w:color w:val="397590"/>
          <w:spacing w:val="0"/>
          <w:w w:val="100"/>
          <w:position w:val="0"/>
        </w:rPr>
        <w:t>垂</w:t>
      </w:r>
      <w:r>
        <w:rPr>
          <w:color w:val="000000"/>
          <w:spacing w:val="0"/>
          <w:w w:val="100"/>
          <w:position w:val="0"/>
          <w:lang w:val="en-US" w:eastAsia="en-US" w:bidi="en-US"/>
        </w:rPr>
        <w:t>）464.</w:t>
      </w:r>
      <w:r>
        <w:rPr>
          <w:color w:val="000000"/>
          <w:spacing w:val="0"/>
          <w:w w:val="100"/>
          <w:position w:val="0"/>
        </w:rPr>
        <w:t>发行股票相关的手续费、佣金等交易费用，若是溢价发行股票的，应从溢价中 抵扣，冲减</w:t>
      </w:r>
      <w:r>
        <w:rPr>
          <w:color w:val="000000"/>
          <w:spacing w:val="0"/>
          <w:w w:val="100"/>
          <w:position w:val="0"/>
          <w:lang w:val="zh-CN" w:eastAsia="zh-CN" w:bidi="zh-CN"/>
        </w:rPr>
        <w:t>“资</w:t>
      </w:r>
      <w:r>
        <w:rPr>
          <w:color w:val="000000"/>
          <w:spacing w:val="0"/>
          <w:w w:val="100"/>
          <w:position w:val="0"/>
        </w:rPr>
        <w:t>本公积——股本溢价”；金额不足以抵扣的，应将不足抵扣的部分直接计入 当期损益。</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938"/>
        </w:tabs>
        <w:bidi w:val="0"/>
        <w:spacing w:before="0" w:after="0" w:line="312" w:lineRule="exact"/>
        <w:ind w:left="0" w:right="0" w:firstLine="0"/>
        <w:jc w:val="both"/>
      </w:pPr>
      <w:r>
        <w:rPr>
          <w:color w:val="397590"/>
          <w:spacing w:val="0"/>
          <w:w w:val="100"/>
          <w:position w:val="0"/>
          <w:lang w:val="en-US" w:eastAsia="en-US" w:bidi="en-US"/>
        </w:rPr>
        <w:t>C®465,</w:t>
      </w:r>
      <w:r>
        <w:rPr>
          <w:color w:val="000000"/>
          <w:spacing w:val="0"/>
          <w:w w:val="100"/>
          <w:position w:val="0"/>
        </w:rPr>
        <w:t>盈余公积又分法定盈余公积和任意盈余公积，其中法定盈余公积只能用来弥补 亏损，不能用于转增资本。</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6278"/>
          <w:tab w:val="right" w:pos="7439"/>
        </w:tabs>
        <w:bidi w:val="0"/>
        <w:spacing w:before="0" w:after="0" w:line="312" w:lineRule="exact"/>
        <w:ind w:left="0" w:right="0" w:firstLine="0"/>
        <w:jc w:val="both"/>
      </w:pPr>
      <w:r>
        <w:rPr>
          <w:color w:val="397590"/>
          <w:spacing w:val="0"/>
          <w:w w:val="100"/>
          <w:position w:val="0"/>
        </w:rPr>
        <w:t>画</w:t>
      </w:r>
      <w:r>
        <w:rPr>
          <w:color w:val="000000"/>
          <w:spacing w:val="0"/>
          <w:w w:val="100"/>
          <w:position w:val="0"/>
          <w:lang w:val="en-US" w:eastAsia="en-US" w:bidi="en-US"/>
        </w:rPr>
        <w:t>）466.</w:t>
      </w:r>
      <w:r>
        <w:rPr>
          <w:color w:val="000000"/>
          <w:spacing w:val="0"/>
          <w:w w:val="100"/>
          <w:position w:val="0"/>
        </w:rPr>
        <w:t>实收资本的构成比例或股东的股份比例，是确定所有者在企业所有 « 者权益中份额的基础，但不是企业进行利润或股利分配的依据。</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r>
        <w:rPr>
          <w:color w:val="000000"/>
          <w:spacing w:val="0"/>
          <w:w w:val="100"/>
          <w:position w:val="0"/>
          <w:lang w:val="en-US" w:eastAsia="en-US" w:bidi="en-US"/>
        </w:rPr>
        <w:t>■</w:t>
      </w:r>
    </w:p>
    <w:p>
      <w:pPr>
        <w:pStyle w:val="27"/>
        <w:keepNext w:val="0"/>
        <w:keepLines w:val="0"/>
        <w:widowControl w:val="0"/>
        <w:shd w:val="clear" w:color="auto" w:fill="auto"/>
        <w:tabs>
          <w:tab w:val="left" w:pos="7243"/>
          <w:tab w:val="left" w:pos="7762"/>
        </w:tabs>
        <w:bidi w:val="0"/>
        <w:spacing w:before="0" w:after="0" w:line="312" w:lineRule="exact"/>
        <w:ind w:left="0" w:right="0" w:firstLine="0"/>
        <w:jc w:val="both"/>
      </w:pPr>
      <w:r>
        <w:rPr>
          <w:color w:val="000000"/>
          <w:spacing w:val="0"/>
          <w:w w:val="100"/>
          <w:position w:val="0"/>
          <w:shd w:val="clear" w:color="auto" w:fill="FFFFFF"/>
        </w:rPr>
        <w:t>曇</w:t>
      </w:r>
      <w:r>
        <w:rPr>
          <w:color w:val="000000"/>
          <w:spacing w:val="0"/>
          <w:w w:val="100"/>
          <w:position w:val="0"/>
          <w:shd w:val="clear" w:color="auto" w:fill="FFFFFF"/>
          <w:lang w:val="en-US" w:eastAsia="en-US" w:bidi="en-US"/>
        </w:rPr>
        <w:t>）467.</w:t>
      </w:r>
      <w:r>
        <w:rPr>
          <w:color w:val="000000"/>
          <w:spacing w:val="0"/>
          <w:w w:val="100"/>
          <w:position w:val="0"/>
          <w:shd w:val="clear" w:color="auto" w:fill="FFFFFF"/>
        </w:rPr>
        <w:t>资本公积和其他综合收益都会引起企业所有者权益发生增减变动，踏</w:t>
      </w:r>
    </w:p>
    <w:p>
      <w:pPr>
        <w:pStyle w:val="27"/>
        <w:keepNext w:val="0"/>
        <w:keepLines w:val="0"/>
        <w:widowControl w:val="0"/>
        <w:shd w:val="clear" w:color="auto" w:fill="auto"/>
        <w:tabs>
          <w:tab w:val="left" w:pos="7239"/>
          <w:tab w:val="left" w:pos="7762"/>
        </w:tabs>
        <w:bidi w:val="0"/>
        <w:spacing w:before="0" w:after="0" w:line="312" w:lineRule="exact"/>
        <w:ind w:left="0" w:right="0" w:firstLine="0"/>
        <w:jc w:val="both"/>
      </w:pPr>
      <w:r>
        <w:rPr>
          <w:color w:val="000000"/>
          <w:spacing w:val="0"/>
          <w:w w:val="100"/>
          <w:position w:val="0"/>
        </w:rPr>
        <w:t>都会影响企业的损益。</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39"/>
          <w:tab w:val="right" w:pos="7938"/>
        </w:tabs>
        <w:bidi w:val="0"/>
        <w:spacing w:before="0" w:after="240" w:line="312" w:lineRule="exact"/>
        <w:ind w:left="0" w:right="0" w:firstLine="0"/>
        <w:jc w:val="both"/>
      </w:pPr>
      <w:r>
        <w:rPr>
          <w:color w:val="397590"/>
          <w:spacing w:val="0"/>
          <w:w w:val="100"/>
          <w:position w:val="0"/>
        </w:rPr>
        <w:t>画</w:t>
      </w:r>
      <w:r>
        <w:rPr>
          <w:color w:val="000000"/>
          <w:spacing w:val="0"/>
          <w:w w:val="100"/>
          <w:position w:val="0"/>
          <w:lang w:val="en-US" w:eastAsia="en-US" w:bidi="en-US"/>
        </w:rPr>
        <w:t>）468.</w:t>
      </w:r>
      <w:r>
        <w:rPr>
          <w:color w:val="000000"/>
          <w:spacing w:val="0"/>
          <w:w w:val="100"/>
          <w:position w:val="0"/>
        </w:rPr>
        <w:t>部分资本公积在满足企业会计准则规定的条件时，可以重分类进损益，从而成 为企业利润的一部分。</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bidi w:val="0"/>
        <w:spacing w:before="0" w:after="140" w:line="240" w:lineRule="auto"/>
        <w:ind w:left="0" w:right="0" w:firstLine="0"/>
        <w:jc w:val="center"/>
        <w:rPr>
          <w:sz w:val="26"/>
          <w:szCs w:val="26"/>
        </w:rPr>
      </w:pPr>
      <w:r>
        <w:rPr>
          <w:color w:val="2A8DC1"/>
          <w:spacing w:val="0"/>
          <w:w w:val="100"/>
          <w:position w:val="0"/>
          <w:sz w:val="26"/>
          <w:szCs w:val="26"/>
        </w:rPr>
        <w:t>第五章收入、费用和利润</w:t>
      </w:r>
    </w:p>
    <w:p>
      <w:pPr>
        <w:pStyle w:val="27"/>
        <w:keepNext w:val="0"/>
        <w:keepLines w:val="0"/>
        <w:widowControl w:val="0"/>
        <w:shd w:val="clear" w:color="auto" w:fill="auto"/>
        <w:tabs>
          <w:tab w:val="right" w:pos="7938"/>
        </w:tabs>
        <w:bidi w:val="0"/>
        <w:spacing w:before="0" w:after="0" w:line="305" w:lineRule="exact"/>
        <w:ind w:left="0" w:right="0" w:firstLine="0"/>
        <w:jc w:val="both"/>
      </w:pPr>
      <w:r>
        <w:rPr>
          <w:color w:val="2A8DC1"/>
          <w:spacing w:val="0"/>
          <w:w w:val="100"/>
          <w:position w:val="0"/>
        </w:rPr>
        <w:t>垂</w:t>
      </w:r>
      <w:r>
        <w:rPr>
          <w:color w:val="000000"/>
          <w:spacing w:val="0"/>
          <w:w w:val="100"/>
          <w:position w:val="0"/>
          <w:lang w:val="en-US" w:eastAsia="en-US" w:bidi="en-US"/>
        </w:rPr>
        <w:t>）469.</w:t>
      </w:r>
      <w:r>
        <w:rPr>
          <w:color w:val="000000"/>
          <w:spacing w:val="0"/>
          <w:w w:val="100"/>
          <w:position w:val="0"/>
        </w:rPr>
        <w:t>即使与商品所有权有关的任何损失均不需要销货方承担，与商品所有权有关的 任何经济利益也不归销货方所有，也不能说明商品所有权上的主要风险和报酬就一定转移 给了购货方。</w:t>
      </w:r>
      <w:r>
        <w:rPr>
          <w:color w:val="000000"/>
          <w:spacing w:val="0"/>
          <w:w w:val="100"/>
          <w:position w:val="0"/>
        </w:rPr>
        <w:tab/>
      </w:r>
      <w:r>
        <w:rPr>
          <w:color w:val="000000"/>
          <w:spacing w:val="0"/>
          <w:w w:val="100"/>
          <w:position w:val="0"/>
        </w:rPr>
        <w:t>（ ）</w:t>
      </w:r>
    </w:p>
    <w:p>
      <w:pPr>
        <w:pStyle w:val="27"/>
        <w:keepNext w:val="0"/>
        <w:keepLines w:val="0"/>
        <w:widowControl w:val="0"/>
        <w:shd w:val="clear" w:color="auto" w:fill="auto"/>
        <w:tabs>
          <w:tab w:val="right" w:pos="7938"/>
        </w:tabs>
        <w:bidi w:val="0"/>
        <w:spacing w:before="0" w:after="0" w:line="305" w:lineRule="exact"/>
        <w:ind w:left="0" w:right="0" w:firstLine="0"/>
        <w:jc w:val="both"/>
      </w:pPr>
      <w:r>
        <w:rPr>
          <w:color w:val="2A8DC1"/>
          <w:spacing w:val="0"/>
          <w:w w:val="100"/>
          <w:position w:val="0"/>
        </w:rPr>
        <w:t>（3也</w:t>
      </w:r>
      <w:r>
        <w:rPr>
          <w:color w:val="000000"/>
          <w:spacing w:val="0"/>
          <w:w w:val="100"/>
          <w:position w:val="0"/>
          <w:lang w:val="en-US" w:eastAsia="en-US" w:bidi="en-US"/>
        </w:rPr>
        <w:t xml:space="preserve">）470. </w:t>
      </w:r>
      <w:r>
        <w:rPr>
          <w:color w:val="000000"/>
          <w:spacing w:val="0"/>
          <w:w w:val="100"/>
          <w:position w:val="0"/>
        </w:rPr>
        <w:t xml:space="preserve">2019年11月16日甲企业销售商品一批给乙企业，价值200万元，并给予2/10、1/20、 </w:t>
      </w:r>
      <w:r>
        <w:rPr>
          <w:color w:val="000000"/>
          <w:spacing w:val="0"/>
          <w:w w:val="100"/>
          <w:position w:val="0"/>
          <w:lang w:val="en-US" w:eastAsia="en-US" w:bidi="en-US"/>
        </w:rPr>
        <w:t>N/30</w:t>
      </w:r>
      <w:r>
        <w:rPr>
          <w:color w:val="000000"/>
          <w:spacing w:val="0"/>
          <w:w w:val="100"/>
          <w:position w:val="0"/>
        </w:rPr>
        <w:t>的现金折扣条件，乙于本月23日支付货款，贝押应按照折扣后196万元确认收入。（</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938"/>
        </w:tabs>
        <w:bidi w:val="0"/>
        <w:spacing w:before="0" w:after="0" w:line="305" w:lineRule="exact"/>
        <w:ind w:left="0" w:right="0" w:firstLine="0"/>
        <w:jc w:val="both"/>
      </w:pPr>
      <w:r>
        <w:rPr>
          <w:color w:val="397590"/>
          <w:spacing w:val="0"/>
          <w:w w:val="100"/>
          <w:position w:val="0"/>
          <w:lang w:val="en-US" w:eastAsia="en-US" w:bidi="en-US"/>
        </w:rPr>
        <w:t>（W471.</w:t>
      </w:r>
      <w:r>
        <w:rPr>
          <w:color w:val="000000"/>
          <w:spacing w:val="0"/>
          <w:w w:val="100"/>
          <w:position w:val="0"/>
        </w:rPr>
        <w:t>釆用支付手续费委托代销方式下，委托方在发出商品时，商品所有权上的主要 风险和报酬就以转移给受托方，所以委托方应在发出商品时，确认商品销售收入。（</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938"/>
        </w:tabs>
        <w:bidi w:val="0"/>
        <w:spacing w:before="0" w:after="0" w:line="305" w:lineRule="exact"/>
        <w:ind w:left="0" w:right="0" w:firstLine="0"/>
        <w:jc w:val="both"/>
      </w:pPr>
      <w:r>
        <w:rPr>
          <w:color w:val="2A8DC1"/>
          <w:spacing w:val="0"/>
          <w:w w:val="100"/>
          <w:position w:val="0"/>
        </w:rPr>
        <w:t>題虱</w:t>
      </w:r>
      <w:r>
        <w:rPr>
          <w:color w:val="000000"/>
          <w:spacing w:val="0"/>
          <w:w w:val="100"/>
          <w:position w:val="0"/>
          <w:lang w:val="en-US" w:eastAsia="en-US" w:bidi="en-US"/>
        </w:rPr>
        <w:t>472.</w:t>
      </w:r>
      <w:r>
        <w:rPr>
          <w:color w:val="000000"/>
          <w:spacing w:val="0"/>
          <w:w w:val="100"/>
          <w:position w:val="0"/>
        </w:rPr>
        <w:t>提供劳务交易结果不能可靠估计时，已发生的劳务成本预计部分能够得到补偿的, 应按已收或预计能够收回的金额确认提供劳务收入，并结转已发生的劳务成本。</w:t>
      </w:r>
      <w:r>
        <w:rPr>
          <w:color w:val="000000"/>
          <w:spacing w:val="0"/>
          <w:w w:val="100"/>
          <w:position w:val="0"/>
        </w:rPr>
        <w:tab/>
      </w:r>
      <w:r>
        <w:rPr>
          <w:color w:val="000000"/>
          <w:spacing w:val="0"/>
          <w:w w:val="100"/>
          <w:position w:val="0"/>
        </w:rPr>
        <w:t>（ ）</w:t>
      </w:r>
    </w:p>
    <w:p>
      <w:pPr>
        <w:pStyle w:val="27"/>
        <w:keepNext w:val="0"/>
        <w:keepLines w:val="0"/>
        <w:widowControl w:val="0"/>
        <w:shd w:val="clear" w:color="auto" w:fill="auto"/>
        <w:tabs>
          <w:tab w:val="right" w:pos="7938"/>
        </w:tabs>
        <w:bidi w:val="0"/>
        <w:spacing w:before="0" w:after="0" w:line="305" w:lineRule="exact"/>
        <w:ind w:left="0" w:right="0" w:firstLine="0"/>
        <w:jc w:val="both"/>
      </w:pPr>
      <w:r>
        <w:rPr>
          <w:color w:val="397590"/>
          <w:spacing w:val="0"/>
          <w:w w:val="100"/>
          <w:position w:val="0"/>
          <w:lang w:val="en-US" w:eastAsia="en-US" w:bidi="en-US"/>
        </w:rPr>
        <w:t>（MD473.</w:t>
      </w:r>
      <w:r>
        <w:rPr>
          <w:color w:val="000000"/>
          <w:spacing w:val="0"/>
          <w:w w:val="100"/>
          <w:position w:val="0"/>
        </w:rPr>
        <w:t xml:space="preserve">企业通过股权投资取得的现金股利属于让渡资产使用权取得的收入。 （ ） </w:t>
      </w:r>
      <w:r>
        <w:rPr>
          <w:color w:val="2A8DC1"/>
          <w:spacing w:val="0"/>
          <w:w w:val="100"/>
          <w:position w:val="0"/>
          <w:lang w:val="en-US" w:eastAsia="en-US" w:bidi="en-US"/>
        </w:rPr>
        <w:t>（3D</w:t>
      </w:r>
      <w:r>
        <w:rPr>
          <w:color w:val="000000"/>
          <w:spacing w:val="0"/>
          <w:w w:val="100"/>
          <w:position w:val="0"/>
          <w:lang w:val="en-US" w:eastAsia="en-US" w:bidi="en-US"/>
        </w:rPr>
        <w:t>474.</w:t>
      </w:r>
      <w:r>
        <w:rPr>
          <w:color w:val="000000"/>
          <w:spacing w:val="0"/>
          <w:w w:val="100"/>
          <w:position w:val="0"/>
        </w:rPr>
        <w:t>企业非日常活动所形成的经济利益的流出不能确认为费用，应计入损失。（</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7239"/>
        </w:tabs>
        <w:bidi w:val="0"/>
        <w:spacing w:before="0" w:after="0" w:line="305" w:lineRule="exact"/>
        <w:ind w:left="0" w:right="0" w:firstLine="0"/>
        <w:jc w:val="both"/>
      </w:pPr>
      <w:r>
        <w:rPr>
          <w:color w:val="2A8DC1"/>
          <w:spacing w:val="0"/>
          <w:w w:val="100"/>
          <w:position w:val="0"/>
          <w:lang w:val="en-US" w:eastAsia="en-US" w:bidi="en-US"/>
        </w:rPr>
        <w:t>（®D</w:t>
      </w:r>
      <w:r>
        <w:rPr>
          <w:color w:val="000000"/>
          <w:spacing w:val="0"/>
          <w:w w:val="100"/>
          <w:position w:val="0"/>
          <w:lang w:val="en-US" w:eastAsia="en-US" w:bidi="en-US"/>
        </w:rPr>
        <w:t>475,</w:t>
      </w:r>
      <w:r>
        <w:rPr>
          <w:color w:val="000000"/>
          <w:spacing w:val="0"/>
          <w:w w:val="100"/>
          <w:position w:val="0"/>
        </w:rPr>
        <w:t>企业收回委托加工物资缴纳的消费税，应记入</w:t>
      </w:r>
      <w:r>
        <w:rPr>
          <w:color w:val="000000"/>
          <w:spacing w:val="0"/>
          <w:w w:val="100"/>
          <w:position w:val="0"/>
          <w:lang w:val="zh-CN" w:eastAsia="zh-CN" w:bidi="zh-CN"/>
        </w:rPr>
        <w:t>“税金</w:t>
      </w:r>
      <w:r>
        <w:rPr>
          <w:color w:val="000000"/>
          <w:spacing w:val="0"/>
          <w:w w:val="100"/>
          <w:position w:val="0"/>
        </w:rPr>
        <w:t>及附加</w:t>
      </w:r>
      <w:r>
        <w:rPr>
          <w:color w:val="000000"/>
          <w:spacing w:val="0"/>
          <w:w w:val="100"/>
          <w:position w:val="0"/>
          <w:lang w:val="zh-CN" w:eastAsia="zh-CN" w:bidi="zh-CN"/>
        </w:rPr>
        <w:t>”科</w:t>
      </w:r>
      <w:r>
        <w:rPr>
          <w:color w:val="000000"/>
          <w:spacing w:val="0"/>
          <w:w w:val="100"/>
          <w:position w:val="0"/>
        </w:rPr>
        <w:t>目。</w:t>
      </w:r>
      <w:r>
        <w:rPr>
          <w:color w:val="000000"/>
          <w:spacing w:val="0"/>
          <w:w w:val="100"/>
          <w:position w:val="0"/>
        </w:rPr>
        <w:tab/>
      </w:r>
      <w:r>
        <w:rPr>
          <w:color w:val="000000"/>
          <w:spacing w:val="0"/>
          <w:w w:val="100"/>
          <w:position w:val="0"/>
        </w:rPr>
        <w:t>（ ）</w:t>
      </w:r>
    </w:p>
    <w:p>
      <w:pPr>
        <w:pStyle w:val="27"/>
        <w:keepNext w:val="0"/>
        <w:keepLines w:val="0"/>
        <w:widowControl w:val="0"/>
        <w:shd w:val="clear" w:color="auto" w:fill="auto"/>
        <w:tabs>
          <w:tab w:val="right" w:pos="7439"/>
          <w:tab w:val="right" w:pos="7938"/>
        </w:tabs>
        <w:bidi w:val="0"/>
        <w:spacing w:before="0" w:after="0" w:line="305" w:lineRule="exact"/>
        <w:ind w:left="0" w:right="0" w:firstLine="0"/>
        <w:jc w:val="both"/>
      </w:pPr>
      <w:r>
        <w:rPr>
          <w:color w:val="2A8DC1"/>
          <w:spacing w:val="0"/>
          <w:w w:val="100"/>
          <w:position w:val="0"/>
        </w:rPr>
        <w:t>匡豆</w:t>
      </w:r>
      <w:r>
        <w:rPr>
          <w:color w:val="000000"/>
          <w:spacing w:val="0"/>
          <w:w w:val="100"/>
          <w:position w:val="0"/>
          <w:lang w:val="en-US" w:eastAsia="en-US" w:bidi="en-US"/>
        </w:rPr>
        <w:t>）476.</w:t>
      </w:r>
      <w:r>
        <w:rPr>
          <w:color w:val="000000"/>
          <w:spacing w:val="0"/>
          <w:w w:val="100"/>
          <w:position w:val="0"/>
        </w:rPr>
        <w:t xml:space="preserve">企业缴纳的印花税，若出现应付未付税款的情况，应预计缴纳税金。 （ ） </w:t>
      </w:r>
      <w:r>
        <w:rPr>
          <w:color w:val="2A8DC1"/>
          <w:spacing w:val="0"/>
          <w:w w:val="100"/>
          <w:position w:val="0"/>
        </w:rPr>
        <w:t>画</w:t>
      </w:r>
      <w:r>
        <w:rPr>
          <w:color w:val="000000"/>
          <w:spacing w:val="0"/>
          <w:w w:val="100"/>
          <w:position w:val="0"/>
          <w:lang w:val="en-US" w:eastAsia="en-US" w:bidi="en-US"/>
        </w:rPr>
        <w:t>）477.</w:t>
      </w:r>
      <w:r>
        <w:rPr>
          <w:color w:val="000000"/>
          <w:spacing w:val="0"/>
          <w:w w:val="100"/>
          <w:position w:val="0"/>
        </w:rPr>
        <w:t>企业售出的商品不符合销售商品收入确认条件的，不应确认收入，同时也不确 认该商品的增值税纳税义务。</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439"/>
          <w:tab w:val="right" w:pos="7938"/>
        </w:tabs>
        <w:bidi w:val="0"/>
        <w:spacing w:before="0" w:after="0" w:line="305" w:lineRule="exact"/>
        <w:ind w:left="0" w:right="0" w:firstLine="0"/>
        <w:jc w:val="both"/>
      </w:pPr>
      <w:r>
        <w:rPr>
          <w:color w:val="2A8DC1"/>
          <w:spacing w:val="0"/>
          <w:w w:val="100"/>
          <w:position w:val="0"/>
        </w:rPr>
        <w:t>画</w:t>
      </w:r>
      <w:r>
        <w:rPr>
          <w:color w:val="000000"/>
          <w:spacing w:val="0"/>
          <w:w w:val="100"/>
          <w:position w:val="0"/>
          <w:lang w:val="en-US" w:eastAsia="en-US" w:bidi="en-US"/>
        </w:rPr>
        <w:t>）478.</w:t>
      </w:r>
      <w:r>
        <w:rPr>
          <w:color w:val="000000"/>
          <w:spacing w:val="0"/>
          <w:w w:val="100"/>
          <w:position w:val="0"/>
        </w:rPr>
        <w:t>企业经营管理中的某些不减少企业所有者权益的支出也构成费用。</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439"/>
          <w:tab w:val="right" w:pos="7938"/>
        </w:tabs>
        <w:bidi w:val="0"/>
        <w:spacing w:before="0" w:after="0" w:line="305" w:lineRule="exact"/>
        <w:ind w:left="0" w:right="0" w:firstLine="0"/>
        <w:jc w:val="both"/>
      </w:pPr>
      <w:r>
        <w:rPr>
          <w:color w:val="2A8DC1"/>
          <w:spacing w:val="0"/>
          <w:w w:val="100"/>
          <w:position w:val="0"/>
        </w:rPr>
        <w:t>画</w:t>
      </w:r>
      <w:r>
        <w:rPr>
          <w:color w:val="000000"/>
          <w:spacing w:val="0"/>
          <w:w w:val="100"/>
          <w:position w:val="0"/>
          <w:lang w:val="en-US" w:eastAsia="en-US" w:bidi="en-US"/>
        </w:rPr>
        <w:t>）479.</w:t>
      </w:r>
      <w:r>
        <w:rPr>
          <w:color w:val="000000"/>
          <w:spacing w:val="0"/>
          <w:w w:val="100"/>
          <w:position w:val="0"/>
        </w:rPr>
        <w:t>企业对外转让国有土地使用权、地上建筑物及附着物并取得增值性收入应缴纳 的土地增值税应列入利润表</w:t>
      </w:r>
      <w:r>
        <w:rPr>
          <w:color w:val="000000"/>
          <w:spacing w:val="0"/>
          <w:w w:val="100"/>
          <w:position w:val="0"/>
          <w:lang w:val="zh-CN" w:eastAsia="zh-CN" w:bidi="zh-CN"/>
        </w:rPr>
        <w:t>“管理</w:t>
      </w:r>
      <w:r>
        <w:rPr>
          <w:color w:val="000000"/>
          <w:spacing w:val="0"/>
          <w:w w:val="100"/>
          <w:position w:val="0"/>
        </w:rPr>
        <w:t>费用”项目。</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938"/>
        </w:tabs>
        <w:bidi w:val="0"/>
        <w:spacing w:before="0" w:after="240" w:line="305" w:lineRule="exact"/>
        <w:ind w:left="0" w:right="0" w:firstLine="0"/>
        <w:jc w:val="both"/>
      </w:pPr>
      <w:r>
        <w:rPr>
          <w:color w:val="2A8DC1"/>
          <w:spacing w:val="0"/>
          <w:w w:val="100"/>
          <w:position w:val="0"/>
        </w:rPr>
        <w:t>颈</w:t>
      </w:r>
      <w:r>
        <w:rPr>
          <w:color w:val="000000"/>
          <w:spacing w:val="0"/>
          <w:w w:val="100"/>
          <w:position w:val="0"/>
          <w:lang w:val="en-US" w:eastAsia="en-US" w:bidi="en-US"/>
        </w:rPr>
        <w:t>）480.</w:t>
      </w:r>
      <w:r>
        <w:rPr>
          <w:color w:val="000000"/>
          <w:spacing w:val="0"/>
          <w:w w:val="100"/>
          <w:position w:val="0"/>
        </w:rPr>
        <w:t>某企业2020年年初有2019年形成的亏损50万元，税法规定该亏损可以在未来5 年内用税前利润弥补，2020年实现利润总额20万元，不存在其他纳税调整事项，所得税税 率为25%。则该企业2020年需要交纳企业所得税5万元。</w:t>
      </w:r>
      <w:r>
        <w:rPr>
          <w:color w:val="000000"/>
          <w:spacing w:val="0"/>
          <w:w w:val="100"/>
          <w:position w:val="0"/>
        </w:rPr>
        <w:tab/>
      </w:r>
      <w:r>
        <w:rPr>
          <w:color w:val="000000"/>
          <w:spacing w:val="0"/>
          <w:w w:val="100"/>
          <w:position w:val="0"/>
        </w:rPr>
        <w:t>（ ）</w:t>
      </w:r>
    </w:p>
    <w:p>
      <w:pPr>
        <w:pStyle w:val="27"/>
        <w:keepNext w:val="0"/>
        <w:keepLines w:val="0"/>
        <w:widowControl w:val="0"/>
        <w:shd w:val="clear" w:color="auto" w:fill="auto"/>
        <w:bidi w:val="0"/>
        <w:spacing w:before="0" w:after="140" w:line="240" w:lineRule="auto"/>
        <w:ind w:left="0" w:right="0" w:firstLine="0"/>
        <w:jc w:val="center"/>
        <w:rPr>
          <w:sz w:val="26"/>
          <w:szCs w:val="26"/>
        </w:rPr>
      </w:pPr>
      <w:r>
        <w:rPr>
          <w:color w:val="2A8DC1"/>
          <w:spacing w:val="0"/>
          <w:w w:val="100"/>
          <w:position w:val="0"/>
          <w:sz w:val="26"/>
          <w:szCs w:val="26"/>
        </w:rPr>
        <w:t>第六章财务报表</w:t>
      </w:r>
    </w:p>
    <w:p>
      <w:pPr>
        <w:pStyle w:val="27"/>
        <w:keepNext w:val="0"/>
        <w:keepLines w:val="0"/>
        <w:widowControl w:val="0"/>
        <w:shd w:val="clear" w:color="auto" w:fill="auto"/>
        <w:tabs>
          <w:tab w:val="left" w:pos="7239"/>
          <w:tab w:val="right" w:pos="7938"/>
        </w:tabs>
        <w:bidi w:val="0"/>
        <w:spacing w:before="0" w:after="0" w:line="307" w:lineRule="exact"/>
        <w:ind w:left="0" w:right="0" w:firstLine="0"/>
        <w:jc w:val="both"/>
      </w:pPr>
      <w:r>
        <w:rPr>
          <w:color w:val="397590"/>
          <w:spacing w:val="0"/>
          <w:w w:val="100"/>
          <w:position w:val="0"/>
        </w:rPr>
        <w:t>垂</w:t>
      </w:r>
      <w:r>
        <w:rPr>
          <w:color w:val="000000"/>
          <w:spacing w:val="0"/>
          <w:w w:val="100"/>
          <w:position w:val="0"/>
          <w:lang w:val="en-US" w:eastAsia="en-US" w:bidi="en-US"/>
        </w:rPr>
        <w:t>）481.</w:t>
      </w:r>
      <w:r>
        <w:rPr>
          <w:color w:val="000000"/>
          <w:spacing w:val="0"/>
          <w:w w:val="100"/>
          <w:position w:val="0"/>
        </w:rPr>
        <w:t>甲企业2018年6月30日从银行借入期限为3年的长期借款500万元，编制2020 年12月31日资产负债表时，此项借款应填入的报表项目是长期借款。</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r>
        <w:fldChar w:fldCharType="end"/>
      </w:r>
    </w:p>
    <w:p>
      <w:pPr>
        <w:pStyle w:val="13"/>
        <w:keepNext w:val="0"/>
        <w:keepLines w:val="0"/>
        <w:widowControl w:val="0"/>
        <w:shd w:val="clear" w:color="auto" w:fill="auto"/>
        <w:bidi w:val="0"/>
        <w:spacing w:before="0" w:after="180" w:line="307" w:lineRule="exact"/>
        <w:ind w:left="0" w:right="0" w:firstLine="0"/>
        <w:jc w:val="both"/>
      </w:pPr>
      <w:r>
        <w:rPr>
          <w:color w:val="397590"/>
          <w:spacing w:val="0"/>
          <w:w w:val="100"/>
          <w:position w:val="0"/>
        </w:rPr>
        <w:t>垂</w:t>
      </w:r>
      <w:r>
        <w:rPr>
          <w:color w:val="000000"/>
          <w:spacing w:val="0"/>
          <w:w w:val="100"/>
          <w:position w:val="0"/>
          <w:lang w:val="en-US" w:eastAsia="en-US" w:bidi="en-US"/>
        </w:rPr>
        <w:t>）482.</w:t>
      </w:r>
      <w:r>
        <w:rPr>
          <w:color w:val="000000"/>
          <w:spacing w:val="0"/>
          <w:w w:val="100"/>
          <w:position w:val="0"/>
        </w:rPr>
        <w:t>利润表的结构有单步式和多步式两种，我国企业的利润表采用的是单步式</w:t>
      </w:r>
    </w:p>
    <w:p>
      <w:pPr>
        <w:pStyle w:val="27"/>
        <w:keepNext w:val="0"/>
        <w:keepLines w:val="0"/>
        <w:widowControl w:val="0"/>
        <w:shd w:val="clear" w:color="auto" w:fill="auto"/>
        <w:tabs>
          <w:tab w:val="left" w:pos="7275"/>
          <w:tab w:val="left" w:pos="7861"/>
        </w:tabs>
        <w:bidi w:val="0"/>
        <w:spacing w:before="0" w:after="0" w:line="308" w:lineRule="exact"/>
        <w:ind w:left="0" w:right="0" w:firstLine="0"/>
        <w:jc w:val="both"/>
      </w:pPr>
      <w:r>
        <w:fldChar w:fldCharType="begin"/>
      </w:r>
      <w:r>
        <w:instrText xml:space="preserve"> TOC \o "1-5" \h \z </w:instrText>
      </w:r>
      <w:r>
        <w:fldChar w:fldCharType="separate"/>
      </w:r>
      <w:r>
        <w:rPr>
          <w:color w:val="000000"/>
          <w:spacing w:val="0"/>
          <w:w w:val="100"/>
          <w:position w:val="0"/>
        </w:rPr>
        <w:t>格式。</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6288"/>
        </w:tabs>
        <w:bidi w:val="0"/>
        <w:spacing w:before="0" w:after="0" w:line="308" w:lineRule="exact"/>
        <w:ind w:left="0" w:right="0" w:firstLine="0"/>
        <w:jc w:val="both"/>
      </w:pPr>
      <w:r>
        <w:rPr>
          <w:color w:val="000000"/>
          <w:spacing w:val="0"/>
          <w:w w:val="100"/>
          <w:position w:val="0"/>
          <w:lang w:val="en-US" w:eastAsia="en-US" w:bidi="en-US"/>
        </w:rPr>
        <w:t>（M）483.</w:t>
      </w:r>
      <w:r>
        <w:rPr>
          <w:color w:val="000000"/>
          <w:spacing w:val="0"/>
          <w:w w:val="100"/>
          <w:position w:val="0"/>
        </w:rPr>
        <w:t>所有者权益变动表中的上年金额栏应该根据上年度所有者权益变动</w:t>
      </w:r>
      <w:r>
        <w:rPr>
          <w:color w:val="000000"/>
          <w:spacing w:val="0"/>
          <w:w w:val="100"/>
          <w:position w:val="0"/>
          <w:lang w:val="en-US" w:eastAsia="en-US" w:bidi="en-US"/>
        </w:rPr>
        <w:t xml:space="preserve">® </w:t>
      </w:r>
      <w:r>
        <w:rPr>
          <w:color w:val="000000"/>
          <w:spacing w:val="0"/>
          <w:w w:val="100"/>
          <w:position w:val="0"/>
        </w:rPr>
        <w:t>表“本年金额</w:t>
      </w:r>
      <w:r>
        <w:rPr>
          <w:color w:val="000000"/>
          <w:spacing w:val="0"/>
          <w:w w:val="100"/>
          <w:position w:val="0"/>
          <w:lang w:val="zh-CN" w:eastAsia="zh-CN" w:bidi="zh-CN"/>
        </w:rPr>
        <w:t>”栏内</w:t>
      </w:r>
      <w:r>
        <w:rPr>
          <w:color w:val="000000"/>
          <w:spacing w:val="0"/>
          <w:w w:val="100"/>
          <w:position w:val="0"/>
        </w:rPr>
        <w:t>所列数字进行填列，上年项目的名称和内容与本年不一致的，» 应按照上年的名称和数字对本年进行调整。</w:t>
      </w:r>
      <w:r>
        <w:rPr>
          <w:color w:val="000000"/>
          <w:spacing w:val="0"/>
          <w:w w:val="100"/>
          <w:position w:val="0"/>
        </w:rPr>
        <w:tab/>
      </w:r>
      <w:r>
        <w:rPr>
          <w:color w:val="000000"/>
          <w:spacing w:val="0"/>
          <w:w w:val="100"/>
          <w:position w:val="0"/>
        </w:rPr>
        <w:t>（）鑰圈«</w:t>
      </w:r>
    </w:p>
    <w:p>
      <w:pPr>
        <w:pStyle w:val="27"/>
        <w:keepNext w:val="0"/>
        <w:keepLines w:val="0"/>
        <w:widowControl w:val="0"/>
        <w:shd w:val="clear" w:color="auto" w:fill="auto"/>
        <w:tabs>
          <w:tab w:val="right" w:pos="7961"/>
        </w:tabs>
        <w:bidi w:val="0"/>
        <w:spacing w:before="0" w:after="0" w:line="308" w:lineRule="exact"/>
        <w:ind w:left="0" w:right="0" w:firstLine="0"/>
        <w:jc w:val="both"/>
      </w:pPr>
      <w:r>
        <w:rPr>
          <w:color w:val="397590"/>
          <w:spacing w:val="0"/>
          <w:w w:val="100"/>
          <w:position w:val="0"/>
        </w:rPr>
        <w:t>画</w:t>
      </w:r>
      <w:r>
        <w:rPr>
          <w:color w:val="000000"/>
          <w:spacing w:val="0"/>
          <w:w w:val="100"/>
          <w:position w:val="0"/>
        </w:rPr>
        <w:t>）484.“开发支出”项目应当根据</w:t>
      </w:r>
      <w:r>
        <w:rPr>
          <w:color w:val="000000"/>
          <w:spacing w:val="0"/>
          <w:w w:val="100"/>
          <w:position w:val="0"/>
          <w:lang w:val="zh-CN" w:eastAsia="zh-CN" w:bidi="zh-CN"/>
        </w:rPr>
        <w:t>“研发</w:t>
      </w:r>
      <w:r>
        <w:rPr>
          <w:color w:val="000000"/>
          <w:spacing w:val="0"/>
          <w:w w:val="100"/>
          <w:position w:val="0"/>
        </w:rPr>
        <w:t>支出”科目中所属的</w:t>
      </w:r>
      <w:r>
        <w:rPr>
          <w:color w:val="000000"/>
          <w:spacing w:val="0"/>
          <w:w w:val="100"/>
          <w:position w:val="0"/>
          <w:lang w:val="zh-CN" w:eastAsia="zh-CN" w:bidi="zh-CN"/>
        </w:rPr>
        <w:t>“资本</w:t>
      </w:r>
      <w:r>
        <w:rPr>
          <w:color w:val="000000"/>
          <w:spacing w:val="0"/>
          <w:w w:val="100"/>
          <w:position w:val="0"/>
        </w:rPr>
        <w:t>化支出</w:t>
      </w:r>
      <w:r>
        <w:rPr>
          <w:color w:val="000000"/>
          <w:spacing w:val="0"/>
          <w:w w:val="100"/>
          <w:position w:val="0"/>
          <w:lang w:val="zh-CN" w:eastAsia="zh-CN" w:bidi="zh-CN"/>
        </w:rPr>
        <w:t>”明</w:t>
      </w:r>
      <w:r>
        <w:rPr>
          <w:color w:val="000000"/>
          <w:spacing w:val="0"/>
          <w:w w:val="100"/>
          <w:position w:val="0"/>
        </w:rPr>
        <w:t>细科目期末 余额填列。</w:t>
      </w:r>
      <w:r>
        <w:rPr>
          <w:color w:val="000000"/>
          <w:spacing w:val="0"/>
          <w:w w:val="100"/>
          <w:position w:val="0"/>
        </w:rPr>
        <w:tab/>
      </w:r>
      <w:r>
        <w:rPr>
          <w:color w:val="000000"/>
          <w:spacing w:val="0"/>
          <w:w w:val="100"/>
          <w:position w:val="0"/>
        </w:rPr>
        <w:t>（ ）</w:t>
      </w:r>
    </w:p>
    <w:p>
      <w:pPr>
        <w:pStyle w:val="27"/>
        <w:keepNext w:val="0"/>
        <w:keepLines w:val="0"/>
        <w:widowControl w:val="0"/>
        <w:shd w:val="clear" w:color="auto" w:fill="auto"/>
        <w:tabs>
          <w:tab w:val="right" w:pos="7961"/>
        </w:tabs>
        <w:bidi w:val="0"/>
        <w:spacing w:before="0" w:after="0" w:line="308" w:lineRule="exact"/>
        <w:ind w:left="0" w:right="0" w:firstLine="0"/>
        <w:jc w:val="both"/>
      </w:pPr>
      <w:r>
        <w:rPr>
          <w:color w:val="397590"/>
          <w:spacing w:val="0"/>
          <w:w w:val="100"/>
          <w:position w:val="0"/>
        </w:rPr>
        <w:t>曇</w:t>
      </w:r>
      <w:r>
        <w:rPr>
          <w:color w:val="000000"/>
          <w:spacing w:val="0"/>
          <w:w w:val="100"/>
          <w:position w:val="0"/>
          <w:lang w:val="en-US" w:eastAsia="en-US" w:bidi="en-US"/>
        </w:rPr>
        <w:t>）485.</w:t>
      </w:r>
      <w:r>
        <w:rPr>
          <w:color w:val="000000"/>
          <w:spacing w:val="0"/>
          <w:w w:val="100"/>
          <w:position w:val="0"/>
        </w:rPr>
        <w:t>如果不存在纳税调整事项和递延所得税，利润表中的</w:t>
      </w:r>
      <w:r>
        <w:rPr>
          <w:color w:val="000000"/>
          <w:spacing w:val="0"/>
          <w:w w:val="100"/>
          <w:position w:val="0"/>
          <w:lang w:val="zh-CN" w:eastAsia="zh-CN" w:bidi="zh-CN"/>
        </w:rPr>
        <w:t>“所得</w:t>
      </w:r>
      <w:r>
        <w:rPr>
          <w:color w:val="000000"/>
          <w:spacing w:val="0"/>
          <w:w w:val="100"/>
          <w:position w:val="0"/>
        </w:rPr>
        <w:t>税费用</w:t>
      </w:r>
      <w:r>
        <w:rPr>
          <w:color w:val="000000"/>
          <w:spacing w:val="0"/>
          <w:w w:val="100"/>
          <w:position w:val="0"/>
          <w:lang w:val="zh-CN" w:eastAsia="zh-CN" w:bidi="zh-CN"/>
        </w:rPr>
        <w:t>”项目</w:t>
      </w:r>
      <w:r>
        <w:rPr>
          <w:color w:val="000000"/>
          <w:spacing w:val="0"/>
          <w:w w:val="100"/>
          <w:position w:val="0"/>
        </w:rPr>
        <w:t>金额可 以直接根据</w:t>
      </w:r>
      <w:r>
        <w:rPr>
          <w:color w:val="000000"/>
          <w:spacing w:val="0"/>
          <w:w w:val="100"/>
          <w:position w:val="0"/>
          <w:lang w:val="zh-CN" w:eastAsia="zh-CN" w:bidi="zh-CN"/>
        </w:rPr>
        <w:t>“利</w:t>
      </w:r>
      <w:r>
        <w:rPr>
          <w:color w:val="000000"/>
          <w:spacing w:val="0"/>
          <w:w w:val="100"/>
          <w:position w:val="0"/>
        </w:rPr>
        <w:t>润总额</w:t>
      </w:r>
      <w:r>
        <w:rPr>
          <w:color w:val="000000"/>
          <w:spacing w:val="0"/>
          <w:w w:val="100"/>
          <w:position w:val="0"/>
          <w:lang w:val="zh-CN" w:eastAsia="zh-CN" w:bidi="zh-CN"/>
        </w:rPr>
        <w:t>”项</w:t>
      </w:r>
      <w:r>
        <w:rPr>
          <w:color w:val="000000"/>
          <w:spacing w:val="0"/>
          <w:w w:val="100"/>
          <w:position w:val="0"/>
        </w:rPr>
        <w:t>目金额乘以所得税税率计算得到。</w:t>
      </w:r>
      <w:r>
        <w:rPr>
          <w:color w:val="000000"/>
          <w:spacing w:val="0"/>
          <w:w w:val="100"/>
          <w:position w:val="0"/>
        </w:rPr>
        <w:tab/>
      </w:r>
      <w:r>
        <w:rPr>
          <w:color w:val="000000"/>
          <w:spacing w:val="0"/>
          <w:w w:val="100"/>
          <w:position w:val="0"/>
        </w:rPr>
        <w:t>（ ）</w:t>
      </w:r>
    </w:p>
    <w:p>
      <w:pPr>
        <w:pStyle w:val="27"/>
        <w:keepNext w:val="0"/>
        <w:keepLines w:val="0"/>
        <w:widowControl w:val="0"/>
        <w:shd w:val="clear" w:color="auto" w:fill="auto"/>
        <w:bidi w:val="0"/>
        <w:spacing w:before="0" w:after="240" w:line="308" w:lineRule="exact"/>
        <w:ind w:left="0" w:right="0" w:firstLine="0"/>
        <w:jc w:val="both"/>
      </w:pPr>
      <w:r>
        <w:rPr>
          <w:color w:val="397590"/>
          <w:spacing w:val="0"/>
          <w:w w:val="100"/>
          <w:position w:val="0"/>
        </w:rPr>
        <w:t>顷</w:t>
      </w:r>
      <w:r>
        <w:rPr>
          <w:color w:val="000000"/>
          <w:spacing w:val="0"/>
          <w:w w:val="100"/>
          <w:position w:val="0"/>
          <w:lang w:val="en-US" w:eastAsia="en-US" w:bidi="en-US"/>
        </w:rPr>
        <w:t xml:space="preserve">）486. </w:t>
      </w:r>
      <w:r>
        <w:rPr>
          <w:color w:val="000000"/>
          <w:spacing w:val="0"/>
          <w:w w:val="100"/>
          <w:position w:val="0"/>
          <w:lang w:val="zh-CN" w:eastAsia="zh-CN" w:bidi="zh-CN"/>
        </w:rPr>
        <w:t>“会</w:t>
      </w:r>
      <w:r>
        <w:rPr>
          <w:color w:val="000000"/>
          <w:spacing w:val="0"/>
          <w:w w:val="100"/>
          <w:position w:val="0"/>
        </w:rPr>
        <w:t>计政策变更</w:t>
      </w:r>
      <w:r>
        <w:rPr>
          <w:color w:val="000000"/>
          <w:spacing w:val="0"/>
          <w:w w:val="100"/>
          <w:position w:val="0"/>
          <w:lang w:val="zh-CN" w:eastAsia="zh-CN" w:bidi="zh-CN"/>
        </w:rPr>
        <w:t>”和“</w:t>
      </w:r>
      <w:r>
        <w:rPr>
          <w:color w:val="000000"/>
          <w:spacing w:val="0"/>
          <w:w w:val="100"/>
          <w:position w:val="0"/>
        </w:rPr>
        <w:t>前期差错更正</w:t>
      </w:r>
      <w:r>
        <w:rPr>
          <w:color w:val="000000"/>
          <w:spacing w:val="0"/>
          <w:w w:val="100"/>
          <w:position w:val="0"/>
          <w:lang w:val="zh-CN" w:eastAsia="zh-CN" w:bidi="zh-CN"/>
        </w:rPr>
        <w:t>”栏，</w:t>
      </w:r>
      <w:r>
        <w:rPr>
          <w:color w:val="000000"/>
          <w:spacing w:val="0"/>
          <w:w w:val="100"/>
          <w:position w:val="0"/>
        </w:rPr>
        <w:t>反映企业采用追溯重述法处理的会计政 策变更的累积影响金额和采用追溯调整法处理的会计差错更正的累积影响金额。 （ ）</w:t>
      </w:r>
    </w:p>
    <w:p>
      <w:pPr>
        <w:pStyle w:val="27"/>
        <w:keepNext w:val="0"/>
        <w:keepLines w:val="0"/>
        <w:widowControl w:val="0"/>
        <w:shd w:val="clear" w:color="auto" w:fill="auto"/>
        <w:bidi w:val="0"/>
        <w:spacing w:before="0" w:after="140" w:line="240" w:lineRule="auto"/>
        <w:ind w:left="0" w:right="0" w:firstLine="0"/>
        <w:jc w:val="center"/>
        <w:rPr>
          <w:sz w:val="26"/>
          <w:szCs w:val="26"/>
        </w:rPr>
      </w:pPr>
      <w:r>
        <w:rPr>
          <w:color w:val="2A8DC1"/>
          <w:spacing w:val="0"/>
          <w:w w:val="100"/>
          <w:position w:val="0"/>
          <w:sz w:val="26"/>
          <w:szCs w:val="26"/>
        </w:rPr>
        <w:t>第七章管理会计基础</w:t>
      </w:r>
    </w:p>
    <w:p>
      <w:pPr>
        <w:pStyle w:val="27"/>
        <w:keepNext w:val="0"/>
        <w:keepLines w:val="0"/>
        <w:widowControl w:val="0"/>
        <w:shd w:val="clear" w:color="auto" w:fill="auto"/>
        <w:tabs>
          <w:tab w:val="left" w:pos="7861"/>
        </w:tabs>
        <w:bidi w:val="0"/>
        <w:spacing w:before="0" w:after="0" w:line="310" w:lineRule="exact"/>
        <w:ind w:left="0" w:right="0" w:firstLine="0"/>
        <w:jc w:val="both"/>
      </w:pPr>
      <w:r>
        <w:rPr>
          <w:color w:val="397590"/>
          <w:spacing w:val="0"/>
          <w:w w:val="100"/>
          <w:position w:val="0"/>
          <w:lang w:val="en-US" w:eastAsia="en-US" w:bidi="en-US"/>
        </w:rPr>
        <w:t>@）487.</w:t>
      </w:r>
      <w:r>
        <w:rPr>
          <w:color w:val="000000"/>
          <w:spacing w:val="0"/>
          <w:w w:val="100"/>
          <w:position w:val="0"/>
        </w:rPr>
        <w:t>交互分配法特点是辅助生产费用通过一次分配即可完成，减轻分配工作量。（</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961"/>
        </w:tabs>
        <w:bidi w:val="0"/>
        <w:spacing w:before="0" w:after="0" w:line="310" w:lineRule="exact"/>
        <w:ind w:left="0" w:right="0" w:firstLine="0"/>
        <w:jc w:val="both"/>
      </w:pPr>
      <w:r>
        <w:rPr>
          <w:color w:val="397590"/>
          <w:spacing w:val="0"/>
          <w:w w:val="100"/>
          <w:position w:val="0"/>
          <w:lang w:val="zh-CN" w:eastAsia="zh-CN" w:bidi="zh-CN"/>
        </w:rPr>
        <w:t>密</w:t>
      </w:r>
      <w:r>
        <w:rPr>
          <w:color w:val="000000"/>
          <w:spacing w:val="0"/>
          <w:w w:val="100"/>
          <w:position w:val="0"/>
          <w:lang w:val="en-US" w:eastAsia="en-US" w:bidi="en-US"/>
        </w:rPr>
        <w:t>）488.</w:t>
      </w:r>
      <w:r>
        <w:rPr>
          <w:color w:val="000000"/>
          <w:spacing w:val="0"/>
          <w:w w:val="100"/>
          <w:position w:val="0"/>
        </w:rPr>
        <w:t>采用顺序分配法分配辅助生产费用，其特点是费用总额少的先分配，费用总额 多的后分配，先分配的辅助生产车间不负担后分配的辅助生产车间的费用。</w:t>
      </w:r>
      <w:r>
        <w:rPr>
          <w:color w:val="000000"/>
          <w:spacing w:val="0"/>
          <w:w w:val="100"/>
          <w:position w:val="0"/>
        </w:rPr>
        <w:tab/>
      </w:r>
      <w:r>
        <w:rPr>
          <w:color w:val="000000"/>
          <w:spacing w:val="0"/>
          <w:w w:val="100"/>
          <w:position w:val="0"/>
        </w:rPr>
        <w:t>（ ）</w:t>
      </w:r>
    </w:p>
    <w:p>
      <w:pPr>
        <w:pStyle w:val="27"/>
        <w:keepNext w:val="0"/>
        <w:keepLines w:val="0"/>
        <w:widowControl w:val="0"/>
        <w:shd w:val="clear" w:color="auto" w:fill="auto"/>
        <w:tabs>
          <w:tab w:val="right" w:pos="7961"/>
        </w:tabs>
        <w:bidi w:val="0"/>
        <w:spacing w:before="0" w:after="0" w:line="310" w:lineRule="exact"/>
        <w:ind w:left="0" w:right="0" w:firstLine="0"/>
        <w:jc w:val="both"/>
      </w:pPr>
      <w:r>
        <w:rPr>
          <w:color w:val="397590"/>
          <w:spacing w:val="0"/>
          <w:w w:val="100"/>
          <w:position w:val="0"/>
        </w:rPr>
        <w:t>垂</w:t>
      </w:r>
      <w:r>
        <w:rPr>
          <w:color w:val="000000"/>
          <w:spacing w:val="0"/>
          <w:w w:val="100"/>
          <w:position w:val="0"/>
          <w:lang w:val="en-US" w:eastAsia="en-US" w:bidi="en-US"/>
        </w:rPr>
        <w:t>）489.</w:t>
      </w:r>
      <w:r>
        <w:rPr>
          <w:color w:val="000000"/>
          <w:spacing w:val="0"/>
          <w:w w:val="100"/>
          <w:position w:val="0"/>
        </w:rPr>
        <w:t>停工损失包括停工期间发生的原材料费用、人工费用和制造费用，应由过失单 位或保险公司负担的赔款，不从停工损失中扣除。</w:t>
      </w:r>
      <w:r>
        <w:rPr>
          <w:color w:val="000000"/>
          <w:spacing w:val="0"/>
          <w:w w:val="100"/>
          <w:position w:val="0"/>
        </w:rPr>
        <w:tab/>
      </w:r>
      <w:r>
        <w:rPr>
          <w:color w:val="000000"/>
          <w:spacing w:val="0"/>
          <w:w w:val="100"/>
          <w:position w:val="0"/>
        </w:rPr>
        <w:t>（ ）</w:t>
      </w:r>
    </w:p>
    <w:p>
      <w:pPr>
        <w:pStyle w:val="27"/>
        <w:keepNext w:val="0"/>
        <w:keepLines w:val="0"/>
        <w:widowControl w:val="0"/>
        <w:shd w:val="clear" w:color="auto" w:fill="auto"/>
        <w:tabs>
          <w:tab w:val="left" w:pos="7861"/>
        </w:tabs>
        <w:bidi w:val="0"/>
        <w:spacing w:before="0" w:after="0" w:line="310" w:lineRule="exact"/>
        <w:ind w:left="0" w:right="0" w:firstLine="0"/>
        <w:jc w:val="both"/>
      </w:pPr>
      <w:r>
        <w:rPr>
          <w:color w:val="397590"/>
          <w:spacing w:val="0"/>
          <w:w w:val="100"/>
          <w:position w:val="0"/>
        </w:rPr>
        <w:t>查</w:t>
      </w:r>
      <w:r>
        <w:rPr>
          <w:color w:val="000000"/>
          <w:spacing w:val="0"/>
          <w:w w:val="100"/>
          <w:position w:val="0"/>
          <w:lang w:val="en-US" w:eastAsia="en-US" w:bidi="en-US"/>
        </w:rPr>
        <w:t>）490.</w:t>
      </w:r>
      <w:r>
        <w:rPr>
          <w:color w:val="000000"/>
          <w:spacing w:val="0"/>
          <w:w w:val="100"/>
          <w:position w:val="0"/>
        </w:rPr>
        <w:t>不单独计算停工损失的企业，应将发生的停工损失直接计入管理费用。（</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961"/>
        </w:tabs>
        <w:bidi w:val="0"/>
        <w:spacing w:before="0" w:after="0" w:line="310" w:lineRule="exact"/>
        <w:ind w:left="0" w:right="0" w:firstLine="0"/>
        <w:jc w:val="both"/>
      </w:pPr>
      <w:r>
        <w:rPr>
          <w:color w:val="397590"/>
          <w:spacing w:val="0"/>
          <w:w w:val="100"/>
          <w:position w:val="0"/>
        </w:rPr>
        <w:t>匡画</w:t>
      </w:r>
      <w:r>
        <w:rPr>
          <w:color w:val="000000"/>
          <w:spacing w:val="0"/>
          <w:w w:val="100"/>
          <w:position w:val="0"/>
          <w:lang w:val="en-US" w:eastAsia="en-US" w:bidi="en-US"/>
        </w:rPr>
        <w:t>491.</w:t>
      </w:r>
      <w:r>
        <w:rPr>
          <w:color w:val="000000"/>
          <w:spacing w:val="0"/>
          <w:w w:val="100"/>
          <w:position w:val="0"/>
        </w:rPr>
        <w:t>平行结转分步法下，各步骤的产品生产成本伴随着半成品实物的转移而转 移。</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961"/>
        </w:tabs>
        <w:bidi w:val="0"/>
        <w:spacing w:before="0" w:after="0" w:line="309" w:lineRule="exact"/>
        <w:ind w:left="0" w:right="0" w:firstLine="0"/>
        <w:jc w:val="both"/>
      </w:pPr>
      <w:r>
        <w:rPr>
          <w:color w:val="397590"/>
          <w:spacing w:val="0"/>
          <w:w w:val="100"/>
          <w:position w:val="0"/>
        </w:rPr>
        <w:t>（1豆</w:t>
      </w:r>
      <w:r>
        <w:rPr>
          <w:color w:val="000000"/>
          <w:spacing w:val="0"/>
          <w:w w:val="100"/>
          <w:position w:val="0"/>
          <w:lang w:val="en-US" w:eastAsia="en-US" w:bidi="en-US"/>
        </w:rPr>
        <w:t>）492.</w:t>
      </w:r>
      <w:r>
        <w:rPr>
          <w:color w:val="000000"/>
          <w:spacing w:val="0"/>
          <w:w w:val="100"/>
          <w:position w:val="0"/>
        </w:rPr>
        <w:t>单位应用管理会计，应包括应用环境、管理会计活动、工具方法、信息与报告四 项管理会计要素。</w:t>
      </w:r>
      <w:r>
        <w:rPr>
          <w:color w:val="000000"/>
          <w:spacing w:val="0"/>
          <w:w w:val="100"/>
          <w:position w:val="0"/>
        </w:rPr>
        <w:tab/>
      </w:r>
      <w:r>
        <w:rPr>
          <w:color w:val="000000"/>
          <w:spacing w:val="0"/>
          <w:w w:val="100"/>
          <w:position w:val="0"/>
        </w:rPr>
        <w:t>（ ）</w:t>
      </w:r>
    </w:p>
    <w:p>
      <w:pPr>
        <w:pStyle w:val="27"/>
        <w:keepNext w:val="0"/>
        <w:keepLines w:val="0"/>
        <w:widowControl w:val="0"/>
        <w:shd w:val="clear" w:color="auto" w:fill="auto"/>
        <w:tabs>
          <w:tab w:val="right" w:pos="7961"/>
        </w:tabs>
        <w:bidi w:val="0"/>
        <w:spacing w:before="0" w:after="0" w:line="309" w:lineRule="exact"/>
        <w:ind w:left="0" w:right="0" w:firstLine="0"/>
        <w:jc w:val="both"/>
      </w:pPr>
      <w:r>
        <w:rPr>
          <w:color w:val="397590"/>
          <w:spacing w:val="0"/>
          <w:w w:val="100"/>
          <w:position w:val="0"/>
          <w:lang w:val="en-US" w:eastAsia="en-US" w:bidi="en-US"/>
        </w:rPr>
        <w:t>@）493.</w:t>
      </w:r>
      <w:r>
        <w:rPr>
          <w:color w:val="000000"/>
          <w:spacing w:val="0"/>
          <w:w w:val="100"/>
          <w:position w:val="0"/>
        </w:rPr>
        <w:t>管理会计应用主体视管理决策主体确定，可以是单位整体，也可以是单位内部 决策中心。</w:t>
      </w:r>
      <w:r>
        <w:rPr>
          <w:color w:val="000000"/>
          <w:spacing w:val="0"/>
          <w:w w:val="100"/>
          <w:position w:val="0"/>
        </w:rPr>
        <w:tab/>
      </w:r>
      <w:r>
        <w:rPr>
          <w:color w:val="000000"/>
          <w:spacing w:val="0"/>
          <w:w w:val="100"/>
          <w:position w:val="0"/>
        </w:rPr>
        <w:t>（ ）</w:t>
      </w:r>
    </w:p>
    <w:p>
      <w:pPr>
        <w:pStyle w:val="27"/>
        <w:keepNext w:val="0"/>
        <w:keepLines w:val="0"/>
        <w:widowControl w:val="0"/>
        <w:shd w:val="clear" w:color="auto" w:fill="auto"/>
        <w:tabs>
          <w:tab w:val="left" w:pos="7275"/>
        </w:tabs>
        <w:bidi w:val="0"/>
        <w:spacing w:before="0" w:after="240" w:line="309" w:lineRule="exact"/>
        <w:ind w:left="0" w:right="0" w:firstLine="0"/>
        <w:jc w:val="both"/>
      </w:pPr>
      <w:r>
        <w:rPr>
          <w:color w:val="397590"/>
          <w:spacing w:val="0"/>
          <w:w w:val="100"/>
          <w:position w:val="0"/>
          <w:lang w:val="en-US" w:eastAsia="en-US" w:bidi="en-US"/>
        </w:rPr>
        <w:t>（51）494.</w:t>
      </w:r>
      <w:r>
        <w:rPr>
          <w:color w:val="000000"/>
          <w:spacing w:val="0"/>
          <w:w w:val="100"/>
          <w:position w:val="0"/>
        </w:rPr>
        <w:t>本量利分析主要用于企业生产决策、成本决策和定价决策，也可以广泛地用于 投融资决策等。</w:t>
      </w:r>
      <w:r>
        <w:rPr>
          <w:color w:val="000000"/>
          <w:spacing w:val="0"/>
          <w:w w:val="100"/>
          <w:position w:val="0"/>
        </w:rPr>
        <w:tab/>
      </w:r>
      <w:r>
        <w:rPr>
          <w:color w:val="000000"/>
          <w:spacing w:val="0"/>
          <w:w w:val="100"/>
          <w:position w:val="0"/>
        </w:rPr>
        <w:t>（ ）</w:t>
      </w:r>
    </w:p>
    <w:p>
      <w:pPr>
        <w:pStyle w:val="27"/>
        <w:keepNext w:val="0"/>
        <w:keepLines w:val="0"/>
        <w:widowControl w:val="0"/>
        <w:shd w:val="clear" w:color="auto" w:fill="auto"/>
        <w:bidi w:val="0"/>
        <w:spacing w:before="0" w:after="140" w:line="240" w:lineRule="auto"/>
        <w:ind w:left="0" w:right="0" w:firstLine="0"/>
        <w:jc w:val="center"/>
        <w:rPr>
          <w:sz w:val="26"/>
          <w:szCs w:val="26"/>
        </w:rPr>
      </w:pPr>
      <w:r>
        <w:rPr>
          <w:color w:val="2A8DC1"/>
          <w:spacing w:val="0"/>
          <w:w w:val="100"/>
          <w:position w:val="0"/>
          <w:sz w:val="26"/>
          <w:szCs w:val="26"/>
        </w:rPr>
        <w:t>第八章政府会计基础</w:t>
      </w:r>
    </w:p>
    <w:p>
      <w:pPr>
        <w:pStyle w:val="27"/>
        <w:keepNext w:val="0"/>
        <w:keepLines w:val="0"/>
        <w:widowControl w:val="0"/>
        <w:shd w:val="clear" w:color="auto" w:fill="auto"/>
        <w:tabs>
          <w:tab w:val="right" w:pos="7429"/>
          <w:tab w:val="right" w:pos="7961"/>
        </w:tabs>
        <w:bidi w:val="0"/>
        <w:spacing w:before="0" w:after="0" w:line="307" w:lineRule="exact"/>
        <w:ind w:left="0" w:right="0" w:firstLine="0"/>
        <w:jc w:val="both"/>
      </w:pPr>
      <w:r>
        <w:rPr>
          <w:color w:val="2A8DC1"/>
          <w:spacing w:val="0"/>
          <w:w w:val="100"/>
          <w:position w:val="0"/>
        </w:rPr>
        <w:t>（3亜</w:t>
      </w:r>
      <w:r>
        <w:rPr>
          <w:color w:val="000000"/>
          <w:spacing w:val="0"/>
          <w:w w:val="100"/>
          <w:position w:val="0"/>
          <w:lang w:val="en-US" w:eastAsia="en-US" w:bidi="en-US"/>
        </w:rPr>
        <w:t>）495.</w:t>
      </w:r>
      <w:r>
        <w:rPr>
          <w:color w:val="000000"/>
          <w:spacing w:val="0"/>
          <w:w w:val="100"/>
          <w:position w:val="0"/>
        </w:rPr>
        <w:t>政府预算会计要素包括预算收入、预算支出与预算结余；财务会计要素包括资 产、负债、净资产、收入和支出。</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429"/>
          <w:tab w:val="right" w:pos="7961"/>
        </w:tabs>
        <w:bidi w:val="0"/>
        <w:spacing w:before="0" w:after="0" w:line="309" w:lineRule="exact"/>
        <w:ind w:left="0" w:right="0" w:firstLine="0"/>
        <w:jc w:val="both"/>
      </w:pPr>
      <w:r>
        <w:rPr>
          <w:color w:val="2A8DC1"/>
          <w:spacing w:val="0"/>
          <w:w w:val="100"/>
          <w:position w:val="0"/>
        </w:rPr>
        <w:t>枣</w:t>
      </w:r>
      <w:r>
        <w:rPr>
          <w:color w:val="000000"/>
          <w:spacing w:val="0"/>
          <w:w w:val="100"/>
          <w:position w:val="0"/>
          <w:lang w:val="en-US" w:eastAsia="en-US" w:bidi="en-US"/>
        </w:rPr>
        <w:t>）496.</w:t>
      </w:r>
      <w:r>
        <w:rPr>
          <w:color w:val="000000"/>
          <w:spacing w:val="0"/>
          <w:w w:val="100"/>
          <w:position w:val="0"/>
        </w:rPr>
        <w:t>政府会计负债的计量属性主要包括历史成本、现值和公允价值。政府会计主体 在对负债进行计量时，一般应当采用公允价值。</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429"/>
          <w:tab w:val="right" w:pos="7961"/>
        </w:tabs>
        <w:bidi w:val="0"/>
        <w:spacing w:before="0" w:after="0" w:line="309" w:lineRule="exact"/>
        <w:ind w:left="0" w:right="0" w:firstLine="0"/>
        <w:jc w:val="both"/>
      </w:pPr>
      <w:r>
        <w:rPr>
          <w:color w:val="397590"/>
          <w:spacing w:val="0"/>
          <w:w w:val="100"/>
          <w:position w:val="0"/>
          <w:lang w:val="en-US" w:eastAsia="en-US" w:bidi="en-US"/>
        </w:rPr>
        <w:t>（51）497.</w:t>
      </w:r>
      <w:r>
        <w:rPr>
          <w:color w:val="000000"/>
          <w:spacing w:val="0"/>
          <w:w w:val="100"/>
          <w:position w:val="0"/>
        </w:rPr>
        <w:t>单位财务会计实行权责发生制，预算会计实行收付实现制。</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429"/>
          <w:tab w:val="right" w:pos="7961"/>
        </w:tabs>
        <w:bidi w:val="0"/>
        <w:spacing w:before="0" w:after="0" w:line="309" w:lineRule="exact"/>
        <w:ind w:left="0" w:right="0" w:firstLine="0"/>
        <w:jc w:val="both"/>
      </w:pPr>
      <w:r>
        <w:rPr>
          <w:color w:val="2A8DC1"/>
          <w:spacing w:val="0"/>
          <w:w w:val="100"/>
          <w:position w:val="0"/>
        </w:rPr>
        <w:t>国画</w:t>
      </w:r>
      <w:r>
        <w:rPr>
          <w:color w:val="000000"/>
          <w:spacing w:val="0"/>
          <w:w w:val="100"/>
          <w:position w:val="0"/>
          <w:lang w:val="en-US" w:eastAsia="en-US" w:bidi="en-US"/>
        </w:rPr>
        <w:t>498.</w:t>
      </w:r>
      <w:r>
        <w:rPr>
          <w:color w:val="000000"/>
          <w:spacing w:val="0"/>
          <w:w w:val="100"/>
          <w:position w:val="0"/>
        </w:rPr>
        <w:t>非同级财政拨款收入属于政府会计中财务会计收入的内容。</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right" w:pos="7961"/>
        </w:tabs>
        <w:bidi w:val="0"/>
        <w:spacing w:before="0" w:after="0" w:line="309" w:lineRule="exact"/>
        <w:ind w:left="0" w:right="0" w:firstLine="0"/>
        <w:jc w:val="both"/>
      </w:pPr>
      <w:r>
        <w:rPr>
          <w:color w:val="2A8DC1"/>
          <w:spacing w:val="0"/>
          <w:w w:val="100"/>
          <w:position w:val="0"/>
          <w:lang w:val="en-US" w:eastAsia="en-US" w:bidi="en-US"/>
        </w:rPr>
        <w:t>（TO</w:t>
      </w:r>
      <w:r>
        <w:rPr>
          <w:color w:val="000000"/>
          <w:spacing w:val="0"/>
          <w:w w:val="100"/>
          <w:position w:val="0"/>
          <w:lang w:val="en-US" w:eastAsia="en-US" w:bidi="en-US"/>
        </w:rPr>
        <w:t>499.</w:t>
      </w:r>
      <w:r>
        <w:rPr>
          <w:color w:val="000000"/>
          <w:spacing w:val="0"/>
          <w:w w:val="100"/>
          <w:position w:val="0"/>
        </w:rPr>
        <w:t>为核算和监督财政拨款（预算）收入，单位应当分别设置</w:t>
      </w:r>
      <w:r>
        <w:rPr>
          <w:color w:val="000000"/>
          <w:spacing w:val="0"/>
          <w:w w:val="100"/>
          <w:position w:val="0"/>
          <w:lang w:val="zh-CN" w:eastAsia="zh-CN" w:bidi="zh-CN"/>
        </w:rPr>
        <w:t>“财政</w:t>
      </w:r>
      <w:r>
        <w:rPr>
          <w:color w:val="000000"/>
          <w:spacing w:val="0"/>
          <w:w w:val="100"/>
          <w:position w:val="0"/>
        </w:rPr>
        <w:t>拨款收入”和</w:t>
      </w:r>
      <w:r>
        <w:rPr>
          <w:color w:val="000000"/>
          <w:spacing w:val="0"/>
          <w:w w:val="100"/>
          <w:position w:val="0"/>
          <w:lang w:val="zh-CN" w:eastAsia="zh-CN" w:bidi="zh-CN"/>
        </w:rPr>
        <w:t xml:space="preserve">“财 </w:t>
      </w:r>
      <w:r>
        <w:rPr>
          <w:color w:val="000000"/>
          <w:spacing w:val="0"/>
          <w:w w:val="100"/>
          <w:position w:val="0"/>
        </w:rPr>
        <w:t>政拨款预算收入”科目。</w:t>
      </w:r>
      <w:r>
        <w:rPr>
          <w:color w:val="000000"/>
          <w:spacing w:val="0"/>
          <w:w w:val="100"/>
          <w:position w:val="0"/>
        </w:rPr>
        <w:tab/>
      </w:r>
      <w:r>
        <w:rPr>
          <w:color w:val="000000"/>
          <w:spacing w:val="0"/>
          <w:w w:val="100"/>
          <w:position w:val="0"/>
        </w:rPr>
        <w:t>（ ）</w:t>
      </w:r>
    </w:p>
    <w:p>
      <w:pPr>
        <w:pStyle w:val="27"/>
        <w:keepNext w:val="0"/>
        <w:keepLines w:val="0"/>
        <w:widowControl w:val="0"/>
        <w:shd w:val="clear" w:color="auto" w:fill="auto"/>
        <w:tabs>
          <w:tab w:val="left" w:pos="7275"/>
        </w:tabs>
        <w:bidi w:val="0"/>
        <w:spacing w:before="0" w:after="180" w:line="309" w:lineRule="exact"/>
        <w:ind w:left="0" w:right="0" w:firstLine="0"/>
        <w:jc w:val="both"/>
        <w:sectPr>
          <w:headerReference r:id="rId84" w:type="first"/>
          <w:footerReference r:id="rId87" w:type="first"/>
          <w:headerReference r:id="rId82" w:type="default"/>
          <w:footerReference r:id="rId85" w:type="default"/>
          <w:headerReference r:id="rId83" w:type="even"/>
          <w:footerReference r:id="rId86" w:type="even"/>
          <w:footnotePr>
            <w:numFmt w:val="chicago"/>
          </w:footnotePr>
          <w:pgSz w:w="9571" w:h="14635"/>
          <w:pgMar w:top="1060" w:right="761" w:bottom="1382" w:left="765" w:header="0" w:footer="3" w:gutter="0"/>
          <w:cols w:space="720" w:num="1"/>
          <w:titlePg/>
          <w:rtlGutter w:val="0"/>
          <w:docGrid w:linePitch="360" w:charSpace="0"/>
        </w:sectPr>
      </w:pPr>
      <w:r>
        <w:rPr>
          <w:color w:val="2A8DC1"/>
          <w:spacing w:val="0"/>
          <w:w w:val="100"/>
          <w:position w:val="0"/>
        </w:rPr>
        <w:t>垂</w:t>
      </w:r>
      <w:r>
        <w:rPr>
          <w:color w:val="000000"/>
          <w:spacing w:val="0"/>
          <w:w w:val="100"/>
          <w:position w:val="0"/>
          <w:lang w:val="en-US" w:eastAsia="en-US" w:bidi="en-US"/>
        </w:rPr>
        <w:t>）500.</w:t>
      </w:r>
      <w:r>
        <w:rPr>
          <w:color w:val="000000"/>
          <w:spacing w:val="0"/>
          <w:w w:val="100"/>
          <w:position w:val="0"/>
        </w:rPr>
        <w:t>政府决算报告是反映政府会计主体某一特定日期的财务状况，某一会计期间的 运行情况和现金流量等信息的文件。</w:t>
      </w:r>
      <w:r>
        <w:rPr>
          <w:color w:val="000000"/>
          <w:spacing w:val="0"/>
          <w:w w:val="100"/>
          <w:position w:val="0"/>
        </w:rPr>
        <w:tab/>
      </w:r>
      <w:r>
        <w:rPr>
          <w:color w:val="000000"/>
          <w:spacing w:val="0"/>
          <w:w w:val="100"/>
          <w:position w:val="0"/>
        </w:rPr>
        <w:t>（ ）</w:t>
      </w:r>
      <w:r>
        <w:fldChar w:fldCharType="end"/>
      </w:r>
    </w:p>
    <w:p>
      <w:pPr>
        <w:widowControl w:val="0"/>
        <w:spacing w:line="1" w:lineRule="exact"/>
      </w:pPr>
      <w:r>
        <w:drawing>
          <wp:anchor distT="0" distB="1098550" distL="6350" distR="1734185" simplePos="0" relativeHeight="125830144" behindDoc="0" locked="0" layoutInCell="1" allowOverlap="1">
            <wp:simplePos x="0" y="0"/>
            <wp:positionH relativeFrom="page">
              <wp:posOffset>518795</wp:posOffset>
            </wp:positionH>
            <wp:positionV relativeFrom="paragraph">
              <wp:posOffset>0</wp:posOffset>
            </wp:positionV>
            <wp:extent cx="3340735" cy="1256030"/>
            <wp:effectExtent l="0" t="0" r="12065" b="1270"/>
            <wp:wrapTopAndBottom/>
            <wp:docPr id="575" name="Shape 575"/>
            <wp:cNvGraphicFramePr/>
            <a:graphic xmlns:a="http://schemas.openxmlformats.org/drawingml/2006/main">
              <a:graphicData uri="http://schemas.openxmlformats.org/drawingml/2006/picture">
                <pic:pic xmlns:pic="http://schemas.openxmlformats.org/drawingml/2006/picture">
                  <pic:nvPicPr>
                    <pic:cNvPr id="575" name="Shape 575"/>
                    <pic:cNvPicPr/>
                  </pic:nvPicPr>
                  <pic:blipFill>
                    <a:blip r:embed="rId415"/>
                    <a:stretch>
                      <a:fillRect/>
                    </a:stretch>
                  </pic:blipFill>
                  <pic:spPr>
                    <a:xfrm>
                      <a:off x="0" y="0"/>
                      <a:ext cx="3340735" cy="1256030"/>
                    </a:xfrm>
                    <a:prstGeom prst="rect">
                      <a:avLst/>
                    </a:prstGeom>
                  </pic:spPr>
                </pic:pic>
              </a:graphicData>
            </a:graphic>
          </wp:anchor>
        </w:drawing>
      </w:r>
      <w:r>
        <mc:AlternateContent>
          <mc:Choice Requires="wps">
            <w:drawing>
              <wp:anchor distT="0" distB="0" distL="0" distR="0" simplePos="0" relativeHeight="503316480" behindDoc="0" locked="0" layoutInCell="1" allowOverlap="1">
                <wp:simplePos x="0" y="0"/>
                <wp:positionH relativeFrom="page">
                  <wp:posOffset>2621915</wp:posOffset>
                </wp:positionH>
                <wp:positionV relativeFrom="paragraph">
                  <wp:posOffset>1048385</wp:posOffset>
                </wp:positionV>
                <wp:extent cx="853440" cy="201295"/>
                <wp:effectExtent l="0" t="0" r="0" b="0"/>
                <wp:wrapNone/>
                <wp:docPr id="577" name="Shape 577"/>
                <wp:cNvGraphicFramePr/>
                <a:graphic xmlns:a="http://schemas.openxmlformats.org/drawingml/2006/main">
                  <a:graphicData uri="http://schemas.microsoft.com/office/word/2010/wordprocessingShape">
                    <wps:wsp>
                      <wps:cNvSpPr txBox="1"/>
                      <wps:spPr>
                        <a:xfrm>
                          <a:off x="0" y="0"/>
                          <a:ext cx="853440" cy="20129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shd w:val="clear" w:color="auto" w:fill="FFFFFF"/>
                              </w:rPr>
                              <w:t>答题技巧</w:t>
                            </w:r>
                          </w:p>
                        </w:txbxContent>
                      </wps:txbx>
                      <wps:bodyPr lIns="0" tIns="0" rIns="0" bIns="0">
                        <a:noAutofit/>
                      </wps:bodyPr>
                    </wps:wsp>
                  </a:graphicData>
                </a:graphic>
              </wp:anchor>
            </w:drawing>
          </mc:Choice>
          <mc:Fallback>
            <w:pict>
              <v:shape id="Shape 577" o:spid="_x0000_s1026" o:spt="202" type="#_x0000_t202" style="position:absolute;left:0pt;margin-left:206.45pt;margin-top:82.55pt;height:15.85pt;width:67.2pt;mso-position-horizontal-relative:page;z-index:503316480;mso-width-relative:page;mso-height-relative:page;" filled="f" stroked="f" coordsize="21600,21600" o:gfxdata="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WSnrDNoAAAALAQAADwAAAAAAAAABACAAAAAiAAAAZHJzL2Rvd25yZXYu&#10;eG1sUEsBAhQAFAAAAAgAh07iQAyinwaHAQAAGQMAAA4AAAAAAAAAAQAgAAAAKQEAAGRycy9lMm9E&#10;b2MueG1sUEsFBgAAAAAGAAYAWQEAACIFA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shd w:val="clear" w:color="auto" w:fill="FFFFFF"/>
                        </w:rPr>
                        <w:t>答题技巧</w:t>
                      </w:r>
                    </w:p>
                  </w:txbxContent>
                </v:textbox>
              </v:shape>
            </w:pict>
          </mc:Fallback>
        </mc:AlternateContent>
      </w:r>
      <w:r>
        <mc:AlternateContent>
          <mc:Choice Requires="wps">
            <w:drawing>
              <wp:anchor distT="0" distB="0" distL="0" distR="0" simplePos="0" relativeHeight="503316480" behindDoc="0" locked="0" layoutInCell="1" allowOverlap="1">
                <wp:simplePos x="0" y="0"/>
                <wp:positionH relativeFrom="page">
                  <wp:posOffset>512445</wp:posOffset>
                </wp:positionH>
                <wp:positionV relativeFrom="paragraph">
                  <wp:posOffset>1256030</wp:posOffset>
                </wp:positionV>
                <wp:extent cx="5078095" cy="981710"/>
                <wp:effectExtent l="0" t="0" r="0" b="0"/>
                <wp:wrapNone/>
                <wp:docPr id="579" name="Shape 579"/>
                <wp:cNvGraphicFramePr/>
                <a:graphic xmlns:a="http://schemas.openxmlformats.org/drawingml/2006/main">
                  <a:graphicData uri="http://schemas.microsoft.com/office/word/2010/wordprocessingShape">
                    <wps:wsp>
                      <wps:cNvSpPr txBox="1"/>
                      <wps:spPr>
                        <a:xfrm>
                          <a:off x="0" y="0"/>
                          <a:ext cx="5078095" cy="981710"/>
                        </a:xfrm>
                        <a:prstGeom prst="rect">
                          <a:avLst/>
                        </a:prstGeom>
                        <a:noFill/>
                      </wps:spPr>
                      <wps:txbx>
                        <w:txbxContent>
                          <w:p>
                            <w:pPr>
                              <w:pStyle w:val="17"/>
                              <w:keepNext w:val="0"/>
                              <w:keepLines w:val="0"/>
                              <w:widowControl w:val="0"/>
                              <w:shd w:val="clear" w:color="auto" w:fill="auto"/>
                              <w:bidi w:val="0"/>
                              <w:spacing w:before="0" w:after="0" w:line="298" w:lineRule="exact"/>
                              <w:ind w:left="0" w:right="0" w:firstLine="540"/>
                              <w:jc w:val="both"/>
                              <w:rPr>
                                <w:sz w:val="18"/>
                                <w:szCs w:val="18"/>
                              </w:rPr>
                            </w:pPr>
                            <w:r>
                              <w:rPr>
                                <w:b w:val="0"/>
                                <w:bCs w:val="0"/>
                                <w:color w:val="000000"/>
                                <w:spacing w:val="0"/>
                                <w:w w:val="100"/>
                                <w:position w:val="0"/>
                                <w:sz w:val="18"/>
                                <w:szCs w:val="18"/>
                              </w:rPr>
                              <w:t xml:space="preserve">不定项选择题，顾名思义，四个选项中有一个或一个以上是符合题意的，不定项选： </w:t>
                            </w:r>
                            <w:r>
                              <w:rPr>
                                <w:b w:val="0"/>
                                <w:bCs w:val="0"/>
                                <w:color w:val="397590"/>
                                <w:spacing w:val="0"/>
                                <w:w w:val="100"/>
                                <w:position w:val="0"/>
                                <w:sz w:val="18"/>
                                <w:szCs w:val="18"/>
                                <w:lang w:val="zh-CN" w:eastAsia="zh-CN" w:bidi="zh-CN"/>
                              </w:rPr>
                              <w:t>:</w:t>
                            </w:r>
                            <w:r>
                              <w:rPr>
                                <w:b w:val="0"/>
                                <w:bCs w:val="0"/>
                                <w:color w:val="000000"/>
                                <w:spacing w:val="0"/>
                                <w:w w:val="100"/>
                                <w:position w:val="0"/>
                                <w:sz w:val="18"/>
                                <w:szCs w:val="18"/>
                              </w:rPr>
                              <w:t>择题涉及企业不同的业务事项，综合性最强，相比来说难度最大，一环扣一环，容易出</w:t>
                            </w:r>
                            <w:r>
                              <w:rPr>
                                <w:rFonts w:ascii="Times New Roman" w:hAnsi="Times New Roman" w:eastAsia="Times New Roman" w:cs="Times New Roman"/>
                                <w:b w:val="0"/>
                                <w:bCs w:val="0"/>
                                <w:color w:val="000000"/>
                                <w:spacing w:val="0"/>
                                <w:w w:val="100"/>
                                <w:position w:val="0"/>
                                <w:sz w:val="17"/>
                                <w:szCs w:val="17"/>
                                <w:lang w:val="en-US" w:eastAsia="en-US" w:bidi="en-US"/>
                              </w:rPr>
                              <w:t xml:space="preserve">i </w:t>
                            </w:r>
                            <w:r>
                              <w:rPr>
                                <w:b w:val="0"/>
                                <w:bCs w:val="0"/>
                                <w:color w:val="000000"/>
                                <w:spacing w:val="0"/>
                                <w:w w:val="100"/>
                                <w:position w:val="0"/>
                                <w:sz w:val="18"/>
                                <w:szCs w:val="18"/>
                              </w:rPr>
                              <w:t>:现连环性错误，同时，答案数量不确定是本题型的特色，与多选题判分的不同之处在: ，于，本题型少选是可以得相应分值，多选、错选不得分，所以，做该题型时考生要选取</w:t>
                            </w:r>
                            <w:r>
                              <w:rPr>
                                <w:rFonts w:ascii="Times New Roman" w:hAnsi="Times New Roman" w:eastAsia="Times New Roman" w:cs="Times New Roman"/>
                                <w:b w:val="0"/>
                                <w:bCs w:val="0"/>
                                <w:color w:val="000000"/>
                                <w:spacing w:val="0"/>
                                <w:w w:val="100"/>
                                <w:position w:val="0"/>
                                <w:sz w:val="17"/>
                                <w:szCs w:val="17"/>
                                <w:lang w:val="en-US" w:eastAsia="en-US" w:bidi="en-US"/>
                              </w:rPr>
                              <w:t xml:space="preserve">i </w:t>
                            </w:r>
                            <w:r>
                              <w:rPr>
                                <w:b w:val="0"/>
                                <w:bCs w:val="0"/>
                                <w:color w:val="397590"/>
                                <w:spacing w:val="0"/>
                                <w:w w:val="100"/>
                                <w:position w:val="0"/>
                                <w:sz w:val="18"/>
                                <w:szCs w:val="18"/>
                              </w:rPr>
                              <w:t>:</w:t>
                            </w:r>
                            <w:r>
                              <w:rPr>
                                <w:b w:val="0"/>
                                <w:bCs w:val="0"/>
                                <w:color w:val="000000"/>
                                <w:spacing w:val="0"/>
                                <w:w w:val="100"/>
                                <w:position w:val="0"/>
                                <w:sz w:val="18"/>
                                <w:szCs w:val="18"/>
                              </w:rPr>
                              <w:t>有把握的，对于没思路的选项，要果断放弃，宁缺毋滥。</w:t>
                            </w:r>
                          </w:p>
                        </w:txbxContent>
                      </wps:txbx>
                      <wps:bodyPr lIns="0" tIns="0" rIns="0" bIns="0">
                        <a:noAutofit/>
                      </wps:bodyPr>
                    </wps:wsp>
                  </a:graphicData>
                </a:graphic>
              </wp:anchor>
            </w:drawing>
          </mc:Choice>
          <mc:Fallback>
            <w:pict>
              <v:shape id="Shape 579" o:spid="_x0000_s1026" o:spt="202" type="#_x0000_t202" style="position:absolute;left:0pt;margin-left:40.35pt;margin-top:98.9pt;height:77.3pt;width:399.85pt;mso-position-horizontal-relative:page;z-index:503316480;mso-width-relative:page;mso-height-relative:page;" filled="f" stroked="f" coordsize="21600,21600" o:gfxdata="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M7ajl2QAAAAoBAAAPAAAAAAAAAAEAIAAAACIAAABkcnMvZG93bnJl&#10;di54bWxQSwECFAAUAAAACACHTuJA9Ih964oBAAAaAwAADgAAAAAAAAABACAAAAAoAQAAZHJzL2Uy&#10;b0RvYy54bWxQSwUGAAAAAAYABgBZAQAAJAUAAAAA&#10;">
                <v:fill on="f" focussize="0,0"/>
                <v:stroke on="f"/>
                <v:imagedata o:title=""/>
                <o:lock v:ext="edit" aspectratio="f"/>
                <v:textbox inset="0mm,0mm,0mm,0mm">
                  <w:txbxContent>
                    <w:p>
                      <w:pPr>
                        <w:pStyle w:val="17"/>
                        <w:keepNext w:val="0"/>
                        <w:keepLines w:val="0"/>
                        <w:widowControl w:val="0"/>
                        <w:shd w:val="clear" w:color="auto" w:fill="auto"/>
                        <w:bidi w:val="0"/>
                        <w:spacing w:before="0" w:after="0" w:line="298" w:lineRule="exact"/>
                        <w:ind w:left="0" w:right="0" w:firstLine="540"/>
                        <w:jc w:val="both"/>
                        <w:rPr>
                          <w:sz w:val="18"/>
                          <w:szCs w:val="18"/>
                        </w:rPr>
                      </w:pPr>
                      <w:r>
                        <w:rPr>
                          <w:b w:val="0"/>
                          <w:bCs w:val="0"/>
                          <w:color w:val="000000"/>
                          <w:spacing w:val="0"/>
                          <w:w w:val="100"/>
                          <w:position w:val="0"/>
                          <w:sz w:val="18"/>
                          <w:szCs w:val="18"/>
                        </w:rPr>
                        <w:t xml:space="preserve">不定项选择题，顾名思义，四个选项中有一个或一个以上是符合题意的，不定项选： </w:t>
                      </w:r>
                      <w:r>
                        <w:rPr>
                          <w:b w:val="0"/>
                          <w:bCs w:val="0"/>
                          <w:color w:val="397590"/>
                          <w:spacing w:val="0"/>
                          <w:w w:val="100"/>
                          <w:position w:val="0"/>
                          <w:sz w:val="18"/>
                          <w:szCs w:val="18"/>
                          <w:lang w:val="zh-CN" w:eastAsia="zh-CN" w:bidi="zh-CN"/>
                        </w:rPr>
                        <w:t>:</w:t>
                      </w:r>
                      <w:r>
                        <w:rPr>
                          <w:b w:val="0"/>
                          <w:bCs w:val="0"/>
                          <w:color w:val="000000"/>
                          <w:spacing w:val="0"/>
                          <w:w w:val="100"/>
                          <w:position w:val="0"/>
                          <w:sz w:val="18"/>
                          <w:szCs w:val="18"/>
                        </w:rPr>
                        <w:t>择题涉及企业不同的业务事项，综合性最强，相比来说难度最大，一环扣一环，容易出</w:t>
                      </w:r>
                      <w:r>
                        <w:rPr>
                          <w:rFonts w:ascii="Times New Roman" w:hAnsi="Times New Roman" w:eastAsia="Times New Roman" w:cs="Times New Roman"/>
                          <w:b w:val="0"/>
                          <w:bCs w:val="0"/>
                          <w:color w:val="000000"/>
                          <w:spacing w:val="0"/>
                          <w:w w:val="100"/>
                          <w:position w:val="0"/>
                          <w:sz w:val="17"/>
                          <w:szCs w:val="17"/>
                          <w:lang w:val="en-US" w:eastAsia="en-US" w:bidi="en-US"/>
                        </w:rPr>
                        <w:t xml:space="preserve">i </w:t>
                      </w:r>
                      <w:r>
                        <w:rPr>
                          <w:b w:val="0"/>
                          <w:bCs w:val="0"/>
                          <w:color w:val="000000"/>
                          <w:spacing w:val="0"/>
                          <w:w w:val="100"/>
                          <w:position w:val="0"/>
                          <w:sz w:val="18"/>
                          <w:szCs w:val="18"/>
                        </w:rPr>
                        <w:t>:现连环性错误，同时，答案数量不确定是本题型的特色，与多选题判分的不同之处在: ，于，本题型少选是可以得相应分值，多选、错选不得分，所以，做该题型时考生要选取</w:t>
                      </w:r>
                      <w:r>
                        <w:rPr>
                          <w:rFonts w:ascii="Times New Roman" w:hAnsi="Times New Roman" w:eastAsia="Times New Roman" w:cs="Times New Roman"/>
                          <w:b w:val="0"/>
                          <w:bCs w:val="0"/>
                          <w:color w:val="000000"/>
                          <w:spacing w:val="0"/>
                          <w:w w:val="100"/>
                          <w:position w:val="0"/>
                          <w:sz w:val="17"/>
                          <w:szCs w:val="17"/>
                          <w:lang w:val="en-US" w:eastAsia="en-US" w:bidi="en-US"/>
                        </w:rPr>
                        <w:t xml:space="preserve">i </w:t>
                      </w:r>
                      <w:r>
                        <w:rPr>
                          <w:b w:val="0"/>
                          <w:bCs w:val="0"/>
                          <w:color w:val="397590"/>
                          <w:spacing w:val="0"/>
                          <w:w w:val="100"/>
                          <w:position w:val="0"/>
                          <w:sz w:val="18"/>
                          <w:szCs w:val="18"/>
                        </w:rPr>
                        <w:t>:</w:t>
                      </w:r>
                      <w:r>
                        <w:rPr>
                          <w:b w:val="0"/>
                          <w:bCs w:val="0"/>
                          <w:color w:val="000000"/>
                          <w:spacing w:val="0"/>
                          <w:w w:val="100"/>
                          <w:position w:val="0"/>
                          <w:sz w:val="18"/>
                          <w:szCs w:val="18"/>
                        </w:rPr>
                        <w:t>有把握的，对于没思路的选项，要果断放弃，宁缺毋滥。</w:t>
                      </w:r>
                    </w:p>
                  </w:txbxContent>
                </v:textbox>
              </v:shape>
            </w:pict>
          </mc:Fallback>
        </mc:AlternateContent>
      </w:r>
      <w:r>
        <mc:AlternateContent>
          <mc:Choice Requires="wps">
            <w:drawing>
              <wp:anchor distT="179705" distB="1882140" distL="0" distR="0" simplePos="0" relativeHeight="125830144" behindDoc="0" locked="0" layoutInCell="1" allowOverlap="1">
                <wp:simplePos x="0" y="0"/>
                <wp:positionH relativeFrom="page">
                  <wp:posOffset>2411095</wp:posOffset>
                </wp:positionH>
                <wp:positionV relativeFrom="paragraph">
                  <wp:posOffset>179705</wp:posOffset>
                </wp:positionV>
                <wp:extent cx="1710055" cy="289560"/>
                <wp:effectExtent l="0" t="0" r="0" b="0"/>
                <wp:wrapTopAndBottom/>
                <wp:docPr id="581" name="Shape 581"/>
                <wp:cNvGraphicFramePr/>
                <a:graphic xmlns:a="http://schemas.openxmlformats.org/drawingml/2006/main">
                  <a:graphicData uri="http://schemas.microsoft.com/office/word/2010/wordprocessingShape">
                    <wps:wsp>
                      <wps:cNvSpPr txBox="1"/>
                      <wps:spPr>
                        <a:xfrm>
                          <a:off x="0" y="0"/>
                          <a:ext cx="1710055" cy="289560"/>
                        </a:xfrm>
                        <a:prstGeom prst="rect">
                          <a:avLst/>
                        </a:prstGeom>
                        <a:noFill/>
                      </wps:spPr>
                      <wps:txbx>
                        <w:txbxContent>
                          <w:p>
                            <w:pPr>
                              <w:pStyle w:val="37"/>
                              <w:keepNext w:val="0"/>
                              <w:keepLines w:val="0"/>
                              <w:widowControl w:val="0"/>
                              <w:shd w:val="clear" w:color="auto" w:fill="auto"/>
                              <w:bidi w:val="0"/>
                              <w:spacing w:before="0" w:after="0" w:line="240" w:lineRule="auto"/>
                              <w:ind w:left="0" w:right="0" w:firstLine="0"/>
                              <w:jc w:val="left"/>
                            </w:pPr>
                            <w:r>
                              <w:rPr>
                                <w:color w:val="000000"/>
                                <w:spacing w:val="0"/>
                                <w:w w:val="100"/>
                                <w:position w:val="0"/>
                              </w:rPr>
                              <w:t>不定项选择题</w:t>
                            </w:r>
                          </w:p>
                        </w:txbxContent>
                      </wps:txbx>
                      <wps:bodyPr wrap="none" lIns="0" tIns="0" rIns="0" bIns="0">
                        <a:noAutofit/>
                      </wps:bodyPr>
                    </wps:wsp>
                  </a:graphicData>
                </a:graphic>
              </wp:anchor>
            </w:drawing>
          </mc:Choice>
          <mc:Fallback>
            <w:pict>
              <v:shape id="Shape 581" o:spid="_x0000_s1026" o:spt="202" type="#_x0000_t202" style="position:absolute;left:0pt;margin-left:189.85pt;margin-top:14.15pt;height:22.8pt;width:134.65pt;mso-position-horizontal-relative:page;mso-wrap-distance-bottom:148.2pt;mso-wrap-distance-top:14.15pt;mso-wrap-style:none;z-index:125830144;mso-width-relative:page;mso-height-relative:page;" filled="f" stroked="f" coordsize="21600,21600" o:gfxdata="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pvml2AAAAAkBAAAPAAAAAAAAAAEAIAAAACIAAABkcnMv&#10;ZG93bnJldi54bWxQSwECFAAUAAAACACHTuJAAiWyyJEBAAAmAwAADgAAAAAAAAABACAAAAAnAQAA&#10;ZHJzL2Uyb0RvYy54bWxQSwUGAAAAAAYABgBZAQAAKgUAAAAA&#10;">
                <v:fill on="f" focussize="0,0"/>
                <v:stroke on="f"/>
                <v:imagedata o:title=""/>
                <o:lock v:ext="edit" aspectratio="f"/>
                <v:textbox inset="0mm,0mm,0mm,0mm">
                  <w:txbxContent>
                    <w:p>
                      <w:pPr>
                        <w:pStyle w:val="37"/>
                        <w:keepNext w:val="0"/>
                        <w:keepLines w:val="0"/>
                        <w:widowControl w:val="0"/>
                        <w:shd w:val="clear" w:color="auto" w:fill="auto"/>
                        <w:bidi w:val="0"/>
                        <w:spacing w:before="0" w:after="0" w:line="240" w:lineRule="auto"/>
                        <w:ind w:left="0" w:right="0" w:firstLine="0"/>
                        <w:jc w:val="left"/>
                      </w:pPr>
                      <w:r>
                        <w:rPr>
                          <w:color w:val="000000"/>
                          <w:spacing w:val="0"/>
                          <w:w w:val="100"/>
                          <w:position w:val="0"/>
                        </w:rPr>
                        <w:t>不定项选择题</w:t>
                      </w:r>
                    </w:p>
                  </w:txbxContent>
                </v:textbox>
                <w10:wrap type="topAndBottom"/>
              </v:shape>
            </w:pict>
          </mc:Fallback>
        </mc:AlternateContent>
      </w:r>
    </w:p>
    <w:p>
      <w:pPr>
        <w:pStyle w:val="23"/>
        <w:keepNext/>
        <w:keepLines/>
        <w:widowControl w:val="0"/>
        <w:shd w:val="clear" w:color="auto" w:fill="auto"/>
        <w:bidi w:val="0"/>
        <w:spacing w:before="0" w:after="160" w:line="240" w:lineRule="auto"/>
        <w:ind w:left="0" w:right="0" w:firstLine="0"/>
        <w:jc w:val="center"/>
      </w:pPr>
      <w:bookmarkStart w:id="704" w:name="bookmark859"/>
      <w:bookmarkStart w:id="705" w:name="bookmark860"/>
      <w:bookmarkStart w:id="706" w:name="bookmark858"/>
      <w:r>
        <w:rPr>
          <w:spacing w:val="0"/>
          <w:w w:val="100"/>
          <w:position w:val="0"/>
        </w:rPr>
        <w:t>第二章资产</w:t>
      </w:r>
      <w:bookmarkEnd w:id="704"/>
      <w:bookmarkEnd w:id="705"/>
      <w:bookmarkEnd w:id="706"/>
    </w:p>
    <w:p>
      <w:pPr>
        <w:pStyle w:val="13"/>
        <w:keepNext w:val="0"/>
        <w:keepLines w:val="0"/>
        <w:widowControl w:val="0"/>
        <w:shd w:val="clear" w:color="auto" w:fill="auto"/>
        <w:bidi w:val="0"/>
        <w:spacing w:before="0" w:after="0" w:line="301" w:lineRule="exact"/>
        <w:ind w:left="0" w:right="0" w:firstLine="0"/>
        <w:jc w:val="left"/>
      </w:pPr>
      <w:r>
        <w:rPr>
          <w:color w:val="000000"/>
          <w:spacing w:val="0"/>
          <w:w w:val="100"/>
          <w:position w:val="0"/>
          <w:lang w:val="en-US" w:eastAsia="en-US" w:bidi="en-US"/>
        </w:rPr>
        <w:t>@)501.</w:t>
      </w:r>
      <w:r>
        <w:rPr>
          <w:color w:val="000000"/>
          <w:spacing w:val="0"/>
          <w:w w:val="100"/>
          <w:position w:val="0"/>
        </w:rPr>
        <w:t>甲公司为增值税一般纳税人，适用增值税税率为13%。2019年12月1日，甲公 司</w:t>
      </w:r>
      <w:r>
        <w:rPr>
          <w:color w:val="000000"/>
          <w:spacing w:val="0"/>
          <w:w w:val="100"/>
          <w:position w:val="0"/>
          <w:lang w:val="zh-CN" w:eastAsia="zh-CN" w:bidi="zh-CN"/>
        </w:rPr>
        <w:t>“应收</w:t>
      </w:r>
      <w:r>
        <w:rPr>
          <w:color w:val="000000"/>
          <w:spacing w:val="0"/>
          <w:w w:val="100"/>
          <w:position w:val="0"/>
        </w:rPr>
        <w:t>账款”科目借方余额为500万元，</w:t>
      </w:r>
      <w:r>
        <w:rPr>
          <w:color w:val="000000"/>
          <w:spacing w:val="0"/>
          <w:w w:val="100"/>
          <w:position w:val="0"/>
          <w:lang w:val="zh-CN" w:eastAsia="zh-CN" w:bidi="zh-CN"/>
        </w:rPr>
        <w:t>“坏</w:t>
      </w:r>
      <w:r>
        <w:rPr>
          <w:color w:val="000000"/>
          <w:spacing w:val="0"/>
          <w:w w:val="100"/>
          <w:position w:val="0"/>
        </w:rPr>
        <w:t>账准备</w:t>
      </w:r>
      <w:r>
        <w:rPr>
          <w:color w:val="000000"/>
          <w:spacing w:val="0"/>
          <w:w w:val="100"/>
          <w:position w:val="0"/>
          <w:lang w:val="zh-CN" w:eastAsia="zh-CN" w:bidi="zh-CN"/>
        </w:rPr>
        <w:t>”科</w:t>
      </w:r>
      <w:r>
        <w:rPr>
          <w:color w:val="000000"/>
          <w:spacing w:val="0"/>
          <w:w w:val="100"/>
          <w:position w:val="0"/>
        </w:rPr>
        <w:t>目贷方余额为25万元，该公司通过 对应收款项的信用风险特征进行分析，确定计提坏账准备的比例为期末应收账款余额 的5%。</w:t>
      </w:r>
    </w:p>
    <w:p>
      <w:pPr>
        <w:pStyle w:val="13"/>
        <w:keepNext w:val="0"/>
        <w:keepLines w:val="0"/>
        <w:widowControl w:val="0"/>
        <w:shd w:val="clear" w:color="auto" w:fill="auto"/>
        <w:bidi w:val="0"/>
        <w:spacing w:before="0" w:after="0" w:line="307" w:lineRule="exact"/>
        <w:ind w:left="0" w:right="0" w:firstLine="0"/>
        <w:jc w:val="left"/>
      </w:pPr>
      <w:r>
        <w:rPr>
          <w:color w:val="000000"/>
          <w:spacing w:val="0"/>
          <w:w w:val="100"/>
          <w:position w:val="0"/>
        </w:rPr>
        <w:t>12月份，甲公司发生如下相关业务：</w:t>
      </w:r>
    </w:p>
    <w:p>
      <w:pPr>
        <w:pStyle w:val="13"/>
        <w:keepNext w:val="0"/>
        <w:keepLines w:val="0"/>
        <w:widowControl w:val="0"/>
        <w:numPr>
          <w:ilvl w:val="0"/>
          <w:numId w:val="211"/>
        </w:numPr>
        <w:shd w:val="clear" w:color="auto" w:fill="auto"/>
        <w:tabs>
          <w:tab w:val="left" w:pos="469"/>
        </w:tabs>
        <w:bidi w:val="0"/>
        <w:spacing w:before="0" w:after="0" w:line="307" w:lineRule="exact"/>
        <w:ind w:left="0" w:right="0" w:firstLine="0"/>
        <w:jc w:val="left"/>
      </w:pPr>
      <w:bookmarkStart w:id="707" w:name="bookmark861"/>
      <w:bookmarkEnd w:id="707"/>
      <w:r>
        <w:rPr>
          <w:color w:val="000000"/>
          <w:spacing w:val="0"/>
          <w:w w:val="100"/>
          <w:position w:val="0"/>
        </w:rPr>
        <w:t>12月5日，向乙公司赊销商品一批，按商品价目表标明的价格计算的金额为1000万元 (不含增值税)，由于是成批销售，甲公司给予乙公司10%的商业折扣。</w:t>
      </w:r>
    </w:p>
    <w:p>
      <w:pPr>
        <w:pStyle w:val="13"/>
        <w:keepNext w:val="0"/>
        <w:keepLines w:val="0"/>
        <w:widowControl w:val="0"/>
        <w:numPr>
          <w:ilvl w:val="0"/>
          <w:numId w:val="211"/>
        </w:numPr>
        <w:shd w:val="clear" w:color="auto" w:fill="auto"/>
        <w:tabs>
          <w:tab w:val="left" w:pos="469"/>
        </w:tabs>
        <w:bidi w:val="0"/>
        <w:spacing w:before="0" w:after="0" w:line="307" w:lineRule="exact"/>
        <w:ind w:left="0" w:right="0" w:firstLine="0"/>
        <w:jc w:val="left"/>
      </w:pPr>
      <w:bookmarkStart w:id="708" w:name="bookmark862"/>
      <w:bookmarkEnd w:id="708"/>
      <w:r>
        <w:rPr>
          <w:color w:val="000000"/>
          <w:spacing w:val="0"/>
          <w:w w:val="100"/>
          <w:position w:val="0"/>
        </w:rPr>
        <w:t>12月9日，因客户破产，有应收账款40万元不能收回，确认为坏账。</w:t>
      </w:r>
    </w:p>
    <w:p>
      <w:pPr>
        <w:pStyle w:val="13"/>
        <w:keepNext w:val="0"/>
        <w:keepLines w:val="0"/>
        <w:widowControl w:val="0"/>
        <w:numPr>
          <w:ilvl w:val="0"/>
          <w:numId w:val="211"/>
        </w:numPr>
        <w:shd w:val="clear" w:color="auto" w:fill="auto"/>
        <w:tabs>
          <w:tab w:val="left" w:pos="469"/>
        </w:tabs>
        <w:bidi w:val="0"/>
        <w:spacing w:before="0" w:after="0" w:line="307" w:lineRule="exact"/>
        <w:ind w:left="0" w:right="0" w:firstLine="0"/>
        <w:jc w:val="left"/>
      </w:pPr>
      <w:r>
        <mc:AlternateContent>
          <mc:Choice Requires="wps">
            <w:drawing>
              <wp:anchor distT="0" distB="0" distL="0" distR="0" simplePos="0" relativeHeight="125830144" behindDoc="0" locked="0" layoutInCell="1" allowOverlap="1">
                <wp:simplePos x="0" y="0"/>
                <wp:positionH relativeFrom="page">
                  <wp:posOffset>1438910</wp:posOffset>
                </wp:positionH>
                <wp:positionV relativeFrom="paragraph">
                  <wp:posOffset>25400</wp:posOffset>
                </wp:positionV>
                <wp:extent cx="4136390" cy="780415"/>
                <wp:effectExtent l="0" t="0" r="0" b="0"/>
                <wp:wrapSquare wrapText="left"/>
                <wp:docPr id="583" name="Shape 583"/>
                <wp:cNvGraphicFramePr/>
                <a:graphic xmlns:a="http://schemas.openxmlformats.org/drawingml/2006/main">
                  <a:graphicData uri="http://schemas.microsoft.com/office/word/2010/wordprocessingShape">
                    <wps:wsp>
                      <wps:cNvSpPr txBox="1"/>
                      <wps:spPr>
                        <a:xfrm>
                          <a:off x="0" y="0"/>
                          <a:ext cx="4136390" cy="780415"/>
                        </a:xfrm>
                        <a:prstGeom prst="rect">
                          <a:avLst/>
                        </a:prstGeom>
                        <a:noFill/>
                      </wps:spPr>
                      <wps:txbx>
                        <w:txbxContent>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收到乙公司前欠的销货款500万元，存入银行。</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收到已转销为坏账的应收账款10万元，存入银行。</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向丙公司销售商品一批，增值税专用发票上注明的售价为100万元，增值 甲公司为了及早收回货款而在合同中规定的现金折扣条件为2/10, 1/20,</w:t>
                            </w:r>
                          </w:p>
                        </w:txbxContent>
                      </wps:txbx>
                      <wps:bodyPr lIns="0" tIns="0" rIns="0" bIns="0">
                        <a:noAutofit/>
                      </wps:bodyPr>
                    </wps:wsp>
                  </a:graphicData>
                </a:graphic>
              </wp:anchor>
            </w:drawing>
          </mc:Choice>
          <mc:Fallback>
            <w:pict>
              <v:shape id="Shape 583" o:spid="_x0000_s1026" o:spt="202" type="#_x0000_t202" style="position:absolute;left:0pt;margin-left:113.3pt;margin-top:2pt;height:61.45pt;width:325.7pt;mso-position-horizontal-relative:page;mso-wrap-distance-bottom:0pt;mso-wrap-distance-left:0pt;mso-wrap-distance-right:0pt;mso-wrap-distance-top:0pt;z-index:125830144;mso-width-relative:page;mso-height-relative:page;" filled="f" stroked="f" coordsize="21600,21600" o:gfxdata="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vi7+sdgAAAAJAQAADwAAAAAAAAABACAAAAAiAAAAZHJzL2Rvd25yZXYu&#10;eG1sUEsBAhQAFAAAAAgAh07iQDK6sOeJAQAAGgMAAA4AAAAAAAAAAQAgAAAAJwEAAGRycy9lMm9E&#10;b2MueG1sUEsFBgAAAAAGAAYAWQEAACI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收到乙公司前欠的销货款500万元，存入银行。</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收到已转销为坏账的应收账款10万元，存入银行。</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向丙公司销售商品一批，增值税专用发票上注明的售价为100万元，增值 甲公司为了及早收回货款而在合同中规定的现金折扣条件为2/10, 1/20,</w:t>
                      </w:r>
                    </w:p>
                  </w:txbxContent>
                </v:textbox>
                <w10:wrap type="square" side="left"/>
              </v:shape>
            </w:pict>
          </mc:Fallback>
        </mc:AlternateContent>
      </w:r>
      <w:bookmarkStart w:id="709" w:name="bookmark863"/>
      <w:bookmarkEnd w:id="709"/>
      <w:r>
        <w:rPr>
          <w:color w:val="000000"/>
          <w:spacing w:val="0"/>
          <w:w w:val="100"/>
          <w:position w:val="0"/>
        </w:rPr>
        <w:t>12 月 11 日，</w:t>
      </w:r>
    </w:p>
    <w:p>
      <w:pPr>
        <w:pStyle w:val="13"/>
        <w:keepNext w:val="0"/>
        <w:keepLines w:val="0"/>
        <w:widowControl w:val="0"/>
        <w:numPr>
          <w:ilvl w:val="0"/>
          <w:numId w:val="211"/>
        </w:numPr>
        <w:shd w:val="clear" w:color="auto" w:fill="auto"/>
        <w:tabs>
          <w:tab w:val="left" w:pos="469"/>
        </w:tabs>
        <w:bidi w:val="0"/>
        <w:spacing w:before="0" w:after="0" w:line="307" w:lineRule="exact"/>
        <w:ind w:left="0" w:right="0" w:firstLine="0"/>
        <w:jc w:val="left"/>
      </w:pPr>
      <w:bookmarkStart w:id="710" w:name="bookmark864"/>
      <w:bookmarkEnd w:id="710"/>
      <w:r>
        <w:rPr>
          <w:color w:val="000000"/>
          <w:spacing w:val="0"/>
          <w:w w:val="100"/>
          <w:position w:val="0"/>
        </w:rPr>
        <w:t>12 月 21 日,</w:t>
      </w:r>
    </w:p>
    <w:p>
      <w:pPr>
        <w:pStyle w:val="13"/>
        <w:keepNext w:val="0"/>
        <w:keepLines w:val="0"/>
        <w:widowControl w:val="0"/>
        <w:numPr>
          <w:ilvl w:val="0"/>
          <w:numId w:val="211"/>
        </w:numPr>
        <w:shd w:val="clear" w:color="auto" w:fill="auto"/>
        <w:tabs>
          <w:tab w:val="left" w:pos="469"/>
        </w:tabs>
        <w:bidi w:val="0"/>
        <w:spacing w:before="0" w:after="0" w:line="307" w:lineRule="exact"/>
        <w:ind w:left="0" w:right="0" w:firstLine="0"/>
        <w:jc w:val="left"/>
      </w:pPr>
      <w:bookmarkStart w:id="711" w:name="bookmark865"/>
      <w:bookmarkEnd w:id="711"/>
      <w:r>
        <w:rPr>
          <w:color w:val="000000"/>
          <w:spacing w:val="0"/>
          <w:w w:val="100"/>
          <w:position w:val="0"/>
        </w:rPr>
        <w:t>12 月 30 日，</w:t>
      </w:r>
    </w:p>
    <w:p>
      <w:pPr>
        <w:pStyle w:val="13"/>
        <w:keepNext w:val="0"/>
        <w:keepLines w:val="0"/>
        <w:widowControl w:val="0"/>
        <w:shd w:val="clear" w:color="auto" w:fill="auto"/>
        <w:bidi w:val="0"/>
        <w:spacing w:before="0" w:after="0" w:line="307" w:lineRule="exact"/>
        <w:ind w:left="0" w:right="0" w:firstLine="0"/>
        <w:jc w:val="both"/>
      </w:pPr>
      <w:r>
        <w:rPr>
          <w:color w:val="000000"/>
          <w:spacing w:val="0"/>
          <w:w w:val="100"/>
          <w:position w:val="0"/>
        </w:rPr>
        <w:t>税额为13万元。</w:t>
      </w:r>
    </w:p>
    <w:p>
      <w:pPr>
        <w:pStyle w:val="13"/>
        <w:keepNext w:val="0"/>
        <w:keepLines w:val="0"/>
        <w:widowControl w:val="0"/>
        <w:shd w:val="clear" w:color="auto" w:fill="auto"/>
        <w:bidi w:val="0"/>
        <w:spacing w:before="0" w:after="0" w:line="307" w:lineRule="exact"/>
        <w:ind w:left="0" w:right="0" w:firstLine="0"/>
        <w:jc w:val="left"/>
      </w:pPr>
      <w:r>
        <w:rPr>
          <w:color w:val="000000"/>
          <w:spacing w:val="0"/>
          <w:w w:val="100"/>
          <w:position w:val="0"/>
          <w:lang w:val="en-US" w:eastAsia="en-US" w:bidi="en-US"/>
        </w:rPr>
        <w:t>N/30,</w:t>
      </w:r>
      <w:r>
        <w:rPr>
          <w:color w:val="000000"/>
          <w:spacing w:val="0"/>
          <w:w w:val="100"/>
          <w:position w:val="0"/>
        </w:rPr>
        <w:t>假定现金折扣不考虑增值税。截至12月31 0,丙公司尚未付款。</w:t>
      </w:r>
    </w:p>
    <w:p>
      <w:pPr>
        <w:pStyle w:val="13"/>
        <w:keepNext w:val="0"/>
        <w:keepLines w:val="0"/>
        <w:widowControl w:val="0"/>
        <w:shd w:val="clear" w:color="auto" w:fill="auto"/>
        <w:bidi w:val="0"/>
        <w:spacing w:before="0" w:after="0" w:line="307" w:lineRule="exact"/>
        <w:ind w:left="0" w:right="0" w:firstLine="0"/>
        <w:jc w:val="left"/>
      </w:pPr>
      <w:r>
        <w:rPr>
          <w:color w:val="000000"/>
          <w:spacing w:val="0"/>
          <w:w w:val="100"/>
          <w:position w:val="0"/>
        </w:rPr>
        <w:t>要求：根据上述资料，回答下列小题。</w:t>
      </w:r>
    </w:p>
    <w:p>
      <w:pPr>
        <w:pStyle w:val="13"/>
        <w:keepNext w:val="0"/>
        <w:keepLines w:val="0"/>
        <w:widowControl w:val="0"/>
        <w:numPr>
          <w:ilvl w:val="0"/>
          <w:numId w:val="212"/>
        </w:numPr>
        <w:shd w:val="clear" w:color="auto" w:fill="auto"/>
        <w:tabs>
          <w:tab w:val="left" w:pos="6797"/>
        </w:tabs>
        <w:bidi w:val="0"/>
        <w:spacing w:before="0" w:after="60" w:line="307" w:lineRule="exact"/>
        <w:ind w:left="0" w:right="0" w:firstLine="0"/>
        <w:jc w:val="left"/>
      </w:pPr>
      <w:bookmarkStart w:id="712" w:name="bookmark866"/>
      <w:bookmarkEnd w:id="712"/>
      <w:r>
        <w:rPr>
          <w:color w:val="000000"/>
          <w:spacing w:val="0"/>
          <w:w w:val="100"/>
          <w:position w:val="0"/>
        </w:rPr>
        <w:t>12月5日和12月30日发生的经济业务中应收账款的入账价值分别为(</w:t>
      </w:r>
      <w:r>
        <w:rPr>
          <w:color w:val="000000"/>
          <w:spacing w:val="0"/>
          <w:w w:val="100"/>
          <w:position w:val="0"/>
        </w:rPr>
        <w:tab/>
      </w:r>
      <w:r>
        <w:rPr>
          <w:color w:val="000000"/>
          <w:spacing w:val="0"/>
          <w:w w:val="100"/>
          <w:position w:val="0"/>
        </w:rPr>
        <w:t>)万元。</w:t>
      </w:r>
    </w:p>
    <w:p>
      <w:pPr>
        <w:pStyle w:val="13"/>
        <w:keepNext w:val="0"/>
        <w:keepLines w:val="0"/>
        <w:widowControl w:val="0"/>
        <w:numPr>
          <w:ilvl w:val="0"/>
          <w:numId w:val="213"/>
        </w:numPr>
        <w:shd w:val="clear" w:color="auto" w:fill="auto"/>
        <w:tabs>
          <w:tab w:val="left" w:pos="354"/>
        </w:tabs>
        <w:bidi w:val="0"/>
        <w:spacing w:before="0" w:after="60" w:line="240" w:lineRule="auto"/>
        <w:ind w:left="0" w:right="0" w:firstLine="0"/>
        <w:jc w:val="center"/>
      </w:pPr>
      <w:r>
        <mc:AlternateContent>
          <mc:Choice Requires="wps">
            <w:drawing>
              <wp:anchor distT="0" distB="0" distL="114300" distR="114300" simplePos="0" relativeHeight="125830144" behindDoc="0" locked="0" layoutInCell="1" allowOverlap="1">
                <wp:simplePos x="0" y="0"/>
                <wp:positionH relativeFrom="page">
                  <wp:posOffset>506095</wp:posOffset>
                </wp:positionH>
                <wp:positionV relativeFrom="paragraph">
                  <wp:posOffset>12700</wp:posOffset>
                </wp:positionV>
                <wp:extent cx="396240" cy="152400"/>
                <wp:effectExtent l="0" t="0" r="0" b="0"/>
                <wp:wrapSquare wrapText="bothSides"/>
                <wp:docPr id="585" name="Shape 585"/>
                <wp:cNvGraphicFramePr/>
                <a:graphic xmlns:a="http://schemas.openxmlformats.org/drawingml/2006/main">
                  <a:graphicData uri="http://schemas.microsoft.com/office/word/2010/wordprocessingShape">
                    <wps:wsp>
                      <wps:cNvSpPr txBox="1"/>
                      <wps:spPr>
                        <a:xfrm>
                          <a:off x="0" y="0"/>
                          <a:ext cx="396240"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A. </w:t>
                            </w:r>
                            <w:r>
                              <w:rPr>
                                <w:color w:val="000000"/>
                                <w:spacing w:val="0"/>
                                <w:w w:val="100"/>
                                <w:position w:val="0"/>
                              </w:rPr>
                              <w:t>900</w:t>
                            </w:r>
                          </w:p>
                        </w:txbxContent>
                      </wps:txbx>
                      <wps:bodyPr wrap="none" lIns="0" tIns="0" rIns="0" bIns="0">
                        <a:noAutofit/>
                      </wps:bodyPr>
                    </wps:wsp>
                  </a:graphicData>
                </a:graphic>
              </wp:anchor>
            </w:drawing>
          </mc:Choice>
          <mc:Fallback>
            <w:pict>
              <v:shape id="Shape 585" o:spid="_x0000_s1026" o:spt="202" type="#_x0000_t202" style="position:absolute;left:0pt;margin-left:39.85pt;margin-top:1pt;height:12pt;width:31.2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jEUAA1AAAAAcBAAAPAAAAAAAAAAEAIAAAACIAAABkcnMvZG93bnJl&#10;di54bWxQSwECFAAUAAAACACHTuJAF2ajbY8BAAAlAwAADgAAAAAAAAABACAAAAAjAQAAZHJzL2Uy&#10;b0RvYy54bWxQSwUGAAAAAAYABgBZAQAAJA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A. </w:t>
                      </w:r>
                      <w:r>
                        <w:rPr>
                          <w:color w:val="000000"/>
                          <w:spacing w:val="0"/>
                          <w:w w:val="100"/>
                          <w:position w:val="0"/>
                        </w:rPr>
                        <w:t>900</w:t>
                      </w:r>
                    </w:p>
                  </w:txbxContent>
                </v:textbox>
                <w10:wrap type="square"/>
              </v:shape>
            </w:pict>
          </mc:Fallback>
        </mc:AlternateContent>
      </w:r>
      <w:bookmarkStart w:id="713" w:name="bookmark867"/>
      <w:bookmarkEnd w:id="713"/>
      <w:r>
        <w:rPr>
          <w:color w:val="000000"/>
          <w:spacing w:val="0"/>
          <w:w w:val="100"/>
          <w:position w:val="0"/>
        </w:rPr>
        <w:t>1017</w:t>
      </w:r>
    </w:p>
    <w:p>
      <w:pPr>
        <w:pStyle w:val="13"/>
        <w:keepNext w:val="0"/>
        <w:keepLines w:val="0"/>
        <w:widowControl w:val="0"/>
        <w:numPr>
          <w:ilvl w:val="0"/>
          <w:numId w:val="213"/>
        </w:numPr>
        <w:shd w:val="clear" w:color="auto" w:fill="auto"/>
        <w:tabs>
          <w:tab w:val="left" w:pos="354"/>
          <w:tab w:val="left" w:pos="3922"/>
        </w:tabs>
        <w:bidi w:val="0"/>
        <w:spacing w:before="0" w:after="60" w:line="240" w:lineRule="auto"/>
        <w:ind w:left="0" w:right="0" w:firstLine="0"/>
        <w:jc w:val="left"/>
      </w:pPr>
      <w:bookmarkStart w:id="714" w:name="bookmark868"/>
      <w:bookmarkEnd w:id="714"/>
      <w:r>
        <w:rPr>
          <w:color w:val="000000"/>
          <w:spacing w:val="0"/>
          <w:w w:val="100"/>
          <w:position w:val="0"/>
        </w:rPr>
        <w:t>113</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100</w:t>
      </w:r>
    </w:p>
    <w:p>
      <w:pPr>
        <w:pStyle w:val="13"/>
        <w:keepNext w:val="0"/>
        <w:keepLines w:val="0"/>
        <w:widowControl w:val="0"/>
        <w:numPr>
          <w:ilvl w:val="0"/>
          <w:numId w:val="212"/>
        </w:numPr>
        <w:shd w:val="clear" w:color="auto" w:fill="auto"/>
        <w:tabs>
          <w:tab w:val="left" w:pos="464"/>
          <w:tab w:val="left" w:pos="5155"/>
        </w:tabs>
        <w:bidi w:val="0"/>
        <w:spacing w:before="0" w:after="60" w:line="240" w:lineRule="auto"/>
        <w:ind w:left="0" w:right="0" w:firstLine="0"/>
        <w:jc w:val="left"/>
      </w:pPr>
      <w:bookmarkStart w:id="715" w:name="bookmark869"/>
      <w:bookmarkEnd w:id="715"/>
      <w:r>
        <w:rPr>
          <w:color w:val="000000"/>
          <w:spacing w:val="0"/>
          <w:w w:val="100"/>
          <w:position w:val="0"/>
        </w:rPr>
        <w:t>针对上述资料，下列关于甲公司的处理中正确的是(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214"/>
        </w:numPr>
        <w:shd w:val="clear" w:color="auto" w:fill="auto"/>
        <w:tabs>
          <w:tab w:val="left" w:pos="368"/>
        </w:tabs>
        <w:bidi w:val="0"/>
        <w:spacing w:before="0" w:after="60" w:line="240" w:lineRule="auto"/>
        <w:ind w:left="0" w:right="0" w:firstLine="0"/>
        <w:jc w:val="left"/>
      </w:pPr>
      <w:bookmarkStart w:id="716" w:name="bookmark870"/>
      <w:bookmarkEnd w:id="716"/>
      <w:r>
        <w:rPr>
          <w:color w:val="000000"/>
          <w:spacing w:val="0"/>
          <w:w w:val="100"/>
          <w:position w:val="0"/>
        </w:rPr>
        <w:t>业务(1)应确认收入1000万元</w:t>
      </w:r>
    </w:p>
    <w:p>
      <w:pPr>
        <w:pStyle w:val="13"/>
        <w:keepNext w:val="0"/>
        <w:keepLines w:val="0"/>
        <w:widowControl w:val="0"/>
        <w:numPr>
          <w:ilvl w:val="0"/>
          <w:numId w:val="214"/>
        </w:numPr>
        <w:shd w:val="clear" w:color="auto" w:fill="auto"/>
        <w:tabs>
          <w:tab w:val="left" w:pos="368"/>
        </w:tabs>
        <w:bidi w:val="0"/>
        <w:spacing w:before="0" w:after="60" w:line="240" w:lineRule="auto"/>
        <w:ind w:left="0" w:right="0" w:firstLine="0"/>
        <w:jc w:val="left"/>
      </w:pPr>
      <w:bookmarkStart w:id="717" w:name="bookmark871"/>
      <w:bookmarkEnd w:id="717"/>
      <w:r>
        <w:rPr>
          <w:color w:val="000000"/>
          <w:spacing w:val="0"/>
          <w:w w:val="100"/>
          <w:position w:val="0"/>
        </w:rPr>
        <w:t>业务(2)应计提信用减值损失40万元</w:t>
      </w:r>
    </w:p>
    <w:p>
      <w:pPr>
        <w:pStyle w:val="13"/>
        <w:keepNext w:val="0"/>
        <w:keepLines w:val="0"/>
        <w:widowControl w:val="0"/>
        <w:numPr>
          <w:ilvl w:val="0"/>
          <w:numId w:val="214"/>
        </w:numPr>
        <w:shd w:val="clear" w:color="auto" w:fill="auto"/>
        <w:tabs>
          <w:tab w:val="left" w:pos="368"/>
        </w:tabs>
        <w:bidi w:val="0"/>
        <w:spacing w:before="0" w:after="60" w:line="240" w:lineRule="auto"/>
        <w:ind w:left="0" w:right="0" w:firstLine="0"/>
        <w:jc w:val="left"/>
      </w:pPr>
      <w:bookmarkStart w:id="718" w:name="bookmark872"/>
      <w:bookmarkEnd w:id="718"/>
      <w:r>
        <w:rPr>
          <w:color w:val="000000"/>
          <w:spacing w:val="0"/>
          <w:w w:val="100"/>
          <w:position w:val="0"/>
        </w:rPr>
        <w:t>业务(4)应贷记坏账准备10万元</w:t>
      </w:r>
    </w:p>
    <w:p>
      <w:pPr>
        <w:pStyle w:val="13"/>
        <w:keepNext w:val="0"/>
        <w:keepLines w:val="0"/>
        <w:widowControl w:val="0"/>
        <w:numPr>
          <w:ilvl w:val="0"/>
          <w:numId w:val="214"/>
        </w:numPr>
        <w:shd w:val="clear" w:color="auto" w:fill="auto"/>
        <w:tabs>
          <w:tab w:val="left" w:pos="368"/>
        </w:tabs>
        <w:bidi w:val="0"/>
        <w:spacing w:before="0" w:after="60" w:line="240" w:lineRule="auto"/>
        <w:ind w:left="0" w:right="0" w:firstLine="0"/>
        <w:jc w:val="left"/>
      </w:pPr>
      <w:bookmarkStart w:id="719" w:name="bookmark873"/>
      <w:bookmarkEnd w:id="719"/>
      <w:r>
        <w:rPr>
          <w:color w:val="000000"/>
          <w:spacing w:val="0"/>
          <w:w w:val="100"/>
          <w:position w:val="0"/>
        </w:rPr>
        <w:t>业务(5)应确认收入100万元</w:t>
      </w:r>
    </w:p>
    <w:p>
      <w:pPr>
        <w:pStyle w:val="13"/>
        <w:keepNext w:val="0"/>
        <w:keepLines w:val="0"/>
        <w:widowControl w:val="0"/>
        <w:numPr>
          <w:ilvl w:val="0"/>
          <w:numId w:val="212"/>
        </w:numPr>
        <w:shd w:val="clear" w:color="auto" w:fill="auto"/>
        <w:tabs>
          <w:tab w:val="left" w:pos="464"/>
          <w:tab w:val="left" w:pos="3922"/>
        </w:tabs>
        <w:bidi w:val="0"/>
        <w:spacing w:before="0" w:after="60" w:line="240" w:lineRule="auto"/>
        <w:ind w:left="0" w:right="0" w:firstLine="0"/>
        <w:jc w:val="left"/>
      </w:pPr>
      <w:bookmarkStart w:id="720" w:name="bookmark874"/>
      <w:bookmarkEnd w:id="720"/>
      <w:r>
        <w:rPr>
          <w:color w:val="000000"/>
          <w:spacing w:val="0"/>
          <w:w w:val="100"/>
          <w:position w:val="0"/>
        </w:rPr>
        <w:t>截至业务(3),坏账准备贷方余额为(</w:t>
      </w:r>
      <w:r>
        <w:rPr>
          <w:color w:val="000000"/>
          <w:spacing w:val="0"/>
          <w:w w:val="100"/>
          <w:position w:val="0"/>
        </w:rPr>
        <w:tab/>
      </w:r>
      <w:r>
        <w:rPr>
          <w:color w:val="000000"/>
          <w:spacing w:val="0"/>
          <w:w w:val="100"/>
          <w:position w:val="0"/>
        </w:rPr>
        <w:t>)万元。</w:t>
      </w:r>
    </w:p>
    <w:p>
      <w:pPr>
        <w:pStyle w:val="27"/>
        <w:keepNext w:val="0"/>
        <w:keepLines w:val="0"/>
        <w:widowControl w:val="0"/>
        <w:numPr>
          <w:ilvl w:val="0"/>
          <w:numId w:val="215"/>
        </w:numPr>
        <w:shd w:val="clear" w:color="auto" w:fill="auto"/>
        <w:tabs>
          <w:tab w:val="left" w:pos="373"/>
          <w:tab w:val="right" w:pos="4219"/>
          <w:tab w:val="left" w:pos="4429"/>
        </w:tabs>
        <w:bidi w:val="0"/>
        <w:spacing w:before="0" w:after="60" w:line="240" w:lineRule="auto"/>
        <w:ind w:left="0" w:right="0" w:firstLine="0"/>
        <w:jc w:val="left"/>
      </w:pPr>
      <w:r>
        <w:fldChar w:fldCharType="begin"/>
      </w:r>
      <w:r>
        <w:instrText xml:space="preserve"> TOC \o "1-5" \h \z </w:instrText>
      </w:r>
      <w:r>
        <w:fldChar w:fldCharType="separate"/>
      </w:r>
      <w:bookmarkStart w:id="721" w:name="bookmark875"/>
      <w:bookmarkEnd w:id="721"/>
      <w:r>
        <w:rPr>
          <w:color w:val="000000"/>
          <w:spacing w:val="0"/>
          <w:w w:val="100"/>
          <w:position w:val="0"/>
          <w:lang w:val="en-US" w:eastAsia="en-US" w:bidi="en-US"/>
        </w:rPr>
        <w:t>-15</w:t>
      </w:r>
      <w:r>
        <w:rPr>
          <w:color w:val="000000"/>
          <w:spacing w:val="0"/>
          <w:w w:val="100"/>
          <w:position w:val="0"/>
          <w:lang w:val="en-US" w:eastAsia="en-US" w:bidi="en-US"/>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25</w:t>
      </w:r>
    </w:p>
    <w:p>
      <w:pPr>
        <w:pStyle w:val="27"/>
        <w:keepNext w:val="0"/>
        <w:keepLines w:val="0"/>
        <w:widowControl w:val="0"/>
        <w:shd w:val="clear" w:color="auto" w:fill="auto"/>
        <w:tabs>
          <w:tab w:val="left" w:pos="354"/>
          <w:tab w:val="right" w:pos="4219"/>
          <w:tab w:val="left" w:pos="4419"/>
        </w:tabs>
        <w:bidi w:val="0"/>
        <w:spacing w:before="0" w:after="60" w:line="240" w:lineRule="auto"/>
        <w:ind w:left="0" w:right="0" w:firstLine="0"/>
        <w:jc w:val="left"/>
      </w:pPr>
      <w:r>
        <w:rPr>
          <w:color w:val="000000"/>
          <w:spacing w:val="0"/>
          <w:w w:val="100"/>
          <w:position w:val="0"/>
          <w:lang w:val="en-US" w:eastAsia="en-US" w:bidi="en-US"/>
        </w:rPr>
        <w:t>C.</w:t>
      </w:r>
      <w:r>
        <w:rPr>
          <w:color w:val="000000"/>
          <w:spacing w:val="0"/>
          <w:w w:val="100"/>
          <w:position w:val="0"/>
          <w:lang w:val="en-US" w:eastAsia="en-US" w:bidi="en-US"/>
        </w:rPr>
        <w:tab/>
      </w:r>
      <w:r>
        <w:rPr>
          <w:color w:val="000000"/>
          <w:spacing w:val="0"/>
          <w:w w:val="100"/>
          <w:position w:val="0"/>
          <w:lang w:val="en-US" w:eastAsia="en-US" w:bidi="en-US"/>
        </w:rPr>
        <w:t>40</w:t>
      </w:r>
      <w:r>
        <w:rPr>
          <w:color w:val="000000"/>
          <w:spacing w:val="0"/>
          <w:w w:val="100"/>
          <w:position w:val="0"/>
          <w:lang w:val="en-US" w:eastAsia="en-US" w:bidi="en-US"/>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lang w:val="en-US" w:eastAsia="en-US" w:bidi="en-US"/>
        </w:rPr>
        <w:t>65</w:t>
      </w:r>
    </w:p>
    <w:p>
      <w:pPr>
        <w:pStyle w:val="27"/>
        <w:keepNext w:val="0"/>
        <w:keepLines w:val="0"/>
        <w:widowControl w:val="0"/>
        <w:numPr>
          <w:ilvl w:val="0"/>
          <w:numId w:val="212"/>
        </w:numPr>
        <w:shd w:val="clear" w:color="auto" w:fill="auto"/>
        <w:tabs>
          <w:tab w:val="left" w:pos="464"/>
          <w:tab w:val="left" w:pos="3408"/>
        </w:tabs>
        <w:bidi w:val="0"/>
        <w:spacing w:before="0" w:after="60" w:line="240" w:lineRule="auto"/>
        <w:ind w:left="0" w:right="0" w:firstLine="0"/>
        <w:jc w:val="left"/>
      </w:pPr>
      <w:bookmarkStart w:id="722" w:name="bookmark876"/>
      <w:bookmarkEnd w:id="722"/>
      <w:r>
        <w:rPr>
          <w:color w:val="000000"/>
          <w:spacing w:val="0"/>
          <w:w w:val="100"/>
          <w:position w:val="0"/>
        </w:rPr>
        <w:t>本期应计提坏账准备的金额</w:t>
      </w:r>
      <w:r>
        <w:rPr>
          <w:color w:val="000000"/>
          <w:spacing w:val="0"/>
          <w:w w:val="100"/>
          <w:position w:val="0"/>
          <w:lang w:val="zh-CN" w:eastAsia="zh-CN" w:bidi="zh-CN"/>
        </w:rPr>
        <w:t>为(</w:t>
      </w:r>
      <w:r>
        <w:rPr>
          <w:color w:val="000000"/>
          <w:spacing w:val="0"/>
          <w:w w:val="100"/>
          <w:position w:val="0"/>
          <w:lang w:val="zh-CN" w:eastAsia="zh-CN" w:bidi="zh-CN"/>
        </w:rPr>
        <w:tab/>
      </w:r>
      <w:r>
        <w:rPr>
          <w:color w:val="000000"/>
          <w:spacing w:val="0"/>
          <w:w w:val="100"/>
          <w:position w:val="0"/>
        </w:rPr>
        <w:t>)万元。</w:t>
      </w:r>
    </w:p>
    <w:p>
      <w:pPr>
        <w:pStyle w:val="27"/>
        <w:keepNext w:val="0"/>
        <w:keepLines w:val="0"/>
        <w:widowControl w:val="0"/>
        <w:numPr>
          <w:ilvl w:val="0"/>
          <w:numId w:val="216"/>
        </w:numPr>
        <w:shd w:val="clear" w:color="auto" w:fill="auto"/>
        <w:tabs>
          <w:tab w:val="left" w:pos="373"/>
          <w:tab w:val="right" w:pos="4219"/>
          <w:tab w:val="left" w:pos="4429"/>
        </w:tabs>
        <w:bidi w:val="0"/>
        <w:spacing w:before="0" w:after="60" w:line="240" w:lineRule="auto"/>
        <w:ind w:left="0" w:right="0" w:firstLine="0"/>
        <w:jc w:val="left"/>
      </w:pPr>
      <w:bookmarkStart w:id="723" w:name="bookmark877"/>
      <w:bookmarkEnd w:id="723"/>
      <w:r>
        <w:rPr>
          <w:color w:val="000000"/>
          <w:spacing w:val="0"/>
          <w:w w:val="100"/>
          <w:position w:val="0"/>
          <w:lang w:val="en-US" w:eastAsia="en-US" w:bidi="en-US"/>
        </w:rPr>
        <w:t xml:space="preserve">56. </w:t>
      </w:r>
      <w:r>
        <w:rPr>
          <w:color w:val="000000"/>
          <w:spacing w:val="0"/>
          <w:w w:val="100"/>
          <w:position w:val="0"/>
        </w:rPr>
        <w:t>5</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lang w:val="en-US" w:eastAsia="en-US" w:bidi="en-US"/>
        </w:rPr>
        <w:t xml:space="preserve">59. </w:t>
      </w:r>
      <w:r>
        <w:rPr>
          <w:color w:val="000000"/>
          <w:spacing w:val="0"/>
          <w:w w:val="100"/>
          <w:position w:val="0"/>
        </w:rPr>
        <w:t>5</w:t>
      </w:r>
    </w:p>
    <w:p>
      <w:pPr>
        <w:pStyle w:val="27"/>
        <w:keepNext w:val="0"/>
        <w:keepLines w:val="0"/>
        <w:widowControl w:val="0"/>
        <w:shd w:val="clear" w:color="auto" w:fill="auto"/>
        <w:tabs>
          <w:tab w:val="left" w:pos="354"/>
          <w:tab w:val="right" w:pos="4219"/>
          <w:tab w:val="left" w:pos="4419"/>
        </w:tabs>
        <w:bidi w:val="0"/>
        <w:spacing w:before="0" w:after="60" w:line="240" w:lineRule="auto"/>
        <w:ind w:left="0" w:right="0" w:firstLine="0"/>
        <w:jc w:val="left"/>
      </w:pPr>
      <w:r>
        <w:rPr>
          <w:color w:val="000000"/>
          <w:spacing w:val="0"/>
          <w:w w:val="100"/>
          <w:position w:val="0"/>
          <w:lang w:val="en-US" w:eastAsia="en-US" w:bidi="en-US"/>
        </w:rPr>
        <w:t>C.</w:t>
      </w:r>
      <w:r>
        <w:rPr>
          <w:color w:val="000000"/>
          <w:spacing w:val="0"/>
          <w:w w:val="100"/>
          <w:position w:val="0"/>
          <w:lang w:val="en-US" w:eastAsia="en-US" w:bidi="en-US"/>
        </w:rPr>
        <w:tab/>
      </w:r>
      <w:r>
        <w:rPr>
          <w:color w:val="000000"/>
          <w:spacing w:val="0"/>
          <w:w w:val="100"/>
          <w:position w:val="0"/>
          <w:lang w:val="en-US" w:eastAsia="en-US" w:bidi="en-US"/>
        </w:rPr>
        <w:t>101.5</w:t>
      </w:r>
      <w:r>
        <w:rPr>
          <w:color w:val="000000"/>
          <w:spacing w:val="0"/>
          <w:w w:val="100"/>
          <w:position w:val="0"/>
          <w:lang w:val="en-US" w:eastAsia="en-US" w:bidi="en-US"/>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lang w:val="en-US" w:eastAsia="en-US" w:bidi="en-US"/>
        </w:rPr>
        <w:t>96.5</w:t>
      </w:r>
    </w:p>
    <w:p>
      <w:pPr>
        <w:pStyle w:val="27"/>
        <w:keepNext w:val="0"/>
        <w:keepLines w:val="0"/>
        <w:widowControl w:val="0"/>
        <w:numPr>
          <w:ilvl w:val="0"/>
          <w:numId w:val="212"/>
        </w:numPr>
        <w:shd w:val="clear" w:color="auto" w:fill="auto"/>
        <w:tabs>
          <w:tab w:val="left" w:pos="464"/>
          <w:tab w:val="left" w:pos="6629"/>
        </w:tabs>
        <w:bidi w:val="0"/>
        <w:spacing w:before="0" w:after="60" w:line="240" w:lineRule="auto"/>
        <w:ind w:left="0" w:right="0" w:firstLine="0"/>
        <w:jc w:val="left"/>
      </w:pPr>
      <w:bookmarkStart w:id="724" w:name="bookmark878"/>
      <w:bookmarkEnd w:id="724"/>
      <w:r>
        <w:rPr>
          <w:color w:val="000000"/>
          <w:spacing w:val="0"/>
          <w:w w:val="100"/>
          <w:position w:val="0"/>
        </w:rPr>
        <w:t>假定丙公司于次年</w:t>
      </w:r>
      <w:r>
        <w:rPr>
          <w:color w:val="000000"/>
          <w:spacing w:val="0"/>
          <w:w w:val="100"/>
          <w:position w:val="0"/>
          <w:lang w:val="en-US" w:eastAsia="en-US" w:bidi="en-US"/>
        </w:rPr>
        <w:t>1</w:t>
      </w:r>
      <w:r>
        <w:rPr>
          <w:color w:val="000000"/>
          <w:spacing w:val="0"/>
          <w:w w:val="100"/>
          <w:position w:val="0"/>
        </w:rPr>
        <w:t>月4日支付货款，则记入</w:t>
      </w:r>
      <w:r>
        <w:rPr>
          <w:color w:val="000000"/>
          <w:spacing w:val="0"/>
          <w:w w:val="100"/>
          <w:position w:val="0"/>
          <w:lang w:val="zh-CN" w:eastAsia="zh-CN" w:bidi="zh-CN"/>
        </w:rPr>
        <w:t>“财</w:t>
      </w:r>
      <w:r>
        <w:rPr>
          <w:color w:val="000000"/>
          <w:spacing w:val="0"/>
          <w:w w:val="100"/>
          <w:position w:val="0"/>
        </w:rPr>
        <w:t>务费用</w:t>
      </w:r>
      <w:r>
        <w:rPr>
          <w:color w:val="000000"/>
          <w:spacing w:val="0"/>
          <w:w w:val="100"/>
          <w:position w:val="0"/>
          <w:lang w:val="zh-CN" w:eastAsia="zh-CN" w:bidi="zh-CN"/>
        </w:rPr>
        <w:t>”的</w:t>
      </w:r>
      <w:r>
        <w:rPr>
          <w:color w:val="000000"/>
          <w:spacing w:val="0"/>
          <w:w w:val="100"/>
          <w:position w:val="0"/>
        </w:rPr>
        <w:t>金额为(</w:t>
      </w:r>
      <w:r>
        <w:rPr>
          <w:color w:val="000000"/>
          <w:spacing w:val="0"/>
          <w:w w:val="100"/>
          <w:position w:val="0"/>
        </w:rPr>
        <w:tab/>
      </w:r>
      <w:r>
        <w:rPr>
          <w:color w:val="000000"/>
          <w:spacing w:val="0"/>
          <w:w w:val="100"/>
          <w:position w:val="0"/>
        </w:rPr>
        <w:t>)万元。</w:t>
      </w:r>
    </w:p>
    <w:p>
      <w:pPr>
        <w:pStyle w:val="27"/>
        <w:keepNext w:val="0"/>
        <w:keepLines w:val="0"/>
        <w:widowControl w:val="0"/>
        <w:numPr>
          <w:ilvl w:val="0"/>
          <w:numId w:val="217"/>
        </w:numPr>
        <w:shd w:val="clear" w:color="auto" w:fill="auto"/>
        <w:tabs>
          <w:tab w:val="left" w:pos="363"/>
          <w:tab w:val="left" w:pos="3986"/>
        </w:tabs>
        <w:bidi w:val="0"/>
        <w:spacing w:before="0" w:after="0" w:line="240" w:lineRule="auto"/>
        <w:ind w:left="0" w:right="0" w:firstLine="0"/>
        <w:jc w:val="left"/>
      </w:pPr>
      <w:bookmarkStart w:id="725" w:name="bookmark879"/>
      <w:bookmarkEnd w:id="725"/>
      <w:r>
        <w:rPr>
          <w:color w:val="000000"/>
          <w:spacing w:val="0"/>
          <w:w w:val="100"/>
          <w:position w:val="0"/>
          <w:lang w:val="en-US" w:eastAsia="en-US" w:bidi="en-US"/>
        </w:rPr>
        <w:t xml:space="preserve">2. </w:t>
      </w:r>
      <w:r>
        <w:rPr>
          <w:color w:val="000000"/>
          <w:spacing w:val="0"/>
          <w:w w:val="100"/>
          <w:position w:val="0"/>
        </w:rPr>
        <w:t>26</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2</w:t>
      </w:r>
      <w:r>
        <w:fldChar w:fldCharType="end"/>
      </w:r>
    </w:p>
    <w:p>
      <w:pPr>
        <w:pStyle w:val="13"/>
        <w:keepNext w:val="0"/>
        <w:keepLines w:val="0"/>
        <w:widowControl w:val="0"/>
        <w:shd w:val="clear" w:color="auto" w:fill="auto"/>
        <w:tabs>
          <w:tab w:val="left" w:pos="3986"/>
        </w:tabs>
        <w:bidi w:val="0"/>
        <w:spacing w:before="0" w:after="0" w:line="307"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1</w:t>
      </w:r>
      <w:r>
        <w:rPr>
          <w:color w:val="000000"/>
          <w:spacing w:val="0"/>
          <w:w w:val="100"/>
          <w:position w:val="0"/>
        </w:rPr>
        <w:tab/>
      </w:r>
      <w:r>
        <w:rPr>
          <w:color w:val="000000"/>
          <w:spacing w:val="0"/>
          <w:w w:val="100"/>
          <w:position w:val="0"/>
          <w:lang w:val="en-US" w:eastAsia="en-US" w:bidi="en-US"/>
        </w:rPr>
        <w:t xml:space="preserve">D. 1. </w:t>
      </w:r>
      <w:r>
        <w:rPr>
          <w:color w:val="000000"/>
          <w:spacing w:val="0"/>
          <w:w w:val="100"/>
          <w:position w:val="0"/>
        </w:rPr>
        <w:t>13</w:t>
      </w:r>
    </w:p>
    <w:p>
      <w:pPr>
        <w:pStyle w:val="13"/>
        <w:keepNext w:val="0"/>
        <w:keepLines w:val="0"/>
        <w:widowControl w:val="0"/>
        <w:shd w:val="clear" w:color="auto" w:fill="auto"/>
        <w:bidi w:val="0"/>
        <w:spacing w:before="0" w:after="0" w:line="307" w:lineRule="exact"/>
        <w:ind w:left="0" w:right="0" w:firstLine="0"/>
        <w:jc w:val="left"/>
      </w:pPr>
      <w:r>
        <w:rPr>
          <w:color w:val="000000"/>
          <w:spacing w:val="0"/>
          <w:w w:val="100"/>
          <w:position w:val="0"/>
        </w:rPr>
        <w:t>(1©502.甲公司从市场上购入股票作为交易性金融资产，有关资料如下：</w:t>
      </w:r>
    </w:p>
    <w:p>
      <w:pPr>
        <w:pStyle w:val="13"/>
        <w:keepNext w:val="0"/>
        <w:keepLines w:val="0"/>
        <w:widowControl w:val="0"/>
        <w:numPr>
          <w:ilvl w:val="0"/>
          <w:numId w:val="218"/>
        </w:numPr>
        <w:shd w:val="clear" w:color="auto" w:fill="auto"/>
        <w:tabs>
          <w:tab w:val="left" w:pos="478"/>
        </w:tabs>
        <w:bidi w:val="0"/>
        <w:spacing w:before="0" w:after="0" w:line="307" w:lineRule="exact"/>
        <w:ind w:left="0" w:right="0" w:firstLine="0"/>
        <w:jc w:val="left"/>
      </w:pPr>
      <w:bookmarkStart w:id="726" w:name="bookmark880"/>
      <w:bookmarkEnd w:id="726"/>
      <w:r>
        <w:rPr>
          <w:color w:val="000000"/>
          <w:spacing w:val="0"/>
          <w:w w:val="100"/>
          <w:position w:val="0"/>
        </w:rPr>
        <w:t>2018年5月10 0,甲公司以620万元购入乙公司股票200万股作为交易性金融资产， 另支付手续费6万元，并取得增值税专用发票，发票上注明增值税额为</w:t>
      </w:r>
      <w:r>
        <w:rPr>
          <w:color w:val="000000"/>
          <w:spacing w:val="0"/>
          <w:w w:val="100"/>
          <w:position w:val="0"/>
          <w:lang w:val="en-US" w:eastAsia="en-US" w:bidi="en-US"/>
        </w:rPr>
        <w:t>0.36</w:t>
      </w:r>
      <w:r>
        <w:rPr>
          <w:color w:val="000000"/>
          <w:spacing w:val="0"/>
          <w:w w:val="100"/>
          <w:position w:val="0"/>
        </w:rPr>
        <w:t>万元。</w:t>
      </w:r>
    </w:p>
    <w:p>
      <w:pPr>
        <w:pStyle w:val="13"/>
        <w:keepNext w:val="0"/>
        <w:keepLines w:val="0"/>
        <w:widowControl w:val="0"/>
        <w:numPr>
          <w:ilvl w:val="0"/>
          <w:numId w:val="218"/>
        </w:numPr>
        <w:shd w:val="clear" w:color="auto" w:fill="auto"/>
        <w:tabs>
          <w:tab w:val="left" w:pos="469"/>
        </w:tabs>
        <w:bidi w:val="0"/>
        <w:spacing w:before="0" w:after="0" w:line="307" w:lineRule="exact"/>
        <w:ind w:left="0" w:right="0" w:firstLine="0"/>
        <w:jc w:val="left"/>
      </w:pPr>
      <w:bookmarkStart w:id="727" w:name="bookmark881"/>
      <w:bookmarkEnd w:id="727"/>
      <w:r>
        <w:rPr>
          <w:color w:val="000000"/>
          <w:spacing w:val="0"/>
          <w:w w:val="100"/>
          <w:position w:val="0"/>
        </w:rPr>
        <w:t xml:space="preserve">2018年6月30 </w:t>
      </w:r>
      <w:r>
        <w:rPr>
          <w:color w:val="000000"/>
          <w:spacing w:val="0"/>
          <w:w w:val="100"/>
          <w:position w:val="0"/>
          <w:lang w:val="en-US" w:eastAsia="en-US" w:bidi="en-US"/>
        </w:rPr>
        <w:t>H,</w:t>
      </w:r>
      <w:r>
        <w:rPr>
          <w:color w:val="000000"/>
          <w:spacing w:val="0"/>
          <w:w w:val="100"/>
          <w:position w:val="0"/>
        </w:rPr>
        <w:t>该股票每股市价为</w:t>
      </w:r>
      <w:r>
        <w:rPr>
          <w:color w:val="000000"/>
          <w:spacing w:val="0"/>
          <w:w w:val="100"/>
          <w:position w:val="0"/>
          <w:lang w:val="en-US" w:eastAsia="en-US" w:bidi="en-US"/>
        </w:rPr>
        <w:t xml:space="preserve">3. </w:t>
      </w:r>
      <w:r>
        <w:rPr>
          <w:color w:val="000000"/>
          <w:spacing w:val="0"/>
          <w:w w:val="100"/>
          <w:position w:val="0"/>
        </w:rPr>
        <w:t>2元。</w:t>
      </w:r>
    </w:p>
    <w:p>
      <w:pPr>
        <w:pStyle w:val="13"/>
        <w:keepNext w:val="0"/>
        <w:keepLines w:val="0"/>
        <w:widowControl w:val="0"/>
        <w:numPr>
          <w:ilvl w:val="0"/>
          <w:numId w:val="218"/>
        </w:numPr>
        <w:shd w:val="clear" w:color="auto" w:fill="auto"/>
        <w:tabs>
          <w:tab w:val="left" w:pos="469"/>
        </w:tabs>
        <w:bidi w:val="0"/>
        <w:spacing w:before="0" w:after="0" w:line="307" w:lineRule="exact"/>
        <w:ind w:left="0" w:right="0" w:firstLine="0"/>
        <w:jc w:val="left"/>
      </w:pPr>
      <w:bookmarkStart w:id="728" w:name="bookmark882"/>
      <w:bookmarkEnd w:id="728"/>
      <w:r>
        <w:rPr>
          <w:color w:val="000000"/>
          <w:spacing w:val="0"/>
          <w:w w:val="100"/>
          <w:position w:val="0"/>
        </w:rPr>
        <w:t xml:space="preserve">8月10 </w:t>
      </w:r>
      <w:r>
        <w:rPr>
          <w:color w:val="000000"/>
          <w:spacing w:val="0"/>
          <w:w w:val="100"/>
          <w:position w:val="0"/>
          <w:lang w:val="en-US" w:eastAsia="en-US" w:bidi="en-US"/>
        </w:rPr>
        <w:t>B,</w:t>
      </w:r>
      <w:r>
        <w:rPr>
          <w:color w:val="000000"/>
          <w:spacing w:val="0"/>
          <w:w w:val="100"/>
          <w:position w:val="0"/>
        </w:rPr>
        <w:t>乙公司宣告分派现金股利，每股</w:t>
      </w:r>
      <w:r>
        <w:rPr>
          <w:color w:val="000000"/>
          <w:spacing w:val="0"/>
          <w:w w:val="100"/>
          <w:position w:val="0"/>
          <w:lang w:val="en-US" w:eastAsia="en-US" w:bidi="en-US"/>
        </w:rPr>
        <w:t>0.2</w:t>
      </w:r>
      <w:r>
        <w:rPr>
          <w:color w:val="000000"/>
          <w:spacing w:val="0"/>
          <w:w w:val="100"/>
          <w:position w:val="0"/>
        </w:rPr>
        <w:t>元。</w:t>
      </w:r>
    </w:p>
    <w:p>
      <w:pPr>
        <w:pStyle w:val="13"/>
        <w:keepNext w:val="0"/>
        <w:keepLines w:val="0"/>
        <w:widowControl w:val="0"/>
        <w:numPr>
          <w:ilvl w:val="0"/>
          <w:numId w:val="218"/>
        </w:numPr>
        <w:shd w:val="clear" w:color="auto" w:fill="auto"/>
        <w:tabs>
          <w:tab w:val="left" w:pos="469"/>
        </w:tabs>
        <w:bidi w:val="0"/>
        <w:spacing w:before="0" w:after="0" w:line="307" w:lineRule="exact"/>
        <w:ind w:left="0" w:right="0" w:firstLine="0"/>
        <w:jc w:val="left"/>
      </w:pPr>
      <w:bookmarkStart w:id="729" w:name="bookmark883"/>
      <w:bookmarkEnd w:id="729"/>
      <w:r>
        <w:rPr>
          <w:color w:val="000000"/>
          <w:spacing w:val="0"/>
          <w:w w:val="100"/>
          <w:position w:val="0"/>
        </w:rPr>
        <w:t>8月20 0,甲公司收到分派的现金股利。</w:t>
      </w:r>
    </w:p>
    <w:p>
      <w:pPr>
        <w:pStyle w:val="13"/>
        <w:keepNext w:val="0"/>
        <w:keepLines w:val="0"/>
        <w:widowControl w:val="0"/>
        <w:numPr>
          <w:ilvl w:val="0"/>
          <w:numId w:val="218"/>
        </w:numPr>
        <w:shd w:val="clear" w:color="auto" w:fill="auto"/>
        <w:tabs>
          <w:tab w:val="left" w:pos="469"/>
        </w:tabs>
        <w:bidi w:val="0"/>
        <w:spacing w:before="0" w:after="0" w:line="307" w:lineRule="exact"/>
        <w:ind w:left="0" w:right="0" w:firstLine="0"/>
        <w:jc w:val="left"/>
      </w:pPr>
      <w:bookmarkStart w:id="730" w:name="bookmark884"/>
      <w:bookmarkEnd w:id="730"/>
      <w:r>
        <w:rPr>
          <w:color w:val="000000"/>
          <w:spacing w:val="0"/>
          <w:w w:val="100"/>
          <w:position w:val="0"/>
        </w:rPr>
        <w:t>12月31日，甲公司仍持有该交易性金融资产，期末每股市价为</w:t>
      </w:r>
      <w:r>
        <w:rPr>
          <w:color w:val="000000"/>
          <w:spacing w:val="0"/>
          <w:w w:val="100"/>
          <w:position w:val="0"/>
          <w:lang w:val="en-US" w:eastAsia="en-US" w:bidi="en-US"/>
        </w:rPr>
        <w:t>3.6</w:t>
      </w:r>
      <w:r>
        <w:rPr>
          <w:color w:val="000000"/>
          <w:spacing w:val="0"/>
          <w:w w:val="100"/>
          <w:position w:val="0"/>
        </w:rPr>
        <w:t>元。</w:t>
      </w:r>
    </w:p>
    <w:p>
      <w:pPr>
        <w:pStyle w:val="13"/>
        <w:keepNext w:val="0"/>
        <w:keepLines w:val="0"/>
        <w:widowControl w:val="0"/>
        <w:numPr>
          <w:ilvl w:val="0"/>
          <w:numId w:val="218"/>
        </w:numPr>
        <w:shd w:val="clear" w:color="auto" w:fill="auto"/>
        <w:tabs>
          <w:tab w:val="left" w:pos="469"/>
        </w:tabs>
        <w:bidi w:val="0"/>
        <w:spacing w:before="0" w:after="0" w:line="307" w:lineRule="exact"/>
        <w:ind w:left="0" w:right="0" w:firstLine="0"/>
        <w:jc w:val="left"/>
      </w:pPr>
      <w:bookmarkStart w:id="731" w:name="bookmark885"/>
      <w:bookmarkEnd w:id="731"/>
      <w:r>
        <w:rPr>
          <w:color w:val="000000"/>
          <w:spacing w:val="0"/>
          <w:w w:val="100"/>
          <w:position w:val="0"/>
        </w:rPr>
        <w:t>2019年1月3日，甲公司以630万元出售该交易性金融资产(出售交易性金融资产适用 的增值税税率为6%)。假定甲公司每年6月30日和12月31日对外提供财务报告。</w:t>
      </w:r>
    </w:p>
    <w:p>
      <w:pPr>
        <w:pStyle w:val="13"/>
        <w:keepNext w:val="0"/>
        <w:keepLines w:val="0"/>
        <w:widowControl w:val="0"/>
        <w:shd w:val="clear" w:color="auto" w:fill="auto"/>
        <w:bidi w:val="0"/>
        <w:spacing w:before="0" w:after="60" w:line="307" w:lineRule="exact"/>
        <w:ind w:left="0" w:right="0" w:firstLine="0"/>
        <w:jc w:val="left"/>
      </w:pPr>
      <w:r>
        <w:rPr>
          <w:color w:val="000000"/>
          <w:spacing w:val="0"/>
          <w:w w:val="100"/>
          <w:position w:val="0"/>
        </w:rPr>
        <w:t>要求：根据上述资料，不考虑其他因素，分析回答下列小题。(答案中金额单位用万元表 示)</w:t>
      </w:r>
    </w:p>
    <w:p>
      <w:pPr>
        <w:pStyle w:val="13"/>
        <w:keepNext w:val="0"/>
        <w:keepLines w:val="0"/>
        <w:widowControl w:val="0"/>
        <w:numPr>
          <w:ilvl w:val="0"/>
          <w:numId w:val="219"/>
        </w:numPr>
        <w:shd w:val="clear" w:color="auto" w:fill="auto"/>
        <w:tabs>
          <w:tab w:val="left" w:pos="464"/>
          <w:tab w:val="left" w:pos="6987"/>
        </w:tabs>
        <w:bidi w:val="0"/>
        <w:spacing w:before="0" w:after="60" w:line="240" w:lineRule="auto"/>
        <w:ind w:left="0" w:right="0" w:firstLine="0"/>
        <w:jc w:val="left"/>
      </w:pPr>
      <w:bookmarkStart w:id="732" w:name="bookmark886"/>
      <w:bookmarkEnd w:id="732"/>
      <w:r>
        <w:rPr>
          <w:color w:val="000000"/>
          <w:spacing w:val="0"/>
          <w:w w:val="100"/>
          <w:position w:val="0"/>
        </w:rPr>
        <w:t>甲公司2018年5月10日取得交易性金融资产时，下列各项中正确的是(</w:t>
      </w:r>
      <w:r>
        <w:rPr>
          <w:color w:val="000000"/>
          <w:spacing w:val="0"/>
          <w:w w:val="100"/>
          <w:position w:val="0"/>
        </w:rPr>
        <w:tab/>
      </w:r>
      <w:r>
        <w:rPr>
          <w:color w:val="000000"/>
          <w:spacing w:val="0"/>
          <w:w w:val="100"/>
          <w:position w:val="0"/>
        </w:rPr>
        <w:t>)</w:t>
      </w:r>
      <w:r>
        <w:rPr>
          <w:color w:val="000000"/>
          <w:spacing w:val="0"/>
          <w:w w:val="100"/>
          <w:position w:val="0"/>
          <w:vertAlign w:val="subscript"/>
        </w:rPr>
        <w:t>0</w:t>
      </w:r>
    </w:p>
    <w:p>
      <w:pPr>
        <w:pStyle w:val="13"/>
        <w:keepNext w:val="0"/>
        <w:keepLines w:val="0"/>
        <w:widowControl w:val="0"/>
        <w:numPr>
          <w:ilvl w:val="0"/>
          <w:numId w:val="220"/>
        </w:numPr>
        <w:shd w:val="clear" w:color="auto" w:fill="auto"/>
        <w:tabs>
          <w:tab w:val="left" w:pos="368"/>
        </w:tabs>
        <w:bidi w:val="0"/>
        <w:spacing w:before="0" w:after="60" w:line="240" w:lineRule="auto"/>
        <w:ind w:left="0" w:right="0" w:firstLine="0"/>
        <w:jc w:val="left"/>
      </w:pPr>
      <w:bookmarkStart w:id="733" w:name="bookmark887"/>
      <w:bookmarkEnd w:id="733"/>
      <w:r>
        <w:rPr>
          <w:color w:val="000000"/>
          <w:spacing w:val="0"/>
          <w:w w:val="100"/>
          <w:position w:val="0"/>
        </w:rPr>
        <w:t>交易性金融资产取得时入账价值为600万元</w:t>
      </w:r>
    </w:p>
    <w:p>
      <w:pPr>
        <w:pStyle w:val="13"/>
        <w:keepNext w:val="0"/>
        <w:keepLines w:val="0"/>
        <w:widowControl w:val="0"/>
        <w:numPr>
          <w:ilvl w:val="0"/>
          <w:numId w:val="220"/>
        </w:numPr>
        <w:shd w:val="clear" w:color="auto" w:fill="auto"/>
        <w:tabs>
          <w:tab w:val="left" w:pos="368"/>
        </w:tabs>
        <w:bidi w:val="0"/>
        <w:spacing w:before="0" w:after="60" w:line="240" w:lineRule="auto"/>
        <w:ind w:left="0" w:right="0" w:firstLine="0"/>
        <w:jc w:val="left"/>
      </w:pPr>
      <w:bookmarkStart w:id="734" w:name="bookmark888"/>
      <w:bookmarkEnd w:id="734"/>
      <w:r>
        <w:rPr>
          <w:color w:val="000000"/>
          <w:spacing w:val="0"/>
          <w:w w:val="100"/>
          <w:position w:val="0"/>
        </w:rPr>
        <w:t>交易性金融资产取得时入账价值为</w:t>
      </w:r>
      <w:r>
        <w:rPr>
          <w:color w:val="000000"/>
          <w:spacing w:val="0"/>
          <w:w w:val="100"/>
          <w:position w:val="0"/>
          <w:lang w:val="en-US" w:eastAsia="en-US" w:bidi="en-US"/>
        </w:rPr>
        <w:t xml:space="preserve">626. </w:t>
      </w:r>
      <w:r>
        <w:rPr>
          <w:color w:val="000000"/>
          <w:spacing w:val="0"/>
          <w:w w:val="100"/>
          <w:position w:val="0"/>
        </w:rPr>
        <w:t>24万元</w:t>
      </w:r>
    </w:p>
    <w:p>
      <w:pPr>
        <w:pStyle w:val="13"/>
        <w:keepNext w:val="0"/>
        <w:keepLines w:val="0"/>
        <w:widowControl w:val="0"/>
        <w:numPr>
          <w:ilvl w:val="0"/>
          <w:numId w:val="220"/>
        </w:numPr>
        <w:shd w:val="clear" w:color="auto" w:fill="auto"/>
        <w:tabs>
          <w:tab w:val="left" w:pos="368"/>
        </w:tabs>
        <w:bidi w:val="0"/>
        <w:spacing w:before="0" w:after="60" w:line="240" w:lineRule="auto"/>
        <w:ind w:left="0" w:right="0" w:firstLine="0"/>
        <w:jc w:val="left"/>
      </w:pPr>
      <w:bookmarkStart w:id="735" w:name="bookmark889"/>
      <w:bookmarkEnd w:id="735"/>
      <w:r>
        <w:rPr>
          <w:color w:val="000000"/>
          <w:spacing w:val="0"/>
          <w:w w:val="100"/>
          <w:position w:val="0"/>
        </w:rPr>
        <w:t>交易性金融资产取得时入账价值为620万元</w:t>
      </w:r>
    </w:p>
    <w:p>
      <w:pPr>
        <w:pStyle w:val="13"/>
        <w:keepNext w:val="0"/>
        <w:keepLines w:val="0"/>
        <w:widowControl w:val="0"/>
        <w:numPr>
          <w:ilvl w:val="0"/>
          <w:numId w:val="220"/>
        </w:numPr>
        <w:shd w:val="clear" w:color="auto" w:fill="auto"/>
        <w:tabs>
          <w:tab w:val="left" w:pos="368"/>
        </w:tabs>
        <w:bidi w:val="0"/>
        <w:spacing w:before="0" w:after="60" w:line="240" w:lineRule="auto"/>
        <w:ind w:left="0" w:right="0" w:firstLine="0"/>
        <w:jc w:val="left"/>
      </w:pPr>
      <w:bookmarkStart w:id="736" w:name="bookmark890"/>
      <w:bookmarkEnd w:id="736"/>
      <w:r>
        <w:rPr>
          <w:color w:val="000000"/>
          <w:spacing w:val="0"/>
          <w:w w:val="100"/>
          <w:position w:val="0"/>
        </w:rPr>
        <w:t>交易性金融资产取得时入账价值为</w:t>
      </w:r>
      <w:r>
        <w:rPr>
          <w:color w:val="000000"/>
          <w:spacing w:val="0"/>
          <w:w w:val="100"/>
          <w:position w:val="0"/>
          <w:lang w:val="en-US" w:eastAsia="en-US" w:bidi="en-US"/>
        </w:rPr>
        <w:t xml:space="preserve">606. </w:t>
      </w:r>
      <w:r>
        <w:rPr>
          <w:color w:val="000000"/>
          <w:spacing w:val="0"/>
          <w:w w:val="100"/>
          <w:position w:val="0"/>
        </w:rPr>
        <w:t>24万元</w:t>
      </w:r>
    </w:p>
    <w:p>
      <w:pPr>
        <w:pStyle w:val="13"/>
        <w:keepNext w:val="0"/>
        <w:keepLines w:val="0"/>
        <w:widowControl w:val="0"/>
        <w:numPr>
          <w:ilvl w:val="0"/>
          <w:numId w:val="219"/>
        </w:numPr>
        <w:shd w:val="clear" w:color="auto" w:fill="auto"/>
        <w:tabs>
          <w:tab w:val="left" w:pos="464"/>
          <w:tab w:val="left" w:pos="6987"/>
        </w:tabs>
        <w:bidi w:val="0"/>
        <w:spacing w:before="0" w:after="60" w:line="240" w:lineRule="auto"/>
        <w:ind w:left="0" w:right="0" w:firstLine="0"/>
        <w:jc w:val="left"/>
      </w:pPr>
      <w:bookmarkStart w:id="737" w:name="bookmark891"/>
      <w:bookmarkEnd w:id="737"/>
      <w:r>
        <w:rPr>
          <w:color w:val="000000"/>
          <w:spacing w:val="0"/>
          <w:w w:val="100"/>
          <w:position w:val="0"/>
        </w:rPr>
        <w:t>关于甲公司2018年交易性金融资产的会计处理，下列各项中正确的是(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221"/>
        </w:numPr>
        <w:shd w:val="clear" w:color="auto" w:fill="auto"/>
        <w:tabs>
          <w:tab w:val="left" w:pos="368"/>
        </w:tabs>
        <w:bidi w:val="0"/>
        <w:spacing w:before="0" w:after="60" w:line="240" w:lineRule="auto"/>
        <w:ind w:left="0" w:right="0" w:firstLine="0"/>
        <w:jc w:val="left"/>
      </w:pPr>
      <w:bookmarkStart w:id="738" w:name="bookmark892"/>
      <w:bookmarkEnd w:id="738"/>
      <w:r>
        <w:rPr>
          <w:color w:val="000000"/>
          <w:spacing w:val="0"/>
          <w:w w:val="100"/>
          <w:position w:val="0"/>
        </w:rPr>
        <w:t>2018年8月10日应确认投资收益40万元</w:t>
      </w:r>
    </w:p>
    <w:p>
      <w:pPr>
        <w:pStyle w:val="13"/>
        <w:keepNext w:val="0"/>
        <w:keepLines w:val="0"/>
        <w:widowControl w:val="0"/>
        <w:numPr>
          <w:ilvl w:val="0"/>
          <w:numId w:val="221"/>
        </w:numPr>
        <w:shd w:val="clear" w:color="auto" w:fill="auto"/>
        <w:tabs>
          <w:tab w:val="left" w:pos="368"/>
        </w:tabs>
        <w:bidi w:val="0"/>
        <w:spacing w:before="0" w:after="60" w:line="240" w:lineRule="auto"/>
        <w:ind w:left="0" w:right="0" w:firstLine="0"/>
        <w:jc w:val="left"/>
      </w:pPr>
      <w:bookmarkStart w:id="739" w:name="bookmark893"/>
      <w:bookmarkEnd w:id="739"/>
      <w:r>
        <w:rPr>
          <w:color w:val="000000"/>
          <w:spacing w:val="0"/>
          <w:w w:val="100"/>
          <w:position w:val="0"/>
        </w:rPr>
        <w:t>2018年8月10日应冲减交易性金融资产成本40万元</w:t>
      </w:r>
    </w:p>
    <w:p>
      <w:pPr>
        <w:pStyle w:val="13"/>
        <w:keepNext w:val="0"/>
        <w:keepLines w:val="0"/>
        <w:widowControl w:val="0"/>
        <w:numPr>
          <w:ilvl w:val="0"/>
          <w:numId w:val="221"/>
        </w:numPr>
        <w:shd w:val="clear" w:color="auto" w:fill="auto"/>
        <w:tabs>
          <w:tab w:val="left" w:pos="368"/>
        </w:tabs>
        <w:bidi w:val="0"/>
        <w:spacing w:before="0" w:after="60" w:line="240" w:lineRule="auto"/>
        <w:ind w:left="0" w:right="0" w:firstLine="0"/>
        <w:jc w:val="left"/>
      </w:pPr>
      <w:bookmarkStart w:id="740" w:name="bookmark894"/>
      <w:bookmarkEnd w:id="740"/>
      <w:r>
        <w:rPr>
          <w:color w:val="000000"/>
          <w:spacing w:val="0"/>
          <w:w w:val="100"/>
          <w:position w:val="0"/>
        </w:rPr>
        <w:t>2018年度确认投资收益34万元</w:t>
      </w:r>
    </w:p>
    <w:p>
      <w:pPr>
        <w:pStyle w:val="13"/>
        <w:keepNext w:val="0"/>
        <w:keepLines w:val="0"/>
        <w:widowControl w:val="0"/>
        <w:numPr>
          <w:ilvl w:val="0"/>
          <w:numId w:val="221"/>
        </w:numPr>
        <w:shd w:val="clear" w:color="auto" w:fill="auto"/>
        <w:tabs>
          <w:tab w:val="left" w:pos="368"/>
        </w:tabs>
        <w:bidi w:val="0"/>
        <w:spacing w:before="0" w:after="60" w:line="240" w:lineRule="auto"/>
        <w:ind w:left="0" w:right="0" w:firstLine="0"/>
        <w:jc w:val="left"/>
      </w:pPr>
      <w:bookmarkStart w:id="741" w:name="bookmark895"/>
      <w:bookmarkEnd w:id="741"/>
      <w:r>
        <w:rPr>
          <w:color w:val="000000"/>
          <w:spacing w:val="0"/>
          <w:w w:val="100"/>
          <w:position w:val="0"/>
        </w:rPr>
        <w:t>2018年度应确认公允价值变动损益100万元</w:t>
      </w:r>
    </w:p>
    <w:p>
      <w:pPr>
        <w:pStyle w:val="27"/>
        <w:keepNext w:val="0"/>
        <w:keepLines w:val="0"/>
        <w:widowControl w:val="0"/>
        <w:numPr>
          <w:ilvl w:val="0"/>
          <w:numId w:val="219"/>
        </w:numPr>
        <w:shd w:val="clear" w:color="auto" w:fill="auto"/>
        <w:tabs>
          <w:tab w:val="left" w:pos="464"/>
          <w:tab w:val="left" w:pos="6987"/>
        </w:tabs>
        <w:bidi w:val="0"/>
        <w:spacing w:before="0" w:after="60" w:line="240" w:lineRule="auto"/>
        <w:ind w:left="0" w:right="0" w:firstLine="0"/>
        <w:jc w:val="left"/>
      </w:pPr>
      <w:r>
        <w:fldChar w:fldCharType="begin"/>
      </w:r>
      <w:r>
        <w:instrText xml:space="preserve"> TOC \o "1-5" \h \z </w:instrText>
      </w:r>
      <w:r>
        <w:fldChar w:fldCharType="separate"/>
      </w:r>
      <w:bookmarkStart w:id="742" w:name="bookmark896"/>
      <w:bookmarkEnd w:id="742"/>
      <w:r>
        <w:rPr>
          <w:color w:val="000000"/>
          <w:spacing w:val="0"/>
          <w:w w:val="100"/>
          <w:position w:val="0"/>
        </w:rPr>
        <w:t>下列关于甲公司2018年与交易性金融资产有关的会计处理中，正确的是(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222"/>
        </w:numPr>
        <w:shd w:val="clear" w:color="auto" w:fill="auto"/>
        <w:tabs>
          <w:tab w:val="left" w:pos="368"/>
        </w:tabs>
        <w:bidi w:val="0"/>
        <w:spacing w:before="0" w:after="60" w:line="240" w:lineRule="auto"/>
        <w:ind w:left="0" w:right="0" w:firstLine="0"/>
        <w:jc w:val="left"/>
      </w:pPr>
      <w:bookmarkStart w:id="743" w:name="bookmark897"/>
      <w:bookmarkEnd w:id="743"/>
      <w:r>
        <w:rPr>
          <w:color w:val="000000"/>
          <w:spacing w:val="0"/>
          <w:w w:val="100"/>
          <w:position w:val="0"/>
        </w:rPr>
        <w:t>2018年5月10日购入时</w:t>
      </w:r>
    </w:p>
    <w:p>
      <w:pPr>
        <w:pStyle w:val="27"/>
        <w:keepNext w:val="0"/>
        <w:keepLines w:val="0"/>
        <w:widowControl w:val="0"/>
        <w:shd w:val="clear" w:color="auto" w:fill="auto"/>
        <w:tabs>
          <w:tab w:val="left" w:pos="7269"/>
        </w:tabs>
        <w:bidi w:val="0"/>
        <w:spacing w:before="0" w:after="60" w:line="240" w:lineRule="auto"/>
        <w:ind w:left="0" w:right="0" w:firstLine="0"/>
        <w:jc w:val="left"/>
      </w:pPr>
      <w:r>
        <w:rPr>
          <w:color w:val="000000"/>
          <w:spacing w:val="0"/>
          <w:w w:val="100"/>
          <w:position w:val="0"/>
        </w:rPr>
        <w:t>借：交易性金融资产——成本</w:t>
      </w:r>
      <w:r>
        <w:rPr>
          <w:color w:val="000000"/>
          <w:spacing w:val="0"/>
          <w:w w:val="100"/>
          <w:position w:val="0"/>
        </w:rPr>
        <w:tab/>
      </w:r>
      <w:r>
        <w:rPr>
          <w:color w:val="000000"/>
          <w:spacing w:val="0"/>
          <w:w w:val="100"/>
          <w:position w:val="0"/>
        </w:rPr>
        <w:t>620</w:t>
      </w:r>
    </w:p>
    <w:p>
      <w:pPr>
        <w:pStyle w:val="27"/>
        <w:keepNext w:val="0"/>
        <w:keepLines w:val="0"/>
        <w:widowControl w:val="0"/>
        <w:shd w:val="clear" w:color="auto" w:fill="auto"/>
        <w:tabs>
          <w:tab w:val="left" w:pos="7437"/>
        </w:tabs>
        <w:bidi w:val="0"/>
        <w:spacing w:before="0" w:after="60" w:line="240" w:lineRule="auto"/>
        <w:ind w:left="0" w:right="0" w:firstLine="400"/>
        <w:jc w:val="left"/>
      </w:pPr>
      <w:r>
        <w:rPr>
          <w:color w:val="000000"/>
          <w:spacing w:val="0"/>
          <w:w w:val="100"/>
          <w:position w:val="0"/>
        </w:rPr>
        <w:t>投资收益</w:t>
      </w:r>
      <w:r>
        <w:rPr>
          <w:color w:val="000000"/>
          <w:spacing w:val="0"/>
          <w:w w:val="100"/>
          <w:position w:val="0"/>
        </w:rPr>
        <w:tab/>
      </w:r>
      <w:r>
        <w:rPr>
          <w:color w:val="000000"/>
          <w:spacing w:val="0"/>
          <w:w w:val="100"/>
          <w:position w:val="0"/>
        </w:rPr>
        <w:t>6</w:t>
      </w:r>
    </w:p>
    <w:p>
      <w:pPr>
        <w:pStyle w:val="27"/>
        <w:keepNext w:val="0"/>
        <w:keepLines w:val="0"/>
        <w:widowControl w:val="0"/>
        <w:shd w:val="clear" w:color="auto" w:fill="auto"/>
        <w:tabs>
          <w:tab w:val="left" w:pos="6987"/>
        </w:tabs>
        <w:bidi w:val="0"/>
        <w:spacing w:before="0" w:after="60" w:line="240" w:lineRule="auto"/>
        <w:ind w:left="0" w:right="0" w:firstLine="400"/>
        <w:jc w:val="left"/>
      </w:pPr>
      <w:r>
        <w:rPr>
          <w:color w:val="000000"/>
          <w:spacing w:val="0"/>
          <w:w w:val="100"/>
          <w:position w:val="0"/>
        </w:rPr>
        <w:t>应交税费一应交增值税(进项税额)</w:t>
      </w:r>
      <w:r>
        <w:rPr>
          <w:color w:val="000000"/>
          <w:spacing w:val="0"/>
          <w:w w:val="100"/>
          <w:position w:val="0"/>
        </w:rPr>
        <w:tab/>
      </w:r>
      <w:r>
        <w:rPr>
          <w:color w:val="000000"/>
          <w:spacing w:val="0"/>
          <w:w w:val="100"/>
          <w:position w:val="0"/>
          <w:lang w:val="en-US" w:eastAsia="en-US" w:bidi="en-US"/>
        </w:rPr>
        <w:t xml:space="preserve">0. </w:t>
      </w:r>
      <w:r>
        <w:rPr>
          <w:color w:val="000000"/>
          <w:spacing w:val="0"/>
          <w:w w:val="100"/>
          <w:position w:val="0"/>
        </w:rPr>
        <w:t>36</w:t>
      </w:r>
    </w:p>
    <w:p>
      <w:pPr>
        <w:pStyle w:val="27"/>
        <w:keepNext w:val="0"/>
        <w:keepLines w:val="0"/>
        <w:widowControl w:val="0"/>
        <w:shd w:val="clear" w:color="auto" w:fill="auto"/>
        <w:tabs>
          <w:tab w:val="left" w:pos="7269"/>
        </w:tabs>
        <w:bidi w:val="0"/>
        <w:spacing w:before="0" w:after="60" w:line="240" w:lineRule="auto"/>
        <w:ind w:left="0" w:right="0" w:firstLine="400"/>
        <w:jc w:val="left"/>
      </w:pPr>
      <w:r>
        <w:rPr>
          <w:color w:val="000000"/>
          <w:spacing w:val="0"/>
          <w:w w:val="100"/>
          <w:position w:val="0"/>
        </w:rPr>
        <w:t>贷：其他货币资金</w:t>
      </w:r>
      <w:r>
        <w:rPr>
          <w:color w:val="000000"/>
          <w:spacing w:val="0"/>
          <w:w w:val="100"/>
          <w:position w:val="0"/>
        </w:rPr>
        <w:tab/>
      </w:r>
      <w:r>
        <w:rPr>
          <w:color w:val="000000"/>
          <w:spacing w:val="0"/>
          <w:w w:val="100"/>
          <w:position w:val="0"/>
          <w:lang w:val="en-US" w:eastAsia="en-US" w:bidi="en-US"/>
        </w:rPr>
        <w:t xml:space="preserve">626. </w:t>
      </w:r>
      <w:r>
        <w:rPr>
          <w:color w:val="000000"/>
          <w:spacing w:val="0"/>
          <w:w w:val="100"/>
          <w:position w:val="0"/>
        </w:rPr>
        <w:t>36</w:t>
      </w:r>
    </w:p>
    <w:p>
      <w:pPr>
        <w:pStyle w:val="27"/>
        <w:keepNext w:val="0"/>
        <w:keepLines w:val="0"/>
        <w:widowControl w:val="0"/>
        <w:numPr>
          <w:ilvl w:val="0"/>
          <w:numId w:val="222"/>
        </w:numPr>
        <w:shd w:val="clear" w:color="auto" w:fill="auto"/>
        <w:tabs>
          <w:tab w:val="left" w:pos="368"/>
        </w:tabs>
        <w:bidi w:val="0"/>
        <w:spacing w:before="0" w:after="60" w:line="240" w:lineRule="auto"/>
        <w:ind w:left="0" w:right="0" w:firstLine="0"/>
        <w:jc w:val="left"/>
      </w:pPr>
      <w:bookmarkStart w:id="744" w:name="bookmark898"/>
      <w:bookmarkEnd w:id="744"/>
      <w:r>
        <w:rPr>
          <w:color w:val="000000"/>
          <w:spacing w:val="0"/>
          <w:w w:val="100"/>
          <w:position w:val="0"/>
        </w:rPr>
        <w:t>2018年6月30日确认公允价值变动</w:t>
      </w:r>
    </w:p>
    <w:p>
      <w:pPr>
        <w:pStyle w:val="27"/>
        <w:keepNext w:val="0"/>
        <w:keepLines w:val="0"/>
        <w:widowControl w:val="0"/>
        <w:shd w:val="clear" w:color="auto" w:fill="auto"/>
        <w:tabs>
          <w:tab w:val="left" w:pos="7269"/>
        </w:tabs>
        <w:bidi w:val="0"/>
        <w:spacing w:before="0" w:after="60" w:line="240" w:lineRule="auto"/>
        <w:ind w:left="0" w:right="0" w:firstLine="0"/>
        <w:jc w:val="left"/>
      </w:pPr>
      <w:r>
        <w:rPr>
          <w:color w:val="000000"/>
          <w:spacing w:val="0"/>
          <w:w w:val="100"/>
          <w:position w:val="0"/>
        </w:rPr>
        <w:t>借：交易性金融资产——公允价值变动</w:t>
      </w:r>
      <w:r>
        <w:rPr>
          <w:color w:val="000000"/>
          <w:spacing w:val="0"/>
          <w:w w:val="100"/>
          <w:position w:val="0"/>
        </w:rPr>
        <w:tab/>
      </w:r>
      <w:r>
        <w:rPr>
          <w:color w:val="000000"/>
          <w:spacing w:val="0"/>
          <w:w w:val="100"/>
          <w:position w:val="0"/>
        </w:rPr>
        <w:t>20</w:t>
      </w:r>
    </w:p>
    <w:p>
      <w:pPr>
        <w:pStyle w:val="27"/>
        <w:keepNext w:val="0"/>
        <w:keepLines w:val="0"/>
        <w:widowControl w:val="0"/>
        <w:shd w:val="clear" w:color="auto" w:fill="auto"/>
        <w:tabs>
          <w:tab w:val="left" w:pos="7667"/>
        </w:tabs>
        <w:bidi w:val="0"/>
        <w:spacing w:before="0" w:after="60" w:line="240" w:lineRule="auto"/>
        <w:ind w:left="0" w:right="0" w:firstLine="400"/>
        <w:jc w:val="left"/>
      </w:pPr>
      <w:r>
        <w:rPr>
          <w:color w:val="000000"/>
          <w:spacing w:val="0"/>
          <w:w w:val="100"/>
          <w:position w:val="0"/>
        </w:rPr>
        <w:t>贷：公允价值变动损益</w:t>
      </w:r>
      <w:r>
        <w:rPr>
          <w:color w:val="000000"/>
          <w:spacing w:val="0"/>
          <w:w w:val="100"/>
          <w:position w:val="0"/>
        </w:rPr>
        <w:tab/>
      </w:r>
      <w:r>
        <w:rPr>
          <w:color w:val="000000"/>
          <w:spacing w:val="0"/>
          <w:w w:val="100"/>
          <w:position w:val="0"/>
        </w:rPr>
        <w:t>20</w:t>
      </w:r>
    </w:p>
    <w:p>
      <w:pPr>
        <w:pStyle w:val="27"/>
        <w:keepNext w:val="0"/>
        <w:keepLines w:val="0"/>
        <w:widowControl w:val="0"/>
        <w:numPr>
          <w:ilvl w:val="0"/>
          <w:numId w:val="222"/>
        </w:numPr>
        <w:shd w:val="clear" w:color="auto" w:fill="auto"/>
        <w:tabs>
          <w:tab w:val="left" w:pos="368"/>
        </w:tabs>
        <w:bidi w:val="0"/>
        <w:spacing w:before="0" w:after="60" w:line="240" w:lineRule="auto"/>
        <w:ind w:left="0" w:right="0" w:firstLine="0"/>
        <w:jc w:val="left"/>
      </w:pPr>
      <w:bookmarkStart w:id="745" w:name="bookmark899"/>
      <w:bookmarkEnd w:id="745"/>
      <w:r>
        <w:rPr>
          <w:color w:val="000000"/>
          <w:spacing w:val="0"/>
          <w:w w:val="100"/>
          <w:position w:val="0"/>
        </w:rPr>
        <w:t>2018年8月10日宣告分派现金股利时</w:t>
      </w:r>
    </w:p>
    <w:p>
      <w:pPr>
        <w:pStyle w:val="27"/>
        <w:keepNext w:val="0"/>
        <w:keepLines w:val="0"/>
        <w:widowControl w:val="0"/>
        <w:shd w:val="clear" w:color="auto" w:fill="auto"/>
        <w:tabs>
          <w:tab w:val="left" w:pos="7269"/>
        </w:tabs>
        <w:bidi w:val="0"/>
        <w:spacing w:before="0" w:after="60" w:line="240" w:lineRule="auto"/>
        <w:ind w:left="0" w:right="0" w:firstLine="0"/>
        <w:jc w:val="left"/>
        <w:sectPr>
          <w:headerReference r:id="rId90" w:type="first"/>
          <w:footerReference r:id="rId93" w:type="first"/>
          <w:headerReference r:id="rId88" w:type="default"/>
          <w:footerReference r:id="rId91" w:type="default"/>
          <w:headerReference r:id="rId89" w:type="even"/>
          <w:footerReference r:id="rId92" w:type="even"/>
          <w:footnotePr>
            <w:numFmt w:val="chicago"/>
          </w:footnotePr>
          <w:pgSz w:w="9571" w:h="14635"/>
          <w:pgMar w:top="1060" w:right="761" w:bottom="1382" w:left="765" w:header="0" w:footer="3" w:gutter="0"/>
          <w:cols w:space="720" w:num="1"/>
          <w:titlePg/>
          <w:rtlGutter w:val="0"/>
          <w:docGrid w:linePitch="360" w:charSpace="0"/>
        </w:sectPr>
      </w:pPr>
      <w:r>
        <w:rPr>
          <w:color w:val="000000"/>
          <w:spacing w:val="0"/>
          <w:w w:val="100"/>
          <w:position w:val="0"/>
        </w:rPr>
        <w:t>借：应收股利</w:t>
      </w:r>
      <w:r>
        <w:rPr>
          <w:color w:val="000000"/>
          <w:spacing w:val="0"/>
          <w:w w:val="100"/>
          <w:position w:val="0"/>
        </w:rPr>
        <w:tab/>
      </w:r>
      <w:r>
        <w:rPr>
          <w:color w:val="000000"/>
          <w:spacing w:val="0"/>
          <w:w w:val="100"/>
          <w:position w:val="0"/>
        </w:rPr>
        <w:t>40</w:t>
      </w:r>
    </w:p>
    <w:p>
      <w:pPr>
        <w:pStyle w:val="27"/>
        <w:keepNext w:val="0"/>
        <w:keepLines w:val="0"/>
        <w:widowControl w:val="0"/>
        <w:shd w:val="clear" w:color="auto" w:fill="auto"/>
        <w:tabs>
          <w:tab w:val="left" w:pos="7730"/>
        </w:tabs>
        <w:bidi w:val="0"/>
        <w:spacing w:before="0" w:after="0" w:line="304" w:lineRule="exact"/>
        <w:ind w:left="0" w:right="0" w:firstLine="420"/>
        <w:jc w:val="both"/>
      </w:pPr>
      <w:r>
        <w:rPr>
          <w:color w:val="000000"/>
          <w:spacing w:val="0"/>
          <w:w w:val="100"/>
          <w:position w:val="0"/>
        </w:rPr>
        <w:t>贷：投资收益</w:t>
      </w:r>
      <w:r>
        <w:rPr>
          <w:color w:val="000000"/>
          <w:spacing w:val="0"/>
          <w:w w:val="100"/>
          <w:position w:val="0"/>
        </w:rPr>
        <w:tab/>
      </w:r>
      <w:r>
        <w:rPr>
          <w:color w:val="000000"/>
          <w:spacing w:val="0"/>
          <w:w w:val="100"/>
          <w:position w:val="0"/>
        </w:rPr>
        <w:t>40</w:t>
      </w:r>
    </w:p>
    <w:p>
      <w:pPr>
        <w:pStyle w:val="27"/>
        <w:keepNext w:val="0"/>
        <w:keepLines w:val="0"/>
        <w:widowControl w:val="0"/>
        <w:shd w:val="clear" w:color="auto" w:fill="auto"/>
        <w:bidi w:val="0"/>
        <w:spacing w:before="0" w:after="0" w:line="304" w:lineRule="exact"/>
        <w:ind w:left="0" w:right="0" w:firstLine="0"/>
        <w:jc w:val="both"/>
      </w:pPr>
      <w:r>
        <w:rPr>
          <w:color w:val="000000"/>
          <w:spacing w:val="0"/>
          <w:w w:val="100"/>
          <w:position w:val="0"/>
          <w:lang w:val="en-US" w:eastAsia="en-US" w:bidi="en-US"/>
        </w:rPr>
        <w:t xml:space="preserve">D. </w:t>
      </w:r>
      <w:r>
        <w:rPr>
          <w:color w:val="000000"/>
          <w:spacing w:val="0"/>
          <w:w w:val="100"/>
          <w:position w:val="0"/>
        </w:rPr>
        <w:t>2018年12月31日确认公允价值变动时</w:t>
      </w:r>
    </w:p>
    <w:p>
      <w:pPr>
        <w:pStyle w:val="27"/>
        <w:keepNext w:val="0"/>
        <w:keepLines w:val="0"/>
        <w:widowControl w:val="0"/>
        <w:shd w:val="clear" w:color="auto" w:fill="auto"/>
        <w:tabs>
          <w:tab w:val="left" w:pos="7277"/>
        </w:tabs>
        <w:bidi w:val="0"/>
        <w:spacing w:before="0" w:after="0" w:line="304" w:lineRule="exact"/>
        <w:ind w:left="0" w:right="0" w:firstLine="0"/>
        <w:jc w:val="both"/>
      </w:pPr>
      <w:r>
        <w:rPr>
          <w:color w:val="000000"/>
          <w:spacing w:val="0"/>
          <w:w w:val="100"/>
          <w:position w:val="0"/>
        </w:rPr>
        <w:t>借：交易性金融资产——公允价值变动</w:t>
      </w:r>
      <w:r>
        <w:rPr>
          <w:color w:val="000000"/>
          <w:spacing w:val="0"/>
          <w:w w:val="100"/>
          <w:position w:val="0"/>
        </w:rPr>
        <w:tab/>
      </w:r>
      <w:r>
        <w:rPr>
          <w:color w:val="000000"/>
          <w:spacing w:val="0"/>
          <w:w w:val="100"/>
          <w:position w:val="0"/>
        </w:rPr>
        <w:t>80</w:t>
      </w:r>
    </w:p>
    <w:p>
      <w:pPr>
        <w:pStyle w:val="27"/>
        <w:keepNext w:val="0"/>
        <w:keepLines w:val="0"/>
        <w:widowControl w:val="0"/>
        <w:shd w:val="clear" w:color="auto" w:fill="auto"/>
        <w:tabs>
          <w:tab w:val="left" w:pos="7730"/>
        </w:tabs>
        <w:bidi w:val="0"/>
        <w:spacing w:before="0" w:after="0" w:line="304" w:lineRule="exact"/>
        <w:ind w:left="0" w:right="0" w:firstLine="420"/>
        <w:jc w:val="both"/>
      </w:pPr>
      <w:r>
        <w:rPr>
          <w:color w:val="000000"/>
          <w:spacing w:val="0"/>
          <w:w w:val="100"/>
          <w:position w:val="0"/>
        </w:rPr>
        <w:t>贷：公允价值变动损益</w:t>
      </w:r>
      <w:r>
        <w:rPr>
          <w:color w:val="000000"/>
          <w:spacing w:val="0"/>
          <w:w w:val="100"/>
          <w:position w:val="0"/>
        </w:rPr>
        <w:tab/>
      </w:r>
      <w:r>
        <w:rPr>
          <w:color w:val="000000"/>
          <w:spacing w:val="0"/>
          <w:w w:val="100"/>
          <w:position w:val="0"/>
        </w:rPr>
        <w:t>80</w:t>
      </w:r>
    </w:p>
    <w:p>
      <w:pPr>
        <w:pStyle w:val="27"/>
        <w:keepNext w:val="0"/>
        <w:keepLines w:val="0"/>
        <w:widowControl w:val="0"/>
        <w:numPr>
          <w:ilvl w:val="0"/>
          <w:numId w:val="222"/>
        </w:numPr>
        <w:shd w:val="clear" w:color="auto" w:fill="auto"/>
        <w:bidi w:val="0"/>
        <w:spacing w:before="0" w:after="0" w:line="304" w:lineRule="exact"/>
        <w:ind w:left="0" w:right="0" w:firstLine="0"/>
        <w:jc w:val="both"/>
      </w:pPr>
      <w:bookmarkStart w:id="746" w:name="bookmark900"/>
      <w:bookmarkEnd w:id="746"/>
      <w:r>
        <w:rPr>
          <w:color w:val="000000"/>
          <w:spacing w:val="0"/>
          <w:w w:val="100"/>
          <w:position w:val="0"/>
        </w:rPr>
        <w:t>计算增值税额时应扣除买价中包含的已宣告但尚未发放的现金股利20万元</w:t>
      </w:r>
    </w:p>
    <w:p>
      <w:pPr>
        <w:pStyle w:val="27"/>
        <w:keepNext w:val="0"/>
        <w:keepLines w:val="0"/>
        <w:widowControl w:val="0"/>
        <w:numPr>
          <w:ilvl w:val="0"/>
          <w:numId w:val="219"/>
        </w:numPr>
        <w:shd w:val="clear" w:color="auto" w:fill="auto"/>
        <w:tabs>
          <w:tab w:val="left" w:pos="464"/>
          <w:tab w:val="left" w:pos="6758"/>
        </w:tabs>
        <w:bidi w:val="0"/>
        <w:spacing w:before="0" w:after="0" w:line="304" w:lineRule="exact"/>
        <w:ind w:left="0" w:right="0" w:firstLine="0"/>
        <w:jc w:val="both"/>
      </w:pPr>
      <w:bookmarkStart w:id="747" w:name="bookmark901"/>
      <w:bookmarkEnd w:id="747"/>
      <w:r>
        <w:rPr>
          <w:color w:val="000000"/>
          <w:spacing w:val="0"/>
          <w:w w:val="100"/>
          <w:position w:val="0"/>
        </w:rPr>
        <w:t>甲公司出售该金融资产时，有关公允价值变动损益的说法，正确的是(</w:t>
      </w:r>
      <w:r>
        <w:rPr>
          <w:color w:val="000000"/>
          <w:spacing w:val="0"/>
          <w:w w:val="100"/>
          <w:position w:val="0"/>
        </w:rPr>
        <w:tab/>
      </w:r>
      <w:r>
        <w:rPr>
          <w:color w:val="000000"/>
          <w:spacing w:val="0"/>
          <w:w w:val="100"/>
          <w:position w:val="0"/>
        </w:rPr>
        <w:t>)。</w:t>
      </w:r>
      <w:r>
        <w:fldChar w:fldCharType="end"/>
      </w:r>
    </w:p>
    <w:p>
      <w:pPr>
        <w:pStyle w:val="13"/>
        <w:keepNext w:val="0"/>
        <w:keepLines w:val="0"/>
        <w:widowControl w:val="0"/>
        <w:numPr>
          <w:ilvl w:val="0"/>
          <w:numId w:val="223"/>
        </w:numPr>
        <w:shd w:val="clear" w:color="auto" w:fill="auto"/>
        <w:tabs>
          <w:tab w:val="left" w:pos="368"/>
        </w:tabs>
        <w:bidi w:val="0"/>
        <w:spacing w:before="0" w:after="0" w:line="304" w:lineRule="exact"/>
        <w:ind w:left="0" w:right="0" w:firstLine="0"/>
        <w:jc w:val="both"/>
      </w:pPr>
      <w:bookmarkStart w:id="748" w:name="bookmark902"/>
      <w:bookmarkEnd w:id="748"/>
      <w:r>
        <w:rPr>
          <w:color w:val="000000"/>
          <w:spacing w:val="0"/>
          <w:w w:val="100"/>
          <w:position w:val="0"/>
        </w:rPr>
        <w:t>需要转入投资收益</w:t>
      </w:r>
    </w:p>
    <w:p>
      <w:pPr>
        <w:pStyle w:val="13"/>
        <w:keepNext w:val="0"/>
        <w:keepLines w:val="0"/>
        <w:widowControl w:val="0"/>
        <w:numPr>
          <w:ilvl w:val="0"/>
          <w:numId w:val="223"/>
        </w:numPr>
        <w:shd w:val="clear" w:color="auto" w:fill="auto"/>
        <w:tabs>
          <w:tab w:val="left" w:pos="368"/>
        </w:tabs>
        <w:bidi w:val="0"/>
        <w:spacing w:before="0" w:after="0" w:line="304" w:lineRule="exact"/>
        <w:ind w:left="0" w:right="0" w:firstLine="0"/>
        <w:jc w:val="both"/>
      </w:pPr>
      <w:bookmarkStart w:id="749" w:name="bookmark903"/>
      <w:bookmarkEnd w:id="749"/>
      <w:r>
        <w:rPr>
          <w:color w:val="000000"/>
          <w:spacing w:val="0"/>
          <w:w w:val="100"/>
          <w:position w:val="0"/>
        </w:rPr>
        <w:t>不需要任何账务处理</w:t>
      </w:r>
    </w:p>
    <w:p>
      <w:pPr>
        <w:pStyle w:val="13"/>
        <w:keepNext w:val="0"/>
        <w:keepLines w:val="0"/>
        <w:widowControl w:val="0"/>
        <w:numPr>
          <w:ilvl w:val="0"/>
          <w:numId w:val="223"/>
        </w:numPr>
        <w:shd w:val="clear" w:color="auto" w:fill="auto"/>
        <w:tabs>
          <w:tab w:val="left" w:pos="368"/>
        </w:tabs>
        <w:bidi w:val="0"/>
        <w:spacing w:before="0" w:after="0" w:line="304" w:lineRule="exact"/>
        <w:ind w:left="0" w:right="0" w:firstLine="0"/>
        <w:jc w:val="both"/>
      </w:pPr>
      <w:bookmarkStart w:id="750" w:name="bookmark904"/>
      <w:bookmarkEnd w:id="750"/>
      <w:r>
        <w:rPr>
          <w:color w:val="000000"/>
          <w:spacing w:val="0"/>
          <w:w w:val="100"/>
          <w:position w:val="0"/>
        </w:rPr>
        <w:t>转入交易性金融资产——公允价值变动</w:t>
      </w:r>
    </w:p>
    <w:p>
      <w:pPr>
        <w:pStyle w:val="13"/>
        <w:keepNext w:val="0"/>
        <w:keepLines w:val="0"/>
        <w:widowControl w:val="0"/>
        <w:numPr>
          <w:ilvl w:val="0"/>
          <w:numId w:val="223"/>
        </w:numPr>
        <w:shd w:val="clear" w:color="auto" w:fill="auto"/>
        <w:tabs>
          <w:tab w:val="left" w:pos="368"/>
        </w:tabs>
        <w:bidi w:val="0"/>
        <w:spacing w:before="0" w:after="0" w:line="304" w:lineRule="exact"/>
        <w:ind w:left="0" w:right="0" w:firstLine="0"/>
        <w:jc w:val="both"/>
      </w:pPr>
      <w:bookmarkStart w:id="751" w:name="bookmark905"/>
      <w:bookmarkEnd w:id="751"/>
      <w:r>
        <w:rPr>
          <w:color w:val="000000"/>
          <w:spacing w:val="0"/>
          <w:w w:val="100"/>
          <w:position w:val="0"/>
        </w:rPr>
        <w:t>转入交易性金融资产——成本</w:t>
      </w:r>
    </w:p>
    <w:p>
      <w:pPr>
        <w:pStyle w:val="13"/>
        <w:keepNext w:val="0"/>
        <w:keepLines w:val="0"/>
        <w:widowControl w:val="0"/>
        <w:numPr>
          <w:ilvl w:val="0"/>
          <w:numId w:val="219"/>
        </w:numPr>
        <w:shd w:val="clear" w:color="auto" w:fill="auto"/>
        <w:tabs>
          <w:tab w:val="left" w:pos="464"/>
        </w:tabs>
        <w:bidi w:val="0"/>
        <w:spacing w:before="0" w:after="0" w:line="304" w:lineRule="exact"/>
        <w:ind w:left="0" w:right="0" w:firstLine="0"/>
        <w:jc w:val="both"/>
      </w:pPr>
      <w:bookmarkStart w:id="752" w:name="bookmark906"/>
      <w:bookmarkEnd w:id="752"/>
      <w:r>
        <w:rPr>
          <w:color w:val="000000"/>
          <w:spacing w:val="0"/>
          <w:w w:val="100"/>
          <w:position w:val="0"/>
        </w:rPr>
        <w:t>下列关于2019年1月3日处置该交易性金融资产的表述中，正确的有( )。</w:t>
      </w:r>
    </w:p>
    <w:p>
      <w:pPr>
        <w:pStyle w:val="13"/>
        <w:keepNext w:val="0"/>
        <w:keepLines w:val="0"/>
        <w:widowControl w:val="0"/>
        <w:numPr>
          <w:ilvl w:val="0"/>
          <w:numId w:val="224"/>
        </w:numPr>
        <w:shd w:val="clear" w:color="auto" w:fill="auto"/>
        <w:tabs>
          <w:tab w:val="left" w:pos="363"/>
        </w:tabs>
        <w:bidi w:val="0"/>
        <w:spacing w:before="0" w:after="0" w:line="304" w:lineRule="exact"/>
        <w:ind w:left="0" w:right="0" w:firstLine="0"/>
        <w:jc w:val="both"/>
      </w:pPr>
      <w:bookmarkStart w:id="753" w:name="bookmark907"/>
      <w:bookmarkEnd w:id="753"/>
      <w:r>
        <w:rPr>
          <w:color w:val="000000"/>
          <w:spacing w:val="0"/>
          <w:w w:val="100"/>
          <w:position w:val="0"/>
        </w:rPr>
        <w:t>处置该交易性金融资产应缴纳的增值税税额为</w:t>
      </w:r>
      <w:r>
        <w:rPr>
          <w:color w:val="000000"/>
          <w:spacing w:val="0"/>
          <w:w w:val="100"/>
          <w:position w:val="0"/>
          <w:lang w:val="en-US" w:eastAsia="en-US" w:bidi="en-US"/>
        </w:rPr>
        <w:t xml:space="preserve">5660. </w:t>
      </w:r>
      <w:r>
        <w:rPr>
          <w:color w:val="000000"/>
          <w:spacing w:val="0"/>
          <w:w w:val="100"/>
          <w:position w:val="0"/>
        </w:rPr>
        <w:t>38元</w:t>
      </w:r>
    </w:p>
    <w:p>
      <w:pPr>
        <w:pStyle w:val="13"/>
        <w:keepNext w:val="0"/>
        <w:keepLines w:val="0"/>
        <w:widowControl w:val="0"/>
        <w:numPr>
          <w:ilvl w:val="0"/>
          <w:numId w:val="224"/>
        </w:numPr>
        <w:shd w:val="clear" w:color="auto" w:fill="auto"/>
        <w:tabs>
          <w:tab w:val="left" w:pos="363"/>
        </w:tabs>
        <w:bidi w:val="0"/>
        <w:spacing w:before="0" w:after="0" w:line="304" w:lineRule="exact"/>
        <w:ind w:left="0" w:right="0" w:firstLine="0"/>
        <w:jc w:val="both"/>
      </w:pPr>
      <w:bookmarkStart w:id="754" w:name="bookmark908"/>
      <w:bookmarkEnd w:id="754"/>
      <w:r>
        <w:rPr>
          <w:color w:val="000000"/>
          <w:spacing w:val="0"/>
          <w:w w:val="100"/>
          <w:position w:val="0"/>
        </w:rPr>
        <w:t>处置该交易性金融资产发生的增值税借方应计入管理费用</w:t>
      </w:r>
    </w:p>
    <w:p>
      <w:pPr>
        <w:pStyle w:val="13"/>
        <w:keepNext w:val="0"/>
        <w:keepLines w:val="0"/>
        <w:widowControl w:val="0"/>
        <w:numPr>
          <w:ilvl w:val="0"/>
          <w:numId w:val="224"/>
        </w:numPr>
        <w:shd w:val="clear" w:color="auto" w:fill="auto"/>
        <w:tabs>
          <w:tab w:val="left" w:pos="363"/>
        </w:tabs>
        <w:bidi w:val="0"/>
        <w:spacing w:before="0" w:after="0" w:line="304" w:lineRule="exact"/>
        <w:ind w:left="0" w:right="0" w:firstLine="0"/>
        <w:jc w:val="both"/>
      </w:pPr>
      <w:bookmarkStart w:id="755" w:name="bookmark909"/>
      <w:bookmarkEnd w:id="755"/>
      <w:r>
        <w:rPr>
          <w:color w:val="000000"/>
          <w:spacing w:val="0"/>
          <w:w w:val="100"/>
          <w:position w:val="0"/>
        </w:rPr>
        <w:t>处置该交易性金融资产发生的增值税借方应计入投资收益</w:t>
      </w:r>
    </w:p>
    <w:p>
      <w:pPr>
        <w:pStyle w:val="13"/>
        <w:keepNext w:val="0"/>
        <w:keepLines w:val="0"/>
        <w:widowControl w:val="0"/>
        <w:numPr>
          <w:ilvl w:val="0"/>
          <w:numId w:val="224"/>
        </w:numPr>
        <w:shd w:val="clear" w:color="auto" w:fill="auto"/>
        <w:tabs>
          <w:tab w:val="left" w:pos="363"/>
        </w:tabs>
        <w:bidi w:val="0"/>
        <w:spacing w:before="0" w:after="0" w:line="304" w:lineRule="exact"/>
        <w:ind w:left="0" w:right="0" w:firstLine="0"/>
        <w:jc w:val="both"/>
      </w:pPr>
      <w:bookmarkStart w:id="756" w:name="bookmark910"/>
      <w:bookmarkEnd w:id="756"/>
      <w:r>
        <w:rPr>
          <w:color w:val="000000"/>
          <w:spacing w:val="0"/>
          <w:w w:val="100"/>
          <w:position w:val="0"/>
        </w:rPr>
        <w:t>计算增值税额时应扣除买价中包含的已宣告但尚未发放的现金股利20万元</w:t>
      </w:r>
    </w:p>
    <w:p>
      <w:pPr>
        <w:pStyle w:val="13"/>
        <w:keepNext w:val="0"/>
        <w:keepLines w:val="0"/>
        <w:widowControl w:val="0"/>
        <w:shd w:val="clear" w:color="auto" w:fill="auto"/>
        <w:bidi w:val="0"/>
        <w:spacing w:before="0" w:after="0" w:line="304" w:lineRule="exact"/>
        <w:ind w:left="0" w:right="0" w:firstLine="0"/>
        <w:jc w:val="both"/>
      </w:pPr>
      <w:r>
        <w:rPr>
          <w:color w:val="2A8DC1"/>
          <w:spacing w:val="0"/>
          <w:w w:val="100"/>
          <w:position w:val="0"/>
          <w:lang w:val="en-US" w:eastAsia="en-US" w:bidi="en-US"/>
        </w:rPr>
        <w:t>O</w:t>
      </w:r>
      <w:r>
        <w:rPr>
          <w:color w:val="2A8DC1"/>
          <w:spacing w:val="0"/>
          <w:w w:val="100"/>
          <w:position w:val="0"/>
        </w:rPr>
        <w:t>茗</w:t>
      </w:r>
      <w:r>
        <w:rPr>
          <w:color w:val="000000"/>
          <w:spacing w:val="0"/>
          <w:w w:val="100"/>
          <w:position w:val="0"/>
          <w:lang w:val="en-US" w:eastAsia="en-US" w:bidi="en-US"/>
        </w:rPr>
        <w:t>)503.</w:t>
      </w:r>
      <w:r>
        <w:rPr>
          <w:color w:val="000000"/>
          <w:spacing w:val="0"/>
          <w:w w:val="100"/>
          <w:position w:val="0"/>
        </w:rPr>
        <w:t>乙公司从市场上购入债券作为交易性金融资产，有关资料如下：</w:t>
      </w:r>
    </w:p>
    <w:p>
      <w:pPr>
        <w:pStyle w:val="13"/>
        <w:keepNext w:val="0"/>
        <w:keepLines w:val="0"/>
        <w:widowControl w:val="0"/>
        <w:numPr>
          <w:ilvl w:val="0"/>
          <w:numId w:val="225"/>
        </w:numPr>
        <w:shd w:val="clear" w:color="auto" w:fill="auto"/>
        <w:tabs>
          <w:tab w:val="left" w:pos="488"/>
        </w:tabs>
        <w:bidi w:val="0"/>
        <w:spacing w:before="0" w:after="0" w:line="304" w:lineRule="exact"/>
        <w:ind w:left="0" w:right="0" w:firstLine="0"/>
        <w:jc w:val="both"/>
      </w:pPr>
      <w:bookmarkStart w:id="757" w:name="bookmark911"/>
      <w:bookmarkEnd w:id="757"/>
      <w:r>
        <w:rPr>
          <w:color w:val="000000"/>
          <w:spacing w:val="0"/>
          <w:w w:val="100"/>
          <w:position w:val="0"/>
        </w:rPr>
        <w:t>2017年1月1日购入某公司债券，共支付价款1000万元。不考虑2016年债券利息的影 响)，另支付交易费用5万元，取得的增值税专用发票上注明的增值税税额为</w:t>
      </w:r>
      <w:r>
        <w:rPr>
          <w:color w:val="000000"/>
          <w:spacing w:val="0"/>
          <w:w w:val="100"/>
          <w:position w:val="0"/>
          <w:lang w:val="en-US" w:eastAsia="en-US" w:bidi="en-US"/>
        </w:rPr>
        <w:t>0.3</w:t>
      </w:r>
      <w:r>
        <w:rPr>
          <w:color w:val="000000"/>
          <w:spacing w:val="0"/>
          <w:w w:val="100"/>
          <w:position w:val="0"/>
        </w:rPr>
        <w:t>万元。该 债券面值为1000万元，于2016年1月1日发行，4年期，票面利率为5%,每年1月2日和 7月2日付息，到期时归还本金和最后一次利息；</w:t>
      </w:r>
    </w:p>
    <w:p>
      <w:pPr>
        <w:pStyle w:val="13"/>
        <w:keepNext w:val="0"/>
        <w:keepLines w:val="0"/>
        <w:widowControl w:val="0"/>
        <w:numPr>
          <w:ilvl w:val="0"/>
          <w:numId w:val="225"/>
        </w:numPr>
        <w:shd w:val="clear" w:color="auto" w:fill="auto"/>
        <w:tabs>
          <w:tab w:val="left" w:pos="464"/>
        </w:tabs>
        <w:bidi w:val="0"/>
        <w:spacing w:before="0" w:after="0" w:line="304" w:lineRule="exact"/>
        <w:ind w:left="0" w:right="0" w:firstLine="0"/>
        <w:jc w:val="both"/>
      </w:pPr>
      <w:bookmarkStart w:id="758" w:name="bookmark912"/>
      <w:bookmarkEnd w:id="758"/>
      <w:r>
        <w:rPr>
          <w:color w:val="000000"/>
          <w:spacing w:val="0"/>
          <w:w w:val="100"/>
          <w:position w:val="0"/>
        </w:rPr>
        <w:t xml:space="preserve">2017年6月30 </w:t>
      </w:r>
      <w:r>
        <w:rPr>
          <w:color w:val="000000"/>
          <w:spacing w:val="0"/>
          <w:w w:val="100"/>
          <w:position w:val="0"/>
          <w:lang w:val="en-US" w:eastAsia="en-US" w:bidi="en-US"/>
        </w:rPr>
        <w:t xml:space="preserve">H </w:t>
      </w:r>
      <w:r>
        <w:rPr>
          <w:color w:val="000000"/>
          <w:spacing w:val="0"/>
          <w:w w:val="100"/>
          <w:position w:val="0"/>
        </w:rPr>
        <w:t>,该债券的公允价值为980万元；</w:t>
      </w:r>
    </w:p>
    <w:p>
      <w:pPr>
        <w:pStyle w:val="13"/>
        <w:keepNext w:val="0"/>
        <w:keepLines w:val="0"/>
        <w:widowControl w:val="0"/>
        <w:numPr>
          <w:ilvl w:val="0"/>
          <w:numId w:val="225"/>
        </w:numPr>
        <w:shd w:val="clear" w:color="auto" w:fill="auto"/>
        <w:tabs>
          <w:tab w:val="left" w:pos="464"/>
        </w:tabs>
        <w:bidi w:val="0"/>
        <w:spacing w:before="0" w:after="0" w:line="304" w:lineRule="exact"/>
        <w:ind w:left="0" w:right="0" w:firstLine="0"/>
        <w:jc w:val="both"/>
      </w:pPr>
      <w:bookmarkStart w:id="759" w:name="bookmark913"/>
      <w:bookmarkEnd w:id="759"/>
      <w:r>
        <w:rPr>
          <w:color w:val="000000"/>
          <w:spacing w:val="0"/>
          <w:w w:val="100"/>
          <w:position w:val="0"/>
        </w:rPr>
        <w:t>2017年7月2日，收到该债券2017年上半年的利息；</w:t>
      </w:r>
    </w:p>
    <w:p>
      <w:pPr>
        <w:pStyle w:val="13"/>
        <w:keepNext w:val="0"/>
        <w:keepLines w:val="0"/>
        <w:widowControl w:val="0"/>
        <w:numPr>
          <w:ilvl w:val="0"/>
          <w:numId w:val="225"/>
        </w:numPr>
        <w:shd w:val="clear" w:color="auto" w:fill="auto"/>
        <w:tabs>
          <w:tab w:val="left" w:pos="464"/>
        </w:tabs>
        <w:bidi w:val="0"/>
        <w:spacing w:before="0" w:after="0" w:line="304" w:lineRule="exact"/>
        <w:ind w:left="0" w:right="0" w:firstLine="0"/>
        <w:jc w:val="both"/>
      </w:pPr>
      <w:bookmarkStart w:id="760" w:name="bookmark914"/>
      <w:bookmarkEnd w:id="760"/>
      <w:r>
        <w:rPr>
          <w:color w:val="000000"/>
          <w:spacing w:val="0"/>
          <w:w w:val="100"/>
          <w:position w:val="0"/>
        </w:rPr>
        <w:t>2017年12月31日，该债券的公允价值为1010万元；</w:t>
      </w:r>
    </w:p>
    <w:p>
      <w:pPr>
        <w:pStyle w:val="13"/>
        <w:keepNext w:val="0"/>
        <w:keepLines w:val="0"/>
        <w:widowControl w:val="0"/>
        <w:numPr>
          <w:ilvl w:val="0"/>
          <w:numId w:val="225"/>
        </w:numPr>
        <w:shd w:val="clear" w:color="auto" w:fill="auto"/>
        <w:tabs>
          <w:tab w:val="left" w:pos="464"/>
        </w:tabs>
        <w:bidi w:val="0"/>
        <w:spacing w:before="0" w:after="0" w:line="304" w:lineRule="exact"/>
        <w:ind w:left="0" w:right="0" w:firstLine="0"/>
        <w:jc w:val="both"/>
      </w:pPr>
      <w:bookmarkStart w:id="761" w:name="bookmark915"/>
      <w:bookmarkEnd w:id="761"/>
      <w:r>
        <w:rPr>
          <w:color w:val="000000"/>
          <w:spacing w:val="0"/>
          <w:w w:val="100"/>
          <w:position w:val="0"/>
        </w:rPr>
        <w:t>2018年1月2日，收到该债券2017年下半年的利息；</w:t>
      </w:r>
    </w:p>
    <w:p>
      <w:pPr>
        <w:pStyle w:val="13"/>
        <w:keepNext w:val="0"/>
        <w:keepLines w:val="0"/>
        <w:widowControl w:val="0"/>
        <w:numPr>
          <w:ilvl w:val="0"/>
          <w:numId w:val="225"/>
        </w:numPr>
        <w:shd w:val="clear" w:color="auto" w:fill="auto"/>
        <w:tabs>
          <w:tab w:val="left" w:pos="483"/>
        </w:tabs>
        <w:bidi w:val="0"/>
        <w:spacing w:before="0" w:after="0" w:line="304" w:lineRule="exact"/>
        <w:ind w:left="0" w:right="0" w:firstLine="0"/>
        <w:jc w:val="both"/>
      </w:pPr>
      <w:bookmarkStart w:id="762" w:name="bookmark916"/>
      <w:bookmarkEnd w:id="762"/>
      <w:r>
        <w:rPr>
          <w:color w:val="000000"/>
          <w:spacing w:val="0"/>
          <w:w w:val="100"/>
          <w:position w:val="0"/>
        </w:rPr>
        <w:t xml:space="preserve">2018年3月31日，乙公司将该债券以1015万元价格售出，交易手续费3万元，税率为 </w:t>
      </w:r>
      <w:r>
        <w:rPr>
          <w:i/>
          <w:iCs/>
          <w:color w:val="000000"/>
          <w:spacing w:val="0"/>
          <w:w w:val="100"/>
          <w:position w:val="0"/>
        </w:rPr>
        <w:t>6%,</w:t>
      </w:r>
      <w:r>
        <w:rPr>
          <w:color w:val="000000"/>
          <w:spacing w:val="0"/>
          <w:w w:val="100"/>
          <w:position w:val="0"/>
        </w:rPr>
        <w:t>已收到款项。</w:t>
      </w:r>
    </w:p>
    <w:p>
      <w:pPr>
        <w:pStyle w:val="13"/>
        <w:keepNext w:val="0"/>
        <w:keepLines w:val="0"/>
        <w:widowControl w:val="0"/>
        <w:shd w:val="clear" w:color="auto" w:fill="auto"/>
        <w:bidi w:val="0"/>
        <w:spacing w:before="0" w:after="0" w:line="304" w:lineRule="exact"/>
        <w:ind w:left="0" w:right="0" w:firstLine="0"/>
        <w:jc w:val="both"/>
      </w:pPr>
      <w:r>
        <w:rPr>
          <w:color w:val="000000"/>
          <w:spacing w:val="0"/>
          <w:w w:val="100"/>
          <w:position w:val="0"/>
        </w:rPr>
        <w:t>要求：根据上述资料，回答下列小题。</w:t>
      </w:r>
    </w:p>
    <w:p>
      <w:pPr>
        <w:pStyle w:val="13"/>
        <w:keepNext w:val="0"/>
        <w:keepLines w:val="0"/>
        <w:widowControl w:val="0"/>
        <w:numPr>
          <w:ilvl w:val="0"/>
          <w:numId w:val="226"/>
        </w:numPr>
        <w:shd w:val="clear" w:color="auto" w:fill="auto"/>
        <w:tabs>
          <w:tab w:val="left" w:pos="459"/>
          <w:tab w:val="left" w:pos="5160"/>
        </w:tabs>
        <w:bidi w:val="0"/>
        <w:spacing w:before="0" w:after="0" w:line="304" w:lineRule="exact"/>
        <w:ind w:left="0" w:right="0" w:firstLine="0"/>
        <w:jc w:val="both"/>
      </w:pPr>
      <w:bookmarkStart w:id="763" w:name="bookmark917"/>
      <w:bookmarkEnd w:id="763"/>
      <w:r>
        <w:rPr>
          <w:color w:val="000000"/>
          <w:spacing w:val="0"/>
          <w:w w:val="100"/>
          <w:position w:val="0"/>
        </w:rPr>
        <w:t>关于购入该项交易性金融资产的表述中，正确的是(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227"/>
        </w:numPr>
        <w:shd w:val="clear" w:color="auto" w:fill="auto"/>
        <w:tabs>
          <w:tab w:val="left" w:pos="363"/>
        </w:tabs>
        <w:bidi w:val="0"/>
        <w:spacing w:before="0" w:after="0" w:line="304" w:lineRule="exact"/>
        <w:ind w:left="0" w:right="0" w:firstLine="0"/>
        <w:jc w:val="both"/>
      </w:pPr>
      <w:bookmarkStart w:id="764" w:name="bookmark918"/>
      <w:bookmarkEnd w:id="764"/>
      <w:r>
        <w:rPr>
          <w:color w:val="000000"/>
          <w:spacing w:val="0"/>
          <w:w w:val="100"/>
          <w:position w:val="0"/>
        </w:rPr>
        <w:t>入账价值为1000万元</w:t>
      </w:r>
    </w:p>
    <w:p>
      <w:pPr>
        <w:pStyle w:val="13"/>
        <w:keepNext w:val="0"/>
        <w:keepLines w:val="0"/>
        <w:widowControl w:val="0"/>
        <w:numPr>
          <w:ilvl w:val="0"/>
          <w:numId w:val="227"/>
        </w:numPr>
        <w:shd w:val="clear" w:color="auto" w:fill="auto"/>
        <w:tabs>
          <w:tab w:val="left" w:pos="363"/>
        </w:tabs>
        <w:bidi w:val="0"/>
        <w:spacing w:before="0" w:after="0" w:line="304" w:lineRule="exact"/>
        <w:ind w:left="0" w:right="0" w:firstLine="0"/>
        <w:jc w:val="both"/>
      </w:pPr>
      <w:bookmarkStart w:id="765" w:name="bookmark919"/>
      <w:bookmarkEnd w:id="765"/>
      <w:r>
        <w:rPr>
          <w:color w:val="000000"/>
          <w:spacing w:val="0"/>
          <w:w w:val="100"/>
          <w:position w:val="0"/>
        </w:rPr>
        <w:t>交易费用5万元和增值税</w:t>
      </w:r>
      <w:r>
        <w:rPr>
          <w:color w:val="000000"/>
          <w:spacing w:val="0"/>
          <w:w w:val="100"/>
          <w:position w:val="0"/>
          <w:lang w:val="en-US" w:eastAsia="en-US" w:bidi="en-US"/>
        </w:rPr>
        <w:t>0.3</w:t>
      </w:r>
      <w:r>
        <w:rPr>
          <w:color w:val="000000"/>
          <w:spacing w:val="0"/>
          <w:w w:val="100"/>
          <w:position w:val="0"/>
        </w:rPr>
        <w:t>万元计入购买价款中</w:t>
      </w:r>
    </w:p>
    <w:p>
      <w:pPr>
        <w:pStyle w:val="13"/>
        <w:keepNext w:val="0"/>
        <w:keepLines w:val="0"/>
        <w:widowControl w:val="0"/>
        <w:numPr>
          <w:ilvl w:val="0"/>
          <w:numId w:val="227"/>
        </w:numPr>
        <w:shd w:val="clear" w:color="auto" w:fill="auto"/>
        <w:tabs>
          <w:tab w:val="left" w:pos="363"/>
        </w:tabs>
        <w:bidi w:val="0"/>
        <w:spacing w:before="0" w:after="0" w:line="304" w:lineRule="exact"/>
        <w:ind w:left="0" w:right="0" w:firstLine="0"/>
        <w:jc w:val="both"/>
      </w:pPr>
      <w:bookmarkStart w:id="766" w:name="bookmark920"/>
      <w:bookmarkEnd w:id="766"/>
      <w:r>
        <w:rPr>
          <w:color w:val="000000"/>
          <w:spacing w:val="0"/>
          <w:w w:val="100"/>
          <w:position w:val="0"/>
        </w:rPr>
        <w:t>交易费用5万元和增值税</w:t>
      </w:r>
      <w:r>
        <w:rPr>
          <w:color w:val="000000"/>
          <w:spacing w:val="0"/>
          <w:w w:val="100"/>
          <w:position w:val="0"/>
          <w:lang w:val="en-US" w:eastAsia="en-US" w:bidi="en-US"/>
        </w:rPr>
        <w:t>0.3</w:t>
      </w:r>
      <w:r>
        <w:rPr>
          <w:color w:val="000000"/>
          <w:spacing w:val="0"/>
          <w:w w:val="100"/>
          <w:position w:val="0"/>
        </w:rPr>
        <w:t>万元不计入购买价款中</w:t>
      </w:r>
    </w:p>
    <w:p>
      <w:pPr>
        <w:pStyle w:val="13"/>
        <w:keepNext w:val="0"/>
        <w:keepLines w:val="0"/>
        <w:widowControl w:val="0"/>
        <w:numPr>
          <w:ilvl w:val="0"/>
          <w:numId w:val="227"/>
        </w:numPr>
        <w:shd w:val="clear" w:color="auto" w:fill="auto"/>
        <w:tabs>
          <w:tab w:val="left" w:pos="363"/>
        </w:tabs>
        <w:bidi w:val="0"/>
        <w:spacing w:before="0" w:after="0" w:line="304" w:lineRule="exact"/>
        <w:ind w:left="0" w:right="0" w:firstLine="0"/>
        <w:jc w:val="both"/>
      </w:pPr>
      <w:bookmarkStart w:id="767" w:name="bookmark921"/>
      <w:bookmarkEnd w:id="767"/>
      <w:r>
        <w:rPr>
          <w:color w:val="000000"/>
          <w:spacing w:val="0"/>
          <w:w w:val="100"/>
          <w:position w:val="0"/>
        </w:rPr>
        <w:t>入账价值为1005万元</w:t>
      </w:r>
    </w:p>
    <w:p>
      <w:pPr>
        <w:pStyle w:val="13"/>
        <w:keepNext w:val="0"/>
        <w:keepLines w:val="0"/>
        <w:widowControl w:val="0"/>
        <w:numPr>
          <w:ilvl w:val="0"/>
          <w:numId w:val="226"/>
        </w:numPr>
        <w:shd w:val="clear" w:color="auto" w:fill="auto"/>
        <w:tabs>
          <w:tab w:val="left" w:pos="464"/>
          <w:tab w:val="left" w:pos="4366"/>
        </w:tabs>
        <w:bidi w:val="0"/>
        <w:spacing w:before="0" w:after="0" w:line="304" w:lineRule="exact"/>
        <w:ind w:left="0" w:right="0" w:firstLine="0"/>
        <w:jc w:val="both"/>
      </w:pPr>
      <w:bookmarkStart w:id="768" w:name="bookmark922"/>
      <w:bookmarkEnd w:id="768"/>
      <w:r>
        <w:rPr>
          <w:color w:val="000000"/>
          <w:spacing w:val="0"/>
          <w:w w:val="100"/>
          <w:position w:val="0"/>
        </w:rPr>
        <w:t>关于公允价值变动的处理，下列正确的是(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228"/>
        </w:numPr>
        <w:shd w:val="clear" w:color="auto" w:fill="auto"/>
        <w:tabs>
          <w:tab w:val="left" w:pos="368"/>
        </w:tabs>
        <w:bidi w:val="0"/>
        <w:spacing w:before="0" w:after="0" w:line="304" w:lineRule="exact"/>
        <w:ind w:left="0" w:right="0" w:firstLine="0"/>
        <w:jc w:val="both"/>
      </w:pPr>
      <w:bookmarkStart w:id="769" w:name="bookmark923"/>
      <w:bookmarkEnd w:id="769"/>
      <w:r>
        <w:rPr>
          <w:color w:val="000000"/>
          <w:spacing w:val="0"/>
          <w:w w:val="100"/>
          <w:position w:val="0"/>
        </w:rPr>
        <w:t>2017年6月30 0 ,确认借方投资收益20万元</w:t>
      </w:r>
    </w:p>
    <w:p>
      <w:pPr>
        <w:pStyle w:val="13"/>
        <w:keepNext w:val="0"/>
        <w:keepLines w:val="0"/>
        <w:widowControl w:val="0"/>
        <w:numPr>
          <w:ilvl w:val="0"/>
          <w:numId w:val="228"/>
        </w:numPr>
        <w:shd w:val="clear" w:color="auto" w:fill="auto"/>
        <w:tabs>
          <w:tab w:val="left" w:pos="368"/>
        </w:tabs>
        <w:bidi w:val="0"/>
        <w:spacing w:before="0" w:after="0" w:line="304" w:lineRule="exact"/>
        <w:ind w:left="0" w:right="0" w:firstLine="0"/>
        <w:jc w:val="both"/>
      </w:pPr>
      <w:bookmarkStart w:id="770" w:name="bookmark924"/>
      <w:bookmarkEnd w:id="770"/>
      <w:r>
        <w:rPr>
          <w:color w:val="000000"/>
          <w:spacing w:val="0"/>
          <w:w w:val="100"/>
          <w:position w:val="0"/>
        </w:rPr>
        <w:t>2017年6月30 0 ,确认借方公允价值变动损益20万元</w:t>
      </w:r>
    </w:p>
    <w:p>
      <w:pPr>
        <w:pStyle w:val="13"/>
        <w:keepNext w:val="0"/>
        <w:keepLines w:val="0"/>
        <w:widowControl w:val="0"/>
        <w:numPr>
          <w:ilvl w:val="0"/>
          <w:numId w:val="228"/>
        </w:numPr>
        <w:shd w:val="clear" w:color="auto" w:fill="auto"/>
        <w:tabs>
          <w:tab w:val="left" w:pos="368"/>
        </w:tabs>
        <w:bidi w:val="0"/>
        <w:spacing w:before="0" w:after="0" w:line="304" w:lineRule="exact"/>
        <w:ind w:left="0" w:right="0" w:firstLine="0"/>
        <w:jc w:val="both"/>
      </w:pPr>
      <w:bookmarkStart w:id="771" w:name="bookmark925"/>
      <w:bookmarkEnd w:id="771"/>
      <w:r>
        <w:rPr>
          <w:color w:val="000000"/>
          <w:spacing w:val="0"/>
          <w:w w:val="100"/>
          <w:position w:val="0"/>
        </w:rPr>
        <w:t>2017年12月31日，确认贷方投资收益10万元</w:t>
      </w:r>
    </w:p>
    <w:p>
      <w:pPr>
        <w:pStyle w:val="13"/>
        <w:keepNext w:val="0"/>
        <w:keepLines w:val="0"/>
        <w:widowControl w:val="0"/>
        <w:numPr>
          <w:ilvl w:val="0"/>
          <w:numId w:val="228"/>
        </w:numPr>
        <w:shd w:val="clear" w:color="auto" w:fill="auto"/>
        <w:tabs>
          <w:tab w:val="left" w:pos="368"/>
        </w:tabs>
        <w:bidi w:val="0"/>
        <w:spacing w:before="0" w:after="0" w:line="304" w:lineRule="exact"/>
        <w:ind w:left="0" w:right="0" w:firstLine="0"/>
        <w:jc w:val="both"/>
      </w:pPr>
      <w:bookmarkStart w:id="772" w:name="bookmark926"/>
      <w:bookmarkEnd w:id="772"/>
      <w:r>
        <w:rPr>
          <w:color w:val="000000"/>
          <w:spacing w:val="0"/>
          <w:w w:val="100"/>
          <w:position w:val="0"/>
        </w:rPr>
        <w:t>2017年12月31日，确认贷方公允价值变动损益10万元</w:t>
      </w:r>
    </w:p>
    <w:p>
      <w:pPr>
        <w:pStyle w:val="13"/>
        <w:keepNext w:val="0"/>
        <w:keepLines w:val="0"/>
        <w:widowControl w:val="0"/>
        <w:numPr>
          <w:ilvl w:val="0"/>
          <w:numId w:val="226"/>
        </w:numPr>
        <w:shd w:val="clear" w:color="auto" w:fill="auto"/>
        <w:tabs>
          <w:tab w:val="left" w:pos="464"/>
          <w:tab w:val="left" w:pos="4366"/>
        </w:tabs>
        <w:bidi w:val="0"/>
        <w:spacing w:before="0" w:after="0" w:line="304" w:lineRule="exact"/>
        <w:ind w:left="0" w:right="0" w:firstLine="0"/>
        <w:jc w:val="both"/>
      </w:pPr>
      <w:bookmarkStart w:id="773" w:name="bookmark927"/>
      <w:bookmarkEnd w:id="773"/>
      <w:r>
        <w:rPr>
          <w:color w:val="000000"/>
          <w:spacing w:val="0"/>
          <w:w w:val="100"/>
          <w:position w:val="0"/>
        </w:rPr>
        <w:t>甲公司转让金融商品应缴纳的增值税额是(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229"/>
        </w:numPr>
        <w:shd w:val="clear" w:color="auto" w:fill="auto"/>
        <w:tabs>
          <w:tab w:val="left" w:pos="368"/>
          <w:tab w:val="left" w:pos="3931"/>
        </w:tabs>
        <w:bidi w:val="0"/>
        <w:spacing w:before="0" w:after="0" w:line="304" w:lineRule="exact"/>
        <w:ind w:left="0" w:right="0" w:firstLine="0"/>
        <w:jc w:val="both"/>
      </w:pPr>
      <w:bookmarkStart w:id="774" w:name="bookmark928"/>
      <w:bookmarkEnd w:id="774"/>
      <w:r>
        <w:rPr>
          <w:color w:val="000000"/>
          <w:spacing w:val="0"/>
          <w:w w:val="100"/>
          <w:position w:val="0"/>
          <w:lang w:val="en-US" w:eastAsia="en-US" w:bidi="en-US"/>
        </w:rPr>
        <w:t xml:space="preserve">0. </w:t>
      </w:r>
      <w:r>
        <w:rPr>
          <w:color w:val="000000"/>
          <w:spacing w:val="0"/>
          <w:w w:val="100"/>
          <w:position w:val="0"/>
        </w:rPr>
        <w:t>85</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0</w:t>
      </w:r>
    </w:p>
    <w:p>
      <w:pPr>
        <w:pStyle w:val="13"/>
        <w:keepNext w:val="0"/>
        <w:keepLines w:val="0"/>
        <w:widowControl w:val="0"/>
        <w:shd w:val="clear" w:color="auto" w:fill="auto"/>
        <w:tabs>
          <w:tab w:val="left" w:pos="3931"/>
        </w:tabs>
        <w:bidi w:val="0"/>
        <w:spacing w:before="0" w:after="0" w:line="304" w:lineRule="exact"/>
        <w:ind w:left="0" w:right="0" w:firstLine="0"/>
        <w:jc w:val="both"/>
      </w:pPr>
      <w:r>
        <w:rPr>
          <w:color w:val="000000"/>
          <w:spacing w:val="0"/>
          <w:w w:val="100"/>
          <w:position w:val="0"/>
          <w:lang w:val="en-US" w:eastAsia="en-US" w:bidi="en-US"/>
        </w:rPr>
        <w:t xml:space="preserve">C. -0. </w:t>
      </w:r>
      <w:r>
        <w:rPr>
          <w:color w:val="000000"/>
          <w:spacing w:val="0"/>
          <w:w w:val="100"/>
          <w:position w:val="0"/>
        </w:rPr>
        <w:t>85</w:t>
      </w:r>
      <w:r>
        <w:rPr>
          <w:color w:val="000000"/>
          <w:spacing w:val="0"/>
          <w:w w:val="100"/>
          <w:position w:val="0"/>
        </w:rPr>
        <w:tab/>
      </w:r>
      <w:r>
        <w:rPr>
          <w:color w:val="000000"/>
          <w:spacing w:val="0"/>
          <w:w w:val="100"/>
          <w:position w:val="0"/>
          <w:lang w:val="en-US" w:eastAsia="en-US" w:bidi="en-US"/>
        </w:rPr>
        <w:t xml:space="preserve">D. 1. </w:t>
      </w:r>
      <w:r>
        <w:rPr>
          <w:color w:val="000000"/>
          <w:spacing w:val="0"/>
          <w:w w:val="100"/>
          <w:position w:val="0"/>
        </w:rPr>
        <w:t>85</w:t>
      </w:r>
      <w:r>
        <w:br w:type="page"/>
      </w:r>
    </w:p>
    <w:p>
      <w:pPr>
        <w:pStyle w:val="13"/>
        <w:keepNext w:val="0"/>
        <w:keepLines w:val="0"/>
        <w:widowControl w:val="0"/>
        <w:numPr>
          <w:ilvl w:val="0"/>
          <w:numId w:val="226"/>
        </w:numPr>
        <w:shd w:val="clear" w:color="auto" w:fill="auto"/>
        <w:tabs>
          <w:tab w:val="left" w:pos="464"/>
          <w:tab w:val="left" w:pos="5189"/>
        </w:tabs>
        <w:bidi w:val="0"/>
        <w:spacing w:before="0" w:after="0" w:line="302" w:lineRule="exact"/>
        <w:ind w:left="0" w:right="0" w:firstLine="0"/>
        <w:jc w:val="both"/>
      </w:pPr>
      <w:bookmarkStart w:id="775" w:name="bookmark929"/>
      <w:bookmarkEnd w:id="775"/>
      <w:r>
        <w:rPr>
          <w:color w:val="000000"/>
          <w:spacing w:val="0"/>
          <w:w w:val="100"/>
          <w:position w:val="0"/>
        </w:rPr>
        <w:t>处置该项交易性金融资产时，对损益的影响金额为(</w:t>
      </w:r>
      <w:r>
        <w:rPr>
          <w:color w:val="000000"/>
          <w:spacing w:val="0"/>
          <w:w w:val="100"/>
          <w:position w:val="0"/>
        </w:rPr>
        <w:tab/>
      </w:r>
      <w:r>
        <w:rPr>
          <w:color w:val="000000"/>
          <w:spacing w:val="0"/>
          <w:w w:val="100"/>
          <w:position w:val="0"/>
        </w:rPr>
        <w:t>)万元。</w:t>
      </w:r>
    </w:p>
    <w:p>
      <w:pPr>
        <w:pStyle w:val="13"/>
        <w:keepNext w:val="0"/>
        <w:keepLines w:val="0"/>
        <w:widowControl w:val="0"/>
        <w:numPr>
          <w:ilvl w:val="0"/>
          <w:numId w:val="230"/>
        </w:numPr>
        <w:shd w:val="clear" w:color="auto" w:fill="auto"/>
        <w:tabs>
          <w:tab w:val="left" w:pos="363"/>
          <w:tab w:val="left" w:pos="3981"/>
        </w:tabs>
        <w:bidi w:val="0"/>
        <w:spacing w:before="0" w:after="0" w:line="302" w:lineRule="exact"/>
        <w:ind w:left="0" w:right="0" w:firstLine="0"/>
        <w:jc w:val="both"/>
      </w:pPr>
      <w:bookmarkStart w:id="776" w:name="bookmark930"/>
      <w:bookmarkEnd w:id="776"/>
      <w:r>
        <w:rPr>
          <w:color w:val="000000"/>
          <w:spacing w:val="0"/>
          <w:w w:val="100"/>
          <w:position w:val="0"/>
        </w:rPr>
        <w:t>10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7</w:t>
      </w:r>
    </w:p>
    <w:p>
      <w:pPr>
        <w:pStyle w:val="13"/>
        <w:keepNext w:val="0"/>
        <w:keepLines w:val="0"/>
        <w:widowControl w:val="0"/>
        <w:shd w:val="clear" w:color="auto" w:fill="auto"/>
        <w:tabs>
          <w:tab w:val="left" w:pos="3981"/>
        </w:tabs>
        <w:bidi w:val="0"/>
        <w:spacing w:before="0" w:after="0" w:line="302" w:lineRule="exact"/>
        <w:ind w:left="0" w:right="0" w:firstLine="0"/>
        <w:jc w:val="both"/>
      </w:pPr>
      <w:r>
        <w:rPr>
          <w:color w:val="000000"/>
          <w:spacing w:val="0"/>
          <w:w w:val="100"/>
          <w:position w:val="0"/>
          <w:lang w:val="en-US" w:eastAsia="en-US" w:bidi="en-US"/>
        </w:rPr>
        <w:t xml:space="preserve">C. 1. </w:t>
      </w:r>
      <w:r>
        <w:rPr>
          <w:color w:val="000000"/>
          <w:spacing w:val="0"/>
          <w:w w:val="100"/>
          <w:position w:val="0"/>
        </w:rPr>
        <w:t>15</w:t>
      </w:r>
      <w:r>
        <w:rPr>
          <w:color w:val="000000"/>
          <w:spacing w:val="0"/>
          <w:w w:val="100"/>
          <w:position w:val="0"/>
        </w:rPr>
        <w:tab/>
      </w:r>
      <w:r>
        <w:rPr>
          <w:color w:val="000000"/>
          <w:spacing w:val="0"/>
          <w:w w:val="100"/>
          <w:position w:val="0"/>
          <w:lang w:val="en-US" w:eastAsia="en-US" w:bidi="en-US"/>
        </w:rPr>
        <w:t>D. -10</w:t>
      </w:r>
    </w:p>
    <w:p>
      <w:pPr>
        <w:pStyle w:val="13"/>
        <w:keepNext w:val="0"/>
        <w:keepLines w:val="0"/>
        <w:widowControl w:val="0"/>
        <w:numPr>
          <w:ilvl w:val="0"/>
          <w:numId w:val="226"/>
        </w:numPr>
        <w:shd w:val="clear" w:color="auto" w:fill="auto"/>
        <w:tabs>
          <w:tab w:val="left" w:pos="469"/>
          <w:tab w:val="left" w:pos="5750"/>
        </w:tabs>
        <w:bidi w:val="0"/>
        <w:spacing w:before="0" w:after="0" w:line="302" w:lineRule="exact"/>
        <w:ind w:left="0" w:right="0" w:firstLine="0"/>
        <w:jc w:val="both"/>
      </w:pPr>
      <w:bookmarkStart w:id="777" w:name="bookmark931"/>
      <w:bookmarkEnd w:id="777"/>
      <w:r>
        <w:rPr>
          <w:color w:val="000000"/>
          <w:spacing w:val="0"/>
          <w:w w:val="100"/>
          <w:position w:val="0"/>
        </w:rPr>
        <w:t>关于交易性金融资产利息收益的处理，下列表述正确的是(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231"/>
        </w:numPr>
        <w:shd w:val="clear" w:color="auto" w:fill="auto"/>
        <w:tabs>
          <w:tab w:val="left" w:pos="373"/>
        </w:tabs>
        <w:bidi w:val="0"/>
        <w:spacing w:before="0" w:after="0" w:line="302" w:lineRule="exact"/>
        <w:ind w:left="0" w:right="0" w:firstLine="0"/>
        <w:jc w:val="both"/>
      </w:pPr>
      <w:bookmarkStart w:id="778" w:name="bookmark932"/>
      <w:bookmarkEnd w:id="778"/>
      <w:r>
        <w:rPr>
          <w:color w:val="000000"/>
          <w:spacing w:val="0"/>
          <w:w w:val="100"/>
          <w:position w:val="0"/>
        </w:rPr>
        <w:t>实际利率和票面利率不一致的，应按实际利率计提利息</w:t>
      </w:r>
    </w:p>
    <w:p>
      <w:pPr>
        <w:pStyle w:val="13"/>
        <w:keepNext w:val="0"/>
        <w:keepLines w:val="0"/>
        <w:widowControl w:val="0"/>
        <w:numPr>
          <w:ilvl w:val="0"/>
          <w:numId w:val="231"/>
        </w:numPr>
        <w:shd w:val="clear" w:color="auto" w:fill="auto"/>
        <w:tabs>
          <w:tab w:val="left" w:pos="373"/>
        </w:tabs>
        <w:bidi w:val="0"/>
        <w:spacing w:before="0" w:after="0" w:line="302" w:lineRule="exact"/>
        <w:ind w:left="0" w:right="0" w:firstLine="0"/>
        <w:jc w:val="both"/>
      </w:pPr>
      <w:bookmarkStart w:id="779" w:name="bookmark933"/>
      <w:bookmarkEnd w:id="779"/>
      <w:r>
        <w:rPr>
          <w:color w:val="000000"/>
          <w:spacing w:val="0"/>
          <w:w w:val="100"/>
          <w:position w:val="0"/>
        </w:rPr>
        <w:t>计提的利息应计入投资收益</w:t>
      </w:r>
    </w:p>
    <w:p>
      <w:pPr>
        <w:pStyle w:val="13"/>
        <w:keepNext w:val="0"/>
        <w:keepLines w:val="0"/>
        <w:widowControl w:val="0"/>
        <w:numPr>
          <w:ilvl w:val="0"/>
          <w:numId w:val="231"/>
        </w:numPr>
        <w:shd w:val="clear" w:color="auto" w:fill="auto"/>
        <w:tabs>
          <w:tab w:val="left" w:pos="373"/>
        </w:tabs>
        <w:bidi w:val="0"/>
        <w:spacing w:before="0" w:after="0" w:line="302" w:lineRule="exact"/>
        <w:ind w:left="0" w:right="0" w:firstLine="0"/>
        <w:jc w:val="both"/>
      </w:pPr>
      <w:bookmarkStart w:id="780" w:name="bookmark934"/>
      <w:bookmarkEnd w:id="780"/>
      <w:r>
        <w:rPr>
          <w:color w:val="000000"/>
          <w:spacing w:val="0"/>
          <w:w w:val="100"/>
          <w:position w:val="0"/>
        </w:rPr>
        <w:t>利息应于实际收到时计入公允价值变动损益</w:t>
      </w:r>
    </w:p>
    <w:p>
      <w:pPr>
        <w:pStyle w:val="13"/>
        <w:keepNext w:val="0"/>
        <w:keepLines w:val="0"/>
        <w:widowControl w:val="0"/>
        <w:numPr>
          <w:ilvl w:val="0"/>
          <w:numId w:val="231"/>
        </w:numPr>
        <w:shd w:val="clear" w:color="auto" w:fill="auto"/>
        <w:tabs>
          <w:tab w:val="left" w:pos="373"/>
        </w:tabs>
        <w:bidi w:val="0"/>
        <w:spacing w:before="0" w:after="0" w:line="302" w:lineRule="exact"/>
        <w:ind w:left="0" w:right="0" w:firstLine="0"/>
        <w:jc w:val="both"/>
      </w:pPr>
      <w:bookmarkStart w:id="781" w:name="bookmark935"/>
      <w:bookmarkEnd w:id="781"/>
      <w:r>
        <w:rPr>
          <w:color w:val="000000"/>
          <w:spacing w:val="0"/>
          <w:w w:val="100"/>
          <w:position w:val="0"/>
        </w:rPr>
        <w:t>购入时买价中包含的已到期尚未领取的利息，应'计入应收利息</w:t>
      </w:r>
    </w:p>
    <w:p>
      <w:pPr>
        <w:pStyle w:val="13"/>
        <w:keepNext w:val="0"/>
        <w:keepLines w:val="0"/>
        <w:widowControl w:val="0"/>
        <w:shd w:val="clear" w:color="auto" w:fill="auto"/>
        <w:bidi w:val="0"/>
        <w:spacing w:before="0" w:after="0" w:line="302" w:lineRule="exact"/>
        <w:ind w:left="0" w:right="0" w:firstLine="560"/>
        <w:jc w:val="both"/>
      </w:pPr>
      <w:r>
        <w:rPr>
          <w:color w:val="000000"/>
          <w:spacing w:val="0"/>
          <w:w w:val="100"/>
          <w:position w:val="0"/>
          <w:lang w:val="en-US" w:eastAsia="en-US" w:bidi="en-US"/>
        </w:rPr>
        <w:t xml:space="preserve">504. </w:t>
      </w:r>
      <w:r>
        <w:rPr>
          <w:color w:val="000000"/>
          <w:spacing w:val="0"/>
          <w:w w:val="100"/>
          <w:position w:val="0"/>
        </w:rPr>
        <w:t>X公司2019年有关交易性金融资产的业务如下：</w:t>
      </w:r>
    </w:p>
    <w:p>
      <w:pPr>
        <w:pStyle w:val="13"/>
        <w:keepNext w:val="0"/>
        <w:keepLines w:val="0"/>
        <w:widowControl w:val="0"/>
        <w:numPr>
          <w:ilvl w:val="0"/>
          <w:numId w:val="232"/>
        </w:numPr>
        <w:shd w:val="clear" w:color="auto" w:fill="auto"/>
        <w:tabs>
          <w:tab w:val="left" w:pos="483"/>
        </w:tabs>
        <w:bidi w:val="0"/>
        <w:spacing w:before="0" w:after="0" w:line="302" w:lineRule="exact"/>
        <w:ind w:left="0" w:right="0" w:firstLine="0"/>
        <w:jc w:val="both"/>
      </w:pPr>
      <w:bookmarkStart w:id="782" w:name="bookmark936"/>
      <w:bookmarkEnd w:id="782"/>
      <w:r>
        <w:rPr>
          <w:color w:val="000000"/>
          <w:spacing w:val="0"/>
          <w:w w:val="100"/>
          <w:position w:val="0"/>
        </w:rPr>
        <w:t>4月1日，X公司从证券交易所购入</w:t>
      </w:r>
      <w:r>
        <w:rPr>
          <w:color w:val="000000"/>
          <w:spacing w:val="0"/>
          <w:w w:val="100"/>
          <w:position w:val="0"/>
          <w:lang w:val="en-US" w:eastAsia="en-US" w:bidi="en-US"/>
        </w:rPr>
        <w:t>A</w:t>
      </w:r>
      <w:r>
        <w:rPr>
          <w:color w:val="000000"/>
          <w:spacing w:val="0"/>
          <w:w w:val="100"/>
          <w:position w:val="0"/>
        </w:rPr>
        <w:t>公司股票，X公司将其划分为交易性金融资产， 支付价款为1600万元，其中包含</w:t>
      </w:r>
      <w:r>
        <w:rPr>
          <w:color w:val="000000"/>
          <w:spacing w:val="0"/>
          <w:w w:val="100"/>
          <w:position w:val="0"/>
          <w:lang w:val="en-US" w:eastAsia="en-US" w:bidi="en-US"/>
        </w:rPr>
        <w:t>A</w:t>
      </w:r>
      <w:r>
        <w:rPr>
          <w:color w:val="000000"/>
          <w:spacing w:val="0"/>
          <w:w w:val="100"/>
          <w:position w:val="0"/>
        </w:rPr>
        <w:t>公司已宣告但尚未发放的现金股利50万元，另支付交 易费用10万元。</w:t>
      </w:r>
    </w:p>
    <w:p>
      <w:pPr>
        <w:pStyle w:val="13"/>
        <w:keepNext w:val="0"/>
        <w:keepLines w:val="0"/>
        <w:widowControl w:val="0"/>
        <w:numPr>
          <w:ilvl w:val="0"/>
          <w:numId w:val="232"/>
        </w:numPr>
        <w:shd w:val="clear" w:color="auto" w:fill="auto"/>
        <w:tabs>
          <w:tab w:val="left" w:pos="469"/>
        </w:tabs>
        <w:bidi w:val="0"/>
        <w:spacing w:before="0" w:after="0" w:line="302" w:lineRule="exact"/>
        <w:ind w:left="0" w:right="0" w:firstLine="0"/>
        <w:jc w:val="both"/>
      </w:pPr>
      <w:bookmarkStart w:id="783" w:name="bookmark937"/>
      <w:bookmarkEnd w:id="783"/>
      <w:r>
        <w:rPr>
          <w:color w:val="000000"/>
          <w:spacing w:val="0"/>
          <w:w w:val="100"/>
          <w:position w:val="0"/>
        </w:rPr>
        <w:t xml:space="preserve">4月15 </w:t>
      </w:r>
      <w:r>
        <w:rPr>
          <w:color w:val="000000"/>
          <w:spacing w:val="0"/>
          <w:w w:val="100"/>
          <w:position w:val="0"/>
          <w:lang w:val="en-US" w:eastAsia="en-US" w:bidi="en-US"/>
        </w:rPr>
        <w:t xml:space="preserve">H, </w:t>
      </w:r>
      <w:r>
        <w:rPr>
          <w:color w:val="000000"/>
          <w:spacing w:val="0"/>
          <w:w w:val="100"/>
          <w:position w:val="0"/>
        </w:rPr>
        <w:t>X公司收到该现金股利50万元。</w:t>
      </w:r>
    </w:p>
    <w:p>
      <w:pPr>
        <w:pStyle w:val="13"/>
        <w:keepNext w:val="0"/>
        <w:keepLines w:val="0"/>
        <w:widowControl w:val="0"/>
        <w:numPr>
          <w:ilvl w:val="0"/>
          <w:numId w:val="232"/>
        </w:numPr>
        <w:shd w:val="clear" w:color="auto" w:fill="auto"/>
        <w:tabs>
          <w:tab w:val="left" w:pos="469"/>
        </w:tabs>
        <w:bidi w:val="0"/>
        <w:spacing w:before="0" w:after="0" w:line="302" w:lineRule="exact"/>
        <w:ind w:left="0" w:right="0" w:firstLine="0"/>
        <w:jc w:val="both"/>
      </w:pPr>
      <w:bookmarkStart w:id="784" w:name="bookmark938"/>
      <w:bookmarkEnd w:id="784"/>
      <w:r>
        <w:rPr>
          <w:color w:val="000000"/>
          <w:spacing w:val="0"/>
          <w:w w:val="100"/>
          <w:position w:val="0"/>
        </w:rPr>
        <w:t xml:space="preserve">4月30 </w:t>
      </w:r>
      <w:r>
        <w:rPr>
          <w:color w:val="000000"/>
          <w:spacing w:val="0"/>
          <w:w w:val="100"/>
          <w:position w:val="0"/>
          <w:lang w:val="en-US" w:eastAsia="en-US" w:bidi="en-US"/>
        </w:rPr>
        <w:t xml:space="preserve">H </w:t>
      </w:r>
      <w:r>
        <w:rPr>
          <w:color w:val="000000"/>
          <w:spacing w:val="0"/>
          <w:w w:val="100"/>
          <w:position w:val="0"/>
        </w:rPr>
        <w:t>,该股票的市价为1570万元。X公司每月进行一次公允价值变动的调整。</w:t>
      </w:r>
    </w:p>
    <w:p>
      <w:pPr>
        <w:pStyle w:val="13"/>
        <w:keepNext w:val="0"/>
        <w:keepLines w:val="0"/>
        <w:widowControl w:val="0"/>
        <w:numPr>
          <w:ilvl w:val="0"/>
          <w:numId w:val="232"/>
        </w:numPr>
        <w:shd w:val="clear" w:color="auto" w:fill="auto"/>
        <w:tabs>
          <w:tab w:val="left" w:pos="469"/>
        </w:tabs>
        <w:bidi w:val="0"/>
        <w:spacing w:before="0" w:after="0" w:line="302" w:lineRule="exact"/>
        <w:ind w:left="0" w:right="0" w:firstLine="0"/>
        <w:jc w:val="both"/>
      </w:pPr>
      <w:bookmarkStart w:id="785" w:name="bookmark939"/>
      <w:bookmarkEnd w:id="785"/>
      <w:r>
        <w:rPr>
          <w:color w:val="000000"/>
          <w:spacing w:val="0"/>
          <w:w w:val="100"/>
          <w:position w:val="0"/>
        </w:rPr>
        <w:t>5月15日，X公司出售了所持有的</w:t>
      </w:r>
      <w:r>
        <w:rPr>
          <w:color w:val="000000"/>
          <w:spacing w:val="0"/>
          <w:w w:val="100"/>
          <w:position w:val="0"/>
          <w:lang w:val="en-US" w:eastAsia="en-US" w:bidi="en-US"/>
        </w:rPr>
        <w:t>A</w:t>
      </w:r>
      <w:r>
        <w:rPr>
          <w:color w:val="000000"/>
          <w:spacing w:val="0"/>
          <w:w w:val="100"/>
          <w:position w:val="0"/>
        </w:rPr>
        <w:t>公司的股票，售价为1650万元。</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rPr>
        <w:t>要求：根据以上资料，不考虑增值税的影响，分析回答下列小题。(答案中的金额单位用万 元表示)</w:t>
      </w:r>
    </w:p>
    <w:p>
      <w:pPr>
        <w:pStyle w:val="13"/>
        <w:keepNext w:val="0"/>
        <w:keepLines w:val="0"/>
        <w:widowControl w:val="0"/>
        <w:numPr>
          <w:ilvl w:val="0"/>
          <w:numId w:val="233"/>
        </w:numPr>
        <w:shd w:val="clear" w:color="auto" w:fill="auto"/>
        <w:tabs>
          <w:tab w:val="left" w:pos="6144"/>
        </w:tabs>
        <w:bidi w:val="0"/>
        <w:spacing w:before="0" w:after="0" w:line="302" w:lineRule="exact"/>
        <w:ind w:left="0" w:right="0" w:firstLine="0"/>
        <w:jc w:val="both"/>
      </w:pPr>
      <w:bookmarkStart w:id="786" w:name="bookmark940"/>
      <w:bookmarkEnd w:id="786"/>
      <w:r>
        <w:rPr>
          <w:color w:val="000000"/>
          <w:spacing w:val="0"/>
          <w:w w:val="100"/>
          <w:position w:val="0"/>
        </w:rPr>
        <w:t>4月1日取得</w:t>
      </w:r>
      <w:r>
        <w:rPr>
          <w:color w:val="000000"/>
          <w:spacing w:val="0"/>
          <w:w w:val="100"/>
          <w:position w:val="0"/>
          <w:lang w:val="en-US" w:eastAsia="en-US" w:bidi="en-US"/>
        </w:rPr>
        <w:t>A</w:t>
      </w:r>
      <w:r>
        <w:rPr>
          <w:color w:val="000000"/>
          <w:spacing w:val="0"/>
          <w:w w:val="100"/>
          <w:position w:val="0"/>
        </w:rPr>
        <w:t>公司股票时，该交易性金融资产的入账价值为(</w:t>
      </w:r>
      <w:r>
        <w:rPr>
          <w:color w:val="000000"/>
          <w:spacing w:val="0"/>
          <w:w w:val="100"/>
          <w:position w:val="0"/>
        </w:rPr>
        <w:tab/>
      </w:r>
      <w:r>
        <w:rPr>
          <w:color w:val="000000"/>
          <w:spacing w:val="0"/>
          <w:w w:val="100"/>
          <w:position w:val="0"/>
        </w:rPr>
        <w:t>)万元。</w:t>
      </w:r>
    </w:p>
    <w:p>
      <w:pPr>
        <w:pStyle w:val="13"/>
        <w:keepNext w:val="0"/>
        <w:keepLines w:val="0"/>
        <w:widowControl w:val="0"/>
        <w:numPr>
          <w:ilvl w:val="0"/>
          <w:numId w:val="234"/>
        </w:numPr>
        <w:shd w:val="clear" w:color="auto" w:fill="auto"/>
        <w:tabs>
          <w:tab w:val="left" w:pos="368"/>
          <w:tab w:val="left" w:pos="3981"/>
        </w:tabs>
        <w:bidi w:val="0"/>
        <w:spacing w:before="0" w:after="60" w:line="302" w:lineRule="exact"/>
        <w:ind w:left="0" w:right="0" w:firstLine="0"/>
        <w:jc w:val="both"/>
      </w:pPr>
      <w:bookmarkStart w:id="787" w:name="bookmark941"/>
      <w:bookmarkEnd w:id="787"/>
      <w:r>
        <w:rPr>
          <w:color w:val="000000"/>
          <w:spacing w:val="0"/>
          <w:w w:val="100"/>
          <w:position w:val="0"/>
        </w:rPr>
        <w:t>1500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1610</w:t>
      </w:r>
    </w:p>
    <w:p>
      <w:pPr>
        <w:pStyle w:val="27"/>
        <w:keepNext w:val="0"/>
        <w:keepLines w:val="0"/>
        <w:widowControl w:val="0"/>
        <w:shd w:val="clear" w:color="auto" w:fill="auto"/>
        <w:tabs>
          <w:tab w:val="right" w:pos="4184"/>
          <w:tab w:val="left" w:pos="4448"/>
        </w:tabs>
        <w:bidi w:val="0"/>
        <w:spacing w:before="0" w:after="60" w:line="240" w:lineRule="auto"/>
        <w:ind w:left="0" w:right="0" w:firstLine="0"/>
        <w:jc w:val="both"/>
      </w:pPr>
      <w:r>
        <w:fldChar w:fldCharType="begin"/>
      </w:r>
      <w:r>
        <w:instrText xml:space="preserve"> TOC \o "1-5" \h \z </w:instrText>
      </w:r>
      <w:r>
        <w:fldChar w:fldCharType="separate"/>
      </w:r>
      <w:r>
        <w:rPr>
          <w:color w:val="000000"/>
          <w:spacing w:val="0"/>
          <w:w w:val="100"/>
          <w:position w:val="0"/>
          <w:lang w:val="en-US" w:eastAsia="en-US" w:bidi="en-US"/>
        </w:rPr>
        <w:t xml:space="preserve">C. </w:t>
      </w:r>
      <w:r>
        <w:rPr>
          <w:color w:val="000000"/>
          <w:spacing w:val="0"/>
          <w:w w:val="100"/>
          <w:position w:val="0"/>
        </w:rPr>
        <w:t>1550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1600</w:t>
      </w:r>
    </w:p>
    <w:p>
      <w:pPr>
        <w:pStyle w:val="27"/>
        <w:keepNext w:val="0"/>
        <w:keepLines w:val="0"/>
        <w:widowControl w:val="0"/>
        <w:numPr>
          <w:ilvl w:val="0"/>
          <w:numId w:val="233"/>
        </w:numPr>
        <w:shd w:val="clear" w:color="auto" w:fill="auto"/>
        <w:tabs>
          <w:tab w:val="left" w:pos="469"/>
        </w:tabs>
        <w:bidi w:val="0"/>
        <w:spacing w:before="0" w:after="60" w:line="240" w:lineRule="auto"/>
        <w:ind w:left="0" w:right="0" w:firstLine="0"/>
        <w:jc w:val="both"/>
      </w:pPr>
      <w:r>
        <mc:AlternateContent>
          <mc:Choice Requires="wps">
            <w:drawing>
              <wp:anchor distT="0" distB="0" distL="114300" distR="114300" simplePos="0" relativeHeight="125830144" behindDoc="0" locked="0" layoutInCell="1" allowOverlap="1">
                <wp:simplePos x="0" y="0"/>
                <wp:positionH relativeFrom="page">
                  <wp:posOffset>4627245</wp:posOffset>
                </wp:positionH>
                <wp:positionV relativeFrom="paragraph">
                  <wp:posOffset>25400</wp:posOffset>
                </wp:positionV>
                <wp:extent cx="149225" cy="155575"/>
                <wp:effectExtent l="0" t="0" r="0" b="0"/>
                <wp:wrapSquare wrapText="left"/>
                <wp:docPr id="599" name="Shape 599"/>
                <wp:cNvGraphicFramePr/>
                <a:graphic xmlns:a="http://schemas.openxmlformats.org/drawingml/2006/main">
                  <a:graphicData uri="http://schemas.microsoft.com/office/word/2010/wordprocessingShape">
                    <wps:wsp>
                      <wps:cNvSpPr txBox="1"/>
                      <wps:spPr>
                        <a:xfrm>
                          <a:off x="0" y="0"/>
                          <a:ext cx="149225" cy="155575"/>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)o</w:t>
                            </w:r>
                          </w:p>
                        </w:txbxContent>
                      </wps:txbx>
                      <wps:bodyPr wrap="none" lIns="0" tIns="0" rIns="0" bIns="0">
                        <a:noAutofit/>
                      </wps:bodyPr>
                    </wps:wsp>
                  </a:graphicData>
                </a:graphic>
              </wp:anchor>
            </w:drawing>
          </mc:Choice>
          <mc:Fallback>
            <w:pict>
              <v:shape id="Shape 599" o:spid="_x0000_s1026" o:spt="202" type="#_x0000_t202" style="position:absolute;left:0pt;margin-left:364.35pt;margin-top:2pt;height:12.25pt;width:11.7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LxMUvWAAAACAEAAA8AAAAAAAAAAQAgAAAAIgAAAGRycy9kb3du&#10;cmV2LnhtbFBLAQIUABQAAAAIAIdO4kARiU9QjwEAACUDAAAOAAAAAAAAAAEAIAAAACUBAABkcnMv&#10;ZTJvRG9jLnhtbFBLBQYAAAAABgAGAFkBAAAmBQAAAAA=&#10;">
                <v:fill on="f" focussize="0,0"/>
                <v:stroke on="f"/>
                <v:imagedata o:title=""/>
                <o:lock v:ext="edit" aspectratio="f"/>
                <v:textbox inset="0mm,0mm,0mm,0mm">
                  <w:txbxContent>
                    <w:p>
                      <w:pPr>
                        <w:pStyle w:val="2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)o</w:t>
                      </w:r>
                    </w:p>
                  </w:txbxContent>
                </v:textbox>
                <w10:wrap type="square" side="left"/>
              </v:shape>
            </w:pict>
          </mc:Fallback>
        </mc:AlternateContent>
      </w:r>
      <w:bookmarkStart w:id="788" w:name="bookmark942"/>
      <w:bookmarkEnd w:id="788"/>
      <w:r>
        <w:rPr>
          <w:color w:val="000000"/>
          <w:spacing w:val="0"/>
          <w:w w:val="100"/>
          <w:position w:val="0"/>
        </w:rPr>
        <w:t>4月15日，收到现金股利的会计处理中，可能涉及的会计科目是(</w:t>
      </w:r>
    </w:p>
    <w:p>
      <w:pPr>
        <w:pStyle w:val="27"/>
        <w:keepNext w:val="0"/>
        <w:keepLines w:val="0"/>
        <w:widowControl w:val="0"/>
        <w:numPr>
          <w:ilvl w:val="0"/>
          <w:numId w:val="235"/>
        </w:numPr>
        <w:shd w:val="clear" w:color="auto" w:fill="auto"/>
        <w:tabs>
          <w:tab w:val="right" w:pos="4184"/>
        </w:tabs>
        <w:bidi w:val="0"/>
        <w:spacing w:before="0" w:after="60" w:line="240" w:lineRule="auto"/>
        <w:ind w:left="0" w:right="0" w:firstLine="0"/>
        <w:jc w:val="both"/>
      </w:pPr>
      <w:r>
        <mc:AlternateContent>
          <mc:Choice Requires="wps">
            <w:drawing>
              <wp:anchor distT="0" distB="0" distL="25400" distR="25400" simplePos="0" relativeHeight="125830144" behindDoc="0" locked="0" layoutInCell="1" allowOverlap="1">
                <wp:simplePos x="0" y="0"/>
                <wp:positionH relativeFrom="page">
                  <wp:posOffset>3221990</wp:posOffset>
                </wp:positionH>
                <wp:positionV relativeFrom="paragraph">
                  <wp:posOffset>12700</wp:posOffset>
                </wp:positionV>
                <wp:extent cx="539750" cy="953770"/>
                <wp:effectExtent l="0" t="0" r="0" b="0"/>
                <wp:wrapSquare wrapText="left"/>
                <wp:docPr id="601" name="Shape 601"/>
                <wp:cNvGraphicFramePr/>
                <a:graphic xmlns:a="http://schemas.openxmlformats.org/drawingml/2006/main">
                  <a:graphicData uri="http://schemas.microsoft.com/office/word/2010/wordprocessingShape">
                    <wps:wsp>
                      <wps:cNvSpPr txBox="1"/>
                      <wps:spPr>
                        <a:xfrm>
                          <a:off x="0" y="0"/>
                          <a:ext cx="539750" cy="953770"/>
                        </a:xfrm>
                        <a:prstGeom prst="rect">
                          <a:avLst/>
                        </a:prstGeom>
                        <a:noFill/>
                      </wps:spPr>
                      <wps:txbx>
                        <w:txbxContent>
                          <w:p>
                            <w:pPr>
                              <w:pStyle w:val="13"/>
                              <w:keepNext w:val="0"/>
                              <w:keepLines w:val="0"/>
                              <w:widowControl w:val="0"/>
                              <w:shd w:val="clear" w:color="auto" w:fill="auto"/>
                              <w:bidi w:val="0"/>
                              <w:spacing w:before="0" w:after="0" w:line="298" w:lineRule="exact"/>
                              <w:ind w:left="0" w:right="0" w:firstLine="0"/>
                              <w:jc w:val="left"/>
                            </w:pPr>
                            <w:r>
                              <w:rPr>
                                <w:color w:val="000000"/>
                                <w:spacing w:val="0"/>
                                <w:w w:val="100"/>
                                <w:position w:val="0"/>
                              </w:rPr>
                              <w:t>投资收益 应付股利</w:t>
                            </w:r>
                          </w:p>
                          <w:p>
                            <w:pPr>
                              <w:pStyle w:val="13"/>
                              <w:keepNext w:val="0"/>
                              <w:keepLines w:val="0"/>
                              <w:widowControl w:val="0"/>
                              <w:shd w:val="clear" w:color="auto" w:fill="auto"/>
                              <w:bidi w:val="0"/>
                              <w:spacing w:before="0" w:after="0" w:line="298" w:lineRule="exact"/>
                              <w:ind w:left="0" w:right="0" w:firstLine="220"/>
                              <w:jc w:val="left"/>
                            </w:pPr>
                            <w:r>
                              <w:rPr>
                                <w:color w:val="000000"/>
                                <w:spacing w:val="0"/>
                                <w:w w:val="100"/>
                                <w:position w:val="0"/>
                              </w:rPr>
                              <w:t>)万元。</w:t>
                            </w:r>
                          </w:p>
                          <w:p>
                            <w:pPr>
                              <w:pStyle w:val="13"/>
                              <w:keepNext w:val="0"/>
                              <w:keepLines w:val="0"/>
                              <w:widowControl w:val="0"/>
                              <w:shd w:val="clear" w:color="auto" w:fill="auto"/>
                              <w:bidi w:val="0"/>
                              <w:spacing w:before="0" w:after="0" w:line="298" w:lineRule="exact"/>
                              <w:ind w:left="0" w:right="0" w:firstLine="0"/>
                              <w:jc w:val="left"/>
                            </w:pPr>
                            <w:r>
                              <w:rPr>
                                <w:color w:val="000000"/>
                                <w:spacing w:val="0"/>
                                <w:w w:val="100"/>
                                <w:position w:val="0"/>
                                <w:lang w:val="en-US" w:eastAsia="en-US" w:bidi="en-US"/>
                              </w:rPr>
                              <w:t>-20</w:t>
                            </w:r>
                          </w:p>
                          <w:p>
                            <w:pPr>
                              <w:pStyle w:val="13"/>
                              <w:keepNext w:val="0"/>
                              <w:keepLines w:val="0"/>
                              <w:widowControl w:val="0"/>
                              <w:shd w:val="clear" w:color="auto" w:fill="auto"/>
                              <w:bidi w:val="0"/>
                              <w:spacing w:before="0" w:after="0" w:line="298" w:lineRule="exact"/>
                              <w:ind w:left="0" w:right="0" w:firstLine="0"/>
                              <w:jc w:val="left"/>
                            </w:pPr>
                            <w:r>
                              <w:rPr>
                                <w:color w:val="000000"/>
                                <w:spacing w:val="0"/>
                                <w:w w:val="100"/>
                                <w:position w:val="0"/>
                                <w:lang w:val="en-US" w:eastAsia="en-US" w:bidi="en-US"/>
                              </w:rPr>
                              <w:t>-40</w:t>
                            </w:r>
                          </w:p>
                        </w:txbxContent>
                      </wps:txbx>
                      <wps:bodyPr lIns="0" tIns="0" rIns="0" bIns="0">
                        <a:noAutofit/>
                      </wps:bodyPr>
                    </wps:wsp>
                  </a:graphicData>
                </a:graphic>
              </wp:anchor>
            </w:drawing>
          </mc:Choice>
          <mc:Fallback>
            <w:pict>
              <v:shape id="Shape 601" o:spid="_x0000_s1026" o:spt="202" type="#_x0000_t202" style="position:absolute;left:0pt;margin-left:253.7pt;margin-top:1pt;height:75.1pt;width:42.5pt;mso-position-horizontal-relative:page;mso-wrap-distance-bottom:0pt;mso-wrap-distance-left:2pt;mso-wrap-distance-right:2pt;mso-wrap-distance-top:0pt;z-index:125830144;mso-width-relative:page;mso-height-relative:page;" filled="f" stroked="f" coordsize="21600,21600" o:gfxdata="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tb7/fXAAAACQEAAA8AAAAAAAAAAQAgAAAAIgAAAGRycy9kb3ducmV2Lnht&#10;bFBLAQIUABQAAAAIAIdO4kArBS5giAEAABkDAAAOAAAAAAAAAAEAIAAAACYBAABkcnMvZTJvRG9j&#10;LnhtbFBLBQYAAAAABgAGAFkBAAAg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98" w:lineRule="exact"/>
                        <w:ind w:left="0" w:right="0" w:firstLine="0"/>
                        <w:jc w:val="left"/>
                      </w:pPr>
                      <w:r>
                        <w:rPr>
                          <w:color w:val="000000"/>
                          <w:spacing w:val="0"/>
                          <w:w w:val="100"/>
                          <w:position w:val="0"/>
                        </w:rPr>
                        <w:t>投资收益 应付股利</w:t>
                      </w:r>
                    </w:p>
                    <w:p>
                      <w:pPr>
                        <w:pStyle w:val="13"/>
                        <w:keepNext w:val="0"/>
                        <w:keepLines w:val="0"/>
                        <w:widowControl w:val="0"/>
                        <w:shd w:val="clear" w:color="auto" w:fill="auto"/>
                        <w:bidi w:val="0"/>
                        <w:spacing w:before="0" w:after="0" w:line="298" w:lineRule="exact"/>
                        <w:ind w:left="0" w:right="0" w:firstLine="220"/>
                        <w:jc w:val="left"/>
                      </w:pPr>
                      <w:r>
                        <w:rPr>
                          <w:color w:val="000000"/>
                          <w:spacing w:val="0"/>
                          <w:w w:val="100"/>
                          <w:position w:val="0"/>
                        </w:rPr>
                        <w:t>)万元。</w:t>
                      </w:r>
                    </w:p>
                    <w:p>
                      <w:pPr>
                        <w:pStyle w:val="13"/>
                        <w:keepNext w:val="0"/>
                        <w:keepLines w:val="0"/>
                        <w:widowControl w:val="0"/>
                        <w:shd w:val="clear" w:color="auto" w:fill="auto"/>
                        <w:bidi w:val="0"/>
                        <w:spacing w:before="0" w:after="0" w:line="298" w:lineRule="exact"/>
                        <w:ind w:left="0" w:right="0" w:firstLine="0"/>
                        <w:jc w:val="left"/>
                      </w:pPr>
                      <w:r>
                        <w:rPr>
                          <w:color w:val="000000"/>
                          <w:spacing w:val="0"/>
                          <w:w w:val="100"/>
                          <w:position w:val="0"/>
                          <w:lang w:val="en-US" w:eastAsia="en-US" w:bidi="en-US"/>
                        </w:rPr>
                        <w:t>-20</w:t>
                      </w:r>
                    </w:p>
                    <w:p>
                      <w:pPr>
                        <w:pStyle w:val="13"/>
                        <w:keepNext w:val="0"/>
                        <w:keepLines w:val="0"/>
                        <w:widowControl w:val="0"/>
                        <w:shd w:val="clear" w:color="auto" w:fill="auto"/>
                        <w:bidi w:val="0"/>
                        <w:spacing w:before="0" w:after="0" w:line="298" w:lineRule="exact"/>
                        <w:ind w:left="0" w:right="0" w:firstLine="0"/>
                        <w:jc w:val="left"/>
                      </w:pPr>
                      <w:r>
                        <w:rPr>
                          <w:color w:val="000000"/>
                          <w:spacing w:val="0"/>
                          <w:w w:val="100"/>
                          <w:position w:val="0"/>
                          <w:lang w:val="en-US" w:eastAsia="en-US" w:bidi="en-US"/>
                        </w:rPr>
                        <w:t>-40</w:t>
                      </w:r>
                    </w:p>
                  </w:txbxContent>
                </v:textbox>
                <w10:wrap type="square" side="left"/>
              </v:shape>
            </w:pict>
          </mc:Fallback>
        </mc:AlternateContent>
      </w:r>
      <w:bookmarkStart w:id="789" w:name="bookmark943"/>
      <w:bookmarkEnd w:id="789"/>
      <w:r>
        <w:rPr>
          <w:color w:val="000000"/>
          <w:spacing w:val="0"/>
          <w:w w:val="100"/>
          <w:position w:val="0"/>
        </w:rPr>
        <w:t>其他货币资金</w:t>
      </w:r>
      <w:r>
        <w:rPr>
          <w:color w:val="000000"/>
          <w:spacing w:val="0"/>
          <w:w w:val="100"/>
          <w:position w:val="0"/>
        </w:rPr>
        <w:tab/>
      </w:r>
      <w:r>
        <w:rPr>
          <w:color w:val="000000"/>
          <w:spacing w:val="0"/>
          <w:w w:val="100"/>
          <w:position w:val="0"/>
          <w:lang w:val="en-US" w:eastAsia="en-US" w:bidi="en-US"/>
        </w:rPr>
        <w:t>B.</w:t>
      </w:r>
    </w:p>
    <w:p>
      <w:pPr>
        <w:pStyle w:val="27"/>
        <w:keepNext w:val="0"/>
        <w:keepLines w:val="0"/>
        <w:widowControl w:val="0"/>
        <w:shd w:val="clear" w:color="auto" w:fill="auto"/>
        <w:tabs>
          <w:tab w:val="right" w:pos="4184"/>
        </w:tabs>
        <w:bidi w:val="0"/>
        <w:spacing w:before="0" w:after="60" w:line="240" w:lineRule="auto"/>
        <w:ind w:left="0" w:right="0" w:firstLine="0"/>
        <w:jc w:val="both"/>
      </w:pPr>
      <w:r>
        <w:rPr>
          <w:color w:val="000000"/>
          <w:spacing w:val="0"/>
          <w:w w:val="100"/>
          <w:position w:val="0"/>
          <w:lang w:val="en-US" w:eastAsia="en-US" w:bidi="en-US"/>
        </w:rPr>
        <w:t>C.</w:t>
      </w:r>
      <w:r>
        <w:rPr>
          <w:color w:val="000000"/>
          <w:spacing w:val="0"/>
          <w:w w:val="100"/>
          <w:position w:val="0"/>
        </w:rPr>
        <w:t>应收股利</w:t>
      </w:r>
      <w:r>
        <w:rPr>
          <w:color w:val="000000"/>
          <w:spacing w:val="0"/>
          <w:w w:val="100"/>
          <w:position w:val="0"/>
        </w:rPr>
        <w:tab/>
      </w:r>
      <w:r>
        <w:rPr>
          <w:color w:val="000000"/>
          <w:spacing w:val="0"/>
          <w:w w:val="100"/>
          <w:position w:val="0"/>
          <w:lang w:val="en-US" w:eastAsia="en-US" w:bidi="en-US"/>
        </w:rPr>
        <w:t>D.</w:t>
      </w:r>
    </w:p>
    <w:p>
      <w:pPr>
        <w:pStyle w:val="27"/>
        <w:keepNext w:val="0"/>
        <w:keepLines w:val="0"/>
        <w:widowControl w:val="0"/>
        <w:numPr>
          <w:ilvl w:val="0"/>
          <w:numId w:val="233"/>
        </w:numPr>
        <w:shd w:val="clear" w:color="auto" w:fill="auto"/>
        <w:tabs>
          <w:tab w:val="left" w:pos="469"/>
        </w:tabs>
        <w:bidi w:val="0"/>
        <w:spacing w:before="0" w:after="60" w:line="240" w:lineRule="auto"/>
        <w:ind w:left="0" w:right="0" w:firstLine="0"/>
        <w:jc w:val="both"/>
      </w:pPr>
      <w:bookmarkStart w:id="790" w:name="bookmark944"/>
      <w:bookmarkEnd w:id="790"/>
      <w:r>
        <w:rPr>
          <w:color w:val="000000"/>
          <w:spacing w:val="0"/>
          <w:w w:val="100"/>
          <w:position w:val="0"/>
        </w:rPr>
        <w:t>4月30日，应确认的公允价值变动损益为(</w:t>
      </w:r>
    </w:p>
    <w:p>
      <w:pPr>
        <w:pStyle w:val="27"/>
        <w:keepNext w:val="0"/>
        <w:keepLines w:val="0"/>
        <w:widowControl w:val="0"/>
        <w:numPr>
          <w:ilvl w:val="0"/>
          <w:numId w:val="236"/>
        </w:numPr>
        <w:shd w:val="clear" w:color="auto" w:fill="auto"/>
        <w:tabs>
          <w:tab w:val="left" w:pos="373"/>
          <w:tab w:val="right" w:pos="4184"/>
        </w:tabs>
        <w:bidi w:val="0"/>
        <w:spacing w:before="0" w:after="60" w:line="240" w:lineRule="auto"/>
        <w:ind w:left="0" w:right="0" w:firstLine="0"/>
        <w:jc w:val="both"/>
      </w:pPr>
      <w:bookmarkStart w:id="791" w:name="bookmark945"/>
      <w:bookmarkEnd w:id="791"/>
      <w:r>
        <w:rPr>
          <w:color w:val="000000"/>
          <w:spacing w:val="0"/>
          <w:w w:val="100"/>
          <w:position w:val="0"/>
        </w:rPr>
        <w:t>20</w:t>
      </w:r>
      <w:r>
        <w:rPr>
          <w:color w:val="000000"/>
          <w:spacing w:val="0"/>
          <w:w w:val="100"/>
          <w:position w:val="0"/>
        </w:rPr>
        <w:tab/>
      </w:r>
      <w:r>
        <w:rPr>
          <w:color w:val="000000"/>
          <w:spacing w:val="0"/>
          <w:w w:val="100"/>
          <w:position w:val="0"/>
          <w:lang w:val="en-US" w:eastAsia="en-US" w:bidi="en-US"/>
        </w:rPr>
        <w:t>B.</w:t>
      </w:r>
    </w:p>
    <w:p>
      <w:pPr>
        <w:pStyle w:val="27"/>
        <w:keepNext w:val="0"/>
        <w:keepLines w:val="0"/>
        <w:widowControl w:val="0"/>
        <w:shd w:val="clear" w:color="auto" w:fill="auto"/>
        <w:tabs>
          <w:tab w:val="right" w:pos="4184"/>
        </w:tabs>
        <w:bidi w:val="0"/>
        <w:spacing w:before="0" w:after="60" w:line="240" w:lineRule="auto"/>
        <w:ind w:left="0" w:right="0" w:firstLine="0"/>
        <w:jc w:val="both"/>
      </w:pPr>
      <w:r>
        <w:rPr>
          <w:color w:val="000000"/>
          <w:spacing w:val="0"/>
          <w:w w:val="100"/>
          <w:position w:val="0"/>
          <w:lang w:val="en-US" w:eastAsia="en-US" w:bidi="en-US"/>
        </w:rPr>
        <w:t>C. -30</w:t>
      </w:r>
      <w:r>
        <w:rPr>
          <w:color w:val="000000"/>
          <w:spacing w:val="0"/>
          <w:w w:val="100"/>
          <w:position w:val="0"/>
          <w:lang w:val="en-US" w:eastAsia="en-US" w:bidi="en-US"/>
        </w:rPr>
        <w:tab/>
      </w:r>
      <w:r>
        <w:rPr>
          <w:color w:val="000000"/>
          <w:spacing w:val="0"/>
          <w:w w:val="100"/>
          <w:position w:val="0"/>
          <w:lang w:val="en-US" w:eastAsia="en-US" w:bidi="en-US"/>
        </w:rPr>
        <w:t>D.</w:t>
      </w:r>
    </w:p>
    <w:p>
      <w:pPr>
        <w:pStyle w:val="27"/>
        <w:keepNext w:val="0"/>
        <w:keepLines w:val="0"/>
        <w:widowControl w:val="0"/>
        <w:numPr>
          <w:ilvl w:val="0"/>
          <w:numId w:val="233"/>
        </w:numPr>
        <w:shd w:val="clear" w:color="auto" w:fill="auto"/>
        <w:tabs>
          <w:tab w:val="left" w:pos="469"/>
          <w:tab w:val="left" w:pos="5429"/>
        </w:tabs>
        <w:bidi w:val="0"/>
        <w:spacing w:before="0" w:after="60" w:line="240" w:lineRule="auto"/>
        <w:ind w:left="0" w:right="0" w:firstLine="0"/>
        <w:jc w:val="both"/>
      </w:pPr>
      <w:bookmarkStart w:id="792" w:name="bookmark946"/>
      <w:bookmarkEnd w:id="792"/>
      <w:r>
        <w:rPr>
          <w:color w:val="000000"/>
          <w:spacing w:val="0"/>
          <w:w w:val="100"/>
          <w:position w:val="0"/>
        </w:rPr>
        <w:t>5月15日，处置公司</w:t>
      </w:r>
      <w:r>
        <w:rPr>
          <w:color w:val="000000"/>
          <w:spacing w:val="0"/>
          <w:w w:val="100"/>
          <w:position w:val="0"/>
          <w:lang w:val="en-US" w:eastAsia="en-US" w:bidi="en-US"/>
        </w:rPr>
        <w:t>A</w:t>
      </w:r>
      <w:r>
        <w:rPr>
          <w:color w:val="000000"/>
          <w:spacing w:val="0"/>
          <w:w w:val="100"/>
          <w:position w:val="0"/>
        </w:rPr>
        <w:t>股票时，应确认的投资收益为(</w:t>
      </w:r>
      <w:r>
        <w:rPr>
          <w:color w:val="000000"/>
          <w:spacing w:val="0"/>
          <w:w w:val="100"/>
          <w:position w:val="0"/>
        </w:rPr>
        <w:tab/>
      </w:r>
      <w:r>
        <w:rPr>
          <w:color w:val="000000"/>
          <w:spacing w:val="0"/>
          <w:w w:val="100"/>
          <w:position w:val="0"/>
        </w:rPr>
        <w:t>)万元。</w:t>
      </w:r>
    </w:p>
    <w:p>
      <w:pPr>
        <w:pStyle w:val="27"/>
        <w:keepNext w:val="0"/>
        <w:keepLines w:val="0"/>
        <w:widowControl w:val="0"/>
        <w:numPr>
          <w:ilvl w:val="0"/>
          <w:numId w:val="237"/>
        </w:numPr>
        <w:shd w:val="clear" w:color="auto" w:fill="auto"/>
        <w:tabs>
          <w:tab w:val="left" w:pos="363"/>
          <w:tab w:val="right" w:pos="4184"/>
          <w:tab w:val="left" w:pos="4405"/>
        </w:tabs>
        <w:bidi w:val="0"/>
        <w:spacing w:before="0" w:after="60" w:line="240" w:lineRule="auto"/>
        <w:ind w:left="0" w:right="0" w:firstLine="0"/>
        <w:jc w:val="both"/>
      </w:pPr>
      <w:bookmarkStart w:id="793" w:name="bookmark947"/>
      <w:bookmarkEnd w:id="793"/>
      <w:r>
        <w:rPr>
          <w:color w:val="000000"/>
          <w:spacing w:val="0"/>
          <w:w w:val="100"/>
          <w:position w:val="0"/>
        </w:rPr>
        <w:t>20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60</w:t>
      </w:r>
    </w:p>
    <w:p>
      <w:pPr>
        <w:pStyle w:val="27"/>
        <w:keepNext w:val="0"/>
        <w:keepLines w:val="0"/>
        <w:widowControl w:val="0"/>
        <w:shd w:val="clear" w:color="auto" w:fill="auto"/>
        <w:tabs>
          <w:tab w:val="right" w:pos="4184"/>
          <w:tab w:val="left" w:pos="4400"/>
        </w:tabs>
        <w:bidi w:val="0"/>
        <w:spacing w:before="0" w:after="60" w:line="240" w:lineRule="auto"/>
        <w:ind w:left="0" w:right="0" w:firstLine="0"/>
        <w:jc w:val="both"/>
      </w:pPr>
      <w:r>
        <w:rPr>
          <w:color w:val="000000"/>
          <w:spacing w:val="0"/>
          <w:w w:val="100"/>
          <w:position w:val="0"/>
          <w:lang w:val="en-US" w:eastAsia="en-US" w:bidi="en-US"/>
        </w:rPr>
        <w:t xml:space="preserve">C. </w:t>
      </w:r>
      <w:r>
        <w:rPr>
          <w:color w:val="000000"/>
          <w:spacing w:val="0"/>
          <w:w w:val="100"/>
          <w:position w:val="0"/>
        </w:rPr>
        <w:t>80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100</w:t>
      </w:r>
    </w:p>
    <w:p>
      <w:pPr>
        <w:pStyle w:val="27"/>
        <w:keepNext w:val="0"/>
        <w:keepLines w:val="0"/>
        <w:widowControl w:val="0"/>
        <w:numPr>
          <w:ilvl w:val="0"/>
          <w:numId w:val="233"/>
        </w:numPr>
        <w:shd w:val="clear" w:color="auto" w:fill="auto"/>
        <w:tabs>
          <w:tab w:val="left" w:pos="469"/>
          <w:tab w:val="left" w:pos="5750"/>
        </w:tabs>
        <w:bidi w:val="0"/>
        <w:spacing w:before="0" w:after="60" w:line="240" w:lineRule="auto"/>
        <w:ind w:left="0" w:right="0" w:firstLine="0"/>
        <w:jc w:val="both"/>
      </w:pPr>
      <w:bookmarkStart w:id="794" w:name="bookmark948"/>
      <w:bookmarkEnd w:id="794"/>
      <w:r>
        <w:rPr>
          <w:color w:val="000000"/>
          <w:spacing w:val="0"/>
          <w:w w:val="100"/>
          <w:position w:val="0"/>
        </w:rPr>
        <w:t>该处置影响2019年5月利润表“营业利润</w:t>
      </w:r>
      <w:r>
        <w:rPr>
          <w:color w:val="000000"/>
          <w:spacing w:val="0"/>
          <w:w w:val="100"/>
          <w:position w:val="0"/>
          <w:lang w:val="zh-CN" w:eastAsia="zh-CN" w:bidi="zh-CN"/>
        </w:rPr>
        <w:t>”项目</w:t>
      </w:r>
      <w:r>
        <w:rPr>
          <w:color w:val="000000"/>
          <w:spacing w:val="0"/>
          <w:w w:val="100"/>
          <w:position w:val="0"/>
        </w:rPr>
        <w:t>的金额为(</w:t>
      </w:r>
      <w:r>
        <w:rPr>
          <w:color w:val="000000"/>
          <w:spacing w:val="0"/>
          <w:w w:val="100"/>
          <w:position w:val="0"/>
        </w:rPr>
        <w:tab/>
      </w:r>
      <w:r>
        <w:rPr>
          <w:color w:val="000000"/>
          <w:spacing w:val="0"/>
          <w:w w:val="100"/>
          <w:position w:val="0"/>
        </w:rPr>
        <w:t>)万元，持有该交易性金</w:t>
      </w:r>
    </w:p>
    <w:p>
      <w:pPr>
        <w:pStyle w:val="27"/>
        <w:keepNext w:val="0"/>
        <w:keepLines w:val="0"/>
        <w:widowControl w:val="0"/>
        <w:shd w:val="clear" w:color="auto" w:fill="auto"/>
        <w:tabs>
          <w:tab w:val="left" w:pos="3062"/>
        </w:tabs>
        <w:bidi w:val="0"/>
        <w:spacing w:before="0" w:after="60" w:line="240" w:lineRule="auto"/>
        <w:ind w:left="0" w:right="0" w:firstLine="0"/>
        <w:jc w:val="both"/>
      </w:pPr>
      <w:r>
        <w:rPr>
          <w:color w:val="000000"/>
          <w:spacing w:val="0"/>
          <w:w w:val="100"/>
          <w:position w:val="0"/>
        </w:rPr>
        <w:t>融资产产生的累计投资收益为(</w:t>
      </w:r>
      <w:r>
        <w:rPr>
          <w:color w:val="000000"/>
          <w:spacing w:val="0"/>
          <w:w w:val="100"/>
          <w:position w:val="0"/>
        </w:rPr>
        <w:tab/>
      </w:r>
      <w:r>
        <w:rPr>
          <w:color w:val="000000"/>
          <w:spacing w:val="0"/>
          <w:w w:val="100"/>
          <w:position w:val="0"/>
        </w:rPr>
        <w:t>)万元。</w:t>
      </w:r>
    </w:p>
    <w:p>
      <w:pPr>
        <w:pStyle w:val="27"/>
        <w:keepNext w:val="0"/>
        <w:keepLines w:val="0"/>
        <w:widowControl w:val="0"/>
        <w:shd w:val="clear" w:color="auto" w:fill="auto"/>
        <w:tabs>
          <w:tab w:val="left" w:pos="3981"/>
        </w:tabs>
        <w:bidi w:val="0"/>
        <w:spacing w:before="0" w:after="0" w:line="240" w:lineRule="auto"/>
        <w:ind w:left="0" w:right="0" w:firstLine="0"/>
        <w:jc w:val="both"/>
      </w:pPr>
      <w:r>
        <w:rPr>
          <w:color w:val="000000"/>
          <w:spacing w:val="0"/>
          <w:w w:val="100"/>
          <w:position w:val="0"/>
          <w:lang w:val="en-US" w:eastAsia="en-US" w:bidi="en-US"/>
        </w:rPr>
        <w:t xml:space="preserve">A. </w:t>
      </w:r>
      <w:r>
        <w:rPr>
          <w:color w:val="000000"/>
          <w:spacing w:val="0"/>
          <w:w w:val="100"/>
          <w:position w:val="0"/>
        </w:rPr>
        <w:t>20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80</w:t>
      </w:r>
      <w:r>
        <w:fldChar w:fldCharType="end"/>
      </w:r>
    </w:p>
    <w:p>
      <w:pPr>
        <w:pStyle w:val="13"/>
        <w:keepNext w:val="0"/>
        <w:keepLines w:val="0"/>
        <w:widowControl w:val="0"/>
        <w:shd w:val="clear" w:color="auto" w:fill="auto"/>
        <w:tabs>
          <w:tab w:val="left" w:pos="3981"/>
        </w:tabs>
        <w:bidi w:val="0"/>
        <w:spacing w:before="0" w:after="0" w:line="299"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70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100</w:t>
      </w:r>
    </w:p>
    <w:p>
      <w:pPr>
        <w:pStyle w:val="13"/>
        <w:keepNext w:val="0"/>
        <w:keepLines w:val="0"/>
        <w:widowControl w:val="0"/>
        <w:shd w:val="clear" w:color="auto" w:fill="auto"/>
        <w:bidi w:val="0"/>
        <w:spacing w:before="0" w:after="0" w:line="299" w:lineRule="exact"/>
        <w:ind w:left="0" w:right="0" w:firstLine="0"/>
        <w:jc w:val="both"/>
      </w:pPr>
      <w:r>
        <w:rPr>
          <w:color w:val="2A8DC1"/>
          <w:spacing w:val="0"/>
          <w:w w:val="100"/>
          <w:position w:val="0"/>
        </w:rPr>
        <w:t>(5君</w:t>
      </w:r>
      <w:r>
        <w:rPr>
          <w:color w:val="000000"/>
          <w:spacing w:val="0"/>
          <w:w w:val="100"/>
          <w:position w:val="0"/>
          <w:lang w:val="en-US" w:eastAsia="en-US" w:bidi="en-US"/>
        </w:rPr>
        <w:t>505.</w:t>
      </w:r>
      <w:r>
        <w:rPr>
          <w:color w:val="000000"/>
          <w:spacing w:val="0"/>
          <w:w w:val="100"/>
          <w:position w:val="0"/>
        </w:rPr>
        <w:t>甲公司2018年至2019年度发生如下与股票投资有关的业务：</w:t>
      </w:r>
    </w:p>
    <w:p>
      <w:pPr>
        <w:pStyle w:val="13"/>
        <w:keepNext w:val="0"/>
        <w:keepLines w:val="0"/>
        <w:widowControl w:val="0"/>
        <w:shd w:val="clear" w:color="auto" w:fill="auto"/>
        <w:bidi w:val="0"/>
        <w:spacing w:before="0" w:after="0" w:line="299" w:lineRule="exact"/>
        <w:ind w:left="0" w:right="0" w:firstLine="0"/>
        <w:jc w:val="both"/>
      </w:pPr>
      <w:r>
        <w:rPr>
          <w:color w:val="000000"/>
          <w:spacing w:val="0"/>
          <w:w w:val="100"/>
          <w:position w:val="0"/>
        </w:rPr>
        <w:t>⑴2018年4月1日，购入</w:t>
      </w:r>
      <w:r>
        <w:rPr>
          <w:color w:val="000000"/>
          <w:spacing w:val="0"/>
          <w:w w:val="100"/>
          <w:position w:val="0"/>
          <w:lang w:val="en-US" w:eastAsia="en-US" w:bidi="en-US"/>
        </w:rPr>
        <w:t>A</w:t>
      </w:r>
      <w:r>
        <w:rPr>
          <w:color w:val="000000"/>
          <w:spacing w:val="0"/>
          <w:w w:val="100"/>
          <w:position w:val="0"/>
        </w:rPr>
        <w:t>上市公司(以下简称</w:t>
      </w:r>
      <w:r>
        <w:rPr>
          <w:color w:val="000000"/>
          <w:spacing w:val="0"/>
          <w:w w:val="100"/>
          <w:position w:val="0"/>
          <w:lang w:val="en-US" w:eastAsia="en-US" w:bidi="en-US"/>
        </w:rPr>
        <w:t>A</w:t>
      </w:r>
      <w:r>
        <w:rPr>
          <w:color w:val="000000"/>
          <w:spacing w:val="0"/>
          <w:w w:val="100"/>
          <w:position w:val="0"/>
        </w:rPr>
        <w:t>公司)的股票4000股作为交易性金融资 产，每股买入价</w:t>
      </w:r>
      <w:r>
        <w:rPr>
          <w:i/>
          <w:iCs/>
          <w:color w:val="000000"/>
          <w:spacing w:val="0"/>
          <w:w w:val="100"/>
          <w:position w:val="0"/>
        </w:rPr>
        <w:t>为</w:t>
      </w:r>
      <w:r>
        <w:rPr>
          <w:i/>
          <w:iCs/>
          <w:color w:val="000000"/>
          <w:spacing w:val="0"/>
          <w:w w:val="100"/>
          <w:position w:val="0"/>
          <w:lang w:val="en-US" w:eastAsia="en-US" w:bidi="en-US"/>
        </w:rPr>
        <w:t xml:space="preserve">20. </w:t>
      </w:r>
      <w:r>
        <w:rPr>
          <w:i/>
          <w:iCs/>
          <w:color w:val="000000"/>
          <w:spacing w:val="0"/>
          <w:w w:val="100"/>
          <w:position w:val="0"/>
        </w:rPr>
        <w:t>5</w:t>
      </w:r>
      <w:r>
        <w:rPr>
          <w:color w:val="000000"/>
          <w:spacing w:val="0"/>
          <w:w w:val="100"/>
          <w:position w:val="0"/>
        </w:rPr>
        <w:t>元，其中包含已宣告但尚未分派的现金股利每股</w:t>
      </w:r>
      <w:r>
        <w:rPr>
          <w:color w:val="000000"/>
          <w:spacing w:val="0"/>
          <w:w w:val="100"/>
          <w:position w:val="0"/>
          <w:lang w:val="en-US" w:eastAsia="en-US" w:bidi="en-US"/>
        </w:rPr>
        <w:t>0.5</w:t>
      </w:r>
      <w:r>
        <w:rPr>
          <w:color w:val="000000"/>
          <w:spacing w:val="0"/>
          <w:w w:val="100"/>
          <w:position w:val="0"/>
        </w:rPr>
        <w:t>元，另支付相 关税费360元，于4月18日收到该现金股利。</w:t>
      </w:r>
    </w:p>
    <w:p>
      <w:pPr>
        <w:pStyle w:val="13"/>
        <w:keepNext w:val="0"/>
        <w:keepLines w:val="0"/>
        <w:widowControl w:val="0"/>
        <w:numPr>
          <w:ilvl w:val="0"/>
          <w:numId w:val="238"/>
        </w:numPr>
        <w:shd w:val="clear" w:color="auto" w:fill="auto"/>
        <w:tabs>
          <w:tab w:val="left" w:pos="483"/>
        </w:tabs>
        <w:bidi w:val="0"/>
        <w:spacing w:before="0" w:after="0" w:line="299" w:lineRule="exact"/>
        <w:ind w:left="0" w:right="0" w:firstLine="0"/>
        <w:jc w:val="both"/>
      </w:pPr>
      <w:bookmarkStart w:id="795" w:name="bookmark949"/>
      <w:bookmarkEnd w:id="795"/>
      <w:r>
        <w:rPr>
          <w:color w:val="000000"/>
          <w:spacing w:val="0"/>
          <w:w w:val="100"/>
          <w:position w:val="0"/>
        </w:rPr>
        <w:t>2018年10月1日购入</w:t>
      </w:r>
      <w:r>
        <w:rPr>
          <w:color w:val="000000"/>
          <w:spacing w:val="0"/>
          <w:w w:val="100"/>
          <w:position w:val="0"/>
          <w:lang w:val="en-US" w:eastAsia="en-US" w:bidi="en-US"/>
        </w:rPr>
        <w:t>B</w:t>
      </w:r>
      <w:r>
        <w:rPr>
          <w:color w:val="000000"/>
          <w:spacing w:val="0"/>
          <w:w w:val="100"/>
          <w:position w:val="0"/>
        </w:rPr>
        <w:t>公司股票50000股，并准备随时变现，每股买价8元。另支付 相关税费4000元。</w:t>
      </w:r>
    </w:p>
    <w:p>
      <w:pPr>
        <w:pStyle w:val="13"/>
        <w:keepNext w:val="0"/>
        <w:keepLines w:val="0"/>
        <w:widowControl w:val="0"/>
        <w:numPr>
          <w:ilvl w:val="0"/>
          <w:numId w:val="238"/>
        </w:numPr>
        <w:shd w:val="clear" w:color="auto" w:fill="auto"/>
        <w:tabs>
          <w:tab w:val="left" w:pos="464"/>
        </w:tabs>
        <w:bidi w:val="0"/>
        <w:spacing w:before="0" w:after="0" w:line="299" w:lineRule="exact"/>
        <w:ind w:left="0" w:right="0" w:firstLine="0"/>
        <w:jc w:val="both"/>
        <w:sectPr>
          <w:headerReference r:id="rId96" w:type="first"/>
          <w:footerReference r:id="rId99" w:type="first"/>
          <w:headerReference r:id="rId94" w:type="default"/>
          <w:footerReference r:id="rId97" w:type="default"/>
          <w:headerReference r:id="rId95" w:type="even"/>
          <w:footerReference r:id="rId98" w:type="even"/>
          <w:footnotePr>
            <w:numFmt w:val="chicago"/>
          </w:footnotePr>
          <w:pgSz w:w="9571" w:h="14635"/>
          <w:pgMar w:top="1060" w:right="761" w:bottom="1382" w:left="765" w:header="0" w:footer="3" w:gutter="0"/>
          <w:cols w:space="720" w:num="1"/>
          <w:titlePg/>
          <w:rtlGutter w:val="0"/>
          <w:docGrid w:linePitch="360" w:charSpace="0"/>
        </w:sectPr>
      </w:pPr>
      <w:r>
        <w:rPr>
          <w:color w:val="000000"/>
          <w:spacing w:val="0"/>
          <w:w w:val="100"/>
          <w:position w:val="0"/>
        </w:rPr>
        <w:t>2018年12月18日甲公司出售了所持有的</w:t>
      </w:r>
      <w:r>
        <w:rPr>
          <w:color w:val="000000"/>
          <w:spacing w:val="0"/>
          <w:w w:val="100"/>
          <w:position w:val="0"/>
          <w:lang w:val="en-US" w:eastAsia="en-US" w:bidi="en-US"/>
        </w:rPr>
        <w:t>B</w:t>
      </w:r>
      <w:r>
        <w:rPr>
          <w:color w:val="000000"/>
          <w:spacing w:val="0"/>
          <w:w w:val="100"/>
          <w:position w:val="0"/>
        </w:rPr>
        <w:t xml:space="preserve">公司的股票，售价为450000元，支付了相 </w:t>
      </w:r>
    </w:p>
    <w:p>
      <w:pPr>
        <w:pStyle w:val="13"/>
        <w:keepNext w:val="0"/>
        <w:keepLines w:val="0"/>
        <w:widowControl w:val="0"/>
        <w:shd w:val="clear" w:color="auto" w:fill="auto"/>
        <w:tabs>
          <w:tab w:val="left" w:pos="464"/>
        </w:tabs>
        <w:bidi w:val="0"/>
        <w:spacing w:before="0" w:after="0" w:line="299" w:lineRule="exact"/>
        <w:ind w:left="0" w:right="0" w:firstLine="0"/>
        <w:jc w:val="both"/>
      </w:pPr>
      <w:bookmarkStart w:id="796" w:name="bookmark950"/>
      <w:bookmarkEnd w:id="796"/>
      <w:r>
        <w:rPr>
          <w:color w:val="000000"/>
          <w:spacing w:val="0"/>
          <w:w w:val="100"/>
          <w:position w:val="0"/>
        </w:rPr>
        <w:t>关费用2500兀°</w:t>
      </w:r>
    </w:p>
    <w:p>
      <w:pPr>
        <w:pStyle w:val="13"/>
        <w:keepNext w:val="0"/>
        <w:keepLines w:val="0"/>
        <w:widowControl w:val="0"/>
        <w:numPr>
          <w:ilvl w:val="0"/>
          <w:numId w:val="238"/>
        </w:numPr>
        <w:shd w:val="clear" w:color="auto" w:fill="auto"/>
        <w:tabs>
          <w:tab w:val="left" w:pos="469"/>
        </w:tabs>
        <w:bidi w:val="0"/>
        <w:spacing w:before="0" w:after="0" w:line="302" w:lineRule="exact"/>
        <w:ind w:left="0" w:right="0" w:firstLine="0"/>
        <w:jc w:val="left"/>
      </w:pPr>
      <w:bookmarkStart w:id="797" w:name="bookmark951"/>
      <w:bookmarkEnd w:id="797"/>
      <w:r>
        <w:rPr>
          <w:color w:val="000000"/>
          <w:spacing w:val="0"/>
          <w:w w:val="100"/>
          <w:position w:val="0"/>
        </w:rPr>
        <w:t>2018年12月31 0 ,购入</w:t>
      </w:r>
      <w:r>
        <w:rPr>
          <w:color w:val="000000"/>
          <w:spacing w:val="0"/>
          <w:w w:val="100"/>
          <w:position w:val="0"/>
          <w:lang w:val="en-US" w:eastAsia="en-US" w:bidi="en-US"/>
        </w:rPr>
        <w:t>A</w:t>
      </w:r>
      <w:r>
        <w:rPr>
          <w:color w:val="000000"/>
          <w:spacing w:val="0"/>
          <w:w w:val="100"/>
          <w:position w:val="0"/>
        </w:rPr>
        <w:t>公司的股票的公允价值为每股21元。</w:t>
      </w:r>
    </w:p>
    <w:p>
      <w:pPr>
        <w:pStyle w:val="13"/>
        <w:keepNext w:val="0"/>
        <w:keepLines w:val="0"/>
        <w:widowControl w:val="0"/>
        <w:numPr>
          <w:ilvl w:val="0"/>
          <w:numId w:val="238"/>
        </w:numPr>
        <w:shd w:val="clear" w:color="auto" w:fill="auto"/>
        <w:tabs>
          <w:tab w:val="left" w:pos="469"/>
        </w:tabs>
        <w:bidi w:val="0"/>
        <w:spacing w:before="0" w:after="0" w:line="302" w:lineRule="exact"/>
        <w:ind w:left="0" w:right="0" w:firstLine="0"/>
        <w:jc w:val="left"/>
      </w:pPr>
      <w:bookmarkStart w:id="798" w:name="bookmark952"/>
      <w:bookmarkEnd w:id="798"/>
      <w:r>
        <w:rPr>
          <w:color w:val="000000"/>
          <w:spacing w:val="0"/>
          <w:w w:val="100"/>
          <w:position w:val="0"/>
        </w:rPr>
        <w:t>2019年2月3日，出售持有的</w:t>
      </w:r>
      <w:r>
        <w:rPr>
          <w:color w:val="000000"/>
          <w:spacing w:val="0"/>
          <w:w w:val="100"/>
          <w:position w:val="0"/>
          <w:lang w:val="en-US" w:eastAsia="en-US" w:bidi="en-US"/>
        </w:rPr>
        <w:t>A</w:t>
      </w:r>
      <w:r>
        <w:rPr>
          <w:color w:val="000000"/>
          <w:spacing w:val="0"/>
          <w:w w:val="100"/>
          <w:position w:val="0"/>
        </w:rPr>
        <w:t>公司股票3000股，实得价款65000元。</w:t>
      </w:r>
    </w:p>
    <w:p>
      <w:pPr>
        <w:pStyle w:val="13"/>
        <w:keepNext w:val="0"/>
        <w:keepLines w:val="0"/>
        <w:widowControl w:val="0"/>
        <w:numPr>
          <w:ilvl w:val="0"/>
          <w:numId w:val="238"/>
        </w:numPr>
        <w:shd w:val="clear" w:color="auto" w:fill="auto"/>
        <w:tabs>
          <w:tab w:val="left" w:pos="483"/>
        </w:tabs>
        <w:bidi w:val="0"/>
        <w:spacing w:before="0" w:after="0" w:line="322" w:lineRule="exact"/>
        <w:ind w:left="0" w:right="0" w:firstLine="0"/>
        <w:jc w:val="both"/>
      </w:pPr>
      <w:bookmarkStart w:id="799" w:name="bookmark953"/>
      <w:bookmarkEnd w:id="799"/>
      <w:r>
        <w:rPr>
          <w:color w:val="000000"/>
          <w:spacing w:val="0"/>
          <w:w w:val="100"/>
          <w:position w:val="0"/>
        </w:rPr>
        <w:t xml:space="preserve">2019年4月15 </w:t>
      </w:r>
      <w:r>
        <w:rPr>
          <w:color w:val="000000"/>
          <w:spacing w:val="0"/>
          <w:w w:val="100"/>
          <w:position w:val="0"/>
          <w:lang w:val="en-US" w:eastAsia="en-US" w:bidi="en-US"/>
        </w:rPr>
        <w:t xml:space="preserve">H </w:t>
      </w:r>
      <w:r>
        <w:rPr>
          <w:color w:val="000000"/>
          <w:spacing w:val="0"/>
          <w:w w:val="100"/>
          <w:position w:val="0"/>
        </w:rPr>
        <w:t xml:space="preserve">, </w:t>
      </w:r>
      <w:r>
        <w:rPr>
          <w:color w:val="000000"/>
          <w:spacing w:val="0"/>
          <w:w w:val="100"/>
          <w:position w:val="0"/>
          <w:lang w:val="en-US" w:eastAsia="en-US" w:bidi="en-US"/>
        </w:rPr>
        <w:t>A</w:t>
      </w:r>
      <w:r>
        <w:rPr>
          <w:color w:val="000000"/>
          <w:spacing w:val="0"/>
          <w:w w:val="100"/>
          <w:position w:val="0"/>
        </w:rPr>
        <w:t>公司宣告分派现金股利，每股派发</w:t>
      </w:r>
      <w:r>
        <w:rPr>
          <w:color w:val="000000"/>
          <w:spacing w:val="0"/>
          <w:w w:val="100"/>
          <w:position w:val="0"/>
          <w:lang w:val="en-US" w:eastAsia="en-US" w:bidi="en-US"/>
        </w:rPr>
        <w:t>0.1</w:t>
      </w:r>
      <w:r>
        <w:rPr>
          <w:color w:val="000000"/>
          <w:spacing w:val="0"/>
          <w:w w:val="100"/>
          <w:position w:val="0"/>
        </w:rPr>
        <w:t>元。2019年4月30日，收 到派发的现金股利。</w:t>
      </w:r>
    </w:p>
    <w:p>
      <w:pPr>
        <w:pStyle w:val="13"/>
        <w:keepNext w:val="0"/>
        <w:keepLines w:val="0"/>
        <w:widowControl w:val="0"/>
        <w:shd w:val="clear" w:color="auto" w:fill="auto"/>
        <w:bidi w:val="0"/>
        <w:spacing w:before="0" w:after="0" w:line="312" w:lineRule="exact"/>
        <w:ind w:left="0" w:right="0" w:firstLine="0"/>
        <w:jc w:val="both"/>
      </w:pPr>
      <w:r>
        <w:rPr>
          <w:color w:val="000000"/>
          <w:spacing w:val="0"/>
          <w:w w:val="100"/>
          <w:position w:val="0"/>
        </w:rPr>
        <w:t>要求：根据上述资料，假设不考虑增值税等其他因素，回答下列问题。(答案金额单位均 为元)</w:t>
      </w:r>
    </w:p>
    <w:p>
      <w:pPr>
        <w:pStyle w:val="13"/>
        <w:keepNext w:val="0"/>
        <w:keepLines w:val="0"/>
        <w:widowControl w:val="0"/>
        <w:numPr>
          <w:ilvl w:val="0"/>
          <w:numId w:val="239"/>
        </w:numPr>
        <w:shd w:val="clear" w:color="auto" w:fill="auto"/>
        <w:tabs>
          <w:tab w:val="left" w:pos="478"/>
        </w:tabs>
        <w:bidi w:val="0"/>
        <w:spacing w:before="0" w:after="0" w:line="336" w:lineRule="exact"/>
        <w:ind w:left="0" w:right="0" w:firstLine="0"/>
        <w:jc w:val="both"/>
      </w:pPr>
      <w:bookmarkStart w:id="800" w:name="bookmark954"/>
      <w:bookmarkEnd w:id="800"/>
      <w:r>
        <w:rPr>
          <w:color w:val="000000"/>
          <w:spacing w:val="0"/>
          <w:w w:val="100"/>
          <w:position w:val="0"/>
        </w:rPr>
        <w:t>根据资料(1),甲公司取得</w:t>
      </w:r>
      <w:r>
        <w:rPr>
          <w:color w:val="000000"/>
          <w:spacing w:val="0"/>
          <w:w w:val="100"/>
          <w:position w:val="0"/>
          <w:lang w:val="en-US" w:eastAsia="en-US" w:bidi="en-US"/>
        </w:rPr>
        <w:t>A</w:t>
      </w:r>
      <w:r>
        <w:rPr>
          <w:color w:val="000000"/>
          <w:spacing w:val="0"/>
          <w:w w:val="100"/>
          <w:position w:val="0"/>
        </w:rPr>
        <w:t>公司的股票作为交易性金融资产，会计处理正确的 是( )。</w:t>
      </w:r>
    </w:p>
    <w:p>
      <w:pPr>
        <w:pStyle w:val="27"/>
        <w:keepNext w:val="0"/>
        <w:keepLines w:val="0"/>
        <w:widowControl w:val="0"/>
        <w:numPr>
          <w:ilvl w:val="0"/>
          <w:numId w:val="240"/>
        </w:numPr>
        <w:shd w:val="clear" w:color="auto" w:fill="auto"/>
        <w:tabs>
          <w:tab w:val="left" w:pos="363"/>
          <w:tab w:val="right" w:pos="7526"/>
        </w:tabs>
        <w:bidi w:val="0"/>
        <w:spacing w:before="0" w:after="0"/>
        <w:ind w:left="0" w:right="0" w:firstLine="0"/>
        <w:jc w:val="both"/>
      </w:pPr>
      <w:r>
        <w:fldChar w:fldCharType="begin"/>
      </w:r>
      <w:r>
        <w:instrText xml:space="preserve"> TOC \o "1-5" \h \z </w:instrText>
      </w:r>
      <w:r>
        <w:fldChar w:fldCharType="separate"/>
      </w:r>
      <w:bookmarkStart w:id="801" w:name="bookmark955"/>
      <w:bookmarkEnd w:id="801"/>
      <w:r>
        <w:rPr>
          <w:color w:val="000000"/>
          <w:spacing w:val="0"/>
          <w:w w:val="100"/>
          <w:position w:val="0"/>
        </w:rPr>
        <w:t>借：交易性金融资产——成本</w:t>
      </w:r>
      <w:r>
        <w:rPr>
          <w:color w:val="000000"/>
          <w:spacing w:val="0"/>
          <w:w w:val="100"/>
          <w:position w:val="0"/>
        </w:rPr>
        <w:tab/>
      </w:r>
      <w:r>
        <w:rPr>
          <w:color w:val="000000"/>
          <w:spacing w:val="0"/>
          <w:w w:val="100"/>
          <w:position w:val="0"/>
        </w:rPr>
        <w:t>80360</w:t>
      </w:r>
    </w:p>
    <w:p>
      <w:pPr>
        <w:pStyle w:val="27"/>
        <w:keepNext w:val="0"/>
        <w:keepLines w:val="0"/>
        <w:widowControl w:val="0"/>
        <w:shd w:val="clear" w:color="auto" w:fill="auto"/>
        <w:tabs>
          <w:tab w:val="right" w:pos="7526"/>
        </w:tabs>
        <w:bidi w:val="0"/>
        <w:spacing w:before="0" w:after="0"/>
        <w:ind w:left="0" w:right="0" w:firstLine="700"/>
        <w:jc w:val="both"/>
      </w:pPr>
      <w:r>
        <w:rPr>
          <w:color w:val="000000"/>
          <w:spacing w:val="0"/>
          <w:w w:val="100"/>
          <w:position w:val="0"/>
        </w:rPr>
        <w:t>应收股利</w:t>
      </w:r>
      <w:r>
        <w:rPr>
          <w:color w:val="000000"/>
          <w:spacing w:val="0"/>
          <w:w w:val="100"/>
          <w:position w:val="0"/>
        </w:rPr>
        <w:tab/>
      </w:r>
      <w:r>
        <w:rPr>
          <w:color w:val="000000"/>
          <w:spacing w:val="0"/>
          <w:w w:val="100"/>
          <w:position w:val="0"/>
        </w:rPr>
        <w:t>2000</w:t>
      </w:r>
    </w:p>
    <w:p>
      <w:pPr>
        <w:pStyle w:val="27"/>
        <w:keepNext w:val="0"/>
        <w:keepLines w:val="0"/>
        <w:widowControl w:val="0"/>
        <w:shd w:val="clear" w:color="auto" w:fill="auto"/>
        <w:tabs>
          <w:tab w:val="right" w:pos="7935"/>
        </w:tabs>
        <w:bidi w:val="0"/>
        <w:spacing w:before="0" w:after="0"/>
        <w:ind w:left="0" w:right="0" w:firstLine="700"/>
        <w:jc w:val="both"/>
      </w:pPr>
      <w:r>
        <w:rPr>
          <w:color w:val="000000"/>
          <w:spacing w:val="0"/>
          <w:w w:val="100"/>
          <w:position w:val="0"/>
        </w:rPr>
        <w:t>贷：其他货币资金</w:t>
      </w:r>
      <w:r>
        <w:rPr>
          <w:color w:val="000000"/>
          <w:spacing w:val="0"/>
          <w:w w:val="100"/>
          <w:position w:val="0"/>
        </w:rPr>
        <w:tab/>
      </w:r>
      <w:r>
        <w:rPr>
          <w:color w:val="000000"/>
          <w:spacing w:val="0"/>
          <w:w w:val="100"/>
          <w:position w:val="0"/>
        </w:rPr>
        <w:t>82360</w:t>
      </w:r>
    </w:p>
    <w:p>
      <w:pPr>
        <w:pStyle w:val="27"/>
        <w:keepNext w:val="0"/>
        <w:keepLines w:val="0"/>
        <w:widowControl w:val="0"/>
        <w:numPr>
          <w:ilvl w:val="0"/>
          <w:numId w:val="240"/>
        </w:numPr>
        <w:shd w:val="clear" w:color="auto" w:fill="auto"/>
        <w:tabs>
          <w:tab w:val="left" w:pos="363"/>
          <w:tab w:val="right" w:pos="7526"/>
        </w:tabs>
        <w:bidi w:val="0"/>
        <w:spacing w:before="0" w:after="0"/>
        <w:ind w:left="0" w:right="0" w:firstLine="0"/>
        <w:jc w:val="left"/>
      </w:pPr>
      <w:bookmarkStart w:id="802" w:name="bookmark956"/>
      <w:bookmarkEnd w:id="802"/>
      <w:r>
        <w:rPr>
          <w:color w:val="000000"/>
          <w:spacing w:val="0"/>
          <w:w w:val="100"/>
          <w:position w:val="0"/>
        </w:rPr>
        <w:t>借：交易性金融资产一成本</w:t>
      </w:r>
      <w:r>
        <w:rPr>
          <w:color w:val="000000"/>
          <w:spacing w:val="0"/>
          <w:w w:val="100"/>
          <w:position w:val="0"/>
        </w:rPr>
        <w:tab/>
      </w:r>
      <w:r>
        <w:rPr>
          <w:color w:val="000000"/>
          <w:spacing w:val="0"/>
          <w:w w:val="100"/>
          <w:position w:val="0"/>
        </w:rPr>
        <w:t>80000</w:t>
      </w:r>
    </w:p>
    <w:p>
      <w:pPr>
        <w:pStyle w:val="27"/>
        <w:keepNext w:val="0"/>
        <w:keepLines w:val="0"/>
        <w:widowControl w:val="0"/>
        <w:shd w:val="clear" w:color="auto" w:fill="auto"/>
        <w:tabs>
          <w:tab w:val="right" w:pos="7935"/>
        </w:tabs>
        <w:bidi w:val="0"/>
        <w:spacing w:before="0" w:after="0"/>
        <w:ind w:left="0" w:right="0" w:firstLine="700"/>
        <w:jc w:val="both"/>
      </w:pPr>
      <w:r>
        <w:rPr>
          <w:color w:val="000000"/>
          <w:spacing w:val="0"/>
          <w:w w:val="100"/>
          <w:position w:val="0"/>
        </w:rPr>
        <w:t>贷：其他货币资金</w:t>
      </w:r>
      <w:r>
        <w:rPr>
          <w:color w:val="000000"/>
          <w:spacing w:val="0"/>
          <w:w w:val="100"/>
          <w:position w:val="0"/>
        </w:rPr>
        <w:tab/>
      </w:r>
      <w:r>
        <w:rPr>
          <w:color w:val="000000"/>
          <w:spacing w:val="0"/>
          <w:w w:val="100"/>
          <w:position w:val="0"/>
        </w:rPr>
        <w:t>80000</w:t>
      </w:r>
    </w:p>
    <w:p>
      <w:pPr>
        <w:pStyle w:val="27"/>
        <w:keepNext w:val="0"/>
        <w:keepLines w:val="0"/>
        <w:widowControl w:val="0"/>
        <w:numPr>
          <w:ilvl w:val="0"/>
          <w:numId w:val="240"/>
        </w:numPr>
        <w:shd w:val="clear" w:color="auto" w:fill="auto"/>
        <w:tabs>
          <w:tab w:val="left" w:pos="363"/>
          <w:tab w:val="right" w:pos="7526"/>
        </w:tabs>
        <w:bidi w:val="0"/>
        <w:spacing w:before="0" w:after="0"/>
        <w:ind w:left="0" w:right="0" w:firstLine="0"/>
        <w:jc w:val="left"/>
      </w:pPr>
      <w:bookmarkStart w:id="803" w:name="bookmark957"/>
      <w:bookmarkEnd w:id="803"/>
      <w:r>
        <w:rPr>
          <w:color w:val="000000"/>
          <w:spacing w:val="0"/>
          <w:w w:val="100"/>
          <w:position w:val="0"/>
        </w:rPr>
        <w:t>借：交易性金融资产——成本</w:t>
      </w:r>
      <w:r>
        <w:rPr>
          <w:color w:val="000000"/>
          <w:spacing w:val="0"/>
          <w:w w:val="100"/>
          <w:position w:val="0"/>
        </w:rPr>
        <w:tab/>
      </w:r>
      <w:r>
        <w:rPr>
          <w:color w:val="000000"/>
          <w:spacing w:val="0"/>
          <w:w w:val="100"/>
          <w:position w:val="0"/>
        </w:rPr>
        <w:t>82360</w:t>
      </w:r>
    </w:p>
    <w:p>
      <w:pPr>
        <w:pStyle w:val="27"/>
        <w:keepNext w:val="0"/>
        <w:keepLines w:val="0"/>
        <w:widowControl w:val="0"/>
        <w:shd w:val="clear" w:color="auto" w:fill="auto"/>
        <w:tabs>
          <w:tab w:val="right" w:pos="7935"/>
        </w:tabs>
        <w:bidi w:val="0"/>
        <w:spacing w:before="0" w:after="0"/>
        <w:ind w:left="0" w:right="0" w:firstLine="700"/>
        <w:jc w:val="both"/>
      </w:pPr>
      <w:r>
        <w:rPr>
          <w:color w:val="000000"/>
          <w:spacing w:val="0"/>
          <w:w w:val="100"/>
          <w:position w:val="0"/>
        </w:rPr>
        <w:t>贷：其他货币资金</w:t>
      </w:r>
      <w:r>
        <w:rPr>
          <w:color w:val="000000"/>
          <w:spacing w:val="0"/>
          <w:w w:val="100"/>
          <w:position w:val="0"/>
        </w:rPr>
        <w:tab/>
      </w:r>
      <w:r>
        <w:rPr>
          <w:color w:val="000000"/>
          <w:spacing w:val="0"/>
          <w:w w:val="100"/>
          <w:position w:val="0"/>
        </w:rPr>
        <w:t>82360</w:t>
      </w:r>
    </w:p>
    <w:p>
      <w:pPr>
        <w:pStyle w:val="27"/>
        <w:keepNext w:val="0"/>
        <w:keepLines w:val="0"/>
        <w:widowControl w:val="0"/>
        <w:numPr>
          <w:ilvl w:val="0"/>
          <w:numId w:val="240"/>
        </w:numPr>
        <w:shd w:val="clear" w:color="auto" w:fill="auto"/>
        <w:tabs>
          <w:tab w:val="left" w:pos="363"/>
          <w:tab w:val="right" w:pos="7526"/>
        </w:tabs>
        <w:bidi w:val="0"/>
        <w:spacing w:before="0" w:after="0"/>
        <w:ind w:left="0" w:right="0" w:firstLine="0"/>
        <w:jc w:val="both"/>
      </w:pPr>
      <w:bookmarkStart w:id="804" w:name="bookmark958"/>
      <w:bookmarkEnd w:id="804"/>
      <w:r>
        <w:rPr>
          <w:color w:val="000000"/>
          <w:spacing w:val="0"/>
          <w:w w:val="100"/>
          <w:position w:val="0"/>
        </w:rPr>
        <w:t>借：交易性金融资产——成本</w:t>
      </w:r>
      <w:r>
        <w:rPr>
          <w:color w:val="000000"/>
          <w:spacing w:val="0"/>
          <w:w w:val="100"/>
          <w:position w:val="0"/>
        </w:rPr>
        <w:tab/>
      </w:r>
      <w:r>
        <w:rPr>
          <w:color w:val="000000"/>
          <w:spacing w:val="0"/>
          <w:w w:val="100"/>
          <w:position w:val="0"/>
        </w:rPr>
        <w:t>80000</w:t>
      </w:r>
    </w:p>
    <w:p>
      <w:pPr>
        <w:pStyle w:val="27"/>
        <w:keepNext w:val="0"/>
        <w:keepLines w:val="0"/>
        <w:widowControl w:val="0"/>
        <w:shd w:val="clear" w:color="auto" w:fill="auto"/>
        <w:tabs>
          <w:tab w:val="right" w:pos="7526"/>
        </w:tabs>
        <w:bidi w:val="0"/>
        <w:spacing w:before="0" w:after="0"/>
        <w:ind w:left="0" w:right="0" w:firstLine="700"/>
        <w:jc w:val="both"/>
      </w:pPr>
      <w:r>
        <w:rPr>
          <w:color w:val="000000"/>
          <w:spacing w:val="0"/>
          <w:w w:val="100"/>
          <w:position w:val="0"/>
        </w:rPr>
        <w:t>应收股利</w:t>
      </w:r>
      <w:r>
        <w:rPr>
          <w:color w:val="000000"/>
          <w:spacing w:val="0"/>
          <w:w w:val="100"/>
          <w:position w:val="0"/>
        </w:rPr>
        <w:tab/>
      </w:r>
      <w:r>
        <w:rPr>
          <w:color w:val="000000"/>
          <w:spacing w:val="0"/>
          <w:w w:val="100"/>
          <w:position w:val="0"/>
        </w:rPr>
        <w:t>2000</w:t>
      </w:r>
    </w:p>
    <w:p>
      <w:pPr>
        <w:pStyle w:val="27"/>
        <w:keepNext w:val="0"/>
        <w:keepLines w:val="0"/>
        <w:widowControl w:val="0"/>
        <w:shd w:val="clear" w:color="auto" w:fill="auto"/>
        <w:tabs>
          <w:tab w:val="right" w:pos="7526"/>
        </w:tabs>
        <w:bidi w:val="0"/>
        <w:spacing w:before="0" w:after="0"/>
        <w:ind w:left="0" w:right="0" w:firstLine="700"/>
        <w:jc w:val="both"/>
      </w:pPr>
      <w:r>
        <w:rPr>
          <w:color w:val="000000"/>
          <w:spacing w:val="0"/>
          <w:w w:val="100"/>
          <w:position w:val="0"/>
        </w:rPr>
        <w:t>投资收益</w:t>
      </w:r>
      <w:r>
        <w:rPr>
          <w:color w:val="000000"/>
          <w:spacing w:val="0"/>
          <w:w w:val="100"/>
          <w:position w:val="0"/>
        </w:rPr>
        <w:tab/>
      </w:r>
      <w:r>
        <w:rPr>
          <w:color w:val="000000"/>
          <w:spacing w:val="0"/>
          <w:w w:val="100"/>
          <w:position w:val="0"/>
        </w:rPr>
        <w:t>360</w:t>
      </w:r>
    </w:p>
    <w:p>
      <w:pPr>
        <w:pStyle w:val="27"/>
        <w:keepNext w:val="0"/>
        <w:keepLines w:val="0"/>
        <w:widowControl w:val="0"/>
        <w:shd w:val="clear" w:color="auto" w:fill="auto"/>
        <w:tabs>
          <w:tab w:val="right" w:pos="7935"/>
        </w:tabs>
        <w:bidi w:val="0"/>
        <w:spacing w:before="0" w:after="0"/>
        <w:ind w:left="0" w:right="0" w:firstLine="700"/>
        <w:jc w:val="both"/>
      </w:pPr>
      <w:r>
        <w:rPr>
          <w:color w:val="000000"/>
          <w:spacing w:val="0"/>
          <w:w w:val="100"/>
          <w:position w:val="0"/>
        </w:rPr>
        <w:t>贷：其他货币资金</w:t>
      </w:r>
      <w:r>
        <w:rPr>
          <w:color w:val="000000"/>
          <w:spacing w:val="0"/>
          <w:w w:val="100"/>
          <w:position w:val="0"/>
        </w:rPr>
        <w:tab/>
      </w:r>
      <w:r>
        <w:rPr>
          <w:color w:val="000000"/>
          <w:spacing w:val="0"/>
          <w:w w:val="100"/>
          <w:position w:val="0"/>
        </w:rPr>
        <w:t>82360</w:t>
      </w:r>
    </w:p>
    <w:p>
      <w:pPr>
        <w:pStyle w:val="27"/>
        <w:keepNext w:val="0"/>
        <w:keepLines w:val="0"/>
        <w:widowControl w:val="0"/>
        <w:numPr>
          <w:ilvl w:val="0"/>
          <w:numId w:val="239"/>
        </w:numPr>
        <w:shd w:val="clear" w:color="auto" w:fill="auto"/>
        <w:tabs>
          <w:tab w:val="left" w:pos="464"/>
          <w:tab w:val="left" w:pos="6720"/>
        </w:tabs>
        <w:bidi w:val="0"/>
        <w:spacing w:before="0" w:after="0"/>
        <w:ind w:left="0" w:right="0" w:firstLine="0"/>
        <w:jc w:val="left"/>
      </w:pPr>
      <w:bookmarkStart w:id="805" w:name="bookmark959"/>
      <w:bookmarkEnd w:id="805"/>
      <w:r>
        <w:rPr>
          <w:color w:val="000000"/>
          <w:spacing w:val="0"/>
          <w:w w:val="100"/>
          <w:position w:val="0"/>
        </w:rPr>
        <w:t>根据资料(2),下列关于甲公司购买</w:t>
      </w:r>
      <w:r>
        <w:rPr>
          <w:color w:val="000000"/>
          <w:spacing w:val="0"/>
          <w:w w:val="100"/>
          <w:position w:val="0"/>
          <w:lang w:val="en-US" w:eastAsia="en-US" w:bidi="en-US"/>
        </w:rPr>
        <w:t>B</w:t>
      </w:r>
      <w:r>
        <w:rPr>
          <w:color w:val="000000"/>
          <w:spacing w:val="0"/>
          <w:w w:val="100"/>
          <w:position w:val="0"/>
        </w:rPr>
        <w:t>公司股票的会计处理正确的是(</w:t>
      </w:r>
      <w:r>
        <w:rPr>
          <w:color w:val="000000"/>
          <w:spacing w:val="0"/>
          <w:w w:val="100"/>
          <w:position w:val="0"/>
        </w:rPr>
        <w:tab/>
      </w:r>
      <w:r>
        <w:rPr>
          <w:color w:val="000000"/>
          <w:spacing w:val="0"/>
          <w:w w:val="100"/>
          <w:position w:val="0"/>
        </w:rPr>
        <w:t>)。</w:t>
      </w:r>
      <w:r>
        <w:fldChar w:fldCharType="end"/>
      </w:r>
    </w:p>
    <w:p>
      <w:pPr>
        <w:pStyle w:val="13"/>
        <w:keepNext w:val="0"/>
        <w:keepLines w:val="0"/>
        <w:widowControl w:val="0"/>
        <w:numPr>
          <w:ilvl w:val="0"/>
          <w:numId w:val="241"/>
        </w:numPr>
        <w:shd w:val="clear" w:color="auto" w:fill="auto"/>
        <w:tabs>
          <w:tab w:val="left" w:pos="363"/>
        </w:tabs>
        <w:bidi w:val="0"/>
        <w:spacing w:before="0" w:after="0" w:line="302" w:lineRule="exact"/>
        <w:ind w:left="0" w:right="0" w:firstLine="0"/>
        <w:jc w:val="left"/>
      </w:pPr>
      <w:bookmarkStart w:id="806" w:name="bookmark960"/>
      <w:bookmarkEnd w:id="806"/>
      <w:r>
        <w:rPr>
          <w:color w:val="000000"/>
          <w:spacing w:val="0"/>
          <w:w w:val="100"/>
          <w:position w:val="0"/>
        </w:rPr>
        <w:t>购入</w:t>
      </w:r>
      <w:r>
        <w:rPr>
          <w:color w:val="000000"/>
          <w:spacing w:val="0"/>
          <w:w w:val="100"/>
          <w:position w:val="0"/>
          <w:lang w:val="en-US" w:eastAsia="en-US" w:bidi="en-US"/>
        </w:rPr>
        <w:t>B</w:t>
      </w:r>
      <w:r>
        <w:rPr>
          <w:color w:val="000000"/>
          <w:spacing w:val="0"/>
          <w:w w:val="100"/>
          <w:position w:val="0"/>
        </w:rPr>
        <w:t>公司的股票作为交易性金融资产核算</w:t>
      </w:r>
    </w:p>
    <w:p>
      <w:pPr>
        <w:pStyle w:val="13"/>
        <w:keepNext w:val="0"/>
        <w:keepLines w:val="0"/>
        <w:widowControl w:val="0"/>
        <w:numPr>
          <w:ilvl w:val="0"/>
          <w:numId w:val="242"/>
        </w:numPr>
        <w:shd w:val="clear" w:color="auto" w:fill="auto"/>
        <w:tabs>
          <w:tab w:val="left" w:pos="363"/>
        </w:tabs>
        <w:bidi w:val="0"/>
        <w:spacing w:before="0" w:after="0" w:line="302" w:lineRule="exact"/>
        <w:ind w:left="0" w:right="0" w:firstLine="0"/>
        <w:jc w:val="left"/>
      </w:pPr>
      <w:bookmarkStart w:id="807" w:name="bookmark961"/>
      <w:bookmarkEnd w:id="807"/>
      <w:r>
        <w:rPr>
          <w:color w:val="000000"/>
          <w:spacing w:val="0"/>
          <w:w w:val="100"/>
          <w:position w:val="0"/>
        </w:rPr>
        <w:t>该股票的入账价值是354000元</w:t>
      </w:r>
    </w:p>
    <w:p>
      <w:pPr>
        <w:pStyle w:val="13"/>
        <w:keepNext w:val="0"/>
        <w:keepLines w:val="0"/>
        <w:widowControl w:val="0"/>
        <w:numPr>
          <w:ilvl w:val="0"/>
          <w:numId w:val="243"/>
        </w:numPr>
        <w:shd w:val="clear" w:color="auto" w:fill="auto"/>
        <w:tabs>
          <w:tab w:val="left" w:pos="363"/>
        </w:tabs>
        <w:bidi w:val="0"/>
        <w:spacing w:before="0" w:after="0" w:line="302" w:lineRule="exact"/>
        <w:ind w:left="0" w:right="0" w:firstLine="0"/>
        <w:jc w:val="left"/>
      </w:pPr>
      <w:bookmarkStart w:id="808" w:name="bookmark962"/>
      <w:bookmarkEnd w:id="808"/>
      <w:r>
        <w:rPr>
          <w:color w:val="000000"/>
          <w:spacing w:val="0"/>
          <w:w w:val="100"/>
          <w:position w:val="0"/>
        </w:rPr>
        <w:t>支付的相关税费计入资产成本中</w:t>
      </w:r>
    </w:p>
    <w:p>
      <w:pPr>
        <w:pStyle w:val="13"/>
        <w:keepNext w:val="0"/>
        <w:keepLines w:val="0"/>
        <w:widowControl w:val="0"/>
        <w:numPr>
          <w:ilvl w:val="0"/>
          <w:numId w:val="244"/>
        </w:numPr>
        <w:shd w:val="clear" w:color="auto" w:fill="auto"/>
        <w:tabs>
          <w:tab w:val="left" w:pos="363"/>
        </w:tabs>
        <w:bidi w:val="0"/>
        <w:spacing w:before="0" w:after="0" w:line="302" w:lineRule="exact"/>
        <w:ind w:left="0" w:right="0" w:firstLine="0"/>
        <w:jc w:val="left"/>
      </w:pPr>
      <w:bookmarkStart w:id="809" w:name="bookmark963"/>
      <w:bookmarkEnd w:id="809"/>
      <w:r>
        <w:rPr>
          <w:color w:val="000000"/>
          <w:spacing w:val="0"/>
          <w:w w:val="100"/>
          <w:position w:val="0"/>
        </w:rPr>
        <w:t>支付的相关税费计入投资收益</w:t>
      </w:r>
    </w:p>
    <w:p>
      <w:pPr>
        <w:pStyle w:val="27"/>
        <w:keepNext w:val="0"/>
        <w:keepLines w:val="0"/>
        <w:widowControl w:val="0"/>
        <w:numPr>
          <w:ilvl w:val="0"/>
          <w:numId w:val="239"/>
        </w:numPr>
        <w:shd w:val="clear" w:color="auto" w:fill="auto"/>
        <w:tabs>
          <w:tab w:val="left" w:pos="469"/>
          <w:tab w:val="left" w:pos="6158"/>
        </w:tabs>
        <w:bidi w:val="0"/>
        <w:spacing w:before="0" w:after="0"/>
        <w:ind w:left="0" w:right="0" w:firstLine="0"/>
        <w:jc w:val="left"/>
      </w:pPr>
      <w:r>
        <w:fldChar w:fldCharType="begin"/>
      </w:r>
      <w:r>
        <w:instrText xml:space="preserve"> TOC \o "1-5" \h \z </w:instrText>
      </w:r>
      <w:r>
        <w:fldChar w:fldCharType="separate"/>
      </w:r>
      <w:bookmarkStart w:id="810" w:name="bookmark964"/>
      <w:bookmarkEnd w:id="810"/>
      <w:r>
        <w:rPr>
          <w:color w:val="000000"/>
          <w:spacing w:val="0"/>
          <w:w w:val="100"/>
          <w:position w:val="0"/>
        </w:rPr>
        <w:t>根据资料(3),甲公司因处置</w:t>
      </w:r>
      <w:r>
        <w:rPr>
          <w:color w:val="000000"/>
          <w:spacing w:val="0"/>
          <w:w w:val="100"/>
          <w:position w:val="0"/>
          <w:lang w:val="en-US" w:eastAsia="en-US" w:bidi="en-US"/>
        </w:rPr>
        <w:t>B</w:t>
      </w:r>
      <w:r>
        <w:rPr>
          <w:color w:val="000000"/>
          <w:spacing w:val="0"/>
          <w:w w:val="100"/>
          <w:position w:val="0"/>
        </w:rPr>
        <w:t>公司股票而确认的处置损益是(</w:t>
      </w:r>
      <w:r>
        <w:rPr>
          <w:color w:val="000000"/>
          <w:spacing w:val="0"/>
          <w:w w:val="100"/>
          <w:position w:val="0"/>
        </w:rPr>
        <w:tab/>
      </w:r>
      <w:r>
        <w:rPr>
          <w:color w:val="000000"/>
          <w:spacing w:val="0"/>
          <w:w w:val="100"/>
          <w:position w:val="0"/>
        </w:rPr>
        <w:t>)元。</w:t>
      </w:r>
    </w:p>
    <w:p>
      <w:pPr>
        <w:pStyle w:val="27"/>
        <w:keepNext w:val="0"/>
        <w:keepLines w:val="0"/>
        <w:widowControl w:val="0"/>
        <w:shd w:val="clear" w:color="auto" w:fill="auto"/>
        <w:tabs>
          <w:tab w:val="center" w:pos="4078"/>
          <w:tab w:val="left" w:pos="4342"/>
        </w:tabs>
        <w:bidi w:val="0"/>
        <w:spacing w:before="0" w:after="0"/>
        <w:ind w:left="0" w:right="0" w:firstLine="0"/>
        <w:jc w:val="left"/>
      </w:pPr>
      <w:r>
        <w:rPr>
          <w:color w:val="000000"/>
          <w:spacing w:val="0"/>
          <w:w w:val="100"/>
          <w:position w:val="0"/>
          <w:lang w:val="en-US" w:eastAsia="en-US" w:bidi="en-US"/>
        </w:rPr>
        <w:t xml:space="preserve">A. </w:t>
      </w:r>
      <w:r>
        <w:rPr>
          <w:color w:val="000000"/>
          <w:spacing w:val="0"/>
          <w:w w:val="100"/>
          <w:position w:val="0"/>
        </w:rPr>
        <w:t>93500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96000</w:t>
      </w:r>
    </w:p>
    <w:p>
      <w:pPr>
        <w:pStyle w:val="27"/>
        <w:keepNext w:val="0"/>
        <w:keepLines w:val="0"/>
        <w:widowControl w:val="0"/>
        <w:shd w:val="clear" w:color="auto" w:fill="auto"/>
        <w:tabs>
          <w:tab w:val="center" w:pos="4078"/>
          <w:tab w:val="left" w:pos="4347"/>
        </w:tabs>
        <w:bidi w:val="0"/>
        <w:spacing w:before="0" w:after="0"/>
        <w:ind w:left="0" w:right="0" w:firstLine="0"/>
        <w:jc w:val="left"/>
      </w:pPr>
      <w:r>
        <w:rPr>
          <w:color w:val="000000"/>
          <w:spacing w:val="0"/>
          <w:w w:val="100"/>
          <w:position w:val="0"/>
          <w:lang w:val="en-US" w:eastAsia="en-US" w:bidi="en-US"/>
        </w:rPr>
        <w:t xml:space="preserve">C. </w:t>
      </w:r>
      <w:r>
        <w:rPr>
          <w:color w:val="000000"/>
          <w:spacing w:val="0"/>
          <w:w w:val="100"/>
          <w:position w:val="0"/>
        </w:rPr>
        <w:t>47500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100000</w:t>
      </w:r>
    </w:p>
    <w:p>
      <w:pPr>
        <w:pStyle w:val="27"/>
        <w:keepNext w:val="0"/>
        <w:keepLines w:val="0"/>
        <w:widowControl w:val="0"/>
        <w:numPr>
          <w:ilvl w:val="0"/>
          <w:numId w:val="239"/>
        </w:numPr>
        <w:shd w:val="clear" w:color="auto" w:fill="auto"/>
        <w:tabs>
          <w:tab w:val="left" w:pos="469"/>
          <w:tab w:val="left" w:pos="6379"/>
        </w:tabs>
        <w:bidi w:val="0"/>
        <w:spacing w:before="0" w:after="0"/>
        <w:ind w:left="0" w:right="0" w:firstLine="0"/>
        <w:jc w:val="left"/>
      </w:pPr>
      <w:bookmarkStart w:id="811" w:name="bookmark965"/>
      <w:bookmarkEnd w:id="811"/>
      <w:r>
        <w:rPr>
          <w:color w:val="000000"/>
          <w:spacing w:val="0"/>
          <w:w w:val="100"/>
          <w:position w:val="0"/>
        </w:rPr>
        <w:t>根据资料(5),甲公司出售</w:t>
      </w:r>
      <w:r>
        <w:rPr>
          <w:color w:val="000000"/>
          <w:spacing w:val="0"/>
          <w:w w:val="100"/>
          <w:position w:val="0"/>
          <w:lang w:val="en-US" w:eastAsia="en-US" w:bidi="en-US"/>
        </w:rPr>
        <w:t>A</w:t>
      </w:r>
      <w:r>
        <w:rPr>
          <w:color w:val="000000"/>
          <w:spacing w:val="0"/>
          <w:w w:val="100"/>
          <w:position w:val="0"/>
        </w:rPr>
        <w:t>公司股票时，应确认的投资收益是(</w:t>
      </w:r>
      <w:r>
        <w:rPr>
          <w:color w:val="000000"/>
          <w:spacing w:val="0"/>
          <w:w w:val="100"/>
          <w:position w:val="0"/>
        </w:rPr>
        <w:tab/>
      </w:r>
      <w:r>
        <w:rPr>
          <w:color w:val="000000"/>
          <w:spacing w:val="0"/>
          <w:w w:val="100"/>
          <w:position w:val="0"/>
        </w:rPr>
        <w:t>)元。</w:t>
      </w:r>
    </w:p>
    <w:p>
      <w:pPr>
        <w:pStyle w:val="27"/>
        <w:keepNext w:val="0"/>
        <w:keepLines w:val="0"/>
        <w:widowControl w:val="0"/>
        <w:shd w:val="clear" w:color="auto" w:fill="auto"/>
        <w:tabs>
          <w:tab w:val="center" w:pos="4078"/>
          <w:tab w:val="left" w:pos="4342"/>
        </w:tabs>
        <w:bidi w:val="0"/>
        <w:spacing w:before="0" w:after="0"/>
        <w:ind w:left="0" w:right="0" w:firstLine="0"/>
        <w:jc w:val="left"/>
      </w:pPr>
      <w:r>
        <w:rPr>
          <w:color w:val="000000"/>
          <w:spacing w:val="0"/>
          <w:w w:val="100"/>
          <w:position w:val="0"/>
          <w:lang w:val="en-US" w:eastAsia="en-US" w:bidi="en-US"/>
        </w:rPr>
        <w:t xml:space="preserve">A. </w:t>
      </w:r>
      <w:r>
        <w:rPr>
          <w:color w:val="000000"/>
          <w:spacing w:val="0"/>
          <w:w w:val="100"/>
          <w:position w:val="0"/>
        </w:rPr>
        <w:t>5000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2000</w:t>
      </w:r>
    </w:p>
    <w:p>
      <w:pPr>
        <w:pStyle w:val="27"/>
        <w:keepNext w:val="0"/>
        <w:keepLines w:val="0"/>
        <w:widowControl w:val="0"/>
        <w:shd w:val="clear" w:color="auto" w:fill="auto"/>
        <w:tabs>
          <w:tab w:val="center" w:pos="4078"/>
          <w:tab w:val="left" w:pos="4347"/>
        </w:tabs>
        <w:bidi w:val="0"/>
        <w:spacing w:before="0" w:after="0"/>
        <w:ind w:left="0" w:right="0" w:firstLine="0"/>
        <w:jc w:val="left"/>
      </w:pPr>
      <w:r>
        <w:rPr>
          <w:color w:val="000000"/>
          <w:spacing w:val="0"/>
          <w:w w:val="100"/>
          <w:position w:val="0"/>
          <w:lang w:val="en-US" w:eastAsia="en-US" w:bidi="en-US"/>
        </w:rPr>
        <w:t xml:space="preserve">C. </w:t>
      </w:r>
      <w:r>
        <w:rPr>
          <w:color w:val="000000"/>
          <w:spacing w:val="0"/>
          <w:w w:val="100"/>
          <w:position w:val="0"/>
        </w:rPr>
        <w:t>4500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lang w:val="en-US" w:eastAsia="en-US" w:bidi="en-US"/>
        </w:rPr>
        <w:t>-2500</w:t>
      </w:r>
    </w:p>
    <w:p>
      <w:pPr>
        <w:pStyle w:val="27"/>
        <w:keepNext w:val="0"/>
        <w:keepLines w:val="0"/>
        <w:widowControl w:val="0"/>
        <w:numPr>
          <w:ilvl w:val="0"/>
          <w:numId w:val="239"/>
        </w:numPr>
        <w:shd w:val="clear" w:color="auto" w:fill="auto"/>
        <w:tabs>
          <w:tab w:val="left" w:pos="469"/>
          <w:tab w:val="left" w:pos="4752"/>
        </w:tabs>
        <w:bidi w:val="0"/>
        <w:spacing w:before="0" w:after="0"/>
        <w:ind w:left="0" w:right="0" w:firstLine="0"/>
        <w:jc w:val="left"/>
      </w:pPr>
      <w:bookmarkStart w:id="812" w:name="bookmark966"/>
      <w:bookmarkEnd w:id="812"/>
      <w:r>
        <w:rPr>
          <w:color w:val="000000"/>
          <w:spacing w:val="0"/>
          <w:w w:val="100"/>
          <w:position w:val="0"/>
        </w:rPr>
        <w:t>根据上述资料，甲公司下列会计处理正确的是(</w:t>
      </w:r>
      <w:r>
        <w:rPr>
          <w:color w:val="000000"/>
          <w:spacing w:val="0"/>
          <w:w w:val="100"/>
          <w:position w:val="0"/>
        </w:rPr>
        <w:tab/>
      </w:r>
      <w:r>
        <w:rPr>
          <w:color w:val="000000"/>
          <w:spacing w:val="0"/>
          <w:w w:val="100"/>
          <w:position w:val="0"/>
        </w:rPr>
        <w:t>)。</w:t>
      </w:r>
      <w:r>
        <w:fldChar w:fldCharType="end"/>
      </w:r>
    </w:p>
    <w:p>
      <w:pPr>
        <w:pStyle w:val="13"/>
        <w:keepNext w:val="0"/>
        <w:keepLines w:val="0"/>
        <w:widowControl w:val="0"/>
        <w:numPr>
          <w:ilvl w:val="0"/>
          <w:numId w:val="245"/>
        </w:numPr>
        <w:shd w:val="clear" w:color="auto" w:fill="auto"/>
        <w:tabs>
          <w:tab w:val="left" w:pos="368"/>
        </w:tabs>
        <w:bidi w:val="0"/>
        <w:spacing w:before="0" w:after="0" w:line="302" w:lineRule="exact"/>
        <w:ind w:left="0" w:right="0" w:firstLine="0"/>
        <w:jc w:val="both"/>
      </w:pPr>
      <w:bookmarkStart w:id="813" w:name="bookmark967"/>
      <w:bookmarkEnd w:id="813"/>
      <w:r>
        <w:rPr>
          <w:color w:val="000000"/>
          <w:spacing w:val="0"/>
          <w:w w:val="100"/>
          <w:position w:val="0"/>
        </w:rPr>
        <w:t>2018年4月18 0,甲公司的会计分录是借记“应收股利”，贷记“投资收益”，金额为 2000 元</w:t>
      </w:r>
    </w:p>
    <w:p>
      <w:pPr>
        <w:pStyle w:val="13"/>
        <w:keepNext w:val="0"/>
        <w:keepLines w:val="0"/>
        <w:widowControl w:val="0"/>
        <w:numPr>
          <w:ilvl w:val="0"/>
          <w:numId w:val="245"/>
        </w:numPr>
        <w:shd w:val="clear" w:color="auto" w:fill="auto"/>
        <w:tabs>
          <w:tab w:val="left" w:pos="368"/>
        </w:tabs>
        <w:bidi w:val="0"/>
        <w:spacing w:before="0" w:after="0" w:line="302" w:lineRule="exact"/>
        <w:ind w:left="0" w:right="0" w:firstLine="0"/>
        <w:jc w:val="both"/>
      </w:pPr>
      <w:bookmarkStart w:id="814" w:name="bookmark968"/>
      <w:bookmarkEnd w:id="814"/>
      <w:r>
        <w:rPr>
          <w:color w:val="000000"/>
          <w:spacing w:val="0"/>
          <w:w w:val="100"/>
          <w:position w:val="0"/>
        </w:rPr>
        <w:t>2018年12月31日，甲公司的会计分录是借记“交易性金融资产”，贷记“公允价值变动 损益”，金额为4000元</w:t>
      </w:r>
    </w:p>
    <w:p>
      <w:pPr>
        <w:pStyle w:val="13"/>
        <w:keepNext w:val="0"/>
        <w:keepLines w:val="0"/>
        <w:widowControl w:val="0"/>
        <w:numPr>
          <w:ilvl w:val="0"/>
          <w:numId w:val="245"/>
        </w:numPr>
        <w:shd w:val="clear" w:color="auto" w:fill="auto"/>
        <w:tabs>
          <w:tab w:val="left" w:pos="363"/>
        </w:tabs>
        <w:bidi w:val="0"/>
        <w:spacing w:before="0" w:after="0" w:line="302" w:lineRule="exact"/>
        <w:ind w:left="0" w:right="0" w:firstLine="0"/>
        <w:jc w:val="both"/>
      </w:pPr>
      <w:bookmarkStart w:id="815" w:name="bookmark969"/>
      <w:bookmarkEnd w:id="815"/>
      <w:r>
        <w:rPr>
          <w:color w:val="000000"/>
          <w:spacing w:val="0"/>
          <w:w w:val="100"/>
          <w:position w:val="0"/>
        </w:rPr>
        <w:t>2019年4月15日，甲公司确认投资收益的金额为400元</w:t>
      </w:r>
    </w:p>
    <w:p>
      <w:pPr>
        <w:pStyle w:val="13"/>
        <w:keepNext w:val="0"/>
        <w:keepLines w:val="0"/>
        <w:widowControl w:val="0"/>
        <w:numPr>
          <w:ilvl w:val="0"/>
          <w:numId w:val="245"/>
        </w:numPr>
        <w:shd w:val="clear" w:color="auto" w:fill="auto"/>
        <w:tabs>
          <w:tab w:val="left" w:pos="363"/>
        </w:tabs>
        <w:bidi w:val="0"/>
        <w:spacing w:before="0" w:after="0" w:line="302" w:lineRule="exact"/>
        <w:ind w:left="0" w:right="0" w:firstLine="0"/>
        <w:jc w:val="left"/>
      </w:pPr>
      <w:bookmarkStart w:id="816" w:name="bookmark970"/>
      <w:bookmarkEnd w:id="816"/>
      <w:r>
        <w:rPr>
          <w:color w:val="000000"/>
          <w:spacing w:val="0"/>
          <w:w w:val="100"/>
          <w:position w:val="0"/>
        </w:rPr>
        <w:t>2019年4月30日，甲公司收到的应收股利为100元</w:t>
      </w:r>
    </w:p>
    <w:p>
      <w:pPr>
        <w:pStyle w:val="13"/>
        <w:keepNext w:val="0"/>
        <w:keepLines w:val="0"/>
        <w:widowControl w:val="0"/>
        <w:shd w:val="clear" w:color="auto" w:fill="auto"/>
        <w:bidi w:val="0"/>
        <w:spacing w:before="0" w:after="0" w:line="302" w:lineRule="exact"/>
        <w:ind w:left="0" w:right="0" w:firstLine="0"/>
        <w:jc w:val="both"/>
      </w:pPr>
      <w:r>
        <w:rPr>
          <w:color w:val="2A8DC1"/>
          <w:spacing w:val="0"/>
          <w:w w:val="100"/>
          <w:position w:val="0"/>
        </w:rPr>
        <w:t>毯君</w:t>
      </w:r>
      <w:r>
        <w:rPr>
          <w:color w:val="000000"/>
          <w:spacing w:val="0"/>
          <w:w w:val="100"/>
          <w:position w:val="0"/>
          <w:lang w:val="en-US" w:eastAsia="en-US" w:bidi="en-US"/>
        </w:rPr>
        <w:t>)506.</w:t>
      </w:r>
      <w:r>
        <w:rPr>
          <w:color w:val="000000"/>
          <w:spacing w:val="0"/>
          <w:w w:val="100"/>
          <w:position w:val="0"/>
        </w:rPr>
        <w:t>甲企业为增值税一般纳税人，适用的增值税税率为13%,原材料按实际成本核 算，2019年12月初，</w:t>
      </w:r>
      <w:r>
        <w:rPr>
          <w:color w:val="000000"/>
          <w:spacing w:val="0"/>
          <w:w w:val="100"/>
          <w:position w:val="0"/>
          <w:lang w:val="en-US" w:eastAsia="en-US" w:bidi="en-US"/>
        </w:rPr>
        <w:t>A</w:t>
      </w:r>
      <w:r>
        <w:rPr>
          <w:color w:val="000000"/>
          <w:spacing w:val="0"/>
          <w:w w:val="100"/>
          <w:position w:val="0"/>
        </w:rPr>
        <w:t>材料账面余额为90000元。该企业12月份发生的有关经济业务</w:t>
      </w:r>
    </w:p>
    <w:p>
      <w:pPr>
        <w:pStyle w:val="13"/>
        <w:keepNext w:val="0"/>
        <w:keepLines w:val="0"/>
        <w:widowControl w:val="0"/>
        <w:shd w:val="clear" w:color="auto" w:fill="auto"/>
        <w:bidi w:val="0"/>
        <w:spacing w:before="0" w:after="0" w:line="240" w:lineRule="auto"/>
        <w:ind w:left="0" w:right="0" w:firstLine="0"/>
        <w:jc w:val="both"/>
      </w:pPr>
      <w:r>
        <w:rPr>
          <w:color w:val="000000"/>
          <w:spacing w:val="0"/>
          <w:w w:val="100"/>
          <w:position w:val="0"/>
        </w:rPr>
        <w:t>如下：</w:t>
      </w:r>
    </w:p>
    <w:p>
      <w:pPr>
        <w:pStyle w:val="13"/>
        <w:keepNext w:val="0"/>
        <w:keepLines w:val="0"/>
        <w:widowControl w:val="0"/>
        <w:shd w:val="clear" w:color="auto" w:fill="auto"/>
        <w:tabs>
          <w:tab w:val="left" w:pos="483"/>
        </w:tabs>
        <w:bidi w:val="0"/>
        <w:spacing w:before="0" w:after="0" w:line="310" w:lineRule="exact"/>
        <w:ind w:left="0" w:right="0" w:firstLine="0"/>
        <w:jc w:val="both"/>
      </w:pPr>
      <w:bookmarkStart w:id="817" w:name="bookmark971"/>
      <w:r>
        <w:rPr>
          <w:color w:val="000000"/>
          <w:spacing w:val="0"/>
          <w:w w:val="100"/>
          <w:position w:val="0"/>
        </w:rPr>
        <w:t>（</w:t>
      </w:r>
      <w:bookmarkEnd w:id="817"/>
      <w:r>
        <w:rPr>
          <w:color w:val="000000"/>
          <w:spacing w:val="0"/>
          <w:w w:val="100"/>
          <w:position w:val="0"/>
        </w:rPr>
        <w:t>1）</w:t>
      </w:r>
      <w:r>
        <w:rPr>
          <w:color w:val="000000"/>
          <w:spacing w:val="0"/>
          <w:w w:val="100"/>
          <w:position w:val="0"/>
        </w:rPr>
        <w:tab/>
      </w:r>
      <w:r>
        <w:rPr>
          <w:color w:val="000000"/>
          <w:spacing w:val="0"/>
          <w:w w:val="100"/>
          <w:position w:val="0"/>
        </w:rPr>
        <w:t xml:space="preserve">5 </w:t>
      </w:r>
      <w:r>
        <w:rPr>
          <w:color w:val="000000"/>
          <w:spacing w:val="0"/>
          <w:w w:val="100"/>
          <w:position w:val="0"/>
          <w:lang w:val="en-US" w:eastAsia="en-US" w:bidi="en-US"/>
        </w:rPr>
        <w:t>H,</w:t>
      </w:r>
      <w:r>
        <w:rPr>
          <w:color w:val="000000"/>
          <w:spacing w:val="0"/>
          <w:w w:val="100"/>
          <w:position w:val="0"/>
        </w:rPr>
        <w:t>购入</w:t>
      </w:r>
      <w:r>
        <w:rPr>
          <w:color w:val="000000"/>
          <w:spacing w:val="0"/>
          <w:w w:val="100"/>
          <w:position w:val="0"/>
          <w:lang w:val="en-US" w:eastAsia="en-US" w:bidi="en-US"/>
        </w:rPr>
        <w:t>A</w:t>
      </w:r>
      <w:r>
        <w:rPr>
          <w:color w:val="000000"/>
          <w:spacing w:val="0"/>
          <w:w w:val="100"/>
          <w:position w:val="0"/>
        </w:rPr>
        <w:t>材料1000千克，增值税专用发票上注明的价款为300000元，增值税税额 为39000元。购入该批材料发生保险费1000元，发生运杂费4000元，运输过程中发生合理 损耗10千克。材料已验收入库，款项均已通过银行付讫。</w:t>
      </w:r>
    </w:p>
    <w:p>
      <w:pPr>
        <w:pStyle w:val="13"/>
        <w:keepNext w:val="0"/>
        <w:keepLines w:val="0"/>
        <w:widowControl w:val="0"/>
        <w:shd w:val="clear" w:color="auto" w:fill="auto"/>
        <w:tabs>
          <w:tab w:val="left" w:pos="478"/>
        </w:tabs>
        <w:bidi w:val="0"/>
        <w:spacing w:before="0" w:after="0" w:line="307" w:lineRule="exact"/>
        <w:ind w:left="0" w:right="0" w:firstLine="0"/>
        <w:jc w:val="both"/>
      </w:pPr>
      <w:bookmarkStart w:id="818" w:name="bookmark972"/>
      <w:r>
        <w:rPr>
          <w:color w:val="000000"/>
          <w:spacing w:val="0"/>
          <w:w w:val="100"/>
          <w:position w:val="0"/>
        </w:rPr>
        <w:t>（</w:t>
      </w:r>
      <w:bookmarkEnd w:id="818"/>
      <w:r>
        <w:rPr>
          <w:color w:val="000000"/>
          <w:spacing w:val="0"/>
          <w:w w:val="100"/>
          <w:position w:val="0"/>
        </w:rPr>
        <w:t>2）</w:t>
      </w:r>
      <w:r>
        <w:rPr>
          <w:color w:val="000000"/>
          <w:spacing w:val="0"/>
          <w:w w:val="100"/>
          <w:position w:val="0"/>
        </w:rPr>
        <w:tab/>
      </w:r>
      <w:r>
        <w:rPr>
          <w:color w:val="000000"/>
          <w:spacing w:val="0"/>
          <w:w w:val="100"/>
          <w:position w:val="0"/>
        </w:rPr>
        <w:t xml:space="preserve">15 </w:t>
      </w:r>
      <w:r>
        <w:rPr>
          <w:color w:val="000000"/>
          <w:spacing w:val="0"/>
          <w:w w:val="100"/>
          <w:position w:val="0"/>
          <w:lang w:val="en-US" w:eastAsia="en-US" w:bidi="en-US"/>
        </w:rPr>
        <w:t xml:space="preserve">H </w:t>
      </w:r>
      <w:r>
        <w:rPr>
          <w:color w:val="000000"/>
          <w:spacing w:val="0"/>
          <w:w w:val="100"/>
          <w:position w:val="0"/>
        </w:rPr>
        <w:t>,委托外单位加工</w:t>
      </w:r>
      <w:r>
        <w:rPr>
          <w:color w:val="000000"/>
          <w:spacing w:val="0"/>
          <w:w w:val="100"/>
          <w:position w:val="0"/>
          <w:lang w:val="en-US" w:eastAsia="en-US" w:bidi="en-US"/>
        </w:rPr>
        <w:t>B</w:t>
      </w:r>
      <w:r>
        <w:rPr>
          <w:color w:val="000000"/>
          <w:spacing w:val="0"/>
          <w:w w:val="100"/>
          <w:position w:val="0"/>
        </w:rPr>
        <w:t>材料（属于应税消费品），发出</w:t>
      </w:r>
      <w:r>
        <w:rPr>
          <w:color w:val="000000"/>
          <w:spacing w:val="0"/>
          <w:w w:val="100"/>
          <w:position w:val="0"/>
          <w:lang w:val="en-US" w:eastAsia="en-US" w:bidi="en-US"/>
        </w:rPr>
        <w:t>B</w:t>
      </w:r>
      <w:r>
        <w:rPr>
          <w:color w:val="000000"/>
          <w:spacing w:val="0"/>
          <w:w w:val="100"/>
          <w:position w:val="0"/>
        </w:rPr>
        <w:t>材料成本为70000元，支付 加工费20000元，取得的增值税专用发票上注明的增值税税额为2600元，由受托方代收代 缴的消费税为10000元，材料加工完毕验收入库，款项均已支付。材料收回后用于继续生 产应税消费品。</w:t>
      </w:r>
    </w:p>
    <w:p>
      <w:pPr>
        <w:pStyle w:val="13"/>
        <w:keepNext w:val="0"/>
        <w:keepLines w:val="0"/>
        <w:widowControl w:val="0"/>
        <w:shd w:val="clear" w:color="auto" w:fill="auto"/>
        <w:tabs>
          <w:tab w:val="left" w:pos="483"/>
        </w:tabs>
        <w:bidi w:val="0"/>
        <w:spacing w:before="0" w:after="0" w:line="307" w:lineRule="exact"/>
        <w:ind w:left="0" w:right="0" w:firstLine="0"/>
        <w:jc w:val="both"/>
      </w:pPr>
      <w:bookmarkStart w:id="819" w:name="bookmark973"/>
      <w:r>
        <w:rPr>
          <w:color w:val="000000"/>
          <w:spacing w:val="0"/>
          <w:w w:val="100"/>
          <w:position w:val="0"/>
        </w:rPr>
        <w:t>（</w:t>
      </w:r>
      <w:bookmarkEnd w:id="819"/>
      <w:r>
        <w:rPr>
          <w:color w:val="000000"/>
          <w:spacing w:val="0"/>
          <w:w w:val="100"/>
          <w:position w:val="0"/>
        </w:rPr>
        <w:t>3）</w:t>
      </w:r>
      <w:r>
        <w:rPr>
          <w:color w:val="000000"/>
          <w:spacing w:val="0"/>
          <w:w w:val="100"/>
          <w:position w:val="0"/>
        </w:rPr>
        <w:tab/>
      </w:r>
      <w:r>
        <w:rPr>
          <w:color w:val="000000"/>
          <w:spacing w:val="0"/>
          <w:w w:val="100"/>
          <w:position w:val="0"/>
        </w:rPr>
        <w:t xml:space="preserve">20 </w:t>
      </w:r>
      <w:r>
        <w:rPr>
          <w:color w:val="000000"/>
          <w:spacing w:val="0"/>
          <w:w w:val="100"/>
          <w:position w:val="0"/>
          <w:lang w:val="en-US" w:eastAsia="en-US" w:bidi="en-US"/>
        </w:rPr>
        <w:t xml:space="preserve">H </w:t>
      </w:r>
      <w:r>
        <w:rPr>
          <w:color w:val="000000"/>
          <w:spacing w:val="0"/>
          <w:w w:val="100"/>
          <w:position w:val="0"/>
        </w:rPr>
        <w:t>,领用</w:t>
      </w:r>
      <w:r>
        <w:rPr>
          <w:color w:val="000000"/>
          <w:spacing w:val="0"/>
          <w:w w:val="100"/>
          <w:position w:val="0"/>
          <w:lang w:val="en-US" w:eastAsia="en-US" w:bidi="en-US"/>
        </w:rPr>
        <w:t>A</w:t>
      </w:r>
      <w:r>
        <w:rPr>
          <w:color w:val="000000"/>
          <w:spacing w:val="0"/>
          <w:w w:val="100"/>
          <w:position w:val="0"/>
        </w:rPr>
        <w:t>材料60000元，用于企业专设销售机构办公设备的日常维修，购入</w:t>
      </w:r>
      <w:r>
        <w:rPr>
          <w:color w:val="000000"/>
          <w:spacing w:val="0"/>
          <w:w w:val="100"/>
          <w:position w:val="0"/>
          <w:lang w:val="en-US" w:eastAsia="en-US" w:bidi="en-US"/>
        </w:rPr>
        <w:t>A</w:t>
      </w:r>
      <w:r>
        <w:rPr>
          <w:color w:val="000000"/>
          <w:spacing w:val="0"/>
          <w:w w:val="100"/>
          <w:position w:val="0"/>
        </w:rPr>
        <w:t>材 料时支付的相应增值税税额为7800元。</w:t>
      </w:r>
    </w:p>
    <w:p>
      <w:pPr>
        <w:pStyle w:val="13"/>
        <w:keepNext w:val="0"/>
        <w:keepLines w:val="0"/>
        <w:widowControl w:val="0"/>
        <w:shd w:val="clear" w:color="auto" w:fill="auto"/>
        <w:bidi w:val="0"/>
        <w:spacing w:before="0" w:after="0" w:line="312" w:lineRule="exact"/>
        <w:ind w:left="0" w:right="0" w:firstLine="0"/>
        <w:jc w:val="both"/>
      </w:pPr>
      <w:bookmarkStart w:id="820" w:name="bookmark974"/>
      <w:r>
        <w:rPr>
          <w:color w:val="000000"/>
          <w:spacing w:val="0"/>
          <w:w w:val="100"/>
          <w:position w:val="0"/>
        </w:rPr>
        <w:t>（</w:t>
      </w:r>
      <w:bookmarkEnd w:id="820"/>
      <w:r>
        <w:rPr>
          <w:color w:val="000000"/>
          <w:spacing w:val="0"/>
          <w:w w:val="100"/>
          <w:position w:val="0"/>
        </w:rPr>
        <w:t xml:space="preserve">4）31 </w:t>
      </w:r>
      <w:r>
        <w:rPr>
          <w:color w:val="000000"/>
          <w:spacing w:val="0"/>
          <w:w w:val="100"/>
          <w:position w:val="0"/>
          <w:lang w:val="en-US" w:eastAsia="en-US" w:bidi="en-US"/>
        </w:rPr>
        <w:t xml:space="preserve">B </w:t>
      </w:r>
      <w:r>
        <w:rPr>
          <w:color w:val="000000"/>
          <w:spacing w:val="0"/>
          <w:w w:val="100"/>
          <w:position w:val="0"/>
        </w:rPr>
        <w:t>,生产领用</w:t>
      </w:r>
      <w:r>
        <w:rPr>
          <w:color w:val="000000"/>
          <w:spacing w:val="0"/>
          <w:w w:val="100"/>
          <w:position w:val="0"/>
          <w:lang w:val="en-US" w:eastAsia="en-US" w:bidi="en-US"/>
        </w:rPr>
        <w:t>A</w:t>
      </w:r>
      <w:r>
        <w:rPr>
          <w:color w:val="000000"/>
          <w:spacing w:val="0"/>
          <w:w w:val="100"/>
          <w:position w:val="0"/>
        </w:rPr>
        <w:t>材料一批，该批材料成本为15000</w:t>
      </w:r>
      <w:r>
        <w:rPr>
          <w:color w:val="000000"/>
          <w:spacing w:val="0"/>
          <w:w w:val="100"/>
          <w:position w:val="0"/>
          <w:lang w:val="zh-CN" w:eastAsia="zh-CN" w:bidi="zh-CN"/>
        </w:rPr>
        <w:t>元。</w:t>
      </w:r>
    </w:p>
    <w:p>
      <w:pPr>
        <w:pStyle w:val="13"/>
        <w:keepNext w:val="0"/>
        <w:keepLines w:val="0"/>
        <w:widowControl w:val="0"/>
        <w:shd w:val="clear" w:color="auto" w:fill="auto"/>
        <w:bidi w:val="0"/>
        <w:spacing w:before="0" w:after="60" w:line="312" w:lineRule="exact"/>
        <w:ind w:left="0" w:right="0" w:firstLine="0"/>
        <w:jc w:val="both"/>
      </w:pPr>
      <w:r>
        <w:rPr>
          <w:color w:val="000000"/>
          <w:spacing w:val="0"/>
          <w:w w:val="100"/>
          <w:position w:val="0"/>
        </w:rPr>
        <w:t>要求：根据上述资料，不考虑其他因素，分析回答下列小题。（答案中的金额单位用元 表示）</w:t>
      </w:r>
    </w:p>
    <w:p>
      <w:pPr>
        <w:pStyle w:val="13"/>
        <w:keepNext w:val="0"/>
        <w:keepLines w:val="0"/>
        <w:widowControl w:val="0"/>
        <w:shd w:val="clear" w:color="auto" w:fill="auto"/>
        <w:tabs>
          <w:tab w:val="left" w:pos="464"/>
          <w:tab w:val="left" w:pos="6096"/>
        </w:tabs>
        <w:bidi w:val="0"/>
        <w:spacing w:before="0" w:after="60" w:line="240" w:lineRule="auto"/>
        <w:ind w:left="0" w:right="0" w:firstLine="0"/>
        <w:jc w:val="both"/>
      </w:pPr>
      <w:bookmarkStart w:id="821" w:name="bookmark975"/>
      <w:r>
        <w:rPr>
          <w:color w:val="000000"/>
          <w:spacing w:val="0"/>
          <w:w w:val="100"/>
          <w:position w:val="0"/>
        </w:rPr>
        <w:t>（</w:t>
      </w:r>
      <w:bookmarkEnd w:id="821"/>
      <w:r>
        <w:rPr>
          <w:color w:val="000000"/>
          <w:spacing w:val="0"/>
          <w:w w:val="100"/>
          <w:position w:val="0"/>
        </w:rPr>
        <w:t>1）</w:t>
      </w:r>
      <w:r>
        <w:rPr>
          <w:color w:val="000000"/>
          <w:spacing w:val="0"/>
          <w:w w:val="100"/>
          <w:position w:val="0"/>
        </w:rPr>
        <w:tab/>
      </w:r>
      <w:r>
        <w:rPr>
          <w:color w:val="000000"/>
          <w:spacing w:val="0"/>
          <w:w w:val="100"/>
          <w:position w:val="0"/>
        </w:rPr>
        <w:t>根据资料（1）,下列各项中，应计入外购原材料实际成本的是（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246"/>
        </w:numPr>
        <w:shd w:val="clear" w:color="auto" w:fill="auto"/>
        <w:tabs>
          <w:tab w:val="left" w:pos="3963"/>
        </w:tabs>
        <w:bidi w:val="0"/>
        <w:spacing w:before="0" w:after="60" w:line="240" w:lineRule="auto"/>
        <w:ind w:left="0" w:right="0" w:firstLine="0"/>
        <w:jc w:val="both"/>
      </w:pPr>
      <w:bookmarkStart w:id="822" w:name="bookmark976"/>
      <w:bookmarkEnd w:id="822"/>
      <w:r>
        <w:rPr>
          <w:color w:val="000000"/>
          <w:spacing w:val="0"/>
          <w:w w:val="100"/>
          <w:position w:val="0"/>
        </w:rPr>
        <w:t>运输过程中的合理损耗</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釆购过程中发生保险费</w:t>
      </w:r>
    </w:p>
    <w:p>
      <w:pPr>
        <w:pStyle w:val="13"/>
        <w:keepNext w:val="0"/>
        <w:keepLines w:val="0"/>
        <w:widowControl w:val="0"/>
        <w:shd w:val="clear" w:color="auto" w:fill="auto"/>
        <w:tabs>
          <w:tab w:val="left" w:pos="3963"/>
        </w:tabs>
        <w:bidi w:val="0"/>
        <w:spacing w:before="0" w:after="60" w:line="240" w:lineRule="auto"/>
        <w:ind w:left="0" w:right="0" w:firstLine="0"/>
        <w:jc w:val="both"/>
      </w:pPr>
      <w:r>
        <w:rPr>
          <w:color w:val="000000"/>
          <w:spacing w:val="0"/>
          <w:w w:val="100"/>
          <w:position w:val="0"/>
          <w:lang w:val="en-US" w:eastAsia="en-US" w:bidi="en-US"/>
        </w:rPr>
        <w:t>C.</w:t>
      </w:r>
      <w:r>
        <w:rPr>
          <w:color w:val="000000"/>
          <w:spacing w:val="0"/>
          <w:w w:val="100"/>
          <w:position w:val="0"/>
        </w:rPr>
        <w:t>增值税专用发票上注明的价款</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增值税发票上注明的增值税税额</w:t>
      </w:r>
    </w:p>
    <w:p>
      <w:pPr>
        <w:pStyle w:val="13"/>
        <w:keepNext w:val="0"/>
        <w:keepLines w:val="0"/>
        <w:widowControl w:val="0"/>
        <w:shd w:val="clear" w:color="auto" w:fill="auto"/>
        <w:tabs>
          <w:tab w:val="left" w:pos="464"/>
          <w:tab w:val="left" w:pos="7546"/>
        </w:tabs>
        <w:bidi w:val="0"/>
        <w:spacing w:before="0" w:after="60" w:line="240" w:lineRule="auto"/>
        <w:ind w:left="0" w:right="0" w:firstLine="0"/>
        <w:jc w:val="both"/>
      </w:pPr>
      <w:bookmarkStart w:id="823" w:name="bookmark977"/>
      <w:r>
        <w:rPr>
          <w:color w:val="000000"/>
          <w:spacing w:val="0"/>
          <w:w w:val="100"/>
          <w:position w:val="0"/>
        </w:rPr>
        <w:t>（</w:t>
      </w:r>
      <w:bookmarkEnd w:id="823"/>
      <w:r>
        <w:rPr>
          <w:color w:val="000000"/>
          <w:spacing w:val="0"/>
          <w:w w:val="100"/>
          <w:position w:val="0"/>
        </w:rPr>
        <w:t>2）</w:t>
      </w:r>
      <w:r>
        <w:rPr>
          <w:color w:val="000000"/>
          <w:spacing w:val="0"/>
          <w:w w:val="100"/>
          <w:position w:val="0"/>
        </w:rPr>
        <w:tab/>
      </w:r>
      <w:r>
        <w:rPr>
          <w:color w:val="000000"/>
          <w:spacing w:val="0"/>
          <w:w w:val="100"/>
          <w:position w:val="0"/>
        </w:rPr>
        <w:t>根据资料（1）,下列各项中，关于甲企业采购</w:t>
      </w:r>
      <w:r>
        <w:rPr>
          <w:color w:val="000000"/>
          <w:spacing w:val="0"/>
          <w:w w:val="100"/>
          <w:position w:val="0"/>
          <w:lang w:val="en-US" w:eastAsia="en-US" w:bidi="en-US"/>
        </w:rPr>
        <w:t>A</w:t>
      </w:r>
      <w:r>
        <w:rPr>
          <w:color w:val="000000"/>
          <w:spacing w:val="0"/>
          <w:w w:val="100"/>
          <w:position w:val="0"/>
        </w:rPr>
        <w:t>材料的会计处理结果正确的是（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247"/>
        </w:numPr>
        <w:shd w:val="clear" w:color="auto" w:fill="auto"/>
        <w:tabs>
          <w:tab w:val="left" w:pos="368"/>
        </w:tabs>
        <w:bidi w:val="0"/>
        <w:spacing w:before="0" w:after="60" w:line="240" w:lineRule="auto"/>
        <w:ind w:left="0" w:right="0" w:firstLine="0"/>
        <w:jc w:val="left"/>
      </w:pPr>
      <w:bookmarkStart w:id="824" w:name="bookmark978"/>
      <w:bookmarkEnd w:id="824"/>
      <w:r>
        <w:rPr>
          <w:color w:val="000000"/>
          <w:spacing w:val="0"/>
          <w:w w:val="100"/>
          <w:position w:val="0"/>
        </w:rPr>
        <w:t>记入“原材料</w:t>
      </w:r>
      <w:r>
        <w:rPr>
          <w:color w:val="000000"/>
          <w:spacing w:val="0"/>
          <w:w w:val="100"/>
          <w:position w:val="0"/>
          <w:lang w:val="zh-CN" w:eastAsia="zh-CN" w:bidi="zh-CN"/>
        </w:rPr>
        <w:t>”科</w:t>
      </w:r>
      <w:r>
        <w:rPr>
          <w:color w:val="000000"/>
          <w:spacing w:val="0"/>
          <w:w w:val="100"/>
          <w:position w:val="0"/>
        </w:rPr>
        <w:t>目的金额为305000元</w:t>
      </w:r>
    </w:p>
    <w:p>
      <w:pPr>
        <w:pStyle w:val="13"/>
        <w:keepNext w:val="0"/>
        <w:keepLines w:val="0"/>
        <w:widowControl w:val="0"/>
        <w:numPr>
          <w:ilvl w:val="0"/>
          <w:numId w:val="247"/>
        </w:numPr>
        <w:shd w:val="clear" w:color="auto" w:fill="auto"/>
        <w:tabs>
          <w:tab w:val="left" w:pos="368"/>
        </w:tabs>
        <w:bidi w:val="0"/>
        <w:spacing w:before="0" w:after="60" w:line="240" w:lineRule="auto"/>
        <w:ind w:left="0" w:right="0" w:firstLine="0"/>
        <w:jc w:val="left"/>
      </w:pPr>
      <w:bookmarkStart w:id="825" w:name="bookmark979"/>
      <w:bookmarkEnd w:id="825"/>
      <w:r>
        <w:rPr>
          <w:color w:val="000000"/>
          <w:spacing w:val="0"/>
          <w:w w:val="100"/>
          <w:position w:val="0"/>
        </w:rPr>
        <w:t>记入“原材料</w:t>
      </w:r>
      <w:r>
        <w:rPr>
          <w:color w:val="000000"/>
          <w:spacing w:val="0"/>
          <w:w w:val="100"/>
          <w:position w:val="0"/>
          <w:lang w:val="zh-CN" w:eastAsia="zh-CN" w:bidi="zh-CN"/>
        </w:rPr>
        <w:t>”科目</w:t>
      </w:r>
      <w:r>
        <w:rPr>
          <w:color w:val="000000"/>
          <w:spacing w:val="0"/>
          <w:w w:val="100"/>
          <w:position w:val="0"/>
        </w:rPr>
        <w:t>的金额为301950元</w:t>
      </w:r>
    </w:p>
    <w:p>
      <w:pPr>
        <w:pStyle w:val="13"/>
        <w:keepNext w:val="0"/>
        <w:keepLines w:val="0"/>
        <w:widowControl w:val="0"/>
        <w:numPr>
          <w:ilvl w:val="0"/>
          <w:numId w:val="247"/>
        </w:numPr>
        <w:shd w:val="clear" w:color="auto" w:fill="auto"/>
        <w:tabs>
          <w:tab w:val="left" w:pos="368"/>
        </w:tabs>
        <w:bidi w:val="0"/>
        <w:spacing w:before="0" w:after="60" w:line="240" w:lineRule="auto"/>
        <w:ind w:left="0" w:right="0" w:firstLine="0"/>
        <w:jc w:val="left"/>
      </w:pPr>
      <w:bookmarkStart w:id="826" w:name="bookmark980"/>
      <w:bookmarkEnd w:id="826"/>
      <w:r>
        <w:rPr>
          <w:color w:val="000000"/>
          <w:spacing w:val="0"/>
          <w:w w:val="100"/>
          <w:position w:val="0"/>
        </w:rPr>
        <w:t>记入</w:t>
      </w:r>
      <w:r>
        <w:rPr>
          <w:color w:val="000000"/>
          <w:spacing w:val="0"/>
          <w:w w:val="100"/>
          <w:position w:val="0"/>
          <w:lang w:val="zh-CN" w:eastAsia="zh-CN" w:bidi="zh-CN"/>
        </w:rPr>
        <w:t>“应</w:t>
      </w:r>
      <w:r>
        <w:rPr>
          <w:color w:val="000000"/>
          <w:spacing w:val="0"/>
          <w:w w:val="100"/>
          <w:position w:val="0"/>
        </w:rPr>
        <w:t>交税费——应交增值税（进项税额）</w:t>
      </w:r>
      <w:r>
        <w:rPr>
          <w:color w:val="000000"/>
          <w:spacing w:val="0"/>
          <w:w w:val="100"/>
          <w:position w:val="0"/>
          <w:lang w:val="zh-CN" w:eastAsia="zh-CN" w:bidi="zh-CN"/>
        </w:rPr>
        <w:t>”科</w:t>
      </w:r>
      <w:r>
        <w:rPr>
          <w:color w:val="000000"/>
          <w:spacing w:val="0"/>
          <w:w w:val="100"/>
          <w:position w:val="0"/>
        </w:rPr>
        <w:t>目的金额为39000元</w:t>
      </w:r>
    </w:p>
    <w:p>
      <w:pPr>
        <w:pStyle w:val="13"/>
        <w:keepNext w:val="0"/>
        <w:keepLines w:val="0"/>
        <w:widowControl w:val="0"/>
        <w:numPr>
          <w:ilvl w:val="0"/>
          <w:numId w:val="247"/>
        </w:numPr>
        <w:shd w:val="clear" w:color="auto" w:fill="auto"/>
        <w:tabs>
          <w:tab w:val="left" w:pos="368"/>
        </w:tabs>
        <w:bidi w:val="0"/>
        <w:spacing w:before="0" w:after="60" w:line="240" w:lineRule="auto"/>
        <w:ind w:left="0" w:right="0" w:firstLine="0"/>
        <w:jc w:val="left"/>
      </w:pPr>
      <w:bookmarkStart w:id="827" w:name="bookmark981"/>
      <w:bookmarkEnd w:id="827"/>
      <w:r>
        <w:rPr>
          <w:color w:val="000000"/>
          <w:spacing w:val="0"/>
          <w:w w:val="100"/>
          <w:position w:val="0"/>
        </w:rPr>
        <w:t>记入</w:t>
      </w:r>
      <w:r>
        <w:rPr>
          <w:color w:val="000000"/>
          <w:spacing w:val="0"/>
          <w:w w:val="100"/>
          <w:position w:val="0"/>
          <w:lang w:val="zh-CN" w:eastAsia="zh-CN" w:bidi="zh-CN"/>
        </w:rPr>
        <w:t>“应</w:t>
      </w:r>
      <w:r>
        <w:rPr>
          <w:color w:val="000000"/>
          <w:spacing w:val="0"/>
          <w:w w:val="100"/>
          <w:position w:val="0"/>
        </w:rPr>
        <w:t>交税费——应交增值税（进项税额）</w:t>
      </w:r>
      <w:r>
        <w:rPr>
          <w:color w:val="000000"/>
          <w:spacing w:val="0"/>
          <w:w w:val="100"/>
          <w:position w:val="0"/>
          <w:lang w:val="zh-CN" w:eastAsia="zh-CN" w:bidi="zh-CN"/>
        </w:rPr>
        <w:t>”科</w:t>
      </w:r>
      <w:r>
        <w:rPr>
          <w:color w:val="000000"/>
          <w:spacing w:val="0"/>
          <w:w w:val="100"/>
          <w:position w:val="0"/>
        </w:rPr>
        <w:t>目的金额为38610元</w:t>
      </w:r>
    </w:p>
    <w:p>
      <w:pPr>
        <w:pStyle w:val="13"/>
        <w:keepNext w:val="0"/>
        <w:keepLines w:val="0"/>
        <w:widowControl w:val="0"/>
        <w:shd w:val="clear" w:color="auto" w:fill="auto"/>
        <w:tabs>
          <w:tab w:val="left" w:pos="469"/>
          <w:tab w:val="left" w:pos="7546"/>
        </w:tabs>
        <w:bidi w:val="0"/>
        <w:spacing w:before="0" w:after="60" w:line="240" w:lineRule="auto"/>
        <w:ind w:left="0" w:right="0" w:firstLine="0"/>
        <w:jc w:val="both"/>
      </w:pPr>
      <w:bookmarkStart w:id="828" w:name="bookmark982"/>
      <w:r>
        <w:rPr>
          <w:color w:val="000000"/>
          <w:spacing w:val="0"/>
          <w:w w:val="100"/>
          <w:position w:val="0"/>
        </w:rPr>
        <w:t>（</w:t>
      </w:r>
      <w:bookmarkEnd w:id="828"/>
      <w:r>
        <w:rPr>
          <w:color w:val="000000"/>
          <w:spacing w:val="0"/>
          <w:w w:val="100"/>
          <w:position w:val="0"/>
        </w:rPr>
        <w:t>3）</w:t>
      </w:r>
      <w:r>
        <w:rPr>
          <w:color w:val="000000"/>
          <w:spacing w:val="0"/>
          <w:w w:val="100"/>
          <w:position w:val="0"/>
        </w:rPr>
        <w:tab/>
      </w:r>
      <w:r>
        <w:rPr>
          <w:color w:val="000000"/>
          <w:spacing w:val="0"/>
          <w:w w:val="100"/>
          <w:position w:val="0"/>
        </w:rPr>
        <w:t>根据资料（2）,下列各项中，关于甲企业委托加工业务会计处理表述正确的是（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248"/>
        </w:numPr>
        <w:shd w:val="clear" w:color="auto" w:fill="auto"/>
        <w:tabs>
          <w:tab w:val="left" w:pos="373"/>
        </w:tabs>
        <w:bidi w:val="0"/>
        <w:spacing w:before="0" w:after="60" w:line="240" w:lineRule="auto"/>
        <w:ind w:left="0" w:right="0" w:firstLine="0"/>
        <w:jc w:val="both"/>
      </w:pPr>
      <w:bookmarkStart w:id="829" w:name="bookmark983"/>
      <w:bookmarkEnd w:id="829"/>
      <w:r>
        <w:rPr>
          <w:color w:val="000000"/>
          <w:spacing w:val="0"/>
          <w:w w:val="100"/>
          <w:position w:val="0"/>
        </w:rPr>
        <w:t>收回委托加工物资的成本为90000元</w:t>
      </w:r>
    </w:p>
    <w:p>
      <w:pPr>
        <w:pStyle w:val="13"/>
        <w:keepNext w:val="0"/>
        <w:keepLines w:val="0"/>
        <w:widowControl w:val="0"/>
        <w:numPr>
          <w:ilvl w:val="0"/>
          <w:numId w:val="248"/>
        </w:numPr>
        <w:shd w:val="clear" w:color="auto" w:fill="auto"/>
        <w:tabs>
          <w:tab w:val="left" w:pos="373"/>
        </w:tabs>
        <w:bidi w:val="0"/>
        <w:spacing w:before="0" w:after="60" w:line="240" w:lineRule="auto"/>
        <w:ind w:left="0" w:right="0" w:firstLine="0"/>
        <w:jc w:val="both"/>
      </w:pPr>
      <w:bookmarkStart w:id="830" w:name="bookmark984"/>
      <w:bookmarkEnd w:id="830"/>
      <w:r>
        <w:rPr>
          <w:color w:val="000000"/>
          <w:spacing w:val="0"/>
          <w:w w:val="100"/>
          <w:position w:val="0"/>
        </w:rPr>
        <w:t>收回委托加工物资的成本为100000元</w:t>
      </w:r>
    </w:p>
    <w:p>
      <w:pPr>
        <w:pStyle w:val="13"/>
        <w:keepNext w:val="0"/>
        <w:keepLines w:val="0"/>
        <w:widowControl w:val="0"/>
        <w:numPr>
          <w:ilvl w:val="0"/>
          <w:numId w:val="248"/>
        </w:numPr>
        <w:shd w:val="clear" w:color="auto" w:fill="auto"/>
        <w:tabs>
          <w:tab w:val="left" w:pos="373"/>
        </w:tabs>
        <w:bidi w:val="0"/>
        <w:spacing w:before="0" w:after="60" w:line="240" w:lineRule="auto"/>
        <w:ind w:left="0" w:right="0" w:firstLine="0"/>
        <w:jc w:val="both"/>
      </w:pPr>
      <w:bookmarkStart w:id="831" w:name="bookmark985"/>
      <w:bookmarkEnd w:id="831"/>
      <w:r>
        <w:rPr>
          <w:color w:val="000000"/>
          <w:spacing w:val="0"/>
          <w:w w:val="100"/>
          <w:position w:val="0"/>
        </w:rPr>
        <w:t>受托方代收代缴的消费税10000元应计入委托加工物资成本</w:t>
      </w:r>
    </w:p>
    <w:p>
      <w:pPr>
        <w:pStyle w:val="13"/>
        <w:keepNext w:val="0"/>
        <w:keepLines w:val="0"/>
        <w:widowControl w:val="0"/>
        <w:numPr>
          <w:ilvl w:val="0"/>
          <w:numId w:val="248"/>
        </w:numPr>
        <w:shd w:val="clear" w:color="auto" w:fill="auto"/>
        <w:tabs>
          <w:tab w:val="left" w:pos="373"/>
        </w:tabs>
        <w:bidi w:val="0"/>
        <w:spacing w:before="0" w:after="60" w:line="240" w:lineRule="auto"/>
        <w:ind w:left="0" w:right="0" w:firstLine="0"/>
        <w:jc w:val="both"/>
      </w:pPr>
      <w:bookmarkStart w:id="832" w:name="bookmark986"/>
      <w:bookmarkEnd w:id="832"/>
      <w:r>
        <w:rPr>
          <w:color w:val="000000"/>
          <w:spacing w:val="0"/>
          <w:w w:val="100"/>
          <w:position w:val="0"/>
        </w:rPr>
        <w:t>受托方代收代缴的消费税10000元应记入“应交税费</w:t>
      </w:r>
      <w:r>
        <w:rPr>
          <w:color w:val="000000"/>
          <w:spacing w:val="0"/>
          <w:w w:val="100"/>
          <w:position w:val="0"/>
          <w:lang w:val="zh-CN" w:eastAsia="zh-CN" w:bidi="zh-CN"/>
        </w:rPr>
        <w:t>”科目</w:t>
      </w:r>
      <w:r>
        <w:rPr>
          <w:color w:val="000000"/>
          <w:spacing w:val="0"/>
          <w:w w:val="100"/>
          <w:position w:val="0"/>
        </w:rPr>
        <w:t>的借方</w:t>
      </w:r>
    </w:p>
    <w:p>
      <w:pPr>
        <w:pStyle w:val="13"/>
        <w:keepNext w:val="0"/>
        <w:keepLines w:val="0"/>
        <w:widowControl w:val="0"/>
        <w:shd w:val="clear" w:color="auto" w:fill="auto"/>
        <w:tabs>
          <w:tab w:val="left" w:pos="469"/>
        </w:tabs>
        <w:bidi w:val="0"/>
        <w:spacing w:before="0" w:after="60" w:line="240" w:lineRule="auto"/>
        <w:ind w:left="0" w:right="0" w:firstLine="0"/>
        <w:jc w:val="both"/>
      </w:pPr>
      <w:bookmarkStart w:id="833" w:name="bookmark987"/>
      <w:r>
        <w:rPr>
          <w:color w:val="000000"/>
          <w:spacing w:val="0"/>
          <w:w w:val="100"/>
          <w:position w:val="0"/>
        </w:rPr>
        <w:t>（</w:t>
      </w:r>
      <w:bookmarkEnd w:id="833"/>
      <w:r>
        <w:rPr>
          <w:color w:val="000000"/>
          <w:spacing w:val="0"/>
          <w:w w:val="100"/>
          <w:position w:val="0"/>
        </w:rPr>
        <w:t>4）</w:t>
      </w:r>
      <w:r>
        <w:rPr>
          <w:color w:val="000000"/>
          <w:spacing w:val="0"/>
          <w:w w:val="100"/>
          <w:position w:val="0"/>
        </w:rPr>
        <w:tab/>
      </w:r>
      <w:r>
        <w:rPr>
          <w:color w:val="000000"/>
          <w:spacing w:val="0"/>
          <w:w w:val="100"/>
          <w:position w:val="0"/>
        </w:rPr>
        <w:t>根据资料（3）,下列各项中，甲企业专设销售机构办公设备日常维修领用</w:t>
      </w:r>
      <w:r>
        <w:rPr>
          <w:color w:val="000000"/>
          <w:spacing w:val="0"/>
          <w:w w:val="100"/>
          <w:position w:val="0"/>
          <w:lang w:val="en-US" w:eastAsia="en-US" w:bidi="en-US"/>
        </w:rPr>
        <w:t>A</w:t>
      </w:r>
      <w:r>
        <w:rPr>
          <w:color w:val="000000"/>
          <w:spacing w:val="0"/>
          <w:w w:val="100"/>
          <w:position w:val="0"/>
        </w:rPr>
        <w:t>材料会计处</w:t>
      </w:r>
    </w:p>
    <w:p>
      <w:pPr>
        <w:pStyle w:val="27"/>
        <w:keepNext w:val="0"/>
        <w:keepLines w:val="0"/>
        <w:widowControl w:val="0"/>
        <w:shd w:val="clear" w:color="auto" w:fill="auto"/>
        <w:tabs>
          <w:tab w:val="left" w:pos="1435"/>
        </w:tabs>
        <w:bidi w:val="0"/>
        <w:spacing w:before="0" w:after="60" w:line="240" w:lineRule="auto"/>
        <w:ind w:left="0" w:right="0" w:firstLine="0"/>
        <w:jc w:val="both"/>
      </w:pPr>
      <w:r>
        <w:fldChar w:fldCharType="begin"/>
      </w:r>
      <w:r>
        <w:instrText xml:space="preserve"> TOC \o "1-5" \h \z </w:instrText>
      </w:r>
      <w:r>
        <w:fldChar w:fldCharType="separate"/>
      </w:r>
      <w:r>
        <w:rPr>
          <w:color w:val="000000"/>
          <w:spacing w:val="0"/>
          <w:w w:val="100"/>
          <w:position w:val="0"/>
        </w:rPr>
        <w:t>理正确的是（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249"/>
        </w:numPr>
        <w:shd w:val="clear" w:color="auto" w:fill="auto"/>
        <w:tabs>
          <w:tab w:val="left" w:pos="373"/>
          <w:tab w:val="right" w:pos="7529"/>
        </w:tabs>
        <w:bidi w:val="0"/>
        <w:spacing w:before="0" w:after="60" w:line="240" w:lineRule="auto"/>
        <w:ind w:left="0" w:right="0" w:firstLine="0"/>
        <w:jc w:val="both"/>
      </w:pPr>
      <w:bookmarkStart w:id="834" w:name="bookmark988"/>
      <w:bookmarkEnd w:id="834"/>
      <w:r>
        <w:rPr>
          <w:color w:val="000000"/>
          <w:spacing w:val="0"/>
          <w:w w:val="100"/>
          <w:position w:val="0"/>
        </w:rPr>
        <w:t>借：销售费用</w:t>
      </w:r>
      <w:r>
        <w:rPr>
          <w:color w:val="000000"/>
          <w:spacing w:val="0"/>
          <w:w w:val="100"/>
          <w:position w:val="0"/>
        </w:rPr>
        <w:tab/>
      </w:r>
      <w:r>
        <w:rPr>
          <w:color w:val="000000"/>
          <w:spacing w:val="0"/>
          <w:w w:val="100"/>
          <w:position w:val="0"/>
        </w:rPr>
        <w:t>60000</w:t>
      </w:r>
    </w:p>
    <w:p>
      <w:pPr>
        <w:pStyle w:val="27"/>
        <w:keepNext w:val="0"/>
        <w:keepLines w:val="0"/>
        <w:widowControl w:val="0"/>
        <w:shd w:val="clear" w:color="auto" w:fill="auto"/>
        <w:tabs>
          <w:tab w:val="right" w:pos="7943"/>
        </w:tabs>
        <w:bidi w:val="0"/>
        <w:spacing w:before="0" w:after="60" w:line="240" w:lineRule="auto"/>
        <w:ind w:left="0" w:right="0" w:firstLine="700"/>
        <w:jc w:val="both"/>
      </w:pPr>
      <w:r>
        <w:rPr>
          <w:color w:val="000000"/>
          <w:spacing w:val="0"/>
          <w:w w:val="100"/>
          <w:position w:val="0"/>
        </w:rPr>
        <w:t>贷：原材料——</w:t>
      </w:r>
      <w:r>
        <w:rPr>
          <w:color w:val="000000"/>
          <w:spacing w:val="0"/>
          <w:w w:val="100"/>
          <w:position w:val="0"/>
          <w:lang w:val="en-US" w:eastAsia="en-US" w:bidi="en-US"/>
        </w:rPr>
        <w:t>A</w:t>
      </w:r>
      <w:r>
        <w:rPr>
          <w:color w:val="000000"/>
          <w:spacing w:val="0"/>
          <w:w w:val="100"/>
          <w:position w:val="0"/>
        </w:rPr>
        <w:t>材料</w:t>
      </w:r>
      <w:r>
        <w:rPr>
          <w:color w:val="000000"/>
          <w:spacing w:val="0"/>
          <w:w w:val="100"/>
          <w:position w:val="0"/>
        </w:rPr>
        <w:tab/>
      </w:r>
      <w:r>
        <w:rPr>
          <w:color w:val="000000"/>
          <w:spacing w:val="0"/>
          <w:w w:val="100"/>
          <w:position w:val="0"/>
        </w:rPr>
        <w:t>60000</w:t>
      </w:r>
    </w:p>
    <w:p>
      <w:pPr>
        <w:pStyle w:val="27"/>
        <w:keepNext w:val="0"/>
        <w:keepLines w:val="0"/>
        <w:widowControl w:val="0"/>
        <w:numPr>
          <w:ilvl w:val="0"/>
          <w:numId w:val="249"/>
        </w:numPr>
        <w:shd w:val="clear" w:color="auto" w:fill="auto"/>
        <w:tabs>
          <w:tab w:val="left" w:pos="373"/>
          <w:tab w:val="right" w:pos="7529"/>
        </w:tabs>
        <w:bidi w:val="0"/>
        <w:spacing w:before="0" w:after="60" w:line="240" w:lineRule="auto"/>
        <w:ind w:left="0" w:right="0" w:firstLine="0"/>
        <w:jc w:val="both"/>
      </w:pPr>
      <w:bookmarkStart w:id="835" w:name="bookmark989"/>
      <w:bookmarkEnd w:id="835"/>
      <w:r>
        <w:rPr>
          <w:color w:val="000000"/>
          <w:spacing w:val="0"/>
          <w:w w:val="100"/>
          <w:position w:val="0"/>
        </w:rPr>
        <w:t>借:在建工程</w:t>
      </w:r>
      <w:r>
        <w:rPr>
          <w:color w:val="000000"/>
          <w:spacing w:val="0"/>
          <w:w w:val="100"/>
          <w:position w:val="0"/>
        </w:rPr>
        <w:tab/>
      </w:r>
      <w:r>
        <w:rPr>
          <w:color w:val="000000"/>
          <w:spacing w:val="0"/>
          <w:w w:val="100"/>
          <w:position w:val="0"/>
        </w:rPr>
        <w:t>67800</w:t>
      </w:r>
    </w:p>
    <w:p>
      <w:pPr>
        <w:pStyle w:val="27"/>
        <w:keepNext w:val="0"/>
        <w:keepLines w:val="0"/>
        <w:widowControl w:val="0"/>
        <w:shd w:val="clear" w:color="auto" w:fill="auto"/>
        <w:tabs>
          <w:tab w:val="right" w:pos="7943"/>
        </w:tabs>
        <w:bidi w:val="0"/>
        <w:spacing w:before="0" w:after="60" w:line="240" w:lineRule="auto"/>
        <w:ind w:left="0" w:right="0" w:firstLine="700"/>
        <w:jc w:val="both"/>
      </w:pPr>
      <w:r>
        <w:rPr>
          <w:color w:val="000000"/>
          <w:spacing w:val="0"/>
          <w:w w:val="100"/>
          <w:position w:val="0"/>
        </w:rPr>
        <w:t>贷：原材料——</w:t>
      </w:r>
      <w:r>
        <w:rPr>
          <w:color w:val="000000"/>
          <w:spacing w:val="0"/>
          <w:w w:val="100"/>
          <w:position w:val="0"/>
          <w:lang w:val="en-US" w:eastAsia="en-US" w:bidi="en-US"/>
        </w:rPr>
        <w:t>A</w:t>
      </w:r>
      <w:r>
        <w:rPr>
          <w:color w:val="000000"/>
          <w:spacing w:val="0"/>
          <w:w w:val="100"/>
          <w:position w:val="0"/>
        </w:rPr>
        <w:t>材料</w:t>
      </w:r>
      <w:r>
        <w:rPr>
          <w:color w:val="000000"/>
          <w:spacing w:val="0"/>
          <w:w w:val="100"/>
          <w:position w:val="0"/>
        </w:rPr>
        <w:tab/>
      </w:r>
      <w:r>
        <w:rPr>
          <w:color w:val="000000"/>
          <w:spacing w:val="0"/>
          <w:w w:val="100"/>
          <w:position w:val="0"/>
        </w:rPr>
        <w:t>60000</w:t>
      </w:r>
    </w:p>
    <w:p>
      <w:pPr>
        <w:pStyle w:val="27"/>
        <w:keepNext w:val="0"/>
        <w:keepLines w:val="0"/>
        <w:widowControl w:val="0"/>
        <w:shd w:val="clear" w:color="auto" w:fill="auto"/>
        <w:tabs>
          <w:tab w:val="right" w:pos="7943"/>
        </w:tabs>
        <w:bidi w:val="0"/>
        <w:spacing w:before="0" w:after="60" w:line="240" w:lineRule="auto"/>
        <w:ind w:left="1080" w:right="0" w:firstLine="0"/>
        <w:jc w:val="both"/>
      </w:pPr>
      <w:r>
        <w:rPr>
          <w:color w:val="000000"/>
          <w:spacing w:val="0"/>
          <w:w w:val="100"/>
          <w:position w:val="0"/>
        </w:rPr>
        <w:t>应交税费一应交增值税（进项税额转出）</w:t>
      </w:r>
      <w:r>
        <w:rPr>
          <w:color w:val="000000"/>
          <w:spacing w:val="0"/>
          <w:w w:val="100"/>
          <w:position w:val="0"/>
        </w:rPr>
        <w:tab/>
      </w:r>
      <w:r>
        <w:rPr>
          <w:color w:val="000000"/>
          <w:spacing w:val="0"/>
          <w:w w:val="100"/>
          <w:position w:val="0"/>
        </w:rPr>
        <w:t>7800</w:t>
      </w:r>
    </w:p>
    <w:p>
      <w:pPr>
        <w:pStyle w:val="27"/>
        <w:keepNext w:val="0"/>
        <w:keepLines w:val="0"/>
        <w:widowControl w:val="0"/>
        <w:numPr>
          <w:ilvl w:val="0"/>
          <w:numId w:val="249"/>
        </w:numPr>
        <w:shd w:val="clear" w:color="auto" w:fill="auto"/>
        <w:tabs>
          <w:tab w:val="left" w:pos="373"/>
          <w:tab w:val="right" w:pos="7529"/>
        </w:tabs>
        <w:bidi w:val="0"/>
        <w:spacing w:before="0" w:after="60" w:line="240" w:lineRule="auto"/>
        <w:ind w:left="0" w:right="0" w:firstLine="0"/>
        <w:jc w:val="both"/>
      </w:pPr>
      <w:bookmarkStart w:id="836" w:name="bookmark990"/>
      <w:bookmarkEnd w:id="836"/>
      <w:r>
        <w:rPr>
          <w:color w:val="000000"/>
          <w:spacing w:val="0"/>
          <w:w w:val="100"/>
          <w:position w:val="0"/>
        </w:rPr>
        <w:t>借：销售费用</w:t>
      </w:r>
      <w:r>
        <w:rPr>
          <w:color w:val="000000"/>
          <w:spacing w:val="0"/>
          <w:w w:val="100"/>
          <w:position w:val="0"/>
        </w:rPr>
        <w:tab/>
      </w:r>
      <w:r>
        <w:rPr>
          <w:color w:val="000000"/>
          <w:spacing w:val="0"/>
          <w:w w:val="100"/>
          <w:position w:val="0"/>
        </w:rPr>
        <w:t>67800</w:t>
      </w:r>
    </w:p>
    <w:p>
      <w:pPr>
        <w:pStyle w:val="27"/>
        <w:keepNext w:val="0"/>
        <w:keepLines w:val="0"/>
        <w:widowControl w:val="0"/>
        <w:shd w:val="clear" w:color="auto" w:fill="auto"/>
        <w:tabs>
          <w:tab w:val="right" w:pos="7943"/>
        </w:tabs>
        <w:bidi w:val="0"/>
        <w:spacing w:before="0" w:after="60" w:line="240" w:lineRule="auto"/>
        <w:ind w:left="0" w:right="0" w:firstLine="700"/>
        <w:jc w:val="both"/>
      </w:pPr>
      <w:r>
        <w:rPr>
          <w:color w:val="000000"/>
          <w:spacing w:val="0"/>
          <w:w w:val="100"/>
          <w:position w:val="0"/>
        </w:rPr>
        <w:t>贷：原材料——</w:t>
      </w:r>
      <w:r>
        <w:rPr>
          <w:color w:val="000000"/>
          <w:spacing w:val="0"/>
          <w:w w:val="100"/>
          <w:position w:val="0"/>
          <w:lang w:val="en-US" w:eastAsia="en-US" w:bidi="en-US"/>
        </w:rPr>
        <w:t>A</w:t>
      </w:r>
      <w:r>
        <w:rPr>
          <w:color w:val="000000"/>
          <w:spacing w:val="0"/>
          <w:w w:val="100"/>
          <w:position w:val="0"/>
        </w:rPr>
        <w:t>材料</w:t>
      </w:r>
      <w:r>
        <w:rPr>
          <w:color w:val="000000"/>
          <w:spacing w:val="0"/>
          <w:w w:val="100"/>
          <w:position w:val="0"/>
        </w:rPr>
        <w:tab/>
      </w:r>
      <w:r>
        <w:rPr>
          <w:color w:val="000000"/>
          <w:spacing w:val="0"/>
          <w:w w:val="100"/>
          <w:position w:val="0"/>
        </w:rPr>
        <w:t>60000</w:t>
      </w:r>
    </w:p>
    <w:p>
      <w:pPr>
        <w:pStyle w:val="27"/>
        <w:keepNext w:val="0"/>
        <w:keepLines w:val="0"/>
        <w:widowControl w:val="0"/>
        <w:shd w:val="clear" w:color="auto" w:fill="auto"/>
        <w:tabs>
          <w:tab w:val="right" w:pos="7943"/>
        </w:tabs>
        <w:bidi w:val="0"/>
        <w:spacing w:before="0" w:after="60" w:line="240" w:lineRule="auto"/>
        <w:ind w:left="1080" w:right="0" w:firstLine="0"/>
        <w:jc w:val="both"/>
      </w:pPr>
      <w:r>
        <w:rPr>
          <w:color w:val="000000"/>
          <w:spacing w:val="0"/>
          <w:w w:val="100"/>
          <w:position w:val="0"/>
        </w:rPr>
        <w:t>应交税费——应交增值税（进项税额转出）</w:t>
      </w:r>
      <w:r>
        <w:rPr>
          <w:color w:val="000000"/>
          <w:spacing w:val="0"/>
          <w:w w:val="100"/>
          <w:position w:val="0"/>
        </w:rPr>
        <w:tab/>
      </w:r>
      <w:r>
        <w:rPr>
          <w:color w:val="000000"/>
          <w:spacing w:val="0"/>
          <w:w w:val="100"/>
          <w:position w:val="0"/>
        </w:rPr>
        <w:t>7800</w:t>
      </w:r>
    </w:p>
    <w:p>
      <w:pPr>
        <w:pStyle w:val="27"/>
        <w:keepNext w:val="0"/>
        <w:keepLines w:val="0"/>
        <w:widowControl w:val="0"/>
        <w:numPr>
          <w:ilvl w:val="0"/>
          <w:numId w:val="249"/>
        </w:numPr>
        <w:shd w:val="clear" w:color="auto" w:fill="auto"/>
        <w:tabs>
          <w:tab w:val="left" w:pos="373"/>
          <w:tab w:val="right" w:pos="7529"/>
        </w:tabs>
        <w:bidi w:val="0"/>
        <w:spacing w:before="0" w:after="60" w:line="240" w:lineRule="auto"/>
        <w:ind w:left="0" w:right="0" w:firstLine="0"/>
        <w:jc w:val="both"/>
      </w:pPr>
      <w:bookmarkStart w:id="837" w:name="bookmark991"/>
      <w:bookmarkEnd w:id="837"/>
      <w:r>
        <w:rPr>
          <w:color w:val="000000"/>
          <w:spacing w:val="0"/>
          <w:w w:val="100"/>
          <w:position w:val="0"/>
        </w:rPr>
        <w:t>借：在建工程</w:t>
      </w:r>
      <w:r>
        <w:rPr>
          <w:color w:val="000000"/>
          <w:spacing w:val="0"/>
          <w:w w:val="100"/>
          <w:position w:val="0"/>
        </w:rPr>
        <w:tab/>
      </w:r>
      <w:r>
        <w:rPr>
          <w:color w:val="000000"/>
          <w:spacing w:val="0"/>
          <w:w w:val="100"/>
          <w:position w:val="0"/>
        </w:rPr>
        <w:t>60000</w:t>
      </w:r>
    </w:p>
    <w:p>
      <w:pPr>
        <w:pStyle w:val="27"/>
        <w:keepNext w:val="0"/>
        <w:keepLines w:val="0"/>
        <w:widowControl w:val="0"/>
        <w:shd w:val="clear" w:color="auto" w:fill="auto"/>
        <w:tabs>
          <w:tab w:val="right" w:pos="7943"/>
        </w:tabs>
        <w:bidi w:val="0"/>
        <w:spacing w:before="0" w:after="60" w:line="240" w:lineRule="auto"/>
        <w:ind w:left="0" w:right="0" w:firstLine="700"/>
        <w:jc w:val="both"/>
      </w:pPr>
      <w:r>
        <w:rPr>
          <w:color w:val="000000"/>
          <w:spacing w:val="0"/>
          <w:w w:val="100"/>
          <w:position w:val="0"/>
        </w:rPr>
        <w:t>贷：原材料——</w:t>
      </w:r>
      <w:r>
        <w:rPr>
          <w:color w:val="000000"/>
          <w:spacing w:val="0"/>
          <w:w w:val="100"/>
          <w:position w:val="0"/>
          <w:lang w:val="en-US" w:eastAsia="en-US" w:bidi="en-US"/>
        </w:rPr>
        <w:t>A</w:t>
      </w:r>
      <w:r>
        <w:rPr>
          <w:color w:val="000000"/>
          <w:spacing w:val="0"/>
          <w:w w:val="100"/>
          <w:position w:val="0"/>
        </w:rPr>
        <w:t>材料</w:t>
      </w:r>
      <w:r>
        <w:rPr>
          <w:color w:val="000000"/>
          <w:spacing w:val="0"/>
          <w:w w:val="100"/>
          <w:position w:val="0"/>
        </w:rPr>
        <w:tab/>
      </w:r>
      <w:r>
        <w:rPr>
          <w:color w:val="000000"/>
          <w:spacing w:val="0"/>
          <w:w w:val="100"/>
          <w:position w:val="0"/>
        </w:rPr>
        <w:t>60000</w:t>
      </w:r>
    </w:p>
    <w:p>
      <w:pPr>
        <w:pStyle w:val="27"/>
        <w:keepNext w:val="0"/>
        <w:keepLines w:val="0"/>
        <w:widowControl w:val="0"/>
        <w:shd w:val="clear" w:color="auto" w:fill="auto"/>
        <w:tabs>
          <w:tab w:val="left" w:pos="469"/>
          <w:tab w:val="left" w:pos="6538"/>
        </w:tabs>
        <w:bidi w:val="0"/>
        <w:spacing w:before="0" w:after="60" w:line="240" w:lineRule="auto"/>
        <w:ind w:left="0" w:right="0" w:firstLine="0"/>
        <w:jc w:val="both"/>
      </w:pPr>
      <w:bookmarkStart w:id="838" w:name="bookmark992"/>
      <w:r>
        <w:rPr>
          <w:color w:val="000000"/>
          <w:spacing w:val="0"/>
          <w:w w:val="100"/>
          <w:position w:val="0"/>
        </w:rPr>
        <w:t>（</w:t>
      </w:r>
      <w:bookmarkEnd w:id="838"/>
      <w:r>
        <w:rPr>
          <w:color w:val="000000"/>
          <w:spacing w:val="0"/>
          <w:w w:val="100"/>
          <w:position w:val="0"/>
        </w:rPr>
        <w:t>5）</w:t>
      </w:r>
      <w:r>
        <w:rPr>
          <w:color w:val="000000"/>
          <w:spacing w:val="0"/>
          <w:w w:val="100"/>
          <w:position w:val="0"/>
        </w:rPr>
        <w:tab/>
      </w:r>
      <w:r>
        <w:rPr>
          <w:color w:val="000000"/>
          <w:spacing w:val="0"/>
          <w:w w:val="100"/>
          <w:position w:val="0"/>
        </w:rPr>
        <w:t>根据期初资料、资料（1）至（4）,甲企业31日</w:t>
      </w:r>
      <w:r>
        <w:rPr>
          <w:color w:val="000000"/>
          <w:spacing w:val="0"/>
          <w:w w:val="100"/>
          <w:position w:val="0"/>
          <w:lang w:val="en-US" w:eastAsia="en-US" w:bidi="en-US"/>
        </w:rPr>
        <w:t>A</w:t>
      </w:r>
      <w:r>
        <w:rPr>
          <w:color w:val="000000"/>
          <w:spacing w:val="0"/>
          <w:w w:val="100"/>
          <w:position w:val="0"/>
        </w:rPr>
        <w:t>材料的结存成本为（</w:t>
      </w:r>
      <w:r>
        <w:rPr>
          <w:color w:val="000000"/>
          <w:spacing w:val="0"/>
          <w:w w:val="100"/>
          <w:position w:val="0"/>
        </w:rPr>
        <w:tab/>
      </w:r>
      <w:r>
        <w:rPr>
          <w:color w:val="000000"/>
          <w:spacing w:val="0"/>
          <w:w w:val="100"/>
          <w:position w:val="0"/>
        </w:rPr>
        <w:t>）元。</w:t>
      </w:r>
      <w:r>
        <w:fldChar w:fldCharType="end"/>
      </w:r>
    </w:p>
    <w:p>
      <w:pPr>
        <w:pStyle w:val="13"/>
        <w:keepNext w:val="0"/>
        <w:keepLines w:val="0"/>
        <w:widowControl w:val="0"/>
        <w:shd w:val="clear" w:color="auto" w:fill="auto"/>
        <w:tabs>
          <w:tab w:val="left" w:pos="3963"/>
        </w:tabs>
        <w:bidi w:val="0"/>
        <w:spacing w:before="0" w:after="60" w:line="240" w:lineRule="auto"/>
        <w:ind w:left="0" w:right="0" w:firstLine="0"/>
        <w:jc w:val="left"/>
        <w:sectPr>
          <w:headerReference r:id="rId102" w:type="first"/>
          <w:footerReference r:id="rId105" w:type="first"/>
          <w:headerReference r:id="rId100" w:type="default"/>
          <w:footerReference r:id="rId103" w:type="default"/>
          <w:headerReference r:id="rId101" w:type="even"/>
          <w:footerReference r:id="rId104" w:type="even"/>
          <w:footnotePr>
            <w:numFmt w:val="chicago"/>
          </w:footnotePr>
          <w:pgSz w:w="9571" w:h="14635"/>
          <w:pgMar w:top="1060" w:right="761" w:bottom="1382" w:left="765" w:header="0" w:footer="3" w:gutter="0"/>
          <w:cols w:space="720" w:num="1"/>
          <w:titlePg/>
          <w:rtlGutter w:val="0"/>
          <w:docGrid w:linePitch="360" w:charSpace="0"/>
        </w:sectPr>
      </w:pPr>
      <w:r>
        <w:rPr>
          <w:color w:val="000000"/>
          <w:spacing w:val="0"/>
          <w:w w:val="100"/>
          <w:position w:val="0"/>
          <w:lang w:val="en-US" w:eastAsia="en-US" w:bidi="en-US"/>
        </w:rPr>
        <w:t xml:space="preserve">A. </w:t>
      </w:r>
      <w:r>
        <w:rPr>
          <w:color w:val="000000"/>
          <w:spacing w:val="0"/>
          <w:w w:val="100"/>
          <w:position w:val="0"/>
        </w:rPr>
        <w:t>304800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315000</w:t>
      </w:r>
    </w:p>
    <w:p>
      <w:pPr>
        <w:pStyle w:val="13"/>
        <w:keepNext w:val="0"/>
        <w:keepLines w:val="0"/>
        <w:widowControl w:val="0"/>
        <w:shd w:val="clear" w:color="auto" w:fill="auto"/>
        <w:bidi w:val="0"/>
        <w:spacing w:before="0" w:after="0" w:line="240" w:lineRule="auto"/>
        <w:ind w:left="2920" w:right="0" w:firstLine="0"/>
        <w:jc w:val="left"/>
      </w:pPr>
      <w:r>
        <mc:AlternateContent>
          <mc:Choice Requires="wps">
            <w:drawing>
              <wp:anchor distT="0" distB="0" distL="114300" distR="114300" simplePos="0" relativeHeight="125830144" behindDoc="0" locked="0" layoutInCell="1" allowOverlap="1">
                <wp:simplePos x="0" y="0"/>
                <wp:positionH relativeFrom="page">
                  <wp:posOffset>509270</wp:posOffset>
                </wp:positionH>
                <wp:positionV relativeFrom="paragraph">
                  <wp:posOffset>12700</wp:posOffset>
                </wp:positionV>
                <wp:extent cx="575945" cy="152400"/>
                <wp:effectExtent l="0" t="0" r="0" b="0"/>
                <wp:wrapSquare wrapText="right"/>
                <wp:docPr id="627" name="Shape 627"/>
                <wp:cNvGraphicFramePr/>
                <a:graphic xmlns:a="http://schemas.openxmlformats.org/drawingml/2006/main">
                  <a:graphicData uri="http://schemas.microsoft.com/office/word/2010/wordprocessingShape">
                    <wps:wsp>
                      <wps:cNvSpPr txBox="1"/>
                      <wps:spPr>
                        <a:xfrm>
                          <a:off x="0" y="0"/>
                          <a:ext cx="575945"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C. </w:t>
                            </w:r>
                            <w:r>
                              <w:rPr>
                                <w:color w:val="000000"/>
                                <w:spacing w:val="0"/>
                                <w:w w:val="100"/>
                                <w:position w:val="0"/>
                              </w:rPr>
                              <w:t>319720</w:t>
                            </w:r>
                          </w:p>
                        </w:txbxContent>
                      </wps:txbx>
                      <wps:bodyPr wrap="none" lIns="0" tIns="0" rIns="0" bIns="0">
                        <a:noAutofit/>
                      </wps:bodyPr>
                    </wps:wsp>
                  </a:graphicData>
                </a:graphic>
              </wp:anchor>
            </w:drawing>
          </mc:Choice>
          <mc:Fallback>
            <w:pict>
              <v:shape id="Shape 627" o:spid="_x0000_s1026" o:spt="202" type="#_x0000_t202" style="position:absolute;left:0pt;margin-left:40.1pt;margin-top:1pt;height:12pt;width:45.3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bBHKE0gAAAAcBAAAPAAAAAAAAAAEAIAAAACIAAABkcnMvZG93bnJl&#10;di54bWxQSwECFAAUAAAACACHTuJA8xQ+vZEBAAAlAwAADgAAAAAAAAABACAAAAAhAQAAZHJzL2Uy&#10;b0RvYy54bWxQSwUGAAAAAAYABgBZAQAAJA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C. </w:t>
                      </w:r>
                      <w:r>
                        <w:rPr>
                          <w:color w:val="000000"/>
                          <w:spacing w:val="0"/>
                          <w:w w:val="100"/>
                          <w:position w:val="0"/>
                        </w:rPr>
                        <w:t>319720</w:t>
                      </w:r>
                    </w:p>
                  </w:txbxContent>
                </v:textbox>
                <w10:wrap type="square" side="right"/>
              </v:shape>
            </w:pict>
          </mc:Fallback>
        </mc:AlternateContent>
      </w:r>
      <w:r>
        <w:rPr>
          <w:color w:val="000000"/>
          <w:spacing w:val="0"/>
          <w:w w:val="100"/>
          <w:position w:val="0"/>
          <w:lang w:val="en-US" w:eastAsia="en-US" w:bidi="en-US"/>
        </w:rPr>
        <w:t xml:space="preserve">D. </w:t>
      </w:r>
      <w:r>
        <w:rPr>
          <w:color w:val="000000"/>
          <w:spacing w:val="0"/>
          <w:w w:val="100"/>
          <w:position w:val="0"/>
        </w:rPr>
        <w:t>320000</w:t>
      </w:r>
    </w:p>
    <w:p>
      <w:pPr>
        <w:pStyle w:val="13"/>
        <w:keepNext w:val="0"/>
        <w:keepLines w:val="0"/>
        <w:widowControl w:val="0"/>
        <w:shd w:val="clear" w:color="auto" w:fill="auto"/>
        <w:bidi w:val="0"/>
        <w:spacing w:before="0" w:after="0" w:line="298" w:lineRule="exact"/>
        <w:ind w:left="0" w:right="0" w:firstLine="0"/>
        <w:jc w:val="both"/>
      </w:pPr>
      <w:r>
        <w:rPr>
          <w:i/>
          <w:iCs/>
          <w:color w:val="397590"/>
          <w:spacing w:val="0"/>
          <w:w w:val="100"/>
          <w:position w:val="0"/>
        </w:rPr>
        <w:t>枣</w:t>
      </w:r>
      <w:r>
        <w:rPr>
          <w:i/>
          <w:iCs/>
          <w:color w:val="000000"/>
          <w:spacing w:val="0"/>
          <w:w w:val="100"/>
          <w:position w:val="0"/>
          <w:lang w:val="en-US" w:eastAsia="en-US" w:bidi="en-US"/>
        </w:rPr>
        <w:t>)507.</w:t>
      </w:r>
      <w:r>
        <w:rPr>
          <w:color w:val="000000"/>
          <w:spacing w:val="0"/>
          <w:w w:val="100"/>
          <w:position w:val="0"/>
        </w:rPr>
        <w:t>甲公司为增值税一般纳税人，适用的增值税税率为13%,原材料釆用实际成本 核算，发出材料采用月末一次加权平均法计算。2019年12月1日，该公司</w:t>
      </w:r>
      <w:r>
        <w:rPr>
          <w:color w:val="000000"/>
          <w:spacing w:val="0"/>
          <w:w w:val="100"/>
          <w:position w:val="0"/>
          <w:lang w:val="en-US" w:eastAsia="en-US" w:bidi="en-US"/>
        </w:rPr>
        <w:t>M</w:t>
      </w:r>
      <w:r>
        <w:rPr>
          <w:color w:val="000000"/>
          <w:spacing w:val="0"/>
          <w:w w:val="100"/>
          <w:position w:val="0"/>
        </w:rPr>
        <w:t>材料库存数量 为500千克，每千克成本为200元，2019年12月该公司发生有关存货业务如下：</w:t>
      </w:r>
    </w:p>
    <w:p>
      <w:pPr>
        <w:pStyle w:val="13"/>
        <w:keepNext w:val="0"/>
        <w:keepLines w:val="0"/>
        <w:widowControl w:val="0"/>
        <w:numPr>
          <w:ilvl w:val="0"/>
          <w:numId w:val="250"/>
        </w:numPr>
        <w:shd w:val="clear" w:color="auto" w:fill="auto"/>
        <w:tabs>
          <w:tab w:val="left" w:pos="493"/>
        </w:tabs>
        <w:bidi w:val="0"/>
        <w:spacing w:before="0" w:after="0" w:line="298" w:lineRule="exact"/>
        <w:ind w:left="0" w:right="0" w:firstLine="0"/>
        <w:jc w:val="both"/>
      </w:pPr>
      <w:bookmarkStart w:id="839" w:name="bookmark993"/>
      <w:bookmarkEnd w:id="839"/>
      <w:r>
        <w:rPr>
          <w:color w:val="000000"/>
          <w:spacing w:val="0"/>
          <w:w w:val="100"/>
          <w:position w:val="0"/>
        </w:rPr>
        <w:t>2 0,以面值为250000元的银行汇票购买</w:t>
      </w:r>
      <w:r>
        <w:rPr>
          <w:color w:val="000000"/>
          <w:spacing w:val="0"/>
          <w:w w:val="100"/>
          <w:position w:val="0"/>
          <w:lang w:val="en-US" w:eastAsia="en-US" w:bidi="en-US"/>
        </w:rPr>
        <w:t>M</w:t>
      </w:r>
      <w:r>
        <w:rPr>
          <w:color w:val="000000"/>
          <w:spacing w:val="0"/>
          <w:w w:val="100"/>
          <w:position w:val="0"/>
        </w:rPr>
        <w:t>材料800千克，每千克不含税价为250元， 取得增值税专用发票上注明的增值税税额为26000元，装卸费3000元，材料验收入库，多 余款项通过银行退回。</w:t>
      </w:r>
    </w:p>
    <w:p>
      <w:pPr>
        <w:pStyle w:val="13"/>
        <w:keepNext w:val="0"/>
        <w:keepLines w:val="0"/>
        <w:widowControl w:val="0"/>
        <w:numPr>
          <w:ilvl w:val="0"/>
          <w:numId w:val="250"/>
        </w:numPr>
        <w:shd w:val="clear" w:color="auto" w:fill="auto"/>
        <w:tabs>
          <w:tab w:val="left" w:pos="493"/>
        </w:tabs>
        <w:bidi w:val="0"/>
        <w:spacing w:before="0" w:after="0" w:line="298" w:lineRule="exact"/>
        <w:ind w:left="0" w:right="0" w:firstLine="0"/>
        <w:jc w:val="both"/>
      </w:pPr>
      <w:bookmarkStart w:id="840" w:name="bookmark994"/>
      <w:bookmarkEnd w:id="840"/>
      <w:r>
        <w:rPr>
          <w:color w:val="000000"/>
          <w:spacing w:val="0"/>
          <w:w w:val="100"/>
          <w:position w:val="0"/>
        </w:rPr>
        <w:t>10 0 ,收到乙公司作为资本投入的</w:t>
      </w:r>
      <w:r>
        <w:rPr>
          <w:color w:val="000000"/>
          <w:spacing w:val="0"/>
          <w:w w:val="100"/>
          <w:position w:val="0"/>
          <w:lang w:val="en-US" w:eastAsia="en-US" w:bidi="en-US"/>
        </w:rPr>
        <w:t>M</w:t>
      </w:r>
      <w:r>
        <w:rPr>
          <w:color w:val="000000"/>
          <w:spacing w:val="0"/>
          <w:w w:val="100"/>
          <w:position w:val="0"/>
        </w:rPr>
        <w:t>材料3000千克，并验收入库，乙公司已开具增值 税专用发票，投资合同约定该材料不含税价款600000元，允许抵扣的增值税进项税额 78000元，假设合同约定价值与公允价值相同，乙公司在甲公司注册资本中含有的份额为 580000 元。</w:t>
      </w:r>
    </w:p>
    <w:p>
      <w:pPr>
        <w:pStyle w:val="13"/>
        <w:keepNext w:val="0"/>
        <w:keepLines w:val="0"/>
        <w:widowControl w:val="0"/>
        <w:numPr>
          <w:ilvl w:val="0"/>
          <w:numId w:val="250"/>
        </w:numPr>
        <w:shd w:val="clear" w:color="auto" w:fill="auto"/>
        <w:tabs>
          <w:tab w:val="left" w:pos="483"/>
        </w:tabs>
        <w:bidi w:val="0"/>
        <w:spacing w:before="0" w:after="0" w:line="298" w:lineRule="exact"/>
        <w:ind w:left="0" w:right="0" w:firstLine="0"/>
        <w:jc w:val="both"/>
      </w:pPr>
      <w:bookmarkStart w:id="841" w:name="bookmark995"/>
      <w:bookmarkEnd w:id="841"/>
      <w:r>
        <w:rPr>
          <w:color w:val="000000"/>
          <w:spacing w:val="0"/>
          <w:w w:val="100"/>
          <w:position w:val="0"/>
        </w:rPr>
        <w:t>31日发料凭证汇总表中</w:t>
      </w:r>
      <w:r>
        <w:rPr>
          <w:color w:val="000000"/>
          <w:spacing w:val="0"/>
          <w:w w:val="100"/>
          <w:position w:val="0"/>
          <w:lang w:val="en-US" w:eastAsia="en-US" w:bidi="en-US"/>
        </w:rPr>
        <w:t>M</w:t>
      </w:r>
      <w:r>
        <w:rPr>
          <w:color w:val="000000"/>
          <w:spacing w:val="0"/>
          <w:w w:val="100"/>
          <w:position w:val="0"/>
        </w:rPr>
        <w:t>材料记录为：生产产品领用1600千克，车间一般领用300千 克，行政管理部门领用200千克，销售部门领用100千克。</w:t>
      </w:r>
    </w:p>
    <w:p>
      <w:pPr>
        <w:pStyle w:val="13"/>
        <w:keepNext w:val="0"/>
        <w:keepLines w:val="0"/>
        <w:widowControl w:val="0"/>
        <w:numPr>
          <w:ilvl w:val="0"/>
          <w:numId w:val="250"/>
        </w:numPr>
        <w:shd w:val="clear" w:color="auto" w:fill="auto"/>
        <w:tabs>
          <w:tab w:val="left" w:pos="488"/>
        </w:tabs>
        <w:bidi w:val="0"/>
        <w:spacing w:before="0" w:after="0" w:line="298" w:lineRule="exact"/>
        <w:ind w:left="0" w:right="0" w:firstLine="0"/>
        <w:jc w:val="both"/>
      </w:pPr>
      <w:bookmarkStart w:id="842" w:name="bookmark996"/>
      <w:bookmarkEnd w:id="842"/>
      <w:r>
        <w:rPr>
          <w:color w:val="000000"/>
          <w:spacing w:val="0"/>
          <w:w w:val="100"/>
          <w:position w:val="0"/>
        </w:rPr>
        <w:t>31日，财产清査中发现盘亏材料的成本为15000元，经査属于保管人员的过失造成， 按规定由保管人员赔偿6000元，款项尚未收到。</w:t>
      </w:r>
    </w:p>
    <w:p>
      <w:pPr>
        <w:pStyle w:val="13"/>
        <w:keepNext w:val="0"/>
        <w:keepLines w:val="0"/>
        <w:widowControl w:val="0"/>
        <w:shd w:val="clear" w:color="auto" w:fill="auto"/>
        <w:bidi w:val="0"/>
        <w:spacing w:before="0" w:after="60" w:line="298" w:lineRule="exact"/>
        <w:ind w:left="0" w:right="0" w:firstLine="0"/>
        <w:jc w:val="both"/>
      </w:pPr>
      <w:r>
        <w:rPr>
          <w:color w:val="000000"/>
          <w:spacing w:val="0"/>
          <w:w w:val="100"/>
          <w:position w:val="0"/>
        </w:rPr>
        <w:t>要求：根据上述资料，不考虑其他税费，分析回答下列小题。(答案中的金额单位为元，计 算结果保留两位小数)</w:t>
      </w:r>
    </w:p>
    <w:p>
      <w:pPr>
        <w:pStyle w:val="13"/>
        <w:keepNext w:val="0"/>
        <w:keepLines w:val="0"/>
        <w:widowControl w:val="0"/>
        <w:numPr>
          <w:ilvl w:val="0"/>
          <w:numId w:val="251"/>
        </w:numPr>
        <w:shd w:val="clear" w:color="auto" w:fill="auto"/>
        <w:tabs>
          <w:tab w:val="left" w:pos="464"/>
          <w:tab w:val="left" w:pos="5534"/>
        </w:tabs>
        <w:bidi w:val="0"/>
        <w:spacing w:before="0" w:after="60" w:line="240" w:lineRule="auto"/>
        <w:ind w:left="0" w:right="0" w:firstLine="0"/>
        <w:jc w:val="both"/>
      </w:pPr>
      <w:bookmarkStart w:id="843" w:name="bookmark997"/>
      <w:bookmarkEnd w:id="843"/>
      <w:r>
        <w:rPr>
          <w:color w:val="000000"/>
          <w:spacing w:val="0"/>
          <w:w w:val="100"/>
          <w:position w:val="0"/>
        </w:rPr>
        <w:t>根据资料(1),下列各项中，甲公司会计处理正确的是(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252"/>
        </w:numPr>
        <w:shd w:val="clear" w:color="auto" w:fill="auto"/>
        <w:tabs>
          <w:tab w:val="left" w:pos="368"/>
        </w:tabs>
        <w:bidi w:val="0"/>
        <w:spacing w:before="0" w:after="60" w:line="240" w:lineRule="auto"/>
        <w:ind w:left="0" w:right="0" w:firstLine="0"/>
        <w:jc w:val="both"/>
      </w:pPr>
      <w:bookmarkStart w:id="844" w:name="bookmark998"/>
      <w:bookmarkEnd w:id="844"/>
      <w:r>
        <w:rPr>
          <w:color w:val="000000"/>
          <w:spacing w:val="0"/>
          <w:w w:val="100"/>
          <w:position w:val="0"/>
        </w:rPr>
        <w:t>用银行汇票购买材料</w:t>
      </w:r>
    </w:p>
    <w:p>
      <w:pPr>
        <w:pStyle w:val="13"/>
        <w:keepNext w:val="0"/>
        <w:keepLines w:val="0"/>
        <w:widowControl w:val="0"/>
        <w:shd w:val="clear" w:color="auto" w:fill="auto"/>
        <w:tabs>
          <w:tab w:val="left" w:pos="6955"/>
        </w:tabs>
        <w:bidi w:val="0"/>
        <w:spacing w:before="0" w:after="60" w:line="240" w:lineRule="auto"/>
        <w:ind w:left="0" w:right="0" w:firstLine="0"/>
        <w:jc w:val="both"/>
      </w:pPr>
      <w:r>
        <w:rPr>
          <w:color w:val="000000"/>
          <w:spacing w:val="0"/>
          <w:w w:val="100"/>
          <w:position w:val="0"/>
        </w:rPr>
        <w:t>借：原材料</w:t>
      </w:r>
      <w:r>
        <w:rPr>
          <w:color w:val="000000"/>
          <w:spacing w:val="0"/>
          <w:w w:val="100"/>
          <w:position w:val="0"/>
        </w:rPr>
        <w:tab/>
      </w:r>
      <w:r>
        <w:rPr>
          <w:color w:val="000000"/>
          <w:spacing w:val="0"/>
          <w:w w:val="100"/>
          <w:position w:val="0"/>
        </w:rPr>
        <w:t>203000</w:t>
      </w:r>
    </w:p>
    <w:p>
      <w:pPr>
        <w:pStyle w:val="13"/>
        <w:keepNext w:val="0"/>
        <w:keepLines w:val="0"/>
        <w:widowControl w:val="0"/>
        <w:shd w:val="clear" w:color="auto" w:fill="auto"/>
        <w:tabs>
          <w:tab w:val="left" w:pos="6955"/>
        </w:tabs>
        <w:bidi w:val="0"/>
        <w:spacing w:before="0" w:after="60" w:line="240" w:lineRule="auto"/>
        <w:ind w:left="0" w:right="0" w:firstLine="420"/>
        <w:jc w:val="both"/>
      </w:pPr>
      <w:r>
        <w:rPr>
          <w:color w:val="000000"/>
          <w:spacing w:val="0"/>
          <w:w w:val="100"/>
          <w:position w:val="0"/>
        </w:rPr>
        <w:t>应交税费——应交增值税(进项税额)</w:t>
      </w:r>
      <w:r>
        <w:rPr>
          <w:color w:val="000000"/>
          <w:spacing w:val="0"/>
          <w:w w:val="100"/>
          <w:position w:val="0"/>
        </w:rPr>
        <w:tab/>
      </w:r>
      <w:r>
        <w:rPr>
          <w:color w:val="000000"/>
          <w:spacing w:val="0"/>
          <w:w w:val="100"/>
          <w:position w:val="0"/>
        </w:rPr>
        <w:t>26000</w:t>
      </w:r>
    </w:p>
    <w:p>
      <w:pPr>
        <w:pStyle w:val="13"/>
        <w:keepNext w:val="0"/>
        <w:keepLines w:val="0"/>
        <w:widowControl w:val="0"/>
        <w:shd w:val="clear" w:color="auto" w:fill="auto"/>
        <w:tabs>
          <w:tab w:val="left" w:pos="7366"/>
        </w:tabs>
        <w:bidi w:val="0"/>
        <w:spacing w:before="0" w:after="60" w:line="240" w:lineRule="auto"/>
        <w:ind w:left="0" w:right="0" w:firstLine="420"/>
        <w:jc w:val="both"/>
      </w:pPr>
      <w:r>
        <w:rPr>
          <w:color w:val="000000"/>
          <w:spacing w:val="0"/>
          <w:w w:val="100"/>
          <w:position w:val="0"/>
        </w:rPr>
        <w:t>贷：其他货币资金</w:t>
      </w:r>
      <w:r>
        <w:rPr>
          <w:color w:val="000000"/>
          <w:spacing w:val="0"/>
          <w:w w:val="100"/>
          <w:position w:val="0"/>
        </w:rPr>
        <w:tab/>
      </w:r>
      <w:r>
        <w:rPr>
          <w:color w:val="000000"/>
          <w:spacing w:val="0"/>
          <w:w w:val="100"/>
          <w:position w:val="0"/>
        </w:rPr>
        <w:t>229000</w:t>
      </w:r>
    </w:p>
    <w:p>
      <w:pPr>
        <w:pStyle w:val="13"/>
        <w:keepNext w:val="0"/>
        <w:keepLines w:val="0"/>
        <w:widowControl w:val="0"/>
        <w:numPr>
          <w:ilvl w:val="0"/>
          <w:numId w:val="252"/>
        </w:numPr>
        <w:shd w:val="clear" w:color="auto" w:fill="auto"/>
        <w:tabs>
          <w:tab w:val="left" w:pos="368"/>
        </w:tabs>
        <w:bidi w:val="0"/>
        <w:spacing w:before="0" w:after="60" w:line="240" w:lineRule="auto"/>
        <w:ind w:left="0" w:right="0" w:firstLine="0"/>
        <w:jc w:val="both"/>
      </w:pPr>
      <w:bookmarkStart w:id="845" w:name="bookmark999"/>
      <w:bookmarkEnd w:id="845"/>
      <w:r>
        <w:rPr>
          <w:color w:val="000000"/>
          <w:spacing w:val="0"/>
          <w:w w:val="100"/>
          <w:position w:val="0"/>
        </w:rPr>
        <w:t>申请签发银行汇票</w:t>
      </w:r>
    </w:p>
    <w:p>
      <w:pPr>
        <w:pStyle w:val="13"/>
        <w:keepNext w:val="0"/>
        <w:keepLines w:val="0"/>
        <w:widowControl w:val="0"/>
        <w:shd w:val="clear" w:color="auto" w:fill="auto"/>
        <w:tabs>
          <w:tab w:val="left" w:pos="6955"/>
        </w:tabs>
        <w:bidi w:val="0"/>
        <w:spacing w:before="0" w:after="60" w:line="240" w:lineRule="auto"/>
        <w:ind w:left="0" w:right="0" w:firstLine="0"/>
        <w:jc w:val="both"/>
      </w:pPr>
      <w:r>
        <w:rPr>
          <w:color w:val="000000"/>
          <w:spacing w:val="0"/>
          <w:w w:val="100"/>
          <w:position w:val="0"/>
        </w:rPr>
        <w:t>借：其他货币资金</w:t>
      </w:r>
      <w:r>
        <w:rPr>
          <w:color w:val="000000"/>
          <w:spacing w:val="0"/>
          <w:w w:val="100"/>
          <w:position w:val="0"/>
        </w:rPr>
        <w:tab/>
      </w:r>
      <w:r>
        <w:rPr>
          <w:color w:val="000000"/>
          <w:spacing w:val="0"/>
          <w:w w:val="100"/>
          <w:position w:val="0"/>
        </w:rPr>
        <w:t>250000</w:t>
      </w:r>
    </w:p>
    <w:p>
      <w:pPr>
        <w:pStyle w:val="13"/>
        <w:keepNext w:val="0"/>
        <w:keepLines w:val="0"/>
        <w:widowControl w:val="0"/>
        <w:shd w:val="clear" w:color="auto" w:fill="auto"/>
        <w:tabs>
          <w:tab w:val="left" w:pos="7366"/>
        </w:tabs>
        <w:bidi w:val="0"/>
        <w:spacing w:before="0" w:after="60" w:line="240" w:lineRule="auto"/>
        <w:ind w:left="0" w:right="0" w:firstLine="420"/>
        <w:jc w:val="both"/>
      </w:pPr>
      <w:r>
        <w:rPr>
          <w:color w:val="000000"/>
          <w:spacing w:val="0"/>
          <w:w w:val="100"/>
          <w:position w:val="0"/>
        </w:rPr>
        <w:t>贷：银行存款</w:t>
      </w:r>
      <w:r>
        <w:rPr>
          <w:color w:val="000000"/>
          <w:spacing w:val="0"/>
          <w:w w:val="100"/>
          <w:position w:val="0"/>
        </w:rPr>
        <w:tab/>
      </w:r>
      <w:r>
        <w:rPr>
          <w:color w:val="000000"/>
          <w:spacing w:val="0"/>
          <w:w w:val="100"/>
          <w:position w:val="0"/>
        </w:rPr>
        <w:t>250000</w:t>
      </w:r>
    </w:p>
    <w:p>
      <w:pPr>
        <w:pStyle w:val="13"/>
        <w:keepNext w:val="0"/>
        <w:keepLines w:val="0"/>
        <w:widowControl w:val="0"/>
        <w:numPr>
          <w:ilvl w:val="0"/>
          <w:numId w:val="252"/>
        </w:numPr>
        <w:shd w:val="clear" w:color="auto" w:fill="auto"/>
        <w:tabs>
          <w:tab w:val="left" w:pos="368"/>
        </w:tabs>
        <w:bidi w:val="0"/>
        <w:spacing w:before="0" w:after="60" w:line="240" w:lineRule="auto"/>
        <w:ind w:left="0" w:right="0" w:firstLine="0"/>
        <w:jc w:val="both"/>
      </w:pPr>
      <w:bookmarkStart w:id="846" w:name="bookmark1000"/>
      <w:bookmarkEnd w:id="846"/>
      <w:r>
        <w:rPr>
          <w:color w:val="000000"/>
          <w:spacing w:val="0"/>
          <w:w w:val="100"/>
          <w:position w:val="0"/>
        </w:rPr>
        <w:t>返回银行汇票多余款项</w:t>
      </w:r>
    </w:p>
    <w:p>
      <w:pPr>
        <w:pStyle w:val="27"/>
        <w:keepNext w:val="0"/>
        <w:keepLines w:val="0"/>
        <w:widowControl w:val="0"/>
        <w:shd w:val="clear" w:color="auto" w:fill="auto"/>
        <w:tabs>
          <w:tab w:val="left" w:pos="6955"/>
        </w:tabs>
        <w:bidi w:val="0"/>
        <w:spacing w:before="0" w:after="60" w:line="240" w:lineRule="auto"/>
        <w:ind w:left="0" w:right="0" w:firstLine="0"/>
        <w:jc w:val="both"/>
      </w:pPr>
      <w:r>
        <w:fldChar w:fldCharType="begin"/>
      </w:r>
      <w:r>
        <w:instrText xml:space="preserve"> TOC \o "1-5" \h \z </w:instrText>
      </w:r>
      <w:r>
        <w:fldChar w:fldCharType="separate"/>
      </w:r>
      <w:r>
        <w:rPr>
          <w:color w:val="000000"/>
          <w:spacing w:val="0"/>
          <w:w w:val="100"/>
          <w:position w:val="0"/>
        </w:rPr>
        <w:t>借：银行存款</w:t>
      </w:r>
      <w:r>
        <w:rPr>
          <w:color w:val="000000"/>
          <w:spacing w:val="0"/>
          <w:w w:val="100"/>
          <w:position w:val="0"/>
        </w:rPr>
        <w:tab/>
      </w:r>
      <w:r>
        <w:rPr>
          <w:color w:val="000000"/>
          <w:spacing w:val="0"/>
          <w:w w:val="100"/>
          <w:position w:val="0"/>
        </w:rPr>
        <w:t>21000</w:t>
      </w:r>
    </w:p>
    <w:p>
      <w:pPr>
        <w:pStyle w:val="27"/>
        <w:keepNext w:val="0"/>
        <w:keepLines w:val="0"/>
        <w:widowControl w:val="0"/>
        <w:shd w:val="clear" w:color="auto" w:fill="auto"/>
        <w:tabs>
          <w:tab w:val="left" w:pos="7366"/>
        </w:tabs>
        <w:bidi w:val="0"/>
        <w:spacing w:before="0" w:after="60" w:line="240" w:lineRule="auto"/>
        <w:ind w:left="0" w:right="0" w:firstLine="420"/>
        <w:jc w:val="both"/>
      </w:pPr>
      <w:r>
        <w:rPr>
          <w:color w:val="000000"/>
          <w:spacing w:val="0"/>
          <w:w w:val="100"/>
          <w:position w:val="0"/>
        </w:rPr>
        <w:t>贷：其他货币资金</w:t>
      </w:r>
      <w:r>
        <w:rPr>
          <w:color w:val="000000"/>
          <w:spacing w:val="0"/>
          <w:w w:val="100"/>
          <w:position w:val="0"/>
        </w:rPr>
        <w:tab/>
      </w:r>
      <w:r>
        <w:rPr>
          <w:color w:val="000000"/>
          <w:spacing w:val="0"/>
          <w:w w:val="100"/>
          <w:position w:val="0"/>
        </w:rPr>
        <w:t>21000</w:t>
      </w:r>
    </w:p>
    <w:p>
      <w:pPr>
        <w:pStyle w:val="27"/>
        <w:keepNext w:val="0"/>
        <w:keepLines w:val="0"/>
        <w:widowControl w:val="0"/>
        <w:numPr>
          <w:ilvl w:val="0"/>
          <w:numId w:val="252"/>
        </w:numPr>
        <w:shd w:val="clear" w:color="auto" w:fill="auto"/>
        <w:tabs>
          <w:tab w:val="left" w:pos="368"/>
        </w:tabs>
        <w:bidi w:val="0"/>
        <w:spacing w:before="0" w:after="60" w:line="240" w:lineRule="auto"/>
        <w:ind w:left="0" w:right="0" w:firstLine="0"/>
        <w:jc w:val="both"/>
      </w:pPr>
      <w:bookmarkStart w:id="847" w:name="bookmark1001"/>
      <w:bookmarkEnd w:id="847"/>
      <w:r>
        <w:rPr>
          <w:color w:val="000000"/>
          <w:spacing w:val="0"/>
          <w:w w:val="100"/>
          <w:position w:val="0"/>
        </w:rPr>
        <w:t>用银行汇票购买材料</w:t>
      </w:r>
    </w:p>
    <w:p>
      <w:pPr>
        <w:pStyle w:val="27"/>
        <w:keepNext w:val="0"/>
        <w:keepLines w:val="0"/>
        <w:widowControl w:val="0"/>
        <w:shd w:val="clear" w:color="auto" w:fill="auto"/>
        <w:tabs>
          <w:tab w:val="left" w:pos="6955"/>
        </w:tabs>
        <w:bidi w:val="0"/>
        <w:spacing w:before="0" w:after="60" w:line="240" w:lineRule="auto"/>
        <w:ind w:left="0" w:right="0" w:firstLine="0"/>
        <w:jc w:val="both"/>
      </w:pPr>
      <w:r>
        <w:rPr>
          <w:color w:val="000000"/>
          <w:spacing w:val="0"/>
          <w:w w:val="100"/>
          <w:position w:val="0"/>
        </w:rPr>
        <w:t>借：原材料</w:t>
      </w:r>
      <w:r>
        <w:rPr>
          <w:color w:val="000000"/>
          <w:spacing w:val="0"/>
          <w:w w:val="100"/>
          <w:position w:val="0"/>
        </w:rPr>
        <w:tab/>
      </w:r>
      <w:r>
        <w:rPr>
          <w:color w:val="000000"/>
          <w:spacing w:val="0"/>
          <w:w w:val="100"/>
          <w:position w:val="0"/>
        </w:rPr>
        <w:t>200000</w:t>
      </w:r>
    </w:p>
    <w:p>
      <w:pPr>
        <w:pStyle w:val="27"/>
        <w:keepNext w:val="0"/>
        <w:keepLines w:val="0"/>
        <w:widowControl w:val="0"/>
        <w:shd w:val="clear" w:color="auto" w:fill="auto"/>
        <w:tabs>
          <w:tab w:val="left" w:pos="6955"/>
        </w:tabs>
        <w:bidi w:val="0"/>
        <w:spacing w:before="0" w:after="60" w:line="240" w:lineRule="auto"/>
        <w:ind w:left="0" w:right="0" w:firstLine="420"/>
        <w:jc w:val="both"/>
      </w:pPr>
      <w:r>
        <w:rPr>
          <w:color w:val="000000"/>
          <w:spacing w:val="0"/>
          <w:w w:val="100"/>
          <w:position w:val="0"/>
        </w:rPr>
        <w:t>应交税费一应交增值税(进项税额)</w:t>
      </w:r>
      <w:r>
        <w:rPr>
          <w:color w:val="000000"/>
          <w:spacing w:val="0"/>
          <w:w w:val="100"/>
          <w:position w:val="0"/>
        </w:rPr>
        <w:tab/>
      </w:r>
      <w:r>
        <w:rPr>
          <w:color w:val="000000"/>
          <w:spacing w:val="0"/>
          <w:w w:val="100"/>
          <w:position w:val="0"/>
        </w:rPr>
        <w:t>26000</w:t>
      </w:r>
    </w:p>
    <w:p>
      <w:pPr>
        <w:pStyle w:val="27"/>
        <w:keepNext w:val="0"/>
        <w:keepLines w:val="0"/>
        <w:widowControl w:val="0"/>
        <w:shd w:val="clear" w:color="auto" w:fill="auto"/>
        <w:tabs>
          <w:tab w:val="left" w:pos="7366"/>
        </w:tabs>
        <w:bidi w:val="0"/>
        <w:spacing w:before="0" w:after="60" w:line="240" w:lineRule="auto"/>
        <w:ind w:left="0" w:right="0" w:firstLine="420"/>
        <w:jc w:val="both"/>
      </w:pPr>
      <w:r>
        <w:rPr>
          <w:color w:val="000000"/>
          <w:spacing w:val="0"/>
          <w:w w:val="100"/>
          <w:position w:val="0"/>
        </w:rPr>
        <w:t>贷：银行存款</w:t>
      </w:r>
      <w:r>
        <w:rPr>
          <w:color w:val="000000"/>
          <w:spacing w:val="0"/>
          <w:w w:val="100"/>
          <w:position w:val="0"/>
        </w:rPr>
        <w:tab/>
      </w:r>
      <w:r>
        <w:rPr>
          <w:color w:val="000000"/>
          <w:spacing w:val="0"/>
          <w:w w:val="100"/>
          <w:position w:val="0"/>
        </w:rPr>
        <w:t>226000</w:t>
      </w:r>
    </w:p>
    <w:p>
      <w:pPr>
        <w:pStyle w:val="27"/>
        <w:keepNext w:val="0"/>
        <w:keepLines w:val="0"/>
        <w:widowControl w:val="0"/>
        <w:numPr>
          <w:ilvl w:val="0"/>
          <w:numId w:val="251"/>
        </w:numPr>
        <w:shd w:val="clear" w:color="auto" w:fill="auto"/>
        <w:tabs>
          <w:tab w:val="left" w:pos="464"/>
          <w:tab w:val="left" w:pos="4714"/>
        </w:tabs>
        <w:bidi w:val="0"/>
        <w:spacing w:before="0" w:after="60" w:line="240" w:lineRule="auto"/>
        <w:ind w:left="0" w:right="0" w:firstLine="0"/>
        <w:jc w:val="both"/>
      </w:pPr>
      <w:bookmarkStart w:id="848" w:name="bookmark1002"/>
      <w:bookmarkEnd w:id="848"/>
      <w:r>
        <w:rPr>
          <w:color w:val="000000"/>
          <w:spacing w:val="0"/>
          <w:w w:val="100"/>
          <w:position w:val="0"/>
        </w:rPr>
        <w:t>根据资料(2),下列甲公司会计处理正确的是(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253"/>
        </w:numPr>
        <w:shd w:val="clear" w:color="auto" w:fill="auto"/>
        <w:tabs>
          <w:tab w:val="left" w:pos="3933"/>
        </w:tabs>
        <w:bidi w:val="0"/>
        <w:spacing w:before="0" w:after="60" w:line="240" w:lineRule="auto"/>
        <w:ind w:left="0" w:right="0" w:firstLine="0"/>
        <w:jc w:val="both"/>
      </w:pPr>
      <w:bookmarkStart w:id="849" w:name="bookmark1003"/>
      <w:bookmarkEnd w:id="849"/>
      <w:r>
        <w:rPr>
          <w:color w:val="000000"/>
          <w:spacing w:val="0"/>
          <w:w w:val="100"/>
          <w:position w:val="0"/>
        </w:rPr>
        <w:t>资本公积增加98000元</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原材料增加600000元</w:t>
      </w:r>
    </w:p>
    <w:p>
      <w:pPr>
        <w:pStyle w:val="27"/>
        <w:keepNext w:val="0"/>
        <w:keepLines w:val="0"/>
        <w:widowControl w:val="0"/>
        <w:shd w:val="clear" w:color="auto" w:fill="auto"/>
        <w:tabs>
          <w:tab w:val="left" w:pos="3933"/>
        </w:tabs>
        <w:bidi w:val="0"/>
        <w:spacing w:before="0" w:after="60" w:line="240" w:lineRule="auto"/>
        <w:ind w:left="0" w:right="0" w:firstLine="0"/>
        <w:jc w:val="both"/>
      </w:pPr>
      <w:r>
        <w:rPr>
          <w:color w:val="000000"/>
          <w:spacing w:val="0"/>
          <w:w w:val="100"/>
          <w:position w:val="0"/>
          <w:lang w:val="en-US" w:eastAsia="en-US" w:bidi="en-US"/>
        </w:rPr>
        <w:t>C.</w:t>
      </w:r>
      <w:r>
        <w:rPr>
          <w:color w:val="000000"/>
          <w:spacing w:val="0"/>
          <w:w w:val="100"/>
          <w:position w:val="0"/>
        </w:rPr>
        <w:t>应交税费减少78000元</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实收资本增加678000元</w:t>
      </w:r>
    </w:p>
    <w:p>
      <w:pPr>
        <w:pStyle w:val="27"/>
        <w:keepNext w:val="0"/>
        <w:keepLines w:val="0"/>
        <w:widowControl w:val="0"/>
        <w:numPr>
          <w:ilvl w:val="0"/>
          <w:numId w:val="251"/>
        </w:numPr>
        <w:shd w:val="clear" w:color="auto" w:fill="auto"/>
        <w:tabs>
          <w:tab w:val="left" w:pos="464"/>
          <w:tab w:val="left" w:pos="6955"/>
        </w:tabs>
        <w:bidi w:val="0"/>
        <w:spacing w:before="0" w:after="60" w:line="240" w:lineRule="auto"/>
        <w:ind w:left="0" w:right="0" w:firstLine="0"/>
        <w:jc w:val="both"/>
      </w:pPr>
      <w:bookmarkStart w:id="850" w:name="bookmark1004"/>
      <w:bookmarkEnd w:id="850"/>
      <w:r>
        <w:rPr>
          <w:color w:val="000000"/>
          <w:spacing w:val="0"/>
          <w:w w:val="100"/>
          <w:position w:val="0"/>
        </w:rPr>
        <w:t>根据期初资料以及资料(1)和资料(2),甲公司发出</w:t>
      </w:r>
      <w:r>
        <w:rPr>
          <w:color w:val="000000"/>
          <w:spacing w:val="0"/>
          <w:w w:val="100"/>
          <w:position w:val="0"/>
          <w:lang w:val="en-US" w:eastAsia="en-US" w:bidi="en-US"/>
        </w:rPr>
        <w:t>M</w:t>
      </w:r>
      <w:r>
        <w:rPr>
          <w:color w:val="000000"/>
          <w:spacing w:val="0"/>
          <w:w w:val="100"/>
          <w:position w:val="0"/>
        </w:rPr>
        <w:t>材料的平均单价为(</w:t>
      </w:r>
      <w:r>
        <w:rPr>
          <w:color w:val="000000"/>
          <w:spacing w:val="0"/>
          <w:w w:val="100"/>
          <w:position w:val="0"/>
        </w:rPr>
        <w:tab/>
      </w:r>
      <w:r>
        <w:rPr>
          <w:color w:val="000000"/>
          <w:spacing w:val="0"/>
          <w:w w:val="100"/>
          <w:position w:val="0"/>
        </w:rPr>
        <w:t>)5£。</w:t>
      </w:r>
    </w:p>
    <w:p>
      <w:pPr>
        <w:pStyle w:val="27"/>
        <w:keepNext w:val="0"/>
        <w:keepLines w:val="0"/>
        <w:widowControl w:val="0"/>
        <w:numPr>
          <w:ilvl w:val="0"/>
          <w:numId w:val="253"/>
        </w:numPr>
        <w:shd w:val="clear" w:color="auto" w:fill="auto"/>
        <w:tabs>
          <w:tab w:val="left" w:pos="3534"/>
        </w:tabs>
        <w:bidi w:val="0"/>
        <w:spacing w:before="0" w:after="60" w:line="240" w:lineRule="auto"/>
        <w:ind w:left="3180" w:right="0" w:firstLine="0"/>
        <w:jc w:val="left"/>
      </w:pPr>
      <w:r>
        <mc:AlternateContent>
          <mc:Choice Requires="wps">
            <w:drawing>
              <wp:anchor distT="0" distB="0" distL="114300" distR="114300" simplePos="0" relativeHeight="125830144" behindDoc="0" locked="0" layoutInCell="1" allowOverlap="1">
                <wp:simplePos x="0" y="0"/>
                <wp:positionH relativeFrom="page">
                  <wp:posOffset>512445</wp:posOffset>
                </wp:positionH>
                <wp:positionV relativeFrom="paragraph">
                  <wp:posOffset>12700</wp:posOffset>
                </wp:positionV>
                <wp:extent cx="396240" cy="152400"/>
                <wp:effectExtent l="0" t="0" r="0" b="0"/>
                <wp:wrapSquare wrapText="right"/>
                <wp:docPr id="629" name="Shape 629"/>
                <wp:cNvGraphicFramePr/>
                <a:graphic xmlns:a="http://schemas.openxmlformats.org/drawingml/2006/main">
                  <a:graphicData uri="http://schemas.microsoft.com/office/word/2010/wordprocessingShape">
                    <wps:wsp>
                      <wps:cNvSpPr txBox="1"/>
                      <wps:spPr>
                        <a:xfrm>
                          <a:off x="0" y="0"/>
                          <a:ext cx="396240"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A. </w:t>
                            </w:r>
                            <w:r>
                              <w:rPr>
                                <w:color w:val="000000"/>
                                <w:spacing w:val="0"/>
                                <w:w w:val="100"/>
                                <w:position w:val="0"/>
                              </w:rPr>
                              <w:t>210</w:t>
                            </w:r>
                          </w:p>
                        </w:txbxContent>
                      </wps:txbx>
                      <wps:bodyPr wrap="none" lIns="0" tIns="0" rIns="0" bIns="0">
                        <a:noAutofit/>
                      </wps:bodyPr>
                    </wps:wsp>
                  </a:graphicData>
                </a:graphic>
              </wp:anchor>
            </w:drawing>
          </mc:Choice>
          <mc:Fallback>
            <w:pict>
              <v:shape id="Shape 629" o:spid="_x0000_s1026" o:spt="202" type="#_x0000_t202" style="position:absolute;left:0pt;margin-left:40.35pt;margin-top:1pt;height:12pt;width:31.2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yVC2HTAAAABwEAAA8AAAAAAAAAAQAgAAAAIgAAAGRycy9kb3ducmV2&#10;LnhtbFBLAQIUABQAAAAIAIdO4kCmurSdjwEAACUDAAAOAAAAAAAAAAEAIAAAACIBAABkcnMvZTJv&#10;RG9jLnhtbFBLBQYAAAAABgAGAFkBAAAj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A. </w:t>
                      </w:r>
                      <w:r>
                        <w:rPr>
                          <w:color w:val="000000"/>
                          <w:spacing w:val="0"/>
                          <w:w w:val="100"/>
                          <w:position w:val="0"/>
                        </w:rPr>
                        <w:t>210</w:t>
                      </w:r>
                    </w:p>
                  </w:txbxContent>
                </v:textbox>
                <w10:wrap type="square" side="right"/>
              </v:shape>
            </w:pict>
          </mc:Fallback>
        </mc:AlternateContent>
      </w:r>
      <w:bookmarkStart w:id="851" w:name="bookmark1005"/>
      <w:bookmarkEnd w:id="851"/>
      <w:r>
        <w:rPr>
          <w:color w:val="000000"/>
          <w:spacing w:val="0"/>
          <w:w w:val="100"/>
          <w:position w:val="0"/>
          <w:lang w:val="en-US" w:eastAsia="en-US" w:bidi="en-US"/>
        </w:rPr>
        <w:t xml:space="preserve">210. </w:t>
      </w:r>
      <w:r>
        <w:rPr>
          <w:color w:val="000000"/>
          <w:spacing w:val="0"/>
          <w:w w:val="100"/>
          <w:position w:val="0"/>
        </w:rPr>
        <w:t>53</w:t>
      </w:r>
    </w:p>
    <w:p>
      <w:pPr>
        <w:pStyle w:val="27"/>
        <w:keepNext w:val="0"/>
        <w:keepLines w:val="0"/>
        <w:widowControl w:val="0"/>
        <w:numPr>
          <w:ilvl w:val="0"/>
          <w:numId w:val="253"/>
        </w:numPr>
        <w:shd w:val="clear" w:color="auto" w:fill="auto"/>
        <w:tabs>
          <w:tab w:val="left" w:pos="349"/>
          <w:tab w:val="left" w:pos="3933"/>
        </w:tabs>
        <w:bidi w:val="0"/>
        <w:spacing w:before="0" w:after="60" w:line="240" w:lineRule="auto"/>
        <w:ind w:left="0" w:right="0" w:firstLine="0"/>
        <w:jc w:val="both"/>
      </w:pPr>
      <w:bookmarkStart w:id="852" w:name="bookmark1006"/>
      <w:bookmarkEnd w:id="852"/>
      <w:r>
        <w:rPr>
          <w:color w:val="000000"/>
          <w:spacing w:val="0"/>
          <w:w w:val="100"/>
          <w:position w:val="0"/>
          <w:lang w:val="en-US" w:eastAsia="en-US" w:bidi="en-US"/>
        </w:rPr>
        <w:t xml:space="preserve">209. </w:t>
      </w:r>
      <w:r>
        <w:rPr>
          <w:color w:val="000000"/>
          <w:spacing w:val="0"/>
          <w:w w:val="100"/>
          <w:position w:val="0"/>
        </w:rPr>
        <w:t>30</w:t>
      </w:r>
      <w:r>
        <w:rPr>
          <w:color w:val="000000"/>
          <w:spacing w:val="0"/>
          <w:w w:val="100"/>
          <w:position w:val="0"/>
        </w:rPr>
        <w:tab/>
      </w:r>
      <w:r>
        <w:rPr>
          <w:color w:val="000000"/>
          <w:spacing w:val="0"/>
          <w:w w:val="100"/>
          <w:position w:val="0"/>
          <w:lang w:val="en-US" w:eastAsia="en-US" w:bidi="en-US"/>
        </w:rPr>
        <w:t>D. 211.32</w:t>
      </w:r>
    </w:p>
    <w:p>
      <w:pPr>
        <w:pStyle w:val="27"/>
        <w:keepNext w:val="0"/>
        <w:keepLines w:val="0"/>
        <w:widowControl w:val="0"/>
        <w:numPr>
          <w:ilvl w:val="0"/>
          <w:numId w:val="251"/>
        </w:numPr>
        <w:shd w:val="clear" w:color="auto" w:fill="auto"/>
        <w:tabs>
          <w:tab w:val="left" w:pos="5112"/>
        </w:tabs>
        <w:bidi w:val="0"/>
        <w:spacing w:before="0" w:after="60" w:line="240" w:lineRule="auto"/>
        <w:ind w:left="0" w:right="0" w:firstLine="0"/>
        <w:jc w:val="both"/>
      </w:pPr>
      <w:bookmarkStart w:id="853" w:name="bookmark1007"/>
      <w:bookmarkEnd w:id="853"/>
      <w:r>
        <w:rPr>
          <w:color w:val="000000"/>
          <w:spacing w:val="0"/>
          <w:w w:val="100"/>
          <w:position w:val="0"/>
        </w:rPr>
        <w:t>根据资料(3),下列各项甲公司会计处理正确的是(</w:t>
      </w:r>
      <w:r>
        <w:rPr>
          <w:color w:val="000000"/>
          <w:spacing w:val="0"/>
          <w:w w:val="100"/>
          <w:position w:val="0"/>
        </w:rPr>
        <w:tab/>
      </w:r>
      <w:r>
        <w:rPr>
          <w:color w:val="000000"/>
          <w:spacing w:val="0"/>
          <w:w w:val="100"/>
          <w:position w:val="0"/>
        </w:rPr>
        <w:t>)</w:t>
      </w:r>
      <w:r>
        <w:fldChar w:fldCharType="end"/>
      </w:r>
    </w:p>
    <w:p>
      <w:pPr>
        <w:pStyle w:val="13"/>
        <w:keepNext w:val="0"/>
        <w:keepLines w:val="0"/>
        <w:widowControl w:val="0"/>
        <w:numPr>
          <w:ilvl w:val="0"/>
          <w:numId w:val="254"/>
        </w:numPr>
        <w:shd w:val="clear" w:color="auto" w:fill="auto"/>
        <w:bidi w:val="0"/>
        <w:spacing w:before="0" w:after="60" w:line="240" w:lineRule="auto"/>
        <w:ind w:left="0" w:right="0" w:firstLine="0"/>
        <w:jc w:val="both"/>
      </w:pPr>
      <w:bookmarkStart w:id="854" w:name="bookmark1008"/>
      <w:bookmarkEnd w:id="854"/>
      <w:r>
        <w:rPr>
          <w:color w:val="000000"/>
          <w:spacing w:val="0"/>
          <w:w w:val="100"/>
          <w:position w:val="0"/>
        </w:rPr>
        <w:t>行政管理部门领用的材料计入管理费用42264元</w:t>
      </w:r>
    </w:p>
    <w:p>
      <w:pPr>
        <w:pStyle w:val="13"/>
        <w:keepNext w:val="0"/>
        <w:keepLines w:val="0"/>
        <w:widowControl w:val="0"/>
        <w:numPr>
          <w:ilvl w:val="0"/>
          <w:numId w:val="246"/>
        </w:numPr>
        <w:shd w:val="clear" w:color="auto" w:fill="auto"/>
        <w:tabs>
          <w:tab w:val="left" w:pos="354"/>
        </w:tabs>
        <w:bidi w:val="0"/>
        <w:spacing w:before="0" w:after="0" w:line="305" w:lineRule="exact"/>
        <w:ind w:left="0" w:right="0" w:firstLine="0"/>
        <w:jc w:val="left"/>
      </w:pPr>
      <w:bookmarkStart w:id="855" w:name="bookmark1009"/>
      <w:bookmarkEnd w:id="855"/>
      <w:r>
        <w:rPr>
          <w:color w:val="000000"/>
          <w:spacing w:val="0"/>
          <w:w w:val="100"/>
          <w:position w:val="0"/>
        </w:rPr>
        <w:t>车间一般耗用的材料计入制造费用63159元</w:t>
      </w:r>
    </w:p>
    <w:p>
      <w:pPr>
        <w:pStyle w:val="13"/>
        <w:keepNext w:val="0"/>
        <w:keepLines w:val="0"/>
        <w:widowControl w:val="0"/>
        <w:numPr>
          <w:ilvl w:val="0"/>
          <w:numId w:val="246"/>
        </w:numPr>
        <w:shd w:val="clear" w:color="auto" w:fill="auto"/>
        <w:tabs>
          <w:tab w:val="left" w:pos="354"/>
        </w:tabs>
        <w:bidi w:val="0"/>
        <w:spacing w:before="0" w:after="0" w:line="305" w:lineRule="exact"/>
        <w:ind w:left="0" w:right="0" w:firstLine="0"/>
        <w:jc w:val="left"/>
      </w:pPr>
      <w:bookmarkStart w:id="856" w:name="bookmark1010"/>
      <w:bookmarkEnd w:id="856"/>
      <w:r>
        <w:rPr>
          <w:color w:val="000000"/>
          <w:spacing w:val="0"/>
          <w:w w:val="100"/>
          <w:position w:val="0"/>
        </w:rPr>
        <w:t>生产产品领用的材料计入生产成本336000元</w:t>
      </w:r>
    </w:p>
    <w:p>
      <w:pPr>
        <w:pStyle w:val="13"/>
        <w:keepNext w:val="0"/>
        <w:keepLines w:val="0"/>
        <w:widowControl w:val="0"/>
        <w:numPr>
          <w:ilvl w:val="0"/>
          <w:numId w:val="246"/>
        </w:numPr>
        <w:shd w:val="clear" w:color="auto" w:fill="auto"/>
        <w:tabs>
          <w:tab w:val="left" w:pos="358"/>
        </w:tabs>
        <w:bidi w:val="0"/>
        <w:spacing w:before="0" w:after="0" w:line="305" w:lineRule="exact"/>
        <w:ind w:left="0" w:right="0" w:firstLine="0"/>
        <w:jc w:val="left"/>
      </w:pPr>
      <w:bookmarkStart w:id="857" w:name="bookmark1011"/>
      <w:bookmarkEnd w:id="857"/>
      <w:r>
        <w:rPr>
          <w:color w:val="000000"/>
          <w:spacing w:val="0"/>
          <w:w w:val="100"/>
          <w:position w:val="0"/>
        </w:rPr>
        <w:t>销售部门领用的材料计入销售费用20930元</w:t>
      </w:r>
    </w:p>
    <w:p>
      <w:pPr>
        <w:pStyle w:val="13"/>
        <w:keepNext w:val="0"/>
        <w:keepLines w:val="0"/>
        <w:widowControl w:val="0"/>
        <w:numPr>
          <w:ilvl w:val="0"/>
          <w:numId w:val="251"/>
        </w:numPr>
        <w:shd w:val="clear" w:color="auto" w:fill="auto"/>
        <w:tabs>
          <w:tab w:val="left" w:pos="4531"/>
        </w:tabs>
        <w:bidi w:val="0"/>
        <w:spacing w:before="0" w:after="0" w:line="305" w:lineRule="exact"/>
        <w:ind w:left="0" w:right="0" w:firstLine="0"/>
        <w:jc w:val="left"/>
      </w:pPr>
      <w:bookmarkStart w:id="858" w:name="bookmark1012"/>
      <w:bookmarkEnd w:id="858"/>
      <w:r>
        <w:rPr>
          <w:color w:val="000000"/>
          <w:spacing w:val="0"/>
          <w:w w:val="100"/>
          <w:position w:val="0"/>
        </w:rPr>
        <w:t>根据资料(4),下列各项会计处理正确的是(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255"/>
        </w:numPr>
        <w:shd w:val="clear" w:color="auto" w:fill="auto"/>
        <w:tabs>
          <w:tab w:val="left" w:pos="3979"/>
        </w:tabs>
        <w:bidi w:val="0"/>
        <w:spacing w:before="0" w:after="0" w:line="305" w:lineRule="exact"/>
        <w:ind w:left="0" w:right="0" w:firstLine="0"/>
        <w:jc w:val="both"/>
      </w:pPr>
      <w:bookmarkStart w:id="859" w:name="bookmark1013"/>
      <w:bookmarkEnd w:id="859"/>
      <w:r>
        <w:rPr>
          <w:color w:val="000000"/>
          <w:spacing w:val="0"/>
          <w:w w:val="100"/>
          <w:position w:val="0"/>
        </w:rPr>
        <w:t>原材料科目减少15000元</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其他应收款增加6000元</w:t>
      </w:r>
    </w:p>
    <w:p>
      <w:pPr>
        <w:pStyle w:val="13"/>
        <w:keepNext w:val="0"/>
        <w:keepLines w:val="0"/>
        <w:widowControl w:val="0"/>
        <w:shd w:val="clear" w:color="auto" w:fill="auto"/>
        <w:tabs>
          <w:tab w:val="left" w:pos="3979"/>
        </w:tabs>
        <w:bidi w:val="0"/>
        <w:spacing w:before="0" w:after="0" w:line="305" w:lineRule="exact"/>
        <w:ind w:left="0" w:right="0" w:firstLine="0"/>
        <w:jc w:val="both"/>
      </w:pPr>
      <w:r>
        <w:rPr>
          <w:color w:val="000000"/>
          <w:spacing w:val="0"/>
          <w:w w:val="100"/>
          <w:position w:val="0"/>
          <w:lang w:val="en-US" w:eastAsia="en-US" w:bidi="en-US"/>
        </w:rPr>
        <w:t>C.</w:t>
      </w:r>
      <w:r>
        <w:rPr>
          <w:color w:val="000000"/>
          <w:spacing w:val="0"/>
          <w:w w:val="100"/>
          <w:position w:val="0"/>
        </w:rPr>
        <w:t>管理费用增加15000元</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应收账款增加6000元</w:t>
      </w:r>
    </w:p>
    <w:p>
      <w:pPr>
        <w:pStyle w:val="13"/>
        <w:keepNext w:val="0"/>
        <w:keepLines w:val="0"/>
        <w:widowControl w:val="0"/>
        <w:shd w:val="clear" w:color="auto" w:fill="auto"/>
        <w:bidi w:val="0"/>
        <w:spacing w:before="0" w:after="0" w:line="305" w:lineRule="exact"/>
        <w:ind w:left="0" w:right="0" w:firstLine="0"/>
        <w:jc w:val="both"/>
      </w:pPr>
      <w:r>
        <w:rPr>
          <w:color w:val="397590"/>
          <w:spacing w:val="0"/>
          <w:w w:val="100"/>
          <w:position w:val="0"/>
          <w:lang w:val="en-US" w:eastAsia="en-US" w:bidi="en-US"/>
        </w:rPr>
        <w:t xml:space="preserve">C®508. </w:t>
      </w:r>
      <w:r>
        <w:rPr>
          <w:color w:val="000000"/>
          <w:spacing w:val="0"/>
          <w:w w:val="100"/>
          <w:position w:val="0"/>
        </w:rPr>
        <w:t>丁企业为增值税一般纳税人，适用的增值税税率为13%,该企业原材料采用实 际成本法核算，销售商品为丁企业的主营业务，如无特殊说明，该企业的存货均未计提跌 价准备。2019年9月份发生的有关经济业务如下：</w:t>
      </w:r>
    </w:p>
    <w:p>
      <w:pPr>
        <w:pStyle w:val="13"/>
        <w:keepNext w:val="0"/>
        <w:keepLines w:val="0"/>
        <w:widowControl w:val="0"/>
        <w:numPr>
          <w:ilvl w:val="0"/>
          <w:numId w:val="256"/>
        </w:numPr>
        <w:shd w:val="clear" w:color="auto" w:fill="auto"/>
        <w:tabs>
          <w:tab w:val="left" w:pos="478"/>
        </w:tabs>
        <w:bidi w:val="0"/>
        <w:spacing w:before="0" w:after="0" w:line="305" w:lineRule="exact"/>
        <w:ind w:left="0" w:right="0" w:firstLine="0"/>
        <w:jc w:val="both"/>
      </w:pPr>
      <w:bookmarkStart w:id="860" w:name="bookmark1014"/>
      <w:bookmarkEnd w:id="860"/>
      <w:r>
        <w:rPr>
          <w:color w:val="000000"/>
          <w:spacing w:val="0"/>
          <w:w w:val="100"/>
          <w:position w:val="0"/>
        </w:rPr>
        <w:t>购入</w:t>
      </w:r>
      <w:r>
        <w:rPr>
          <w:color w:val="000000"/>
          <w:spacing w:val="0"/>
          <w:w w:val="100"/>
          <w:position w:val="0"/>
          <w:lang w:val="en-US" w:eastAsia="en-US" w:bidi="en-US"/>
        </w:rPr>
        <w:t>A</w:t>
      </w:r>
      <w:r>
        <w:rPr>
          <w:color w:val="000000"/>
          <w:spacing w:val="0"/>
          <w:w w:val="100"/>
          <w:position w:val="0"/>
        </w:rPr>
        <w:t>材料一批，增值税发票上注明材料价款为16000元，增值税2080元，另支付材 料运输费1000元。材料验收入库，款项均已通过银行付讫。取得了运费增值税专用发票。 运费按9%抵扣进项税额。</w:t>
      </w:r>
    </w:p>
    <w:p>
      <w:pPr>
        <w:pStyle w:val="13"/>
        <w:keepNext w:val="0"/>
        <w:keepLines w:val="0"/>
        <w:widowControl w:val="0"/>
        <w:numPr>
          <w:ilvl w:val="0"/>
          <w:numId w:val="256"/>
        </w:numPr>
        <w:shd w:val="clear" w:color="auto" w:fill="auto"/>
        <w:tabs>
          <w:tab w:val="left" w:pos="483"/>
        </w:tabs>
        <w:bidi w:val="0"/>
        <w:spacing w:before="0" w:after="0" w:line="305" w:lineRule="exact"/>
        <w:ind w:left="0" w:right="0" w:firstLine="0"/>
        <w:jc w:val="both"/>
      </w:pPr>
      <w:bookmarkStart w:id="861" w:name="bookmark1015"/>
      <w:bookmarkEnd w:id="861"/>
      <w:r>
        <w:rPr>
          <w:color w:val="000000"/>
          <w:spacing w:val="0"/>
          <w:w w:val="100"/>
          <w:position w:val="0"/>
        </w:rPr>
        <w:t>委托外单位加工</w:t>
      </w:r>
      <w:r>
        <w:rPr>
          <w:color w:val="000000"/>
          <w:spacing w:val="0"/>
          <w:w w:val="100"/>
          <w:position w:val="0"/>
          <w:lang w:val="en-US" w:eastAsia="en-US" w:bidi="en-US"/>
        </w:rPr>
        <w:t>B</w:t>
      </w:r>
      <w:r>
        <w:rPr>
          <w:color w:val="000000"/>
          <w:spacing w:val="0"/>
          <w:w w:val="100"/>
          <w:position w:val="0"/>
        </w:rPr>
        <w:t>材料(非金银首饰)，原材料价款20000元，支付加工费10000元，取 得的增值税专用发票上注明增值税税额为1300元，由受托方代收代缴的消费税为1000元， 材料已加工完毕验收入库，款项均已支付。委托方收回后的材料用于继续生产应税消费品。</w:t>
      </w:r>
    </w:p>
    <w:p>
      <w:pPr>
        <w:pStyle w:val="13"/>
        <w:keepNext w:val="0"/>
        <w:keepLines w:val="0"/>
        <w:widowControl w:val="0"/>
        <w:numPr>
          <w:ilvl w:val="0"/>
          <w:numId w:val="256"/>
        </w:numPr>
        <w:shd w:val="clear" w:color="auto" w:fill="auto"/>
        <w:tabs>
          <w:tab w:val="left" w:pos="488"/>
        </w:tabs>
        <w:bidi w:val="0"/>
        <w:spacing w:before="0" w:after="0" w:line="305" w:lineRule="exact"/>
        <w:ind w:left="0" w:right="0" w:firstLine="0"/>
        <w:jc w:val="both"/>
      </w:pPr>
      <w:bookmarkStart w:id="862" w:name="bookmark1016"/>
      <w:bookmarkEnd w:id="862"/>
      <w:r>
        <w:rPr>
          <w:color w:val="000000"/>
          <w:spacing w:val="0"/>
          <w:w w:val="100"/>
          <w:position w:val="0"/>
        </w:rPr>
        <w:t>将50台自产产品作为福利分配给本公司销售人员。该批产品的生产成本总额为24000 元，市场售价总额为30000元(不含增值税)。</w:t>
      </w:r>
    </w:p>
    <w:p>
      <w:pPr>
        <w:pStyle w:val="13"/>
        <w:keepNext w:val="0"/>
        <w:keepLines w:val="0"/>
        <w:widowControl w:val="0"/>
        <w:numPr>
          <w:ilvl w:val="0"/>
          <w:numId w:val="256"/>
        </w:numPr>
        <w:shd w:val="clear" w:color="auto" w:fill="auto"/>
        <w:tabs>
          <w:tab w:val="left" w:pos="493"/>
        </w:tabs>
        <w:bidi w:val="0"/>
        <w:spacing w:before="0" w:after="0" w:line="326" w:lineRule="exact"/>
        <w:ind w:left="0" w:right="0" w:firstLine="0"/>
        <w:jc w:val="both"/>
      </w:pPr>
      <w:bookmarkStart w:id="863" w:name="bookmark1017"/>
      <w:bookmarkEnd w:id="863"/>
      <w:r>
        <w:rPr>
          <w:color w:val="000000"/>
          <w:spacing w:val="0"/>
          <w:w w:val="100"/>
          <w:position w:val="0"/>
        </w:rPr>
        <w:t>购买不需安装生产经营用设备一台，增值税专用发票注明价款70000元，增值税为9100 元，符合增值税抵扣条件，款项已用银行存款付讫。</w:t>
      </w:r>
    </w:p>
    <w:p>
      <w:pPr>
        <w:pStyle w:val="13"/>
        <w:keepNext w:val="0"/>
        <w:keepLines w:val="0"/>
        <w:widowControl w:val="0"/>
        <w:numPr>
          <w:ilvl w:val="0"/>
          <w:numId w:val="256"/>
        </w:numPr>
        <w:shd w:val="clear" w:color="auto" w:fill="auto"/>
        <w:tabs>
          <w:tab w:val="left" w:pos="469"/>
        </w:tabs>
        <w:bidi w:val="0"/>
        <w:spacing w:before="0" w:after="0" w:line="317" w:lineRule="exact"/>
        <w:ind w:left="0" w:right="0" w:firstLine="0"/>
        <w:jc w:val="both"/>
      </w:pPr>
      <w:bookmarkStart w:id="864" w:name="bookmark1018"/>
      <w:bookmarkEnd w:id="864"/>
      <w:r>
        <w:rPr>
          <w:color w:val="000000"/>
          <w:spacing w:val="0"/>
          <w:w w:val="100"/>
          <w:position w:val="0"/>
        </w:rPr>
        <w:t>在建工程领用</w:t>
      </w:r>
      <w:r>
        <w:rPr>
          <w:color w:val="000000"/>
          <w:spacing w:val="0"/>
          <w:w w:val="100"/>
          <w:position w:val="0"/>
          <w:lang w:val="en-US" w:eastAsia="en-US" w:bidi="en-US"/>
        </w:rPr>
        <w:t>A</w:t>
      </w:r>
      <w:r>
        <w:rPr>
          <w:color w:val="000000"/>
          <w:spacing w:val="0"/>
          <w:w w:val="100"/>
          <w:position w:val="0"/>
        </w:rPr>
        <w:t>原材料10000元，对应购入时的增值税进项税额为1300元。</w:t>
      </w:r>
    </w:p>
    <w:p>
      <w:pPr>
        <w:pStyle w:val="13"/>
        <w:keepNext w:val="0"/>
        <w:keepLines w:val="0"/>
        <w:widowControl w:val="0"/>
        <w:numPr>
          <w:ilvl w:val="0"/>
          <w:numId w:val="256"/>
        </w:numPr>
        <w:shd w:val="clear" w:color="auto" w:fill="auto"/>
        <w:tabs>
          <w:tab w:val="left" w:pos="488"/>
        </w:tabs>
        <w:bidi w:val="0"/>
        <w:spacing w:before="0" w:after="0" w:line="317" w:lineRule="exact"/>
        <w:ind w:left="0" w:right="0" w:firstLine="0"/>
        <w:jc w:val="both"/>
      </w:pPr>
      <w:bookmarkStart w:id="865" w:name="bookmark1019"/>
      <w:bookmarkEnd w:id="865"/>
      <w:r>
        <w:rPr>
          <w:color w:val="000000"/>
          <w:spacing w:val="0"/>
          <w:w w:val="100"/>
          <w:position w:val="0"/>
        </w:rPr>
        <w:t>盘亏一批原材料</w:t>
      </w:r>
      <w:r>
        <w:rPr>
          <w:color w:val="000000"/>
          <w:spacing w:val="0"/>
          <w:w w:val="100"/>
          <w:position w:val="0"/>
          <w:lang w:val="en-US" w:eastAsia="en-US" w:bidi="en-US"/>
        </w:rPr>
        <w:t>A,</w:t>
      </w:r>
      <w:r>
        <w:rPr>
          <w:color w:val="000000"/>
          <w:spacing w:val="0"/>
          <w:w w:val="100"/>
          <w:position w:val="0"/>
        </w:rPr>
        <w:t>成本为2000元，原支付增值税进项税额260元。经查系管理不善 造成的材料丢失，尚未经批准处理。</w:t>
      </w:r>
    </w:p>
    <w:p>
      <w:pPr>
        <w:pStyle w:val="13"/>
        <w:keepNext w:val="0"/>
        <w:keepLines w:val="0"/>
        <w:widowControl w:val="0"/>
        <w:numPr>
          <w:ilvl w:val="0"/>
          <w:numId w:val="256"/>
        </w:numPr>
        <w:shd w:val="clear" w:color="auto" w:fill="auto"/>
        <w:tabs>
          <w:tab w:val="left" w:pos="478"/>
        </w:tabs>
        <w:bidi w:val="0"/>
        <w:spacing w:before="0" w:after="0" w:line="317" w:lineRule="exact"/>
        <w:ind w:left="0" w:right="0" w:firstLine="0"/>
        <w:jc w:val="both"/>
      </w:pPr>
      <w:bookmarkStart w:id="866" w:name="bookmark1020"/>
      <w:bookmarkEnd w:id="866"/>
      <w:r>
        <w:rPr>
          <w:color w:val="000000"/>
          <w:spacing w:val="0"/>
          <w:w w:val="100"/>
          <w:position w:val="0"/>
        </w:rPr>
        <w:t>对外销售产品一批，产品成本为30000元，计税价格为40000元，增值税税率为13%, 消费税税率为10%。</w:t>
      </w:r>
    </w:p>
    <w:p>
      <w:pPr>
        <w:pStyle w:val="13"/>
        <w:keepNext w:val="0"/>
        <w:keepLines w:val="0"/>
        <w:widowControl w:val="0"/>
        <w:numPr>
          <w:ilvl w:val="0"/>
          <w:numId w:val="256"/>
        </w:numPr>
        <w:shd w:val="clear" w:color="auto" w:fill="auto"/>
        <w:tabs>
          <w:tab w:val="left" w:pos="483"/>
        </w:tabs>
        <w:bidi w:val="0"/>
        <w:spacing w:before="0" w:after="0" w:line="300" w:lineRule="exact"/>
        <w:ind w:left="0" w:right="0" w:firstLine="0"/>
        <w:jc w:val="both"/>
      </w:pPr>
      <w:bookmarkStart w:id="867" w:name="bookmark1021"/>
      <w:bookmarkEnd w:id="867"/>
      <w:r>
        <w:rPr>
          <w:color w:val="000000"/>
          <w:spacing w:val="0"/>
          <w:w w:val="100"/>
          <w:position w:val="0"/>
        </w:rPr>
        <w:t>出售房屋一幢，账面原值1000000元，已提折旧400000元，取得出售不含税收入 800000元，清理完毕，适用的增值税税率为9%。</w:t>
      </w:r>
    </w:p>
    <w:p>
      <w:pPr>
        <w:pStyle w:val="13"/>
        <w:keepNext w:val="0"/>
        <w:keepLines w:val="0"/>
        <w:widowControl w:val="0"/>
        <w:numPr>
          <w:ilvl w:val="0"/>
          <w:numId w:val="256"/>
        </w:numPr>
        <w:shd w:val="clear" w:color="auto" w:fill="auto"/>
        <w:tabs>
          <w:tab w:val="left" w:pos="469"/>
        </w:tabs>
        <w:bidi w:val="0"/>
        <w:spacing w:before="0" w:after="0" w:line="300" w:lineRule="exact"/>
        <w:ind w:left="0" w:right="0" w:firstLine="0"/>
        <w:jc w:val="both"/>
      </w:pPr>
      <w:bookmarkStart w:id="868" w:name="bookmark1022"/>
      <w:bookmarkEnd w:id="868"/>
      <w:r>
        <w:rPr>
          <w:color w:val="000000"/>
          <w:spacing w:val="0"/>
          <w:w w:val="100"/>
          <w:position w:val="0"/>
        </w:rPr>
        <w:t>本月实际交纳增值税10000元，消费税6000元。</w:t>
      </w:r>
    </w:p>
    <w:p>
      <w:pPr>
        <w:pStyle w:val="13"/>
        <w:keepNext w:val="0"/>
        <w:keepLines w:val="0"/>
        <w:widowControl w:val="0"/>
        <w:numPr>
          <w:ilvl w:val="0"/>
          <w:numId w:val="256"/>
        </w:numPr>
        <w:shd w:val="clear" w:color="auto" w:fill="auto"/>
        <w:tabs>
          <w:tab w:val="left" w:pos="565"/>
        </w:tabs>
        <w:bidi w:val="0"/>
        <w:spacing w:before="0" w:after="0" w:line="300" w:lineRule="exact"/>
        <w:ind w:left="0" w:right="0" w:firstLine="0"/>
        <w:jc w:val="both"/>
      </w:pPr>
      <w:bookmarkStart w:id="869" w:name="bookmark1023"/>
      <w:bookmarkEnd w:id="869"/>
      <w:r>
        <w:rPr>
          <w:color w:val="000000"/>
          <w:spacing w:val="0"/>
          <w:w w:val="100"/>
          <w:position w:val="0"/>
        </w:rPr>
        <w:t>本月计提管理用固定资产折旧10000元。</w:t>
      </w:r>
    </w:p>
    <w:p>
      <w:pPr>
        <w:pStyle w:val="13"/>
        <w:keepNext w:val="0"/>
        <w:keepLines w:val="0"/>
        <w:widowControl w:val="0"/>
        <w:shd w:val="clear" w:color="auto" w:fill="auto"/>
        <w:bidi w:val="0"/>
        <w:spacing w:before="0" w:after="0" w:line="300" w:lineRule="exact"/>
        <w:ind w:left="0" w:right="0" w:firstLine="0"/>
        <w:jc w:val="both"/>
      </w:pPr>
      <w:r>
        <w:rPr>
          <w:color w:val="000000"/>
          <w:spacing w:val="0"/>
          <w:w w:val="100"/>
          <w:position w:val="0"/>
        </w:rPr>
        <w:t>其他资料：2019年8月31日资产负债表中的固定资产项目金额为2000000元，存货为 50000元，应付职工薪酬为2000元(贷方)，应交税费为14000元(贷方)</w:t>
      </w:r>
    </w:p>
    <w:p>
      <w:pPr>
        <w:pStyle w:val="13"/>
        <w:keepNext w:val="0"/>
        <w:keepLines w:val="0"/>
        <w:widowControl w:val="0"/>
        <w:shd w:val="clear" w:color="auto" w:fill="auto"/>
        <w:bidi w:val="0"/>
        <w:spacing w:before="0" w:after="60" w:line="300" w:lineRule="exact"/>
        <w:ind w:left="0" w:right="0" w:firstLine="0"/>
        <w:jc w:val="both"/>
      </w:pPr>
      <w:r>
        <w:rPr>
          <w:color w:val="000000"/>
          <w:spacing w:val="0"/>
          <w:w w:val="100"/>
          <w:position w:val="0"/>
        </w:rPr>
        <w:t>要求：根据上述资料，回答下列小题。</w:t>
      </w:r>
    </w:p>
    <w:tbl>
      <w:tblPr>
        <w:tblStyle w:val="4"/>
        <w:tblW w:w="0" w:type="auto"/>
        <w:jc w:val="center"/>
        <w:tblLayout w:type="fixed"/>
        <w:tblCellMar>
          <w:top w:w="0" w:type="dxa"/>
          <w:left w:w="10" w:type="dxa"/>
          <w:bottom w:w="0" w:type="dxa"/>
          <w:right w:w="10" w:type="dxa"/>
        </w:tblCellMar>
      </w:tblPr>
      <w:tblGrid>
        <w:gridCol w:w="5501"/>
        <w:gridCol w:w="2496"/>
      </w:tblGrid>
      <w:tr>
        <w:tblPrEx>
          <w:tblCellMar>
            <w:top w:w="0" w:type="dxa"/>
            <w:left w:w="10" w:type="dxa"/>
            <w:bottom w:w="0" w:type="dxa"/>
            <w:right w:w="10" w:type="dxa"/>
          </w:tblCellMar>
        </w:tblPrEx>
        <w:trPr>
          <w:trHeight w:val="27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 xml:space="preserve">(1)业务(1)的会计分录正确的是( </w:t>
            </w:r>
            <w:r>
              <w:rPr>
                <w:color w:val="000000"/>
                <w:spacing w:val="0"/>
                <w:w w:val="100"/>
                <w:position w:val="0"/>
                <w:lang w:val="en-US" w:eastAsia="en-US" w:bidi="en-US"/>
              </w:rPr>
              <w:t>)o</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lang w:val="zh-TW" w:eastAsia="zh-TW" w:bidi="zh-TW"/>
              </w:rPr>
              <w:t>借：原材料</w:t>
            </w:r>
          </w:p>
        </w:tc>
        <w:tc>
          <w:tcPr>
            <w:shd w:val="clear" w:color="auto" w:fill="FFFFFF"/>
            <w:vAlign w:val="top"/>
          </w:tcPr>
          <w:p>
            <w:pPr>
              <w:pStyle w:val="9"/>
              <w:keepNext w:val="0"/>
              <w:keepLines w:val="0"/>
              <w:widowControl w:val="0"/>
              <w:shd w:val="clear" w:color="auto" w:fill="auto"/>
              <w:bidi w:val="0"/>
              <w:spacing w:before="0" w:after="0" w:line="240" w:lineRule="auto"/>
              <w:ind w:left="1560" w:right="0" w:firstLine="0"/>
              <w:jc w:val="left"/>
            </w:pPr>
            <w:r>
              <w:rPr>
                <w:color w:val="000000"/>
                <w:spacing w:val="0"/>
                <w:w w:val="100"/>
                <w:position w:val="0"/>
                <w:lang w:val="zh-TW" w:eastAsia="zh-TW" w:bidi="zh-TW"/>
              </w:rPr>
              <w:t>17000</w:t>
            </w:r>
          </w:p>
        </w:tc>
      </w:tr>
      <w:tr>
        <w:tblPrEx>
          <w:tblCellMar>
            <w:top w:w="0" w:type="dxa"/>
            <w:left w:w="10" w:type="dxa"/>
            <w:bottom w:w="0" w:type="dxa"/>
            <w:right w:w="10" w:type="dxa"/>
          </w:tblCellMar>
        </w:tblPrEx>
        <w:trPr>
          <w:trHeight w:val="307"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680"/>
              <w:jc w:val="left"/>
            </w:pPr>
            <w:r>
              <w:rPr>
                <w:color w:val="000000"/>
                <w:spacing w:val="0"/>
                <w:w w:val="100"/>
                <w:position w:val="0"/>
                <w:lang w:val="zh-TW" w:eastAsia="zh-TW" w:bidi="zh-TW"/>
              </w:rPr>
              <w:t>应交税费一应交增值税(进项税额)</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2170</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680"/>
              <w:jc w:val="left"/>
            </w:pPr>
            <w:r>
              <w:rPr>
                <w:color w:val="000000"/>
                <w:spacing w:val="0"/>
                <w:w w:val="100"/>
                <w:position w:val="0"/>
                <w:lang w:val="zh-TW" w:eastAsia="zh-TW" w:bidi="zh-TW"/>
              </w:rPr>
              <w:t>贷：银行存款</w:t>
            </w:r>
          </w:p>
        </w:tc>
        <w:tc>
          <w:tcPr>
            <w:shd w:val="clear" w:color="auto" w:fill="FFFFFF"/>
            <w:vAlign w:val="top"/>
          </w:tcPr>
          <w:p>
            <w:pPr>
              <w:pStyle w:val="9"/>
              <w:keepNext w:val="0"/>
              <w:keepLines w:val="0"/>
              <w:widowControl w:val="0"/>
              <w:shd w:val="clear" w:color="auto" w:fill="auto"/>
              <w:bidi w:val="0"/>
              <w:spacing w:before="0" w:after="0" w:line="240" w:lineRule="auto"/>
              <w:ind w:left="1980" w:right="0" w:firstLine="0"/>
              <w:jc w:val="both"/>
            </w:pPr>
            <w:r>
              <w:rPr>
                <w:color w:val="000000"/>
                <w:spacing w:val="0"/>
                <w:w w:val="100"/>
                <w:position w:val="0"/>
                <w:lang w:val="zh-TW" w:eastAsia="zh-TW" w:bidi="zh-TW"/>
              </w:rPr>
              <w:t>19170</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B,</w:t>
            </w:r>
            <w:r>
              <w:rPr>
                <w:color w:val="000000"/>
                <w:spacing w:val="0"/>
                <w:w w:val="100"/>
                <w:position w:val="0"/>
                <w:lang w:val="zh-TW" w:eastAsia="zh-TW" w:bidi="zh-TW"/>
              </w:rPr>
              <w:t>借：原材料</w:t>
            </w:r>
          </w:p>
        </w:tc>
        <w:tc>
          <w:tcPr>
            <w:shd w:val="clear" w:color="auto" w:fill="FFFFFF"/>
            <w:vAlign w:val="top"/>
          </w:tcPr>
          <w:p>
            <w:pPr>
              <w:pStyle w:val="9"/>
              <w:keepNext w:val="0"/>
              <w:keepLines w:val="0"/>
              <w:widowControl w:val="0"/>
              <w:shd w:val="clear" w:color="auto" w:fill="auto"/>
              <w:bidi w:val="0"/>
              <w:spacing w:before="0" w:after="0" w:line="240" w:lineRule="auto"/>
              <w:ind w:left="1560" w:right="0" w:firstLine="0"/>
              <w:jc w:val="left"/>
            </w:pPr>
            <w:r>
              <w:rPr>
                <w:color w:val="000000"/>
                <w:spacing w:val="0"/>
                <w:w w:val="100"/>
                <w:position w:val="0"/>
                <w:lang w:val="zh-TW" w:eastAsia="zh-TW" w:bidi="zh-TW"/>
              </w:rPr>
              <w:t>17000</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680"/>
              <w:jc w:val="left"/>
            </w:pPr>
            <w:r>
              <w:rPr>
                <w:color w:val="000000"/>
                <w:spacing w:val="0"/>
                <w:w w:val="100"/>
                <w:position w:val="0"/>
                <w:lang w:val="zh-TW" w:eastAsia="zh-TW" w:bidi="zh-TW"/>
              </w:rPr>
              <w:t>应交税费——应交增值税</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2080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680"/>
              <w:jc w:val="left"/>
            </w:pPr>
            <w:r>
              <w:rPr>
                <w:color w:val="000000"/>
                <w:spacing w:val="0"/>
                <w:w w:val="100"/>
                <w:position w:val="0"/>
                <w:lang w:val="zh-TW" w:eastAsia="zh-TW" w:bidi="zh-TW"/>
              </w:rPr>
              <w:t>贷：银行存款</w:t>
            </w:r>
          </w:p>
        </w:tc>
        <w:tc>
          <w:tcPr>
            <w:shd w:val="clear" w:color="auto" w:fill="FFFFFF"/>
            <w:vAlign w:val="top"/>
          </w:tcPr>
          <w:p>
            <w:pPr>
              <w:pStyle w:val="9"/>
              <w:keepNext w:val="0"/>
              <w:keepLines w:val="0"/>
              <w:widowControl w:val="0"/>
              <w:shd w:val="clear" w:color="auto" w:fill="auto"/>
              <w:bidi w:val="0"/>
              <w:spacing w:before="0" w:after="0" w:line="240" w:lineRule="auto"/>
              <w:ind w:left="1980" w:right="0" w:firstLine="0"/>
              <w:jc w:val="both"/>
            </w:pPr>
            <w:r>
              <w:rPr>
                <w:color w:val="000000"/>
                <w:spacing w:val="0"/>
                <w:w w:val="100"/>
                <w:position w:val="0"/>
                <w:lang w:val="zh-TW" w:eastAsia="zh-TW" w:bidi="zh-TW"/>
              </w:rPr>
              <w:t>19080</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lang w:val="zh-TW" w:eastAsia="zh-TW" w:bidi="zh-TW"/>
              </w:rPr>
              <w:t>借:原材料</w:t>
            </w:r>
          </w:p>
        </w:tc>
        <w:tc>
          <w:tcPr>
            <w:shd w:val="clear" w:color="auto" w:fill="FFFFFF"/>
            <w:vAlign w:val="top"/>
          </w:tcPr>
          <w:p>
            <w:pPr>
              <w:pStyle w:val="9"/>
              <w:keepNext w:val="0"/>
              <w:keepLines w:val="0"/>
              <w:widowControl w:val="0"/>
              <w:shd w:val="clear" w:color="auto" w:fill="auto"/>
              <w:bidi w:val="0"/>
              <w:spacing w:before="0" w:after="0" w:line="240" w:lineRule="auto"/>
              <w:ind w:left="1560" w:right="0" w:firstLine="0"/>
              <w:jc w:val="left"/>
            </w:pPr>
            <w:r>
              <w:rPr>
                <w:color w:val="000000"/>
                <w:spacing w:val="0"/>
                <w:w w:val="100"/>
                <w:position w:val="0"/>
                <w:lang w:val="zh-TW" w:eastAsia="zh-TW" w:bidi="zh-TW"/>
              </w:rPr>
              <w:t>19170</w:t>
            </w:r>
          </w:p>
        </w:tc>
      </w:tr>
      <w:tr>
        <w:tblPrEx>
          <w:tblCellMar>
            <w:top w:w="0" w:type="dxa"/>
            <w:left w:w="10" w:type="dxa"/>
            <w:bottom w:w="0" w:type="dxa"/>
            <w:right w:w="10" w:type="dxa"/>
          </w:tblCellMar>
        </w:tblPrEx>
        <w:trPr>
          <w:trHeight w:val="274"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680"/>
              <w:jc w:val="left"/>
            </w:pPr>
            <w:r>
              <w:rPr>
                <w:color w:val="000000"/>
                <w:spacing w:val="0"/>
                <w:w w:val="100"/>
                <w:position w:val="0"/>
                <w:lang w:val="zh-TW" w:eastAsia="zh-TW" w:bidi="zh-TW"/>
              </w:rPr>
              <w:t>贷：银行存款</w:t>
            </w:r>
          </w:p>
        </w:tc>
        <w:tc>
          <w:tcPr>
            <w:shd w:val="clear" w:color="auto" w:fill="FFFFFF"/>
            <w:vAlign w:val="bottom"/>
          </w:tcPr>
          <w:p>
            <w:pPr>
              <w:pStyle w:val="9"/>
              <w:keepNext w:val="0"/>
              <w:keepLines w:val="0"/>
              <w:widowControl w:val="0"/>
              <w:shd w:val="clear" w:color="auto" w:fill="auto"/>
              <w:bidi w:val="0"/>
              <w:spacing w:before="0" w:after="0" w:line="240" w:lineRule="auto"/>
              <w:ind w:left="1980" w:right="0" w:firstLine="0"/>
              <w:jc w:val="both"/>
            </w:pPr>
            <w:r>
              <w:rPr>
                <w:color w:val="000000"/>
                <w:spacing w:val="0"/>
                <w:w w:val="100"/>
                <w:position w:val="0"/>
                <w:lang w:val="zh-TW" w:eastAsia="zh-TW" w:bidi="zh-TW"/>
              </w:rPr>
              <w:t>19170</w:t>
            </w:r>
          </w:p>
        </w:tc>
      </w:tr>
    </w:tbl>
    <w:p>
      <w:pPr>
        <w:spacing w:line="1" w:lineRule="exact"/>
        <w:rPr>
          <w:sz w:val="2"/>
          <w:szCs w:val="2"/>
        </w:rPr>
      </w:pPr>
      <w:r>
        <w:br w:type="page"/>
      </w:r>
    </w:p>
    <w:p>
      <w:pPr>
        <w:widowControl w:val="0"/>
        <w:spacing w:line="1" w:lineRule="exact"/>
      </w:pPr>
      <w:r>
        <mc:AlternateContent>
          <mc:Choice Requires="wps">
            <w:drawing>
              <wp:anchor distT="0" distB="0" distL="0" distR="0" simplePos="0" relativeHeight="125830144" behindDoc="0" locked="0" layoutInCell="1" allowOverlap="1">
                <wp:simplePos x="0" y="0"/>
                <wp:positionH relativeFrom="page">
                  <wp:posOffset>510540</wp:posOffset>
                </wp:positionH>
                <wp:positionV relativeFrom="paragraph">
                  <wp:posOffset>0</wp:posOffset>
                </wp:positionV>
                <wp:extent cx="1447800" cy="1362710"/>
                <wp:effectExtent l="0" t="0" r="0" b="0"/>
                <wp:wrapTopAndBottom/>
                <wp:docPr id="631" name="Shape 631"/>
                <wp:cNvGraphicFramePr/>
                <a:graphic xmlns:a="http://schemas.openxmlformats.org/drawingml/2006/main">
                  <a:graphicData uri="http://schemas.microsoft.com/office/word/2010/wordprocessingShape">
                    <wps:wsp>
                      <wps:cNvSpPr txBox="1"/>
                      <wps:spPr>
                        <a:xfrm>
                          <a:off x="0" y="0"/>
                          <a:ext cx="1447800" cy="1362710"/>
                        </a:xfrm>
                        <a:prstGeom prst="rect">
                          <a:avLst/>
                        </a:prstGeom>
                        <a:noFill/>
                      </wps:spPr>
                      <wps:txbx>
                        <w:txbxContent>
                          <w:p>
                            <w:pPr>
                              <w:pStyle w:val="13"/>
                              <w:keepNext w:val="0"/>
                              <w:keepLines w:val="0"/>
                              <w:widowControl w:val="0"/>
                              <w:shd w:val="clear" w:color="auto" w:fill="auto"/>
                              <w:bidi w:val="0"/>
                              <w:spacing w:before="0" w:after="0" w:line="317" w:lineRule="exact"/>
                              <w:ind w:left="700" w:right="0" w:hanging="700"/>
                              <w:jc w:val="left"/>
                            </w:pPr>
                            <w:r>
                              <w:rPr>
                                <w:color w:val="000000"/>
                                <w:spacing w:val="0"/>
                                <w:w w:val="100"/>
                                <w:position w:val="0"/>
                                <w:lang w:val="en-US" w:eastAsia="en-US" w:bidi="en-US"/>
                              </w:rPr>
                              <w:t>D.</w:t>
                            </w:r>
                            <w:r>
                              <w:rPr>
                                <w:color w:val="000000"/>
                                <w:spacing w:val="0"/>
                                <w:w w:val="100"/>
                                <w:position w:val="0"/>
                              </w:rPr>
                              <w:t>借：原材料 贷：银行存款</w:t>
                            </w:r>
                          </w:p>
                          <w:p>
                            <w:pPr>
                              <w:pStyle w:val="13"/>
                              <w:keepNext w:val="0"/>
                              <w:keepLines w:val="0"/>
                              <w:widowControl w:val="0"/>
                              <w:shd w:val="clear" w:color="auto" w:fill="auto"/>
                              <w:tabs>
                                <w:tab w:val="left" w:pos="322"/>
                              </w:tabs>
                              <w:bidi w:val="0"/>
                              <w:spacing w:before="0" w:after="0" w:line="301" w:lineRule="exact"/>
                              <w:ind w:left="280" w:right="0" w:hanging="280"/>
                              <w:jc w:val="left"/>
                            </w:pPr>
                            <w:bookmarkStart w:id="2529" w:name="bookmark804"/>
                            <w:r>
                              <w:rPr>
                                <w:color w:val="000000"/>
                                <w:spacing w:val="0"/>
                                <w:w w:val="100"/>
                                <w:position w:val="0"/>
                              </w:rPr>
                              <w:t>（</w:t>
                            </w:r>
                            <w:bookmarkEnd w:id="2529"/>
                            <w:r>
                              <w:rPr>
                                <w:color w:val="000000"/>
                                <w:spacing w:val="0"/>
                                <w:w w:val="100"/>
                                <w:position w:val="0"/>
                              </w:rPr>
                              <w:t>2）</w:t>
                            </w:r>
                            <w:r>
                              <w:rPr>
                                <w:color w:val="000000"/>
                                <w:spacing w:val="0"/>
                                <w:w w:val="100"/>
                                <w:position w:val="0"/>
                              </w:rPr>
                              <w:tab/>
                            </w:r>
                            <w:r>
                              <w:rPr>
                                <w:color w:val="000000"/>
                                <w:spacing w:val="0"/>
                                <w:w w:val="100"/>
                                <w:position w:val="0"/>
                              </w:rPr>
                              <w:t>下列说法，正确的是（ 业务（2）, 业务（6）, 业务⑺, 业务（8）,</w:t>
                            </w:r>
                          </w:p>
                        </w:txbxContent>
                      </wps:txbx>
                      <wps:bodyPr lIns="0" tIns="0" rIns="0" bIns="0">
                        <a:noAutofit/>
                      </wps:bodyPr>
                    </wps:wsp>
                  </a:graphicData>
                </a:graphic>
              </wp:anchor>
            </w:drawing>
          </mc:Choice>
          <mc:Fallback>
            <w:pict>
              <v:shape id="Shape 631" o:spid="_x0000_s1026" o:spt="202" type="#_x0000_t202" style="position:absolute;left:0pt;margin-left:40.2pt;margin-top:0pt;height:107.3pt;width:114pt;mso-position-horizontal-relative:page;mso-wrap-distance-bottom:0pt;mso-wrap-distance-top:0pt;z-index:125830144;mso-width-relative:page;mso-height-relative:page;" filled="f" stroked="f" coordsize="21600,21600" o:gfxdata="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0jdYHNUAAAAHAQAADwAAAAAAAAABACAAAAAiAAAAZHJzL2Rvd25yZXYueG1s&#10;UEsBAhQAFAAAAAgAh07iQNr3BpWJAQAAGwMAAA4AAAAAAAAAAQAgAAAAJAEAAGRycy9lMm9Eb2Mu&#10;eG1sUEsFBgAAAAAGAAYAWQEAAB8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317" w:lineRule="exact"/>
                        <w:ind w:left="700" w:right="0" w:hanging="700"/>
                        <w:jc w:val="left"/>
                      </w:pPr>
                      <w:r>
                        <w:rPr>
                          <w:color w:val="000000"/>
                          <w:spacing w:val="0"/>
                          <w:w w:val="100"/>
                          <w:position w:val="0"/>
                          <w:lang w:val="en-US" w:eastAsia="en-US" w:bidi="en-US"/>
                        </w:rPr>
                        <w:t>D.</w:t>
                      </w:r>
                      <w:r>
                        <w:rPr>
                          <w:color w:val="000000"/>
                          <w:spacing w:val="0"/>
                          <w:w w:val="100"/>
                          <w:position w:val="0"/>
                        </w:rPr>
                        <w:t>借：原材料 贷：银行存款</w:t>
                      </w:r>
                    </w:p>
                    <w:p>
                      <w:pPr>
                        <w:pStyle w:val="13"/>
                        <w:keepNext w:val="0"/>
                        <w:keepLines w:val="0"/>
                        <w:widowControl w:val="0"/>
                        <w:shd w:val="clear" w:color="auto" w:fill="auto"/>
                        <w:tabs>
                          <w:tab w:val="left" w:pos="322"/>
                        </w:tabs>
                        <w:bidi w:val="0"/>
                        <w:spacing w:before="0" w:after="0" w:line="301" w:lineRule="exact"/>
                        <w:ind w:left="280" w:right="0" w:hanging="280"/>
                        <w:jc w:val="left"/>
                      </w:pPr>
                      <w:bookmarkStart w:id="2529" w:name="bookmark804"/>
                      <w:r>
                        <w:rPr>
                          <w:color w:val="000000"/>
                          <w:spacing w:val="0"/>
                          <w:w w:val="100"/>
                          <w:position w:val="0"/>
                        </w:rPr>
                        <w:t>（</w:t>
                      </w:r>
                      <w:bookmarkEnd w:id="2529"/>
                      <w:r>
                        <w:rPr>
                          <w:color w:val="000000"/>
                          <w:spacing w:val="0"/>
                          <w:w w:val="100"/>
                          <w:position w:val="0"/>
                        </w:rPr>
                        <w:t>2）</w:t>
                      </w:r>
                      <w:r>
                        <w:rPr>
                          <w:color w:val="000000"/>
                          <w:spacing w:val="0"/>
                          <w:w w:val="100"/>
                          <w:position w:val="0"/>
                        </w:rPr>
                        <w:tab/>
                      </w:r>
                      <w:r>
                        <w:rPr>
                          <w:color w:val="000000"/>
                          <w:spacing w:val="0"/>
                          <w:w w:val="100"/>
                          <w:position w:val="0"/>
                        </w:rPr>
                        <w:t>下列说法，正确的是（ 业务（2）, 业务（6）, 业务⑺, 业务（8）,</w:t>
                      </w:r>
                    </w:p>
                  </w:txbxContent>
                </v:textbox>
                <w10:wrap type="topAndBottom"/>
              </v:shape>
            </w:pict>
          </mc:Fallback>
        </mc:AlternateContent>
      </w:r>
      <w:r>
        <mc:AlternateContent>
          <mc:Choice Requires="wps">
            <w:drawing>
              <wp:anchor distT="64135" distB="956945" distL="0" distR="0" simplePos="0" relativeHeight="125830144" behindDoc="0" locked="0" layoutInCell="1" allowOverlap="1">
                <wp:simplePos x="0" y="0"/>
                <wp:positionH relativeFrom="page">
                  <wp:posOffset>5006340</wp:posOffset>
                </wp:positionH>
                <wp:positionV relativeFrom="paragraph">
                  <wp:posOffset>64135</wp:posOffset>
                </wp:positionV>
                <wp:extent cx="579120" cy="341630"/>
                <wp:effectExtent l="0" t="0" r="0" b="0"/>
                <wp:wrapTopAndBottom/>
                <wp:docPr id="633" name="Shape 633"/>
                <wp:cNvGraphicFramePr/>
                <a:graphic xmlns:a="http://schemas.openxmlformats.org/drawingml/2006/main">
                  <a:graphicData uri="http://schemas.microsoft.com/office/word/2010/wordprocessingShape">
                    <wps:wsp>
                      <wps:cNvSpPr txBox="1"/>
                      <wps:spPr>
                        <a:xfrm>
                          <a:off x="0" y="0"/>
                          <a:ext cx="579120" cy="341630"/>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both"/>
                            </w:pPr>
                            <w:r>
                              <w:rPr>
                                <w:color w:val="000000"/>
                                <w:spacing w:val="0"/>
                                <w:w w:val="100"/>
                                <w:position w:val="0"/>
                              </w:rPr>
                              <w:t>18080</w:t>
                            </w:r>
                          </w:p>
                          <w:p>
                            <w:pPr>
                              <w:pStyle w:val="13"/>
                              <w:keepNext w:val="0"/>
                              <w:keepLines w:val="0"/>
                              <w:widowControl w:val="0"/>
                              <w:shd w:val="clear" w:color="auto" w:fill="auto"/>
                              <w:bidi w:val="0"/>
                              <w:spacing w:before="0" w:after="0" w:line="240" w:lineRule="auto"/>
                              <w:ind w:left="0" w:right="0" w:firstLine="400"/>
                              <w:jc w:val="left"/>
                            </w:pPr>
                            <w:r>
                              <w:rPr>
                                <w:color w:val="000000"/>
                                <w:spacing w:val="0"/>
                                <w:w w:val="100"/>
                                <w:position w:val="0"/>
                              </w:rPr>
                              <w:t>18080</w:t>
                            </w:r>
                          </w:p>
                        </w:txbxContent>
                      </wps:txbx>
                      <wps:bodyPr lIns="0" tIns="0" rIns="0" bIns="0">
                        <a:noAutofit/>
                      </wps:bodyPr>
                    </wps:wsp>
                  </a:graphicData>
                </a:graphic>
              </wp:anchor>
            </w:drawing>
          </mc:Choice>
          <mc:Fallback>
            <w:pict>
              <v:shape id="Shape 633" o:spid="_x0000_s1026" o:spt="202" type="#_x0000_t202" style="position:absolute;left:0pt;margin-left:394.2pt;margin-top:5.05pt;height:26.9pt;width:45.6pt;mso-position-horizontal-relative:page;mso-wrap-distance-bottom:75.35pt;mso-wrap-distance-top:5.05pt;z-index:125830144;mso-width-relative:page;mso-height-relative:page;" filled="f" stroked="f" coordsize="21600,21600" o:gfxdata="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kkP9jNgAAAAJAQAADwAAAAAAAAABACAAAAAiAAAAZHJzL2Rvd25yZXYu&#10;eG1sUEsBAhQAFAAAAAgAh07iQEkocEiJAQAAGQMAAA4AAAAAAAAAAQAgAAAAJwEAAGRycy9lMm9E&#10;b2MueG1sUEsFBgAAAAAGAAYAWQEAACIFA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both"/>
                      </w:pPr>
                      <w:r>
                        <w:rPr>
                          <w:color w:val="000000"/>
                          <w:spacing w:val="0"/>
                          <w:w w:val="100"/>
                          <w:position w:val="0"/>
                        </w:rPr>
                        <w:t>18080</w:t>
                      </w:r>
                    </w:p>
                    <w:p>
                      <w:pPr>
                        <w:pStyle w:val="13"/>
                        <w:keepNext w:val="0"/>
                        <w:keepLines w:val="0"/>
                        <w:widowControl w:val="0"/>
                        <w:shd w:val="clear" w:color="auto" w:fill="auto"/>
                        <w:bidi w:val="0"/>
                        <w:spacing w:before="0" w:after="0" w:line="240" w:lineRule="auto"/>
                        <w:ind w:left="0" w:right="0" w:firstLine="400"/>
                        <w:jc w:val="left"/>
                      </w:pPr>
                      <w:r>
                        <w:rPr>
                          <w:color w:val="000000"/>
                          <w:spacing w:val="0"/>
                          <w:w w:val="100"/>
                          <w:position w:val="0"/>
                        </w:rPr>
                        <w:t>18080</w:t>
                      </w:r>
                    </w:p>
                  </w:txbxContent>
                </v:textbox>
                <w10:wrap type="topAndBottom"/>
              </v:shape>
            </w:pict>
          </mc:Fallback>
        </mc:AlternateContent>
      </w:r>
      <w:r>
        <mc:AlternateContent>
          <mc:Choice Requires="wps">
            <w:drawing>
              <wp:anchor distT="631190" distB="6350" distL="0" distR="0" simplePos="0" relativeHeight="125830144" behindDoc="0" locked="0" layoutInCell="1" allowOverlap="1">
                <wp:simplePos x="0" y="0"/>
                <wp:positionH relativeFrom="page">
                  <wp:posOffset>510540</wp:posOffset>
                </wp:positionH>
                <wp:positionV relativeFrom="paragraph">
                  <wp:posOffset>631190</wp:posOffset>
                </wp:positionV>
                <wp:extent cx="140335" cy="725170"/>
                <wp:effectExtent l="0" t="0" r="0" b="0"/>
                <wp:wrapTopAndBottom/>
                <wp:docPr id="635" name="Shape 635"/>
                <wp:cNvGraphicFramePr/>
                <a:graphic xmlns:a="http://schemas.openxmlformats.org/drawingml/2006/main">
                  <a:graphicData uri="http://schemas.microsoft.com/office/word/2010/wordprocessingShape">
                    <wps:wsp>
                      <wps:cNvSpPr txBox="1"/>
                      <wps:spPr>
                        <a:xfrm>
                          <a:off x="0" y="0"/>
                          <a:ext cx="140335" cy="725170"/>
                        </a:xfrm>
                        <a:prstGeom prst="rect">
                          <a:avLst/>
                        </a:prstGeom>
                        <a:noFill/>
                      </wps:spPr>
                      <wps:txbx>
                        <w:txbxContent>
                          <w:p>
                            <w:pPr>
                              <w:pStyle w:val="13"/>
                              <w:keepNext w:val="0"/>
                              <w:keepLines w:val="0"/>
                              <w:widowControl w:val="0"/>
                              <w:shd w:val="clear" w:color="auto" w:fill="auto"/>
                              <w:bidi w:val="0"/>
                              <w:spacing w:before="0" w:after="80" w:line="240" w:lineRule="auto"/>
                              <w:ind w:left="0" w:right="0" w:firstLine="0"/>
                              <w:jc w:val="left"/>
                            </w:pPr>
                            <w:bookmarkStart w:id="2530" w:name="bookmark805"/>
                            <w:r>
                              <w:rPr>
                                <w:color w:val="000000"/>
                                <w:spacing w:val="0"/>
                                <w:w w:val="100"/>
                                <w:position w:val="0"/>
                                <w:lang w:val="en-US" w:eastAsia="en-US" w:bidi="en-US"/>
                              </w:rPr>
                              <w:t>A</w:t>
                            </w:r>
                            <w:bookmarkEnd w:id="2530"/>
                            <w:r>
                              <w:rPr>
                                <w:color w:val="000000"/>
                                <w:spacing w:val="0"/>
                                <w:w w:val="100"/>
                                <w:position w:val="0"/>
                                <w:lang w:val="en-US" w:eastAsia="en-US" w:bidi="en-US"/>
                              </w:rPr>
                              <w:t>.</w:t>
                            </w:r>
                          </w:p>
                          <w:p>
                            <w:pPr>
                              <w:pStyle w:val="13"/>
                              <w:keepNext w:val="0"/>
                              <w:keepLines w:val="0"/>
                              <w:widowControl w:val="0"/>
                              <w:shd w:val="clear" w:color="auto" w:fill="auto"/>
                              <w:bidi w:val="0"/>
                              <w:spacing w:before="0" w:after="80" w:line="240" w:lineRule="auto"/>
                              <w:ind w:left="0" w:right="0" w:firstLine="0"/>
                              <w:jc w:val="left"/>
                            </w:pPr>
                            <w:bookmarkStart w:id="2531" w:name="bookmark806"/>
                            <w:r>
                              <w:rPr>
                                <w:color w:val="000000"/>
                                <w:spacing w:val="0"/>
                                <w:w w:val="100"/>
                                <w:position w:val="0"/>
                                <w:lang w:val="en-US" w:eastAsia="en-US" w:bidi="en-US"/>
                              </w:rPr>
                              <w:t>B</w:t>
                            </w:r>
                            <w:bookmarkEnd w:id="2531"/>
                            <w:r>
                              <w:rPr>
                                <w:color w:val="000000"/>
                                <w:spacing w:val="0"/>
                                <w:w w:val="100"/>
                                <w:position w:val="0"/>
                                <w:lang w:val="en-US" w:eastAsia="en-US" w:bidi="en-US"/>
                              </w:rPr>
                              <w:t>.</w:t>
                            </w:r>
                          </w:p>
                          <w:p>
                            <w:pPr>
                              <w:pStyle w:val="13"/>
                              <w:keepNext w:val="0"/>
                              <w:keepLines w:val="0"/>
                              <w:widowControl w:val="0"/>
                              <w:shd w:val="clear" w:color="auto" w:fill="auto"/>
                              <w:bidi w:val="0"/>
                              <w:spacing w:before="0" w:after="80" w:line="240" w:lineRule="auto"/>
                              <w:ind w:left="0" w:right="0" w:firstLine="0"/>
                              <w:jc w:val="left"/>
                            </w:pPr>
                            <w:bookmarkStart w:id="2532" w:name="bookmark807"/>
                            <w:r>
                              <w:rPr>
                                <w:color w:val="000000"/>
                                <w:spacing w:val="0"/>
                                <w:w w:val="100"/>
                                <w:position w:val="0"/>
                                <w:lang w:val="en-US" w:eastAsia="en-US" w:bidi="en-US"/>
                              </w:rPr>
                              <w:t>C</w:t>
                            </w:r>
                            <w:bookmarkEnd w:id="2532"/>
                            <w:r>
                              <w:rPr>
                                <w:color w:val="000000"/>
                                <w:spacing w:val="0"/>
                                <w:w w:val="100"/>
                                <w:position w:val="0"/>
                                <w:lang w:val="en-US" w:eastAsia="en-US" w:bidi="en-US"/>
                              </w:rPr>
                              <w:t>.</w:t>
                            </w:r>
                          </w:p>
                          <w:p>
                            <w:pPr>
                              <w:pStyle w:val="13"/>
                              <w:keepNext w:val="0"/>
                              <w:keepLines w:val="0"/>
                              <w:widowControl w:val="0"/>
                              <w:shd w:val="clear" w:color="auto" w:fill="auto"/>
                              <w:bidi w:val="0"/>
                              <w:spacing w:before="0" w:after="80" w:line="240" w:lineRule="auto"/>
                              <w:ind w:left="0" w:right="0" w:firstLine="0"/>
                              <w:jc w:val="left"/>
                            </w:pPr>
                            <w:bookmarkStart w:id="2533" w:name="bookmark808"/>
                            <w:r>
                              <w:rPr>
                                <w:color w:val="000000"/>
                                <w:spacing w:val="0"/>
                                <w:w w:val="100"/>
                                <w:position w:val="0"/>
                                <w:lang w:val="en-US" w:eastAsia="en-US" w:bidi="en-US"/>
                              </w:rPr>
                              <w:t>D</w:t>
                            </w:r>
                            <w:bookmarkEnd w:id="2533"/>
                            <w:r>
                              <w:rPr>
                                <w:color w:val="000000"/>
                                <w:spacing w:val="0"/>
                                <w:w w:val="100"/>
                                <w:position w:val="0"/>
                                <w:lang w:val="en-US" w:eastAsia="en-US" w:bidi="en-US"/>
                              </w:rPr>
                              <w:t>.</w:t>
                            </w:r>
                          </w:p>
                        </w:txbxContent>
                      </wps:txbx>
                      <wps:bodyPr lIns="0" tIns="0" rIns="0" bIns="0">
                        <a:noAutofit/>
                      </wps:bodyPr>
                    </wps:wsp>
                  </a:graphicData>
                </a:graphic>
              </wp:anchor>
            </w:drawing>
          </mc:Choice>
          <mc:Fallback>
            <w:pict>
              <v:shape id="Shape 635" o:spid="_x0000_s1026" o:spt="202" type="#_x0000_t202" style="position:absolute;left:0pt;margin-left:40.2pt;margin-top:49.7pt;height:57.1pt;width:11.05pt;mso-position-horizontal-relative:page;mso-wrap-distance-bottom:0.5pt;mso-wrap-distance-top:49.7pt;z-index:125830144;mso-width-relative:page;mso-height-relative:page;" filled="f" stroked="f" coordsize="21600,21600" o:gfxdata="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L2YUtzYAAAACQEAAA8AAAAAAAAAAQAgAAAAIgAAAGRycy9kb3ducmV2Lnht&#10;bFBLAQIUABQAAAAIAIdO4kDixRkvhwEAABkDAAAOAAAAAAAAAAEAIAAAACcBAABkcnMvZTJvRG9j&#10;LnhtbFBLBQYAAAAABgAGAFkBAAAgBQAAAAA=&#10;">
                <v:fill on="f" focussize="0,0"/>
                <v:stroke on="f"/>
                <v:imagedata o:title=""/>
                <o:lock v:ext="edit" aspectratio="f"/>
                <v:textbox inset="0mm,0mm,0mm,0mm">
                  <w:txbxContent>
                    <w:p>
                      <w:pPr>
                        <w:pStyle w:val="13"/>
                        <w:keepNext w:val="0"/>
                        <w:keepLines w:val="0"/>
                        <w:widowControl w:val="0"/>
                        <w:shd w:val="clear" w:color="auto" w:fill="auto"/>
                        <w:bidi w:val="0"/>
                        <w:spacing w:before="0" w:after="80" w:line="240" w:lineRule="auto"/>
                        <w:ind w:left="0" w:right="0" w:firstLine="0"/>
                        <w:jc w:val="left"/>
                      </w:pPr>
                      <w:bookmarkStart w:id="2530" w:name="bookmark805"/>
                      <w:r>
                        <w:rPr>
                          <w:color w:val="000000"/>
                          <w:spacing w:val="0"/>
                          <w:w w:val="100"/>
                          <w:position w:val="0"/>
                          <w:lang w:val="en-US" w:eastAsia="en-US" w:bidi="en-US"/>
                        </w:rPr>
                        <w:t>A</w:t>
                      </w:r>
                      <w:bookmarkEnd w:id="2530"/>
                      <w:r>
                        <w:rPr>
                          <w:color w:val="000000"/>
                          <w:spacing w:val="0"/>
                          <w:w w:val="100"/>
                          <w:position w:val="0"/>
                          <w:lang w:val="en-US" w:eastAsia="en-US" w:bidi="en-US"/>
                        </w:rPr>
                        <w:t>.</w:t>
                      </w:r>
                    </w:p>
                    <w:p>
                      <w:pPr>
                        <w:pStyle w:val="13"/>
                        <w:keepNext w:val="0"/>
                        <w:keepLines w:val="0"/>
                        <w:widowControl w:val="0"/>
                        <w:shd w:val="clear" w:color="auto" w:fill="auto"/>
                        <w:bidi w:val="0"/>
                        <w:spacing w:before="0" w:after="80" w:line="240" w:lineRule="auto"/>
                        <w:ind w:left="0" w:right="0" w:firstLine="0"/>
                        <w:jc w:val="left"/>
                      </w:pPr>
                      <w:bookmarkStart w:id="2531" w:name="bookmark806"/>
                      <w:r>
                        <w:rPr>
                          <w:color w:val="000000"/>
                          <w:spacing w:val="0"/>
                          <w:w w:val="100"/>
                          <w:position w:val="0"/>
                          <w:lang w:val="en-US" w:eastAsia="en-US" w:bidi="en-US"/>
                        </w:rPr>
                        <w:t>B</w:t>
                      </w:r>
                      <w:bookmarkEnd w:id="2531"/>
                      <w:r>
                        <w:rPr>
                          <w:color w:val="000000"/>
                          <w:spacing w:val="0"/>
                          <w:w w:val="100"/>
                          <w:position w:val="0"/>
                          <w:lang w:val="en-US" w:eastAsia="en-US" w:bidi="en-US"/>
                        </w:rPr>
                        <w:t>.</w:t>
                      </w:r>
                    </w:p>
                    <w:p>
                      <w:pPr>
                        <w:pStyle w:val="13"/>
                        <w:keepNext w:val="0"/>
                        <w:keepLines w:val="0"/>
                        <w:widowControl w:val="0"/>
                        <w:shd w:val="clear" w:color="auto" w:fill="auto"/>
                        <w:bidi w:val="0"/>
                        <w:spacing w:before="0" w:after="80" w:line="240" w:lineRule="auto"/>
                        <w:ind w:left="0" w:right="0" w:firstLine="0"/>
                        <w:jc w:val="left"/>
                      </w:pPr>
                      <w:bookmarkStart w:id="2532" w:name="bookmark807"/>
                      <w:r>
                        <w:rPr>
                          <w:color w:val="000000"/>
                          <w:spacing w:val="0"/>
                          <w:w w:val="100"/>
                          <w:position w:val="0"/>
                          <w:lang w:val="en-US" w:eastAsia="en-US" w:bidi="en-US"/>
                        </w:rPr>
                        <w:t>C</w:t>
                      </w:r>
                      <w:bookmarkEnd w:id="2532"/>
                      <w:r>
                        <w:rPr>
                          <w:color w:val="000000"/>
                          <w:spacing w:val="0"/>
                          <w:w w:val="100"/>
                          <w:position w:val="0"/>
                          <w:lang w:val="en-US" w:eastAsia="en-US" w:bidi="en-US"/>
                        </w:rPr>
                        <w:t>.</w:t>
                      </w:r>
                    </w:p>
                    <w:p>
                      <w:pPr>
                        <w:pStyle w:val="13"/>
                        <w:keepNext w:val="0"/>
                        <w:keepLines w:val="0"/>
                        <w:widowControl w:val="0"/>
                        <w:shd w:val="clear" w:color="auto" w:fill="auto"/>
                        <w:bidi w:val="0"/>
                        <w:spacing w:before="0" w:after="80" w:line="240" w:lineRule="auto"/>
                        <w:ind w:left="0" w:right="0" w:firstLine="0"/>
                        <w:jc w:val="left"/>
                      </w:pPr>
                      <w:bookmarkStart w:id="2533" w:name="bookmark808"/>
                      <w:r>
                        <w:rPr>
                          <w:color w:val="000000"/>
                          <w:spacing w:val="0"/>
                          <w:w w:val="100"/>
                          <w:position w:val="0"/>
                          <w:lang w:val="en-US" w:eastAsia="en-US" w:bidi="en-US"/>
                        </w:rPr>
                        <w:t>D</w:t>
                      </w:r>
                      <w:bookmarkEnd w:id="2533"/>
                      <w:r>
                        <w:rPr>
                          <w:color w:val="000000"/>
                          <w:spacing w:val="0"/>
                          <w:w w:val="100"/>
                          <w:position w:val="0"/>
                          <w:lang w:val="en-US" w:eastAsia="en-US" w:bidi="en-US"/>
                        </w:rPr>
                        <w:t>.</w:t>
                      </w:r>
                    </w:p>
                  </w:txbxContent>
                </v:textbox>
                <w10:wrap type="topAndBottom"/>
              </v:shape>
            </w:pict>
          </mc:Fallback>
        </mc:AlternateContent>
      </w:r>
      <w:r>
        <mc:AlternateContent>
          <mc:Choice Requires="wps">
            <w:drawing>
              <wp:anchor distT="457200" distB="0" distL="0" distR="0" simplePos="0" relativeHeight="125830144" behindDoc="0" locked="0" layoutInCell="1" allowOverlap="1">
                <wp:simplePos x="0" y="0"/>
                <wp:positionH relativeFrom="page">
                  <wp:posOffset>1284605</wp:posOffset>
                </wp:positionH>
                <wp:positionV relativeFrom="paragraph">
                  <wp:posOffset>457200</wp:posOffset>
                </wp:positionV>
                <wp:extent cx="1935480" cy="905510"/>
                <wp:effectExtent l="0" t="0" r="0" b="0"/>
                <wp:wrapTopAndBottom/>
                <wp:docPr id="637" name="Shape 637"/>
                <wp:cNvGraphicFramePr/>
                <a:graphic xmlns:a="http://schemas.openxmlformats.org/drawingml/2006/main">
                  <a:graphicData uri="http://schemas.microsoft.com/office/word/2010/wordprocessingShape">
                    <wps:wsp>
                      <wps:cNvSpPr txBox="1"/>
                      <wps:spPr>
                        <a:xfrm>
                          <a:off x="0" y="0"/>
                          <a:ext cx="1935480" cy="905510"/>
                        </a:xfrm>
                        <a:prstGeom prst="rect">
                          <a:avLst/>
                        </a:prstGeom>
                        <a:noFill/>
                      </wps:spPr>
                      <wps:txbx>
                        <w:txbxContent>
                          <w:p>
                            <w:pPr>
                              <w:pStyle w:val="29"/>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）o</w:t>
                            </w:r>
                          </w:p>
                          <w:p>
                            <w:pPr>
                              <w:pStyle w:val="13"/>
                              <w:keepNext w:val="0"/>
                              <w:keepLines w:val="0"/>
                              <w:widowControl w:val="0"/>
                              <w:shd w:val="clear" w:color="auto" w:fill="auto"/>
                              <w:bidi w:val="0"/>
                              <w:spacing w:before="0" w:after="0" w:line="305" w:lineRule="exact"/>
                              <w:ind w:left="0" w:right="0" w:firstLine="0"/>
                              <w:jc w:val="left"/>
                            </w:pPr>
                            <w:r>
                              <w:rPr>
                                <w:color w:val="000000"/>
                                <w:spacing w:val="0"/>
                                <w:w w:val="100"/>
                                <w:position w:val="0"/>
                              </w:rPr>
                              <w:t>委托加工物资的成本为31000元 盘亏原材料的进项税额不可以抵扣 应确认销项税额</w:t>
                            </w:r>
                          </w:p>
                          <w:p>
                            <w:pPr>
                              <w:pStyle w:val="13"/>
                              <w:keepNext w:val="0"/>
                              <w:keepLines w:val="0"/>
                              <w:widowControl w:val="0"/>
                              <w:shd w:val="clear" w:color="auto" w:fill="auto"/>
                              <w:bidi w:val="0"/>
                              <w:spacing w:before="0" w:after="0" w:line="305" w:lineRule="exact"/>
                              <w:ind w:left="0" w:right="0" w:firstLine="0"/>
                              <w:jc w:val="left"/>
                            </w:pPr>
                            <w:r>
                              <w:rPr>
                                <w:color w:val="000000"/>
                                <w:spacing w:val="0"/>
                                <w:w w:val="100"/>
                                <w:position w:val="0"/>
                              </w:rPr>
                              <w:t>出售固定资产净损益为200000元</w:t>
                            </w:r>
                          </w:p>
                        </w:txbxContent>
                      </wps:txbx>
                      <wps:bodyPr lIns="0" tIns="0" rIns="0" bIns="0">
                        <a:noAutofit/>
                      </wps:bodyPr>
                    </wps:wsp>
                  </a:graphicData>
                </a:graphic>
              </wp:anchor>
            </w:drawing>
          </mc:Choice>
          <mc:Fallback>
            <w:pict>
              <v:shape id="Shape 637" o:spid="_x0000_s1026" o:spt="202" type="#_x0000_t202" style="position:absolute;left:0pt;margin-left:101.15pt;margin-top:36pt;height:71.3pt;width:152.4pt;mso-position-horizontal-relative:page;mso-wrap-distance-bottom:0pt;mso-wrap-distance-top:36pt;z-index:125830144;mso-width-relative:page;mso-height-relative:page;" filled="f" stroked="f" coordsize="21600,21600" o:gfxdata="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Vs9dONgAAAAKAQAADwAAAAAAAAABACAAAAAiAAAAZHJzL2Rvd25yZXYu&#10;eG1sUEsBAhQAFAAAAAgAh07iQIzVkVeJAQAAGgMAAA4AAAAAAAAAAQAgAAAAJwEAAGRycy9lMm9E&#10;b2MueG1sUEsFBgAAAAAGAAYAWQEAACIFAAAAAA==&#10;">
                <v:fill on="f" focussize="0,0"/>
                <v:stroke on="f"/>
                <v:imagedata o:title=""/>
                <o:lock v:ext="edit" aspectratio="f"/>
                <v:textbox inset="0mm,0mm,0mm,0mm">
                  <w:txbxContent>
                    <w:p>
                      <w:pPr>
                        <w:pStyle w:val="29"/>
                        <w:keepNext w:val="0"/>
                        <w:keepLines w:val="0"/>
                        <w:widowControl w:val="0"/>
                        <w:shd w:val="clear" w:color="auto" w:fill="auto"/>
                        <w:bidi w:val="0"/>
                        <w:spacing w:before="0" w:after="0" w:line="240" w:lineRule="auto"/>
                        <w:ind w:left="0" w:right="0" w:firstLine="0"/>
                        <w:jc w:val="center"/>
                      </w:pPr>
                      <w:r>
                        <w:rPr>
                          <w:rFonts w:ascii="Times New Roman" w:hAnsi="Times New Roman" w:eastAsia="Times New Roman" w:cs="Times New Roman"/>
                          <w:color w:val="000000"/>
                          <w:spacing w:val="0"/>
                          <w:w w:val="100"/>
                          <w:position w:val="0"/>
                          <w:lang w:val="en-US" w:eastAsia="en-US" w:bidi="en-US"/>
                        </w:rPr>
                        <w:t>）o</w:t>
                      </w:r>
                    </w:p>
                    <w:p>
                      <w:pPr>
                        <w:pStyle w:val="13"/>
                        <w:keepNext w:val="0"/>
                        <w:keepLines w:val="0"/>
                        <w:widowControl w:val="0"/>
                        <w:shd w:val="clear" w:color="auto" w:fill="auto"/>
                        <w:bidi w:val="0"/>
                        <w:spacing w:before="0" w:after="0" w:line="305" w:lineRule="exact"/>
                        <w:ind w:left="0" w:right="0" w:firstLine="0"/>
                        <w:jc w:val="left"/>
                      </w:pPr>
                      <w:r>
                        <w:rPr>
                          <w:color w:val="000000"/>
                          <w:spacing w:val="0"/>
                          <w:w w:val="100"/>
                          <w:position w:val="0"/>
                        </w:rPr>
                        <w:t>委托加工物资的成本为31000元 盘亏原材料的进项税额不可以抵扣 应确认销项税额</w:t>
                      </w:r>
                    </w:p>
                    <w:p>
                      <w:pPr>
                        <w:pStyle w:val="13"/>
                        <w:keepNext w:val="0"/>
                        <w:keepLines w:val="0"/>
                        <w:widowControl w:val="0"/>
                        <w:shd w:val="clear" w:color="auto" w:fill="auto"/>
                        <w:bidi w:val="0"/>
                        <w:spacing w:before="0" w:after="0" w:line="305" w:lineRule="exact"/>
                        <w:ind w:left="0" w:right="0" w:firstLine="0"/>
                        <w:jc w:val="left"/>
                      </w:pPr>
                      <w:r>
                        <w:rPr>
                          <w:color w:val="000000"/>
                          <w:spacing w:val="0"/>
                          <w:w w:val="100"/>
                          <w:position w:val="0"/>
                        </w:rPr>
                        <w:t>出售固定资产净损益为200000元</w:t>
                      </w:r>
                    </w:p>
                  </w:txbxContent>
                </v:textbox>
                <w10:wrap type="topAndBottom"/>
              </v:shape>
            </w:pict>
          </mc:Fallback>
        </mc:AlternateContent>
      </w:r>
    </w:p>
    <w:p>
      <w:pPr>
        <w:pStyle w:val="27"/>
        <w:keepNext w:val="0"/>
        <w:keepLines w:val="0"/>
        <w:widowControl w:val="0"/>
        <w:shd w:val="clear" w:color="auto" w:fill="auto"/>
        <w:tabs>
          <w:tab w:val="left" w:pos="474"/>
          <w:tab w:val="left" w:pos="5045"/>
        </w:tabs>
        <w:bidi w:val="0"/>
        <w:spacing w:before="0" w:after="0" w:line="301" w:lineRule="exact"/>
        <w:ind w:left="0" w:right="0" w:firstLine="0"/>
        <w:jc w:val="both"/>
      </w:pPr>
      <w:r>
        <w:fldChar w:fldCharType="begin"/>
      </w:r>
      <w:r>
        <w:instrText xml:space="preserve"> TOC \o "1-5" \h \z </w:instrText>
      </w:r>
      <w:r>
        <w:fldChar w:fldCharType="separate"/>
      </w:r>
      <w:bookmarkStart w:id="870" w:name="bookmark1024"/>
      <w:r>
        <w:rPr>
          <w:color w:val="000000"/>
          <w:spacing w:val="0"/>
          <w:w w:val="100"/>
          <w:position w:val="0"/>
        </w:rPr>
        <w:t>（</w:t>
      </w:r>
      <w:bookmarkEnd w:id="870"/>
      <w:r>
        <w:rPr>
          <w:color w:val="000000"/>
          <w:spacing w:val="0"/>
          <w:w w:val="100"/>
          <w:position w:val="0"/>
        </w:rPr>
        <w:t>3）</w:t>
      </w:r>
      <w:r>
        <w:rPr>
          <w:color w:val="000000"/>
          <w:spacing w:val="0"/>
          <w:w w:val="100"/>
          <w:position w:val="0"/>
        </w:rPr>
        <w:tab/>
      </w:r>
      <w:r>
        <w:rPr>
          <w:color w:val="000000"/>
          <w:spacing w:val="0"/>
          <w:w w:val="100"/>
          <w:position w:val="0"/>
        </w:rPr>
        <w:t>本月末，资产负债表中</w:t>
      </w:r>
      <w:r>
        <w:rPr>
          <w:color w:val="000000"/>
          <w:spacing w:val="0"/>
          <w:w w:val="100"/>
          <w:position w:val="0"/>
          <w:lang w:val="zh-CN" w:eastAsia="zh-CN" w:bidi="zh-CN"/>
        </w:rPr>
        <w:t>“固</w:t>
      </w:r>
      <w:r>
        <w:rPr>
          <w:color w:val="000000"/>
          <w:spacing w:val="0"/>
          <w:w w:val="100"/>
          <w:position w:val="0"/>
        </w:rPr>
        <w:t>定资产</w:t>
      </w:r>
      <w:r>
        <w:rPr>
          <w:color w:val="000000"/>
          <w:spacing w:val="0"/>
          <w:w w:val="100"/>
          <w:position w:val="0"/>
          <w:lang w:val="zh-CN" w:eastAsia="zh-CN" w:bidi="zh-CN"/>
        </w:rPr>
        <w:t>”项目</w:t>
      </w:r>
      <w:r>
        <w:rPr>
          <w:color w:val="000000"/>
          <w:spacing w:val="0"/>
          <w:w w:val="100"/>
          <w:position w:val="0"/>
        </w:rPr>
        <w:t>的金额为（</w:t>
      </w:r>
      <w:r>
        <w:rPr>
          <w:color w:val="000000"/>
          <w:spacing w:val="0"/>
          <w:w w:val="100"/>
          <w:position w:val="0"/>
        </w:rPr>
        <w:tab/>
      </w:r>
      <w:r>
        <w:rPr>
          <w:color w:val="000000"/>
          <w:spacing w:val="0"/>
          <w:w w:val="100"/>
          <w:position w:val="0"/>
        </w:rPr>
        <w:t>）元。</w:t>
      </w:r>
    </w:p>
    <w:p>
      <w:pPr>
        <w:pStyle w:val="27"/>
        <w:keepNext w:val="0"/>
        <w:keepLines w:val="0"/>
        <w:widowControl w:val="0"/>
        <w:numPr>
          <w:ilvl w:val="0"/>
          <w:numId w:val="257"/>
        </w:numPr>
        <w:shd w:val="clear" w:color="auto" w:fill="auto"/>
        <w:tabs>
          <w:tab w:val="left" w:pos="368"/>
          <w:tab w:val="left" w:pos="3968"/>
        </w:tabs>
        <w:bidi w:val="0"/>
        <w:spacing w:before="0" w:after="60" w:line="301" w:lineRule="exact"/>
        <w:ind w:left="0" w:right="0" w:firstLine="0"/>
        <w:jc w:val="both"/>
      </w:pPr>
      <w:bookmarkStart w:id="871" w:name="bookmark1025"/>
      <w:bookmarkEnd w:id="871"/>
      <w:r>
        <w:rPr>
          <w:color w:val="000000"/>
          <w:spacing w:val="0"/>
          <w:w w:val="100"/>
          <w:position w:val="0"/>
        </w:rPr>
        <w:t>1060000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1460000</w:t>
      </w:r>
    </w:p>
    <w:p>
      <w:pPr>
        <w:pStyle w:val="27"/>
        <w:keepNext w:val="0"/>
        <w:keepLines w:val="0"/>
        <w:widowControl w:val="0"/>
        <w:shd w:val="clear" w:color="auto" w:fill="auto"/>
        <w:tabs>
          <w:tab w:val="left" w:pos="3968"/>
        </w:tabs>
        <w:bidi w:val="0"/>
        <w:spacing w:before="0" w:after="60" w:line="240" w:lineRule="auto"/>
        <w:ind w:left="0" w:right="0" w:firstLine="0"/>
        <w:jc w:val="both"/>
      </w:pPr>
      <w:r>
        <w:rPr>
          <w:color w:val="000000"/>
          <w:spacing w:val="0"/>
          <w:w w:val="100"/>
          <w:position w:val="0"/>
          <w:lang w:val="en-US" w:eastAsia="en-US" w:bidi="en-US"/>
        </w:rPr>
        <w:t xml:space="preserve">C. </w:t>
      </w:r>
      <w:r>
        <w:rPr>
          <w:color w:val="000000"/>
          <w:spacing w:val="0"/>
          <w:w w:val="100"/>
          <w:position w:val="0"/>
        </w:rPr>
        <w:t>1470000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1070000</w:t>
      </w:r>
    </w:p>
    <w:p>
      <w:pPr>
        <w:pStyle w:val="27"/>
        <w:keepNext w:val="0"/>
        <w:keepLines w:val="0"/>
        <w:widowControl w:val="0"/>
        <w:shd w:val="clear" w:color="auto" w:fill="auto"/>
        <w:tabs>
          <w:tab w:val="left" w:pos="469"/>
          <w:tab w:val="left" w:pos="4656"/>
        </w:tabs>
        <w:bidi w:val="0"/>
        <w:spacing w:before="0" w:after="60" w:line="240" w:lineRule="auto"/>
        <w:ind w:left="0" w:right="0" w:firstLine="0"/>
        <w:jc w:val="both"/>
      </w:pPr>
      <w:bookmarkStart w:id="872" w:name="bookmark1026"/>
      <w:r>
        <w:rPr>
          <w:color w:val="000000"/>
          <w:spacing w:val="0"/>
          <w:w w:val="100"/>
          <w:position w:val="0"/>
        </w:rPr>
        <w:t>（</w:t>
      </w:r>
      <w:bookmarkEnd w:id="872"/>
      <w:r>
        <w:rPr>
          <w:color w:val="000000"/>
          <w:spacing w:val="0"/>
          <w:w w:val="100"/>
          <w:position w:val="0"/>
        </w:rPr>
        <w:t>4）</w:t>
      </w:r>
      <w:r>
        <w:rPr>
          <w:color w:val="000000"/>
          <w:spacing w:val="0"/>
          <w:w w:val="100"/>
          <w:position w:val="0"/>
        </w:rPr>
        <w:tab/>
      </w:r>
      <w:r>
        <w:rPr>
          <w:color w:val="000000"/>
          <w:spacing w:val="0"/>
          <w:w w:val="100"/>
          <w:position w:val="0"/>
        </w:rPr>
        <w:t>本月末，资产负债表中</w:t>
      </w:r>
      <w:r>
        <w:rPr>
          <w:color w:val="000000"/>
          <w:spacing w:val="0"/>
          <w:w w:val="100"/>
          <w:position w:val="0"/>
          <w:lang w:val="zh-CN" w:eastAsia="zh-CN" w:bidi="zh-CN"/>
        </w:rPr>
        <w:t>“存货”项目</w:t>
      </w:r>
      <w:r>
        <w:rPr>
          <w:color w:val="000000"/>
          <w:spacing w:val="0"/>
          <w:w w:val="100"/>
          <w:position w:val="0"/>
        </w:rPr>
        <w:t>的金额为（</w:t>
      </w:r>
      <w:r>
        <w:rPr>
          <w:color w:val="000000"/>
          <w:spacing w:val="0"/>
          <w:w w:val="100"/>
          <w:position w:val="0"/>
        </w:rPr>
        <w:tab/>
      </w:r>
      <w:r>
        <w:rPr>
          <w:color w:val="000000"/>
          <w:spacing w:val="0"/>
          <w:w w:val="100"/>
          <w:position w:val="0"/>
        </w:rPr>
        <w:t>）元。</w:t>
      </w:r>
    </w:p>
    <w:p>
      <w:pPr>
        <w:pStyle w:val="27"/>
        <w:keepNext w:val="0"/>
        <w:keepLines w:val="0"/>
        <w:widowControl w:val="0"/>
        <w:numPr>
          <w:ilvl w:val="0"/>
          <w:numId w:val="258"/>
        </w:numPr>
        <w:shd w:val="clear" w:color="auto" w:fill="auto"/>
        <w:tabs>
          <w:tab w:val="left" w:pos="363"/>
          <w:tab w:val="right" w:pos="4203"/>
          <w:tab w:val="right" w:pos="4790"/>
        </w:tabs>
        <w:bidi w:val="0"/>
        <w:spacing w:before="0" w:after="60" w:line="240" w:lineRule="auto"/>
        <w:ind w:left="0" w:right="0" w:firstLine="0"/>
        <w:jc w:val="both"/>
      </w:pPr>
      <w:bookmarkStart w:id="873" w:name="bookmark1027"/>
      <w:bookmarkEnd w:id="873"/>
      <w:r>
        <w:rPr>
          <w:color w:val="000000"/>
          <w:spacing w:val="0"/>
          <w:w w:val="100"/>
          <w:position w:val="0"/>
        </w:rPr>
        <w:t>10930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12930</w:t>
      </w:r>
    </w:p>
    <w:p>
      <w:pPr>
        <w:pStyle w:val="27"/>
        <w:keepNext w:val="0"/>
        <w:keepLines w:val="0"/>
        <w:widowControl w:val="0"/>
        <w:shd w:val="clear" w:color="auto" w:fill="auto"/>
        <w:tabs>
          <w:tab w:val="right" w:pos="4203"/>
          <w:tab w:val="right" w:pos="4790"/>
        </w:tabs>
        <w:bidi w:val="0"/>
        <w:spacing w:before="0" w:after="60" w:line="240" w:lineRule="auto"/>
        <w:ind w:left="0" w:right="0" w:firstLine="0"/>
        <w:jc w:val="both"/>
      </w:pPr>
      <w:r>
        <w:rPr>
          <w:color w:val="000000"/>
          <w:spacing w:val="0"/>
          <w:w w:val="100"/>
          <w:position w:val="0"/>
          <w:lang w:val="en-US" w:eastAsia="en-US" w:bidi="en-US"/>
        </w:rPr>
        <w:t xml:space="preserve">C. </w:t>
      </w:r>
      <w:r>
        <w:rPr>
          <w:color w:val="000000"/>
          <w:spacing w:val="0"/>
          <w:w w:val="100"/>
          <w:position w:val="0"/>
        </w:rPr>
        <w:t>8930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11000</w:t>
      </w:r>
    </w:p>
    <w:p>
      <w:pPr>
        <w:pStyle w:val="27"/>
        <w:keepNext w:val="0"/>
        <w:keepLines w:val="0"/>
        <w:widowControl w:val="0"/>
        <w:shd w:val="clear" w:color="auto" w:fill="auto"/>
        <w:tabs>
          <w:tab w:val="left" w:pos="469"/>
          <w:tab w:val="left" w:pos="6578"/>
        </w:tabs>
        <w:bidi w:val="0"/>
        <w:spacing w:before="0" w:after="60" w:line="240" w:lineRule="auto"/>
        <w:ind w:left="0" w:right="0" w:firstLine="0"/>
        <w:jc w:val="both"/>
      </w:pPr>
      <w:bookmarkStart w:id="874" w:name="bookmark1028"/>
      <w:r>
        <w:rPr>
          <w:color w:val="000000"/>
          <w:spacing w:val="0"/>
          <w:w w:val="100"/>
          <w:position w:val="0"/>
        </w:rPr>
        <w:t>（</w:t>
      </w:r>
      <w:bookmarkEnd w:id="874"/>
      <w:r>
        <w:rPr>
          <w:color w:val="000000"/>
          <w:spacing w:val="0"/>
          <w:w w:val="100"/>
          <w:position w:val="0"/>
        </w:rPr>
        <w:t>5）</w:t>
      </w:r>
      <w:r>
        <w:rPr>
          <w:color w:val="000000"/>
          <w:spacing w:val="0"/>
          <w:w w:val="100"/>
          <w:position w:val="0"/>
        </w:rPr>
        <w:tab/>
      </w:r>
      <w:r>
        <w:rPr>
          <w:color w:val="000000"/>
          <w:spacing w:val="0"/>
          <w:w w:val="100"/>
          <w:position w:val="0"/>
        </w:rPr>
        <w:t>根据（1）至（10）, 丁公司2019年9月利润表中</w:t>
      </w:r>
      <w:r>
        <w:rPr>
          <w:color w:val="000000"/>
          <w:spacing w:val="0"/>
          <w:w w:val="100"/>
          <w:position w:val="0"/>
          <w:lang w:val="zh-CN" w:eastAsia="zh-CN" w:bidi="zh-CN"/>
        </w:rPr>
        <w:t>“营</w:t>
      </w:r>
      <w:r>
        <w:rPr>
          <w:color w:val="000000"/>
          <w:spacing w:val="0"/>
          <w:w w:val="100"/>
          <w:position w:val="0"/>
        </w:rPr>
        <w:t>业利润</w:t>
      </w:r>
      <w:r>
        <w:rPr>
          <w:color w:val="000000"/>
          <w:spacing w:val="0"/>
          <w:w w:val="100"/>
          <w:position w:val="0"/>
          <w:lang w:val="zh-CN" w:eastAsia="zh-CN" w:bidi="zh-CN"/>
        </w:rPr>
        <w:t>”的</w:t>
      </w:r>
      <w:r>
        <w:rPr>
          <w:color w:val="000000"/>
          <w:spacing w:val="0"/>
          <w:w w:val="100"/>
          <w:position w:val="0"/>
        </w:rPr>
        <w:t>金额为（</w:t>
      </w:r>
      <w:r>
        <w:rPr>
          <w:color w:val="000000"/>
          <w:spacing w:val="0"/>
          <w:w w:val="100"/>
          <w:position w:val="0"/>
        </w:rPr>
        <w:tab/>
      </w:r>
      <w:r>
        <w:rPr>
          <w:color w:val="000000"/>
          <w:spacing w:val="0"/>
          <w:w w:val="100"/>
          <w:position w:val="0"/>
        </w:rPr>
        <w:t>）元。</w:t>
      </w:r>
      <w:r>
        <w:fldChar w:fldCharType="end"/>
      </w:r>
    </w:p>
    <w:p>
      <w:pPr>
        <w:pStyle w:val="13"/>
        <w:keepNext w:val="0"/>
        <w:keepLines w:val="0"/>
        <w:widowControl w:val="0"/>
        <w:numPr>
          <w:ilvl w:val="0"/>
          <w:numId w:val="259"/>
        </w:numPr>
        <w:shd w:val="clear" w:color="auto" w:fill="auto"/>
        <w:tabs>
          <w:tab w:val="left" w:pos="363"/>
          <w:tab w:val="right" w:pos="4203"/>
          <w:tab w:val="right" w:pos="4790"/>
        </w:tabs>
        <w:bidi w:val="0"/>
        <w:spacing w:before="0" w:after="0" w:line="240" w:lineRule="auto"/>
        <w:ind w:left="0" w:right="0" w:firstLine="0"/>
        <w:jc w:val="both"/>
      </w:pPr>
      <w:bookmarkStart w:id="875" w:name="bookmark1029"/>
      <w:bookmarkEnd w:id="875"/>
      <w:r>
        <w:rPr>
          <w:color w:val="000000"/>
          <w:spacing w:val="0"/>
          <w:w w:val="100"/>
          <w:position w:val="0"/>
        </w:rPr>
        <w:t>168100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162000</w:t>
      </w:r>
    </w:p>
    <w:p>
      <w:pPr>
        <w:pStyle w:val="13"/>
        <w:keepNext w:val="0"/>
        <w:keepLines w:val="0"/>
        <w:widowControl w:val="0"/>
        <w:shd w:val="clear" w:color="auto" w:fill="auto"/>
        <w:tabs>
          <w:tab w:val="left" w:pos="3968"/>
        </w:tabs>
        <w:bidi w:val="0"/>
        <w:spacing w:before="0" w:after="0" w:line="301"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6000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164000</w:t>
      </w:r>
    </w:p>
    <w:p>
      <w:pPr>
        <w:pStyle w:val="13"/>
        <w:keepNext w:val="0"/>
        <w:keepLines w:val="0"/>
        <w:widowControl w:val="0"/>
        <w:shd w:val="clear" w:color="auto" w:fill="auto"/>
        <w:bidi w:val="0"/>
        <w:spacing w:before="0" w:after="0" w:line="301" w:lineRule="exact"/>
        <w:ind w:left="0" w:right="0" w:firstLine="0"/>
        <w:jc w:val="both"/>
      </w:pPr>
      <w:r>
        <w:rPr>
          <w:color w:val="2A8DC1"/>
          <w:spacing w:val="0"/>
          <w:w w:val="100"/>
          <w:position w:val="0"/>
        </w:rPr>
        <w:t>（1君</w:t>
      </w:r>
      <w:r>
        <w:rPr>
          <w:color w:val="000000"/>
          <w:spacing w:val="0"/>
          <w:w w:val="100"/>
          <w:position w:val="0"/>
          <w:lang w:val="en-US" w:eastAsia="en-US" w:bidi="en-US"/>
        </w:rPr>
        <w:t>）509.</w:t>
      </w:r>
      <w:r>
        <w:rPr>
          <w:color w:val="000000"/>
          <w:spacing w:val="0"/>
          <w:w w:val="100"/>
          <w:position w:val="0"/>
        </w:rPr>
        <w:t>某企业为增值税一般纳税人，适用的增值税税率为13%,原材料采用实际成本 计算，月末釆用一次加权平均法计算发出甲材料的成本。2019年5月发生有关交易或事项 如下：</w:t>
      </w:r>
    </w:p>
    <w:p>
      <w:pPr>
        <w:pStyle w:val="13"/>
        <w:keepNext w:val="0"/>
        <w:keepLines w:val="0"/>
        <w:widowControl w:val="0"/>
        <w:shd w:val="clear" w:color="auto" w:fill="auto"/>
        <w:tabs>
          <w:tab w:val="left" w:pos="483"/>
        </w:tabs>
        <w:bidi w:val="0"/>
        <w:spacing w:before="0" w:after="0" w:line="301" w:lineRule="exact"/>
        <w:ind w:left="0" w:right="0" w:firstLine="0"/>
        <w:jc w:val="both"/>
      </w:pPr>
      <w:bookmarkStart w:id="876" w:name="bookmark1030"/>
      <w:r>
        <w:rPr>
          <w:color w:val="000000"/>
          <w:spacing w:val="0"/>
          <w:w w:val="100"/>
          <w:position w:val="0"/>
        </w:rPr>
        <w:t>（</w:t>
      </w:r>
      <w:bookmarkEnd w:id="876"/>
      <w:r>
        <w:rPr>
          <w:color w:val="000000"/>
          <w:spacing w:val="0"/>
          <w:w w:val="100"/>
          <w:position w:val="0"/>
        </w:rPr>
        <w:t>1）</w:t>
      </w:r>
      <w:r>
        <w:rPr>
          <w:color w:val="000000"/>
          <w:spacing w:val="0"/>
          <w:w w:val="100"/>
          <w:position w:val="0"/>
        </w:rPr>
        <w:tab/>
      </w:r>
      <w:r>
        <w:rPr>
          <w:color w:val="000000"/>
          <w:spacing w:val="0"/>
          <w:w w:val="100"/>
          <w:position w:val="0"/>
        </w:rPr>
        <w:t>月初结存甲材料2000千克，每千克实际成本300元，10日购入甲材料500千克，每千 克实际成本为320元，25日发出甲材料1800千克，其中用于仓库日常维修500千克，财务 部房屋日常维修300千克，其余材料用于产品生产。</w:t>
      </w:r>
    </w:p>
    <w:p>
      <w:pPr>
        <w:pStyle w:val="13"/>
        <w:keepNext w:val="0"/>
        <w:keepLines w:val="0"/>
        <w:widowControl w:val="0"/>
        <w:shd w:val="clear" w:color="auto" w:fill="auto"/>
        <w:tabs>
          <w:tab w:val="left" w:pos="493"/>
        </w:tabs>
        <w:bidi w:val="0"/>
        <w:spacing w:before="0" w:after="0" w:line="301" w:lineRule="exact"/>
        <w:ind w:left="0" w:right="0" w:firstLine="0"/>
        <w:jc w:val="both"/>
      </w:pPr>
      <w:bookmarkStart w:id="877" w:name="bookmark1031"/>
      <w:r>
        <w:rPr>
          <w:color w:val="000000"/>
          <w:spacing w:val="0"/>
          <w:w w:val="100"/>
          <w:position w:val="0"/>
        </w:rPr>
        <w:t>（</w:t>
      </w:r>
      <w:bookmarkEnd w:id="877"/>
      <w:r>
        <w:rPr>
          <w:color w:val="000000"/>
          <w:spacing w:val="0"/>
          <w:w w:val="100"/>
          <w:position w:val="0"/>
        </w:rPr>
        <w:t>2）</w:t>
      </w:r>
      <w:r>
        <w:rPr>
          <w:color w:val="000000"/>
          <w:spacing w:val="0"/>
          <w:w w:val="100"/>
          <w:position w:val="0"/>
        </w:rPr>
        <w:tab/>
      </w:r>
      <w:r>
        <w:rPr>
          <w:color w:val="000000"/>
          <w:spacing w:val="0"/>
          <w:w w:val="100"/>
          <w:position w:val="0"/>
        </w:rPr>
        <w:t xml:space="preserve">月末，计提固定资产折旧费1650000元，其中军间管理用设备折旧100000元、企业总 部办公大楼折旧800000元、行政管理部门用汽车折旧50000元、专设销售机构房屋折旧 700000 </w:t>
      </w:r>
      <w:r>
        <w:rPr>
          <w:color w:val="000000"/>
          <w:spacing w:val="0"/>
          <w:w w:val="100"/>
          <w:position w:val="0"/>
          <w:lang w:val="zh-CN" w:eastAsia="zh-CN" w:bidi="zh-CN"/>
        </w:rPr>
        <w:t>元。</w:t>
      </w:r>
    </w:p>
    <w:p>
      <w:pPr>
        <w:pStyle w:val="13"/>
        <w:keepNext w:val="0"/>
        <w:keepLines w:val="0"/>
        <w:widowControl w:val="0"/>
        <w:shd w:val="clear" w:color="auto" w:fill="auto"/>
        <w:tabs>
          <w:tab w:val="left" w:pos="469"/>
        </w:tabs>
        <w:bidi w:val="0"/>
        <w:spacing w:before="0" w:after="0" w:line="301" w:lineRule="exact"/>
        <w:ind w:left="0" w:right="0" w:firstLine="0"/>
        <w:jc w:val="both"/>
      </w:pPr>
      <w:bookmarkStart w:id="878" w:name="bookmark1032"/>
      <w:r>
        <w:rPr>
          <w:color w:val="000000"/>
          <w:spacing w:val="0"/>
          <w:w w:val="100"/>
          <w:position w:val="0"/>
        </w:rPr>
        <w:t>（</w:t>
      </w:r>
      <w:bookmarkEnd w:id="878"/>
      <w:r>
        <w:rPr>
          <w:color w:val="000000"/>
          <w:spacing w:val="0"/>
          <w:w w:val="100"/>
          <w:position w:val="0"/>
        </w:rPr>
        <w:t>3）</w:t>
      </w:r>
      <w:r>
        <w:rPr>
          <w:color w:val="000000"/>
          <w:spacing w:val="0"/>
          <w:w w:val="100"/>
          <w:position w:val="0"/>
        </w:rPr>
        <w:tab/>
      </w:r>
      <w:r>
        <w:rPr>
          <w:color w:val="000000"/>
          <w:spacing w:val="0"/>
          <w:w w:val="100"/>
          <w:position w:val="0"/>
        </w:rPr>
        <w:t>本月发生管理部门日常固定资产维修费42120元，全部款项以银行存款支付。</w:t>
      </w:r>
    </w:p>
    <w:p>
      <w:pPr>
        <w:pStyle w:val="13"/>
        <w:keepNext w:val="0"/>
        <w:keepLines w:val="0"/>
        <w:widowControl w:val="0"/>
        <w:shd w:val="clear" w:color="auto" w:fill="auto"/>
        <w:tabs>
          <w:tab w:val="left" w:pos="488"/>
        </w:tabs>
        <w:bidi w:val="0"/>
        <w:spacing w:before="0" w:after="0" w:line="301" w:lineRule="exact"/>
        <w:ind w:left="0" w:right="0" w:firstLine="0"/>
        <w:jc w:val="both"/>
      </w:pPr>
      <w:bookmarkStart w:id="879" w:name="bookmark1033"/>
      <w:r>
        <w:rPr>
          <w:color w:val="000000"/>
          <w:spacing w:val="0"/>
          <w:w w:val="100"/>
          <w:position w:val="0"/>
        </w:rPr>
        <w:t>（</w:t>
      </w:r>
      <w:bookmarkEnd w:id="879"/>
      <w:r>
        <w:rPr>
          <w:color w:val="000000"/>
          <w:spacing w:val="0"/>
          <w:w w:val="100"/>
          <w:position w:val="0"/>
        </w:rPr>
        <w:t>4）</w:t>
      </w:r>
      <w:r>
        <w:rPr>
          <w:color w:val="000000"/>
          <w:spacing w:val="0"/>
          <w:w w:val="100"/>
          <w:position w:val="0"/>
        </w:rPr>
        <w:tab/>
      </w:r>
      <w:r>
        <w:rPr>
          <w:color w:val="000000"/>
          <w:spacing w:val="0"/>
          <w:w w:val="100"/>
          <w:position w:val="0"/>
        </w:rPr>
        <w:t>31日，对记入</w:t>
      </w:r>
      <w:r>
        <w:rPr>
          <w:color w:val="000000"/>
          <w:spacing w:val="0"/>
          <w:w w:val="100"/>
          <w:position w:val="0"/>
          <w:lang w:val="zh-CN" w:eastAsia="zh-CN" w:bidi="zh-CN"/>
        </w:rPr>
        <w:t>“待处</w:t>
      </w:r>
      <w:r>
        <w:rPr>
          <w:color w:val="000000"/>
          <w:spacing w:val="0"/>
          <w:w w:val="100"/>
          <w:position w:val="0"/>
        </w:rPr>
        <w:t>理财产损溢”科目的资产盘亏原因进行了查实，其中，原材料盘盈 30000元属于收发计量错误，固定资产盘亏净损失100000元属于偶发性意外事项，现金短 缺10000元无法查明原因。</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rPr>
        <w:t>要求：根据资料，回答下列各小题。（答案中的金额单位用元表示）</w:t>
      </w:r>
    </w:p>
    <w:p>
      <w:pPr>
        <w:pStyle w:val="27"/>
        <w:keepNext w:val="0"/>
        <w:keepLines w:val="0"/>
        <w:widowControl w:val="0"/>
        <w:shd w:val="clear" w:color="auto" w:fill="auto"/>
        <w:tabs>
          <w:tab w:val="left" w:pos="469"/>
          <w:tab w:val="left" w:pos="6578"/>
        </w:tabs>
        <w:bidi w:val="0"/>
        <w:spacing w:before="0" w:after="0" w:line="301" w:lineRule="exact"/>
        <w:ind w:left="0" w:right="0" w:firstLine="0"/>
        <w:jc w:val="both"/>
      </w:pPr>
      <w:r>
        <w:fldChar w:fldCharType="begin"/>
      </w:r>
      <w:r>
        <w:instrText xml:space="preserve"> TOC \o "1-5" \h \z </w:instrText>
      </w:r>
      <w:r>
        <w:fldChar w:fldCharType="separate"/>
      </w:r>
      <w:bookmarkStart w:id="880" w:name="bookmark1034"/>
      <w:r>
        <w:rPr>
          <w:color w:val="000000"/>
          <w:spacing w:val="0"/>
          <w:w w:val="100"/>
          <w:position w:val="0"/>
        </w:rPr>
        <w:t>（</w:t>
      </w:r>
      <w:bookmarkEnd w:id="880"/>
      <w:r>
        <w:rPr>
          <w:color w:val="000000"/>
          <w:spacing w:val="0"/>
          <w:w w:val="100"/>
          <w:position w:val="0"/>
        </w:rPr>
        <w:t>1）</w:t>
      </w:r>
      <w:r>
        <w:rPr>
          <w:color w:val="000000"/>
          <w:spacing w:val="0"/>
          <w:w w:val="100"/>
          <w:position w:val="0"/>
        </w:rPr>
        <w:tab/>
      </w:r>
      <w:r>
        <w:rPr>
          <w:color w:val="000000"/>
          <w:spacing w:val="0"/>
          <w:w w:val="100"/>
          <w:position w:val="0"/>
        </w:rPr>
        <w:t>根据期初资料和资料（1）,该企业发出甲材料的每千克实际成本为（</w:t>
      </w:r>
      <w:r>
        <w:rPr>
          <w:color w:val="000000"/>
          <w:spacing w:val="0"/>
          <w:w w:val="100"/>
          <w:position w:val="0"/>
        </w:rPr>
        <w:tab/>
      </w:r>
      <w:r>
        <w:rPr>
          <w:color w:val="000000"/>
          <w:spacing w:val="0"/>
          <w:w w:val="100"/>
          <w:position w:val="0"/>
        </w:rPr>
        <w:t>）元。</w:t>
      </w:r>
    </w:p>
    <w:p>
      <w:pPr>
        <w:pStyle w:val="27"/>
        <w:keepNext w:val="0"/>
        <w:keepLines w:val="0"/>
        <w:widowControl w:val="0"/>
        <w:shd w:val="clear" w:color="auto" w:fill="auto"/>
        <w:tabs>
          <w:tab w:val="left" w:pos="3968"/>
          <w:tab w:val="left" w:pos="4352"/>
        </w:tabs>
        <w:bidi w:val="0"/>
        <w:spacing w:before="0" w:after="0" w:line="301" w:lineRule="exact"/>
        <w:ind w:left="0" w:right="0" w:firstLine="0"/>
        <w:jc w:val="both"/>
      </w:pPr>
      <w:r>
        <w:rPr>
          <w:color w:val="000000"/>
          <w:spacing w:val="0"/>
          <w:w w:val="100"/>
          <w:position w:val="0"/>
          <w:lang w:val="en-US" w:eastAsia="en-US" w:bidi="en-US"/>
        </w:rPr>
        <w:t xml:space="preserve">A. </w:t>
      </w:r>
      <w:r>
        <w:rPr>
          <w:color w:val="000000"/>
          <w:spacing w:val="0"/>
          <w:w w:val="100"/>
          <w:position w:val="0"/>
        </w:rPr>
        <w:t>310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304</w:t>
      </w:r>
    </w:p>
    <w:p>
      <w:pPr>
        <w:pStyle w:val="27"/>
        <w:keepNext w:val="0"/>
        <w:keepLines w:val="0"/>
        <w:widowControl w:val="0"/>
        <w:shd w:val="clear" w:color="auto" w:fill="auto"/>
        <w:tabs>
          <w:tab w:val="left" w:pos="3968"/>
          <w:tab w:val="left" w:pos="4357"/>
        </w:tabs>
        <w:bidi w:val="0"/>
        <w:spacing w:before="0" w:after="0" w:line="301"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320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300</w:t>
      </w:r>
    </w:p>
    <w:p>
      <w:pPr>
        <w:pStyle w:val="27"/>
        <w:keepNext w:val="0"/>
        <w:keepLines w:val="0"/>
        <w:widowControl w:val="0"/>
        <w:shd w:val="clear" w:color="auto" w:fill="auto"/>
        <w:tabs>
          <w:tab w:val="left" w:pos="469"/>
          <w:tab w:val="left" w:pos="6578"/>
        </w:tabs>
        <w:bidi w:val="0"/>
        <w:spacing w:before="0" w:after="0" w:line="301" w:lineRule="exact"/>
        <w:ind w:left="0" w:right="0" w:firstLine="0"/>
        <w:jc w:val="both"/>
      </w:pPr>
      <w:bookmarkStart w:id="881" w:name="bookmark1035"/>
      <w:r>
        <w:rPr>
          <w:color w:val="000000"/>
          <w:spacing w:val="0"/>
          <w:w w:val="100"/>
          <w:position w:val="0"/>
        </w:rPr>
        <w:t>（</w:t>
      </w:r>
      <w:bookmarkEnd w:id="881"/>
      <w:r>
        <w:rPr>
          <w:color w:val="000000"/>
          <w:spacing w:val="0"/>
          <w:w w:val="100"/>
          <w:position w:val="0"/>
        </w:rPr>
        <w:t>2）</w:t>
      </w:r>
      <w:r>
        <w:rPr>
          <w:color w:val="000000"/>
          <w:spacing w:val="0"/>
          <w:w w:val="100"/>
          <w:position w:val="0"/>
        </w:rPr>
        <w:tab/>
      </w:r>
      <w:r>
        <w:rPr>
          <w:color w:val="000000"/>
          <w:spacing w:val="0"/>
          <w:w w:val="100"/>
          <w:position w:val="0"/>
        </w:rPr>
        <w:t>根据资料（1）,下列各项中，领用甲材料的会计处理结果正确的是（</w:t>
      </w:r>
      <w:r>
        <w:rPr>
          <w:color w:val="000000"/>
          <w:spacing w:val="0"/>
          <w:w w:val="100"/>
          <w:position w:val="0"/>
        </w:rPr>
        <w:tab/>
      </w:r>
      <w:r>
        <w:rPr>
          <w:color w:val="000000"/>
          <w:spacing w:val="0"/>
          <w:w w:val="100"/>
          <w:position w:val="0"/>
        </w:rPr>
        <w:t>）。</w:t>
      </w:r>
      <w:r>
        <w:fldChar w:fldCharType="end"/>
      </w:r>
    </w:p>
    <w:p>
      <w:pPr>
        <w:pStyle w:val="13"/>
        <w:keepNext w:val="0"/>
        <w:keepLines w:val="0"/>
        <w:widowControl w:val="0"/>
        <w:shd w:val="clear" w:color="auto" w:fill="auto"/>
        <w:tabs>
          <w:tab w:val="left" w:pos="3968"/>
        </w:tabs>
        <w:bidi w:val="0"/>
        <w:spacing w:before="0" w:after="0" w:line="301" w:lineRule="exact"/>
        <w:ind w:left="0" w:right="0" w:firstLine="0"/>
        <w:jc w:val="both"/>
      </w:pPr>
      <w:r>
        <w:rPr>
          <w:color w:val="000000"/>
          <w:spacing w:val="0"/>
          <w:w w:val="100"/>
          <w:position w:val="0"/>
          <w:lang w:val="en-US" w:eastAsia="en-US" w:bidi="en-US"/>
        </w:rPr>
        <w:t>A.</w:t>
      </w:r>
      <w:r>
        <w:rPr>
          <w:color w:val="000000"/>
          <w:spacing w:val="0"/>
          <w:w w:val="100"/>
          <w:position w:val="0"/>
        </w:rPr>
        <w:t>计入管理费用243200元</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计入生产成本304000元</w:t>
      </w:r>
    </w:p>
    <w:p>
      <w:pPr>
        <w:pStyle w:val="13"/>
        <w:keepNext w:val="0"/>
        <w:keepLines w:val="0"/>
        <w:widowControl w:val="0"/>
        <w:shd w:val="clear" w:color="auto" w:fill="auto"/>
        <w:tabs>
          <w:tab w:val="left" w:pos="3968"/>
        </w:tabs>
        <w:bidi w:val="0"/>
        <w:spacing w:before="0" w:after="0" w:line="301" w:lineRule="exact"/>
        <w:ind w:left="0" w:right="0" w:firstLine="0"/>
        <w:jc w:val="both"/>
      </w:pPr>
      <w:r>
        <w:rPr>
          <w:color w:val="000000"/>
          <w:spacing w:val="0"/>
          <w:w w:val="100"/>
          <w:position w:val="0"/>
          <w:lang w:val="en-US" w:eastAsia="en-US" w:bidi="en-US"/>
        </w:rPr>
        <w:t>C.</w:t>
      </w:r>
      <w:r>
        <w:rPr>
          <w:color w:val="000000"/>
          <w:spacing w:val="0"/>
          <w:w w:val="100"/>
          <w:position w:val="0"/>
        </w:rPr>
        <w:t>计入财务费用91200元</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计入在建工程152000元</w:t>
      </w:r>
    </w:p>
    <w:p>
      <w:pPr>
        <w:pStyle w:val="13"/>
        <w:keepNext w:val="0"/>
        <w:keepLines w:val="0"/>
        <w:widowControl w:val="0"/>
        <w:shd w:val="clear" w:color="auto" w:fill="auto"/>
        <w:tabs>
          <w:tab w:val="left" w:pos="493"/>
        </w:tabs>
        <w:bidi w:val="0"/>
        <w:spacing w:before="0" w:after="60" w:line="322" w:lineRule="exact"/>
        <w:ind w:left="0" w:right="0" w:firstLine="0"/>
        <w:jc w:val="both"/>
      </w:pPr>
      <w:bookmarkStart w:id="882" w:name="bookmark1036"/>
      <w:r>
        <w:rPr>
          <w:color w:val="000000"/>
          <w:spacing w:val="0"/>
          <w:w w:val="100"/>
          <w:position w:val="0"/>
        </w:rPr>
        <w:t>（</w:t>
      </w:r>
      <w:bookmarkEnd w:id="882"/>
      <w:r>
        <w:rPr>
          <w:color w:val="000000"/>
          <w:spacing w:val="0"/>
          <w:w w:val="100"/>
          <w:position w:val="0"/>
        </w:rPr>
        <w:t>3）</w:t>
      </w:r>
      <w:r>
        <w:rPr>
          <w:color w:val="000000"/>
          <w:spacing w:val="0"/>
          <w:w w:val="100"/>
          <w:position w:val="0"/>
        </w:rPr>
        <w:tab/>
      </w:r>
      <w:r>
        <w:rPr>
          <w:color w:val="000000"/>
          <w:spacing w:val="0"/>
          <w:w w:val="100"/>
          <w:position w:val="0"/>
        </w:rPr>
        <w:t>根据资料（3）,下列各项中，关于管理部门发生固定资产日常维修费的处理正确的 是（）。</w:t>
      </w:r>
    </w:p>
    <w:p>
      <w:pPr>
        <w:pStyle w:val="13"/>
        <w:keepNext w:val="0"/>
        <w:keepLines w:val="0"/>
        <w:widowControl w:val="0"/>
        <w:shd w:val="clear" w:color="auto" w:fill="auto"/>
        <w:tabs>
          <w:tab w:val="left" w:pos="6994"/>
        </w:tabs>
        <w:bidi w:val="0"/>
        <w:spacing w:before="0" w:after="0" w:line="240" w:lineRule="auto"/>
        <w:ind w:left="0" w:right="0" w:firstLine="0"/>
        <w:jc w:val="both"/>
      </w:pPr>
      <w:r>
        <w:rPr>
          <w:color w:val="000000"/>
          <w:spacing w:val="0"/>
          <w:w w:val="100"/>
          <w:position w:val="0"/>
          <w:lang w:val="en-US" w:eastAsia="en-US" w:bidi="en-US"/>
        </w:rPr>
        <w:t>A.</w:t>
      </w:r>
      <w:r>
        <w:rPr>
          <w:color w:val="000000"/>
          <w:spacing w:val="0"/>
          <w:w w:val="100"/>
          <w:position w:val="0"/>
        </w:rPr>
        <w:t>借：在建工程</w:t>
      </w:r>
      <w:r>
        <w:rPr>
          <w:color w:val="000000"/>
          <w:spacing w:val="0"/>
          <w:w w:val="100"/>
          <w:position w:val="0"/>
        </w:rPr>
        <w:tab/>
      </w:r>
      <w:r>
        <w:rPr>
          <w:color w:val="000000"/>
          <w:spacing w:val="0"/>
          <w:w w:val="100"/>
          <w:position w:val="0"/>
        </w:rPr>
        <w:t>42120</w:t>
      </w:r>
    </w:p>
    <w:p>
      <w:pPr>
        <w:pStyle w:val="13"/>
        <w:keepNext w:val="0"/>
        <w:keepLines w:val="0"/>
        <w:widowControl w:val="0"/>
        <w:shd w:val="clear" w:color="auto" w:fill="auto"/>
        <w:tabs>
          <w:tab w:val="left" w:pos="7421"/>
        </w:tabs>
        <w:bidi w:val="0"/>
        <w:spacing w:before="0" w:after="60" w:line="301" w:lineRule="exact"/>
        <w:ind w:left="0" w:right="0" w:firstLine="720"/>
        <w:jc w:val="both"/>
      </w:pPr>
      <w:r>
        <w:rPr>
          <w:color w:val="000000"/>
          <w:spacing w:val="0"/>
          <w:w w:val="100"/>
          <w:position w:val="0"/>
        </w:rPr>
        <w:t>贷：银行存款</w:t>
      </w:r>
      <w:r>
        <w:rPr>
          <w:color w:val="000000"/>
          <w:spacing w:val="0"/>
          <w:w w:val="100"/>
          <w:position w:val="0"/>
        </w:rPr>
        <w:tab/>
      </w:r>
      <w:r>
        <w:rPr>
          <w:color w:val="000000"/>
          <w:spacing w:val="0"/>
          <w:w w:val="100"/>
          <w:position w:val="0"/>
        </w:rPr>
        <w:t>42120</w:t>
      </w:r>
      <w:r>
        <w:br w:type="page"/>
      </w:r>
    </w:p>
    <w:tbl>
      <w:tblPr>
        <w:tblStyle w:val="4"/>
        <w:tblW w:w="0" w:type="auto"/>
        <w:jc w:val="center"/>
        <w:tblLayout w:type="fixed"/>
        <w:tblCellMar>
          <w:top w:w="0" w:type="dxa"/>
          <w:left w:w="10" w:type="dxa"/>
          <w:bottom w:w="0" w:type="dxa"/>
          <w:right w:w="10" w:type="dxa"/>
        </w:tblCellMar>
      </w:tblPr>
      <w:tblGrid>
        <w:gridCol w:w="3202"/>
        <w:gridCol w:w="3528"/>
        <w:gridCol w:w="1272"/>
      </w:tblGrid>
      <w:tr>
        <w:tblPrEx>
          <w:tblCellMar>
            <w:top w:w="0" w:type="dxa"/>
            <w:left w:w="10" w:type="dxa"/>
            <w:bottom w:w="0" w:type="dxa"/>
            <w:right w:w="10" w:type="dxa"/>
          </w:tblCellMar>
        </w:tblPrEx>
        <w:trPr>
          <w:trHeight w:val="27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B.</w:t>
            </w:r>
            <w:r>
              <w:rPr>
                <w:color w:val="000000"/>
                <w:spacing w:val="0"/>
                <w:w w:val="100"/>
                <w:position w:val="0"/>
                <w:lang w:val="zh-TW" w:eastAsia="zh-TW" w:bidi="zh-TW"/>
              </w:rPr>
              <w:t>借：营业外支出</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320"/>
              <w:jc w:val="left"/>
            </w:pPr>
            <w:r>
              <w:rPr>
                <w:color w:val="000000"/>
                <w:spacing w:val="0"/>
                <w:w w:val="100"/>
                <w:position w:val="0"/>
                <w:lang w:val="zh-TW" w:eastAsia="zh-TW" w:bidi="zh-TW"/>
              </w:rPr>
              <w:t>42120</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680"/>
              <w:jc w:val="left"/>
            </w:pPr>
            <w:r>
              <w:rPr>
                <w:color w:val="000000"/>
                <w:spacing w:val="0"/>
                <w:w w:val="100"/>
                <w:position w:val="0"/>
                <w:lang w:val="zh-TW" w:eastAsia="zh-TW" w:bidi="zh-TW"/>
              </w:rPr>
              <w:t>贷：银行存款</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720"/>
              <w:jc w:val="both"/>
            </w:pPr>
            <w:r>
              <w:rPr>
                <w:color w:val="000000"/>
                <w:spacing w:val="0"/>
                <w:w w:val="100"/>
                <w:position w:val="0"/>
                <w:lang w:val="zh-TW" w:eastAsia="zh-TW" w:bidi="zh-TW"/>
              </w:rPr>
              <w:t>42120</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i/>
                <w:iCs/>
                <w:color w:val="000000"/>
                <w:spacing w:val="0"/>
                <w:w w:val="100"/>
                <w:position w:val="0"/>
                <w:lang w:val="en-US" w:eastAsia="en-US" w:bidi="en-US"/>
              </w:rPr>
              <w:t>C.</w:t>
            </w:r>
            <w:r>
              <w:rPr>
                <w:i/>
                <w:iCs/>
                <w:color w:val="000000"/>
                <w:spacing w:val="0"/>
                <w:w w:val="100"/>
                <w:position w:val="0"/>
                <w:lang w:val="zh-TW" w:eastAsia="zh-TW" w:bidi="zh-TW"/>
              </w:rPr>
              <w:t>借:</w:t>
            </w:r>
            <w:r>
              <w:rPr>
                <w:color w:val="000000"/>
                <w:spacing w:val="0"/>
                <w:w w:val="100"/>
                <w:position w:val="0"/>
                <w:lang w:val="zh-TW" w:eastAsia="zh-TW" w:bidi="zh-TW"/>
              </w:rPr>
              <w:t>生产成本</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320"/>
              <w:jc w:val="left"/>
            </w:pPr>
            <w:r>
              <w:rPr>
                <w:color w:val="000000"/>
                <w:spacing w:val="0"/>
                <w:w w:val="100"/>
                <w:position w:val="0"/>
                <w:lang w:val="zh-TW" w:eastAsia="zh-TW" w:bidi="zh-TW"/>
              </w:rPr>
              <w:t>42120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680"/>
              <w:jc w:val="left"/>
            </w:pPr>
            <w:r>
              <w:rPr>
                <w:color w:val="000000"/>
                <w:spacing w:val="0"/>
                <w:w w:val="100"/>
                <w:position w:val="0"/>
                <w:lang w:val="zh-TW" w:eastAsia="zh-TW" w:bidi="zh-TW"/>
              </w:rPr>
              <w:t>贷：银行存款</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720"/>
              <w:jc w:val="both"/>
            </w:pPr>
            <w:r>
              <w:rPr>
                <w:color w:val="000000"/>
                <w:spacing w:val="0"/>
                <w:w w:val="100"/>
                <w:position w:val="0"/>
                <w:lang w:val="zh-TW" w:eastAsia="zh-TW" w:bidi="zh-TW"/>
              </w:rPr>
              <w:t>42120</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w:t>
            </w:r>
            <w:r>
              <w:rPr>
                <w:color w:val="000000"/>
                <w:spacing w:val="0"/>
                <w:w w:val="100"/>
                <w:position w:val="0"/>
                <w:lang w:val="zh-TW" w:eastAsia="zh-TW" w:bidi="zh-TW"/>
              </w:rPr>
              <w:t>借：管理费用</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320"/>
              <w:jc w:val="left"/>
            </w:pPr>
            <w:r>
              <w:rPr>
                <w:color w:val="000000"/>
                <w:spacing w:val="0"/>
                <w:w w:val="100"/>
                <w:position w:val="0"/>
                <w:lang w:val="zh-TW" w:eastAsia="zh-TW" w:bidi="zh-TW"/>
              </w:rPr>
              <w:t>42120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680"/>
              <w:jc w:val="left"/>
            </w:pPr>
            <w:r>
              <w:rPr>
                <w:color w:val="000000"/>
                <w:spacing w:val="0"/>
                <w:w w:val="100"/>
                <w:position w:val="0"/>
                <w:lang w:val="zh-TW" w:eastAsia="zh-TW" w:bidi="zh-TW"/>
              </w:rPr>
              <w:t>贷：银行存款</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720"/>
              <w:jc w:val="both"/>
            </w:pPr>
            <w:r>
              <w:rPr>
                <w:color w:val="000000"/>
                <w:spacing w:val="0"/>
                <w:w w:val="100"/>
                <w:position w:val="0"/>
                <w:lang w:val="zh-TW" w:eastAsia="zh-TW" w:bidi="zh-TW"/>
              </w:rPr>
              <w:t>42120</w:t>
            </w:r>
          </w:p>
        </w:tc>
      </w:tr>
      <w:tr>
        <w:tblPrEx>
          <w:tblCellMar>
            <w:top w:w="0" w:type="dxa"/>
            <w:left w:w="10" w:type="dxa"/>
            <w:bottom w:w="0" w:type="dxa"/>
            <w:right w:w="10" w:type="dxa"/>
          </w:tblCellMar>
        </w:tblPrEx>
        <w:trPr>
          <w:trHeight w:val="307" w:hRule="exact"/>
          <w:jc w:val="center"/>
        </w:trPr>
        <w:tc>
          <w:tcPr>
            <w:gridSpan w:val="2"/>
            <w:shd w:val="clear" w:color="auto" w:fill="FFFFFF"/>
            <w:vAlign w:val="bottom"/>
          </w:tcPr>
          <w:p>
            <w:pPr>
              <w:pStyle w:val="9"/>
              <w:keepNext w:val="0"/>
              <w:keepLines w:val="0"/>
              <w:widowControl w:val="0"/>
              <w:shd w:val="clear" w:color="auto" w:fill="auto"/>
              <w:tabs>
                <w:tab w:val="left" w:pos="6139"/>
              </w:tabs>
              <w:bidi w:val="0"/>
              <w:spacing w:before="0" w:after="0" w:line="240" w:lineRule="auto"/>
              <w:ind w:left="0" w:right="0" w:firstLine="0"/>
              <w:jc w:val="left"/>
            </w:pPr>
            <w:r>
              <w:rPr>
                <w:color w:val="000000"/>
                <w:spacing w:val="0"/>
                <w:w w:val="100"/>
                <w:position w:val="0"/>
                <w:lang w:val="zh-TW" w:eastAsia="zh-TW" w:bidi="zh-TW"/>
              </w:rPr>
              <w:t>(4)根据资料(2),下列关于固定资产折旧的会计处理中正确的是(</w:t>
            </w:r>
            <w:r>
              <w:rPr>
                <w:color w:val="000000"/>
                <w:spacing w:val="0"/>
                <w:w w:val="100"/>
                <w:position w:val="0"/>
                <w:lang w:val="zh-TW" w:eastAsia="zh-TW" w:bidi="zh-TW"/>
              </w:rPr>
              <w:tab/>
            </w:r>
            <w:r>
              <w:rPr>
                <w:color w:val="000000"/>
                <w:spacing w:val="0"/>
                <w:w w:val="100"/>
                <w:position w:val="0"/>
                <w:lang w:val="zh-TW" w:eastAsia="zh-TW" w:bidi="zh-TW"/>
              </w:rPr>
              <w:t>)。</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lang w:val="zh-TW" w:eastAsia="zh-TW" w:bidi="zh-TW"/>
              </w:rPr>
              <w:t>制造费用增加100000元</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800"/>
              <w:jc w:val="left"/>
            </w:pPr>
            <w:r>
              <w:rPr>
                <w:color w:val="000000"/>
                <w:spacing w:val="0"/>
                <w:w w:val="100"/>
                <w:position w:val="0"/>
                <w:lang w:val="en-US" w:eastAsia="en-US" w:bidi="en-US"/>
              </w:rPr>
              <w:t>B.</w:t>
            </w:r>
            <w:r>
              <w:rPr>
                <w:color w:val="000000"/>
                <w:spacing w:val="0"/>
                <w:w w:val="100"/>
                <w:position w:val="0"/>
                <w:lang w:val="zh-TW" w:eastAsia="zh-TW" w:bidi="zh-TW"/>
              </w:rPr>
              <w:t>管理费用增加950000元</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7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lang w:val="zh-TW" w:eastAsia="zh-TW" w:bidi="zh-TW"/>
              </w:rPr>
              <w:t>销售费用增加700000元</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800"/>
              <w:jc w:val="left"/>
            </w:pPr>
            <w:r>
              <w:rPr>
                <w:color w:val="000000"/>
                <w:spacing w:val="0"/>
                <w:w w:val="100"/>
                <w:position w:val="0"/>
                <w:lang w:val="en-US" w:eastAsia="en-US" w:bidi="en-US"/>
              </w:rPr>
              <w:t>D.</w:t>
            </w:r>
            <w:r>
              <w:rPr>
                <w:color w:val="000000"/>
                <w:spacing w:val="0"/>
                <w:w w:val="100"/>
                <w:position w:val="0"/>
                <w:lang w:val="zh-TW" w:eastAsia="zh-TW" w:bidi="zh-TW"/>
              </w:rPr>
              <w:t>管理费用增加850000元</w:t>
            </w:r>
          </w:p>
        </w:tc>
        <w:tc>
          <w:tcPr>
            <w:shd w:val="clear" w:color="auto" w:fill="FFFFFF"/>
            <w:vAlign w:val="top"/>
          </w:tcPr>
          <w:p>
            <w:pPr>
              <w:widowControl w:val="0"/>
              <w:rPr>
                <w:sz w:val="10"/>
                <w:szCs w:val="10"/>
              </w:rPr>
            </w:pPr>
          </w:p>
        </w:tc>
      </w:tr>
    </w:tbl>
    <w:p>
      <w:pPr>
        <w:pStyle w:val="13"/>
        <w:keepNext w:val="0"/>
        <w:keepLines w:val="0"/>
        <w:widowControl w:val="0"/>
        <w:numPr>
          <w:ilvl w:val="0"/>
          <w:numId w:val="250"/>
        </w:numPr>
        <w:shd w:val="clear" w:color="auto" w:fill="auto"/>
        <w:tabs>
          <w:tab w:val="left" w:pos="3946"/>
        </w:tabs>
        <w:bidi w:val="0"/>
        <w:spacing w:before="0" w:after="0" w:line="303" w:lineRule="exact"/>
        <w:ind w:left="0" w:right="0" w:firstLine="0"/>
        <w:jc w:val="left"/>
      </w:pPr>
      <w:bookmarkStart w:id="883" w:name="bookmark1037"/>
      <w:bookmarkEnd w:id="883"/>
      <w:r>
        <w:rPr>
          <w:color w:val="000000"/>
          <w:spacing w:val="0"/>
          <w:w w:val="100"/>
          <w:position w:val="0"/>
        </w:rPr>
        <w:t>根据资料(4),下列各项中正确的是(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260"/>
        </w:numPr>
        <w:shd w:val="clear" w:color="auto" w:fill="auto"/>
        <w:tabs>
          <w:tab w:val="left" w:pos="363"/>
        </w:tabs>
        <w:bidi w:val="0"/>
        <w:spacing w:before="0" w:after="0" w:line="303" w:lineRule="exact"/>
        <w:ind w:left="0" w:right="0" w:firstLine="0"/>
        <w:jc w:val="left"/>
      </w:pPr>
      <w:bookmarkStart w:id="884" w:name="bookmark1038"/>
      <w:bookmarkEnd w:id="884"/>
      <w:r>
        <w:rPr>
          <w:color w:val="000000"/>
          <w:spacing w:val="0"/>
          <w:w w:val="100"/>
          <w:position w:val="0"/>
        </w:rPr>
        <w:t>原材料盘盈记入“管理费用</w:t>
      </w:r>
      <w:r>
        <w:rPr>
          <w:color w:val="000000"/>
          <w:spacing w:val="0"/>
          <w:w w:val="100"/>
          <w:position w:val="0"/>
          <w:lang w:val="zh-CN" w:eastAsia="zh-CN" w:bidi="zh-CN"/>
        </w:rPr>
        <w:t>”科目</w:t>
      </w:r>
      <w:r>
        <w:rPr>
          <w:color w:val="000000"/>
          <w:spacing w:val="0"/>
          <w:w w:val="100"/>
          <w:position w:val="0"/>
        </w:rPr>
        <w:t>的贷方</w:t>
      </w:r>
    </w:p>
    <w:p>
      <w:pPr>
        <w:pStyle w:val="13"/>
        <w:keepNext w:val="0"/>
        <w:keepLines w:val="0"/>
        <w:widowControl w:val="0"/>
        <w:numPr>
          <w:ilvl w:val="0"/>
          <w:numId w:val="260"/>
        </w:numPr>
        <w:shd w:val="clear" w:color="auto" w:fill="auto"/>
        <w:tabs>
          <w:tab w:val="left" w:pos="363"/>
        </w:tabs>
        <w:bidi w:val="0"/>
        <w:spacing w:before="0" w:after="0" w:line="303" w:lineRule="exact"/>
        <w:ind w:left="0" w:right="0" w:firstLine="0"/>
        <w:jc w:val="left"/>
      </w:pPr>
      <w:bookmarkStart w:id="885" w:name="bookmark1039"/>
      <w:bookmarkEnd w:id="885"/>
      <w:r>
        <w:rPr>
          <w:color w:val="000000"/>
          <w:spacing w:val="0"/>
          <w:w w:val="100"/>
          <w:position w:val="0"/>
        </w:rPr>
        <w:t>固定资产盘亏净损失记入</w:t>
      </w:r>
      <w:r>
        <w:rPr>
          <w:color w:val="000000"/>
          <w:spacing w:val="0"/>
          <w:w w:val="100"/>
          <w:position w:val="0"/>
          <w:lang w:val="zh-CN" w:eastAsia="zh-CN" w:bidi="zh-CN"/>
        </w:rPr>
        <w:t>“管</w:t>
      </w:r>
      <w:r>
        <w:rPr>
          <w:color w:val="000000"/>
          <w:spacing w:val="0"/>
          <w:w w:val="100"/>
          <w:position w:val="0"/>
        </w:rPr>
        <w:t>理费用</w:t>
      </w:r>
      <w:r>
        <w:rPr>
          <w:color w:val="000000"/>
          <w:spacing w:val="0"/>
          <w:w w:val="100"/>
          <w:position w:val="0"/>
          <w:lang w:val="zh-CN" w:eastAsia="zh-CN" w:bidi="zh-CN"/>
        </w:rPr>
        <w:t>”科目</w:t>
      </w:r>
      <w:r>
        <w:rPr>
          <w:color w:val="000000"/>
          <w:spacing w:val="0"/>
          <w:w w:val="100"/>
          <w:position w:val="0"/>
        </w:rPr>
        <w:t>的借方</w:t>
      </w:r>
    </w:p>
    <w:p>
      <w:pPr>
        <w:pStyle w:val="13"/>
        <w:keepNext w:val="0"/>
        <w:keepLines w:val="0"/>
        <w:widowControl w:val="0"/>
        <w:numPr>
          <w:ilvl w:val="0"/>
          <w:numId w:val="260"/>
        </w:numPr>
        <w:shd w:val="clear" w:color="auto" w:fill="auto"/>
        <w:tabs>
          <w:tab w:val="left" w:pos="363"/>
        </w:tabs>
        <w:bidi w:val="0"/>
        <w:spacing w:before="0" w:after="0" w:line="303" w:lineRule="exact"/>
        <w:ind w:left="0" w:right="0" w:firstLine="0"/>
        <w:jc w:val="left"/>
      </w:pPr>
      <w:bookmarkStart w:id="886" w:name="bookmark1040"/>
      <w:bookmarkEnd w:id="886"/>
      <w:r>
        <w:rPr>
          <w:color w:val="000000"/>
          <w:spacing w:val="0"/>
          <w:w w:val="100"/>
          <w:position w:val="0"/>
        </w:rPr>
        <w:t>现金短缺记入</w:t>
      </w:r>
      <w:r>
        <w:rPr>
          <w:color w:val="000000"/>
          <w:spacing w:val="0"/>
          <w:w w:val="100"/>
          <w:position w:val="0"/>
          <w:lang w:val="zh-CN" w:eastAsia="zh-CN" w:bidi="zh-CN"/>
        </w:rPr>
        <w:t>“管</w:t>
      </w:r>
      <w:r>
        <w:rPr>
          <w:color w:val="000000"/>
          <w:spacing w:val="0"/>
          <w:w w:val="100"/>
          <w:position w:val="0"/>
        </w:rPr>
        <w:t>理费用</w:t>
      </w:r>
      <w:r>
        <w:rPr>
          <w:color w:val="000000"/>
          <w:spacing w:val="0"/>
          <w:w w:val="100"/>
          <w:position w:val="0"/>
          <w:lang w:val="zh-CN" w:eastAsia="zh-CN" w:bidi="zh-CN"/>
        </w:rPr>
        <w:t>”科目</w:t>
      </w:r>
      <w:r>
        <w:rPr>
          <w:color w:val="000000"/>
          <w:spacing w:val="0"/>
          <w:w w:val="100"/>
          <w:position w:val="0"/>
        </w:rPr>
        <w:t>的借方</w:t>
      </w:r>
    </w:p>
    <w:p>
      <w:pPr>
        <w:pStyle w:val="13"/>
        <w:keepNext w:val="0"/>
        <w:keepLines w:val="0"/>
        <w:widowControl w:val="0"/>
        <w:numPr>
          <w:ilvl w:val="0"/>
          <w:numId w:val="260"/>
        </w:numPr>
        <w:shd w:val="clear" w:color="auto" w:fill="auto"/>
        <w:tabs>
          <w:tab w:val="left" w:pos="363"/>
        </w:tabs>
        <w:bidi w:val="0"/>
        <w:spacing w:before="0" w:after="0" w:line="303" w:lineRule="exact"/>
        <w:ind w:left="0" w:right="0" w:firstLine="0"/>
        <w:jc w:val="left"/>
      </w:pPr>
      <w:bookmarkStart w:id="887" w:name="bookmark1041"/>
      <w:bookmarkEnd w:id="887"/>
      <w:r>
        <w:rPr>
          <w:color w:val="000000"/>
          <w:spacing w:val="0"/>
          <w:w w:val="100"/>
          <w:position w:val="0"/>
        </w:rPr>
        <w:t>固定资产盘亏净损失记入</w:t>
      </w:r>
      <w:r>
        <w:rPr>
          <w:color w:val="000000"/>
          <w:spacing w:val="0"/>
          <w:w w:val="100"/>
          <w:position w:val="0"/>
          <w:lang w:val="zh-CN" w:eastAsia="zh-CN" w:bidi="zh-CN"/>
        </w:rPr>
        <w:t>“营业</w:t>
      </w:r>
      <w:r>
        <w:rPr>
          <w:color w:val="000000"/>
          <w:spacing w:val="0"/>
          <w:w w:val="100"/>
          <w:position w:val="0"/>
        </w:rPr>
        <w:t>外支出</w:t>
      </w:r>
      <w:r>
        <w:rPr>
          <w:color w:val="000000"/>
          <w:spacing w:val="0"/>
          <w:w w:val="100"/>
          <w:position w:val="0"/>
          <w:lang w:val="zh-CN" w:eastAsia="zh-CN" w:bidi="zh-CN"/>
        </w:rPr>
        <w:t>”科目</w:t>
      </w:r>
      <w:r>
        <w:rPr>
          <w:color w:val="000000"/>
          <w:spacing w:val="0"/>
          <w:w w:val="100"/>
          <w:position w:val="0"/>
        </w:rPr>
        <w:t>的借方</w:t>
      </w:r>
    </w:p>
    <w:p>
      <w:pPr>
        <w:pStyle w:val="13"/>
        <w:keepNext w:val="0"/>
        <w:keepLines w:val="0"/>
        <w:widowControl w:val="0"/>
        <w:shd w:val="clear" w:color="auto" w:fill="auto"/>
        <w:bidi w:val="0"/>
        <w:spacing w:before="0" w:after="0" w:line="303" w:lineRule="exact"/>
        <w:ind w:left="0" w:right="0" w:firstLine="0"/>
        <w:jc w:val="both"/>
      </w:pPr>
      <w:r>
        <w:rPr>
          <w:color w:val="397590"/>
          <w:spacing w:val="0"/>
          <w:w w:val="100"/>
          <w:position w:val="0"/>
          <w:lang w:val="en-US" w:eastAsia="en-US" w:bidi="en-US"/>
        </w:rPr>
        <w:t>(TO</w:t>
      </w:r>
      <w:r>
        <w:rPr>
          <w:color w:val="000000"/>
          <w:spacing w:val="0"/>
          <w:w w:val="100"/>
          <w:position w:val="0"/>
        </w:rPr>
        <w:t>5</w:t>
      </w:r>
      <w:r>
        <w:rPr>
          <w:color w:val="000000"/>
          <w:spacing w:val="0"/>
          <w:w w:val="100"/>
          <w:position w:val="0"/>
          <w:lang w:val="en-US" w:eastAsia="en-US" w:bidi="en-US"/>
        </w:rPr>
        <w:t>10.</w:t>
      </w:r>
      <w:r>
        <w:rPr>
          <w:color w:val="000000"/>
          <w:spacing w:val="0"/>
          <w:w w:val="100"/>
          <w:position w:val="0"/>
        </w:rPr>
        <w:t>甲企业为增值税一般纳税人，适用的增值税税率13%,该企业生产主要耗用一 种原材料甲，该材料按计划成本进行日常核算，甲材料计划单位成本为每千克10元，2019 年5月初，</w:t>
      </w:r>
      <w:r>
        <w:rPr>
          <w:color w:val="000000"/>
          <w:spacing w:val="0"/>
          <w:w w:val="100"/>
          <w:position w:val="0"/>
          <w:lang w:val="zh-CN" w:eastAsia="zh-CN" w:bidi="zh-CN"/>
        </w:rPr>
        <w:t>“原</w:t>
      </w:r>
      <w:r>
        <w:rPr>
          <w:color w:val="000000"/>
          <w:spacing w:val="0"/>
          <w:w w:val="100"/>
          <w:position w:val="0"/>
        </w:rPr>
        <w:t>材料”账户月初余额4万元，</w:t>
      </w:r>
      <w:r>
        <w:rPr>
          <w:color w:val="000000"/>
          <w:spacing w:val="0"/>
          <w:w w:val="100"/>
          <w:position w:val="0"/>
          <w:lang w:val="zh-CN" w:eastAsia="zh-CN" w:bidi="zh-CN"/>
        </w:rPr>
        <w:t>“材</w:t>
      </w:r>
      <w:r>
        <w:rPr>
          <w:color w:val="000000"/>
          <w:spacing w:val="0"/>
          <w:w w:val="100"/>
          <w:position w:val="0"/>
        </w:rPr>
        <w:t>料成本差异”账户月初借方5200元，该企业 5月份发生以下经济业务：</w:t>
      </w:r>
    </w:p>
    <w:p>
      <w:pPr>
        <w:pStyle w:val="13"/>
        <w:keepNext w:val="0"/>
        <w:keepLines w:val="0"/>
        <w:widowControl w:val="0"/>
        <w:numPr>
          <w:ilvl w:val="0"/>
          <w:numId w:val="261"/>
        </w:numPr>
        <w:shd w:val="clear" w:color="auto" w:fill="auto"/>
        <w:tabs>
          <w:tab w:val="left" w:pos="488"/>
        </w:tabs>
        <w:bidi w:val="0"/>
        <w:spacing w:before="0" w:after="0" w:line="303" w:lineRule="exact"/>
        <w:ind w:left="0" w:right="0" w:firstLine="0"/>
        <w:jc w:val="both"/>
      </w:pPr>
      <w:bookmarkStart w:id="888" w:name="bookmark1042"/>
      <w:bookmarkEnd w:id="888"/>
      <w:r>
        <w:rPr>
          <w:color w:val="000000"/>
          <w:spacing w:val="0"/>
          <w:w w:val="100"/>
          <w:position w:val="0"/>
        </w:rPr>
        <w:t>5 0,从</w:t>
      </w:r>
      <w:r>
        <w:rPr>
          <w:color w:val="000000"/>
          <w:spacing w:val="0"/>
          <w:w w:val="100"/>
          <w:position w:val="0"/>
          <w:lang w:val="en-US" w:eastAsia="en-US" w:bidi="en-US"/>
        </w:rPr>
        <w:t>A</w:t>
      </w:r>
      <w:r>
        <w:rPr>
          <w:color w:val="000000"/>
          <w:spacing w:val="0"/>
          <w:w w:val="100"/>
          <w:position w:val="0"/>
        </w:rPr>
        <w:t>公司购入甲材料5000千克，增值税专用发票上注明的销售价格为45000元, 增值税税额为5850元，全部款项以银行存款付清，材料尚未到达。</w:t>
      </w:r>
    </w:p>
    <w:p>
      <w:pPr>
        <w:pStyle w:val="13"/>
        <w:keepNext w:val="0"/>
        <w:keepLines w:val="0"/>
        <w:widowControl w:val="0"/>
        <w:numPr>
          <w:ilvl w:val="0"/>
          <w:numId w:val="261"/>
        </w:numPr>
        <w:shd w:val="clear" w:color="auto" w:fill="auto"/>
        <w:tabs>
          <w:tab w:val="left" w:pos="493"/>
        </w:tabs>
        <w:bidi w:val="0"/>
        <w:spacing w:before="0" w:after="0" w:line="303" w:lineRule="exact"/>
        <w:ind w:left="0" w:right="0" w:firstLine="0"/>
        <w:jc w:val="both"/>
      </w:pPr>
      <w:bookmarkStart w:id="889" w:name="bookmark1043"/>
      <w:bookmarkEnd w:id="889"/>
      <w:r>
        <w:rPr>
          <w:color w:val="000000"/>
          <w:spacing w:val="0"/>
          <w:w w:val="100"/>
          <w:position w:val="0"/>
        </w:rPr>
        <w:t xml:space="preserve">10 </w:t>
      </w:r>
      <w:r>
        <w:rPr>
          <w:color w:val="000000"/>
          <w:spacing w:val="0"/>
          <w:w w:val="100"/>
          <w:position w:val="0"/>
          <w:lang w:val="en-US" w:eastAsia="en-US" w:bidi="en-US"/>
        </w:rPr>
        <w:t>H,</w:t>
      </w:r>
      <w:r>
        <w:rPr>
          <w:color w:val="000000"/>
          <w:spacing w:val="0"/>
          <w:w w:val="100"/>
          <w:position w:val="0"/>
        </w:rPr>
        <w:t>从</w:t>
      </w:r>
      <w:r>
        <w:rPr>
          <w:color w:val="000000"/>
          <w:spacing w:val="0"/>
          <w:w w:val="100"/>
          <w:position w:val="0"/>
          <w:lang w:val="en-US" w:eastAsia="en-US" w:bidi="en-US"/>
        </w:rPr>
        <w:t>A</w:t>
      </w:r>
      <w:r>
        <w:rPr>
          <w:color w:val="000000"/>
          <w:spacing w:val="0"/>
          <w:w w:val="100"/>
          <w:position w:val="0"/>
        </w:rPr>
        <w:t>公司购入的甲材料到达，验收入库时发现短缺80千克，经査明，短缺为运 输中合理损耗，按实际数量入库。</w:t>
      </w:r>
    </w:p>
    <w:p>
      <w:pPr>
        <w:pStyle w:val="13"/>
        <w:keepNext w:val="0"/>
        <w:keepLines w:val="0"/>
        <w:widowControl w:val="0"/>
        <w:numPr>
          <w:ilvl w:val="0"/>
          <w:numId w:val="261"/>
        </w:numPr>
        <w:shd w:val="clear" w:color="auto" w:fill="auto"/>
        <w:tabs>
          <w:tab w:val="left" w:pos="488"/>
        </w:tabs>
        <w:bidi w:val="0"/>
        <w:spacing w:before="0" w:after="0" w:line="312" w:lineRule="exact"/>
        <w:ind w:left="0" w:right="0" w:firstLine="0"/>
        <w:jc w:val="both"/>
      </w:pPr>
      <w:bookmarkStart w:id="890" w:name="bookmark1044"/>
      <w:bookmarkEnd w:id="890"/>
      <w:r>
        <w:rPr>
          <w:color w:val="000000"/>
          <w:spacing w:val="0"/>
          <w:w w:val="100"/>
          <w:position w:val="0"/>
        </w:rPr>
        <w:t xml:space="preserve">20 </w:t>
      </w:r>
      <w:r>
        <w:rPr>
          <w:color w:val="000000"/>
          <w:spacing w:val="0"/>
          <w:w w:val="100"/>
          <w:position w:val="0"/>
          <w:lang w:val="en-US" w:eastAsia="en-US" w:bidi="en-US"/>
        </w:rPr>
        <w:t>B,</w:t>
      </w:r>
      <w:r>
        <w:rPr>
          <w:color w:val="000000"/>
          <w:spacing w:val="0"/>
          <w:w w:val="100"/>
          <w:position w:val="0"/>
        </w:rPr>
        <w:t>从</w:t>
      </w:r>
      <w:r>
        <w:rPr>
          <w:color w:val="000000"/>
          <w:spacing w:val="0"/>
          <w:w w:val="100"/>
          <w:position w:val="0"/>
          <w:lang w:val="en-US" w:eastAsia="en-US" w:bidi="en-US"/>
        </w:rPr>
        <w:t>B</w:t>
      </w:r>
      <w:r>
        <w:rPr>
          <w:color w:val="000000"/>
          <w:spacing w:val="0"/>
          <w:w w:val="100"/>
          <w:position w:val="0"/>
        </w:rPr>
        <w:t>公司购入甲材料4000千克，增值税专用发票上注明的销售价格为44000元, 增值税为5720元，材料已验收入库，款项尚未支付。</w:t>
      </w:r>
    </w:p>
    <w:p>
      <w:pPr>
        <w:pStyle w:val="13"/>
        <w:keepNext w:val="0"/>
        <w:keepLines w:val="0"/>
        <w:widowControl w:val="0"/>
        <w:numPr>
          <w:ilvl w:val="0"/>
          <w:numId w:val="261"/>
        </w:numPr>
        <w:shd w:val="clear" w:color="auto" w:fill="auto"/>
        <w:tabs>
          <w:tab w:val="left" w:pos="474"/>
        </w:tabs>
        <w:bidi w:val="0"/>
        <w:spacing w:before="0" w:after="0" w:line="312" w:lineRule="exact"/>
        <w:ind w:left="0" w:right="0" w:firstLine="0"/>
        <w:jc w:val="left"/>
      </w:pPr>
      <w:bookmarkStart w:id="891" w:name="bookmark1045"/>
      <w:bookmarkEnd w:id="891"/>
      <w:r>
        <w:rPr>
          <w:color w:val="000000"/>
          <w:spacing w:val="0"/>
          <w:w w:val="100"/>
          <w:position w:val="0"/>
        </w:rPr>
        <w:t>5月份，甲企业共领用甲材料6000千克用于生产产品。</w:t>
      </w:r>
    </w:p>
    <w:p>
      <w:pPr>
        <w:pStyle w:val="13"/>
        <w:keepNext w:val="0"/>
        <w:keepLines w:val="0"/>
        <w:widowControl w:val="0"/>
        <w:shd w:val="clear" w:color="auto" w:fill="auto"/>
        <w:bidi w:val="0"/>
        <w:spacing w:before="0" w:after="0" w:line="312" w:lineRule="exact"/>
        <w:ind w:left="0" w:right="0" w:firstLine="0"/>
        <w:jc w:val="left"/>
      </w:pPr>
      <w:r>
        <w:rPr>
          <w:color w:val="000000"/>
          <w:spacing w:val="0"/>
          <w:w w:val="100"/>
          <w:position w:val="0"/>
        </w:rPr>
        <w:t>要求：根据上述资料，假定不考虑其他因素，分析回答下列小题：</w:t>
      </w:r>
    </w:p>
    <w:p>
      <w:pPr>
        <w:pStyle w:val="13"/>
        <w:keepNext w:val="0"/>
        <w:keepLines w:val="0"/>
        <w:widowControl w:val="0"/>
        <w:numPr>
          <w:ilvl w:val="0"/>
          <w:numId w:val="262"/>
        </w:numPr>
        <w:shd w:val="clear" w:color="auto" w:fill="auto"/>
        <w:tabs>
          <w:tab w:val="left" w:pos="5395"/>
        </w:tabs>
        <w:bidi w:val="0"/>
        <w:spacing w:before="0" w:after="60" w:line="312" w:lineRule="exact"/>
        <w:ind w:left="0" w:right="0" w:firstLine="0"/>
        <w:jc w:val="left"/>
      </w:pPr>
      <w:bookmarkStart w:id="892" w:name="bookmark1046"/>
      <w:bookmarkEnd w:id="892"/>
      <w:r>
        <w:rPr>
          <w:color w:val="000000"/>
          <w:spacing w:val="0"/>
          <w:w w:val="100"/>
          <w:position w:val="0"/>
        </w:rPr>
        <w:t>下列关于5月5日购入甲材料的会计处理，正确的是(</w:t>
      </w:r>
      <w:r>
        <w:rPr>
          <w:color w:val="000000"/>
          <w:spacing w:val="0"/>
          <w:w w:val="100"/>
          <w:position w:val="0"/>
        </w:rPr>
        <w:tab/>
      </w:r>
      <w:r>
        <w:rPr>
          <w:color w:val="000000"/>
          <w:spacing w:val="0"/>
          <w:w w:val="100"/>
          <w:position w:val="0"/>
        </w:rPr>
        <w:t>)</w:t>
      </w:r>
      <w:r>
        <w:rPr>
          <w:color w:val="000000"/>
          <w:spacing w:val="0"/>
          <w:w w:val="100"/>
          <w:position w:val="0"/>
          <w:vertAlign w:val="subscript"/>
        </w:rPr>
        <w:t>0</w:t>
      </w:r>
    </w:p>
    <w:tbl>
      <w:tblPr>
        <w:tblStyle w:val="4"/>
        <w:tblW w:w="0" w:type="auto"/>
        <w:tblInd w:w="0" w:type="dxa"/>
        <w:tblLayout w:type="fixed"/>
        <w:tblCellMar>
          <w:top w:w="0" w:type="dxa"/>
          <w:left w:w="10" w:type="dxa"/>
          <w:bottom w:w="0" w:type="dxa"/>
          <w:right w:w="10" w:type="dxa"/>
        </w:tblCellMar>
      </w:tblPr>
      <w:tblGrid>
        <w:gridCol w:w="3701"/>
        <w:gridCol w:w="3389"/>
      </w:tblGrid>
      <w:tr>
        <w:tblPrEx>
          <w:tblCellMar>
            <w:top w:w="0" w:type="dxa"/>
            <w:left w:w="10" w:type="dxa"/>
            <w:bottom w:w="0" w:type="dxa"/>
            <w:right w:w="10" w:type="dxa"/>
          </w:tblCellMar>
        </w:tblPrEx>
        <w:trPr>
          <w:trHeight w:val="278" w:hRule="exact"/>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lang w:val="zh-TW" w:eastAsia="zh-TW" w:bidi="zh-TW"/>
              </w:rPr>
              <w:t>应借记材料成本差异45000元</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300"/>
              <w:jc w:val="left"/>
            </w:pPr>
            <w:r>
              <w:rPr>
                <w:color w:val="000000"/>
                <w:spacing w:val="0"/>
                <w:w w:val="100"/>
                <w:position w:val="0"/>
                <w:lang w:val="en-US" w:eastAsia="en-US" w:bidi="en-US"/>
              </w:rPr>
              <w:t>B.</w:t>
            </w:r>
            <w:r>
              <w:rPr>
                <w:color w:val="000000"/>
                <w:spacing w:val="0"/>
                <w:w w:val="100"/>
                <w:position w:val="0"/>
                <w:lang w:val="zh-TW" w:eastAsia="zh-TW" w:bidi="zh-TW"/>
              </w:rPr>
              <w:t>应借记在途物资45000元</w:t>
            </w:r>
          </w:p>
        </w:tc>
      </w:tr>
      <w:tr>
        <w:tblPrEx>
          <w:tblCellMar>
            <w:top w:w="0" w:type="dxa"/>
            <w:left w:w="10" w:type="dxa"/>
            <w:bottom w:w="0" w:type="dxa"/>
            <w:right w:w="10" w:type="dxa"/>
          </w:tblCellMar>
        </w:tblPrEx>
        <w:trPr>
          <w:trHeight w:val="298" w:hRule="exact"/>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lang w:val="zh-TW" w:eastAsia="zh-TW" w:bidi="zh-TW"/>
              </w:rPr>
              <w:t>应借记材料釆购45000元</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300"/>
              <w:jc w:val="left"/>
            </w:pPr>
            <w:r>
              <w:rPr>
                <w:color w:val="000000"/>
                <w:spacing w:val="0"/>
                <w:w w:val="100"/>
                <w:position w:val="0"/>
                <w:lang w:val="en-US" w:eastAsia="en-US" w:bidi="en-US"/>
              </w:rPr>
              <w:t>D.</w:t>
            </w:r>
            <w:r>
              <w:rPr>
                <w:color w:val="000000"/>
                <w:spacing w:val="0"/>
                <w:w w:val="100"/>
                <w:position w:val="0"/>
                <w:lang w:val="zh-TW" w:eastAsia="zh-TW" w:bidi="zh-TW"/>
              </w:rPr>
              <w:t>应借记原材料45000元</w:t>
            </w:r>
          </w:p>
        </w:tc>
      </w:tr>
      <w:tr>
        <w:tblPrEx>
          <w:tblCellMar>
            <w:top w:w="0" w:type="dxa"/>
            <w:left w:w="10" w:type="dxa"/>
            <w:bottom w:w="0" w:type="dxa"/>
            <w:right w:w="10" w:type="dxa"/>
          </w:tblCellMar>
        </w:tblPrEx>
        <w:trPr>
          <w:trHeight w:val="307" w:hRule="exact"/>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(2)根据资料(2),计算结果正确的是(</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w:t>
            </w:r>
          </w:p>
        </w:tc>
      </w:tr>
      <w:tr>
        <w:tblPrEx>
          <w:tblCellMar>
            <w:top w:w="0" w:type="dxa"/>
            <w:left w:w="10" w:type="dxa"/>
            <w:bottom w:w="0" w:type="dxa"/>
            <w:right w:w="10" w:type="dxa"/>
          </w:tblCellMar>
        </w:tblPrEx>
        <w:trPr>
          <w:trHeight w:val="293" w:hRule="exact"/>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lang w:val="zh-TW" w:eastAsia="zh-TW" w:bidi="zh-TW"/>
              </w:rPr>
              <w:t>超支差异为4200元</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300"/>
              <w:jc w:val="left"/>
            </w:pPr>
            <w:r>
              <w:rPr>
                <w:color w:val="000000"/>
                <w:spacing w:val="0"/>
                <w:w w:val="100"/>
                <w:position w:val="0"/>
                <w:lang w:val="en-US" w:eastAsia="en-US" w:bidi="en-US"/>
              </w:rPr>
              <w:t>B,</w:t>
            </w:r>
            <w:r>
              <w:rPr>
                <w:color w:val="000000"/>
                <w:spacing w:val="0"/>
                <w:w w:val="100"/>
                <w:position w:val="0"/>
                <w:lang w:val="zh-TW" w:eastAsia="zh-TW" w:bidi="zh-TW"/>
              </w:rPr>
              <w:t>节约差异为4200元</w:t>
            </w:r>
          </w:p>
        </w:tc>
      </w:tr>
      <w:tr>
        <w:tblPrEx>
          <w:tblCellMar>
            <w:top w:w="0" w:type="dxa"/>
            <w:left w:w="10" w:type="dxa"/>
            <w:bottom w:w="0" w:type="dxa"/>
            <w:right w:w="10" w:type="dxa"/>
          </w:tblCellMar>
        </w:tblPrEx>
        <w:trPr>
          <w:trHeight w:val="619" w:hRule="exact"/>
        </w:trPr>
        <w:tc>
          <w:tcPr>
            <w:shd w:val="clear" w:color="auto" w:fill="FFFFFF"/>
            <w:vAlign w:val="bottom"/>
          </w:tcPr>
          <w:p>
            <w:pPr>
              <w:pStyle w:val="9"/>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C.</w:t>
            </w:r>
            <w:r>
              <w:rPr>
                <w:color w:val="000000"/>
                <w:spacing w:val="0"/>
                <w:w w:val="100"/>
                <w:position w:val="0"/>
                <w:lang w:val="zh-TW" w:eastAsia="zh-TW" w:bidi="zh-TW"/>
              </w:rPr>
              <w:t>超支差异为5000元</w:t>
            </w:r>
          </w:p>
          <w:p>
            <w:pPr>
              <w:pStyle w:val="9"/>
              <w:keepNext w:val="0"/>
              <w:keepLines w:val="0"/>
              <w:widowControl w:val="0"/>
              <w:shd w:val="clear" w:color="auto" w:fill="auto"/>
              <w:tabs>
                <w:tab w:val="left" w:pos="2818"/>
              </w:tabs>
              <w:bidi w:val="0"/>
              <w:spacing w:before="0" w:after="0" w:line="240" w:lineRule="auto"/>
              <w:ind w:left="0" w:right="0" w:firstLine="0"/>
              <w:jc w:val="left"/>
            </w:pPr>
            <w:r>
              <w:rPr>
                <w:color w:val="000000"/>
                <w:spacing w:val="0"/>
                <w:w w:val="100"/>
                <w:position w:val="0"/>
                <w:lang w:val="zh-TW" w:eastAsia="zh-TW" w:bidi="zh-TW"/>
              </w:rPr>
              <w:t>(3)本月材料成本差异率是(</w:t>
            </w:r>
            <w:r>
              <w:rPr>
                <w:color w:val="000000"/>
                <w:spacing w:val="0"/>
                <w:w w:val="100"/>
                <w:position w:val="0"/>
                <w:lang w:val="zh-TW" w:eastAsia="zh-TW" w:bidi="zh-TW"/>
              </w:rPr>
              <w:tab/>
            </w:r>
            <w:r>
              <w:rPr>
                <w:color w:val="000000"/>
                <w:spacing w:val="0"/>
                <w:w w:val="100"/>
                <w:position w:val="0"/>
                <w:lang w:val="zh-TW" w:eastAsia="zh-TW" w:bidi="zh-TW"/>
              </w:rPr>
              <w:t>)。</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300"/>
              <w:jc w:val="left"/>
            </w:pPr>
            <w:r>
              <w:rPr>
                <w:color w:val="000000"/>
                <w:spacing w:val="0"/>
                <w:w w:val="100"/>
                <w:position w:val="0"/>
                <w:lang w:val="en-US" w:eastAsia="en-US" w:bidi="en-US"/>
              </w:rPr>
              <w:t>D.</w:t>
            </w:r>
            <w:r>
              <w:rPr>
                <w:color w:val="000000"/>
                <w:spacing w:val="0"/>
                <w:w w:val="100"/>
                <w:position w:val="0"/>
                <w:lang w:val="zh-TW" w:eastAsia="zh-TW" w:bidi="zh-TW"/>
              </w:rPr>
              <w:t>节约差异为5000元</w:t>
            </w:r>
          </w:p>
        </w:tc>
      </w:tr>
      <w:tr>
        <w:tblPrEx>
          <w:tblCellMar>
            <w:top w:w="0" w:type="dxa"/>
            <w:left w:w="10" w:type="dxa"/>
            <w:bottom w:w="0" w:type="dxa"/>
            <w:right w:w="10" w:type="dxa"/>
          </w:tblCellMar>
        </w:tblPrEx>
        <w:trPr>
          <w:trHeight w:val="283" w:hRule="exact"/>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A. 4. </w:t>
            </w:r>
            <w:r>
              <w:rPr>
                <w:color w:val="000000"/>
                <w:spacing w:val="0"/>
                <w:w w:val="100"/>
                <w:position w:val="0"/>
                <w:lang w:val="zh-TW" w:eastAsia="zh-TW" w:bidi="zh-TW"/>
              </w:rPr>
              <w:t>15%</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300"/>
              <w:jc w:val="left"/>
            </w:pPr>
            <w:r>
              <w:rPr>
                <w:color w:val="000000"/>
                <w:spacing w:val="0"/>
                <w:w w:val="100"/>
                <w:position w:val="0"/>
                <w:lang w:val="en-US" w:eastAsia="en-US" w:bidi="en-US"/>
              </w:rPr>
              <w:t xml:space="preserve">B. -3. </w:t>
            </w:r>
            <w:r>
              <w:rPr>
                <w:color w:val="000000"/>
                <w:spacing w:val="0"/>
                <w:w w:val="100"/>
                <w:position w:val="0"/>
                <w:lang w:val="zh-TW" w:eastAsia="zh-TW" w:bidi="zh-TW"/>
              </w:rPr>
              <w:t>87%</w:t>
            </w:r>
          </w:p>
        </w:tc>
      </w:tr>
      <w:tr>
        <w:tblPrEx>
          <w:tblCellMar>
            <w:top w:w="0" w:type="dxa"/>
            <w:left w:w="10" w:type="dxa"/>
            <w:bottom w:w="0" w:type="dxa"/>
            <w:right w:w="10" w:type="dxa"/>
          </w:tblCellMar>
        </w:tblPrEx>
        <w:trPr>
          <w:trHeight w:val="288" w:hRule="exact"/>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C. 3. </w:t>
            </w:r>
            <w:r>
              <w:rPr>
                <w:color w:val="000000"/>
                <w:spacing w:val="0"/>
                <w:w w:val="100"/>
                <w:position w:val="0"/>
                <w:lang w:val="zh-TW" w:eastAsia="zh-TW" w:bidi="zh-TW"/>
              </w:rPr>
              <w:t>87%</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300"/>
              <w:jc w:val="left"/>
            </w:pPr>
            <w:r>
              <w:rPr>
                <w:color w:val="000000"/>
                <w:spacing w:val="0"/>
                <w:w w:val="100"/>
                <w:position w:val="0"/>
                <w:lang w:val="en-US" w:eastAsia="en-US" w:bidi="en-US"/>
              </w:rPr>
              <w:t xml:space="preserve">D. -4. </w:t>
            </w:r>
            <w:r>
              <w:rPr>
                <w:color w:val="000000"/>
                <w:spacing w:val="0"/>
                <w:w w:val="100"/>
                <w:position w:val="0"/>
                <w:lang w:val="zh-TW" w:eastAsia="zh-TW" w:bidi="zh-TW"/>
              </w:rPr>
              <w:t>15%</w:t>
            </w:r>
          </w:p>
        </w:tc>
      </w:tr>
      <w:tr>
        <w:tblPrEx>
          <w:tblCellMar>
            <w:top w:w="0" w:type="dxa"/>
            <w:left w:w="10" w:type="dxa"/>
            <w:bottom w:w="0" w:type="dxa"/>
            <w:right w:w="10" w:type="dxa"/>
          </w:tblCellMar>
        </w:tblPrEx>
        <w:trPr>
          <w:trHeight w:val="326" w:hRule="exact"/>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(4)本月发出材料应负担的成本差异是(</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180"/>
              <w:jc w:val="left"/>
            </w:pPr>
            <w:r>
              <w:rPr>
                <w:color w:val="000000"/>
                <w:spacing w:val="0"/>
                <w:w w:val="100"/>
                <w:position w:val="0"/>
                <w:lang w:val="zh-TW" w:eastAsia="zh-TW" w:bidi="zh-TW"/>
              </w:rPr>
              <w:t>)元。</w:t>
            </w:r>
          </w:p>
        </w:tc>
      </w:tr>
      <w:tr>
        <w:tblPrEx>
          <w:tblCellMar>
            <w:top w:w="0" w:type="dxa"/>
            <w:left w:w="10" w:type="dxa"/>
            <w:bottom w:w="0" w:type="dxa"/>
            <w:right w:w="10" w:type="dxa"/>
          </w:tblCellMar>
        </w:tblPrEx>
        <w:trPr>
          <w:trHeight w:val="288" w:hRule="exact"/>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A. </w:t>
            </w:r>
            <w:r>
              <w:rPr>
                <w:color w:val="000000"/>
                <w:spacing w:val="0"/>
                <w:w w:val="100"/>
                <w:position w:val="0"/>
                <w:lang w:val="zh-TW" w:eastAsia="zh-TW" w:bidi="zh-TW"/>
              </w:rPr>
              <w:t>2490</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300"/>
              <w:jc w:val="left"/>
            </w:pPr>
            <w:r>
              <w:rPr>
                <w:color w:val="000000"/>
                <w:spacing w:val="0"/>
                <w:w w:val="100"/>
                <w:position w:val="0"/>
                <w:lang w:val="en-US" w:eastAsia="en-US" w:bidi="en-US"/>
              </w:rPr>
              <w:t>B. -2322</w:t>
            </w:r>
          </w:p>
        </w:tc>
      </w:tr>
      <w:tr>
        <w:tblPrEx>
          <w:tblCellMar>
            <w:top w:w="0" w:type="dxa"/>
            <w:left w:w="10" w:type="dxa"/>
            <w:bottom w:w="0" w:type="dxa"/>
            <w:right w:w="10" w:type="dxa"/>
          </w:tblCellMar>
        </w:tblPrEx>
        <w:trPr>
          <w:trHeight w:val="288" w:hRule="exact"/>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lang w:val="zh-TW" w:eastAsia="zh-TW" w:bidi="zh-TW"/>
              </w:rPr>
              <w:t>2322</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300"/>
              <w:jc w:val="left"/>
            </w:pPr>
            <w:r>
              <w:rPr>
                <w:color w:val="000000"/>
                <w:spacing w:val="0"/>
                <w:w w:val="100"/>
                <w:position w:val="0"/>
                <w:lang w:val="en-US" w:eastAsia="en-US" w:bidi="en-US"/>
              </w:rPr>
              <w:t>D. -2490</w:t>
            </w:r>
          </w:p>
        </w:tc>
      </w:tr>
      <w:tr>
        <w:tblPrEx>
          <w:tblCellMar>
            <w:top w:w="0" w:type="dxa"/>
            <w:left w:w="10" w:type="dxa"/>
            <w:bottom w:w="0" w:type="dxa"/>
            <w:right w:w="10" w:type="dxa"/>
          </w:tblCellMar>
        </w:tblPrEx>
        <w:trPr>
          <w:trHeight w:val="312" w:hRule="exact"/>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(5)下列关于月末库存材料成本的表述中，</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正确的是( )。</w:t>
            </w:r>
          </w:p>
        </w:tc>
      </w:tr>
      <w:tr>
        <w:tblPrEx>
          <w:tblCellMar>
            <w:top w:w="0" w:type="dxa"/>
            <w:left w:w="10" w:type="dxa"/>
            <w:bottom w:w="0" w:type="dxa"/>
            <w:right w:w="10" w:type="dxa"/>
          </w:tblCellMar>
        </w:tblPrEx>
        <w:trPr>
          <w:trHeight w:val="274" w:hRule="exact"/>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lang w:val="zh-TW" w:eastAsia="zh-TW" w:bidi="zh-TW"/>
              </w:rPr>
              <w:t>结存材料为超支差异</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300"/>
              <w:jc w:val="left"/>
            </w:pPr>
            <w:r>
              <w:rPr>
                <w:color w:val="000000"/>
                <w:spacing w:val="0"/>
                <w:w w:val="100"/>
                <w:position w:val="0"/>
                <w:lang w:val="en-US" w:eastAsia="en-US" w:bidi="en-US"/>
              </w:rPr>
              <w:t>B.</w:t>
            </w:r>
            <w:r>
              <w:rPr>
                <w:color w:val="000000"/>
                <w:spacing w:val="0"/>
                <w:w w:val="100"/>
                <w:position w:val="0"/>
                <w:lang w:val="zh-TW" w:eastAsia="zh-TW" w:bidi="zh-TW"/>
              </w:rPr>
              <w:t>结存材料的实际成本为71878元</w:t>
            </w:r>
          </w:p>
        </w:tc>
      </w:tr>
    </w:tbl>
    <w:p>
      <w:pPr>
        <w:sectPr>
          <w:headerReference r:id="rId108" w:type="first"/>
          <w:footerReference r:id="rId111" w:type="first"/>
          <w:headerReference r:id="rId106" w:type="default"/>
          <w:footerReference r:id="rId109" w:type="default"/>
          <w:headerReference r:id="rId107" w:type="even"/>
          <w:footerReference r:id="rId110" w:type="even"/>
          <w:footnotePr>
            <w:numFmt w:val="chicago"/>
          </w:footnotePr>
          <w:pgSz w:w="9571" w:h="14635"/>
          <w:pgMar w:top="1060" w:right="761" w:bottom="1382" w:left="765" w:header="0" w:footer="3" w:gutter="0"/>
          <w:cols w:space="720" w:num="1"/>
          <w:titlePg/>
          <w:rtlGutter w:val="0"/>
          <w:docGrid w:linePitch="360" w:charSpace="0"/>
        </w:sectPr>
      </w:pPr>
    </w:p>
    <w:p>
      <w:pPr>
        <w:pStyle w:val="13"/>
        <w:keepNext w:val="0"/>
        <w:keepLines w:val="0"/>
        <w:widowControl w:val="0"/>
        <w:shd w:val="clear" w:color="auto" w:fill="auto"/>
        <w:tabs>
          <w:tab w:val="left" w:pos="3950"/>
        </w:tabs>
        <w:bidi w:val="0"/>
        <w:spacing w:before="0" w:after="0" w:line="305" w:lineRule="exact"/>
        <w:ind w:left="0" w:right="0" w:firstLine="0"/>
        <w:jc w:val="left"/>
      </w:pPr>
      <w:r>
        <w:rPr>
          <w:color w:val="000000"/>
          <w:spacing w:val="0"/>
          <w:w w:val="100"/>
          <w:position w:val="0"/>
          <w:lang w:val="en-US" w:eastAsia="en-US" w:bidi="en-US"/>
        </w:rPr>
        <w:t>C.</w:t>
      </w:r>
      <w:r>
        <w:rPr>
          <w:color w:val="000000"/>
          <w:spacing w:val="0"/>
          <w:w w:val="100"/>
          <w:position w:val="0"/>
        </w:rPr>
        <w:t>结存材料为节约差异</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结存材料的实际成本为76522元</w:t>
      </w:r>
    </w:p>
    <w:p>
      <w:pPr>
        <w:pStyle w:val="13"/>
        <w:keepNext w:val="0"/>
        <w:keepLines w:val="0"/>
        <w:widowControl w:val="0"/>
        <w:shd w:val="clear" w:color="auto" w:fill="auto"/>
        <w:bidi w:val="0"/>
        <w:spacing w:before="0" w:after="0" w:line="305" w:lineRule="exact"/>
        <w:ind w:left="0" w:right="0" w:firstLine="0"/>
        <w:jc w:val="both"/>
      </w:pPr>
      <w:r>
        <w:rPr>
          <w:color w:val="397590"/>
          <w:spacing w:val="0"/>
          <w:w w:val="100"/>
          <w:position w:val="0"/>
          <w:lang w:val="en-US" w:eastAsia="en-US" w:bidi="en-US"/>
        </w:rPr>
        <w:t>CgjQSll.</w:t>
      </w:r>
      <w:r>
        <w:rPr>
          <w:color w:val="000000"/>
          <w:spacing w:val="0"/>
          <w:w w:val="100"/>
          <w:position w:val="0"/>
        </w:rPr>
        <w:t>丙公司为增值税一般纳税人，适用的增值税税率为13%,所得税税率为25%, 转让不动产的增值税税率为9%。不考虑城市维护建设税和教育费附加。丙公司主要生产和 销售甲产品。该企业对原材料釆用计划成本核算，原材料账户2019年7月1日余额为408 万元，材料成本差异账户借方余额为8万元。</w:t>
      </w:r>
    </w:p>
    <w:p>
      <w:pPr>
        <w:pStyle w:val="13"/>
        <w:keepNext w:val="0"/>
        <w:keepLines w:val="0"/>
        <w:widowControl w:val="0"/>
        <w:shd w:val="clear" w:color="auto" w:fill="auto"/>
        <w:bidi w:val="0"/>
        <w:spacing w:before="0" w:after="0" w:line="305" w:lineRule="exact"/>
        <w:ind w:left="0" w:right="0" w:firstLine="0"/>
        <w:jc w:val="both"/>
      </w:pPr>
      <w:r>
        <w:rPr>
          <w:color w:val="000000"/>
          <w:spacing w:val="0"/>
          <w:w w:val="100"/>
          <w:position w:val="0"/>
        </w:rPr>
        <w:t>2019年三季度丙公司发生下列有关经济业务：</w:t>
      </w:r>
    </w:p>
    <w:p>
      <w:pPr>
        <w:pStyle w:val="13"/>
        <w:keepNext w:val="0"/>
        <w:keepLines w:val="0"/>
        <w:widowControl w:val="0"/>
        <w:numPr>
          <w:ilvl w:val="0"/>
          <w:numId w:val="263"/>
        </w:numPr>
        <w:shd w:val="clear" w:color="auto" w:fill="auto"/>
        <w:tabs>
          <w:tab w:val="left" w:pos="469"/>
        </w:tabs>
        <w:bidi w:val="0"/>
        <w:spacing w:before="0" w:after="0" w:line="305" w:lineRule="exact"/>
        <w:ind w:left="0" w:right="0" w:firstLine="0"/>
        <w:jc w:val="both"/>
      </w:pPr>
      <w:bookmarkStart w:id="893" w:name="bookmark1047"/>
      <w:bookmarkEnd w:id="893"/>
      <w:r>
        <w:rPr>
          <w:color w:val="000000"/>
          <w:spacing w:val="0"/>
          <w:w w:val="100"/>
          <w:position w:val="0"/>
        </w:rPr>
        <w:t>销售甲产品一批，该批产品的成本为320万元，不含税货款为800万元，专用发票注明 的增值税税额为104万元，产品已经发岀，提货单已经交给买方，货款及增值税尚未收到；</w:t>
      </w:r>
    </w:p>
    <w:p>
      <w:pPr>
        <w:pStyle w:val="13"/>
        <w:keepNext w:val="0"/>
        <w:keepLines w:val="0"/>
        <w:widowControl w:val="0"/>
        <w:numPr>
          <w:ilvl w:val="0"/>
          <w:numId w:val="263"/>
        </w:numPr>
        <w:shd w:val="clear" w:color="auto" w:fill="auto"/>
        <w:tabs>
          <w:tab w:val="left" w:pos="478"/>
        </w:tabs>
        <w:bidi w:val="0"/>
        <w:spacing w:before="0" w:after="0" w:line="305" w:lineRule="exact"/>
        <w:ind w:left="0" w:right="0" w:firstLine="0"/>
        <w:jc w:val="both"/>
      </w:pPr>
      <w:bookmarkStart w:id="894" w:name="bookmark1048"/>
      <w:bookmarkEnd w:id="894"/>
      <w:r>
        <w:rPr>
          <w:color w:val="000000"/>
          <w:spacing w:val="0"/>
          <w:w w:val="100"/>
          <w:position w:val="0"/>
        </w:rPr>
        <w:t>上述产品销售业务中，买方用银行存款支付了购买价款200万元和增值税税额，余款则 开具了一张面值600万元，期限为4个月的不带息商业承兑汇票；</w:t>
      </w:r>
    </w:p>
    <w:p>
      <w:pPr>
        <w:pStyle w:val="13"/>
        <w:keepNext w:val="0"/>
        <w:keepLines w:val="0"/>
        <w:widowControl w:val="0"/>
        <w:numPr>
          <w:ilvl w:val="0"/>
          <w:numId w:val="263"/>
        </w:numPr>
        <w:shd w:val="clear" w:color="auto" w:fill="auto"/>
        <w:tabs>
          <w:tab w:val="left" w:pos="488"/>
        </w:tabs>
        <w:bidi w:val="0"/>
        <w:spacing w:before="0" w:after="0" w:line="305" w:lineRule="exact"/>
        <w:ind w:left="0" w:right="0" w:firstLine="0"/>
        <w:jc w:val="both"/>
      </w:pPr>
      <w:bookmarkStart w:id="895" w:name="bookmark1049"/>
      <w:bookmarkEnd w:id="895"/>
      <w:r>
        <w:rPr>
          <w:color w:val="000000"/>
          <w:spacing w:val="0"/>
          <w:w w:val="100"/>
          <w:position w:val="0"/>
        </w:rPr>
        <w:t>购入材料一批，增值税专用发票上注明的材料价款为400万元，增值税为52万元，材 料已经验收入库，企业开出商业承兑汇票支付，该批材料计划成本390万元；</w:t>
      </w:r>
    </w:p>
    <w:p>
      <w:pPr>
        <w:pStyle w:val="13"/>
        <w:keepNext w:val="0"/>
        <w:keepLines w:val="0"/>
        <w:widowControl w:val="0"/>
        <w:numPr>
          <w:ilvl w:val="0"/>
          <w:numId w:val="263"/>
        </w:numPr>
        <w:shd w:val="clear" w:color="auto" w:fill="auto"/>
        <w:tabs>
          <w:tab w:val="left" w:pos="469"/>
        </w:tabs>
        <w:bidi w:val="0"/>
        <w:spacing w:before="0" w:after="0" w:line="305" w:lineRule="exact"/>
        <w:ind w:left="0" w:right="0" w:firstLine="0"/>
        <w:jc w:val="both"/>
      </w:pPr>
      <w:bookmarkStart w:id="896" w:name="bookmark1050"/>
      <w:bookmarkEnd w:id="896"/>
      <w:r>
        <w:rPr>
          <w:color w:val="000000"/>
          <w:spacing w:val="0"/>
          <w:w w:val="100"/>
          <w:position w:val="0"/>
        </w:rPr>
        <w:t>商业承兑汇票到期后，以银行存款支付该款项452万元；</w:t>
      </w:r>
    </w:p>
    <w:p>
      <w:pPr>
        <w:pStyle w:val="13"/>
        <w:keepNext w:val="0"/>
        <w:keepLines w:val="0"/>
        <w:widowControl w:val="0"/>
        <w:numPr>
          <w:ilvl w:val="0"/>
          <w:numId w:val="263"/>
        </w:numPr>
        <w:shd w:val="clear" w:color="auto" w:fill="auto"/>
        <w:tabs>
          <w:tab w:val="left" w:pos="474"/>
        </w:tabs>
        <w:bidi w:val="0"/>
        <w:spacing w:before="0" w:after="0" w:line="305" w:lineRule="exact"/>
        <w:ind w:left="0" w:right="0" w:firstLine="0"/>
        <w:jc w:val="both"/>
      </w:pPr>
      <w:bookmarkStart w:id="897" w:name="bookmark1051"/>
      <w:bookmarkEnd w:id="897"/>
      <w:r>
        <w:rPr>
          <w:color w:val="000000"/>
          <w:spacing w:val="0"/>
          <w:w w:val="100"/>
          <w:position w:val="0"/>
        </w:rPr>
        <w:t>发出材料计划成本600万元。其中生产产品领用原材料计划成本400万元，车间管理部 门领用材料计划成本160万元，企业管理部门领用材料计划成本40万元；</w:t>
      </w:r>
    </w:p>
    <w:p>
      <w:pPr>
        <w:pStyle w:val="13"/>
        <w:keepNext w:val="0"/>
        <w:keepLines w:val="0"/>
        <w:widowControl w:val="0"/>
        <w:numPr>
          <w:ilvl w:val="0"/>
          <w:numId w:val="263"/>
        </w:numPr>
        <w:shd w:val="clear" w:color="auto" w:fill="auto"/>
        <w:tabs>
          <w:tab w:val="left" w:pos="483"/>
        </w:tabs>
        <w:bidi w:val="0"/>
        <w:spacing w:before="0" w:after="0" w:line="305" w:lineRule="exact"/>
        <w:ind w:left="0" w:right="0" w:firstLine="0"/>
        <w:jc w:val="both"/>
      </w:pPr>
      <w:bookmarkStart w:id="898" w:name="bookmark1052"/>
      <w:bookmarkEnd w:id="898"/>
      <w:r>
        <w:rPr>
          <w:color w:val="000000"/>
          <w:spacing w:val="0"/>
          <w:w w:val="100"/>
          <w:position w:val="0"/>
        </w:rPr>
        <w:t>转让一项不动产，取得转让收入70万元。该不动产原值为80万元，已提折旧40万元， 转让时支付清理费用5万元(不考虑清理费用的增值税)；</w:t>
      </w:r>
    </w:p>
    <w:p>
      <w:pPr>
        <w:pStyle w:val="13"/>
        <w:keepNext w:val="0"/>
        <w:keepLines w:val="0"/>
        <w:widowControl w:val="0"/>
        <w:numPr>
          <w:ilvl w:val="0"/>
          <w:numId w:val="263"/>
        </w:numPr>
        <w:shd w:val="clear" w:color="auto" w:fill="auto"/>
        <w:bidi w:val="0"/>
        <w:spacing w:before="0" w:after="0" w:line="307" w:lineRule="exact"/>
        <w:ind w:left="0" w:right="0" w:firstLine="0"/>
        <w:jc w:val="both"/>
      </w:pPr>
      <w:bookmarkStart w:id="899" w:name="bookmark1053"/>
      <w:bookmarkEnd w:id="899"/>
      <w:r>
        <w:rPr>
          <w:color w:val="000000"/>
          <w:spacing w:val="0"/>
          <w:w w:val="100"/>
          <w:position w:val="0"/>
        </w:rPr>
        <w:t>管理用无形资产摊销20万元，用银行存款支付销售费用25万元。 假设不存在其他纳税调整事项。(计算结果保留两位小数) 要求：根据上述资料，回答下列小题。</w:t>
      </w:r>
    </w:p>
    <w:p>
      <w:pPr>
        <w:pStyle w:val="13"/>
        <w:keepNext w:val="0"/>
        <w:keepLines w:val="0"/>
        <w:widowControl w:val="0"/>
        <w:numPr>
          <w:ilvl w:val="0"/>
          <w:numId w:val="264"/>
        </w:numPr>
        <w:shd w:val="clear" w:color="auto" w:fill="auto"/>
        <w:tabs>
          <w:tab w:val="left" w:pos="469"/>
          <w:tab w:val="left" w:pos="4675"/>
        </w:tabs>
        <w:bidi w:val="0"/>
        <w:spacing w:before="0" w:after="0" w:line="307" w:lineRule="exact"/>
        <w:ind w:left="0" w:right="0" w:firstLine="0"/>
        <w:jc w:val="both"/>
      </w:pPr>
      <w:bookmarkStart w:id="900" w:name="bookmark1054"/>
      <w:bookmarkEnd w:id="900"/>
      <w:r>
        <w:rPr>
          <w:color w:val="000000"/>
          <w:spacing w:val="0"/>
          <w:w w:val="100"/>
          <w:position w:val="0"/>
        </w:rPr>
        <w:t>根据资料(1)和资料(2),下列表述正确的是(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265"/>
        </w:numPr>
        <w:shd w:val="clear" w:color="auto" w:fill="auto"/>
        <w:tabs>
          <w:tab w:val="left" w:pos="368"/>
        </w:tabs>
        <w:bidi w:val="0"/>
        <w:spacing w:before="0" w:after="0" w:line="307" w:lineRule="exact"/>
        <w:ind w:left="0" w:right="0" w:firstLine="0"/>
        <w:jc w:val="both"/>
      </w:pPr>
      <w:bookmarkStart w:id="901" w:name="bookmark1055"/>
      <w:bookmarkEnd w:id="901"/>
      <w:r>
        <w:rPr>
          <w:color w:val="000000"/>
          <w:spacing w:val="0"/>
          <w:w w:val="100"/>
          <w:position w:val="0"/>
        </w:rPr>
        <w:t>资料(1),丙公司应确认收入800万元</w:t>
      </w:r>
    </w:p>
    <w:p>
      <w:pPr>
        <w:pStyle w:val="13"/>
        <w:keepNext w:val="0"/>
        <w:keepLines w:val="0"/>
        <w:widowControl w:val="0"/>
        <w:numPr>
          <w:ilvl w:val="0"/>
          <w:numId w:val="265"/>
        </w:numPr>
        <w:shd w:val="clear" w:color="auto" w:fill="auto"/>
        <w:tabs>
          <w:tab w:val="left" w:pos="368"/>
        </w:tabs>
        <w:bidi w:val="0"/>
        <w:spacing w:before="0" w:after="0" w:line="307" w:lineRule="exact"/>
        <w:ind w:left="0" w:right="0" w:firstLine="0"/>
        <w:jc w:val="both"/>
      </w:pPr>
      <w:bookmarkStart w:id="902" w:name="bookmark1056"/>
      <w:bookmarkEnd w:id="902"/>
      <w:r>
        <w:rPr>
          <w:color w:val="000000"/>
          <w:spacing w:val="0"/>
          <w:w w:val="100"/>
          <w:position w:val="0"/>
        </w:rPr>
        <w:t>资料(1),丙公司应确认收入904万元</w:t>
      </w:r>
    </w:p>
    <w:p>
      <w:pPr>
        <w:pStyle w:val="13"/>
        <w:keepNext w:val="0"/>
        <w:keepLines w:val="0"/>
        <w:widowControl w:val="0"/>
        <w:numPr>
          <w:ilvl w:val="0"/>
          <w:numId w:val="265"/>
        </w:numPr>
        <w:shd w:val="clear" w:color="auto" w:fill="auto"/>
        <w:tabs>
          <w:tab w:val="left" w:pos="368"/>
        </w:tabs>
        <w:bidi w:val="0"/>
        <w:spacing w:before="0" w:after="0" w:line="307" w:lineRule="exact"/>
        <w:ind w:left="0" w:right="0" w:firstLine="0"/>
        <w:jc w:val="left"/>
      </w:pPr>
      <w:bookmarkStart w:id="903" w:name="bookmark1057"/>
      <w:bookmarkEnd w:id="903"/>
      <w:r>
        <w:rPr>
          <w:color w:val="000000"/>
          <w:spacing w:val="0"/>
          <w:w w:val="100"/>
          <w:position w:val="0"/>
        </w:rPr>
        <w:t>资料(2),丙公司应确认其他货币资金600万元</w:t>
      </w:r>
    </w:p>
    <w:p>
      <w:pPr>
        <w:pStyle w:val="13"/>
        <w:keepNext w:val="0"/>
        <w:keepLines w:val="0"/>
        <w:widowControl w:val="0"/>
        <w:numPr>
          <w:ilvl w:val="0"/>
          <w:numId w:val="265"/>
        </w:numPr>
        <w:shd w:val="clear" w:color="auto" w:fill="auto"/>
        <w:tabs>
          <w:tab w:val="left" w:pos="368"/>
        </w:tabs>
        <w:bidi w:val="0"/>
        <w:spacing w:before="0" w:after="0" w:line="307" w:lineRule="exact"/>
        <w:ind w:left="0" w:right="0" w:firstLine="0"/>
        <w:jc w:val="left"/>
      </w:pPr>
      <w:bookmarkStart w:id="904" w:name="bookmark1058"/>
      <w:bookmarkEnd w:id="904"/>
      <w:r>
        <w:rPr>
          <w:color w:val="000000"/>
          <w:spacing w:val="0"/>
          <w:w w:val="100"/>
          <w:position w:val="0"/>
        </w:rPr>
        <w:t>资料(2),丙公司应确认应收票据600万元</w:t>
      </w:r>
    </w:p>
    <w:p>
      <w:pPr>
        <w:pStyle w:val="27"/>
        <w:keepNext w:val="0"/>
        <w:keepLines w:val="0"/>
        <w:widowControl w:val="0"/>
        <w:numPr>
          <w:ilvl w:val="0"/>
          <w:numId w:val="264"/>
        </w:numPr>
        <w:shd w:val="clear" w:color="auto" w:fill="auto"/>
        <w:tabs>
          <w:tab w:val="left" w:pos="469"/>
          <w:tab w:val="left" w:pos="5026"/>
        </w:tabs>
        <w:bidi w:val="0"/>
        <w:spacing w:before="0" w:after="0" w:line="307" w:lineRule="exact"/>
        <w:ind w:left="0" w:right="0" w:firstLine="0"/>
        <w:jc w:val="left"/>
      </w:pPr>
      <w:r>
        <w:fldChar w:fldCharType="begin"/>
      </w:r>
      <w:r>
        <w:instrText xml:space="preserve"> TOC \o "1-5" \h \z </w:instrText>
      </w:r>
      <w:r>
        <w:fldChar w:fldCharType="separate"/>
      </w:r>
      <w:bookmarkStart w:id="905" w:name="bookmark1059"/>
      <w:bookmarkEnd w:id="905"/>
      <w:r>
        <w:rPr>
          <w:color w:val="000000"/>
          <w:spacing w:val="0"/>
          <w:w w:val="100"/>
          <w:position w:val="0"/>
        </w:rPr>
        <w:t>根据资料(3)和资料(4),下列会计处理错误的是(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266"/>
        </w:numPr>
        <w:shd w:val="clear" w:color="auto" w:fill="auto"/>
        <w:tabs>
          <w:tab w:val="left" w:pos="363"/>
          <w:tab w:val="right" w:pos="7519"/>
        </w:tabs>
        <w:bidi w:val="0"/>
        <w:spacing w:before="0" w:after="0" w:line="307" w:lineRule="exact"/>
        <w:ind w:left="0" w:right="0" w:firstLine="0"/>
        <w:jc w:val="left"/>
      </w:pPr>
      <w:bookmarkStart w:id="906" w:name="bookmark1060"/>
      <w:bookmarkEnd w:id="906"/>
      <w:r>
        <w:rPr>
          <w:color w:val="000000"/>
          <w:spacing w:val="0"/>
          <w:w w:val="100"/>
          <w:position w:val="0"/>
        </w:rPr>
        <w:t>借：在途物资</w:t>
      </w:r>
      <w:r>
        <w:rPr>
          <w:color w:val="000000"/>
          <w:spacing w:val="0"/>
          <w:w w:val="100"/>
          <w:position w:val="0"/>
        </w:rPr>
        <w:tab/>
      </w:r>
      <w:r>
        <w:rPr>
          <w:color w:val="000000"/>
          <w:spacing w:val="0"/>
          <w:w w:val="100"/>
          <w:position w:val="0"/>
        </w:rPr>
        <w:t>400</w:t>
      </w:r>
    </w:p>
    <w:p>
      <w:pPr>
        <w:pStyle w:val="27"/>
        <w:keepNext w:val="0"/>
        <w:keepLines w:val="0"/>
        <w:widowControl w:val="0"/>
        <w:shd w:val="clear" w:color="auto" w:fill="auto"/>
        <w:tabs>
          <w:tab w:val="right" w:pos="7519"/>
        </w:tabs>
        <w:bidi w:val="0"/>
        <w:spacing w:before="0" w:after="0" w:line="307" w:lineRule="exact"/>
        <w:ind w:left="0" w:right="0" w:firstLine="700"/>
        <w:jc w:val="both"/>
      </w:pPr>
      <w:r>
        <w:rPr>
          <w:color w:val="000000"/>
          <w:spacing w:val="0"/>
          <w:w w:val="100"/>
          <w:position w:val="0"/>
        </w:rPr>
        <w:t>应交税费——应交增值税(进项税额)</w:t>
      </w:r>
      <w:r>
        <w:rPr>
          <w:color w:val="000000"/>
          <w:spacing w:val="0"/>
          <w:w w:val="100"/>
          <w:position w:val="0"/>
        </w:rPr>
        <w:tab/>
      </w:r>
      <w:r>
        <w:rPr>
          <w:color w:val="000000"/>
          <w:spacing w:val="0"/>
          <w:w w:val="100"/>
          <w:position w:val="0"/>
        </w:rPr>
        <w:t>52</w:t>
      </w:r>
    </w:p>
    <w:p>
      <w:pPr>
        <w:pStyle w:val="27"/>
        <w:keepNext w:val="0"/>
        <w:keepLines w:val="0"/>
        <w:widowControl w:val="0"/>
        <w:shd w:val="clear" w:color="auto" w:fill="auto"/>
        <w:tabs>
          <w:tab w:val="right" w:pos="7934"/>
        </w:tabs>
        <w:bidi w:val="0"/>
        <w:spacing w:before="0" w:after="0" w:line="307" w:lineRule="exact"/>
        <w:ind w:left="0" w:right="0" w:firstLine="700"/>
        <w:jc w:val="both"/>
      </w:pPr>
      <w:r>
        <w:rPr>
          <w:color w:val="000000"/>
          <w:spacing w:val="0"/>
          <w:w w:val="100"/>
          <w:position w:val="0"/>
        </w:rPr>
        <w:t>贷：应付票据</w:t>
      </w:r>
      <w:r>
        <w:rPr>
          <w:color w:val="000000"/>
          <w:spacing w:val="0"/>
          <w:w w:val="100"/>
          <w:position w:val="0"/>
        </w:rPr>
        <w:tab/>
      </w:r>
      <w:r>
        <w:rPr>
          <w:color w:val="000000"/>
          <w:spacing w:val="0"/>
          <w:w w:val="100"/>
          <w:position w:val="0"/>
        </w:rPr>
        <w:t>452</w:t>
      </w:r>
    </w:p>
    <w:p>
      <w:pPr>
        <w:pStyle w:val="27"/>
        <w:keepNext w:val="0"/>
        <w:keepLines w:val="0"/>
        <w:widowControl w:val="0"/>
        <w:numPr>
          <w:ilvl w:val="0"/>
          <w:numId w:val="266"/>
        </w:numPr>
        <w:shd w:val="clear" w:color="auto" w:fill="auto"/>
        <w:tabs>
          <w:tab w:val="left" w:pos="363"/>
          <w:tab w:val="right" w:pos="7519"/>
        </w:tabs>
        <w:bidi w:val="0"/>
        <w:spacing w:before="0" w:after="0" w:line="307" w:lineRule="exact"/>
        <w:ind w:left="0" w:right="0" w:firstLine="0"/>
        <w:jc w:val="left"/>
      </w:pPr>
      <w:bookmarkStart w:id="907" w:name="bookmark1061"/>
      <w:bookmarkEnd w:id="907"/>
      <w:r>
        <w:rPr>
          <w:color w:val="000000"/>
          <w:spacing w:val="0"/>
          <w:w w:val="100"/>
          <w:position w:val="0"/>
        </w:rPr>
        <w:t>借：原材料</w:t>
      </w:r>
      <w:r>
        <w:rPr>
          <w:color w:val="000000"/>
          <w:spacing w:val="0"/>
          <w:w w:val="100"/>
          <w:position w:val="0"/>
        </w:rPr>
        <w:tab/>
      </w:r>
      <w:r>
        <w:rPr>
          <w:color w:val="000000"/>
          <w:spacing w:val="0"/>
          <w:w w:val="100"/>
          <w:position w:val="0"/>
        </w:rPr>
        <w:t>400</w:t>
      </w:r>
    </w:p>
    <w:p>
      <w:pPr>
        <w:pStyle w:val="27"/>
        <w:keepNext w:val="0"/>
        <w:keepLines w:val="0"/>
        <w:widowControl w:val="0"/>
        <w:shd w:val="clear" w:color="auto" w:fill="auto"/>
        <w:tabs>
          <w:tab w:val="right" w:pos="7934"/>
        </w:tabs>
        <w:bidi w:val="0"/>
        <w:spacing w:before="0" w:after="0" w:line="307" w:lineRule="exact"/>
        <w:ind w:left="0" w:right="0" w:firstLine="700"/>
        <w:jc w:val="both"/>
      </w:pPr>
      <w:r>
        <w:rPr>
          <w:color w:val="000000"/>
          <w:spacing w:val="0"/>
          <w:w w:val="100"/>
          <w:position w:val="0"/>
        </w:rPr>
        <w:t>贷：材料釆购</w:t>
      </w:r>
      <w:r>
        <w:rPr>
          <w:color w:val="000000"/>
          <w:spacing w:val="0"/>
          <w:w w:val="100"/>
          <w:position w:val="0"/>
        </w:rPr>
        <w:tab/>
      </w:r>
      <w:r>
        <w:rPr>
          <w:color w:val="000000"/>
          <w:spacing w:val="0"/>
          <w:w w:val="100"/>
          <w:position w:val="0"/>
        </w:rPr>
        <w:t>390</w:t>
      </w:r>
    </w:p>
    <w:p>
      <w:pPr>
        <w:pStyle w:val="27"/>
        <w:keepNext w:val="0"/>
        <w:keepLines w:val="0"/>
        <w:widowControl w:val="0"/>
        <w:shd w:val="clear" w:color="auto" w:fill="auto"/>
        <w:tabs>
          <w:tab w:val="right" w:pos="7934"/>
        </w:tabs>
        <w:bidi w:val="0"/>
        <w:spacing w:before="0" w:after="0" w:line="307" w:lineRule="exact"/>
        <w:ind w:left="1100" w:right="0" w:firstLine="0"/>
        <w:jc w:val="both"/>
      </w:pPr>
      <w:r>
        <w:rPr>
          <w:color w:val="000000"/>
          <w:spacing w:val="0"/>
          <w:w w:val="100"/>
          <w:position w:val="0"/>
        </w:rPr>
        <w:t>材料成本差异</w:t>
      </w:r>
      <w:r>
        <w:rPr>
          <w:color w:val="000000"/>
          <w:spacing w:val="0"/>
          <w:w w:val="100"/>
          <w:position w:val="0"/>
        </w:rPr>
        <w:tab/>
      </w:r>
      <w:r>
        <w:rPr>
          <w:color w:val="000000"/>
          <w:spacing w:val="0"/>
          <w:w w:val="100"/>
          <w:position w:val="0"/>
        </w:rPr>
        <w:t>10</w:t>
      </w:r>
    </w:p>
    <w:p>
      <w:pPr>
        <w:pStyle w:val="27"/>
        <w:keepNext w:val="0"/>
        <w:keepLines w:val="0"/>
        <w:widowControl w:val="0"/>
        <w:numPr>
          <w:ilvl w:val="0"/>
          <w:numId w:val="266"/>
        </w:numPr>
        <w:shd w:val="clear" w:color="auto" w:fill="auto"/>
        <w:tabs>
          <w:tab w:val="left" w:pos="363"/>
          <w:tab w:val="right" w:pos="7519"/>
        </w:tabs>
        <w:bidi w:val="0"/>
        <w:spacing w:before="0" w:after="0" w:line="307" w:lineRule="exact"/>
        <w:ind w:left="0" w:right="0" w:firstLine="0"/>
        <w:jc w:val="left"/>
      </w:pPr>
      <w:bookmarkStart w:id="908" w:name="bookmark1062"/>
      <w:bookmarkEnd w:id="908"/>
      <w:r>
        <w:rPr>
          <w:color w:val="000000"/>
          <w:spacing w:val="0"/>
          <w:w w:val="100"/>
          <w:position w:val="0"/>
        </w:rPr>
        <w:t>借：应付票据</w:t>
      </w:r>
      <w:r>
        <w:rPr>
          <w:color w:val="000000"/>
          <w:spacing w:val="0"/>
          <w:w w:val="100"/>
          <w:position w:val="0"/>
        </w:rPr>
        <w:tab/>
      </w:r>
      <w:r>
        <w:rPr>
          <w:color w:val="000000"/>
          <w:spacing w:val="0"/>
          <w:w w:val="100"/>
          <w:position w:val="0"/>
        </w:rPr>
        <w:t>452</w:t>
      </w:r>
    </w:p>
    <w:p>
      <w:pPr>
        <w:pStyle w:val="27"/>
        <w:keepNext w:val="0"/>
        <w:keepLines w:val="0"/>
        <w:widowControl w:val="0"/>
        <w:shd w:val="clear" w:color="auto" w:fill="auto"/>
        <w:tabs>
          <w:tab w:val="right" w:pos="7934"/>
        </w:tabs>
        <w:bidi w:val="0"/>
        <w:spacing w:before="0" w:after="0" w:line="307" w:lineRule="exact"/>
        <w:ind w:left="0" w:right="0" w:firstLine="700"/>
        <w:jc w:val="both"/>
      </w:pPr>
      <w:r>
        <w:rPr>
          <w:color w:val="000000"/>
          <w:spacing w:val="0"/>
          <w:w w:val="100"/>
          <w:position w:val="0"/>
        </w:rPr>
        <w:t>贷：银行存款</w:t>
      </w:r>
      <w:r>
        <w:rPr>
          <w:color w:val="000000"/>
          <w:spacing w:val="0"/>
          <w:w w:val="100"/>
          <w:position w:val="0"/>
        </w:rPr>
        <w:tab/>
      </w:r>
      <w:r>
        <w:rPr>
          <w:color w:val="000000"/>
          <w:spacing w:val="0"/>
          <w:w w:val="100"/>
          <w:position w:val="0"/>
        </w:rPr>
        <w:t>452</w:t>
      </w:r>
    </w:p>
    <w:p>
      <w:pPr>
        <w:pStyle w:val="27"/>
        <w:keepNext w:val="0"/>
        <w:keepLines w:val="0"/>
        <w:widowControl w:val="0"/>
        <w:numPr>
          <w:ilvl w:val="0"/>
          <w:numId w:val="266"/>
        </w:numPr>
        <w:shd w:val="clear" w:color="auto" w:fill="auto"/>
        <w:tabs>
          <w:tab w:val="left" w:pos="363"/>
          <w:tab w:val="right" w:pos="7519"/>
        </w:tabs>
        <w:bidi w:val="0"/>
        <w:spacing w:before="0" w:after="0" w:line="307" w:lineRule="exact"/>
        <w:ind w:left="0" w:right="0" w:firstLine="0"/>
        <w:jc w:val="left"/>
      </w:pPr>
      <w:bookmarkStart w:id="909" w:name="bookmark1063"/>
      <w:bookmarkEnd w:id="909"/>
      <w:r>
        <w:rPr>
          <w:color w:val="000000"/>
          <w:spacing w:val="0"/>
          <w:w w:val="100"/>
          <w:position w:val="0"/>
        </w:rPr>
        <w:t>借：应付账款</w:t>
      </w:r>
      <w:r>
        <w:rPr>
          <w:color w:val="000000"/>
          <w:spacing w:val="0"/>
          <w:w w:val="100"/>
          <w:position w:val="0"/>
        </w:rPr>
        <w:tab/>
      </w:r>
      <w:r>
        <w:rPr>
          <w:color w:val="000000"/>
          <w:spacing w:val="0"/>
          <w:w w:val="100"/>
          <w:position w:val="0"/>
        </w:rPr>
        <w:t>452</w:t>
      </w:r>
    </w:p>
    <w:p>
      <w:pPr>
        <w:pStyle w:val="27"/>
        <w:keepNext w:val="0"/>
        <w:keepLines w:val="0"/>
        <w:widowControl w:val="0"/>
        <w:shd w:val="clear" w:color="auto" w:fill="auto"/>
        <w:tabs>
          <w:tab w:val="right" w:pos="7934"/>
        </w:tabs>
        <w:bidi w:val="0"/>
        <w:spacing w:before="0" w:after="0" w:line="307" w:lineRule="exact"/>
        <w:ind w:left="0" w:right="0" w:firstLine="700"/>
        <w:jc w:val="both"/>
      </w:pPr>
      <w:r>
        <w:rPr>
          <w:color w:val="000000"/>
          <w:spacing w:val="0"/>
          <w:w w:val="100"/>
          <w:position w:val="0"/>
        </w:rPr>
        <w:t>贷：银行存款</w:t>
      </w:r>
      <w:r>
        <w:rPr>
          <w:color w:val="000000"/>
          <w:spacing w:val="0"/>
          <w:w w:val="100"/>
          <w:position w:val="0"/>
        </w:rPr>
        <w:tab/>
      </w:r>
      <w:r>
        <w:rPr>
          <w:color w:val="000000"/>
          <w:spacing w:val="0"/>
          <w:w w:val="100"/>
          <w:position w:val="0"/>
        </w:rPr>
        <w:t>452</w:t>
      </w:r>
    </w:p>
    <w:p>
      <w:pPr>
        <w:pStyle w:val="27"/>
        <w:keepNext w:val="0"/>
        <w:keepLines w:val="0"/>
        <w:widowControl w:val="0"/>
        <w:numPr>
          <w:ilvl w:val="0"/>
          <w:numId w:val="264"/>
        </w:numPr>
        <w:shd w:val="clear" w:color="auto" w:fill="auto"/>
        <w:tabs>
          <w:tab w:val="left" w:pos="469"/>
          <w:tab w:val="left" w:pos="3734"/>
        </w:tabs>
        <w:bidi w:val="0"/>
        <w:spacing w:before="0" w:after="0" w:line="307" w:lineRule="exact"/>
        <w:ind w:left="0" w:right="0" w:firstLine="0"/>
        <w:jc w:val="left"/>
      </w:pPr>
      <w:bookmarkStart w:id="910" w:name="bookmark1064"/>
      <w:bookmarkEnd w:id="910"/>
      <w:r>
        <w:rPr>
          <w:color w:val="000000"/>
          <w:spacing w:val="0"/>
          <w:w w:val="100"/>
          <w:position w:val="0"/>
        </w:rPr>
        <w:t>根据资料(5),下列计算正确的是(</w:t>
      </w:r>
      <w:r>
        <w:rPr>
          <w:color w:val="000000"/>
          <w:spacing w:val="0"/>
          <w:w w:val="100"/>
          <w:position w:val="0"/>
        </w:rPr>
        <w:tab/>
      </w:r>
      <w:r>
        <w:rPr>
          <w:color w:val="000000"/>
          <w:spacing w:val="0"/>
          <w:w w:val="100"/>
          <w:position w:val="0"/>
        </w:rPr>
        <w:t>)。</w:t>
      </w:r>
      <w:r>
        <w:fldChar w:fldCharType="end"/>
      </w:r>
    </w:p>
    <w:p>
      <w:pPr>
        <w:pStyle w:val="13"/>
        <w:keepNext w:val="0"/>
        <w:keepLines w:val="0"/>
        <w:widowControl w:val="0"/>
        <w:shd w:val="clear" w:color="auto" w:fill="auto"/>
        <w:bidi w:val="0"/>
        <w:spacing w:before="0" w:after="80" w:line="307" w:lineRule="exact"/>
        <w:ind w:left="0" w:right="0" w:firstLine="0"/>
        <w:jc w:val="left"/>
      </w:pPr>
      <w:r>
        <w:rPr>
          <w:color w:val="000000"/>
          <w:spacing w:val="0"/>
          <w:w w:val="100"/>
          <w:position w:val="0"/>
          <w:lang w:val="en-US" w:eastAsia="en-US" w:bidi="en-US"/>
        </w:rPr>
        <w:t>A.</w:t>
      </w:r>
      <w:r>
        <w:rPr>
          <w:color w:val="000000"/>
          <w:spacing w:val="0"/>
          <w:w w:val="100"/>
          <w:position w:val="0"/>
        </w:rPr>
        <w:t>发出材料的成本差异率为-2.20%</w:t>
      </w:r>
    </w:p>
    <w:p>
      <w:pPr>
        <w:pStyle w:val="13"/>
        <w:keepNext w:val="0"/>
        <w:keepLines w:val="0"/>
        <w:widowControl w:val="0"/>
        <w:numPr>
          <w:ilvl w:val="0"/>
          <w:numId w:val="259"/>
        </w:numPr>
        <w:shd w:val="clear" w:color="auto" w:fill="auto"/>
        <w:tabs>
          <w:tab w:val="left" w:pos="349"/>
        </w:tabs>
        <w:bidi w:val="0"/>
        <w:spacing w:before="0" w:after="80" w:line="240" w:lineRule="auto"/>
        <w:ind w:left="0" w:right="0" w:firstLine="0"/>
        <w:jc w:val="left"/>
      </w:pPr>
      <w:bookmarkStart w:id="911" w:name="bookmark1065"/>
      <w:bookmarkEnd w:id="911"/>
      <w:r>
        <w:rPr>
          <w:color w:val="000000"/>
          <w:spacing w:val="0"/>
          <w:w w:val="100"/>
          <w:position w:val="0"/>
        </w:rPr>
        <w:t>发出材料由制造费用承担差异</w:t>
      </w:r>
      <w:r>
        <w:rPr>
          <w:color w:val="000000"/>
          <w:spacing w:val="0"/>
          <w:w w:val="100"/>
          <w:position w:val="0"/>
          <w:lang w:val="en-US" w:eastAsia="en-US" w:bidi="en-US"/>
        </w:rPr>
        <w:t xml:space="preserve">3. </w:t>
      </w:r>
      <w:r>
        <w:rPr>
          <w:color w:val="000000"/>
          <w:spacing w:val="0"/>
          <w:w w:val="100"/>
          <w:position w:val="0"/>
        </w:rPr>
        <w:t>62万元</w:t>
      </w:r>
    </w:p>
    <w:p>
      <w:pPr>
        <w:pStyle w:val="13"/>
        <w:keepNext w:val="0"/>
        <w:keepLines w:val="0"/>
        <w:widowControl w:val="0"/>
        <w:numPr>
          <w:ilvl w:val="0"/>
          <w:numId w:val="259"/>
        </w:numPr>
        <w:shd w:val="clear" w:color="auto" w:fill="auto"/>
        <w:tabs>
          <w:tab w:val="left" w:pos="349"/>
        </w:tabs>
        <w:bidi w:val="0"/>
        <w:spacing w:before="0" w:after="40" w:line="240" w:lineRule="auto"/>
        <w:ind w:left="0" w:right="0" w:firstLine="0"/>
        <w:jc w:val="left"/>
      </w:pPr>
      <w:bookmarkStart w:id="912" w:name="bookmark1066"/>
      <w:bookmarkEnd w:id="912"/>
      <w:r>
        <w:rPr>
          <w:color w:val="000000"/>
          <w:spacing w:val="0"/>
          <w:w w:val="100"/>
          <w:position w:val="0"/>
        </w:rPr>
        <w:t>发出材料由管理费用承担差异</w:t>
      </w:r>
      <w:r>
        <w:rPr>
          <w:color w:val="000000"/>
          <w:spacing w:val="0"/>
          <w:w w:val="100"/>
          <w:position w:val="0"/>
          <w:lang w:val="en-US" w:eastAsia="en-US" w:bidi="en-US"/>
        </w:rPr>
        <w:t>0.90</w:t>
      </w:r>
      <w:r>
        <w:rPr>
          <w:color w:val="000000"/>
          <w:spacing w:val="0"/>
          <w:w w:val="100"/>
          <w:position w:val="0"/>
        </w:rPr>
        <w:t>万元</w:t>
      </w:r>
      <w:r>
        <w:br w:type="page"/>
      </w:r>
    </w:p>
    <w:p>
      <w:pPr>
        <w:pStyle w:val="13"/>
        <w:keepNext w:val="0"/>
        <w:keepLines w:val="0"/>
        <w:widowControl w:val="0"/>
        <w:numPr>
          <w:ilvl w:val="0"/>
          <w:numId w:val="267"/>
        </w:numPr>
        <w:shd w:val="clear" w:color="auto" w:fill="auto"/>
        <w:tabs>
          <w:tab w:val="left" w:pos="4138"/>
        </w:tabs>
        <w:bidi w:val="0"/>
        <w:spacing w:before="0" w:after="0" w:line="307" w:lineRule="exact"/>
        <w:ind w:left="0" w:right="0" w:firstLine="0"/>
        <w:jc w:val="both"/>
      </w:pPr>
      <w:bookmarkStart w:id="913" w:name="bookmark1067"/>
      <w:bookmarkEnd w:id="913"/>
      <w:r>
        <w:rPr>
          <w:color w:val="000000"/>
          <w:spacing w:val="0"/>
          <w:w w:val="100"/>
          <w:position w:val="0"/>
          <w:shd w:val="clear" w:color="auto" w:fill="FFFFFF"/>
        </w:rPr>
        <w:t>发出材料由生产成本承担差异</w:t>
      </w:r>
      <w:r>
        <w:rPr>
          <w:color w:val="000000"/>
          <w:spacing w:val="0"/>
          <w:w w:val="100"/>
          <w:position w:val="0"/>
          <w:shd w:val="clear" w:color="auto" w:fill="FFFFFF"/>
          <w:lang w:val="en-US" w:eastAsia="en-US" w:bidi="en-US"/>
        </w:rPr>
        <w:t xml:space="preserve">12. </w:t>
      </w:r>
      <w:r>
        <w:rPr>
          <w:color w:val="000000"/>
          <w:spacing w:val="0"/>
          <w:w w:val="100"/>
          <w:position w:val="0"/>
          <w:shd w:val="clear" w:color="auto" w:fill="FFFFFF"/>
        </w:rPr>
        <w:t>66万元</w:t>
      </w:r>
    </w:p>
    <w:p>
      <w:pPr>
        <w:pStyle w:val="13"/>
        <w:keepNext w:val="0"/>
        <w:keepLines w:val="0"/>
        <w:widowControl w:val="0"/>
        <w:numPr>
          <w:ilvl w:val="0"/>
          <w:numId w:val="264"/>
        </w:numPr>
        <w:shd w:val="clear" w:color="auto" w:fill="auto"/>
        <w:tabs>
          <w:tab w:val="left" w:pos="4046"/>
        </w:tabs>
        <w:bidi w:val="0"/>
        <w:spacing w:before="0" w:after="0" w:line="307" w:lineRule="exact"/>
        <w:ind w:left="0" w:right="0" w:firstLine="0"/>
        <w:jc w:val="both"/>
      </w:pPr>
      <w:bookmarkStart w:id="914" w:name="bookmark1068"/>
      <w:bookmarkEnd w:id="914"/>
      <w:r>
        <w:rPr>
          <w:color w:val="000000"/>
          <w:spacing w:val="0"/>
          <w:w w:val="100"/>
          <w:position w:val="0"/>
        </w:rPr>
        <w:t>根据资料(6),处置不动产的净损益为(</w:t>
      </w:r>
      <w:r>
        <w:rPr>
          <w:color w:val="000000"/>
          <w:spacing w:val="0"/>
          <w:w w:val="100"/>
          <w:position w:val="0"/>
        </w:rPr>
        <w:tab/>
      </w:r>
      <w:r>
        <w:rPr>
          <w:color w:val="000000"/>
          <w:spacing w:val="0"/>
          <w:w w:val="100"/>
          <w:position w:val="0"/>
        </w:rPr>
        <w:t>)万元。</w:t>
      </w:r>
    </w:p>
    <w:p>
      <w:pPr>
        <w:pStyle w:val="13"/>
        <w:keepNext w:val="0"/>
        <w:keepLines w:val="0"/>
        <w:widowControl w:val="0"/>
        <w:shd w:val="clear" w:color="auto" w:fill="auto"/>
        <w:tabs>
          <w:tab w:val="left" w:pos="4046"/>
        </w:tabs>
        <w:bidi w:val="0"/>
        <w:spacing w:before="0" w:after="80" w:line="307" w:lineRule="exact"/>
        <w:ind w:left="0" w:right="0" w:firstLine="0"/>
        <w:jc w:val="both"/>
      </w:pPr>
      <w:r>
        <w:rPr>
          <w:color w:val="000000"/>
          <w:spacing w:val="0"/>
          <w:w w:val="100"/>
          <w:position w:val="0"/>
          <w:lang w:val="en-US" w:eastAsia="en-US" w:bidi="en-US"/>
        </w:rPr>
        <w:t>A. 21.5</w:t>
      </w:r>
      <w:r>
        <w:rPr>
          <w:color w:val="000000"/>
          <w:spacing w:val="0"/>
          <w:w w:val="100"/>
          <w:position w:val="0"/>
          <w:lang w:val="en-US" w:eastAsia="en-US" w:bidi="en-US"/>
        </w:rPr>
        <w:tab/>
      </w:r>
      <w:r>
        <w:rPr>
          <w:color w:val="000000"/>
          <w:spacing w:val="0"/>
          <w:w w:val="100"/>
          <w:position w:val="0"/>
          <w:lang w:val="en-US" w:eastAsia="en-US" w:bidi="en-US"/>
        </w:rPr>
        <w:t xml:space="preserve">B. </w:t>
      </w:r>
      <w:r>
        <w:rPr>
          <w:color w:val="000000"/>
          <w:spacing w:val="0"/>
          <w:w w:val="100"/>
          <w:position w:val="0"/>
        </w:rPr>
        <w:t>25</w:t>
      </w:r>
    </w:p>
    <w:p>
      <w:pPr>
        <w:pStyle w:val="13"/>
        <w:keepNext w:val="0"/>
        <w:keepLines w:val="0"/>
        <w:widowControl w:val="0"/>
        <w:numPr>
          <w:ilvl w:val="0"/>
          <w:numId w:val="259"/>
        </w:numPr>
        <w:shd w:val="clear" w:color="auto" w:fill="auto"/>
        <w:tabs>
          <w:tab w:val="left" w:pos="3542"/>
        </w:tabs>
        <w:bidi w:val="0"/>
        <w:spacing w:before="0" w:after="80" w:line="240" w:lineRule="auto"/>
        <w:ind w:left="3180" w:right="0" w:firstLine="0"/>
        <w:jc w:val="left"/>
      </w:pPr>
      <w:r>
        <mc:AlternateContent>
          <mc:Choice Requires="wps">
            <w:drawing>
              <wp:anchor distT="0" distB="0" distL="114300" distR="114300" simplePos="0" relativeHeight="125830144" behindDoc="0" locked="0" layoutInCell="1" allowOverlap="1">
                <wp:simplePos x="0" y="0"/>
                <wp:positionH relativeFrom="page">
                  <wp:posOffset>498475</wp:posOffset>
                </wp:positionH>
                <wp:positionV relativeFrom="paragraph">
                  <wp:posOffset>12700</wp:posOffset>
                </wp:positionV>
                <wp:extent cx="405130" cy="152400"/>
                <wp:effectExtent l="0" t="0" r="0" b="0"/>
                <wp:wrapSquare wrapText="right"/>
                <wp:docPr id="651" name="Shape 651"/>
                <wp:cNvGraphicFramePr/>
                <a:graphic xmlns:a="http://schemas.openxmlformats.org/drawingml/2006/main">
                  <a:graphicData uri="http://schemas.microsoft.com/office/word/2010/wordprocessingShape">
                    <wps:wsp>
                      <wps:cNvSpPr txBox="1"/>
                      <wps:spPr>
                        <a:xfrm>
                          <a:off x="0" y="0"/>
                          <a:ext cx="405130"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C. -25</w:t>
                            </w:r>
                          </w:p>
                        </w:txbxContent>
                      </wps:txbx>
                      <wps:bodyPr wrap="none" lIns="0" tIns="0" rIns="0" bIns="0">
                        <a:noAutofit/>
                      </wps:bodyPr>
                    </wps:wsp>
                  </a:graphicData>
                </a:graphic>
              </wp:anchor>
            </w:drawing>
          </mc:Choice>
          <mc:Fallback>
            <w:pict>
              <v:shape id="Shape 651" o:spid="_x0000_s1026" o:spt="202" type="#_x0000_t202" style="position:absolute;left:0pt;margin-left:39.25pt;margin-top:1pt;height:12pt;width:31.9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9fJXedQAAAAHAQAADwAAAAAAAAABACAAAAAiAAAAZHJzL2Rvd25y&#10;ZXYueG1sUEsBAhQAFAAAAAgAh07iQPlpcAmQAQAAJQMAAA4AAAAAAAAAAQAgAAAAIwEAAGRycy9l&#10;Mm9Eb2MueG1sUEsFBgAAAAAGAAYAWQEAACU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C. -25</w:t>
                      </w:r>
                    </w:p>
                  </w:txbxContent>
                </v:textbox>
                <w10:wrap type="square" side="right"/>
              </v:shape>
            </w:pict>
          </mc:Fallback>
        </mc:AlternateContent>
      </w:r>
      <w:bookmarkStart w:id="915" w:name="bookmark1069"/>
      <w:bookmarkEnd w:id="915"/>
      <w:r>
        <w:rPr>
          <w:color w:val="000000"/>
          <w:spacing w:val="0"/>
          <w:w w:val="100"/>
          <w:position w:val="0"/>
          <w:lang w:val="en-US" w:eastAsia="en-US" w:bidi="en-US"/>
        </w:rPr>
        <w:t>-21.5</w:t>
      </w:r>
    </w:p>
    <w:p>
      <w:pPr>
        <w:pStyle w:val="13"/>
        <w:keepNext w:val="0"/>
        <w:keepLines w:val="0"/>
        <w:widowControl w:val="0"/>
        <w:numPr>
          <w:ilvl w:val="0"/>
          <w:numId w:val="264"/>
        </w:numPr>
        <w:shd w:val="clear" w:color="auto" w:fill="auto"/>
        <w:bidi w:val="0"/>
        <w:spacing w:before="0" w:after="80" w:line="240" w:lineRule="auto"/>
        <w:ind w:left="0" w:right="0" w:firstLine="0"/>
        <w:jc w:val="both"/>
      </w:pPr>
      <w:r>
        <mc:AlternateContent>
          <mc:Choice Requires="wps">
            <w:drawing>
              <wp:anchor distT="0" distB="0" distL="114300" distR="114300" simplePos="0" relativeHeight="125830144" behindDoc="0" locked="0" layoutInCell="1" allowOverlap="1">
                <wp:simplePos x="0" y="0"/>
                <wp:positionH relativeFrom="page">
                  <wp:posOffset>2882265</wp:posOffset>
                </wp:positionH>
                <wp:positionV relativeFrom="paragraph">
                  <wp:posOffset>12700</wp:posOffset>
                </wp:positionV>
                <wp:extent cx="731520" cy="335280"/>
                <wp:effectExtent l="0" t="0" r="0" b="0"/>
                <wp:wrapSquare wrapText="left"/>
                <wp:docPr id="653" name="Shape 653"/>
                <wp:cNvGraphicFramePr/>
                <a:graphic xmlns:a="http://schemas.openxmlformats.org/drawingml/2006/main">
                  <a:graphicData uri="http://schemas.microsoft.com/office/word/2010/wordprocessingShape">
                    <wps:wsp>
                      <wps:cNvSpPr txBox="1"/>
                      <wps:spPr>
                        <a:xfrm>
                          <a:off x="0" y="0"/>
                          <a:ext cx="731520" cy="335280"/>
                        </a:xfrm>
                        <a:prstGeom prst="rect">
                          <a:avLst/>
                        </a:prstGeom>
                        <a:noFill/>
                      </wps:spPr>
                      <wps:txbx>
                        <w:txbxContent>
                          <w:p>
                            <w:pPr>
                              <w:pStyle w:val="13"/>
                              <w:keepNext w:val="0"/>
                              <w:keepLines w:val="0"/>
                              <w:widowControl w:val="0"/>
                              <w:shd w:val="clear" w:color="auto" w:fill="auto"/>
                              <w:bidi w:val="0"/>
                              <w:spacing w:before="0" w:after="40" w:line="240" w:lineRule="auto"/>
                              <w:ind w:left="0" w:right="0" w:firstLine="0"/>
                              <w:jc w:val="left"/>
                            </w:pPr>
                            <w:r>
                              <w:rPr>
                                <w:color w:val="000000"/>
                                <w:spacing w:val="0"/>
                                <w:w w:val="100"/>
                                <w:position w:val="0"/>
                              </w:rPr>
                              <w:t>）万元。</w:t>
                            </w:r>
                          </w:p>
                          <w:p>
                            <w:pPr>
                              <w:pStyle w:val="13"/>
                              <w:keepNext w:val="0"/>
                              <w:keepLines w:val="0"/>
                              <w:widowControl w:val="0"/>
                              <w:shd w:val="clear" w:color="auto" w:fill="auto"/>
                              <w:bidi w:val="0"/>
                              <w:spacing w:before="0" w:after="0" w:line="240" w:lineRule="auto"/>
                              <w:ind w:left="0" w:right="0" w:firstLine="240"/>
                              <w:jc w:val="left"/>
                            </w:pPr>
                            <w:r>
                              <w:rPr>
                                <w:color w:val="000000"/>
                                <w:spacing w:val="0"/>
                                <w:w w:val="100"/>
                                <w:position w:val="0"/>
                                <w:lang w:val="en-US" w:eastAsia="en-US" w:bidi="en-US"/>
                              </w:rPr>
                              <w:t xml:space="preserve">B. 345. </w:t>
                            </w:r>
                            <w:r>
                              <w:rPr>
                                <w:color w:val="000000"/>
                                <w:spacing w:val="0"/>
                                <w:w w:val="100"/>
                                <w:position w:val="0"/>
                              </w:rPr>
                              <w:t>45</w:t>
                            </w:r>
                          </w:p>
                        </w:txbxContent>
                      </wps:txbx>
                      <wps:bodyPr lIns="0" tIns="0" rIns="0" bIns="0">
                        <a:noAutofit/>
                      </wps:bodyPr>
                    </wps:wsp>
                  </a:graphicData>
                </a:graphic>
              </wp:anchor>
            </w:drawing>
          </mc:Choice>
          <mc:Fallback>
            <w:pict>
              <v:shape id="Shape 653" o:spid="_x0000_s1026" o:spt="202" type="#_x0000_t202" style="position:absolute;left:0pt;margin-left:226.95pt;margin-top:1pt;height:26.4pt;width:57.6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dOD1dNgAAAAIAQAADwAAAAAAAAABACAAAAAiAAAAZHJzL2Rvd25yZXYu&#10;eG1sUEsBAhQAFAAAAAgAh07iQBuAbnuJAQAAGQMAAA4AAAAAAAAAAQAgAAAAJwEAAGRycy9lMm9E&#10;b2MueG1sUEsFBgAAAAAGAAYAWQEAACIFAAAAAA==&#10;">
                <v:fill on="f" focussize="0,0"/>
                <v:stroke on="f"/>
                <v:imagedata o:title=""/>
                <o:lock v:ext="edit" aspectratio="f"/>
                <v:textbox inset="0mm,0mm,0mm,0mm">
                  <w:txbxContent>
                    <w:p>
                      <w:pPr>
                        <w:pStyle w:val="13"/>
                        <w:keepNext w:val="0"/>
                        <w:keepLines w:val="0"/>
                        <w:widowControl w:val="0"/>
                        <w:shd w:val="clear" w:color="auto" w:fill="auto"/>
                        <w:bidi w:val="0"/>
                        <w:spacing w:before="0" w:after="40" w:line="240" w:lineRule="auto"/>
                        <w:ind w:left="0" w:right="0" w:firstLine="0"/>
                        <w:jc w:val="left"/>
                      </w:pPr>
                      <w:r>
                        <w:rPr>
                          <w:color w:val="000000"/>
                          <w:spacing w:val="0"/>
                          <w:w w:val="100"/>
                          <w:position w:val="0"/>
                        </w:rPr>
                        <w:t>）万元。</w:t>
                      </w:r>
                    </w:p>
                    <w:p>
                      <w:pPr>
                        <w:pStyle w:val="13"/>
                        <w:keepNext w:val="0"/>
                        <w:keepLines w:val="0"/>
                        <w:widowControl w:val="0"/>
                        <w:shd w:val="clear" w:color="auto" w:fill="auto"/>
                        <w:bidi w:val="0"/>
                        <w:spacing w:before="0" w:after="0" w:line="240" w:lineRule="auto"/>
                        <w:ind w:left="0" w:right="0" w:firstLine="240"/>
                        <w:jc w:val="left"/>
                      </w:pPr>
                      <w:r>
                        <w:rPr>
                          <w:color w:val="000000"/>
                          <w:spacing w:val="0"/>
                          <w:w w:val="100"/>
                          <w:position w:val="0"/>
                          <w:lang w:val="en-US" w:eastAsia="en-US" w:bidi="en-US"/>
                        </w:rPr>
                        <w:t xml:space="preserve">B. 345. </w:t>
                      </w:r>
                      <w:r>
                        <w:rPr>
                          <w:color w:val="000000"/>
                          <w:spacing w:val="0"/>
                          <w:w w:val="100"/>
                          <w:position w:val="0"/>
                        </w:rPr>
                        <w:t>45</w:t>
                      </w:r>
                    </w:p>
                  </w:txbxContent>
                </v:textbox>
                <w10:wrap type="square" side="left"/>
              </v:shape>
            </w:pict>
          </mc:Fallback>
        </mc:AlternateContent>
      </w:r>
      <w:bookmarkStart w:id="916" w:name="bookmark1070"/>
      <w:bookmarkEnd w:id="916"/>
      <w:r>
        <w:rPr>
          <w:color w:val="000000"/>
          <w:spacing w:val="0"/>
          <w:w w:val="100"/>
          <w:position w:val="0"/>
        </w:rPr>
        <w:t>丙公司2019年三季度的净利润为(</w:t>
      </w:r>
    </w:p>
    <w:p>
      <w:pPr>
        <w:pStyle w:val="13"/>
        <w:keepNext w:val="0"/>
        <w:keepLines w:val="0"/>
        <w:widowControl w:val="0"/>
        <w:shd w:val="clear" w:color="auto" w:fill="auto"/>
        <w:bidi w:val="0"/>
        <w:spacing w:before="0" w:after="80" w:line="240" w:lineRule="auto"/>
        <w:ind w:left="0" w:right="0" w:firstLine="0"/>
        <w:jc w:val="both"/>
      </w:pPr>
      <w:r>
        <w:rPr>
          <w:color w:val="000000"/>
          <w:spacing w:val="0"/>
          <w:w w:val="100"/>
          <w:position w:val="0"/>
          <w:lang w:val="en-US" w:eastAsia="en-US" w:bidi="en-US"/>
        </w:rPr>
        <w:t xml:space="preserve">A. 296. </w:t>
      </w:r>
      <w:r>
        <w:rPr>
          <w:color w:val="000000"/>
          <w:spacing w:val="0"/>
          <w:w w:val="100"/>
          <w:position w:val="0"/>
        </w:rPr>
        <w:t>25</w:t>
      </w:r>
    </w:p>
    <w:p>
      <w:pPr>
        <w:pStyle w:val="13"/>
        <w:keepNext w:val="0"/>
        <w:keepLines w:val="0"/>
        <w:widowControl w:val="0"/>
        <w:numPr>
          <w:ilvl w:val="0"/>
          <w:numId w:val="253"/>
        </w:numPr>
        <w:shd w:val="clear" w:color="auto" w:fill="auto"/>
        <w:tabs>
          <w:tab w:val="left" w:pos="3393"/>
        </w:tabs>
        <w:bidi w:val="0"/>
        <w:spacing w:before="0" w:after="0" w:line="240" w:lineRule="auto"/>
        <w:ind w:left="3020" w:right="0" w:firstLine="0"/>
        <w:jc w:val="left"/>
      </w:pPr>
      <w:r>
        <mc:AlternateContent>
          <mc:Choice Requires="wps">
            <w:drawing>
              <wp:anchor distT="0" distB="0" distL="114300" distR="114300" simplePos="0" relativeHeight="125830144" behindDoc="0" locked="0" layoutInCell="1" allowOverlap="1">
                <wp:simplePos x="0" y="0"/>
                <wp:positionH relativeFrom="page">
                  <wp:posOffset>498475</wp:posOffset>
                </wp:positionH>
                <wp:positionV relativeFrom="paragraph">
                  <wp:posOffset>12700</wp:posOffset>
                </wp:positionV>
                <wp:extent cx="511810" cy="152400"/>
                <wp:effectExtent l="0" t="0" r="0" b="0"/>
                <wp:wrapSquare wrapText="right"/>
                <wp:docPr id="655" name="Shape 655"/>
                <wp:cNvGraphicFramePr/>
                <a:graphic xmlns:a="http://schemas.openxmlformats.org/drawingml/2006/main">
                  <a:graphicData uri="http://schemas.microsoft.com/office/word/2010/wordprocessingShape">
                    <wps:wsp>
                      <wps:cNvSpPr txBox="1"/>
                      <wps:spPr>
                        <a:xfrm>
                          <a:off x="0" y="0"/>
                          <a:ext cx="511810"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C. 415.6</w:t>
                            </w:r>
                          </w:p>
                        </w:txbxContent>
                      </wps:txbx>
                      <wps:bodyPr wrap="none" lIns="0" tIns="0" rIns="0" bIns="0">
                        <a:noAutofit/>
                      </wps:bodyPr>
                    </wps:wsp>
                  </a:graphicData>
                </a:graphic>
              </wp:anchor>
            </w:drawing>
          </mc:Choice>
          <mc:Fallback>
            <w:pict>
              <v:shape id="Shape 655" o:spid="_x0000_s1026" o:spt="202" type="#_x0000_t202" style="position:absolute;left:0pt;margin-left:39.25pt;margin-top:1pt;height:12pt;width:40.3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c8jnI1AAAAAcBAAAPAAAAAAAAAAEAIAAAACIAAABkcnMvZG93bnJl&#10;di54bWxQSwECFAAUAAAACACHTuJANUGcqI8BAAAlAwAADgAAAAAAAAABACAAAAAjAQAAZHJzL2Uy&#10;b0RvYy54bWxQSwUGAAAAAAYABgBZAQAAJA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C. 415.6</w:t>
                      </w:r>
                    </w:p>
                  </w:txbxContent>
                </v:textbox>
                <w10:wrap type="square" side="right"/>
              </v:shape>
            </w:pict>
          </mc:Fallback>
        </mc:AlternateContent>
      </w:r>
      <w:bookmarkStart w:id="917" w:name="bookmark1071"/>
      <w:bookmarkEnd w:id="917"/>
      <w:r>
        <w:rPr>
          <w:color w:val="000000"/>
          <w:spacing w:val="0"/>
          <w:w w:val="100"/>
          <w:position w:val="0"/>
          <w:lang w:val="en-US" w:eastAsia="en-US" w:bidi="en-US"/>
        </w:rPr>
        <w:t xml:space="preserve">314. </w:t>
      </w:r>
      <w:r>
        <w:rPr>
          <w:color w:val="000000"/>
          <w:spacing w:val="0"/>
          <w:w w:val="100"/>
          <w:position w:val="0"/>
        </w:rPr>
        <w:t>33</w:t>
      </w:r>
    </w:p>
    <w:p>
      <w:pPr>
        <w:pStyle w:val="13"/>
        <w:keepNext w:val="0"/>
        <w:keepLines w:val="0"/>
        <w:widowControl w:val="0"/>
        <w:shd w:val="clear" w:color="auto" w:fill="auto"/>
        <w:bidi w:val="0"/>
        <w:spacing w:before="0" w:after="0" w:line="302" w:lineRule="exact"/>
        <w:ind w:left="0" w:right="0" w:firstLine="0"/>
        <w:jc w:val="both"/>
      </w:pPr>
      <w:r>
        <w:rPr>
          <w:color w:val="397590"/>
          <w:spacing w:val="0"/>
          <w:w w:val="100"/>
          <w:position w:val="0"/>
          <w:lang w:val="en-US" w:eastAsia="en-US" w:bidi="en-US"/>
        </w:rPr>
        <w:t>(1*)512.</w:t>
      </w:r>
      <w:r>
        <w:rPr>
          <w:color w:val="000000"/>
          <w:spacing w:val="0"/>
          <w:w w:val="100"/>
          <w:position w:val="0"/>
        </w:rPr>
        <w:t>甲公司为增值税一般纳税人，适用的增值税税率为13%,所得税税率为25%, 商品、材料销售价格均不含增值税，商品、材料销售成本随销售收入的确认逐笔结转。递 延所得税资产的期初余额为0。甲公司2019年发生的部分经济业务事项如下：</w:t>
      </w:r>
    </w:p>
    <w:p>
      <w:pPr>
        <w:pStyle w:val="13"/>
        <w:keepNext w:val="0"/>
        <w:keepLines w:val="0"/>
        <w:widowControl w:val="0"/>
        <w:numPr>
          <w:ilvl w:val="0"/>
          <w:numId w:val="268"/>
        </w:numPr>
        <w:shd w:val="clear" w:color="auto" w:fill="auto"/>
        <w:tabs>
          <w:tab w:val="left" w:pos="486"/>
        </w:tabs>
        <w:bidi w:val="0"/>
        <w:spacing w:before="0" w:after="0" w:line="302" w:lineRule="exact"/>
        <w:ind w:left="0" w:right="0" w:firstLine="0"/>
        <w:jc w:val="both"/>
      </w:pPr>
      <w:bookmarkStart w:id="918" w:name="bookmark1072"/>
      <w:bookmarkEnd w:id="918"/>
      <w:r>
        <w:rPr>
          <w:color w:val="000000"/>
          <w:spacing w:val="0"/>
          <w:w w:val="100"/>
          <w:position w:val="0"/>
        </w:rPr>
        <w:t>甲公司委托乙公司代为加工一批应交消费税的材料(非金银首饰)。甲公司发出的材料 成本为200万元，加工费为40万元，增值税专用发票上注明的增值税额为</w:t>
      </w:r>
      <w:r>
        <w:rPr>
          <w:color w:val="000000"/>
          <w:spacing w:val="0"/>
          <w:w w:val="100"/>
          <w:position w:val="0"/>
          <w:lang w:val="en-US" w:eastAsia="en-US" w:bidi="en-US"/>
        </w:rPr>
        <w:t xml:space="preserve">5. </w:t>
      </w:r>
      <w:r>
        <w:rPr>
          <w:color w:val="000000"/>
          <w:spacing w:val="0"/>
          <w:w w:val="100"/>
          <w:position w:val="0"/>
        </w:rPr>
        <w:t>2万元。由乙 公司代收代缴的消费税为16万元。材料已加工完成，并由甲企业收回验收入库，加工费已 支付。甲公司收回的委托加工物资用于继续生产应税消费品。甲公司采用实际成本法进行 原材料的核算。</w:t>
      </w:r>
    </w:p>
    <w:p>
      <w:pPr>
        <w:pStyle w:val="13"/>
        <w:keepNext w:val="0"/>
        <w:keepLines w:val="0"/>
        <w:widowControl w:val="0"/>
        <w:numPr>
          <w:ilvl w:val="0"/>
          <w:numId w:val="268"/>
        </w:numPr>
        <w:shd w:val="clear" w:color="auto" w:fill="auto"/>
        <w:tabs>
          <w:tab w:val="left" w:pos="482"/>
        </w:tabs>
        <w:bidi w:val="0"/>
        <w:spacing w:before="0" w:after="0" w:line="302" w:lineRule="exact"/>
        <w:ind w:left="0" w:right="0" w:firstLine="0"/>
        <w:jc w:val="both"/>
      </w:pPr>
      <w:bookmarkStart w:id="919" w:name="bookmark1073"/>
      <w:bookmarkEnd w:id="919"/>
      <w:r>
        <w:rPr>
          <w:color w:val="000000"/>
          <w:spacing w:val="0"/>
          <w:w w:val="100"/>
          <w:position w:val="0"/>
        </w:rPr>
        <w:t>甲公司为高级管理人员提供汽车免费使用，同时为生产工人租赁三套住房，免费提供给 生产工人住宿。相关汽车在2019年共计提折旧6万元，相关住房在2019年的租金共计11 万元。</w:t>
      </w:r>
    </w:p>
    <w:p>
      <w:pPr>
        <w:pStyle w:val="13"/>
        <w:keepNext w:val="0"/>
        <w:keepLines w:val="0"/>
        <w:widowControl w:val="0"/>
        <w:numPr>
          <w:ilvl w:val="0"/>
          <w:numId w:val="268"/>
        </w:numPr>
        <w:shd w:val="clear" w:color="auto" w:fill="auto"/>
        <w:tabs>
          <w:tab w:val="left" w:pos="486"/>
        </w:tabs>
        <w:bidi w:val="0"/>
        <w:spacing w:before="0" w:after="0" w:line="302" w:lineRule="exact"/>
        <w:ind w:left="0" w:right="0" w:firstLine="0"/>
        <w:jc w:val="both"/>
      </w:pPr>
      <w:bookmarkStart w:id="920" w:name="bookmark1074"/>
      <w:bookmarkEnd w:id="920"/>
      <w:r>
        <w:rPr>
          <w:color w:val="000000"/>
          <w:spacing w:val="0"/>
          <w:w w:val="100"/>
          <w:position w:val="0"/>
        </w:rPr>
        <w:t>2019年5月5日，甲公司委托丙公司销售商品150件，商品已于当日发出，每件成本为 1万元。合同约定丙公司应按每件</w:t>
      </w:r>
      <w:r>
        <w:rPr>
          <w:color w:val="000000"/>
          <w:spacing w:val="0"/>
          <w:w w:val="100"/>
          <w:position w:val="0"/>
          <w:lang w:val="en-US" w:eastAsia="en-US" w:bidi="en-US"/>
        </w:rPr>
        <w:t xml:space="preserve">1. </w:t>
      </w:r>
      <w:r>
        <w:rPr>
          <w:color w:val="000000"/>
          <w:spacing w:val="0"/>
          <w:w w:val="100"/>
          <w:position w:val="0"/>
        </w:rPr>
        <w:t>2万元的价格对外销售。甲公司按照不含税售价的5% 向丙公司支付手续费°截至2019年底，丙公司已对外销售100件，开出的增值税专用发票 上注明的销售价格为120万元，增值税税额为</w:t>
      </w:r>
      <w:r>
        <w:rPr>
          <w:color w:val="000000"/>
          <w:spacing w:val="0"/>
          <w:w w:val="100"/>
          <w:position w:val="0"/>
          <w:lang w:val="en-US" w:eastAsia="en-US" w:bidi="en-US"/>
        </w:rPr>
        <w:t>15.6</w:t>
      </w:r>
      <w:r>
        <w:rPr>
          <w:color w:val="000000"/>
          <w:spacing w:val="0"/>
          <w:w w:val="100"/>
          <w:position w:val="0"/>
        </w:rPr>
        <w:t>万元，同时收到丙公司提供代销服务开 具的增值税专用发票，注明的价款为6万元，增值税额为</w:t>
      </w:r>
      <w:r>
        <w:rPr>
          <w:color w:val="000000"/>
          <w:spacing w:val="0"/>
          <w:w w:val="100"/>
          <w:position w:val="0"/>
          <w:lang w:val="en-US" w:eastAsia="en-US" w:bidi="en-US"/>
        </w:rPr>
        <w:t>0.36</w:t>
      </w:r>
      <w:r>
        <w:rPr>
          <w:color w:val="000000"/>
          <w:spacing w:val="0"/>
          <w:w w:val="100"/>
          <w:position w:val="0"/>
        </w:rPr>
        <w:t>万元。甲公司在2019年12 月31日收到代销清单时，向丙公司开具一张相同金额的增值税专用发票。</w:t>
      </w:r>
    </w:p>
    <w:p>
      <w:pPr>
        <w:pStyle w:val="13"/>
        <w:keepNext w:val="0"/>
        <w:keepLines w:val="0"/>
        <w:widowControl w:val="0"/>
        <w:numPr>
          <w:ilvl w:val="0"/>
          <w:numId w:val="268"/>
        </w:numPr>
        <w:shd w:val="clear" w:color="auto" w:fill="auto"/>
        <w:tabs>
          <w:tab w:val="left" w:pos="491"/>
        </w:tabs>
        <w:bidi w:val="0"/>
        <w:spacing w:before="0" w:after="0" w:line="302" w:lineRule="exact"/>
        <w:ind w:left="0" w:right="0" w:firstLine="0"/>
        <w:jc w:val="both"/>
      </w:pPr>
      <w:bookmarkStart w:id="921" w:name="bookmark1075"/>
      <w:bookmarkEnd w:id="921"/>
      <w:r>
        <w:rPr>
          <w:color w:val="000000"/>
          <w:spacing w:val="0"/>
          <w:w w:val="100"/>
          <w:position w:val="0"/>
        </w:rPr>
        <w:t xml:space="preserve">2019年12月31 </w:t>
      </w:r>
      <w:r>
        <w:rPr>
          <w:color w:val="000000"/>
          <w:spacing w:val="0"/>
          <w:w w:val="100"/>
          <w:position w:val="0"/>
          <w:lang w:val="en-US" w:eastAsia="en-US" w:bidi="en-US"/>
        </w:rPr>
        <w:t>H,</w:t>
      </w:r>
      <w:r>
        <w:rPr>
          <w:color w:val="000000"/>
          <w:spacing w:val="0"/>
          <w:w w:val="100"/>
          <w:position w:val="0"/>
        </w:rPr>
        <w:t>甲公司库存</w:t>
      </w:r>
      <w:r>
        <w:rPr>
          <w:color w:val="000000"/>
          <w:spacing w:val="0"/>
          <w:w w:val="100"/>
          <w:position w:val="0"/>
          <w:lang w:val="en-US" w:eastAsia="en-US" w:bidi="en-US"/>
        </w:rPr>
        <w:t>A</w:t>
      </w:r>
      <w:r>
        <w:rPr>
          <w:color w:val="000000"/>
          <w:spacing w:val="0"/>
          <w:w w:val="100"/>
          <w:position w:val="0"/>
        </w:rPr>
        <w:t>产品的账面余额为300万元，由于市场价格下跌，预 计其可变现净值为280万元。按照税法规定，资产减值损失在实际发生前不得税前扣除, 此处需要计提递延所得税资产5万元。</w:t>
      </w:r>
    </w:p>
    <w:p>
      <w:pPr>
        <w:pStyle w:val="13"/>
        <w:keepNext w:val="0"/>
        <w:keepLines w:val="0"/>
        <w:widowControl w:val="0"/>
        <w:numPr>
          <w:ilvl w:val="0"/>
          <w:numId w:val="268"/>
        </w:numPr>
        <w:shd w:val="clear" w:color="auto" w:fill="auto"/>
        <w:tabs>
          <w:tab w:val="left" w:pos="491"/>
        </w:tabs>
        <w:bidi w:val="0"/>
        <w:spacing w:before="0" w:after="0" w:line="302" w:lineRule="exact"/>
        <w:ind w:left="0" w:right="0" w:firstLine="0"/>
        <w:jc w:val="both"/>
      </w:pPr>
      <w:bookmarkStart w:id="922" w:name="bookmark1076"/>
      <w:bookmarkEnd w:id="922"/>
      <w:r>
        <w:rPr>
          <w:color w:val="000000"/>
          <w:spacing w:val="0"/>
          <w:w w:val="100"/>
          <w:position w:val="0"/>
        </w:rPr>
        <w:t>甲公司2019年共取得国债利息收入30万元，发生税收滞纳金40万元。甲公司2019年 全年利润总额为1200万元。</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rPr>
        <w:t>要求：根据上述资料，回答下列小题。</w:t>
      </w:r>
    </w:p>
    <w:p>
      <w:pPr>
        <w:pStyle w:val="13"/>
        <w:keepNext w:val="0"/>
        <w:keepLines w:val="0"/>
        <w:widowControl w:val="0"/>
        <w:numPr>
          <w:ilvl w:val="0"/>
          <w:numId w:val="269"/>
        </w:numPr>
        <w:shd w:val="clear" w:color="auto" w:fill="auto"/>
        <w:tabs>
          <w:tab w:val="left" w:pos="462"/>
          <w:tab w:val="left" w:pos="6211"/>
        </w:tabs>
        <w:bidi w:val="0"/>
        <w:spacing w:before="0" w:after="0" w:line="302" w:lineRule="exact"/>
        <w:ind w:left="0" w:right="0" w:firstLine="0"/>
        <w:jc w:val="both"/>
      </w:pPr>
      <w:bookmarkStart w:id="923" w:name="bookmark1077"/>
      <w:bookmarkEnd w:id="923"/>
      <w:r>
        <w:rPr>
          <w:color w:val="000000"/>
          <w:spacing w:val="0"/>
          <w:w w:val="100"/>
          <w:position w:val="0"/>
        </w:rPr>
        <w:t>甲公司委托乙公司加工的物资，加工完成收回后的入账价值是(</w:t>
      </w:r>
      <w:r>
        <w:rPr>
          <w:color w:val="000000"/>
          <w:spacing w:val="0"/>
          <w:w w:val="100"/>
          <w:position w:val="0"/>
        </w:rPr>
        <w:tab/>
      </w:r>
      <w:r>
        <w:rPr>
          <w:color w:val="000000"/>
          <w:spacing w:val="0"/>
          <w:w w:val="100"/>
          <w:position w:val="0"/>
        </w:rPr>
        <w:t>)万元。</w:t>
      </w:r>
    </w:p>
    <w:p>
      <w:pPr>
        <w:pStyle w:val="13"/>
        <w:keepNext w:val="0"/>
        <w:keepLines w:val="0"/>
        <w:widowControl w:val="0"/>
        <w:shd w:val="clear" w:color="auto" w:fill="auto"/>
        <w:tabs>
          <w:tab w:val="left" w:pos="4046"/>
        </w:tabs>
        <w:bidi w:val="0"/>
        <w:spacing w:before="0" w:after="0" w:line="302" w:lineRule="exact"/>
        <w:ind w:left="0" w:right="0" w:firstLine="0"/>
        <w:jc w:val="both"/>
      </w:pPr>
      <w:r>
        <w:rPr>
          <w:color w:val="000000"/>
          <w:spacing w:val="0"/>
          <w:w w:val="100"/>
          <w:position w:val="0"/>
          <w:lang w:val="en-US" w:eastAsia="en-US" w:bidi="en-US"/>
        </w:rPr>
        <w:t xml:space="preserve">A. </w:t>
      </w:r>
      <w:r>
        <w:rPr>
          <w:color w:val="000000"/>
          <w:spacing w:val="0"/>
          <w:w w:val="100"/>
          <w:position w:val="0"/>
        </w:rPr>
        <w:t>274</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290</w:t>
      </w:r>
    </w:p>
    <w:p>
      <w:pPr>
        <w:pStyle w:val="13"/>
        <w:keepNext w:val="0"/>
        <w:keepLines w:val="0"/>
        <w:widowControl w:val="0"/>
        <w:shd w:val="clear" w:color="auto" w:fill="auto"/>
        <w:tabs>
          <w:tab w:val="left" w:pos="4046"/>
        </w:tabs>
        <w:bidi w:val="0"/>
        <w:spacing w:before="0" w:after="0" w:line="302"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240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256</w:t>
      </w:r>
    </w:p>
    <w:p>
      <w:pPr>
        <w:pStyle w:val="13"/>
        <w:keepNext w:val="0"/>
        <w:keepLines w:val="0"/>
        <w:widowControl w:val="0"/>
        <w:numPr>
          <w:ilvl w:val="0"/>
          <w:numId w:val="269"/>
        </w:numPr>
        <w:shd w:val="clear" w:color="auto" w:fill="auto"/>
        <w:tabs>
          <w:tab w:val="left" w:pos="467"/>
          <w:tab w:val="left" w:pos="6571"/>
        </w:tabs>
        <w:bidi w:val="0"/>
        <w:spacing w:before="0" w:after="0" w:line="302" w:lineRule="exact"/>
        <w:ind w:left="0" w:right="0" w:firstLine="0"/>
        <w:jc w:val="both"/>
      </w:pPr>
      <w:bookmarkStart w:id="924" w:name="bookmark1078"/>
      <w:bookmarkEnd w:id="924"/>
      <w:r>
        <w:rPr>
          <w:color w:val="000000"/>
          <w:spacing w:val="0"/>
          <w:w w:val="100"/>
          <w:position w:val="0"/>
        </w:rPr>
        <w:t>对于甲公司向职工提供的非货币性职工薪酬，下列说法中正确的是(</w:t>
      </w:r>
      <w:r>
        <w:rPr>
          <w:color w:val="000000"/>
          <w:spacing w:val="0"/>
          <w:w w:val="100"/>
          <w:position w:val="0"/>
        </w:rPr>
        <w:tab/>
      </w:r>
      <w:r>
        <w:rPr>
          <w:color w:val="000000"/>
          <w:spacing w:val="0"/>
          <w:w w:val="100"/>
          <w:position w:val="0"/>
        </w:rPr>
        <w:t>)</w:t>
      </w:r>
      <w:r>
        <w:rPr>
          <w:color w:val="000000"/>
          <w:spacing w:val="0"/>
          <w:w w:val="100"/>
          <w:position w:val="0"/>
          <w:vertAlign w:val="subscript"/>
        </w:rPr>
        <w:t>0</w:t>
      </w:r>
    </w:p>
    <w:p>
      <w:pPr>
        <w:pStyle w:val="13"/>
        <w:keepNext w:val="0"/>
        <w:keepLines w:val="0"/>
        <w:widowControl w:val="0"/>
        <w:numPr>
          <w:ilvl w:val="0"/>
          <w:numId w:val="270"/>
        </w:numPr>
        <w:shd w:val="clear" w:color="auto" w:fill="auto"/>
        <w:tabs>
          <w:tab w:val="left" w:pos="362"/>
        </w:tabs>
        <w:bidi w:val="0"/>
        <w:spacing w:before="0" w:after="0" w:line="302" w:lineRule="exact"/>
        <w:ind w:left="0" w:right="0" w:firstLine="0"/>
        <w:jc w:val="both"/>
      </w:pPr>
      <w:bookmarkStart w:id="925" w:name="bookmark1079"/>
      <w:bookmarkEnd w:id="925"/>
      <w:r>
        <w:rPr>
          <w:color w:val="000000"/>
          <w:spacing w:val="0"/>
          <w:w w:val="100"/>
          <w:position w:val="0"/>
        </w:rPr>
        <w:t>提供给管理人员的汽车的折旧费应计入管理费用</w:t>
      </w:r>
    </w:p>
    <w:p>
      <w:pPr>
        <w:pStyle w:val="13"/>
        <w:keepNext w:val="0"/>
        <w:keepLines w:val="0"/>
        <w:widowControl w:val="0"/>
        <w:numPr>
          <w:ilvl w:val="0"/>
          <w:numId w:val="270"/>
        </w:numPr>
        <w:shd w:val="clear" w:color="auto" w:fill="auto"/>
        <w:tabs>
          <w:tab w:val="left" w:pos="362"/>
        </w:tabs>
        <w:bidi w:val="0"/>
        <w:spacing w:before="0" w:after="0" w:line="302" w:lineRule="exact"/>
        <w:ind w:left="0" w:right="0" w:firstLine="0"/>
        <w:jc w:val="both"/>
      </w:pPr>
      <w:bookmarkStart w:id="926" w:name="bookmark1080"/>
      <w:bookmarkEnd w:id="926"/>
      <w:r>
        <w:rPr>
          <w:color w:val="000000"/>
          <w:spacing w:val="0"/>
          <w:w w:val="100"/>
          <w:position w:val="0"/>
        </w:rPr>
        <w:t>提供给生产工人的住房的租赁费用应计入生产成本</w:t>
      </w:r>
    </w:p>
    <w:p>
      <w:pPr>
        <w:pStyle w:val="13"/>
        <w:keepNext w:val="0"/>
        <w:keepLines w:val="0"/>
        <w:widowControl w:val="0"/>
        <w:numPr>
          <w:ilvl w:val="0"/>
          <w:numId w:val="270"/>
        </w:numPr>
        <w:shd w:val="clear" w:color="auto" w:fill="auto"/>
        <w:tabs>
          <w:tab w:val="left" w:pos="362"/>
        </w:tabs>
        <w:bidi w:val="0"/>
        <w:spacing w:before="0" w:after="0" w:line="302" w:lineRule="exact"/>
        <w:ind w:left="0" w:right="0" w:firstLine="0"/>
        <w:jc w:val="both"/>
      </w:pPr>
      <w:bookmarkStart w:id="927" w:name="bookmark1081"/>
      <w:bookmarkEnd w:id="927"/>
      <w:r>
        <w:rPr>
          <w:color w:val="000000"/>
          <w:spacing w:val="0"/>
          <w:w w:val="100"/>
          <w:position w:val="0"/>
        </w:rPr>
        <w:t>甲公司向职工提供的非货币性职工薪酬对其2019年损益的影响金额为17万元</w:t>
      </w:r>
    </w:p>
    <w:p>
      <w:pPr>
        <w:pStyle w:val="13"/>
        <w:keepNext w:val="0"/>
        <w:keepLines w:val="0"/>
        <w:widowControl w:val="0"/>
        <w:numPr>
          <w:ilvl w:val="0"/>
          <w:numId w:val="270"/>
        </w:numPr>
        <w:shd w:val="clear" w:color="auto" w:fill="auto"/>
        <w:tabs>
          <w:tab w:val="left" w:pos="362"/>
        </w:tabs>
        <w:bidi w:val="0"/>
        <w:spacing w:before="0" w:after="0" w:line="302" w:lineRule="exact"/>
        <w:ind w:left="0" w:right="0" w:firstLine="0"/>
        <w:jc w:val="both"/>
      </w:pPr>
      <w:bookmarkStart w:id="928" w:name="bookmark1082"/>
      <w:bookmarkEnd w:id="928"/>
      <w:r>
        <w:rPr>
          <w:color w:val="000000"/>
          <w:spacing w:val="0"/>
          <w:w w:val="100"/>
          <w:position w:val="0"/>
        </w:rPr>
        <w:t>提供给生产工人的住房的租赁费用应计入营业外支出</w:t>
      </w:r>
    </w:p>
    <w:p>
      <w:pPr>
        <w:pStyle w:val="13"/>
        <w:keepNext w:val="0"/>
        <w:keepLines w:val="0"/>
        <w:widowControl w:val="0"/>
        <w:numPr>
          <w:ilvl w:val="0"/>
          <w:numId w:val="269"/>
        </w:numPr>
        <w:shd w:val="clear" w:color="auto" w:fill="auto"/>
        <w:tabs>
          <w:tab w:val="left" w:pos="467"/>
          <w:tab w:val="left" w:pos="4046"/>
        </w:tabs>
        <w:bidi w:val="0"/>
        <w:spacing w:before="0" w:after="0" w:line="302" w:lineRule="exact"/>
        <w:ind w:left="0" w:right="0" w:firstLine="0"/>
        <w:jc w:val="both"/>
      </w:pPr>
      <w:bookmarkStart w:id="929" w:name="bookmark1083"/>
      <w:bookmarkEnd w:id="929"/>
      <w:r>
        <w:rPr>
          <w:color w:val="000000"/>
          <w:spacing w:val="0"/>
          <w:w w:val="100"/>
          <w:position w:val="0"/>
        </w:rPr>
        <w:t>对于资料(3),下列说法中不正确的是(</w:t>
      </w:r>
      <w:r>
        <w:rPr>
          <w:color w:val="000000"/>
          <w:spacing w:val="0"/>
          <w:w w:val="100"/>
          <w:position w:val="0"/>
        </w:rPr>
        <w:tab/>
      </w:r>
      <w:r>
        <w:rPr>
          <w:color w:val="000000"/>
          <w:spacing w:val="0"/>
          <w:w w:val="100"/>
          <w:position w:val="0"/>
        </w:rPr>
        <w:t>)</w:t>
      </w:r>
      <w:r>
        <w:rPr>
          <w:color w:val="000000"/>
          <w:spacing w:val="0"/>
          <w:w w:val="100"/>
          <w:position w:val="0"/>
          <w:vertAlign w:val="subscript"/>
        </w:rPr>
        <w:t>0</w:t>
      </w:r>
    </w:p>
    <w:p>
      <w:pPr>
        <w:pStyle w:val="13"/>
        <w:keepNext w:val="0"/>
        <w:keepLines w:val="0"/>
        <w:widowControl w:val="0"/>
        <w:shd w:val="clear" w:color="auto" w:fill="auto"/>
        <w:bidi w:val="0"/>
        <w:spacing w:before="0" w:after="80" w:line="302" w:lineRule="exact"/>
        <w:ind w:left="0" w:right="0" w:firstLine="0"/>
        <w:jc w:val="both"/>
        <w:sectPr>
          <w:headerReference r:id="rId114" w:type="first"/>
          <w:footerReference r:id="rId117" w:type="first"/>
          <w:headerReference r:id="rId112" w:type="default"/>
          <w:footerReference r:id="rId115" w:type="default"/>
          <w:headerReference r:id="rId113" w:type="even"/>
          <w:footerReference r:id="rId116" w:type="even"/>
          <w:footnotePr>
            <w:numFmt w:val="chicago"/>
          </w:footnotePr>
          <w:pgSz w:w="9571" w:h="14635"/>
          <w:pgMar w:top="1060" w:right="761" w:bottom="1382" w:left="765" w:header="0" w:footer="3" w:gutter="0"/>
          <w:cols w:space="720" w:num="1"/>
          <w:titlePg/>
          <w:rtlGutter w:val="0"/>
          <w:docGrid w:linePitch="360" w:charSpace="0"/>
        </w:sectPr>
      </w:pPr>
      <w:r>
        <w:rPr>
          <w:color w:val="000000"/>
          <w:spacing w:val="0"/>
          <w:w w:val="100"/>
          <w:position w:val="0"/>
          <w:lang w:val="en-US" w:eastAsia="en-US" w:bidi="en-US"/>
        </w:rPr>
        <w:t>A.</w:t>
      </w:r>
      <w:r>
        <w:rPr>
          <w:color w:val="000000"/>
          <w:spacing w:val="0"/>
          <w:w w:val="100"/>
          <w:position w:val="0"/>
        </w:rPr>
        <w:t>对于该项业务，甲公司在2019年应确认收入180万元、结转成本150万元</w:t>
      </w:r>
    </w:p>
    <w:p>
      <w:pPr>
        <w:pStyle w:val="13"/>
        <w:keepNext w:val="0"/>
        <w:keepLines w:val="0"/>
        <w:widowControl w:val="0"/>
        <w:shd w:val="clear" w:color="auto" w:fill="auto"/>
        <w:bidi w:val="0"/>
        <w:spacing w:before="0" w:after="0" w:line="305" w:lineRule="exact"/>
        <w:ind w:left="0" w:right="0" w:firstLine="0"/>
        <w:jc w:val="left"/>
      </w:pPr>
      <w:r>
        <mc:AlternateContent>
          <mc:Choice Requires="wps">
            <w:drawing>
              <wp:anchor distT="0" distB="0" distL="12700" distR="12700" simplePos="0" relativeHeight="125830144" behindDoc="0" locked="0" layoutInCell="1" allowOverlap="1">
                <wp:simplePos x="0" y="0"/>
                <wp:positionH relativeFrom="page">
                  <wp:posOffset>502920</wp:posOffset>
                </wp:positionH>
                <wp:positionV relativeFrom="paragraph">
                  <wp:posOffset>63500</wp:posOffset>
                </wp:positionV>
                <wp:extent cx="1033145" cy="728345"/>
                <wp:effectExtent l="0" t="0" r="0" b="0"/>
                <wp:wrapSquare wrapText="bothSides"/>
                <wp:docPr id="669" name="Shape 669"/>
                <wp:cNvGraphicFramePr/>
                <a:graphic xmlns:a="http://schemas.openxmlformats.org/drawingml/2006/main">
                  <a:graphicData uri="http://schemas.microsoft.com/office/word/2010/wordprocessingShape">
                    <wps:wsp>
                      <wps:cNvSpPr txBox="1"/>
                      <wps:spPr>
                        <a:xfrm>
                          <a:off x="0" y="0"/>
                          <a:ext cx="1033145" cy="728345"/>
                        </a:xfrm>
                        <a:prstGeom prst="rect">
                          <a:avLst/>
                        </a:prstGeom>
                        <a:noFill/>
                      </wps:spPr>
                      <wps:txbx>
                        <w:txbxContent>
                          <w:p>
                            <w:pPr>
                              <w:pStyle w:val="13"/>
                              <w:keepNext w:val="0"/>
                              <w:keepLines w:val="0"/>
                              <w:widowControl w:val="0"/>
                              <w:numPr>
                                <w:ilvl w:val="0"/>
                                <w:numId w:val="271"/>
                              </w:numPr>
                              <w:shd w:val="clear" w:color="auto" w:fill="auto"/>
                              <w:tabs>
                                <w:tab w:val="left" w:pos="278"/>
                              </w:tabs>
                              <w:bidi w:val="0"/>
                              <w:spacing w:before="0" w:after="60" w:line="240" w:lineRule="auto"/>
                              <w:ind w:left="0" w:right="0" w:firstLine="0"/>
                              <w:jc w:val="left"/>
                            </w:pPr>
                            <w:bookmarkStart w:id="2534" w:name="bookmark809"/>
                            <w:bookmarkEnd w:id="2534"/>
                            <w:r>
                              <w:rPr>
                                <w:color w:val="000000"/>
                                <w:spacing w:val="0"/>
                                <w:w w:val="100"/>
                                <w:position w:val="0"/>
                              </w:rPr>
                              <w:t>对于该项业务，</w:t>
                            </w:r>
                          </w:p>
                          <w:p>
                            <w:pPr>
                              <w:pStyle w:val="13"/>
                              <w:keepNext w:val="0"/>
                              <w:keepLines w:val="0"/>
                              <w:widowControl w:val="0"/>
                              <w:numPr>
                                <w:ilvl w:val="0"/>
                                <w:numId w:val="271"/>
                              </w:numPr>
                              <w:shd w:val="clear" w:color="auto" w:fill="auto"/>
                              <w:tabs>
                                <w:tab w:val="left" w:pos="278"/>
                              </w:tabs>
                              <w:bidi w:val="0"/>
                              <w:spacing w:before="0" w:after="60" w:line="240" w:lineRule="auto"/>
                              <w:ind w:left="0" w:right="0" w:firstLine="0"/>
                              <w:jc w:val="left"/>
                            </w:pPr>
                            <w:bookmarkStart w:id="2535" w:name="bookmark810"/>
                            <w:bookmarkEnd w:id="2535"/>
                            <w:r>
                              <w:rPr>
                                <w:color w:val="000000"/>
                                <w:spacing w:val="0"/>
                                <w:w w:val="100"/>
                                <w:position w:val="0"/>
                              </w:rPr>
                              <w:t>对于该项业务，</w:t>
                            </w:r>
                          </w:p>
                          <w:p>
                            <w:pPr>
                              <w:pStyle w:val="13"/>
                              <w:keepNext w:val="0"/>
                              <w:keepLines w:val="0"/>
                              <w:widowControl w:val="0"/>
                              <w:numPr>
                                <w:ilvl w:val="0"/>
                                <w:numId w:val="271"/>
                              </w:numPr>
                              <w:shd w:val="clear" w:color="auto" w:fill="auto"/>
                              <w:tabs>
                                <w:tab w:val="left" w:pos="288"/>
                              </w:tabs>
                              <w:bidi w:val="0"/>
                              <w:spacing w:before="0" w:after="60" w:line="240" w:lineRule="auto"/>
                              <w:ind w:left="0" w:right="0" w:firstLine="0"/>
                              <w:jc w:val="left"/>
                            </w:pPr>
                            <w:bookmarkStart w:id="2536" w:name="bookmark811"/>
                            <w:bookmarkEnd w:id="2536"/>
                            <w:r>
                              <w:rPr>
                                <w:color w:val="000000"/>
                                <w:spacing w:val="0"/>
                                <w:w w:val="100"/>
                                <w:position w:val="0"/>
                              </w:rPr>
                              <w:t>对于该项业务，</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(4)对于资料(4),</w:t>
                            </w:r>
                          </w:p>
                        </w:txbxContent>
                      </wps:txbx>
                      <wps:bodyPr lIns="0" tIns="0" rIns="0" bIns="0">
                        <a:noAutofit/>
                      </wps:bodyPr>
                    </wps:wsp>
                  </a:graphicData>
                </a:graphic>
              </wp:anchor>
            </w:drawing>
          </mc:Choice>
          <mc:Fallback>
            <w:pict>
              <v:shape id="Shape 669" o:spid="_x0000_s1026" o:spt="202" type="#_x0000_t202" style="position:absolute;left:0pt;margin-left:39.6pt;margin-top:5pt;height:57.35pt;width:81.35pt;mso-position-horizontal-relative:page;mso-wrap-distance-bottom:0pt;mso-wrap-distance-left:1pt;mso-wrap-distance-right:1pt;mso-wrap-distance-top:0pt;z-index:125830144;mso-width-relative:page;mso-height-relative:page;" filled="f" stroked="f" coordsize="21600,21600" o:gfxdata="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EWC7dnXAAAACQEAAA8AAAAAAAAAAQAgAAAAIgAAAGRycy9kb3ducmV2Lnht&#10;bFBLAQIUABQAAAAIAIdO4kAO/UtNiAEAABoDAAAOAAAAAAAAAAEAIAAAACYBAABkcnMvZTJvRG9j&#10;LnhtbFBLBQYAAAAABgAGAFkBAAAgBQAAAAA=&#10;">
                <v:fill on="f" focussize="0,0"/>
                <v:stroke on="f"/>
                <v:imagedata o:title=""/>
                <o:lock v:ext="edit" aspectratio="f"/>
                <v:textbox inset="0mm,0mm,0mm,0mm">
                  <w:txbxContent>
                    <w:p>
                      <w:pPr>
                        <w:pStyle w:val="13"/>
                        <w:keepNext w:val="0"/>
                        <w:keepLines w:val="0"/>
                        <w:widowControl w:val="0"/>
                        <w:numPr>
                          <w:ilvl w:val="0"/>
                          <w:numId w:val="271"/>
                        </w:numPr>
                        <w:shd w:val="clear" w:color="auto" w:fill="auto"/>
                        <w:tabs>
                          <w:tab w:val="left" w:pos="278"/>
                        </w:tabs>
                        <w:bidi w:val="0"/>
                        <w:spacing w:before="0" w:after="60" w:line="240" w:lineRule="auto"/>
                        <w:ind w:left="0" w:right="0" w:firstLine="0"/>
                        <w:jc w:val="left"/>
                      </w:pPr>
                      <w:bookmarkStart w:id="2534" w:name="bookmark809"/>
                      <w:bookmarkEnd w:id="2534"/>
                      <w:r>
                        <w:rPr>
                          <w:color w:val="000000"/>
                          <w:spacing w:val="0"/>
                          <w:w w:val="100"/>
                          <w:position w:val="0"/>
                        </w:rPr>
                        <w:t>对于该项业务，</w:t>
                      </w:r>
                    </w:p>
                    <w:p>
                      <w:pPr>
                        <w:pStyle w:val="13"/>
                        <w:keepNext w:val="0"/>
                        <w:keepLines w:val="0"/>
                        <w:widowControl w:val="0"/>
                        <w:numPr>
                          <w:ilvl w:val="0"/>
                          <w:numId w:val="271"/>
                        </w:numPr>
                        <w:shd w:val="clear" w:color="auto" w:fill="auto"/>
                        <w:tabs>
                          <w:tab w:val="left" w:pos="278"/>
                        </w:tabs>
                        <w:bidi w:val="0"/>
                        <w:spacing w:before="0" w:after="60" w:line="240" w:lineRule="auto"/>
                        <w:ind w:left="0" w:right="0" w:firstLine="0"/>
                        <w:jc w:val="left"/>
                      </w:pPr>
                      <w:bookmarkStart w:id="2535" w:name="bookmark810"/>
                      <w:bookmarkEnd w:id="2535"/>
                      <w:r>
                        <w:rPr>
                          <w:color w:val="000000"/>
                          <w:spacing w:val="0"/>
                          <w:w w:val="100"/>
                          <w:position w:val="0"/>
                        </w:rPr>
                        <w:t>对于该项业务，</w:t>
                      </w:r>
                    </w:p>
                    <w:p>
                      <w:pPr>
                        <w:pStyle w:val="13"/>
                        <w:keepNext w:val="0"/>
                        <w:keepLines w:val="0"/>
                        <w:widowControl w:val="0"/>
                        <w:numPr>
                          <w:ilvl w:val="0"/>
                          <w:numId w:val="271"/>
                        </w:numPr>
                        <w:shd w:val="clear" w:color="auto" w:fill="auto"/>
                        <w:tabs>
                          <w:tab w:val="left" w:pos="288"/>
                        </w:tabs>
                        <w:bidi w:val="0"/>
                        <w:spacing w:before="0" w:after="60" w:line="240" w:lineRule="auto"/>
                        <w:ind w:left="0" w:right="0" w:firstLine="0"/>
                        <w:jc w:val="left"/>
                      </w:pPr>
                      <w:bookmarkStart w:id="2536" w:name="bookmark811"/>
                      <w:bookmarkEnd w:id="2536"/>
                      <w:r>
                        <w:rPr>
                          <w:color w:val="000000"/>
                          <w:spacing w:val="0"/>
                          <w:w w:val="100"/>
                          <w:position w:val="0"/>
                        </w:rPr>
                        <w:t>对于该项业务，</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(4)对于资料(4),</w:t>
                      </w:r>
                    </w:p>
                  </w:txbxContent>
                </v:textbox>
                <w10:wrap type="square"/>
              </v:shape>
            </w:pict>
          </mc:Fallback>
        </mc:AlternateContent>
      </w:r>
      <w:r>
        <w:rPr>
          <w:color w:val="000000"/>
          <w:spacing w:val="0"/>
          <w:w w:val="100"/>
          <w:position w:val="0"/>
        </w:rPr>
        <w:t>甲公司在2019年不应确认收入、结转成本</w:t>
      </w:r>
    </w:p>
    <w:p>
      <w:pPr>
        <w:pStyle w:val="13"/>
        <w:keepNext w:val="0"/>
        <w:keepLines w:val="0"/>
        <w:widowControl w:val="0"/>
        <w:shd w:val="clear" w:color="auto" w:fill="auto"/>
        <w:bidi w:val="0"/>
        <w:spacing w:before="0" w:after="60" w:line="305" w:lineRule="exact"/>
        <w:ind w:left="0" w:right="0" w:firstLine="0"/>
        <w:jc w:val="left"/>
      </w:pPr>
      <w:r>
        <mc:AlternateContent>
          <mc:Choice Requires="wps">
            <w:drawing>
              <wp:anchor distT="0" distB="0" distL="114300" distR="114300" simplePos="0" relativeHeight="125830144" behindDoc="0" locked="0" layoutInCell="1" allowOverlap="1">
                <wp:simplePos x="0" y="0"/>
                <wp:positionH relativeFrom="page">
                  <wp:posOffset>3051175</wp:posOffset>
                </wp:positionH>
                <wp:positionV relativeFrom="paragraph">
                  <wp:posOffset>457200</wp:posOffset>
                </wp:positionV>
                <wp:extent cx="149225" cy="164465"/>
                <wp:effectExtent l="0" t="0" r="0" b="0"/>
                <wp:wrapSquare wrapText="left"/>
                <wp:docPr id="671" name="Shape 671"/>
                <wp:cNvGraphicFramePr/>
                <a:graphic xmlns:a="http://schemas.openxmlformats.org/drawingml/2006/main">
                  <a:graphicData uri="http://schemas.microsoft.com/office/word/2010/wordprocessingShape">
                    <wps:wsp>
                      <wps:cNvSpPr txBox="1"/>
                      <wps:spPr>
                        <a:xfrm>
                          <a:off x="0" y="0"/>
                          <a:ext cx="149225" cy="164465"/>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w:t>
                            </w:r>
                          </w:p>
                        </w:txbxContent>
                      </wps:txbx>
                      <wps:bodyPr wrap="none" lIns="0" tIns="0" rIns="0" bIns="0">
                        <a:noAutofit/>
                      </wps:bodyPr>
                    </wps:wsp>
                  </a:graphicData>
                </a:graphic>
              </wp:anchor>
            </w:drawing>
          </mc:Choice>
          <mc:Fallback>
            <w:pict>
              <v:shape id="Shape 671" o:spid="_x0000_s1026" o:spt="202" type="#_x0000_t202" style="position:absolute;left:0pt;margin-left:240.25pt;margin-top:36pt;height:12.95pt;width:11.7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DKrV9cAAAAJAQAADwAAAAAAAAABACAAAAAiAAAAZHJzL2Rv&#10;d25yZXYueG1sUEsBAhQAFAAAAAgAh07iQEir6EyQAQAAJQMAAA4AAAAAAAAAAQAgAAAAJgEAAGRy&#10;cy9lMm9Eb2MueG1sUEsFBgAAAAAGAAYAWQEAACg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w:t>
                      </w:r>
                    </w:p>
                  </w:txbxContent>
                </v:textbox>
                <w10:wrap type="square" side="left"/>
              </v:shape>
            </w:pict>
          </mc:Fallback>
        </mc:AlternateContent>
      </w:r>
      <w:r>
        <w:rPr>
          <w:color w:val="000000"/>
          <w:spacing w:val="0"/>
          <w:w w:val="100"/>
          <w:position w:val="0"/>
        </w:rPr>
        <w:t>甲公司在2019年应确认销售费用6万元 甲公司应在收到代销清单时确认销售商品收入 下列说法中正确的是(</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A.</w:t>
      </w:r>
      <w:r>
        <w:rPr>
          <w:color w:val="000000"/>
          <w:spacing w:val="0"/>
          <w:w w:val="100"/>
          <w:position w:val="0"/>
        </w:rPr>
        <w:t>甲公司应计提存货跌价准备20万元，并计入管理费用</w:t>
      </w:r>
    </w:p>
    <w:p>
      <w:pPr>
        <w:pStyle w:val="13"/>
        <w:keepNext w:val="0"/>
        <w:keepLines w:val="0"/>
        <w:widowControl w:val="0"/>
        <w:numPr>
          <w:ilvl w:val="0"/>
          <w:numId w:val="258"/>
        </w:numPr>
        <w:shd w:val="clear" w:color="auto" w:fill="auto"/>
        <w:tabs>
          <w:tab w:val="left" w:pos="354"/>
        </w:tabs>
        <w:bidi w:val="0"/>
        <w:spacing w:before="0" w:after="0" w:line="240" w:lineRule="auto"/>
        <w:ind w:left="0" w:right="0" w:firstLine="0"/>
        <w:jc w:val="both"/>
      </w:pPr>
      <w:bookmarkStart w:id="930" w:name="bookmark1084"/>
      <w:bookmarkEnd w:id="930"/>
      <w:r>
        <w:rPr>
          <w:color w:val="000000"/>
          <w:spacing w:val="0"/>
          <w:w w:val="100"/>
          <w:position w:val="0"/>
        </w:rPr>
        <w:t>2019年12月31日，甲公司库存</w:t>
      </w:r>
      <w:r>
        <w:rPr>
          <w:color w:val="000000"/>
          <w:spacing w:val="0"/>
          <w:w w:val="100"/>
          <w:position w:val="0"/>
          <w:lang w:val="en-US" w:eastAsia="en-US" w:bidi="en-US"/>
        </w:rPr>
        <w:t>A</w:t>
      </w:r>
      <w:r>
        <w:rPr>
          <w:color w:val="000000"/>
          <w:spacing w:val="0"/>
          <w:w w:val="100"/>
          <w:position w:val="0"/>
        </w:rPr>
        <w:t>产品在资产负债表</w:t>
      </w:r>
      <w:r>
        <w:rPr>
          <w:color w:val="000000"/>
          <w:spacing w:val="0"/>
          <w:w w:val="100"/>
          <w:position w:val="0"/>
          <w:lang w:val="zh-CN" w:eastAsia="zh-CN" w:bidi="zh-CN"/>
        </w:rPr>
        <w:t>“存货”项</w:t>
      </w:r>
      <w:r>
        <w:rPr>
          <w:color w:val="000000"/>
          <w:spacing w:val="0"/>
          <w:w w:val="100"/>
          <w:position w:val="0"/>
        </w:rPr>
        <w:t>目中列示的金额为280 万元</w:t>
      </w:r>
    </w:p>
    <w:p>
      <w:pPr>
        <w:pStyle w:val="13"/>
        <w:keepNext w:val="0"/>
        <w:keepLines w:val="0"/>
        <w:widowControl w:val="0"/>
        <w:numPr>
          <w:ilvl w:val="0"/>
          <w:numId w:val="258"/>
        </w:numPr>
        <w:shd w:val="clear" w:color="auto" w:fill="auto"/>
        <w:tabs>
          <w:tab w:val="left" w:pos="354"/>
        </w:tabs>
        <w:bidi w:val="0"/>
        <w:spacing w:before="0" w:after="0" w:line="302" w:lineRule="exact"/>
        <w:ind w:left="0" w:right="0" w:firstLine="0"/>
        <w:jc w:val="left"/>
      </w:pPr>
      <w:bookmarkStart w:id="931" w:name="bookmark1085"/>
      <w:bookmarkEnd w:id="931"/>
      <w:r>
        <w:rPr>
          <w:color w:val="000000"/>
          <w:spacing w:val="0"/>
          <w:w w:val="100"/>
          <w:position w:val="0"/>
        </w:rPr>
        <w:t>甲公司计提的存货跌价准备在以后期间不得转回</w:t>
      </w:r>
    </w:p>
    <w:p>
      <w:pPr>
        <w:pStyle w:val="13"/>
        <w:keepNext w:val="0"/>
        <w:keepLines w:val="0"/>
        <w:widowControl w:val="0"/>
        <w:numPr>
          <w:ilvl w:val="0"/>
          <w:numId w:val="258"/>
        </w:numPr>
        <w:shd w:val="clear" w:color="auto" w:fill="auto"/>
        <w:tabs>
          <w:tab w:val="left" w:pos="363"/>
        </w:tabs>
        <w:bidi w:val="0"/>
        <w:spacing w:before="0" w:after="0" w:line="302" w:lineRule="exact"/>
        <w:ind w:left="0" w:right="0" w:firstLine="0"/>
        <w:jc w:val="left"/>
      </w:pPr>
      <w:bookmarkStart w:id="932" w:name="bookmark1086"/>
      <w:bookmarkEnd w:id="932"/>
      <w:r>
        <w:rPr>
          <w:color w:val="000000"/>
          <w:spacing w:val="0"/>
          <w:w w:val="100"/>
          <w:position w:val="0"/>
        </w:rPr>
        <w:t>甲公司对库存</w:t>
      </w:r>
      <w:r>
        <w:rPr>
          <w:color w:val="000000"/>
          <w:spacing w:val="0"/>
          <w:w w:val="100"/>
          <w:position w:val="0"/>
          <w:lang w:val="en-US" w:eastAsia="en-US" w:bidi="en-US"/>
        </w:rPr>
        <w:t>A</w:t>
      </w:r>
      <w:r>
        <w:rPr>
          <w:color w:val="000000"/>
          <w:spacing w:val="0"/>
          <w:w w:val="100"/>
          <w:position w:val="0"/>
        </w:rPr>
        <w:t>产品不需要计提跌价准备</w:t>
      </w:r>
    </w:p>
    <w:p>
      <w:pPr>
        <w:pStyle w:val="13"/>
        <w:keepNext w:val="0"/>
        <w:keepLines w:val="0"/>
        <w:widowControl w:val="0"/>
        <w:numPr>
          <w:ilvl w:val="0"/>
          <w:numId w:val="261"/>
        </w:numPr>
        <w:shd w:val="clear" w:color="auto" w:fill="auto"/>
        <w:bidi w:val="0"/>
        <w:spacing w:before="0" w:after="0" w:line="302" w:lineRule="exact"/>
        <w:ind w:left="0" w:right="0" w:firstLine="0"/>
        <w:jc w:val="left"/>
      </w:pPr>
      <w:bookmarkStart w:id="933" w:name="bookmark1087"/>
      <w:bookmarkEnd w:id="933"/>
      <w:r>
        <w:rPr>
          <w:color w:val="000000"/>
          <w:spacing w:val="0"/>
          <w:w w:val="100"/>
          <w:position w:val="0"/>
        </w:rPr>
        <w:t xml:space="preserve">下列说法，正确的是( </w:t>
      </w:r>
      <w:r>
        <w:rPr>
          <w:color w:val="000000"/>
          <w:spacing w:val="0"/>
          <w:w w:val="100"/>
          <w:position w:val="0"/>
          <w:lang w:val="en-US" w:eastAsia="en-US" w:bidi="en-US"/>
        </w:rPr>
        <w:t>)</w:t>
      </w:r>
      <w:r>
        <w:rPr>
          <w:color w:val="000000"/>
          <w:spacing w:val="0"/>
          <w:w w:val="100"/>
          <w:position w:val="0"/>
          <w:vertAlign w:val="subscript"/>
          <w:lang w:val="en-US" w:eastAsia="en-US" w:bidi="en-US"/>
        </w:rPr>
        <w:t>o</w:t>
      </w:r>
    </w:p>
    <w:p>
      <w:pPr>
        <w:pStyle w:val="13"/>
        <w:keepNext w:val="0"/>
        <w:keepLines w:val="0"/>
        <w:widowControl w:val="0"/>
        <w:numPr>
          <w:ilvl w:val="0"/>
          <w:numId w:val="272"/>
        </w:numPr>
        <w:shd w:val="clear" w:color="auto" w:fill="auto"/>
        <w:tabs>
          <w:tab w:val="left" w:pos="368"/>
        </w:tabs>
        <w:bidi w:val="0"/>
        <w:spacing w:before="0" w:after="0" w:line="302" w:lineRule="exact"/>
        <w:ind w:left="0" w:right="0" w:firstLine="0"/>
        <w:jc w:val="left"/>
      </w:pPr>
      <w:bookmarkStart w:id="934" w:name="bookmark1088"/>
      <w:bookmarkEnd w:id="934"/>
      <w:r>
        <w:rPr>
          <w:color w:val="000000"/>
          <w:spacing w:val="0"/>
          <w:w w:val="100"/>
          <w:position w:val="0"/>
        </w:rPr>
        <w:t>甲公司2019年的应纳税所得额为1230万元</w:t>
      </w:r>
    </w:p>
    <w:p>
      <w:pPr>
        <w:pStyle w:val="13"/>
        <w:keepNext w:val="0"/>
        <w:keepLines w:val="0"/>
        <w:widowControl w:val="0"/>
        <w:numPr>
          <w:ilvl w:val="0"/>
          <w:numId w:val="272"/>
        </w:numPr>
        <w:shd w:val="clear" w:color="auto" w:fill="auto"/>
        <w:tabs>
          <w:tab w:val="left" w:pos="368"/>
        </w:tabs>
        <w:bidi w:val="0"/>
        <w:spacing w:before="0" w:after="0" w:line="302" w:lineRule="exact"/>
        <w:ind w:left="0" w:right="0" w:firstLine="0"/>
        <w:jc w:val="left"/>
      </w:pPr>
      <w:bookmarkStart w:id="935" w:name="bookmark1089"/>
      <w:bookmarkEnd w:id="935"/>
      <w:r>
        <w:rPr>
          <w:color w:val="000000"/>
          <w:spacing w:val="0"/>
          <w:w w:val="100"/>
          <w:position w:val="0"/>
        </w:rPr>
        <w:t>甲公司2019年的应交所得税为</w:t>
      </w:r>
      <w:r>
        <w:rPr>
          <w:color w:val="000000"/>
          <w:spacing w:val="0"/>
          <w:w w:val="100"/>
          <w:position w:val="0"/>
          <w:lang w:val="en-US" w:eastAsia="en-US" w:bidi="en-US"/>
        </w:rPr>
        <w:t>307.5</w:t>
      </w:r>
      <w:r>
        <w:rPr>
          <w:color w:val="000000"/>
          <w:spacing w:val="0"/>
          <w:w w:val="100"/>
          <w:position w:val="0"/>
        </w:rPr>
        <w:t>万元</w:t>
      </w:r>
    </w:p>
    <w:p>
      <w:pPr>
        <w:pStyle w:val="13"/>
        <w:keepNext w:val="0"/>
        <w:keepLines w:val="0"/>
        <w:widowControl w:val="0"/>
        <w:numPr>
          <w:ilvl w:val="0"/>
          <w:numId w:val="272"/>
        </w:numPr>
        <w:shd w:val="clear" w:color="auto" w:fill="auto"/>
        <w:tabs>
          <w:tab w:val="left" w:pos="368"/>
        </w:tabs>
        <w:bidi w:val="0"/>
        <w:spacing w:before="0" w:after="0" w:line="302" w:lineRule="exact"/>
        <w:ind w:left="0" w:right="0" w:firstLine="0"/>
        <w:jc w:val="left"/>
      </w:pPr>
      <w:bookmarkStart w:id="936" w:name="bookmark1090"/>
      <w:bookmarkEnd w:id="936"/>
      <w:r>
        <w:rPr>
          <w:color w:val="000000"/>
          <w:spacing w:val="0"/>
          <w:w w:val="100"/>
          <w:position w:val="0"/>
        </w:rPr>
        <w:t>甲公司2019年的净利润为</w:t>
      </w:r>
      <w:r>
        <w:rPr>
          <w:color w:val="000000"/>
          <w:spacing w:val="0"/>
          <w:w w:val="100"/>
          <w:position w:val="0"/>
          <w:lang w:val="en-US" w:eastAsia="en-US" w:bidi="en-US"/>
        </w:rPr>
        <w:t xml:space="preserve">892. </w:t>
      </w:r>
      <w:r>
        <w:rPr>
          <w:color w:val="000000"/>
          <w:spacing w:val="0"/>
          <w:w w:val="100"/>
          <w:position w:val="0"/>
        </w:rPr>
        <w:t>5万元</w:t>
      </w:r>
    </w:p>
    <w:p>
      <w:pPr>
        <w:pStyle w:val="13"/>
        <w:keepNext w:val="0"/>
        <w:keepLines w:val="0"/>
        <w:widowControl w:val="0"/>
        <w:numPr>
          <w:ilvl w:val="0"/>
          <w:numId w:val="272"/>
        </w:numPr>
        <w:shd w:val="clear" w:color="auto" w:fill="auto"/>
        <w:tabs>
          <w:tab w:val="left" w:pos="368"/>
        </w:tabs>
        <w:bidi w:val="0"/>
        <w:spacing w:before="0" w:after="0" w:line="302" w:lineRule="exact"/>
        <w:ind w:left="0" w:right="0" w:firstLine="0"/>
        <w:jc w:val="left"/>
      </w:pPr>
      <w:bookmarkStart w:id="937" w:name="bookmark1091"/>
      <w:bookmarkEnd w:id="937"/>
      <w:r>
        <w:rPr>
          <w:color w:val="000000"/>
          <w:spacing w:val="0"/>
          <w:w w:val="100"/>
          <w:position w:val="0"/>
        </w:rPr>
        <w:t>甲公司2019年的应纳税所得额为1210万元</w:t>
      </w:r>
    </w:p>
    <w:p>
      <w:pPr>
        <w:pStyle w:val="13"/>
        <w:keepNext w:val="0"/>
        <w:keepLines w:val="0"/>
        <w:widowControl w:val="0"/>
        <w:shd w:val="clear" w:color="auto" w:fill="auto"/>
        <w:bidi w:val="0"/>
        <w:spacing w:before="0" w:after="0" w:line="302" w:lineRule="exact"/>
        <w:ind w:left="0" w:right="0" w:firstLine="0"/>
        <w:jc w:val="both"/>
      </w:pPr>
      <w:r>
        <w:rPr>
          <w:color w:val="397590"/>
          <w:spacing w:val="0"/>
          <w:w w:val="100"/>
          <w:position w:val="0"/>
          <w:lang w:val="en-US" w:eastAsia="en-US" w:bidi="en-US"/>
        </w:rPr>
        <w:t>C1K)513,</w:t>
      </w:r>
      <w:r>
        <w:rPr>
          <w:color w:val="000000"/>
          <w:spacing w:val="0"/>
          <w:w w:val="100"/>
          <w:position w:val="0"/>
        </w:rPr>
        <w:t>甲公司为增值税一般纳税人，存货、不动产适用的增值税税率分别为13%和9%, 2019年10月发生以下经济业务事项(以下业务假定不考虑增值税以外的其他相关税费):</w:t>
      </w:r>
    </w:p>
    <w:p>
      <w:pPr>
        <w:pStyle w:val="13"/>
        <w:keepNext w:val="0"/>
        <w:keepLines w:val="0"/>
        <w:widowControl w:val="0"/>
        <w:numPr>
          <w:ilvl w:val="0"/>
          <w:numId w:val="273"/>
        </w:numPr>
        <w:shd w:val="clear" w:color="auto" w:fill="auto"/>
        <w:tabs>
          <w:tab w:val="left" w:pos="493"/>
        </w:tabs>
        <w:bidi w:val="0"/>
        <w:spacing w:before="0" w:after="0" w:line="302" w:lineRule="exact"/>
        <w:ind w:left="0" w:right="0" w:firstLine="0"/>
        <w:jc w:val="both"/>
      </w:pPr>
      <w:bookmarkStart w:id="938" w:name="bookmark1092"/>
      <w:bookmarkEnd w:id="938"/>
      <w:r>
        <w:rPr>
          <w:color w:val="000000"/>
          <w:spacing w:val="0"/>
          <w:w w:val="100"/>
          <w:position w:val="0"/>
        </w:rPr>
        <w:t>10月1日从</w:t>
      </w:r>
      <w:r>
        <w:rPr>
          <w:color w:val="000000"/>
          <w:spacing w:val="0"/>
          <w:w w:val="100"/>
          <w:position w:val="0"/>
          <w:lang w:val="en-US" w:eastAsia="en-US" w:bidi="en-US"/>
        </w:rPr>
        <w:t>A</w:t>
      </w:r>
      <w:r>
        <w:rPr>
          <w:color w:val="000000"/>
          <w:spacing w:val="0"/>
          <w:w w:val="100"/>
          <w:position w:val="0"/>
        </w:rPr>
        <w:t>公司购入一批产品500件，每件购买价为200元，支付了价款并取得了增 值税专用发票，途中发生运输费10000元，增值税税率为9%,已取得增值税专用发票，保 险费30000元，装卸费等相关费用20000元，验收入库时发现短缺20件，经查属于定额内 合理损耗。</w:t>
      </w:r>
    </w:p>
    <w:p>
      <w:pPr>
        <w:pStyle w:val="13"/>
        <w:keepNext w:val="0"/>
        <w:keepLines w:val="0"/>
        <w:widowControl w:val="0"/>
        <w:numPr>
          <w:ilvl w:val="0"/>
          <w:numId w:val="273"/>
        </w:numPr>
        <w:shd w:val="clear" w:color="auto" w:fill="auto"/>
        <w:tabs>
          <w:tab w:val="left" w:pos="493"/>
        </w:tabs>
        <w:bidi w:val="0"/>
        <w:spacing w:before="0" w:after="0" w:line="302" w:lineRule="exact"/>
        <w:ind w:left="0" w:right="0" w:firstLine="0"/>
        <w:jc w:val="both"/>
      </w:pPr>
      <w:bookmarkStart w:id="939" w:name="bookmark1093"/>
      <w:bookmarkEnd w:id="939"/>
      <w:r>
        <w:rPr>
          <w:color w:val="000000"/>
          <w:spacing w:val="0"/>
          <w:w w:val="100"/>
          <w:position w:val="0"/>
        </w:rPr>
        <w:t xml:space="preserve">10月5日出售一栋办公楼，该办公楼于2015年12月31日购入，购买时不含税总价款 232000 </w:t>
      </w:r>
      <w:r>
        <w:rPr>
          <w:color w:val="000000"/>
          <w:spacing w:val="0"/>
          <w:w w:val="100"/>
          <w:position w:val="0"/>
          <w:lang w:val="en-US" w:eastAsia="en-US" w:bidi="en-US"/>
        </w:rPr>
        <w:t>7E,</w:t>
      </w:r>
      <w:r>
        <w:rPr>
          <w:color w:val="000000"/>
          <w:spacing w:val="0"/>
          <w:w w:val="100"/>
          <w:position w:val="0"/>
        </w:rPr>
        <w:t>另支付相关手续费11000元，款项均以银行存款支付。该办公楼预计可使用年 限10年，预计净残值为3000元，采用直线法计提折旧。假定不考虑固定资产减值因素， 处置当日取得价款160000元，发生清理费用2000元(不考虑增值税)。</w:t>
      </w:r>
    </w:p>
    <w:p>
      <w:pPr>
        <w:pStyle w:val="13"/>
        <w:keepNext w:val="0"/>
        <w:keepLines w:val="0"/>
        <w:widowControl w:val="0"/>
        <w:numPr>
          <w:ilvl w:val="0"/>
          <w:numId w:val="273"/>
        </w:numPr>
        <w:shd w:val="clear" w:color="auto" w:fill="auto"/>
        <w:tabs>
          <w:tab w:val="left" w:pos="502"/>
        </w:tabs>
        <w:bidi w:val="0"/>
        <w:spacing w:before="0" w:after="0" w:line="302" w:lineRule="exact"/>
        <w:ind w:left="0" w:right="0" w:firstLine="0"/>
        <w:jc w:val="both"/>
      </w:pPr>
      <w:bookmarkStart w:id="940" w:name="bookmark1094"/>
      <w:bookmarkEnd w:id="940"/>
      <w:r>
        <w:rPr>
          <w:color w:val="000000"/>
          <w:spacing w:val="0"/>
          <w:w w:val="100"/>
          <w:position w:val="0"/>
        </w:rPr>
        <w:t>10月12日购入</w:t>
      </w:r>
      <w:r>
        <w:rPr>
          <w:color w:val="000000"/>
          <w:spacing w:val="0"/>
          <w:w w:val="100"/>
          <w:position w:val="0"/>
          <w:lang w:val="en-US" w:eastAsia="en-US" w:bidi="en-US"/>
        </w:rPr>
        <w:t>B</w:t>
      </w:r>
      <w:r>
        <w:rPr>
          <w:color w:val="000000"/>
          <w:spacing w:val="0"/>
          <w:w w:val="100"/>
          <w:position w:val="0"/>
        </w:rPr>
        <w:t>股票15万股作为交易性金融资产，每股买价为</w:t>
      </w:r>
      <w:r>
        <w:rPr>
          <w:color w:val="000000"/>
          <w:spacing w:val="0"/>
          <w:w w:val="100"/>
          <w:position w:val="0"/>
          <w:lang w:val="en-US" w:eastAsia="en-US" w:bidi="en-US"/>
        </w:rPr>
        <w:t>1.7</w:t>
      </w:r>
      <w:r>
        <w:rPr>
          <w:color w:val="000000"/>
          <w:spacing w:val="0"/>
          <w:w w:val="100"/>
          <w:position w:val="0"/>
        </w:rPr>
        <w:t>元，另支付手续费 40000元，取得增值税专用发票上注明的增值税额为2400元。</w:t>
      </w:r>
    </w:p>
    <w:p>
      <w:pPr>
        <w:pStyle w:val="13"/>
        <w:keepNext w:val="0"/>
        <w:keepLines w:val="0"/>
        <w:widowControl w:val="0"/>
        <w:numPr>
          <w:ilvl w:val="0"/>
          <w:numId w:val="273"/>
        </w:numPr>
        <w:shd w:val="clear" w:color="auto" w:fill="auto"/>
        <w:tabs>
          <w:tab w:val="left" w:pos="493"/>
        </w:tabs>
        <w:bidi w:val="0"/>
        <w:spacing w:before="0" w:after="0" w:line="302" w:lineRule="exact"/>
        <w:ind w:left="0" w:right="0" w:firstLine="0"/>
        <w:jc w:val="both"/>
      </w:pPr>
      <w:bookmarkStart w:id="941" w:name="bookmark1095"/>
      <w:bookmarkEnd w:id="941"/>
      <w:r>
        <w:rPr>
          <w:color w:val="000000"/>
          <w:spacing w:val="0"/>
          <w:w w:val="100"/>
          <w:position w:val="0"/>
        </w:rPr>
        <w:t>10月31日取得一项专利技术的租金收入50000元，该专利技术为2019年3月20日自 行研发，发生研发费用共300000元，其中符合资本化条件的支出为240000元，2019年6 月30日研发成功并申请了专利权，预计使用年限为10年，釆用直线法进行摊销，净残值 为零。税法规定，该专利技术免征增值税。</w:t>
      </w:r>
    </w:p>
    <w:p>
      <w:pPr>
        <w:pStyle w:val="13"/>
        <w:keepNext w:val="0"/>
        <w:keepLines w:val="0"/>
        <w:widowControl w:val="0"/>
        <w:numPr>
          <w:ilvl w:val="0"/>
          <w:numId w:val="273"/>
        </w:numPr>
        <w:shd w:val="clear" w:color="auto" w:fill="auto"/>
        <w:tabs>
          <w:tab w:val="left" w:pos="493"/>
        </w:tabs>
        <w:bidi w:val="0"/>
        <w:spacing w:before="0" w:after="0" w:line="302" w:lineRule="exact"/>
        <w:ind w:left="0" w:right="0" w:firstLine="0"/>
        <w:jc w:val="both"/>
      </w:pPr>
      <w:bookmarkStart w:id="942" w:name="bookmark1096"/>
      <w:bookmarkEnd w:id="942"/>
      <w:r>
        <w:rPr>
          <w:color w:val="000000"/>
          <w:spacing w:val="0"/>
          <w:w w:val="100"/>
          <w:position w:val="0"/>
        </w:rPr>
        <w:t>月末进行财产清查，发现购入</w:t>
      </w:r>
      <w:r>
        <w:rPr>
          <w:color w:val="000000"/>
          <w:spacing w:val="0"/>
          <w:w w:val="100"/>
          <w:position w:val="0"/>
          <w:lang w:val="en-US" w:eastAsia="en-US" w:bidi="en-US"/>
        </w:rPr>
        <w:t>A</w:t>
      </w:r>
      <w:r>
        <w:rPr>
          <w:color w:val="000000"/>
          <w:spacing w:val="0"/>
          <w:w w:val="100"/>
          <w:position w:val="0"/>
        </w:rPr>
        <w:t xml:space="preserve">公司的产品盘亏15000 </w:t>
      </w:r>
      <w:r>
        <w:rPr>
          <w:color w:val="000000"/>
          <w:spacing w:val="0"/>
          <w:w w:val="100"/>
          <w:position w:val="0"/>
          <w:lang w:val="en-US" w:eastAsia="en-US" w:bidi="en-US"/>
        </w:rPr>
        <w:t>7U,</w:t>
      </w:r>
      <w:r>
        <w:rPr>
          <w:color w:val="000000"/>
          <w:spacing w:val="0"/>
          <w:w w:val="100"/>
          <w:position w:val="0"/>
        </w:rPr>
        <w:t>经查属于管理不善造成的霉 烂变质，其中应由责任人赔偿8000元。</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rPr>
        <w:t>要求：根据上述资料，回答下列小题。</w:t>
      </w:r>
    </w:p>
    <w:p>
      <w:pPr>
        <w:pStyle w:val="13"/>
        <w:keepNext w:val="0"/>
        <w:keepLines w:val="0"/>
        <w:widowControl w:val="0"/>
        <w:numPr>
          <w:ilvl w:val="0"/>
          <w:numId w:val="274"/>
        </w:numPr>
        <w:shd w:val="clear" w:color="auto" w:fill="auto"/>
        <w:tabs>
          <w:tab w:val="left" w:pos="469"/>
          <w:tab w:val="left" w:pos="3708"/>
        </w:tabs>
        <w:bidi w:val="0"/>
        <w:spacing w:before="0" w:after="0" w:line="302" w:lineRule="exact"/>
        <w:ind w:left="0" w:right="0" w:firstLine="0"/>
        <w:jc w:val="both"/>
      </w:pPr>
      <w:bookmarkStart w:id="943" w:name="bookmark1097"/>
      <w:bookmarkEnd w:id="943"/>
      <w:r>
        <w:rPr>
          <w:color w:val="000000"/>
          <w:spacing w:val="0"/>
          <w:w w:val="100"/>
          <w:position w:val="0"/>
        </w:rPr>
        <w:t>下列关于资料(1)的说法正确的是(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275"/>
        </w:numPr>
        <w:shd w:val="clear" w:color="auto" w:fill="auto"/>
        <w:tabs>
          <w:tab w:val="left" w:pos="368"/>
        </w:tabs>
        <w:bidi w:val="0"/>
        <w:spacing w:before="0" w:after="0" w:line="302" w:lineRule="exact"/>
        <w:ind w:left="0" w:right="0" w:firstLine="0"/>
        <w:jc w:val="both"/>
      </w:pPr>
      <w:bookmarkStart w:id="944" w:name="bookmark1098"/>
      <w:bookmarkEnd w:id="944"/>
      <w:r>
        <w:rPr>
          <w:color w:val="000000"/>
          <w:spacing w:val="0"/>
          <w:w w:val="100"/>
          <w:position w:val="0"/>
        </w:rPr>
        <w:t>产生的增值税进项税额是13900元</w:t>
      </w:r>
    </w:p>
    <w:p>
      <w:pPr>
        <w:pStyle w:val="13"/>
        <w:keepNext w:val="0"/>
        <w:keepLines w:val="0"/>
        <w:widowControl w:val="0"/>
        <w:numPr>
          <w:ilvl w:val="0"/>
          <w:numId w:val="275"/>
        </w:numPr>
        <w:shd w:val="clear" w:color="auto" w:fill="auto"/>
        <w:tabs>
          <w:tab w:val="left" w:pos="368"/>
        </w:tabs>
        <w:bidi w:val="0"/>
        <w:spacing w:before="0" w:after="0" w:line="302" w:lineRule="exact"/>
        <w:ind w:left="0" w:right="0" w:firstLine="0"/>
        <w:jc w:val="both"/>
      </w:pPr>
      <w:bookmarkStart w:id="945" w:name="bookmark1099"/>
      <w:bookmarkEnd w:id="945"/>
      <w:r>
        <w:rPr>
          <w:color w:val="000000"/>
          <w:spacing w:val="0"/>
          <w:w w:val="100"/>
          <w:position w:val="0"/>
        </w:rPr>
        <w:t>该批产品的入账价值是160000元</w:t>
      </w:r>
    </w:p>
    <w:p>
      <w:pPr>
        <w:pStyle w:val="13"/>
        <w:keepNext w:val="0"/>
        <w:keepLines w:val="0"/>
        <w:widowControl w:val="0"/>
        <w:numPr>
          <w:ilvl w:val="0"/>
          <w:numId w:val="275"/>
        </w:numPr>
        <w:shd w:val="clear" w:color="auto" w:fill="auto"/>
        <w:tabs>
          <w:tab w:val="left" w:pos="368"/>
        </w:tabs>
        <w:bidi w:val="0"/>
        <w:spacing w:before="0" w:after="0" w:line="302" w:lineRule="exact"/>
        <w:ind w:left="0" w:right="0" w:firstLine="0"/>
        <w:jc w:val="left"/>
      </w:pPr>
      <w:bookmarkStart w:id="946" w:name="bookmark1100"/>
      <w:bookmarkEnd w:id="946"/>
      <w:r>
        <w:rPr>
          <w:color w:val="000000"/>
          <w:spacing w:val="0"/>
          <w:w w:val="100"/>
          <w:position w:val="0"/>
        </w:rPr>
        <w:t>购入产品过程中发生的保险费、装卸费应记入管理费用</w:t>
      </w:r>
    </w:p>
    <w:p>
      <w:pPr>
        <w:pStyle w:val="13"/>
        <w:keepNext w:val="0"/>
        <w:keepLines w:val="0"/>
        <w:widowControl w:val="0"/>
        <w:numPr>
          <w:ilvl w:val="0"/>
          <w:numId w:val="275"/>
        </w:numPr>
        <w:shd w:val="clear" w:color="auto" w:fill="auto"/>
        <w:tabs>
          <w:tab w:val="left" w:pos="368"/>
        </w:tabs>
        <w:bidi w:val="0"/>
        <w:spacing w:before="0" w:after="0" w:line="302" w:lineRule="exact"/>
        <w:ind w:left="0" w:right="0" w:firstLine="0"/>
        <w:jc w:val="left"/>
      </w:pPr>
      <w:bookmarkStart w:id="947" w:name="bookmark1101"/>
      <w:bookmarkEnd w:id="947"/>
      <w:r>
        <w:rPr>
          <w:color w:val="000000"/>
          <w:spacing w:val="0"/>
          <w:w w:val="100"/>
          <w:position w:val="0"/>
        </w:rPr>
        <w:t>短缺的20件的成本属于合理损耗，不能从产品成本中扣除</w:t>
      </w:r>
    </w:p>
    <w:p>
      <w:pPr>
        <w:pStyle w:val="13"/>
        <w:keepNext w:val="0"/>
        <w:keepLines w:val="0"/>
        <w:widowControl w:val="0"/>
        <w:numPr>
          <w:ilvl w:val="0"/>
          <w:numId w:val="274"/>
        </w:numPr>
        <w:shd w:val="clear" w:color="auto" w:fill="auto"/>
        <w:tabs>
          <w:tab w:val="left" w:pos="469"/>
          <w:tab w:val="left" w:pos="3708"/>
        </w:tabs>
        <w:bidi w:val="0"/>
        <w:spacing w:before="0" w:after="0" w:line="302" w:lineRule="exact"/>
        <w:ind w:left="0" w:right="0" w:firstLine="0"/>
        <w:jc w:val="left"/>
      </w:pPr>
      <w:bookmarkStart w:id="948" w:name="bookmark1102"/>
      <w:bookmarkEnd w:id="948"/>
      <w:r>
        <w:rPr>
          <w:color w:val="000000"/>
          <w:spacing w:val="0"/>
          <w:w w:val="100"/>
          <w:position w:val="0"/>
        </w:rPr>
        <w:t>下列关于资料(2)的说法正确的是(</w:t>
      </w:r>
      <w:r>
        <w:rPr>
          <w:color w:val="000000"/>
          <w:spacing w:val="0"/>
          <w:w w:val="100"/>
          <w:position w:val="0"/>
        </w:rPr>
        <w:tab/>
      </w:r>
      <w:r>
        <w:rPr>
          <w:color w:val="000000"/>
          <w:spacing w:val="0"/>
          <w:w w:val="100"/>
          <w:position w:val="0"/>
        </w:rPr>
        <w:t>)。</w:t>
      </w:r>
    </w:p>
    <w:p>
      <w:pPr>
        <w:pStyle w:val="13"/>
        <w:keepNext w:val="0"/>
        <w:keepLines w:val="0"/>
        <w:widowControl w:val="0"/>
        <w:shd w:val="clear" w:color="auto" w:fill="auto"/>
        <w:bidi w:val="0"/>
        <w:spacing w:before="0" w:after="0" w:line="302" w:lineRule="exact"/>
        <w:ind w:left="0" w:right="0" w:firstLine="0"/>
        <w:jc w:val="left"/>
      </w:pPr>
      <w:r>
        <w:rPr>
          <w:color w:val="000000"/>
          <w:spacing w:val="0"/>
          <w:w w:val="100"/>
          <w:position w:val="0"/>
          <w:lang w:val="en-US" w:eastAsia="en-US" w:bidi="en-US"/>
        </w:rPr>
        <w:t>A.</w:t>
      </w:r>
      <w:r>
        <w:rPr>
          <w:color w:val="000000"/>
          <w:spacing w:val="0"/>
          <w:w w:val="100"/>
          <w:position w:val="0"/>
        </w:rPr>
        <w:t>办公楼到出售时的折旧费用是92000元</w:t>
      </w:r>
      <w:r>
        <w:br w:type="page"/>
      </w:r>
    </w:p>
    <w:p>
      <w:pPr>
        <w:pStyle w:val="13"/>
        <w:keepNext w:val="0"/>
        <w:keepLines w:val="0"/>
        <w:widowControl w:val="0"/>
        <w:numPr>
          <w:ilvl w:val="0"/>
          <w:numId w:val="257"/>
        </w:numPr>
        <w:shd w:val="clear" w:color="auto" w:fill="auto"/>
        <w:tabs>
          <w:tab w:val="left" w:pos="354"/>
        </w:tabs>
        <w:bidi w:val="0"/>
        <w:spacing w:before="0" w:after="60" w:line="240" w:lineRule="auto"/>
        <w:ind w:left="0" w:right="0" w:firstLine="0"/>
        <w:jc w:val="left"/>
      </w:pPr>
      <w:bookmarkStart w:id="949" w:name="bookmark1103"/>
      <w:bookmarkEnd w:id="949"/>
      <w:r>
        <w:rPr>
          <w:color w:val="000000"/>
          <w:spacing w:val="0"/>
          <w:w w:val="100"/>
          <w:position w:val="0"/>
        </w:rPr>
        <w:t>出售办公楼的时候，应该把办公楼的账面价值转入“固定资产清理</w:t>
      </w:r>
      <w:r>
        <w:rPr>
          <w:color w:val="000000"/>
          <w:spacing w:val="0"/>
          <w:w w:val="100"/>
          <w:position w:val="0"/>
          <w:lang w:val="zh-CN" w:eastAsia="zh-CN" w:bidi="zh-CN"/>
        </w:rPr>
        <w:t>”科目</w:t>
      </w:r>
    </w:p>
    <w:p>
      <w:pPr>
        <w:pStyle w:val="13"/>
        <w:keepNext w:val="0"/>
        <w:keepLines w:val="0"/>
        <w:widowControl w:val="0"/>
        <w:numPr>
          <w:ilvl w:val="0"/>
          <w:numId w:val="257"/>
        </w:numPr>
        <w:shd w:val="clear" w:color="auto" w:fill="auto"/>
        <w:tabs>
          <w:tab w:val="left" w:pos="354"/>
        </w:tabs>
        <w:bidi w:val="0"/>
        <w:spacing w:before="0" w:after="60" w:line="240" w:lineRule="auto"/>
        <w:ind w:left="0" w:right="0" w:firstLine="0"/>
        <w:jc w:val="left"/>
      </w:pPr>
      <w:bookmarkStart w:id="950" w:name="bookmark1104"/>
      <w:bookmarkEnd w:id="950"/>
      <w:r>
        <w:rPr>
          <w:color w:val="000000"/>
          <w:spacing w:val="0"/>
          <w:w w:val="100"/>
          <w:position w:val="0"/>
        </w:rPr>
        <w:t>出售办公楼的时候，应该把办公楼的账面价值转入“累计折旧</w:t>
      </w:r>
      <w:r>
        <w:rPr>
          <w:color w:val="000000"/>
          <w:spacing w:val="0"/>
          <w:w w:val="100"/>
          <w:position w:val="0"/>
          <w:lang w:val="zh-CN" w:eastAsia="zh-CN" w:bidi="zh-CN"/>
        </w:rPr>
        <w:t>”科目</w:t>
      </w:r>
    </w:p>
    <w:p>
      <w:pPr>
        <w:pStyle w:val="13"/>
        <w:keepNext w:val="0"/>
        <w:keepLines w:val="0"/>
        <w:widowControl w:val="0"/>
        <w:numPr>
          <w:ilvl w:val="0"/>
          <w:numId w:val="257"/>
        </w:numPr>
        <w:shd w:val="clear" w:color="auto" w:fill="auto"/>
        <w:tabs>
          <w:tab w:val="left" w:pos="363"/>
        </w:tabs>
        <w:bidi w:val="0"/>
        <w:spacing w:before="0" w:after="60" w:line="240" w:lineRule="auto"/>
        <w:ind w:left="0" w:right="0" w:firstLine="0"/>
        <w:jc w:val="left"/>
      </w:pPr>
      <w:bookmarkStart w:id="951" w:name="bookmark1105"/>
      <w:bookmarkEnd w:id="951"/>
      <w:r>
        <w:rPr>
          <w:color w:val="000000"/>
          <w:spacing w:val="0"/>
          <w:w w:val="100"/>
          <w:position w:val="0"/>
        </w:rPr>
        <w:t>发生清理费用的会计分录为借记</w:t>
      </w:r>
      <w:r>
        <w:rPr>
          <w:color w:val="000000"/>
          <w:spacing w:val="0"/>
          <w:w w:val="100"/>
          <w:position w:val="0"/>
          <w:lang w:val="zh-CN" w:eastAsia="zh-CN" w:bidi="zh-CN"/>
        </w:rPr>
        <w:t>“固</w:t>
      </w:r>
      <w:r>
        <w:rPr>
          <w:color w:val="000000"/>
          <w:spacing w:val="0"/>
          <w:w w:val="100"/>
          <w:position w:val="0"/>
        </w:rPr>
        <w:t>定资产清理”科目，贷记</w:t>
      </w:r>
      <w:r>
        <w:rPr>
          <w:color w:val="000000"/>
          <w:spacing w:val="0"/>
          <w:w w:val="100"/>
          <w:position w:val="0"/>
          <w:lang w:val="zh-CN" w:eastAsia="zh-CN" w:bidi="zh-CN"/>
        </w:rPr>
        <w:t>“银</w:t>
      </w:r>
      <w:r>
        <w:rPr>
          <w:color w:val="000000"/>
          <w:spacing w:val="0"/>
          <w:w w:val="100"/>
          <w:position w:val="0"/>
        </w:rPr>
        <w:t>行存款</w:t>
      </w:r>
      <w:r>
        <w:rPr>
          <w:color w:val="000000"/>
          <w:spacing w:val="0"/>
          <w:w w:val="100"/>
          <w:position w:val="0"/>
          <w:lang w:val="zh-CN" w:eastAsia="zh-CN" w:bidi="zh-CN"/>
        </w:rPr>
        <w:t>”科目</w:t>
      </w:r>
    </w:p>
    <w:p>
      <w:pPr>
        <w:pStyle w:val="13"/>
        <w:keepNext w:val="0"/>
        <w:keepLines w:val="0"/>
        <w:widowControl w:val="0"/>
        <w:numPr>
          <w:ilvl w:val="0"/>
          <w:numId w:val="274"/>
        </w:numPr>
        <w:shd w:val="clear" w:color="auto" w:fill="auto"/>
        <w:tabs>
          <w:tab w:val="left" w:pos="4315"/>
        </w:tabs>
        <w:bidi w:val="0"/>
        <w:spacing w:before="0" w:after="60" w:line="240" w:lineRule="auto"/>
        <w:ind w:left="0" w:right="0" w:firstLine="0"/>
        <w:jc w:val="left"/>
      </w:pPr>
      <w:r>
        <mc:AlternateContent>
          <mc:Choice Requires="wps">
            <w:drawing>
              <wp:anchor distT="0" distB="0" distL="0" distR="0" simplePos="0" relativeHeight="125830144" behindDoc="0" locked="0" layoutInCell="1" allowOverlap="1">
                <wp:simplePos x="0" y="0"/>
                <wp:positionH relativeFrom="page">
                  <wp:posOffset>502920</wp:posOffset>
                </wp:positionH>
                <wp:positionV relativeFrom="paragraph">
                  <wp:posOffset>139700</wp:posOffset>
                </wp:positionV>
                <wp:extent cx="2508250" cy="1365250"/>
                <wp:effectExtent l="0" t="0" r="0" b="0"/>
                <wp:wrapSquare wrapText="right"/>
                <wp:docPr id="673" name="Shape 673"/>
                <wp:cNvGraphicFramePr/>
                <a:graphic xmlns:a="http://schemas.openxmlformats.org/drawingml/2006/main">
                  <a:graphicData uri="http://schemas.microsoft.com/office/word/2010/wordprocessingShape">
                    <wps:wsp>
                      <wps:cNvSpPr txBox="1"/>
                      <wps:spPr>
                        <a:xfrm>
                          <a:off x="0" y="0"/>
                          <a:ext cx="2508250" cy="1365250"/>
                        </a:xfrm>
                        <a:prstGeom prst="rect">
                          <a:avLst/>
                        </a:prstGeom>
                        <a:noFill/>
                      </wps:spPr>
                      <wps:txbx>
                        <w:txbxContent>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lang w:val="en-US" w:eastAsia="en-US" w:bidi="en-US"/>
                              </w:rPr>
                              <w:t xml:space="preserve">A. </w:t>
                            </w:r>
                            <w:r>
                              <w:rPr>
                                <w:color w:val="000000"/>
                                <w:spacing w:val="0"/>
                                <w:w w:val="100"/>
                                <w:position w:val="0"/>
                              </w:rPr>
                              <w:t>300000</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295000</w:t>
                            </w:r>
                          </w:p>
                          <w:p>
                            <w:pPr>
                              <w:pStyle w:val="13"/>
                              <w:keepNext w:val="0"/>
                              <w:keepLines w:val="0"/>
                              <w:widowControl w:val="0"/>
                              <w:numPr>
                                <w:ilvl w:val="0"/>
                                <w:numId w:val="276"/>
                              </w:numPr>
                              <w:shd w:val="clear" w:color="auto" w:fill="auto"/>
                              <w:tabs>
                                <w:tab w:val="left" w:pos="317"/>
                              </w:tabs>
                              <w:bidi w:val="0"/>
                              <w:spacing w:before="0" w:after="0" w:line="304" w:lineRule="exact"/>
                              <w:ind w:left="280" w:right="0" w:hanging="280"/>
                              <w:jc w:val="left"/>
                            </w:pPr>
                            <w:bookmarkStart w:id="2537" w:name="bookmark812"/>
                            <w:bookmarkEnd w:id="2537"/>
                            <w:r>
                              <w:rPr>
                                <w:color w:val="000000"/>
                                <w:spacing w:val="0"/>
                                <w:w w:val="100"/>
                                <w:position w:val="0"/>
                              </w:rPr>
                              <w:t>下列关于资料(4)的说法正确的是( 无形资产每月的摊销金额2000元 无形资产计提摊销应借记</w:t>
                            </w:r>
                            <w:r>
                              <w:rPr>
                                <w:color w:val="000000"/>
                                <w:spacing w:val="0"/>
                                <w:w w:val="100"/>
                                <w:position w:val="0"/>
                                <w:lang w:val="zh-CN" w:eastAsia="zh-CN" w:bidi="zh-CN"/>
                              </w:rPr>
                              <w:t>“管理</w:t>
                            </w:r>
                            <w:r>
                              <w:rPr>
                                <w:color w:val="000000"/>
                                <w:spacing w:val="0"/>
                                <w:w w:val="100"/>
                                <w:position w:val="0"/>
                              </w:rPr>
                              <w:t>费用” 无形资产每月的摊销金额1000元 无形资产计提摊销应借记</w:t>
                            </w:r>
                            <w:r>
                              <w:rPr>
                                <w:color w:val="000000"/>
                                <w:spacing w:val="0"/>
                                <w:w w:val="100"/>
                                <w:position w:val="0"/>
                                <w:lang w:val="zh-CN" w:eastAsia="zh-CN" w:bidi="zh-CN"/>
                              </w:rPr>
                              <w:t>“其</w:t>
                            </w:r>
                            <w:r>
                              <w:rPr>
                                <w:color w:val="000000"/>
                                <w:spacing w:val="0"/>
                                <w:w w:val="100"/>
                                <w:position w:val="0"/>
                              </w:rPr>
                              <w:t>他业务成本”</w:t>
                            </w:r>
                          </w:p>
                        </w:txbxContent>
                      </wps:txbx>
                      <wps:bodyPr lIns="0" tIns="0" rIns="0" bIns="0">
                        <a:noAutofit/>
                      </wps:bodyPr>
                    </wps:wsp>
                  </a:graphicData>
                </a:graphic>
              </wp:anchor>
            </w:drawing>
          </mc:Choice>
          <mc:Fallback>
            <w:pict>
              <v:shape id="Shape 673" o:spid="_x0000_s1026" o:spt="202" type="#_x0000_t202" style="position:absolute;left:0pt;margin-left:39.6pt;margin-top:11pt;height:107.5pt;width:197.5pt;mso-position-horizontal-relative:page;mso-wrap-distance-bottom:0pt;mso-wrap-distance-left:0pt;mso-wrap-distance-right:0pt;mso-wrap-distance-top:0pt;z-index:125830144;mso-width-relative:page;mso-height-relative:page;" filled="f" stroked="f" coordsize="21600,21600" o:gfxdata="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giMrQ2AAAAAkBAAAPAAAAAAAAAAEAIAAAACIAAABkcnMvZG93bnJldi54&#10;bWxQSwECFAAUAAAACACHTuJAsOR+KIgBAAAbAwAADgAAAAAAAAABACAAAAAnAQAAZHJzL2Uyb0Rv&#10;Yy54bWxQSwUGAAAAAAYABgBZAQAAIQ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lang w:val="en-US" w:eastAsia="en-US" w:bidi="en-US"/>
                        </w:rPr>
                        <w:t xml:space="preserve">A. </w:t>
                      </w:r>
                      <w:r>
                        <w:rPr>
                          <w:color w:val="000000"/>
                          <w:spacing w:val="0"/>
                          <w:w w:val="100"/>
                          <w:position w:val="0"/>
                        </w:rPr>
                        <w:t>300000</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295000</w:t>
                      </w:r>
                    </w:p>
                    <w:p>
                      <w:pPr>
                        <w:pStyle w:val="13"/>
                        <w:keepNext w:val="0"/>
                        <w:keepLines w:val="0"/>
                        <w:widowControl w:val="0"/>
                        <w:numPr>
                          <w:ilvl w:val="0"/>
                          <w:numId w:val="276"/>
                        </w:numPr>
                        <w:shd w:val="clear" w:color="auto" w:fill="auto"/>
                        <w:tabs>
                          <w:tab w:val="left" w:pos="317"/>
                        </w:tabs>
                        <w:bidi w:val="0"/>
                        <w:spacing w:before="0" w:after="0" w:line="304" w:lineRule="exact"/>
                        <w:ind w:left="280" w:right="0" w:hanging="280"/>
                        <w:jc w:val="left"/>
                      </w:pPr>
                      <w:bookmarkStart w:id="2537" w:name="bookmark812"/>
                      <w:bookmarkEnd w:id="2537"/>
                      <w:r>
                        <w:rPr>
                          <w:color w:val="000000"/>
                          <w:spacing w:val="0"/>
                          <w:w w:val="100"/>
                          <w:position w:val="0"/>
                        </w:rPr>
                        <w:t>下列关于资料(4)的说法正确的是( 无形资产每月的摊销金额2000元 无形资产计提摊销应借记</w:t>
                      </w:r>
                      <w:r>
                        <w:rPr>
                          <w:color w:val="000000"/>
                          <w:spacing w:val="0"/>
                          <w:w w:val="100"/>
                          <w:position w:val="0"/>
                          <w:lang w:val="zh-CN" w:eastAsia="zh-CN" w:bidi="zh-CN"/>
                        </w:rPr>
                        <w:t>“管理</w:t>
                      </w:r>
                      <w:r>
                        <w:rPr>
                          <w:color w:val="000000"/>
                          <w:spacing w:val="0"/>
                          <w:w w:val="100"/>
                          <w:position w:val="0"/>
                        </w:rPr>
                        <w:t>费用” 无形资产每月的摊销金额1000元 无形资产计提摊销应借记</w:t>
                      </w:r>
                      <w:r>
                        <w:rPr>
                          <w:color w:val="000000"/>
                          <w:spacing w:val="0"/>
                          <w:w w:val="100"/>
                          <w:position w:val="0"/>
                          <w:lang w:val="zh-CN" w:eastAsia="zh-CN" w:bidi="zh-CN"/>
                        </w:rPr>
                        <w:t>“其</w:t>
                      </w:r>
                      <w:r>
                        <w:rPr>
                          <w:color w:val="000000"/>
                          <w:spacing w:val="0"/>
                          <w:w w:val="100"/>
                          <w:position w:val="0"/>
                        </w:rPr>
                        <w:t>他业务成本”</w:t>
                      </w:r>
                    </w:p>
                  </w:txbxContent>
                </v:textbox>
                <w10:wrap type="square" side="right"/>
              </v:shape>
            </w:pict>
          </mc:Fallback>
        </mc:AlternateContent>
      </w:r>
      <w:bookmarkStart w:id="952" w:name="bookmark1106"/>
      <w:bookmarkEnd w:id="952"/>
      <w:r>
        <w:rPr>
          <w:color w:val="000000"/>
          <w:spacing w:val="0"/>
          <w:w w:val="100"/>
          <w:position w:val="0"/>
        </w:rPr>
        <w:t>资料(3)中交易性金融资产的入账价值为(</w:t>
      </w:r>
      <w:r>
        <w:rPr>
          <w:color w:val="000000"/>
          <w:spacing w:val="0"/>
          <w:w w:val="100"/>
          <w:position w:val="0"/>
        </w:rPr>
        <w:tab/>
      </w:r>
      <w:r>
        <w:rPr>
          <w:color w:val="000000"/>
          <w:spacing w:val="0"/>
          <w:w w:val="100"/>
          <w:position w:val="0"/>
        </w:rPr>
        <w:t>)元。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 xml:space="preserve">B. </w:t>
      </w:r>
      <w:r>
        <w:rPr>
          <w:color w:val="000000"/>
          <w:spacing w:val="0"/>
          <w:w w:val="100"/>
          <w:position w:val="0"/>
        </w:rPr>
        <w:t>297400</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 xml:space="preserve">D. </w:t>
      </w:r>
      <w:r>
        <w:rPr>
          <w:color w:val="000000"/>
          <w:spacing w:val="0"/>
          <w:w w:val="100"/>
          <w:position w:val="0"/>
        </w:rPr>
        <w:t>255000</w:t>
      </w:r>
    </w:p>
    <w:p>
      <w:pPr>
        <w:pStyle w:val="13"/>
        <w:keepNext w:val="0"/>
        <w:keepLines w:val="0"/>
        <w:widowControl w:val="0"/>
        <w:shd w:val="clear" w:color="auto" w:fill="auto"/>
        <w:bidi w:val="0"/>
        <w:spacing w:before="0" w:after="60" w:line="240" w:lineRule="auto"/>
        <w:ind w:left="0" w:right="0" w:firstLine="0"/>
        <w:jc w:val="center"/>
      </w:pPr>
      <w:r>
        <w:rPr>
          <w:color w:val="000000"/>
          <w:spacing w:val="0"/>
          <w:w w:val="100"/>
          <w:position w:val="0"/>
          <w:lang w:val="en-US" w:eastAsia="en-US" w:bidi="en-US"/>
        </w:rPr>
        <w:t>)o</w:t>
      </w:r>
    </w:p>
    <w:p>
      <w:pPr>
        <w:pStyle w:val="13"/>
        <w:keepNext w:val="0"/>
        <w:keepLines w:val="0"/>
        <w:widowControl w:val="0"/>
        <w:shd w:val="clear" w:color="auto" w:fill="auto"/>
        <w:bidi w:val="0"/>
        <w:spacing w:before="0" w:after="60" w:line="240" w:lineRule="auto"/>
        <w:ind w:left="0" w:right="0" w:firstLine="0"/>
        <w:jc w:val="left"/>
      </w:pPr>
      <w:bookmarkStart w:id="953" w:name="bookmark1107"/>
      <w:r>
        <w:rPr>
          <w:color w:val="000000"/>
          <w:spacing w:val="0"/>
          <w:w w:val="100"/>
          <w:position w:val="0"/>
          <w:lang w:val="en-US" w:eastAsia="en-US" w:bidi="en-US"/>
        </w:rPr>
        <w:t>A</w:t>
      </w:r>
      <w:bookmarkEnd w:id="953"/>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954" w:name="bookmark1108"/>
      <w:r>
        <w:rPr>
          <w:color w:val="000000"/>
          <w:spacing w:val="0"/>
          <w:w w:val="100"/>
          <w:position w:val="0"/>
          <w:lang w:val="en-US" w:eastAsia="en-US" w:bidi="en-US"/>
        </w:rPr>
        <w:t>B</w:t>
      </w:r>
      <w:bookmarkEnd w:id="954"/>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left"/>
      </w:pPr>
      <w:bookmarkStart w:id="955" w:name="bookmark1109"/>
      <w:r>
        <w:rPr>
          <w:color w:val="000000"/>
          <w:spacing w:val="0"/>
          <w:w w:val="100"/>
          <w:position w:val="0"/>
          <w:lang w:val="en-US" w:eastAsia="en-US" w:bidi="en-US"/>
        </w:rPr>
        <w:t>C</w:t>
      </w:r>
      <w:bookmarkEnd w:id="955"/>
      <w:r>
        <w:rPr>
          <w:color w:val="000000"/>
          <w:spacing w:val="0"/>
          <w:w w:val="100"/>
          <w:position w:val="0"/>
          <w:lang w:val="en-US" w:eastAsia="en-US" w:bidi="en-US"/>
        </w:rPr>
        <w:t>.</w:t>
      </w:r>
    </w:p>
    <w:p>
      <w:pPr>
        <w:pStyle w:val="13"/>
        <w:keepNext w:val="0"/>
        <w:keepLines w:val="0"/>
        <w:widowControl w:val="0"/>
        <w:shd w:val="clear" w:color="auto" w:fill="auto"/>
        <w:bidi w:val="0"/>
        <w:spacing w:before="0" w:after="0" w:line="240" w:lineRule="auto"/>
        <w:ind w:left="0" w:right="0" w:firstLine="0"/>
        <w:jc w:val="left"/>
      </w:pPr>
      <w:bookmarkStart w:id="956" w:name="bookmark1110"/>
      <w:r>
        <w:rPr>
          <w:color w:val="000000"/>
          <w:spacing w:val="0"/>
          <w:w w:val="100"/>
          <w:position w:val="0"/>
          <w:lang w:val="en-US" w:eastAsia="en-US" w:bidi="en-US"/>
        </w:rPr>
        <w:t>D</w:t>
      </w:r>
      <w:bookmarkEnd w:id="956"/>
      <w:r>
        <w:rPr>
          <w:color w:val="000000"/>
          <w:spacing w:val="0"/>
          <w:w w:val="100"/>
          <w:position w:val="0"/>
          <w:lang w:val="en-US" w:eastAsia="en-US" w:bidi="en-US"/>
        </w:rPr>
        <w:t>.</w:t>
      </w:r>
    </w:p>
    <w:p>
      <w:pPr>
        <w:pStyle w:val="13"/>
        <w:keepNext w:val="0"/>
        <w:keepLines w:val="0"/>
        <w:widowControl w:val="0"/>
        <w:numPr>
          <w:ilvl w:val="0"/>
          <w:numId w:val="232"/>
        </w:numPr>
        <w:shd w:val="clear" w:color="auto" w:fill="auto"/>
        <w:tabs>
          <w:tab w:val="left" w:pos="469"/>
        </w:tabs>
        <w:bidi w:val="0"/>
        <w:spacing w:before="0" w:after="0" w:line="304" w:lineRule="exact"/>
        <w:ind w:left="0" w:right="0" w:firstLine="0"/>
        <w:jc w:val="left"/>
      </w:pPr>
      <w:r>
        <mc:AlternateContent>
          <mc:Choice Requires="wps">
            <w:drawing>
              <wp:anchor distT="0" distB="0" distL="114300" distR="114300" simplePos="0" relativeHeight="125830144" behindDoc="0" locked="0" layoutInCell="1" allowOverlap="1">
                <wp:simplePos x="0" y="0"/>
                <wp:positionH relativeFrom="page">
                  <wp:posOffset>2920365</wp:posOffset>
                </wp:positionH>
                <wp:positionV relativeFrom="paragraph">
                  <wp:posOffset>63500</wp:posOffset>
                </wp:positionV>
                <wp:extent cx="146050" cy="164465"/>
                <wp:effectExtent l="0" t="0" r="0" b="0"/>
                <wp:wrapSquare wrapText="left"/>
                <wp:docPr id="675" name="Shape 675"/>
                <wp:cNvGraphicFramePr/>
                <a:graphic xmlns:a="http://schemas.openxmlformats.org/drawingml/2006/main">
                  <a:graphicData uri="http://schemas.microsoft.com/office/word/2010/wordprocessingShape">
                    <wps:wsp>
                      <wps:cNvSpPr txBox="1"/>
                      <wps:spPr>
                        <a:xfrm>
                          <a:off x="0" y="0"/>
                          <a:ext cx="146050" cy="164465"/>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w:t>
                            </w:r>
                          </w:p>
                        </w:txbxContent>
                      </wps:txbx>
                      <wps:bodyPr wrap="none" lIns="0" tIns="0" rIns="0" bIns="0">
                        <a:noAutofit/>
                      </wps:bodyPr>
                    </wps:wsp>
                  </a:graphicData>
                </a:graphic>
              </wp:anchor>
            </w:drawing>
          </mc:Choice>
          <mc:Fallback>
            <w:pict>
              <v:shape id="Shape 675" o:spid="_x0000_s1026" o:spt="202" type="#_x0000_t202" style="position:absolute;left:0pt;margin-left:229.95pt;margin-top:5pt;height:12.95pt;width:11.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v/zKjWAAAACQEAAA8AAAAAAAAAAQAgAAAAIgAAAGRycy9kb3du&#10;cmV2LnhtbFBLAQIUABQAAAAIAIdO4kBLtPI3jwEAACUDAAAOAAAAAAAAAAEAIAAAACUBAABkcnMv&#10;ZTJvRG9jLnhtbFBLBQYAAAAABgAGAFkBAAAm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w:t>
                      </w:r>
                    </w:p>
                  </w:txbxContent>
                </v:textbox>
                <w10:wrap type="square" side="left"/>
              </v:shape>
            </w:pict>
          </mc:Fallback>
        </mc:AlternateContent>
      </w:r>
      <w:r>
        <mc:AlternateContent>
          <mc:Choice Requires="wps">
            <w:drawing>
              <wp:anchor distT="0" distB="0" distL="25400" distR="25400" simplePos="0" relativeHeight="125830144" behindDoc="0" locked="0" layoutInCell="1" allowOverlap="1">
                <wp:simplePos x="0" y="0"/>
                <wp:positionH relativeFrom="page">
                  <wp:posOffset>506095</wp:posOffset>
                </wp:positionH>
                <wp:positionV relativeFrom="paragraph">
                  <wp:posOffset>241300</wp:posOffset>
                </wp:positionV>
                <wp:extent cx="140335" cy="725170"/>
                <wp:effectExtent l="0" t="0" r="0" b="0"/>
                <wp:wrapSquare wrapText="right"/>
                <wp:docPr id="677" name="Shape 677"/>
                <wp:cNvGraphicFramePr/>
                <a:graphic xmlns:a="http://schemas.openxmlformats.org/drawingml/2006/main">
                  <a:graphicData uri="http://schemas.microsoft.com/office/word/2010/wordprocessingShape">
                    <wps:wsp>
                      <wps:cNvSpPr txBox="1"/>
                      <wps:spPr>
                        <a:xfrm>
                          <a:off x="0" y="0"/>
                          <a:ext cx="140335" cy="725170"/>
                        </a:xfrm>
                        <a:prstGeom prst="rect">
                          <a:avLst/>
                        </a:prstGeom>
                        <a:noFill/>
                      </wps:spPr>
                      <wps:txbx>
                        <w:txbxContent>
                          <w:p>
                            <w:pPr>
                              <w:pStyle w:val="13"/>
                              <w:keepNext w:val="0"/>
                              <w:keepLines w:val="0"/>
                              <w:widowControl w:val="0"/>
                              <w:shd w:val="clear" w:color="auto" w:fill="auto"/>
                              <w:bidi w:val="0"/>
                              <w:spacing w:before="0" w:after="80" w:line="240" w:lineRule="auto"/>
                              <w:ind w:left="0" w:right="0" w:firstLine="0"/>
                              <w:jc w:val="left"/>
                            </w:pPr>
                            <w:bookmarkStart w:id="2538" w:name="bookmark813"/>
                            <w:r>
                              <w:rPr>
                                <w:color w:val="000000"/>
                                <w:spacing w:val="0"/>
                                <w:w w:val="100"/>
                                <w:position w:val="0"/>
                                <w:lang w:val="en-US" w:eastAsia="en-US" w:bidi="en-US"/>
                              </w:rPr>
                              <w:t>A</w:t>
                            </w:r>
                            <w:bookmarkEnd w:id="2538"/>
                            <w:r>
                              <w:rPr>
                                <w:color w:val="000000"/>
                                <w:spacing w:val="0"/>
                                <w:w w:val="100"/>
                                <w:position w:val="0"/>
                                <w:lang w:val="en-US" w:eastAsia="en-US" w:bidi="en-US"/>
                              </w:rPr>
                              <w:t>.</w:t>
                            </w:r>
                          </w:p>
                          <w:p>
                            <w:pPr>
                              <w:pStyle w:val="13"/>
                              <w:keepNext w:val="0"/>
                              <w:keepLines w:val="0"/>
                              <w:widowControl w:val="0"/>
                              <w:shd w:val="clear" w:color="auto" w:fill="auto"/>
                              <w:bidi w:val="0"/>
                              <w:spacing w:before="0" w:after="80" w:line="240" w:lineRule="auto"/>
                              <w:ind w:left="0" w:right="0" w:firstLine="0"/>
                              <w:jc w:val="both"/>
                            </w:pPr>
                            <w:bookmarkStart w:id="2539" w:name="bookmark814"/>
                            <w:r>
                              <w:rPr>
                                <w:color w:val="000000"/>
                                <w:spacing w:val="0"/>
                                <w:w w:val="100"/>
                                <w:position w:val="0"/>
                                <w:lang w:val="en-US" w:eastAsia="en-US" w:bidi="en-US"/>
                              </w:rPr>
                              <w:t>B</w:t>
                            </w:r>
                            <w:bookmarkEnd w:id="2539"/>
                            <w:r>
                              <w:rPr>
                                <w:color w:val="000000"/>
                                <w:spacing w:val="0"/>
                                <w:w w:val="100"/>
                                <w:position w:val="0"/>
                                <w:lang w:val="en-US" w:eastAsia="en-US" w:bidi="en-US"/>
                              </w:rPr>
                              <w:t>.</w:t>
                            </w:r>
                          </w:p>
                          <w:p>
                            <w:pPr>
                              <w:pStyle w:val="13"/>
                              <w:keepNext w:val="0"/>
                              <w:keepLines w:val="0"/>
                              <w:widowControl w:val="0"/>
                              <w:shd w:val="clear" w:color="auto" w:fill="auto"/>
                              <w:bidi w:val="0"/>
                              <w:spacing w:before="0" w:after="80" w:line="240" w:lineRule="auto"/>
                              <w:ind w:left="0" w:right="0" w:firstLine="0"/>
                              <w:jc w:val="both"/>
                            </w:pPr>
                            <w:bookmarkStart w:id="2540" w:name="bookmark815"/>
                            <w:r>
                              <w:rPr>
                                <w:color w:val="000000"/>
                                <w:spacing w:val="0"/>
                                <w:w w:val="100"/>
                                <w:position w:val="0"/>
                                <w:lang w:val="en-US" w:eastAsia="en-US" w:bidi="en-US"/>
                              </w:rPr>
                              <w:t>C</w:t>
                            </w:r>
                            <w:bookmarkEnd w:id="2540"/>
                            <w:r>
                              <w:rPr>
                                <w:color w:val="000000"/>
                                <w:spacing w:val="0"/>
                                <w:w w:val="100"/>
                                <w:position w:val="0"/>
                                <w:lang w:val="en-US" w:eastAsia="en-US" w:bidi="en-US"/>
                              </w:rPr>
                              <w:t>.</w:t>
                            </w:r>
                          </w:p>
                          <w:p>
                            <w:pPr>
                              <w:pStyle w:val="13"/>
                              <w:keepNext w:val="0"/>
                              <w:keepLines w:val="0"/>
                              <w:widowControl w:val="0"/>
                              <w:shd w:val="clear" w:color="auto" w:fill="auto"/>
                              <w:bidi w:val="0"/>
                              <w:spacing w:before="0" w:after="80" w:line="240" w:lineRule="auto"/>
                              <w:ind w:left="0" w:right="0" w:firstLine="0"/>
                              <w:jc w:val="left"/>
                            </w:pPr>
                            <w:bookmarkStart w:id="2541" w:name="bookmark816"/>
                            <w:r>
                              <w:rPr>
                                <w:color w:val="000000"/>
                                <w:spacing w:val="0"/>
                                <w:w w:val="100"/>
                                <w:position w:val="0"/>
                                <w:lang w:val="en-US" w:eastAsia="en-US" w:bidi="en-US"/>
                              </w:rPr>
                              <w:t>D</w:t>
                            </w:r>
                            <w:bookmarkEnd w:id="2541"/>
                            <w:r>
                              <w:rPr>
                                <w:color w:val="000000"/>
                                <w:spacing w:val="0"/>
                                <w:w w:val="100"/>
                                <w:position w:val="0"/>
                                <w:lang w:val="en-US" w:eastAsia="en-US" w:bidi="en-US"/>
                              </w:rPr>
                              <w:t>.</w:t>
                            </w:r>
                          </w:p>
                        </w:txbxContent>
                      </wps:txbx>
                      <wps:bodyPr lIns="0" tIns="0" rIns="0" bIns="0">
                        <a:noAutofit/>
                      </wps:bodyPr>
                    </wps:wsp>
                  </a:graphicData>
                </a:graphic>
              </wp:anchor>
            </w:drawing>
          </mc:Choice>
          <mc:Fallback>
            <w:pict>
              <v:shape id="Shape 677" o:spid="_x0000_s1026" o:spt="202" type="#_x0000_t202" style="position:absolute;left:0pt;margin-left:39.85pt;margin-top:19pt;height:57.1pt;width:11.05pt;mso-position-horizontal-relative:page;mso-wrap-distance-bottom:0pt;mso-wrap-distance-left:2pt;mso-wrap-distance-right:2pt;mso-wrap-distance-top:0pt;z-index:125830144;mso-width-relative:page;mso-height-relative:page;" filled="f" stroked="f" coordsize="21600,21600" o:gfxdata="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HMpOD2AAAAAkBAAAPAAAAAAAAAAEAIAAAACIAAABkcnMvZG93bnJldi54&#10;bWxQSwECFAAUAAAACACHTuJA2UOOXIgBAAAZAwAADgAAAAAAAAABACAAAAAnAQAAZHJzL2Uyb0Rv&#10;Yy54bWxQSwUGAAAAAAYABgBZAQAAIQUAAAAA&#10;">
                <v:fill on="f" focussize="0,0"/>
                <v:stroke on="f"/>
                <v:imagedata o:title=""/>
                <o:lock v:ext="edit" aspectratio="f"/>
                <v:textbox inset="0mm,0mm,0mm,0mm">
                  <w:txbxContent>
                    <w:p>
                      <w:pPr>
                        <w:pStyle w:val="13"/>
                        <w:keepNext w:val="0"/>
                        <w:keepLines w:val="0"/>
                        <w:widowControl w:val="0"/>
                        <w:shd w:val="clear" w:color="auto" w:fill="auto"/>
                        <w:bidi w:val="0"/>
                        <w:spacing w:before="0" w:after="80" w:line="240" w:lineRule="auto"/>
                        <w:ind w:left="0" w:right="0" w:firstLine="0"/>
                        <w:jc w:val="left"/>
                      </w:pPr>
                      <w:bookmarkStart w:id="2538" w:name="bookmark813"/>
                      <w:r>
                        <w:rPr>
                          <w:color w:val="000000"/>
                          <w:spacing w:val="0"/>
                          <w:w w:val="100"/>
                          <w:position w:val="0"/>
                          <w:lang w:val="en-US" w:eastAsia="en-US" w:bidi="en-US"/>
                        </w:rPr>
                        <w:t>A</w:t>
                      </w:r>
                      <w:bookmarkEnd w:id="2538"/>
                      <w:r>
                        <w:rPr>
                          <w:color w:val="000000"/>
                          <w:spacing w:val="0"/>
                          <w:w w:val="100"/>
                          <w:position w:val="0"/>
                          <w:lang w:val="en-US" w:eastAsia="en-US" w:bidi="en-US"/>
                        </w:rPr>
                        <w:t>.</w:t>
                      </w:r>
                    </w:p>
                    <w:p>
                      <w:pPr>
                        <w:pStyle w:val="13"/>
                        <w:keepNext w:val="0"/>
                        <w:keepLines w:val="0"/>
                        <w:widowControl w:val="0"/>
                        <w:shd w:val="clear" w:color="auto" w:fill="auto"/>
                        <w:bidi w:val="0"/>
                        <w:spacing w:before="0" w:after="80" w:line="240" w:lineRule="auto"/>
                        <w:ind w:left="0" w:right="0" w:firstLine="0"/>
                        <w:jc w:val="both"/>
                      </w:pPr>
                      <w:bookmarkStart w:id="2539" w:name="bookmark814"/>
                      <w:r>
                        <w:rPr>
                          <w:color w:val="000000"/>
                          <w:spacing w:val="0"/>
                          <w:w w:val="100"/>
                          <w:position w:val="0"/>
                          <w:lang w:val="en-US" w:eastAsia="en-US" w:bidi="en-US"/>
                        </w:rPr>
                        <w:t>B</w:t>
                      </w:r>
                      <w:bookmarkEnd w:id="2539"/>
                      <w:r>
                        <w:rPr>
                          <w:color w:val="000000"/>
                          <w:spacing w:val="0"/>
                          <w:w w:val="100"/>
                          <w:position w:val="0"/>
                          <w:lang w:val="en-US" w:eastAsia="en-US" w:bidi="en-US"/>
                        </w:rPr>
                        <w:t>.</w:t>
                      </w:r>
                    </w:p>
                    <w:p>
                      <w:pPr>
                        <w:pStyle w:val="13"/>
                        <w:keepNext w:val="0"/>
                        <w:keepLines w:val="0"/>
                        <w:widowControl w:val="0"/>
                        <w:shd w:val="clear" w:color="auto" w:fill="auto"/>
                        <w:bidi w:val="0"/>
                        <w:spacing w:before="0" w:after="80" w:line="240" w:lineRule="auto"/>
                        <w:ind w:left="0" w:right="0" w:firstLine="0"/>
                        <w:jc w:val="both"/>
                      </w:pPr>
                      <w:bookmarkStart w:id="2540" w:name="bookmark815"/>
                      <w:r>
                        <w:rPr>
                          <w:color w:val="000000"/>
                          <w:spacing w:val="0"/>
                          <w:w w:val="100"/>
                          <w:position w:val="0"/>
                          <w:lang w:val="en-US" w:eastAsia="en-US" w:bidi="en-US"/>
                        </w:rPr>
                        <w:t>C</w:t>
                      </w:r>
                      <w:bookmarkEnd w:id="2540"/>
                      <w:r>
                        <w:rPr>
                          <w:color w:val="000000"/>
                          <w:spacing w:val="0"/>
                          <w:w w:val="100"/>
                          <w:position w:val="0"/>
                          <w:lang w:val="en-US" w:eastAsia="en-US" w:bidi="en-US"/>
                        </w:rPr>
                        <w:t>.</w:t>
                      </w:r>
                    </w:p>
                    <w:p>
                      <w:pPr>
                        <w:pStyle w:val="13"/>
                        <w:keepNext w:val="0"/>
                        <w:keepLines w:val="0"/>
                        <w:widowControl w:val="0"/>
                        <w:shd w:val="clear" w:color="auto" w:fill="auto"/>
                        <w:bidi w:val="0"/>
                        <w:spacing w:before="0" w:after="80" w:line="240" w:lineRule="auto"/>
                        <w:ind w:left="0" w:right="0" w:firstLine="0"/>
                        <w:jc w:val="left"/>
                      </w:pPr>
                      <w:bookmarkStart w:id="2541" w:name="bookmark816"/>
                      <w:r>
                        <w:rPr>
                          <w:color w:val="000000"/>
                          <w:spacing w:val="0"/>
                          <w:w w:val="100"/>
                          <w:position w:val="0"/>
                          <w:lang w:val="en-US" w:eastAsia="en-US" w:bidi="en-US"/>
                        </w:rPr>
                        <w:t>D</w:t>
                      </w:r>
                      <w:bookmarkEnd w:id="2541"/>
                      <w:r>
                        <w:rPr>
                          <w:color w:val="000000"/>
                          <w:spacing w:val="0"/>
                          <w:w w:val="100"/>
                          <w:position w:val="0"/>
                          <w:lang w:val="en-US" w:eastAsia="en-US" w:bidi="en-US"/>
                        </w:rPr>
                        <w:t>.</w:t>
                      </w:r>
                    </w:p>
                  </w:txbxContent>
                </v:textbox>
                <w10:wrap type="square" side="right"/>
              </v:shape>
            </w:pict>
          </mc:Fallback>
        </mc:AlternateContent>
      </w:r>
      <w:bookmarkStart w:id="957" w:name="bookmark1111"/>
      <w:bookmarkEnd w:id="957"/>
      <w:r>
        <w:rPr>
          <w:color w:val="000000"/>
          <w:spacing w:val="0"/>
          <w:w w:val="100"/>
          <w:position w:val="0"/>
        </w:rPr>
        <w:t>下列关于资料(5)的说法正确的是( 应计入其他应收款的金额为8000元 由于管理不善造成的存货盘亏净损失记入</w:t>
      </w:r>
      <w:r>
        <w:rPr>
          <w:color w:val="000000"/>
          <w:spacing w:val="0"/>
          <w:w w:val="100"/>
          <w:position w:val="0"/>
          <w:lang w:val="zh-CN" w:eastAsia="zh-CN" w:bidi="zh-CN"/>
        </w:rPr>
        <w:t>“营</w:t>
      </w:r>
      <w:r>
        <w:rPr>
          <w:color w:val="000000"/>
          <w:spacing w:val="0"/>
          <w:w w:val="100"/>
          <w:position w:val="0"/>
        </w:rPr>
        <w:t>业外支出” 财产清查时发现产品盘亏，直接记入</w:t>
      </w:r>
      <w:r>
        <w:rPr>
          <w:color w:val="000000"/>
          <w:spacing w:val="0"/>
          <w:w w:val="100"/>
          <w:position w:val="0"/>
          <w:lang w:val="en-US" w:eastAsia="en-US" w:bidi="en-US"/>
        </w:rPr>
        <w:t>'*</w:t>
      </w:r>
      <w:r>
        <w:rPr>
          <w:color w:val="000000"/>
          <w:spacing w:val="0"/>
          <w:w w:val="100"/>
          <w:position w:val="0"/>
        </w:rPr>
        <w:t>营业外支出”中 由于管理不善造成的存货盘亏净损失记入</w:t>
      </w:r>
      <w:r>
        <w:rPr>
          <w:color w:val="000000"/>
          <w:spacing w:val="0"/>
          <w:w w:val="100"/>
          <w:position w:val="0"/>
          <w:lang w:val="zh-CN" w:eastAsia="zh-CN" w:bidi="zh-CN"/>
        </w:rPr>
        <w:t>“管理</w:t>
      </w:r>
      <w:r>
        <w:rPr>
          <w:color w:val="000000"/>
          <w:spacing w:val="0"/>
          <w:w w:val="100"/>
          <w:position w:val="0"/>
        </w:rPr>
        <w:t>费用”</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lang w:val="en-US" w:eastAsia="en-US" w:bidi="en-US"/>
        </w:rPr>
        <w:t>CTO514.</w:t>
      </w:r>
      <w:r>
        <w:rPr>
          <w:color w:val="000000"/>
          <w:spacing w:val="0"/>
          <w:w w:val="100"/>
          <w:position w:val="0"/>
        </w:rPr>
        <w:t>甲公司为从事机械设备加工生产与销售的一般纳税人，适用的增值税税率为 13%,所得税税率为25%。2019年度至2020年度发生的有关固定资产业务如下：</w:t>
      </w:r>
    </w:p>
    <w:p>
      <w:pPr>
        <w:pStyle w:val="13"/>
        <w:keepNext w:val="0"/>
        <w:keepLines w:val="0"/>
        <w:widowControl w:val="0"/>
        <w:numPr>
          <w:ilvl w:val="0"/>
          <w:numId w:val="277"/>
        </w:numPr>
        <w:shd w:val="clear" w:color="auto" w:fill="auto"/>
        <w:tabs>
          <w:tab w:val="left" w:pos="493"/>
        </w:tabs>
        <w:bidi w:val="0"/>
        <w:spacing w:before="0" w:after="0" w:line="304" w:lineRule="exact"/>
        <w:ind w:left="0" w:right="0" w:firstLine="0"/>
        <w:jc w:val="left"/>
      </w:pPr>
      <w:bookmarkStart w:id="958" w:name="bookmark1112"/>
      <w:bookmarkEnd w:id="958"/>
      <w:r>
        <w:rPr>
          <w:color w:val="000000"/>
          <w:spacing w:val="0"/>
          <w:w w:val="100"/>
          <w:position w:val="0"/>
        </w:rPr>
        <w:t>2019年12月20日，甲公司向乙公司一次购进三台不同型号且具有不同生产能力的</w:t>
      </w:r>
      <w:r>
        <w:rPr>
          <w:color w:val="000000"/>
          <w:spacing w:val="0"/>
          <w:w w:val="100"/>
          <w:position w:val="0"/>
          <w:lang w:val="en-US" w:eastAsia="en-US" w:bidi="en-US"/>
        </w:rPr>
        <w:t xml:space="preserve">A </w:t>
      </w:r>
      <w:r>
        <w:rPr>
          <w:color w:val="000000"/>
          <w:spacing w:val="0"/>
          <w:w w:val="100"/>
          <w:position w:val="0"/>
        </w:rPr>
        <w:t>设备、</w:t>
      </w:r>
      <w:r>
        <w:rPr>
          <w:color w:val="000000"/>
          <w:spacing w:val="0"/>
          <w:w w:val="100"/>
          <w:position w:val="0"/>
          <w:lang w:val="en-US" w:eastAsia="en-US" w:bidi="en-US"/>
        </w:rPr>
        <w:t>B</w:t>
      </w:r>
      <w:r>
        <w:rPr>
          <w:color w:val="000000"/>
          <w:spacing w:val="0"/>
          <w:w w:val="100"/>
          <w:position w:val="0"/>
        </w:rPr>
        <w:t>设备和</w:t>
      </w:r>
      <w:r>
        <w:rPr>
          <w:color w:val="000000"/>
          <w:spacing w:val="0"/>
          <w:w w:val="100"/>
          <w:position w:val="0"/>
          <w:lang w:val="en-US" w:eastAsia="en-US" w:bidi="en-US"/>
        </w:rPr>
        <w:t>C</w:t>
      </w:r>
      <w:r>
        <w:rPr>
          <w:color w:val="000000"/>
          <w:spacing w:val="0"/>
          <w:w w:val="100"/>
          <w:position w:val="0"/>
        </w:rPr>
        <w:t>设备，共支付价款4000万元，增值税税额为520万元，包装费及运杂费 30万元，另支付</w:t>
      </w:r>
      <w:r>
        <w:rPr>
          <w:color w:val="000000"/>
          <w:spacing w:val="0"/>
          <w:w w:val="100"/>
          <w:position w:val="0"/>
          <w:lang w:val="en-US" w:eastAsia="en-US" w:bidi="en-US"/>
        </w:rPr>
        <w:t>A</w:t>
      </w:r>
      <w:r>
        <w:rPr>
          <w:color w:val="000000"/>
          <w:spacing w:val="0"/>
          <w:w w:val="100"/>
          <w:position w:val="0"/>
        </w:rPr>
        <w:t>设备的安装费18万元，</w:t>
      </w:r>
      <w:r>
        <w:rPr>
          <w:color w:val="000000"/>
          <w:spacing w:val="0"/>
          <w:w w:val="100"/>
          <w:position w:val="0"/>
          <w:lang w:val="en-US" w:eastAsia="en-US" w:bidi="en-US"/>
        </w:rPr>
        <w:t>B、C</w:t>
      </w:r>
      <w:r>
        <w:rPr>
          <w:color w:val="000000"/>
          <w:spacing w:val="0"/>
          <w:w w:val="100"/>
          <w:position w:val="0"/>
        </w:rPr>
        <w:t>设备不需安装，同时，支付购置合同签订、 差旅费等相关费用2万元。全部款项已由银行存款支付。</w:t>
      </w:r>
    </w:p>
    <w:p>
      <w:pPr>
        <w:pStyle w:val="13"/>
        <w:keepNext w:val="0"/>
        <w:keepLines w:val="0"/>
        <w:widowControl w:val="0"/>
        <w:numPr>
          <w:ilvl w:val="0"/>
          <w:numId w:val="277"/>
        </w:numPr>
        <w:shd w:val="clear" w:color="auto" w:fill="auto"/>
        <w:tabs>
          <w:tab w:val="left" w:pos="488"/>
        </w:tabs>
        <w:bidi w:val="0"/>
        <w:spacing w:before="0" w:after="0" w:line="304" w:lineRule="exact"/>
        <w:ind w:left="0" w:right="0" w:firstLine="0"/>
        <w:jc w:val="left"/>
      </w:pPr>
      <w:bookmarkStart w:id="959" w:name="bookmark1113"/>
      <w:bookmarkEnd w:id="959"/>
      <w:r>
        <w:rPr>
          <w:color w:val="000000"/>
          <w:spacing w:val="0"/>
          <w:w w:val="100"/>
          <w:position w:val="0"/>
        </w:rPr>
        <w:t>2019年12月28日三台设备均达到预定可使用状态，三台设备的公允价值分别为2000 万元、1800万元和1200万元。该公司按每台设备公允价值的比例对支付的价款进行分配。 并分别确定其入账价值。</w:t>
      </w:r>
    </w:p>
    <w:p>
      <w:pPr>
        <w:pStyle w:val="13"/>
        <w:keepNext w:val="0"/>
        <w:keepLines w:val="0"/>
        <w:widowControl w:val="0"/>
        <w:numPr>
          <w:ilvl w:val="0"/>
          <w:numId w:val="277"/>
        </w:numPr>
        <w:shd w:val="clear" w:color="auto" w:fill="auto"/>
        <w:tabs>
          <w:tab w:val="left" w:pos="469"/>
        </w:tabs>
        <w:bidi w:val="0"/>
        <w:spacing w:before="0" w:after="0" w:line="302" w:lineRule="exact"/>
        <w:ind w:left="0" w:right="0" w:firstLine="0"/>
        <w:jc w:val="left"/>
      </w:pPr>
      <w:bookmarkStart w:id="960" w:name="bookmark1114"/>
      <w:bookmarkEnd w:id="960"/>
      <w:r>
        <w:rPr>
          <w:color w:val="000000"/>
          <w:spacing w:val="0"/>
          <w:w w:val="100"/>
          <w:position w:val="0"/>
        </w:rPr>
        <w:t>三台设备预计的使用年限均为5年，预计净残值率为2%,采用双倍余额递减法计提折旧。</w:t>
      </w:r>
    </w:p>
    <w:p>
      <w:pPr>
        <w:pStyle w:val="13"/>
        <w:keepNext w:val="0"/>
        <w:keepLines w:val="0"/>
        <w:widowControl w:val="0"/>
        <w:numPr>
          <w:ilvl w:val="0"/>
          <w:numId w:val="277"/>
        </w:numPr>
        <w:shd w:val="clear" w:color="auto" w:fill="auto"/>
        <w:tabs>
          <w:tab w:val="left" w:pos="493"/>
        </w:tabs>
        <w:bidi w:val="0"/>
        <w:spacing w:before="0" w:after="0" w:line="302" w:lineRule="exact"/>
        <w:ind w:left="0" w:right="0" w:firstLine="0"/>
        <w:jc w:val="left"/>
      </w:pPr>
      <w:bookmarkStart w:id="961" w:name="bookmark1115"/>
      <w:bookmarkEnd w:id="961"/>
      <w:r>
        <w:rPr>
          <w:color w:val="000000"/>
          <w:spacing w:val="0"/>
          <w:w w:val="100"/>
          <w:position w:val="0"/>
        </w:rPr>
        <w:t>2020年3月份，支付</w:t>
      </w:r>
      <w:r>
        <w:rPr>
          <w:color w:val="000000"/>
          <w:spacing w:val="0"/>
          <w:w w:val="100"/>
          <w:position w:val="0"/>
          <w:lang w:val="en-US" w:eastAsia="en-US" w:bidi="en-US"/>
        </w:rPr>
        <w:t>A</w:t>
      </w:r>
      <w:r>
        <w:rPr>
          <w:color w:val="000000"/>
          <w:spacing w:val="0"/>
          <w:w w:val="100"/>
          <w:position w:val="0"/>
        </w:rPr>
        <w:t>设备、</w:t>
      </w:r>
      <w:r>
        <w:rPr>
          <w:color w:val="000000"/>
          <w:spacing w:val="0"/>
          <w:w w:val="100"/>
          <w:position w:val="0"/>
          <w:lang w:val="en-US" w:eastAsia="en-US" w:bidi="en-US"/>
        </w:rPr>
        <w:t>B</w:t>
      </w:r>
      <w:r>
        <w:rPr>
          <w:color w:val="000000"/>
          <w:spacing w:val="0"/>
          <w:w w:val="100"/>
          <w:position w:val="0"/>
        </w:rPr>
        <w:t>设备和</w:t>
      </w:r>
      <w:r>
        <w:rPr>
          <w:color w:val="000000"/>
          <w:spacing w:val="0"/>
          <w:w w:val="100"/>
          <w:position w:val="0"/>
          <w:lang w:val="en-US" w:eastAsia="en-US" w:bidi="en-US"/>
        </w:rPr>
        <w:t>C</w:t>
      </w:r>
      <w:r>
        <w:rPr>
          <w:color w:val="000000"/>
          <w:spacing w:val="0"/>
          <w:w w:val="100"/>
          <w:position w:val="0"/>
        </w:rPr>
        <w:t>设备日常维修费分别为</w:t>
      </w:r>
      <w:r>
        <w:rPr>
          <w:color w:val="000000"/>
          <w:spacing w:val="0"/>
          <w:w w:val="100"/>
          <w:position w:val="0"/>
          <w:lang w:val="en-US" w:eastAsia="en-US" w:bidi="en-US"/>
        </w:rPr>
        <w:t xml:space="preserve">1. </w:t>
      </w:r>
      <w:r>
        <w:rPr>
          <w:color w:val="000000"/>
          <w:spacing w:val="0"/>
          <w:w w:val="100"/>
          <w:position w:val="0"/>
        </w:rPr>
        <w:t>2万元，</w:t>
      </w:r>
      <w:r>
        <w:rPr>
          <w:color w:val="000000"/>
          <w:spacing w:val="0"/>
          <w:w w:val="100"/>
          <w:position w:val="0"/>
          <w:lang w:val="en-US" w:eastAsia="en-US" w:bidi="en-US"/>
        </w:rPr>
        <w:t xml:space="preserve">0. </w:t>
      </w:r>
      <w:r>
        <w:rPr>
          <w:color w:val="000000"/>
          <w:spacing w:val="0"/>
          <w:w w:val="100"/>
          <w:position w:val="0"/>
        </w:rPr>
        <w:t xml:space="preserve">5万元和 </w:t>
      </w:r>
      <w:r>
        <w:rPr>
          <w:color w:val="000000"/>
          <w:spacing w:val="0"/>
          <w:w w:val="100"/>
          <w:position w:val="0"/>
          <w:lang w:val="en-US" w:eastAsia="en-US" w:bidi="en-US"/>
        </w:rPr>
        <w:t xml:space="preserve">0. </w:t>
      </w:r>
      <w:r>
        <w:rPr>
          <w:color w:val="000000"/>
          <w:spacing w:val="0"/>
          <w:w w:val="100"/>
          <w:position w:val="0"/>
        </w:rPr>
        <w:t>3万元。</w:t>
      </w:r>
    </w:p>
    <w:p>
      <w:pPr>
        <w:pStyle w:val="13"/>
        <w:keepNext w:val="0"/>
        <w:keepLines w:val="0"/>
        <w:widowControl w:val="0"/>
        <w:numPr>
          <w:ilvl w:val="0"/>
          <w:numId w:val="277"/>
        </w:numPr>
        <w:shd w:val="clear" w:color="auto" w:fill="auto"/>
        <w:tabs>
          <w:tab w:val="left" w:pos="469"/>
        </w:tabs>
        <w:bidi w:val="0"/>
        <w:spacing w:before="0" w:after="0" w:line="302" w:lineRule="exact"/>
        <w:ind w:left="0" w:right="0" w:firstLine="0"/>
        <w:jc w:val="left"/>
      </w:pPr>
      <w:bookmarkStart w:id="962" w:name="bookmark1116"/>
      <w:bookmarkEnd w:id="962"/>
      <w:r>
        <w:rPr>
          <w:color w:val="000000"/>
          <w:spacing w:val="0"/>
          <w:w w:val="100"/>
          <w:position w:val="0"/>
        </w:rPr>
        <w:t>2020年12月31日，对固定资产进行减值测试，发现</w:t>
      </w:r>
      <w:r>
        <w:rPr>
          <w:color w:val="000000"/>
          <w:spacing w:val="0"/>
          <w:w w:val="100"/>
          <w:position w:val="0"/>
          <w:lang w:val="en-US" w:eastAsia="en-US" w:bidi="en-US"/>
        </w:rPr>
        <w:t>B</w:t>
      </w:r>
      <w:r>
        <w:rPr>
          <w:color w:val="000000"/>
          <w:spacing w:val="0"/>
          <w:w w:val="100"/>
          <w:position w:val="0"/>
        </w:rPr>
        <w:t>设备存在减值迹象，其预计可收 回金额低于账面价值的差额为120万元。其他各项固定资产未发生减值迹象。</w:t>
      </w:r>
    </w:p>
    <w:p>
      <w:pPr>
        <w:pStyle w:val="13"/>
        <w:keepNext w:val="0"/>
        <w:keepLines w:val="0"/>
        <w:widowControl w:val="0"/>
        <w:shd w:val="clear" w:color="auto" w:fill="auto"/>
        <w:bidi w:val="0"/>
        <w:spacing w:before="0" w:after="0" w:line="302" w:lineRule="exact"/>
        <w:ind w:left="0" w:right="0" w:firstLine="0"/>
        <w:jc w:val="left"/>
      </w:pPr>
      <w:r>
        <w:rPr>
          <w:color w:val="000000"/>
          <w:spacing w:val="0"/>
          <w:w w:val="100"/>
          <w:position w:val="0"/>
        </w:rPr>
        <w:t>要求：根据上述资料，不考虑其他因素，回答下列小题。</w:t>
      </w:r>
    </w:p>
    <w:p>
      <w:pPr>
        <w:pStyle w:val="13"/>
        <w:keepNext w:val="0"/>
        <w:keepLines w:val="0"/>
        <w:widowControl w:val="0"/>
        <w:shd w:val="clear" w:color="auto" w:fill="auto"/>
        <w:bidi w:val="0"/>
        <w:spacing w:before="0" w:after="60" w:line="326" w:lineRule="exact"/>
        <w:ind w:left="0" w:right="0" w:firstLine="0"/>
        <w:jc w:val="left"/>
      </w:pPr>
      <w:r>
        <mc:AlternateContent>
          <mc:Choice Requires="wps">
            <w:drawing>
              <wp:anchor distT="0" distB="0" distL="0" distR="0" simplePos="0" relativeHeight="125830144" behindDoc="0" locked="0" layoutInCell="1" allowOverlap="1">
                <wp:simplePos x="0" y="0"/>
                <wp:positionH relativeFrom="page">
                  <wp:posOffset>500380</wp:posOffset>
                </wp:positionH>
                <wp:positionV relativeFrom="paragraph">
                  <wp:posOffset>228600</wp:posOffset>
                </wp:positionV>
                <wp:extent cx="4145280" cy="1527175"/>
                <wp:effectExtent l="0" t="0" r="0" b="0"/>
                <wp:wrapTopAndBottom/>
                <wp:docPr id="679" name="Shape 679"/>
                <wp:cNvGraphicFramePr/>
                <a:graphic xmlns:a="http://schemas.openxmlformats.org/drawingml/2006/main">
                  <a:graphicData uri="http://schemas.microsoft.com/office/word/2010/wordprocessingShape">
                    <wps:wsp>
                      <wps:cNvSpPr txBox="1"/>
                      <wps:spPr>
                        <a:xfrm>
                          <a:off x="0" y="0"/>
                          <a:ext cx="4145280" cy="1527175"/>
                        </a:xfrm>
                        <a:prstGeom prst="rect">
                          <a:avLst/>
                        </a:prstGeom>
                        <a:noFill/>
                      </wps:spPr>
                      <wps:txbx>
                        <w:txbxContent>
                          <w:p>
                            <w:pPr>
                              <w:pStyle w:val="13"/>
                              <w:keepNext w:val="0"/>
                              <w:keepLines w:val="0"/>
                              <w:widowControl w:val="0"/>
                              <w:shd w:val="clear" w:color="auto" w:fill="auto"/>
                              <w:bidi w:val="0"/>
                              <w:spacing w:before="0" w:after="0" w:line="293" w:lineRule="exact"/>
                              <w:ind w:left="0" w:right="0" w:firstLine="260"/>
                              <w:jc w:val="left"/>
                            </w:pPr>
                            <w:r>
                              <w:rPr>
                                <w:color w:val="000000"/>
                                <w:spacing w:val="0"/>
                                <w:w w:val="100"/>
                                <w:position w:val="0"/>
                                <w:lang w:val="zh-CN" w:eastAsia="zh-CN" w:bidi="zh-CN"/>
                              </w:rPr>
                              <w:t xml:space="preserve">: </w:t>
                            </w:r>
                            <w:r>
                              <w:rPr>
                                <w:color w:val="000000"/>
                                <w:spacing w:val="0"/>
                                <w:w w:val="100"/>
                                <w:position w:val="0"/>
                              </w:rPr>
                              <w:t>)。</w:t>
                            </w:r>
                          </w:p>
                          <w:p>
                            <w:pPr>
                              <w:pStyle w:val="13"/>
                              <w:keepNext w:val="0"/>
                              <w:keepLines w:val="0"/>
                              <w:widowControl w:val="0"/>
                              <w:shd w:val="clear" w:color="auto" w:fill="auto"/>
                              <w:bidi w:val="0"/>
                              <w:spacing w:before="0" w:after="0" w:line="293" w:lineRule="exact"/>
                              <w:ind w:left="0" w:right="0" w:firstLine="260"/>
                              <w:jc w:val="left"/>
                            </w:pPr>
                            <w:r>
                              <w:rPr>
                                <w:color w:val="000000"/>
                                <w:spacing w:val="0"/>
                                <w:w w:val="100"/>
                                <w:position w:val="0"/>
                              </w:rPr>
                              <w:t>固定资产应按公允价值进行初始计量</w:t>
                            </w:r>
                          </w:p>
                          <w:p>
                            <w:pPr>
                              <w:pStyle w:val="13"/>
                              <w:keepNext w:val="0"/>
                              <w:keepLines w:val="0"/>
                              <w:widowControl w:val="0"/>
                              <w:shd w:val="clear" w:color="auto" w:fill="auto"/>
                              <w:bidi w:val="0"/>
                              <w:spacing w:before="0" w:after="0" w:line="293" w:lineRule="exact"/>
                              <w:ind w:left="260" w:right="0" w:firstLine="40"/>
                              <w:jc w:val="left"/>
                            </w:pPr>
                            <w:r>
                              <w:rPr>
                                <w:color w:val="000000"/>
                                <w:spacing w:val="0"/>
                                <w:w w:val="100"/>
                                <w:position w:val="0"/>
                              </w:rPr>
                              <w:t>支付的相关增值税额不应计入固定资产的取得成本 固定资产取得成本与其公允价值差额应计入当期损益</w:t>
                            </w:r>
                          </w:p>
                          <w:p>
                            <w:pPr>
                              <w:pStyle w:val="13"/>
                              <w:keepNext w:val="0"/>
                              <w:keepLines w:val="0"/>
                              <w:widowControl w:val="0"/>
                              <w:shd w:val="clear" w:color="auto" w:fill="auto"/>
                              <w:bidi w:val="0"/>
                              <w:spacing w:before="0" w:after="0" w:line="293" w:lineRule="exact"/>
                              <w:ind w:left="0" w:right="0" w:firstLine="300"/>
                              <w:jc w:val="both"/>
                            </w:pPr>
                            <w:r>
                              <w:rPr>
                                <w:color w:val="000000"/>
                                <w:spacing w:val="0"/>
                                <w:w w:val="100"/>
                                <w:position w:val="0"/>
                              </w:rPr>
                              <w:t>购买价款、包装费、运输费、安装费等费用应计入固定资产的取得成本 (2)根据资料(1)和资料(2),下列各项中，计算结果正确的是(</w:t>
                            </w:r>
                          </w:p>
                          <w:p>
                            <w:pPr>
                              <w:pStyle w:val="13"/>
                              <w:keepNext w:val="0"/>
                              <w:keepLines w:val="0"/>
                              <w:widowControl w:val="0"/>
                              <w:numPr>
                                <w:ilvl w:val="0"/>
                                <w:numId w:val="278"/>
                              </w:numPr>
                              <w:shd w:val="clear" w:color="auto" w:fill="auto"/>
                              <w:tabs>
                                <w:tab w:val="left" w:pos="298"/>
                              </w:tabs>
                              <w:bidi w:val="0"/>
                              <w:spacing w:before="0" w:after="0" w:line="293" w:lineRule="exact"/>
                              <w:ind w:left="0" w:right="0" w:firstLine="0"/>
                              <w:jc w:val="left"/>
                            </w:pPr>
                            <w:bookmarkStart w:id="2542" w:name="bookmark817"/>
                            <w:bookmarkEnd w:id="2542"/>
                            <w:r>
                              <w:rPr>
                                <w:color w:val="000000"/>
                                <w:spacing w:val="0"/>
                                <w:w w:val="100"/>
                                <w:position w:val="0"/>
                                <w:lang w:val="en-US" w:eastAsia="en-US" w:bidi="en-US"/>
                              </w:rPr>
                              <w:t>A</w:t>
                            </w:r>
                            <w:r>
                              <w:rPr>
                                <w:color w:val="000000"/>
                                <w:spacing w:val="0"/>
                                <w:w w:val="100"/>
                                <w:position w:val="0"/>
                              </w:rPr>
                              <w:t>设备的入账价值为1612万元</w:t>
                            </w:r>
                          </w:p>
                          <w:p>
                            <w:pPr>
                              <w:pStyle w:val="13"/>
                              <w:keepNext w:val="0"/>
                              <w:keepLines w:val="0"/>
                              <w:widowControl w:val="0"/>
                              <w:numPr>
                                <w:ilvl w:val="0"/>
                                <w:numId w:val="278"/>
                              </w:numPr>
                              <w:shd w:val="clear" w:color="auto" w:fill="auto"/>
                              <w:tabs>
                                <w:tab w:val="left" w:pos="283"/>
                              </w:tabs>
                              <w:bidi w:val="0"/>
                              <w:spacing w:before="0" w:after="0" w:line="293" w:lineRule="exact"/>
                              <w:ind w:left="0" w:right="0" w:firstLine="0"/>
                              <w:jc w:val="left"/>
                            </w:pPr>
                            <w:bookmarkStart w:id="2543" w:name="bookmark818"/>
                            <w:bookmarkEnd w:id="2543"/>
                            <w:r>
                              <w:rPr>
                                <w:color w:val="000000"/>
                                <w:spacing w:val="0"/>
                                <w:w w:val="100"/>
                                <w:position w:val="0"/>
                                <w:lang w:val="en-US" w:eastAsia="en-US" w:bidi="en-US"/>
                              </w:rPr>
                              <w:t>B</w:t>
                            </w:r>
                            <w:r>
                              <w:rPr>
                                <w:color w:val="000000"/>
                                <w:spacing w:val="0"/>
                                <w:w w:val="100"/>
                                <w:position w:val="0"/>
                              </w:rPr>
                              <w:t>设备的入账价值为</w:t>
                            </w:r>
                            <w:r>
                              <w:rPr>
                                <w:color w:val="000000"/>
                                <w:spacing w:val="0"/>
                                <w:w w:val="100"/>
                                <w:position w:val="0"/>
                                <w:lang w:val="en-US" w:eastAsia="en-US" w:bidi="en-US"/>
                              </w:rPr>
                              <w:t xml:space="preserve">1450. </w:t>
                            </w:r>
                            <w:r>
                              <w:rPr>
                                <w:color w:val="000000"/>
                                <w:spacing w:val="0"/>
                                <w:w w:val="100"/>
                                <w:position w:val="0"/>
                              </w:rPr>
                              <w:t>8万元</w:t>
                            </w:r>
                          </w:p>
                        </w:txbxContent>
                      </wps:txbx>
                      <wps:bodyPr lIns="0" tIns="0" rIns="0" bIns="0">
                        <a:noAutofit/>
                      </wps:bodyPr>
                    </wps:wsp>
                  </a:graphicData>
                </a:graphic>
              </wp:anchor>
            </w:drawing>
          </mc:Choice>
          <mc:Fallback>
            <w:pict>
              <v:shape id="Shape 679" o:spid="_x0000_s1026" o:spt="202" type="#_x0000_t202" style="position:absolute;left:0pt;margin-left:39.4pt;margin-top:18pt;height:120.25pt;width:326.4pt;mso-position-horizontal-relative:page;mso-wrap-distance-bottom:0pt;mso-wrap-distance-top:0pt;z-index:125830144;mso-width-relative:page;mso-height-relative:page;" filled="f" stroked="f" coordsize="21600,21600" o:gfxdata="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qqgKPYAAAACQEAAA8AAAAAAAAAAQAgAAAAIgAAAGRycy9kb3ducmV2&#10;LnhtbFBLAQIUABQAAAAIAIdO4kDI/B1CigEAABsDAAAOAAAAAAAAAAEAIAAAACcBAABkcnMvZTJv&#10;RG9jLnhtbFBLBQYAAAAABgAGAFkBAAAj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93" w:lineRule="exact"/>
                        <w:ind w:left="0" w:right="0" w:firstLine="260"/>
                        <w:jc w:val="left"/>
                      </w:pPr>
                      <w:r>
                        <w:rPr>
                          <w:color w:val="000000"/>
                          <w:spacing w:val="0"/>
                          <w:w w:val="100"/>
                          <w:position w:val="0"/>
                          <w:lang w:val="zh-CN" w:eastAsia="zh-CN" w:bidi="zh-CN"/>
                        </w:rPr>
                        <w:t xml:space="preserve">: </w:t>
                      </w:r>
                      <w:r>
                        <w:rPr>
                          <w:color w:val="000000"/>
                          <w:spacing w:val="0"/>
                          <w:w w:val="100"/>
                          <w:position w:val="0"/>
                        </w:rPr>
                        <w:t>)。</w:t>
                      </w:r>
                    </w:p>
                    <w:p>
                      <w:pPr>
                        <w:pStyle w:val="13"/>
                        <w:keepNext w:val="0"/>
                        <w:keepLines w:val="0"/>
                        <w:widowControl w:val="0"/>
                        <w:shd w:val="clear" w:color="auto" w:fill="auto"/>
                        <w:bidi w:val="0"/>
                        <w:spacing w:before="0" w:after="0" w:line="293" w:lineRule="exact"/>
                        <w:ind w:left="0" w:right="0" w:firstLine="260"/>
                        <w:jc w:val="left"/>
                      </w:pPr>
                      <w:r>
                        <w:rPr>
                          <w:color w:val="000000"/>
                          <w:spacing w:val="0"/>
                          <w:w w:val="100"/>
                          <w:position w:val="0"/>
                        </w:rPr>
                        <w:t>固定资产应按公允价值进行初始计量</w:t>
                      </w:r>
                    </w:p>
                    <w:p>
                      <w:pPr>
                        <w:pStyle w:val="13"/>
                        <w:keepNext w:val="0"/>
                        <w:keepLines w:val="0"/>
                        <w:widowControl w:val="0"/>
                        <w:shd w:val="clear" w:color="auto" w:fill="auto"/>
                        <w:bidi w:val="0"/>
                        <w:spacing w:before="0" w:after="0" w:line="293" w:lineRule="exact"/>
                        <w:ind w:left="260" w:right="0" w:firstLine="40"/>
                        <w:jc w:val="left"/>
                      </w:pPr>
                      <w:r>
                        <w:rPr>
                          <w:color w:val="000000"/>
                          <w:spacing w:val="0"/>
                          <w:w w:val="100"/>
                          <w:position w:val="0"/>
                        </w:rPr>
                        <w:t>支付的相关增值税额不应计入固定资产的取得成本 固定资产取得成本与其公允价值差额应计入当期损益</w:t>
                      </w:r>
                    </w:p>
                    <w:p>
                      <w:pPr>
                        <w:pStyle w:val="13"/>
                        <w:keepNext w:val="0"/>
                        <w:keepLines w:val="0"/>
                        <w:widowControl w:val="0"/>
                        <w:shd w:val="clear" w:color="auto" w:fill="auto"/>
                        <w:bidi w:val="0"/>
                        <w:spacing w:before="0" w:after="0" w:line="293" w:lineRule="exact"/>
                        <w:ind w:left="0" w:right="0" w:firstLine="300"/>
                        <w:jc w:val="both"/>
                      </w:pPr>
                      <w:r>
                        <w:rPr>
                          <w:color w:val="000000"/>
                          <w:spacing w:val="0"/>
                          <w:w w:val="100"/>
                          <w:position w:val="0"/>
                        </w:rPr>
                        <w:t>购买价款、包装费、运输费、安装费等费用应计入固定资产的取得成本 (2)根据资料(1)和资料(2),下列各项中，计算结果正确的是(</w:t>
                      </w:r>
                    </w:p>
                    <w:p>
                      <w:pPr>
                        <w:pStyle w:val="13"/>
                        <w:keepNext w:val="0"/>
                        <w:keepLines w:val="0"/>
                        <w:widowControl w:val="0"/>
                        <w:numPr>
                          <w:ilvl w:val="0"/>
                          <w:numId w:val="278"/>
                        </w:numPr>
                        <w:shd w:val="clear" w:color="auto" w:fill="auto"/>
                        <w:tabs>
                          <w:tab w:val="left" w:pos="298"/>
                        </w:tabs>
                        <w:bidi w:val="0"/>
                        <w:spacing w:before="0" w:after="0" w:line="293" w:lineRule="exact"/>
                        <w:ind w:left="0" w:right="0" w:firstLine="0"/>
                        <w:jc w:val="left"/>
                      </w:pPr>
                      <w:bookmarkStart w:id="2542" w:name="bookmark817"/>
                      <w:bookmarkEnd w:id="2542"/>
                      <w:r>
                        <w:rPr>
                          <w:color w:val="000000"/>
                          <w:spacing w:val="0"/>
                          <w:w w:val="100"/>
                          <w:position w:val="0"/>
                          <w:lang w:val="en-US" w:eastAsia="en-US" w:bidi="en-US"/>
                        </w:rPr>
                        <w:t>A</w:t>
                      </w:r>
                      <w:r>
                        <w:rPr>
                          <w:color w:val="000000"/>
                          <w:spacing w:val="0"/>
                          <w:w w:val="100"/>
                          <w:position w:val="0"/>
                        </w:rPr>
                        <w:t>设备的入账价值为1612万元</w:t>
                      </w:r>
                    </w:p>
                    <w:p>
                      <w:pPr>
                        <w:pStyle w:val="13"/>
                        <w:keepNext w:val="0"/>
                        <w:keepLines w:val="0"/>
                        <w:widowControl w:val="0"/>
                        <w:numPr>
                          <w:ilvl w:val="0"/>
                          <w:numId w:val="278"/>
                        </w:numPr>
                        <w:shd w:val="clear" w:color="auto" w:fill="auto"/>
                        <w:tabs>
                          <w:tab w:val="left" w:pos="283"/>
                        </w:tabs>
                        <w:bidi w:val="0"/>
                        <w:spacing w:before="0" w:after="0" w:line="293" w:lineRule="exact"/>
                        <w:ind w:left="0" w:right="0" w:firstLine="0"/>
                        <w:jc w:val="left"/>
                      </w:pPr>
                      <w:bookmarkStart w:id="2543" w:name="bookmark818"/>
                      <w:bookmarkEnd w:id="2543"/>
                      <w:r>
                        <w:rPr>
                          <w:color w:val="000000"/>
                          <w:spacing w:val="0"/>
                          <w:w w:val="100"/>
                          <w:position w:val="0"/>
                          <w:lang w:val="en-US" w:eastAsia="en-US" w:bidi="en-US"/>
                        </w:rPr>
                        <w:t>B</w:t>
                      </w:r>
                      <w:r>
                        <w:rPr>
                          <w:color w:val="000000"/>
                          <w:spacing w:val="0"/>
                          <w:w w:val="100"/>
                          <w:position w:val="0"/>
                        </w:rPr>
                        <w:t>设备的入账价值为</w:t>
                      </w:r>
                      <w:r>
                        <w:rPr>
                          <w:color w:val="000000"/>
                          <w:spacing w:val="0"/>
                          <w:w w:val="100"/>
                          <w:position w:val="0"/>
                          <w:lang w:val="en-US" w:eastAsia="en-US" w:bidi="en-US"/>
                        </w:rPr>
                        <w:t xml:space="preserve">1450. </w:t>
                      </w:r>
                      <w:r>
                        <w:rPr>
                          <w:color w:val="000000"/>
                          <w:spacing w:val="0"/>
                          <w:w w:val="100"/>
                          <w:position w:val="0"/>
                        </w:rPr>
                        <w:t>8万元</w:t>
                      </w:r>
                    </w:p>
                  </w:txbxContent>
                </v:textbox>
                <w10:wrap type="topAndBottom"/>
              </v:shape>
            </w:pict>
          </mc:Fallback>
        </mc:AlternateContent>
      </w:r>
      <w:r>
        <w:rPr>
          <w:color w:val="000000"/>
          <w:spacing w:val="0"/>
          <w:w w:val="100"/>
          <w:position w:val="0"/>
        </w:rPr>
        <w:t>(1)根据资料(1)和资料(2),下列各项中，关于固定资产取得会计处理表述正确的 是(</w:t>
      </w:r>
    </w:p>
    <w:p>
      <w:pPr>
        <w:pStyle w:val="13"/>
        <w:keepNext w:val="0"/>
        <w:keepLines w:val="0"/>
        <w:widowControl w:val="0"/>
        <w:shd w:val="clear" w:color="auto" w:fill="auto"/>
        <w:bidi w:val="0"/>
        <w:spacing w:before="0" w:after="0" w:line="240" w:lineRule="auto"/>
        <w:ind w:left="0" w:right="0" w:firstLine="0"/>
        <w:jc w:val="left"/>
      </w:pPr>
      <w:bookmarkStart w:id="963" w:name="bookmark1117"/>
      <w:r>
        <w:rPr>
          <w:color w:val="000000"/>
          <w:spacing w:val="0"/>
          <w:w w:val="100"/>
          <w:position w:val="0"/>
          <w:lang w:val="en-US" w:eastAsia="en-US" w:bidi="en-US"/>
        </w:rPr>
        <w:t>A</w:t>
      </w:r>
      <w:bookmarkEnd w:id="963"/>
      <w:r>
        <w:rPr>
          <w:color w:val="000000"/>
          <w:spacing w:val="0"/>
          <w:w w:val="100"/>
          <w:position w:val="0"/>
          <w:lang w:val="en-US" w:eastAsia="en-US" w:bidi="en-US"/>
        </w:rPr>
        <w:t>.</w:t>
      </w:r>
    </w:p>
    <w:p>
      <w:pPr>
        <w:pStyle w:val="13"/>
        <w:keepNext w:val="0"/>
        <w:keepLines w:val="0"/>
        <w:widowControl w:val="0"/>
        <w:shd w:val="clear" w:color="auto" w:fill="auto"/>
        <w:bidi w:val="0"/>
        <w:spacing w:before="0" w:after="0" w:line="304" w:lineRule="exact"/>
        <w:ind w:left="0" w:right="0" w:firstLine="0"/>
        <w:jc w:val="left"/>
      </w:pPr>
      <w:bookmarkStart w:id="964" w:name="bookmark1118"/>
      <w:r>
        <w:rPr>
          <w:color w:val="000000"/>
          <w:spacing w:val="0"/>
          <w:w w:val="100"/>
          <w:position w:val="0"/>
          <w:lang w:val="en-US" w:eastAsia="en-US" w:bidi="en-US"/>
        </w:rPr>
        <w:t>B</w:t>
      </w:r>
      <w:bookmarkEnd w:id="964"/>
      <w:r>
        <w:rPr>
          <w:color w:val="000000"/>
          <w:spacing w:val="0"/>
          <w:w w:val="100"/>
          <w:position w:val="0"/>
          <w:lang w:val="en-US" w:eastAsia="en-US" w:bidi="en-US"/>
        </w:rPr>
        <w:t>.</w:t>
      </w:r>
    </w:p>
    <w:p>
      <w:pPr>
        <w:pStyle w:val="13"/>
        <w:keepNext w:val="0"/>
        <w:keepLines w:val="0"/>
        <w:widowControl w:val="0"/>
        <w:shd w:val="clear" w:color="auto" w:fill="auto"/>
        <w:bidi w:val="0"/>
        <w:spacing w:before="0" w:after="0" w:line="304" w:lineRule="exact"/>
        <w:ind w:left="0" w:right="0" w:firstLine="0"/>
        <w:jc w:val="left"/>
      </w:pPr>
      <w:bookmarkStart w:id="965" w:name="bookmark1119"/>
      <w:r>
        <w:rPr>
          <w:color w:val="000000"/>
          <w:spacing w:val="0"/>
          <w:w w:val="100"/>
          <w:position w:val="0"/>
          <w:lang w:val="en-US" w:eastAsia="en-US" w:bidi="en-US"/>
        </w:rPr>
        <w:t>C</w:t>
      </w:r>
      <w:bookmarkEnd w:id="965"/>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304" w:lineRule="exact"/>
        <w:ind w:left="0" w:right="0" w:firstLine="0"/>
        <w:jc w:val="left"/>
        <w:sectPr>
          <w:headerReference r:id="rId120" w:type="first"/>
          <w:footerReference r:id="rId123" w:type="first"/>
          <w:headerReference r:id="rId118" w:type="default"/>
          <w:footerReference r:id="rId121" w:type="default"/>
          <w:headerReference r:id="rId119" w:type="even"/>
          <w:footerReference r:id="rId122" w:type="even"/>
          <w:footnotePr>
            <w:numFmt w:val="chicago"/>
          </w:footnotePr>
          <w:pgSz w:w="9571" w:h="14635"/>
          <w:pgMar w:top="1060" w:right="761" w:bottom="1382" w:left="765" w:header="0" w:footer="3" w:gutter="0"/>
          <w:cols w:space="720" w:num="1"/>
          <w:titlePg/>
          <w:rtlGutter w:val="0"/>
          <w:docGrid w:linePitch="360" w:charSpace="0"/>
        </w:sectPr>
      </w:pPr>
      <w:r>
        <mc:AlternateContent>
          <mc:Choice Requires="wps">
            <w:drawing>
              <wp:anchor distT="0" distB="0" distL="114300" distR="114300" simplePos="0" relativeHeight="125830144" behindDoc="0" locked="0" layoutInCell="1" allowOverlap="1">
                <wp:simplePos x="0" y="0"/>
                <wp:positionH relativeFrom="page">
                  <wp:posOffset>4264660</wp:posOffset>
                </wp:positionH>
                <wp:positionV relativeFrom="paragraph">
                  <wp:posOffset>266700</wp:posOffset>
                </wp:positionV>
                <wp:extent cx="146050" cy="161290"/>
                <wp:effectExtent l="0" t="0" r="0" b="0"/>
                <wp:wrapTopAndBottom/>
                <wp:docPr id="693" name="Shape 693"/>
                <wp:cNvGraphicFramePr/>
                <a:graphic xmlns:a="http://schemas.openxmlformats.org/drawingml/2006/main">
                  <a:graphicData uri="http://schemas.microsoft.com/office/word/2010/wordprocessingShape">
                    <wps:wsp>
                      <wps:cNvSpPr txBox="1"/>
                      <wps:spPr>
                        <a:xfrm>
                          <a:off x="0" y="0"/>
                          <a:ext cx="146050" cy="16129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w:t>
                            </w:r>
                          </w:p>
                        </w:txbxContent>
                      </wps:txbx>
                      <wps:bodyPr wrap="none" lIns="0" tIns="0" rIns="0" bIns="0">
                        <a:noAutofit/>
                      </wps:bodyPr>
                    </wps:wsp>
                  </a:graphicData>
                </a:graphic>
              </wp:anchor>
            </w:drawing>
          </mc:Choice>
          <mc:Fallback>
            <w:pict>
              <v:shape id="Shape 693" o:spid="_x0000_s1026" o:spt="202" type="#_x0000_t202" style="position:absolute;left:0pt;margin-left:335.8pt;margin-top:21pt;height:12.7pt;width:11.5pt;mso-position-horizontal-relative:page;mso-wrap-distance-bottom:0pt;mso-wrap-distance-top:0pt;mso-wrap-style:none;z-index:125830144;mso-width-relative:page;mso-height-relative:page;" filled="f" stroked="f" coordsize="21600,21600" o:gfxdata="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pK+G31gAAAAkBAAAPAAAAAAAAAAEAIAAAACIAAABkcnMvZG93&#10;bnJldi54bWxQSwECFAAUAAAACACHTuJAk5gxFZABAAAlAwAADgAAAAAAAAABACAAAAAlAQAAZHJz&#10;L2Uyb0RvYy54bWxQSwUGAAAAAAYABgBZAQAAJw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w:t>
                      </w:r>
                    </w:p>
                  </w:txbxContent>
                </v:textbox>
                <w10:wrap type="topAndBottom"/>
              </v:shape>
            </w:pict>
          </mc:Fallback>
        </mc:AlternateContent>
      </w:r>
      <w:bookmarkStart w:id="966" w:name="bookmark1120"/>
      <w:r>
        <w:rPr>
          <w:color w:val="000000"/>
          <w:spacing w:val="0"/>
          <w:w w:val="100"/>
          <w:position w:val="0"/>
          <w:lang w:val="en-US" w:eastAsia="en-US" w:bidi="en-US"/>
        </w:rPr>
        <w:t>D</w:t>
      </w:r>
      <w:bookmarkEnd w:id="966"/>
      <w:r>
        <w:rPr>
          <w:color w:val="000000"/>
          <w:spacing w:val="0"/>
          <w:w w:val="100"/>
          <w:position w:val="0"/>
          <w:lang w:val="en-US" w:eastAsia="en-US" w:bidi="en-US"/>
        </w:rPr>
        <w:t>.</w:t>
      </w:r>
    </w:p>
    <w:p>
      <w:pPr>
        <w:pStyle w:val="11"/>
        <w:keepNext w:val="0"/>
        <w:keepLines w:val="0"/>
        <w:widowControl w:val="0"/>
        <w:numPr>
          <w:ilvl w:val="0"/>
          <w:numId w:val="279"/>
        </w:numPr>
        <w:shd w:val="clear" w:color="auto" w:fill="auto"/>
        <w:tabs>
          <w:tab w:val="left" w:pos="354"/>
        </w:tabs>
        <w:bidi w:val="0"/>
        <w:spacing w:before="0" w:after="0" w:line="317" w:lineRule="exact"/>
        <w:ind w:left="0" w:right="0" w:firstLine="0"/>
        <w:jc w:val="left"/>
        <w:rPr>
          <w:sz w:val="19"/>
          <w:szCs w:val="19"/>
        </w:rPr>
      </w:pPr>
      <w:bookmarkStart w:id="967" w:name="bookmark1121"/>
      <w:bookmarkEnd w:id="967"/>
      <w:r>
        <w:rPr>
          <w:color w:val="000000"/>
          <w:spacing w:val="0"/>
          <w:w w:val="100"/>
          <w:position w:val="0"/>
          <w:sz w:val="19"/>
          <w:szCs w:val="19"/>
          <w:lang w:val="en-US" w:eastAsia="en-US" w:bidi="en-US"/>
        </w:rPr>
        <w:t>C</w:t>
      </w:r>
      <w:r>
        <w:rPr>
          <w:color w:val="000000"/>
          <w:spacing w:val="0"/>
          <w:w w:val="100"/>
          <w:position w:val="0"/>
          <w:sz w:val="19"/>
          <w:szCs w:val="19"/>
        </w:rPr>
        <w:t>设备的入账价值为</w:t>
      </w:r>
      <w:r>
        <w:rPr>
          <w:color w:val="000000"/>
          <w:spacing w:val="0"/>
          <w:w w:val="100"/>
          <w:position w:val="0"/>
          <w:sz w:val="19"/>
          <w:szCs w:val="19"/>
          <w:lang w:val="en-US" w:eastAsia="en-US" w:bidi="en-US"/>
        </w:rPr>
        <w:t xml:space="preserve">967. </w:t>
      </w:r>
      <w:r>
        <w:rPr>
          <w:color w:val="000000"/>
          <w:spacing w:val="0"/>
          <w:w w:val="100"/>
          <w:position w:val="0"/>
          <w:sz w:val="19"/>
          <w:szCs w:val="19"/>
        </w:rPr>
        <w:t>2万元</w:t>
      </w:r>
    </w:p>
    <w:p>
      <w:pPr>
        <w:pStyle w:val="11"/>
        <w:keepNext w:val="0"/>
        <w:keepLines w:val="0"/>
        <w:widowControl w:val="0"/>
        <w:numPr>
          <w:ilvl w:val="0"/>
          <w:numId w:val="280"/>
        </w:numPr>
        <w:shd w:val="clear" w:color="auto" w:fill="auto"/>
        <w:tabs>
          <w:tab w:val="left" w:pos="363"/>
        </w:tabs>
        <w:bidi w:val="0"/>
        <w:spacing w:before="0" w:after="0" w:line="317" w:lineRule="exact"/>
        <w:ind w:left="0" w:right="0" w:firstLine="0"/>
        <w:jc w:val="left"/>
        <w:rPr>
          <w:sz w:val="19"/>
          <w:szCs w:val="19"/>
        </w:rPr>
      </w:pPr>
      <w:bookmarkStart w:id="968" w:name="bookmark1122"/>
      <w:bookmarkEnd w:id="968"/>
      <w:r>
        <w:rPr>
          <w:color w:val="000000"/>
          <w:spacing w:val="0"/>
          <w:w w:val="100"/>
          <w:position w:val="0"/>
          <w:sz w:val="19"/>
          <w:szCs w:val="19"/>
          <w:lang w:val="en-US" w:eastAsia="en-US" w:bidi="en-US"/>
        </w:rPr>
        <w:t>A</w:t>
      </w:r>
      <w:r>
        <w:rPr>
          <w:color w:val="000000"/>
          <w:spacing w:val="0"/>
          <w:w w:val="100"/>
          <w:position w:val="0"/>
          <w:sz w:val="19"/>
          <w:szCs w:val="19"/>
        </w:rPr>
        <w:t>设备分配购进固定资产总价款的比例为40%</w:t>
      </w:r>
    </w:p>
    <w:p>
      <w:pPr>
        <w:pStyle w:val="11"/>
        <w:keepNext w:val="0"/>
        <w:keepLines w:val="0"/>
        <w:widowControl w:val="0"/>
        <w:numPr>
          <w:ilvl w:val="0"/>
          <w:numId w:val="281"/>
        </w:numPr>
        <w:shd w:val="clear" w:color="auto" w:fill="auto"/>
        <w:tabs>
          <w:tab w:val="left" w:pos="469"/>
          <w:tab w:val="left" w:pos="7459"/>
        </w:tabs>
        <w:bidi w:val="0"/>
        <w:spacing w:before="0" w:after="0" w:line="317" w:lineRule="exact"/>
        <w:ind w:left="0" w:right="0" w:firstLine="0"/>
        <w:jc w:val="left"/>
        <w:rPr>
          <w:sz w:val="19"/>
          <w:szCs w:val="19"/>
        </w:rPr>
      </w:pPr>
      <w:bookmarkStart w:id="969" w:name="bookmark1123"/>
      <w:bookmarkEnd w:id="969"/>
      <w:r>
        <w:rPr>
          <w:color w:val="000000"/>
          <w:spacing w:val="0"/>
          <w:w w:val="100"/>
          <w:position w:val="0"/>
          <w:sz w:val="19"/>
          <w:szCs w:val="19"/>
        </w:rPr>
        <w:t>根据资料(1)和资料(2),固定资产购置业务引起下列科目增减变动正确的是(</w:t>
      </w:r>
      <w:r>
        <w:rPr>
          <w:color w:val="000000"/>
          <w:spacing w:val="0"/>
          <w:w w:val="100"/>
          <w:position w:val="0"/>
          <w:sz w:val="19"/>
          <w:szCs w:val="19"/>
        </w:rPr>
        <w:tab/>
      </w:r>
      <w:r>
        <w:rPr>
          <w:color w:val="000000"/>
          <w:spacing w:val="0"/>
          <w:w w:val="100"/>
          <w:position w:val="0"/>
          <w:sz w:val="19"/>
          <w:szCs w:val="19"/>
          <w:lang w:val="en-US" w:eastAsia="en-US" w:bidi="en-US"/>
        </w:rPr>
        <w:t>)</w:t>
      </w:r>
      <w:r>
        <w:rPr>
          <w:color w:val="000000"/>
          <w:spacing w:val="0"/>
          <w:w w:val="100"/>
          <w:position w:val="0"/>
          <w:sz w:val="19"/>
          <w:szCs w:val="19"/>
          <w:vertAlign w:val="subscript"/>
          <w:lang w:val="en-US" w:eastAsia="en-US" w:bidi="en-US"/>
        </w:rPr>
        <w:t>Q</w:t>
      </w:r>
    </w:p>
    <w:p>
      <w:pPr>
        <w:pStyle w:val="11"/>
        <w:keepNext w:val="0"/>
        <w:keepLines w:val="0"/>
        <w:widowControl w:val="0"/>
        <w:numPr>
          <w:ilvl w:val="0"/>
          <w:numId w:val="282"/>
        </w:numPr>
        <w:shd w:val="clear" w:color="auto" w:fill="auto"/>
        <w:tabs>
          <w:tab w:val="left" w:pos="368"/>
        </w:tabs>
        <w:bidi w:val="0"/>
        <w:spacing w:before="0" w:after="0" w:line="317" w:lineRule="exact"/>
        <w:ind w:left="0" w:right="0" w:firstLine="0"/>
        <w:jc w:val="left"/>
        <w:rPr>
          <w:sz w:val="19"/>
          <w:szCs w:val="19"/>
        </w:rPr>
      </w:pPr>
      <w:bookmarkStart w:id="970" w:name="bookmark1124"/>
      <w:bookmarkEnd w:id="970"/>
      <w:r>
        <w:rPr>
          <w:color w:val="000000"/>
          <w:spacing w:val="0"/>
          <w:w w:val="100"/>
          <w:position w:val="0"/>
          <w:sz w:val="19"/>
          <w:szCs w:val="19"/>
        </w:rPr>
        <w:t>“银行存款</w:t>
      </w:r>
      <w:r>
        <w:rPr>
          <w:color w:val="000000"/>
          <w:spacing w:val="0"/>
          <w:w w:val="100"/>
          <w:position w:val="0"/>
          <w:sz w:val="19"/>
          <w:szCs w:val="19"/>
          <w:lang w:val="zh-CN" w:eastAsia="zh-CN" w:bidi="zh-CN"/>
        </w:rPr>
        <w:t>”减少</w:t>
      </w:r>
      <w:r>
        <w:rPr>
          <w:color w:val="000000"/>
          <w:spacing w:val="0"/>
          <w:w w:val="100"/>
          <w:position w:val="0"/>
          <w:sz w:val="19"/>
          <w:szCs w:val="19"/>
        </w:rPr>
        <w:t>4050万元</w:t>
      </w:r>
    </w:p>
    <w:p>
      <w:pPr>
        <w:pStyle w:val="11"/>
        <w:keepNext w:val="0"/>
        <w:keepLines w:val="0"/>
        <w:widowControl w:val="0"/>
        <w:numPr>
          <w:ilvl w:val="0"/>
          <w:numId w:val="282"/>
        </w:numPr>
        <w:shd w:val="clear" w:color="auto" w:fill="auto"/>
        <w:tabs>
          <w:tab w:val="left" w:pos="368"/>
        </w:tabs>
        <w:bidi w:val="0"/>
        <w:spacing w:before="0" w:after="0" w:line="317" w:lineRule="exact"/>
        <w:ind w:left="0" w:right="0" w:firstLine="0"/>
        <w:jc w:val="left"/>
        <w:rPr>
          <w:sz w:val="19"/>
          <w:szCs w:val="19"/>
        </w:rPr>
      </w:pPr>
      <w:bookmarkStart w:id="971" w:name="bookmark1125"/>
      <w:bookmarkEnd w:id="971"/>
      <w:r>
        <w:rPr>
          <w:color w:val="000000"/>
          <w:spacing w:val="0"/>
          <w:w w:val="100"/>
          <w:position w:val="0"/>
          <w:sz w:val="19"/>
          <w:szCs w:val="19"/>
          <w:lang w:val="zh-CN" w:eastAsia="zh-CN" w:bidi="zh-CN"/>
        </w:rPr>
        <w:t>“管</w:t>
      </w:r>
      <w:r>
        <w:rPr>
          <w:color w:val="000000"/>
          <w:spacing w:val="0"/>
          <w:w w:val="100"/>
          <w:position w:val="0"/>
          <w:sz w:val="19"/>
          <w:szCs w:val="19"/>
        </w:rPr>
        <w:t>理费用</w:t>
      </w:r>
      <w:r>
        <w:rPr>
          <w:color w:val="000000"/>
          <w:spacing w:val="0"/>
          <w:w w:val="100"/>
          <w:position w:val="0"/>
          <w:sz w:val="19"/>
          <w:szCs w:val="19"/>
          <w:lang w:val="zh-CN" w:eastAsia="zh-CN" w:bidi="zh-CN"/>
        </w:rPr>
        <w:t>”增加</w:t>
      </w:r>
      <w:r>
        <w:rPr>
          <w:color w:val="000000"/>
          <w:spacing w:val="0"/>
          <w:w w:val="100"/>
          <w:position w:val="0"/>
          <w:sz w:val="19"/>
          <w:szCs w:val="19"/>
        </w:rPr>
        <w:t>2万元</w:t>
      </w:r>
    </w:p>
    <w:p>
      <w:pPr>
        <w:pStyle w:val="11"/>
        <w:keepNext w:val="0"/>
        <w:keepLines w:val="0"/>
        <w:widowControl w:val="0"/>
        <w:numPr>
          <w:ilvl w:val="0"/>
          <w:numId w:val="282"/>
        </w:numPr>
        <w:shd w:val="clear" w:color="auto" w:fill="auto"/>
        <w:tabs>
          <w:tab w:val="left" w:pos="368"/>
        </w:tabs>
        <w:bidi w:val="0"/>
        <w:spacing w:before="0" w:after="0" w:line="317" w:lineRule="exact"/>
        <w:ind w:left="0" w:right="0" w:firstLine="0"/>
        <w:jc w:val="left"/>
        <w:rPr>
          <w:sz w:val="19"/>
          <w:szCs w:val="19"/>
        </w:rPr>
      </w:pPr>
      <w:bookmarkStart w:id="972" w:name="bookmark1126"/>
      <w:bookmarkEnd w:id="972"/>
      <w:r>
        <w:rPr>
          <w:color w:val="000000"/>
          <w:spacing w:val="0"/>
          <w:w w:val="100"/>
          <w:position w:val="0"/>
          <w:sz w:val="19"/>
          <w:szCs w:val="19"/>
        </w:rPr>
        <w:t>“制造费用</w:t>
      </w:r>
      <w:r>
        <w:rPr>
          <w:color w:val="000000"/>
          <w:spacing w:val="0"/>
          <w:w w:val="100"/>
          <w:position w:val="0"/>
          <w:sz w:val="19"/>
          <w:szCs w:val="19"/>
          <w:lang w:val="zh-CN" w:eastAsia="zh-CN" w:bidi="zh-CN"/>
        </w:rPr>
        <w:t>”增加</w:t>
      </w:r>
      <w:r>
        <w:rPr>
          <w:color w:val="000000"/>
          <w:spacing w:val="0"/>
          <w:w w:val="100"/>
          <w:position w:val="0"/>
          <w:sz w:val="19"/>
          <w:szCs w:val="19"/>
        </w:rPr>
        <w:t>2万元</w:t>
      </w:r>
    </w:p>
    <w:p>
      <w:pPr>
        <w:pStyle w:val="11"/>
        <w:keepNext w:val="0"/>
        <w:keepLines w:val="0"/>
        <w:widowControl w:val="0"/>
        <w:numPr>
          <w:ilvl w:val="0"/>
          <w:numId w:val="282"/>
        </w:numPr>
        <w:shd w:val="clear" w:color="auto" w:fill="auto"/>
        <w:tabs>
          <w:tab w:val="left" w:pos="368"/>
        </w:tabs>
        <w:bidi w:val="0"/>
        <w:spacing w:before="0" w:after="0" w:line="317" w:lineRule="exact"/>
        <w:ind w:left="0" w:right="0" w:firstLine="0"/>
        <w:jc w:val="left"/>
        <w:rPr>
          <w:sz w:val="19"/>
          <w:szCs w:val="19"/>
        </w:rPr>
      </w:pPr>
      <w:bookmarkStart w:id="973" w:name="bookmark1127"/>
      <w:bookmarkEnd w:id="973"/>
      <w:r>
        <w:rPr>
          <w:color w:val="000000"/>
          <w:spacing w:val="0"/>
          <w:w w:val="100"/>
          <w:position w:val="0"/>
          <w:sz w:val="19"/>
          <w:szCs w:val="19"/>
        </w:rPr>
        <w:t>“应交税费一应交增值税(进项税额)”增加520万元</w:t>
      </w:r>
    </w:p>
    <w:p>
      <w:pPr>
        <w:pStyle w:val="11"/>
        <w:keepNext w:val="0"/>
        <w:keepLines w:val="0"/>
        <w:widowControl w:val="0"/>
        <w:numPr>
          <w:ilvl w:val="0"/>
          <w:numId w:val="281"/>
        </w:numPr>
        <w:shd w:val="clear" w:color="auto" w:fill="auto"/>
        <w:tabs>
          <w:tab w:val="left" w:pos="469"/>
          <w:tab w:val="left" w:pos="6749"/>
        </w:tabs>
        <w:bidi w:val="0"/>
        <w:spacing w:before="0" w:after="0" w:line="317" w:lineRule="exact"/>
        <w:ind w:left="0" w:right="0" w:firstLine="0"/>
        <w:jc w:val="left"/>
        <w:rPr>
          <w:sz w:val="19"/>
          <w:szCs w:val="19"/>
        </w:rPr>
      </w:pPr>
      <w:bookmarkStart w:id="974" w:name="bookmark1128"/>
      <w:bookmarkEnd w:id="974"/>
      <w:r>
        <w:rPr>
          <w:color w:val="000000"/>
          <w:spacing w:val="0"/>
          <w:w w:val="100"/>
          <w:position w:val="0"/>
          <w:sz w:val="19"/>
          <w:szCs w:val="19"/>
        </w:rPr>
        <w:t>根据资料(3),下列各项中，关于甲公司固定资产折旧表述正确的是(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283"/>
        </w:numPr>
        <w:shd w:val="clear" w:color="auto" w:fill="auto"/>
        <w:tabs>
          <w:tab w:val="left" w:pos="368"/>
        </w:tabs>
        <w:bidi w:val="0"/>
        <w:spacing w:before="0" w:after="0" w:line="317" w:lineRule="exact"/>
        <w:ind w:left="0" w:right="0" w:firstLine="0"/>
        <w:jc w:val="left"/>
        <w:rPr>
          <w:sz w:val="19"/>
          <w:szCs w:val="19"/>
        </w:rPr>
      </w:pPr>
      <w:bookmarkStart w:id="975" w:name="bookmark1129"/>
      <w:bookmarkEnd w:id="975"/>
      <w:r>
        <w:rPr>
          <w:color w:val="000000"/>
          <w:spacing w:val="0"/>
          <w:w w:val="100"/>
          <w:position w:val="0"/>
          <w:sz w:val="19"/>
          <w:szCs w:val="19"/>
        </w:rPr>
        <w:t>前3年计提折旧所使用的折旧率为40%</w:t>
      </w:r>
    </w:p>
    <w:p>
      <w:pPr>
        <w:pStyle w:val="11"/>
        <w:keepNext w:val="0"/>
        <w:keepLines w:val="0"/>
        <w:widowControl w:val="0"/>
        <w:numPr>
          <w:ilvl w:val="0"/>
          <w:numId w:val="283"/>
        </w:numPr>
        <w:shd w:val="clear" w:color="auto" w:fill="auto"/>
        <w:tabs>
          <w:tab w:val="left" w:pos="368"/>
        </w:tabs>
        <w:bidi w:val="0"/>
        <w:spacing w:before="0" w:after="0" w:line="317" w:lineRule="exact"/>
        <w:ind w:left="0" w:right="0" w:firstLine="0"/>
        <w:jc w:val="left"/>
        <w:rPr>
          <w:sz w:val="19"/>
          <w:szCs w:val="19"/>
        </w:rPr>
      </w:pPr>
      <w:bookmarkStart w:id="976" w:name="bookmark1130"/>
      <w:bookmarkEnd w:id="976"/>
      <w:r>
        <w:rPr>
          <w:color w:val="000000"/>
          <w:spacing w:val="0"/>
          <w:w w:val="100"/>
          <w:position w:val="0"/>
          <w:sz w:val="19"/>
          <w:szCs w:val="19"/>
          <w:lang w:val="en-US" w:eastAsia="en-US" w:bidi="en-US"/>
        </w:rPr>
        <w:t>A</w:t>
      </w:r>
      <w:r>
        <w:rPr>
          <w:color w:val="000000"/>
          <w:spacing w:val="0"/>
          <w:w w:val="100"/>
          <w:position w:val="0"/>
          <w:sz w:val="19"/>
          <w:szCs w:val="19"/>
        </w:rPr>
        <w:t>设备2020年度应计提折旧额为652万元</w:t>
      </w:r>
    </w:p>
    <w:p>
      <w:pPr>
        <w:pStyle w:val="11"/>
        <w:keepNext w:val="0"/>
        <w:keepLines w:val="0"/>
        <w:widowControl w:val="0"/>
        <w:numPr>
          <w:ilvl w:val="0"/>
          <w:numId w:val="283"/>
        </w:numPr>
        <w:shd w:val="clear" w:color="auto" w:fill="auto"/>
        <w:tabs>
          <w:tab w:val="left" w:pos="368"/>
        </w:tabs>
        <w:bidi w:val="0"/>
        <w:spacing w:before="0" w:after="0" w:line="317" w:lineRule="exact"/>
        <w:ind w:left="0" w:right="0" w:firstLine="0"/>
        <w:jc w:val="left"/>
        <w:rPr>
          <w:sz w:val="19"/>
          <w:szCs w:val="19"/>
        </w:rPr>
      </w:pPr>
      <w:bookmarkStart w:id="977" w:name="bookmark1131"/>
      <w:bookmarkEnd w:id="977"/>
      <w:r>
        <w:rPr>
          <w:color w:val="000000"/>
          <w:spacing w:val="0"/>
          <w:w w:val="100"/>
          <w:position w:val="0"/>
          <w:sz w:val="19"/>
          <w:szCs w:val="19"/>
          <w:lang w:val="en-US" w:eastAsia="en-US" w:bidi="en-US"/>
        </w:rPr>
        <w:t>B</w:t>
      </w:r>
      <w:r>
        <w:rPr>
          <w:color w:val="000000"/>
          <w:spacing w:val="0"/>
          <w:w w:val="100"/>
          <w:position w:val="0"/>
          <w:sz w:val="19"/>
          <w:szCs w:val="19"/>
        </w:rPr>
        <w:t>设备2020年度应计提折旧额为</w:t>
      </w:r>
      <w:r>
        <w:rPr>
          <w:color w:val="000000"/>
          <w:spacing w:val="0"/>
          <w:w w:val="100"/>
          <w:position w:val="0"/>
          <w:sz w:val="19"/>
          <w:szCs w:val="19"/>
          <w:lang w:val="en-US" w:eastAsia="en-US" w:bidi="en-US"/>
        </w:rPr>
        <w:t xml:space="preserve">580. </w:t>
      </w:r>
      <w:r>
        <w:rPr>
          <w:color w:val="000000"/>
          <w:spacing w:val="0"/>
          <w:w w:val="100"/>
          <w:position w:val="0"/>
          <w:sz w:val="19"/>
          <w:szCs w:val="19"/>
        </w:rPr>
        <w:t>32万元</w:t>
      </w:r>
    </w:p>
    <w:p>
      <w:pPr>
        <w:pStyle w:val="11"/>
        <w:keepNext w:val="0"/>
        <w:keepLines w:val="0"/>
        <w:widowControl w:val="0"/>
        <w:numPr>
          <w:ilvl w:val="0"/>
          <w:numId w:val="283"/>
        </w:numPr>
        <w:shd w:val="clear" w:color="auto" w:fill="auto"/>
        <w:tabs>
          <w:tab w:val="left" w:pos="368"/>
        </w:tabs>
        <w:bidi w:val="0"/>
        <w:spacing w:before="0" w:after="0" w:line="317" w:lineRule="exact"/>
        <w:ind w:left="0" w:right="0" w:firstLine="0"/>
        <w:jc w:val="left"/>
        <w:rPr>
          <w:sz w:val="19"/>
          <w:szCs w:val="19"/>
        </w:rPr>
      </w:pPr>
      <w:bookmarkStart w:id="978" w:name="bookmark1132"/>
      <w:bookmarkEnd w:id="978"/>
      <w:r>
        <w:rPr>
          <w:color w:val="000000"/>
          <w:spacing w:val="0"/>
          <w:w w:val="100"/>
          <w:position w:val="0"/>
          <w:sz w:val="19"/>
          <w:szCs w:val="19"/>
        </w:rPr>
        <w:t>计提前3年折旧额时不需要考虑残值的影响</w:t>
      </w:r>
    </w:p>
    <w:p>
      <w:pPr>
        <w:pStyle w:val="11"/>
        <w:keepNext w:val="0"/>
        <w:keepLines w:val="0"/>
        <w:widowControl w:val="0"/>
        <w:numPr>
          <w:ilvl w:val="0"/>
          <w:numId w:val="281"/>
        </w:numPr>
        <w:shd w:val="clear" w:color="auto" w:fill="auto"/>
        <w:tabs>
          <w:tab w:val="left" w:pos="469"/>
          <w:tab w:val="left" w:pos="6509"/>
        </w:tabs>
        <w:bidi w:val="0"/>
        <w:spacing w:before="0" w:after="0" w:line="317" w:lineRule="exact"/>
        <w:ind w:left="0" w:right="0" w:firstLine="0"/>
        <w:jc w:val="left"/>
        <w:rPr>
          <w:sz w:val="19"/>
          <w:szCs w:val="19"/>
        </w:rPr>
      </w:pPr>
      <w:bookmarkStart w:id="979" w:name="bookmark1133"/>
      <w:bookmarkEnd w:id="979"/>
      <w:r>
        <w:rPr>
          <w:color w:val="000000"/>
          <w:spacing w:val="0"/>
          <w:w w:val="100"/>
          <w:position w:val="0"/>
          <w:sz w:val="19"/>
          <w:szCs w:val="19"/>
        </w:rPr>
        <w:t>根据资料(5),甲公司计提资产减值准备对其利润表项目的影响是(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284"/>
        </w:numPr>
        <w:shd w:val="clear" w:color="auto" w:fill="auto"/>
        <w:tabs>
          <w:tab w:val="left" w:pos="3934"/>
        </w:tabs>
        <w:bidi w:val="0"/>
        <w:spacing w:before="0" w:after="0" w:line="317" w:lineRule="exact"/>
        <w:ind w:left="0" w:right="0" w:firstLine="0"/>
        <w:jc w:val="left"/>
        <w:rPr>
          <w:sz w:val="19"/>
          <w:szCs w:val="19"/>
        </w:rPr>
      </w:pPr>
      <w:bookmarkStart w:id="980" w:name="bookmark1134"/>
      <w:bookmarkEnd w:id="980"/>
      <w:r>
        <w:rPr>
          <w:color w:val="000000"/>
          <w:spacing w:val="0"/>
          <w:w w:val="100"/>
          <w:position w:val="0"/>
          <w:sz w:val="19"/>
          <w:szCs w:val="19"/>
        </w:rPr>
        <w:t>资产减值损失增加120万元</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营业利润减少120万元</w:t>
      </w:r>
    </w:p>
    <w:p>
      <w:pPr>
        <w:pStyle w:val="11"/>
        <w:keepNext w:val="0"/>
        <w:keepLines w:val="0"/>
        <w:widowControl w:val="0"/>
        <w:shd w:val="clear" w:color="auto" w:fill="auto"/>
        <w:tabs>
          <w:tab w:val="left" w:pos="3934"/>
        </w:tabs>
        <w:bidi w:val="0"/>
        <w:spacing w:before="0" w:after="0" w:line="317"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利润总额减少120万元</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净利润减少120万元</w:t>
      </w:r>
    </w:p>
    <w:p>
      <w:pPr>
        <w:pStyle w:val="11"/>
        <w:keepNext w:val="0"/>
        <w:keepLines w:val="0"/>
        <w:widowControl w:val="0"/>
        <w:shd w:val="clear" w:color="auto" w:fill="auto"/>
        <w:bidi w:val="0"/>
        <w:spacing w:before="0" w:after="0" w:line="317" w:lineRule="exact"/>
        <w:ind w:left="0" w:right="0" w:firstLine="0"/>
        <w:jc w:val="both"/>
        <w:rPr>
          <w:sz w:val="19"/>
          <w:szCs w:val="19"/>
        </w:rPr>
      </w:pPr>
      <w:r>
        <w:rPr>
          <w:color w:val="397590"/>
          <w:spacing w:val="0"/>
          <w:w w:val="100"/>
          <w:position w:val="0"/>
          <w:sz w:val="19"/>
          <w:szCs w:val="19"/>
          <w:lang w:val="en-US" w:eastAsia="en-US" w:bidi="en-US"/>
        </w:rPr>
        <w:t>@)515.</w:t>
      </w:r>
      <w:r>
        <w:rPr>
          <w:color w:val="000000"/>
          <w:spacing w:val="0"/>
          <w:w w:val="100"/>
          <w:position w:val="0"/>
          <w:sz w:val="19"/>
          <w:szCs w:val="19"/>
        </w:rPr>
        <w:t>甲公司为增值税一般纳税人，增值税税率为13%。2019年</w:t>
      </w:r>
      <w:r>
        <w:rPr>
          <w:color w:val="000000"/>
          <w:spacing w:val="0"/>
          <w:w w:val="100"/>
          <w:position w:val="0"/>
          <w:sz w:val="19"/>
          <w:szCs w:val="19"/>
          <w:lang w:val="zh-CN" w:eastAsia="zh-CN" w:bidi="zh-CN"/>
        </w:rPr>
        <w:t>三季度</w:t>
      </w:r>
      <w:r>
        <w:rPr>
          <w:color w:val="000000"/>
          <w:spacing w:val="0"/>
          <w:w w:val="100"/>
          <w:position w:val="0"/>
          <w:sz w:val="19"/>
          <w:szCs w:val="19"/>
        </w:rPr>
        <w:t>发生固定资产 业务如下：</w:t>
      </w:r>
    </w:p>
    <w:p>
      <w:pPr>
        <w:pStyle w:val="11"/>
        <w:keepNext w:val="0"/>
        <w:keepLines w:val="0"/>
        <w:widowControl w:val="0"/>
        <w:numPr>
          <w:ilvl w:val="0"/>
          <w:numId w:val="285"/>
        </w:numPr>
        <w:shd w:val="clear" w:color="auto" w:fill="auto"/>
        <w:tabs>
          <w:tab w:val="left" w:pos="483"/>
        </w:tabs>
        <w:bidi w:val="0"/>
        <w:spacing w:before="0" w:after="0" w:line="309" w:lineRule="exact"/>
        <w:ind w:left="0" w:right="0" w:firstLine="0"/>
        <w:jc w:val="both"/>
        <w:rPr>
          <w:sz w:val="19"/>
          <w:szCs w:val="19"/>
        </w:rPr>
      </w:pPr>
      <w:bookmarkStart w:id="981" w:name="bookmark1135"/>
      <w:bookmarkEnd w:id="981"/>
      <w:r>
        <w:rPr>
          <w:color w:val="000000"/>
          <w:spacing w:val="0"/>
          <w:w w:val="100"/>
          <w:position w:val="0"/>
          <w:sz w:val="19"/>
          <w:szCs w:val="19"/>
        </w:rPr>
        <w:t xml:space="preserve">7月20 </w:t>
      </w:r>
      <w:r>
        <w:rPr>
          <w:color w:val="000000"/>
          <w:spacing w:val="0"/>
          <w:w w:val="100"/>
          <w:position w:val="0"/>
          <w:sz w:val="19"/>
          <w:szCs w:val="19"/>
          <w:lang w:val="en-US" w:eastAsia="en-US" w:bidi="en-US"/>
        </w:rPr>
        <w:t>H,</w:t>
      </w:r>
      <w:r>
        <w:rPr>
          <w:color w:val="000000"/>
          <w:spacing w:val="0"/>
          <w:w w:val="100"/>
          <w:position w:val="0"/>
          <w:sz w:val="19"/>
          <w:szCs w:val="19"/>
        </w:rPr>
        <w:t>公司管理部门购入一台不需安装的</w:t>
      </w:r>
      <w:r>
        <w:rPr>
          <w:color w:val="000000"/>
          <w:spacing w:val="0"/>
          <w:w w:val="100"/>
          <w:position w:val="0"/>
          <w:sz w:val="19"/>
          <w:szCs w:val="19"/>
          <w:lang w:val="en-US" w:eastAsia="en-US" w:bidi="en-US"/>
        </w:rPr>
        <w:t>A</w:t>
      </w:r>
      <w:r>
        <w:rPr>
          <w:color w:val="000000"/>
          <w:spacing w:val="0"/>
          <w:w w:val="100"/>
          <w:position w:val="0"/>
          <w:sz w:val="19"/>
          <w:szCs w:val="19"/>
        </w:rPr>
        <w:t>设备，取得的增值税专用发票上注明 的设备价款为</w:t>
      </w:r>
      <w:r>
        <w:rPr>
          <w:color w:val="000000"/>
          <w:spacing w:val="0"/>
          <w:w w:val="100"/>
          <w:position w:val="0"/>
          <w:sz w:val="19"/>
          <w:szCs w:val="19"/>
          <w:lang w:val="en-US" w:eastAsia="en-US" w:bidi="en-US"/>
        </w:rPr>
        <w:t xml:space="preserve">643. </w:t>
      </w:r>
      <w:r>
        <w:rPr>
          <w:color w:val="000000"/>
          <w:spacing w:val="0"/>
          <w:w w:val="100"/>
          <w:position w:val="0"/>
          <w:sz w:val="19"/>
          <w:szCs w:val="19"/>
        </w:rPr>
        <w:t>5万元，增值税为</w:t>
      </w:r>
      <w:r>
        <w:rPr>
          <w:color w:val="000000"/>
          <w:spacing w:val="0"/>
          <w:w w:val="100"/>
          <w:position w:val="0"/>
          <w:sz w:val="19"/>
          <w:szCs w:val="19"/>
          <w:lang w:val="en-US" w:eastAsia="en-US" w:bidi="en-US"/>
        </w:rPr>
        <w:t xml:space="preserve">83. </w:t>
      </w:r>
      <w:r>
        <w:rPr>
          <w:color w:val="000000"/>
          <w:spacing w:val="0"/>
          <w:w w:val="100"/>
          <w:position w:val="0"/>
          <w:sz w:val="19"/>
          <w:szCs w:val="19"/>
        </w:rPr>
        <w:t>655万元，另发生运输费价款</w:t>
      </w:r>
      <w:r>
        <w:rPr>
          <w:color w:val="000000"/>
          <w:spacing w:val="0"/>
          <w:w w:val="100"/>
          <w:position w:val="0"/>
          <w:sz w:val="19"/>
          <w:szCs w:val="19"/>
          <w:lang w:val="en-US" w:eastAsia="en-US" w:bidi="en-US"/>
        </w:rPr>
        <w:t xml:space="preserve">4. </w:t>
      </w:r>
      <w:r>
        <w:rPr>
          <w:color w:val="000000"/>
          <w:spacing w:val="0"/>
          <w:w w:val="100"/>
          <w:position w:val="0"/>
          <w:sz w:val="19"/>
          <w:szCs w:val="19"/>
        </w:rPr>
        <w:t xml:space="preserve">5万元，增值税 </w:t>
      </w:r>
      <w:r>
        <w:rPr>
          <w:color w:val="000000"/>
          <w:spacing w:val="0"/>
          <w:w w:val="100"/>
          <w:position w:val="0"/>
          <w:sz w:val="19"/>
          <w:szCs w:val="19"/>
          <w:lang w:val="en-US" w:eastAsia="en-US" w:bidi="en-US"/>
        </w:rPr>
        <w:t>0.405</w:t>
      </w:r>
      <w:r>
        <w:rPr>
          <w:color w:val="000000"/>
          <w:spacing w:val="0"/>
          <w:w w:val="100"/>
          <w:position w:val="0"/>
          <w:sz w:val="19"/>
          <w:szCs w:val="19"/>
        </w:rPr>
        <w:t>万元，款项均以银行存款支付，根据税法相关规定增值税可以抵扣。</w:t>
      </w:r>
    </w:p>
    <w:p>
      <w:pPr>
        <w:pStyle w:val="11"/>
        <w:keepNext w:val="0"/>
        <w:keepLines w:val="0"/>
        <w:widowControl w:val="0"/>
        <w:numPr>
          <w:ilvl w:val="0"/>
          <w:numId w:val="285"/>
        </w:numPr>
        <w:shd w:val="clear" w:color="auto" w:fill="auto"/>
        <w:tabs>
          <w:tab w:val="left" w:pos="488"/>
        </w:tabs>
        <w:bidi w:val="0"/>
        <w:spacing w:before="0" w:after="0" w:line="309" w:lineRule="exact"/>
        <w:ind w:left="0" w:right="0" w:firstLine="0"/>
        <w:jc w:val="both"/>
        <w:rPr>
          <w:sz w:val="19"/>
          <w:szCs w:val="19"/>
        </w:rPr>
      </w:pPr>
      <w:bookmarkStart w:id="982" w:name="bookmark1136"/>
      <w:bookmarkEnd w:id="982"/>
      <w:r>
        <w:rPr>
          <w:color w:val="000000"/>
          <w:spacing w:val="0"/>
          <w:w w:val="100"/>
          <w:position w:val="0"/>
          <w:sz w:val="19"/>
          <w:szCs w:val="19"/>
          <w:lang w:val="en-US" w:eastAsia="en-US" w:bidi="en-US"/>
        </w:rPr>
        <w:t>A</w:t>
      </w:r>
      <w:r>
        <w:rPr>
          <w:color w:val="000000"/>
          <w:spacing w:val="0"/>
          <w:w w:val="100"/>
          <w:position w:val="0"/>
          <w:sz w:val="19"/>
          <w:szCs w:val="19"/>
        </w:rPr>
        <w:t>设备经过调试后，于7月22日投入使用，预计使用10年，净残值为35万元，决定采 用双倍余额递减法计提折旧。</w:t>
      </w:r>
    </w:p>
    <w:p>
      <w:pPr>
        <w:pStyle w:val="11"/>
        <w:keepNext w:val="0"/>
        <w:keepLines w:val="0"/>
        <w:widowControl w:val="0"/>
        <w:numPr>
          <w:ilvl w:val="0"/>
          <w:numId w:val="285"/>
        </w:numPr>
        <w:shd w:val="clear" w:color="auto" w:fill="auto"/>
        <w:tabs>
          <w:tab w:val="left" w:pos="483"/>
        </w:tabs>
        <w:bidi w:val="0"/>
        <w:spacing w:before="0" w:after="0" w:line="307" w:lineRule="exact"/>
        <w:ind w:left="0" w:right="0" w:firstLine="0"/>
        <w:jc w:val="both"/>
        <w:rPr>
          <w:sz w:val="19"/>
          <w:szCs w:val="19"/>
        </w:rPr>
      </w:pPr>
      <w:bookmarkStart w:id="983" w:name="bookmark1137"/>
      <w:bookmarkEnd w:id="983"/>
      <w:r>
        <w:rPr>
          <w:color w:val="000000"/>
          <w:spacing w:val="0"/>
          <w:w w:val="100"/>
          <w:position w:val="0"/>
          <w:sz w:val="19"/>
          <w:szCs w:val="19"/>
        </w:rPr>
        <w:t>7月15日，公司生产车间购入一台需要安装的</w:t>
      </w:r>
      <w:r>
        <w:rPr>
          <w:color w:val="000000"/>
          <w:spacing w:val="0"/>
          <w:w w:val="100"/>
          <w:position w:val="0"/>
          <w:sz w:val="19"/>
          <w:szCs w:val="19"/>
          <w:lang w:val="en-US" w:eastAsia="en-US" w:bidi="en-US"/>
        </w:rPr>
        <w:t>B</w:t>
      </w:r>
      <w:r>
        <w:rPr>
          <w:color w:val="000000"/>
          <w:spacing w:val="0"/>
          <w:w w:val="100"/>
          <w:position w:val="0"/>
          <w:sz w:val="19"/>
          <w:szCs w:val="19"/>
        </w:rPr>
        <w:t>设备，取得的增值税专用发票上注明 的设备价款为700万元，增值税为91万元，另发生保险费10万元，款项均以银行存款支 付。根据税法规定增值税可以抵扣。</w:t>
      </w:r>
    </w:p>
    <w:p>
      <w:pPr>
        <w:pStyle w:val="11"/>
        <w:keepNext w:val="0"/>
        <w:keepLines w:val="0"/>
        <w:widowControl w:val="0"/>
        <w:numPr>
          <w:ilvl w:val="0"/>
          <w:numId w:val="285"/>
        </w:numPr>
        <w:shd w:val="clear" w:color="auto" w:fill="auto"/>
        <w:tabs>
          <w:tab w:val="left" w:pos="483"/>
        </w:tabs>
        <w:bidi w:val="0"/>
        <w:spacing w:before="0" w:after="0" w:line="317" w:lineRule="exact"/>
        <w:ind w:left="0" w:right="0" w:firstLine="0"/>
        <w:jc w:val="both"/>
        <w:rPr>
          <w:sz w:val="19"/>
          <w:szCs w:val="19"/>
        </w:rPr>
      </w:pPr>
      <w:bookmarkStart w:id="984" w:name="bookmark1138"/>
      <w:bookmarkEnd w:id="984"/>
      <w:r>
        <w:rPr>
          <w:color w:val="000000"/>
          <w:spacing w:val="0"/>
          <w:w w:val="100"/>
          <w:position w:val="0"/>
          <w:sz w:val="19"/>
          <w:szCs w:val="19"/>
        </w:rPr>
        <w:t>8月19日，将</w:t>
      </w:r>
      <w:r>
        <w:rPr>
          <w:color w:val="000000"/>
          <w:spacing w:val="0"/>
          <w:w w:val="100"/>
          <w:position w:val="0"/>
          <w:sz w:val="19"/>
          <w:szCs w:val="19"/>
          <w:lang w:val="en-US" w:eastAsia="en-US" w:bidi="en-US"/>
        </w:rPr>
        <w:t>B</w:t>
      </w:r>
      <w:r>
        <w:rPr>
          <w:color w:val="000000"/>
          <w:spacing w:val="0"/>
          <w:w w:val="100"/>
          <w:position w:val="0"/>
          <w:sz w:val="19"/>
          <w:szCs w:val="19"/>
        </w:rPr>
        <w:t>设备投入安装，以银行存款支付安装费3万元。</w:t>
      </w:r>
      <w:r>
        <w:rPr>
          <w:color w:val="000000"/>
          <w:spacing w:val="0"/>
          <w:w w:val="100"/>
          <w:position w:val="0"/>
          <w:sz w:val="19"/>
          <w:szCs w:val="19"/>
          <w:lang w:val="en-US" w:eastAsia="en-US" w:bidi="en-US"/>
        </w:rPr>
        <w:t>B</w:t>
      </w:r>
      <w:r>
        <w:rPr>
          <w:color w:val="000000"/>
          <w:spacing w:val="0"/>
          <w:w w:val="100"/>
          <w:position w:val="0"/>
          <w:sz w:val="19"/>
          <w:szCs w:val="19"/>
        </w:rPr>
        <w:t>设备于8月25日达 到预定使用状态，并投入使用。</w:t>
      </w:r>
    </w:p>
    <w:p>
      <w:pPr>
        <w:pStyle w:val="11"/>
        <w:keepNext w:val="0"/>
        <w:keepLines w:val="0"/>
        <w:widowControl w:val="0"/>
        <w:numPr>
          <w:ilvl w:val="0"/>
          <w:numId w:val="285"/>
        </w:numPr>
        <w:shd w:val="clear" w:color="auto" w:fill="auto"/>
        <w:tabs>
          <w:tab w:val="left" w:pos="483"/>
        </w:tabs>
        <w:bidi w:val="0"/>
        <w:spacing w:before="0" w:after="0" w:line="307" w:lineRule="exact"/>
        <w:ind w:left="0" w:right="0" w:firstLine="0"/>
        <w:jc w:val="both"/>
        <w:rPr>
          <w:sz w:val="19"/>
          <w:szCs w:val="19"/>
        </w:rPr>
      </w:pPr>
      <w:bookmarkStart w:id="985" w:name="bookmark1139"/>
      <w:bookmarkEnd w:id="985"/>
      <w:r>
        <w:rPr>
          <w:color w:val="000000"/>
          <w:spacing w:val="0"/>
          <w:w w:val="100"/>
          <w:position w:val="0"/>
          <w:sz w:val="19"/>
          <w:szCs w:val="19"/>
          <w:lang w:val="en-US" w:eastAsia="en-US" w:bidi="en-US"/>
        </w:rPr>
        <w:t>B</w:t>
      </w:r>
      <w:r>
        <w:rPr>
          <w:color w:val="000000"/>
          <w:spacing w:val="0"/>
          <w:w w:val="100"/>
          <w:position w:val="0"/>
          <w:sz w:val="19"/>
          <w:szCs w:val="19"/>
        </w:rPr>
        <w:t>设备釆用工作量法计提折旧，预计净残值为</w:t>
      </w:r>
      <w:r>
        <w:rPr>
          <w:color w:val="000000"/>
          <w:spacing w:val="0"/>
          <w:w w:val="100"/>
          <w:position w:val="0"/>
          <w:sz w:val="19"/>
          <w:szCs w:val="19"/>
          <w:lang w:val="en-US" w:eastAsia="en-US" w:bidi="en-US"/>
        </w:rPr>
        <w:t xml:space="preserve">35. </w:t>
      </w:r>
      <w:r>
        <w:rPr>
          <w:color w:val="000000"/>
          <w:spacing w:val="0"/>
          <w:w w:val="100"/>
          <w:position w:val="0"/>
          <w:sz w:val="19"/>
          <w:szCs w:val="19"/>
        </w:rPr>
        <w:t>65万元，预计总工时为5万小时。9 月，</w:t>
      </w:r>
      <w:r>
        <w:rPr>
          <w:color w:val="000000"/>
          <w:spacing w:val="0"/>
          <w:w w:val="100"/>
          <w:position w:val="0"/>
          <w:sz w:val="19"/>
          <w:szCs w:val="19"/>
          <w:lang w:val="en-US" w:eastAsia="en-US" w:bidi="en-US"/>
        </w:rPr>
        <w:t>B</w:t>
      </w:r>
      <w:r>
        <w:rPr>
          <w:color w:val="000000"/>
          <w:spacing w:val="0"/>
          <w:w w:val="100"/>
          <w:position w:val="0"/>
          <w:sz w:val="19"/>
          <w:szCs w:val="19"/>
        </w:rPr>
        <w:t>设备实际使用工时为720小时。</w:t>
      </w:r>
    </w:p>
    <w:p>
      <w:pPr>
        <w:pStyle w:val="11"/>
        <w:keepNext w:val="0"/>
        <w:keepLines w:val="0"/>
        <w:widowControl w:val="0"/>
        <w:shd w:val="clear" w:color="auto" w:fill="auto"/>
        <w:bidi w:val="0"/>
        <w:spacing w:before="0" w:after="0" w:line="307" w:lineRule="exact"/>
        <w:ind w:left="0" w:right="0" w:firstLine="0"/>
        <w:jc w:val="both"/>
        <w:rPr>
          <w:sz w:val="19"/>
          <w:szCs w:val="19"/>
        </w:rPr>
      </w:pPr>
      <w:r>
        <w:rPr>
          <w:color w:val="000000"/>
          <w:spacing w:val="0"/>
          <w:w w:val="100"/>
          <w:position w:val="0"/>
          <w:sz w:val="19"/>
          <w:szCs w:val="19"/>
        </w:rPr>
        <w:t>假设除上述资料外，不考虑其他因素。</w:t>
      </w:r>
    </w:p>
    <w:p>
      <w:pPr>
        <w:pStyle w:val="11"/>
        <w:keepNext w:val="0"/>
        <w:keepLines w:val="0"/>
        <w:widowControl w:val="0"/>
        <w:shd w:val="clear" w:color="auto" w:fill="auto"/>
        <w:bidi w:val="0"/>
        <w:spacing w:before="0" w:line="307" w:lineRule="exact"/>
        <w:ind w:left="0" w:right="0" w:firstLine="0"/>
        <w:jc w:val="both"/>
        <w:rPr>
          <w:sz w:val="19"/>
          <w:szCs w:val="19"/>
        </w:rPr>
      </w:pPr>
      <w:r>
        <w:rPr>
          <w:color w:val="000000"/>
          <w:spacing w:val="0"/>
          <w:w w:val="100"/>
          <w:position w:val="0"/>
          <w:sz w:val="19"/>
          <w:szCs w:val="19"/>
        </w:rPr>
        <w:t>要求：根据上述资料，回答下列小题。</w:t>
      </w:r>
    </w:p>
    <w:tbl>
      <w:tblPr>
        <w:tblStyle w:val="4"/>
        <w:tblW w:w="0" w:type="auto"/>
        <w:tblInd w:w="0" w:type="dxa"/>
        <w:tblLayout w:type="fixed"/>
        <w:tblCellMar>
          <w:top w:w="0" w:type="dxa"/>
          <w:left w:w="10" w:type="dxa"/>
          <w:bottom w:w="0" w:type="dxa"/>
          <w:right w:w="10" w:type="dxa"/>
        </w:tblCellMar>
      </w:tblPr>
      <w:tblGrid>
        <w:gridCol w:w="3394"/>
        <w:gridCol w:w="835"/>
        <w:gridCol w:w="1301"/>
      </w:tblGrid>
      <w:tr>
        <w:tblPrEx>
          <w:tblCellMar>
            <w:top w:w="0" w:type="dxa"/>
            <w:left w:w="10" w:type="dxa"/>
            <w:bottom w:w="0" w:type="dxa"/>
            <w:right w:w="10" w:type="dxa"/>
          </w:tblCellMar>
        </w:tblPrEx>
        <w:trPr>
          <w:trHeight w:val="288" w:hRule="exact"/>
        </w:trPr>
        <w:tc>
          <w:tcPr>
            <w:shd w:val="clear" w:color="auto" w:fill="FFFFFF"/>
            <w:vAlign w:val="top"/>
          </w:tcPr>
          <w:p>
            <w:pPr>
              <w:pStyle w:val="9"/>
              <w:keepNext w:val="0"/>
              <w:keepLines w:val="0"/>
              <w:widowControl w:val="0"/>
              <w:shd w:val="clear" w:color="auto" w:fill="auto"/>
              <w:tabs>
                <w:tab w:val="left" w:pos="2573"/>
              </w:tabs>
              <w:bidi w:val="0"/>
              <w:spacing w:before="0" w:after="0" w:line="240" w:lineRule="auto"/>
              <w:ind w:left="0" w:right="0" w:firstLine="0"/>
              <w:jc w:val="left"/>
            </w:pPr>
            <w:r>
              <w:rPr>
                <w:color w:val="000000"/>
                <w:spacing w:val="0"/>
                <w:w w:val="100"/>
                <w:position w:val="0"/>
                <w:lang w:val="zh-TW" w:eastAsia="zh-TW" w:bidi="zh-TW"/>
              </w:rPr>
              <w:t xml:space="preserve">(1) </w:t>
            </w:r>
            <w:r>
              <w:rPr>
                <w:color w:val="000000"/>
                <w:spacing w:val="0"/>
                <w:w w:val="100"/>
                <w:position w:val="0"/>
                <w:lang w:val="en-US" w:eastAsia="en-US" w:bidi="en-US"/>
              </w:rPr>
              <w:t>A</w:t>
            </w:r>
            <w:r>
              <w:rPr>
                <w:color w:val="000000"/>
                <w:spacing w:val="0"/>
                <w:w w:val="100"/>
                <w:position w:val="0"/>
                <w:lang w:val="zh-TW" w:eastAsia="zh-TW" w:bidi="zh-TW"/>
              </w:rPr>
              <w:t>设备的入账价值为(</w:t>
            </w:r>
            <w:r>
              <w:rPr>
                <w:color w:val="000000"/>
                <w:spacing w:val="0"/>
                <w:w w:val="100"/>
                <w:position w:val="0"/>
                <w:lang w:val="zh-TW" w:eastAsia="zh-TW" w:bidi="zh-TW"/>
              </w:rPr>
              <w:tab/>
            </w:r>
            <w:r>
              <w:rPr>
                <w:color w:val="000000"/>
                <w:spacing w:val="0"/>
                <w:w w:val="100"/>
                <w:position w:val="0"/>
                <w:lang w:val="zh-TW" w:eastAsia="zh-TW" w:bidi="zh-TW"/>
              </w:rPr>
              <w:t>)万元。</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3" w:hRule="exact"/>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 643.5</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B.</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727. </w:t>
            </w:r>
            <w:r>
              <w:rPr>
                <w:color w:val="000000"/>
                <w:spacing w:val="0"/>
                <w:w w:val="100"/>
                <w:position w:val="0"/>
                <w:lang w:val="zh-TW" w:eastAsia="zh-TW" w:bidi="zh-TW"/>
              </w:rPr>
              <w:t>155</w:t>
            </w:r>
          </w:p>
        </w:tc>
      </w:tr>
      <w:tr>
        <w:tblPrEx>
          <w:tblCellMar>
            <w:top w:w="0" w:type="dxa"/>
            <w:left w:w="10" w:type="dxa"/>
            <w:bottom w:w="0" w:type="dxa"/>
            <w:right w:w="10" w:type="dxa"/>
          </w:tblCellMar>
        </w:tblPrEx>
        <w:trPr>
          <w:trHeight w:val="293" w:hRule="exact"/>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lang w:val="zh-TW" w:eastAsia="zh-TW" w:bidi="zh-TW"/>
              </w:rPr>
              <w:t>648</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D.</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728. </w:t>
            </w:r>
            <w:r>
              <w:rPr>
                <w:color w:val="000000"/>
                <w:spacing w:val="0"/>
                <w:w w:val="100"/>
                <w:position w:val="0"/>
                <w:lang w:val="zh-TW" w:eastAsia="zh-TW" w:bidi="zh-TW"/>
              </w:rPr>
              <w:t>01</w:t>
            </w:r>
          </w:p>
        </w:tc>
      </w:tr>
      <w:tr>
        <w:tblPrEx>
          <w:tblCellMar>
            <w:top w:w="0" w:type="dxa"/>
            <w:left w:w="10" w:type="dxa"/>
            <w:bottom w:w="0" w:type="dxa"/>
            <w:right w:w="10" w:type="dxa"/>
          </w:tblCellMar>
        </w:tblPrEx>
        <w:trPr>
          <w:trHeight w:val="326" w:hRule="exact"/>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(2)2019年8月</w:t>
            </w:r>
            <w:r>
              <w:rPr>
                <w:color w:val="000000"/>
                <w:spacing w:val="0"/>
                <w:w w:val="100"/>
                <w:position w:val="0"/>
                <w:lang w:val="en-US" w:eastAsia="en-US" w:bidi="en-US"/>
              </w:rPr>
              <w:t>A</w:t>
            </w:r>
            <w:r>
              <w:rPr>
                <w:color w:val="000000"/>
                <w:spacing w:val="0"/>
                <w:w w:val="100"/>
                <w:position w:val="0"/>
                <w:lang w:val="zh-TW" w:eastAsia="zh-TW" w:bidi="zh-TW"/>
              </w:rPr>
              <w:t>设备的折旧额为(</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)万元。</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3" w:hRule="exact"/>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 10.8</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B.</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10. </w:t>
            </w:r>
            <w:r>
              <w:rPr>
                <w:color w:val="000000"/>
                <w:spacing w:val="0"/>
                <w:w w:val="100"/>
                <w:position w:val="0"/>
                <w:lang w:val="zh-TW" w:eastAsia="zh-TW" w:bidi="zh-TW"/>
              </w:rPr>
              <w:t>725</w:t>
            </w:r>
          </w:p>
        </w:tc>
      </w:tr>
      <w:tr>
        <w:tblPrEx>
          <w:tblCellMar>
            <w:top w:w="0" w:type="dxa"/>
            <w:left w:w="10" w:type="dxa"/>
            <w:bottom w:w="0" w:type="dxa"/>
            <w:right w:w="10" w:type="dxa"/>
          </w:tblCellMar>
        </w:tblPrEx>
        <w:trPr>
          <w:trHeight w:val="288" w:hRule="exact"/>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C. 12. </w:t>
            </w:r>
            <w:r>
              <w:rPr>
                <w:color w:val="000000"/>
                <w:spacing w:val="0"/>
                <w:w w:val="100"/>
                <w:position w:val="0"/>
                <w:lang w:val="zh-TW" w:eastAsia="zh-TW" w:bidi="zh-TW"/>
              </w:rPr>
              <w:t>12</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D.</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12. </w:t>
            </w:r>
            <w:r>
              <w:rPr>
                <w:color w:val="000000"/>
                <w:spacing w:val="0"/>
                <w:w w:val="100"/>
                <w:position w:val="0"/>
                <w:lang w:val="zh-TW" w:eastAsia="zh-TW" w:bidi="zh-TW"/>
              </w:rPr>
              <w:t>13</w:t>
            </w:r>
          </w:p>
        </w:tc>
      </w:tr>
      <w:tr>
        <w:tblPrEx>
          <w:tblCellMar>
            <w:top w:w="0" w:type="dxa"/>
            <w:left w:w="10" w:type="dxa"/>
            <w:bottom w:w="0" w:type="dxa"/>
            <w:right w:w="10" w:type="dxa"/>
          </w:tblCellMar>
        </w:tblPrEx>
        <w:trPr>
          <w:trHeight w:val="312" w:hRule="exact"/>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(3)购入</w:t>
            </w:r>
            <w:r>
              <w:rPr>
                <w:color w:val="000000"/>
                <w:spacing w:val="0"/>
                <w:w w:val="100"/>
                <w:position w:val="0"/>
                <w:lang w:val="en-US" w:eastAsia="en-US" w:bidi="en-US"/>
              </w:rPr>
              <w:t>B</w:t>
            </w:r>
            <w:r>
              <w:rPr>
                <w:color w:val="000000"/>
                <w:spacing w:val="0"/>
                <w:w w:val="100"/>
                <w:position w:val="0"/>
                <w:lang w:val="zh-TW" w:eastAsia="zh-TW" w:bidi="zh-TW"/>
              </w:rPr>
              <w:t>设备时，应记入的科目是(</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280"/>
              <w:jc w:val="left"/>
            </w:pPr>
            <w:r>
              <w:rPr>
                <w:color w:val="000000"/>
                <w:spacing w:val="0"/>
                <w:w w:val="100"/>
                <w:position w:val="0"/>
                <w:lang w:val="en-US" w:eastAsia="en-US" w:bidi="en-US"/>
              </w:rPr>
              <w:t>)o</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lang w:val="zh-TW" w:eastAsia="zh-TW" w:bidi="zh-TW"/>
              </w:rPr>
              <w:t>固定资产</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B.</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工程物资</w:t>
            </w:r>
          </w:p>
        </w:tc>
      </w:tr>
      <w:tr>
        <w:tblPrEx>
          <w:tblCellMar>
            <w:top w:w="0" w:type="dxa"/>
            <w:left w:w="10" w:type="dxa"/>
            <w:bottom w:w="0" w:type="dxa"/>
            <w:right w:w="10" w:type="dxa"/>
          </w:tblCellMar>
        </w:tblPrEx>
        <w:trPr>
          <w:trHeight w:val="274" w:hRule="exact"/>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lang w:val="zh-TW" w:eastAsia="zh-TW" w:bidi="zh-TW"/>
              </w:rPr>
              <w:t>在建工程</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D.</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固定资产清理</w:t>
            </w:r>
          </w:p>
        </w:tc>
      </w:tr>
    </w:tbl>
    <w:p>
      <w:pPr>
        <w:spacing w:line="1" w:lineRule="exact"/>
        <w:rPr>
          <w:sz w:val="2"/>
          <w:szCs w:val="2"/>
        </w:rPr>
      </w:pPr>
      <w:r>
        <w:br w:type="page"/>
      </w:r>
    </w:p>
    <w:p>
      <w:pPr>
        <w:pStyle w:val="27"/>
        <w:keepNext w:val="0"/>
        <w:keepLines w:val="0"/>
        <w:widowControl w:val="0"/>
        <w:shd w:val="clear" w:color="auto" w:fill="auto"/>
        <w:tabs>
          <w:tab w:val="left" w:pos="7490"/>
        </w:tabs>
        <w:bidi w:val="0"/>
        <w:spacing w:before="0" w:after="60" w:line="240" w:lineRule="auto"/>
        <w:ind w:left="0" w:right="0" w:firstLine="0"/>
        <w:jc w:val="left"/>
      </w:pPr>
      <w:r>
        <w:fldChar w:fldCharType="begin"/>
      </w:r>
      <w:r>
        <w:instrText xml:space="preserve"> TOC \o "1-5" \h \z </w:instrText>
      </w:r>
      <w:r>
        <w:fldChar w:fldCharType="separate"/>
      </w:r>
      <w:bookmarkStart w:id="986" w:name="bookmark1140"/>
      <w:r>
        <w:rPr>
          <w:color w:val="000000"/>
          <w:spacing w:val="0"/>
          <w:w w:val="100"/>
          <w:position w:val="0"/>
        </w:rPr>
        <w:t>（</w:t>
      </w:r>
      <w:bookmarkEnd w:id="986"/>
      <w:r>
        <w:rPr>
          <w:color w:val="000000"/>
          <w:spacing w:val="0"/>
          <w:w w:val="100"/>
          <w:position w:val="0"/>
        </w:rPr>
        <w:t>4）甲公司支付</w:t>
      </w:r>
      <w:r>
        <w:rPr>
          <w:color w:val="000000"/>
          <w:spacing w:val="0"/>
          <w:w w:val="100"/>
          <w:position w:val="0"/>
          <w:lang w:val="en-US" w:eastAsia="en-US" w:bidi="en-US"/>
        </w:rPr>
        <w:t>B</w:t>
      </w:r>
      <w:r>
        <w:rPr>
          <w:color w:val="000000"/>
          <w:spacing w:val="0"/>
          <w:w w:val="100"/>
          <w:position w:val="0"/>
        </w:rPr>
        <w:t>设备安装费以及设备达到预定使用状态时的会计处理正确的是（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286"/>
        </w:numPr>
        <w:shd w:val="clear" w:color="auto" w:fill="auto"/>
        <w:tabs>
          <w:tab w:val="left" w:pos="368"/>
          <w:tab w:val="right" w:pos="7541"/>
        </w:tabs>
        <w:bidi w:val="0"/>
        <w:spacing w:before="0" w:after="60" w:line="240" w:lineRule="auto"/>
        <w:ind w:left="0" w:right="0" w:firstLine="0"/>
        <w:jc w:val="left"/>
      </w:pPr>
      <w:bookmarkStart w:id="987" w:name="bookmark1141"/>
      <w:bookmarkEnd w:id="987"/>
      <w:r>
        <w:rPr>
          <w:color w:val="000000"/>
          <w:spacing w:val="0"/>
          <w:w w:val="100"/>
          <w:position w:val="0"/>
        </w:rPr>
        <w:t>借：在建工程</w:t>
      </w:r>
      <w:r>
        <w:rPr>
          <w:color w:val="000000"/>
          <w:spacing w:val="0"/>
          <w:w w:val="100"/>
          <w:position w:val="0"/>
        </w:rPr>
        <w:tab/>
      </w:r>
      <w:r>
        <w:rPr>
          <w:color w:val="000000"/>
          <w:spacing w:val="0"/>
          <w:w w:val="100"/>
          <w:position w:val="0"/>
        </w:rPr>
        <w:t>3</w:t>
      </w:r>
    </w:p>
    <w:p>
      <w:pPr>
        <w:pStyle w:val="27"/>
        <w:keepNext w:val="0"/>
        <w:keepLines w:val="0"/>
        <w:widowControl w:val="0"/>
        <w:shd w:val="clear" w:color="auto" w:fill="auto"/>
        <w:tabs>
          <w:tab w:val="right" w:pos="7934"/>
        </w:tabs>
        <w:bidi w:val="0"/>
        <w:spacing w:before="0" w:after="60" w:line="240" w:lineRule="auto"/>
        <w:ind w:left="0" w:right="0" w:firstLine="680"/>
        <w:jc w:val="both"/>
      </w:pPr>
      <w:r>
        <w:rPr>
          <w:color w:val="000000"/>
          <w:spacing w:val="0"/>
          <w:w w:val="100"/>
          <w:position w:val="0"/>
        </w:rPr>
        <w:t>贷：银行存款</w:t>
      </w:r>
      <w:r>
        <w:rPr>
          <w:color w:val="000000"/>
          <w:spacing w:val="0"/>
          <w:w w:val="100"/>
          <w:position w:val="0"/>
        </w:rPr>
        <w:tab/>
      </w:r>
      <w:r>
        <w:rPr>
          <w:color w:val="000000"/>
          <w:spacing w:val="0"/>
          <w:w w:val="100"/>
          <w:position w:val="0"/>
        </w:rPr>
        <w:t>3</w:t>
      </w:r>
    </w:p>
    <w:p>
      <w:pPr>
        <w:pStyle w:val="27"/>
        <w:keepNext w:val="0"/>
        <w:keepLines w:val="0"/>
        <w:widowControl w:val="0"/>
        <w:numPr>
          <w:ilvl w:val="0"/>
          <w:numId w:val="286"/>
        </w:numPr>
        <w:shd w:val="clear" w:color="auto" w:fill="auto"/>
        <w:tabs>
          <w:tab w:val="left" w:pos="368"/>
          <w:tab w:val="right" w:pos="7541"/>
        </w:tabs>
        <w:bidi w:val="0"/>
        <w:spacing w:before="0" w:after="60" w:line="240" w:lineRule="auto"/>
        <w:ind w:left="0" w:right="0" w:firstLine="0"/>
        <w:jc w:val="left"/>
      </w:pPr>
      <w:bookmarkStart w:id="988" w:name="bookmark1142"/>
      <w:bookmarkEnd w:id="988"/>
      <w:r>
        <w:rPr>
          <w:color w:val="000000"/>
          <w:spacing w:val="0"/>
          <w:w w:val="100"/>
          <w:position w:val="0"/>
        </w:rPr>
        <w:t>借：固定资产</w:t>
      </w:r>
      <w:r>
        <w:rPr>
          <w:color w:val="000000"/>
          <w:spacing w:val="0"/>
          <w:w w:val="100"/>
          <w:position w:val="0"/>
        </w:rPr>
        <w:tab/>
      </w:r>
      <w:r>
        <w:rPr>
          <w:color w:val="000000"/>
          <w:spacing w:val="0"/>
          <w:w w:val="100"/>
          <w:position w:val="0"/>
        </w:rPr>
        <w:t>3</w:t>
      </w:r>
    </w:p>
    <w:p>
      <w:pPr>
        <w:pStyle w:val="27"/>
        <w:keepNext w:val="0"/>
        <w:keepLines w:val="0"/>
        <w:widowControl w:val="0"/>
        <w:shd w:val="clear" w:color="auto" w:fill="auto"/>
        <w:tabs>
          <w:tab w:val="right" w:pos="7934"/>
        </w:tabs>
        <w:bidi w:val="0"/>
        <w:spacing w:before="0" w:after="60" w:line="240" w:lineRule="auto"/>
        <w:ind w:left="0" w:right="0" w:firstLine="680"/>
        <w:jc w:val="both"/>
      </w:pPr>
      <w:r>
        <w:rPr>
          <w:color w:val="000000"/>
          <w:spacing w:val="0"/>
          <w:w w:val="100"/>
          <w:position w:val="0"/>
        </w:rPr>
        <w:t>贷：银行存款</w:t>
      </w:r>
      <w:r>
        <w:rPr>
          <w:color w:val="000000"/>
          <w:spacing w:val="0"/>
          <w:w w:val="100"/>
          <w:position w:val="0"/>
        </w:rPr>
        <w:tab/>
      </w:r>
      <w:r>
        <w:rPr>
          <w:color w:val="000000"/>
          <w:spacing w:val="0"/>
          <w:w w:val="100"/>
          <w:position w:val="0"/>
        </w:rPr>
        <w:t>3</w:t>
      </w:r>
    </w:p>
    <w:p>
      <w:pPr>
        <w:pStyle w:val="27"/>
        <w:keepNext w:val="0"/>
        <w:keepLines w:val="0"/>
        <w:widowControl w:val="0"/>
        <w:numPr>
          <w:ilvl w:val="0"/>
          <w:numId w:val="286"/>
        </w:numPr>
        <w:shd w:val="clear" w:color="auto" w:fill="auto"/>
        <w:tabs>
          <w:tab w:val="left" w:pos="368"/>
          <w:tab w:val="right" w:pos="7541"/>
        </w:tabs>
        <w:bidi w:val="0"/>
        <w:spacing w:before="0" w:after="60" w:line="240" w:lineRule="auto"/>
        <w:ind w:left="0" w:right="0" w:firstLine="0"/>
        <w:jc w:val="left"/>
      </w:pPr>
      <w:bookmarkStart w:id="989" w:name="bookmark1143"/>
      <w:bookmarkEnd w:id="989"/>
      <w:r>
        <w:rPr>
          <w:color w:val="000000"/>
          <w:spacing w:val="0"/>
          <w:w w:val="100"/>
          <w:position w:val="0"/>
        </w:rPr>
        <w:t>借：固定资产</w:t>
      </w:r>
      <w:r>
        <w:rPr>
          <w:color w:val="000000"/>
          <w:spacing w:val="0"/>
          <w:w w:val="100"/>
          <w:position w:val="0"/>
        </w:rPr>
        <w:tab/>
      </w:r>
      <w:r>
        <w:rPr>
          <w:color w:val="000000"/>
          <w:spacing w:val="0"/>
          <w:w w:val="100"/>
          <w:position w:val="0"/>
        </w:rPr>
        <w:t>713</w:t>
      </w:r>
    </w:p>
    <w:p>
      <w:pPr>
        <w:pStyle w:val="27"/>
        <w:keepNext w:val="0"/>
        <w:keepLines w:val="0"/>
        <w:widowControl w:val="0"/>
        <w:shd w:val="clear" w:color="auto" w:fill="auto"/>
        <w:tabs>
          <w:tab w:val="right" w:pos="7934"/>
        </w:tabs>
        <w:bidi w:val="0"/>
        <w:spacing w:before="0" w:after="60" w:line="240" w:lineRule="auto"/>
        <w:ind w:left="0" w:right="0" w:firstLine="680"/>
        <w:jc w:val="both"/>
      </w:pPr>
      <w:r>
        <w:rPr>
          <w:color w:val="000000"/>
          <w:spacing w:val="0"/>
          <w:w w:val="100"/>
          <w:position w:val="0"/>
        </w:rPr>
        <w:t>贷：在建工程</w:t>
      </w:r>
      <w:r>
        <w:rPr>
          <w:color w:val="000000"/>
          <w:spacing w:val="0"/>
          <w:w w:val="100"/>
          <w:position w:val="0"/>
        </w:rPr>
        <w:tab/>
      </w:r>
      <w:r>
        <w:rPr>
          <w:color w:val="000000"/>
          <w:spacing w:val="0"/>
          <w:w w:val="100"/>
          <w:position w:val="0"/>
        </w:rPr>
        <w:t>713</w:t>
      </w:r>
    </w:p>
    <w:p>
      <w:pPr>
        <w:pStyle w:val="27"/>
        <w:keepNext w:val="0"/>
        <w:keepLines w:val="0"/>
        <w:widowControl w:val="0"/>
        <w:numPr>
          <w:ilvl w:val="0"/>
          <w:numId w:val="286"/>
        </w:numPr>
        <w:shd w:val="clear" w:color="auto" w:fill="auto"/>
        <w:tabs>
          <w:tab w:val="left" w:pos="368"/>
          <w:tab w:val="right" w:pos="7541"/>
        </w:tabs>
        <w:bidi w:val="0"/>
        <w:spacing w:before="0" w:after="60" w:line="240" w:lineRule="auto"/>
        <w:ind w:left="0" w:right="0" w:firstLine="0"/>
        <w:jc w:val="left"/>
      </w:pPr>
      <w:bookmarkStart w:id="990" w:name="bookmark1144"/>
      <w:bookmarkEnd w:id="990"/>
      <w:r>
        <w:rPr>
          <w:color w:val="000000"/>
          <w:spacing w:val="0"/>
          <w:w w:val="100"/>
          <w:position w:val="0"/>
        </w:rPr>
        <w:t>借：在建工程</w:t>
      </w:r>
      <w:r>
        <w:rPr>
          <w:color w:val="000000"/>
          <w:spacing w:val="0"/>
          <w:w w:val="100"/>
          <w:position w:val="0"/>
        </w:rPr>
        <w:tab/>
      </w:r>
      <w:r>
        <w:rPr>
          <w:color w:val="000000"/>
          <w:spacing w:val="0"/>
          <w:w w:val="100"/>
          <w:position w:val="0"/>
        </w:rPr>
        <w:t>713</w:t>
      </w:r>
    </w:p>
    <w:p>
      <w:pPr>
        <w:pStyle w:val="27"/>
        <w:keepNext w:val="0"/>
        <w:keepLines w:val="0"/>
        <w:widowControl w:val="0"/>
        <w:shd w:val="clear" w:color="auto" w:fill="auto"/>
        <w:tabs>
          <w:tab w:val="left" w:pos="7490"/>
        </w:tabs>
        <w:bidi w:val="0"/>
        <w:spacing w:before="0" w:after="60" w:line="240" w:lineRule="auto"/>
        <w:ind w:left="0" w:right="0" w:firstLine="680"/>
        <w:jc w:val="both"/>
      </w:pPr>
      <w:r>
        <w:rPr>
          <w:color w:val="000000"/>
          <w:spacing w:val="0"/>
          <w:w w:val="100"/>
          <w:position w:val="0"/>
        </w:rPr>
        <w:t>贷：固定资产</w:t>
      </w:r>
      <w:r>
        <w:rPr>
          <w:color w:val="000000"/>
          <w:spacing w:val="0"/>
          <w:w w:val="100"/>
          <w:position w:val="0"/>
        </w:rPr>
        <w:tab/>
      </w:r>
      <w:r>
        <w:rPr>
          <w:color w:val="000000"/>
          <w:spacing w:val="0"/>
          <w:w w:val="100"/>
          <w:position w:val="0"/>
        </w:rPr>
        <w:t>713</w:t>
      </w:r>
      <w:r>
        <w:fldChar w:fldCharType="end"/>
      </w:r>
    </w:p>
    <w:p>
      <w:pPr>
        <w:pStyle w:val="11"/>
        <w:keepNext w:val="0"/>
        <w:keepLines w:val="0"/>
        <w:widowControl w:val="0"/>
        <w:shd w:val="clear" w:color="auto" w:fill="auto"/>
        <w:tabs>
          <w:tab w:val="left" w:pos="3658"/>
        </w:tabs>
        <w:bidi w:val="0"/>
        <w:spacing w:before="0" w:line="240" w:lineRule="auto"/>
        <w:ind w:left="0" w:right="0" w:firstLine="0"/>
        <w:jc w:val="left"/>
        <w:rPr>
          <w:sz w:val="19"/>
          <w:szCs w:val="19"/>
        </w:rPr>
      </w:pPr>
      <w:bookmarkStart w:id="991" w:name="bookmark1145"/>
      <w:r>
        <w:rPr>
          <w:color w:val="000000"/>
          <w:spacing w:val="0"/>
          <w:w w:val="100"/>
          <w:position w:val="0"/>
          <w:sz w:val="19"/>
          <w:szCs w:val="19"/>
          <w:lang w:val="en-US" w:eastAsia="en-US" w:bidi="en-US"/>
        </w:rPr>
        <w:t>（</w:t>
      </w:r>
      <w:bookmarkEnd w:id="991"/>
      <w:r>
        <w:rPr>
          <w:color w:val="000000"/>
          <w:spacing w:val="0"/>
          <w:w w:val="100"/>
          <w:position w:val="0"/>
          <w:sz w:val="19"/>
          <w:szCs w:val="19"/>
          <w:lang w:val="en-US" w:eastAsia="en-US" w:bidi="en-US"/>
        </w:rPr>
        <w:t>5）B</w:t>
      </w:r>
      <w:r>
        <w:rPr>
          <w:color w:val="000000"/>
          <w:spacing w:val="0"/>
          <w:w w:val="100"/>
          <w:position w:val="0"/>
          <w:sz w:val="19"/>
          <w:szCs w:val="19"/>
        </w:rPr>
        <w:t>设备2019年9月份的折旧额为（</w:t>
      </w:r>
      <w:r>
        <w:rPr>
          <w:color w:val="000000"/>
          <w:spacing w:val="0"/>
          <w:w w:val="100"/>
          <w:position w:val="0"/>
          <w:sz w:val="19"/>
          <w:szCs w:val="19"/>
        </w:rPr>
        <w:tab/>
      </w:r>
      <w:r>
        <w:rPr>
          <w:color w:val="000000"/>
          <w:spacing w:val="0"/>
          <w:w w:val="100"/>
          <w:position w:val="0"/>
          <w:sz w:val="19"/>
          <w:szCs w:val="19"/>
        </w:rPr>
        <w:t>）万元。（结果保留两位小数）</w:t>
      </w:r>
    </w:p>
    <w:p>
      <w:pPr>
        <w:pStyle w:val="11"/>
        <w:keepNext w:val="0"/>
        <w:keepLines w:val="0"/>
        <w:widowControl w:val="0"/>
        <w:numPr>
          <w:ilvl w:val="0"/>
          <w:numId w:val="287"/>
        </w:numPr>
        <w:shd w:val="clear" w:color="auto" w:fill="auto"/>
        <w:tabs>
          <w:tab w:val="left" w:pos="363"/>
          <w:tab w:val="left" w:pos="4070"/>
        </w:tabs>
        <w:bidi w:val="0"/>
        <w:spacing w:before="0" w:line="240" w:lineRule="auto"/>
        <w:ind w:left="0" w:right="0" w:firstLine="0"/>
        <w:jc w:val="left"/>
        <w:rPr>
          <w:sz w:val="19"/>
          <w:szCs w:val="19"/>
        </w:rPr>
      </w:pPr>
      <w:bookmarkStart w:id="992" w:name="bookmark1146"/>
      <w:bookmarkEnd w:id="992"/>
      <w:r>
        <w:rPr>
          <w:color w:val="000000"/>
          <w:spacing w:val="0"/>
          <w:w w:val="100"/>
          <w:position w:val="0"/>
          <w:sz w:val="19"/>
          <w:szCs w:val="19"/>
          <w:lang w:val="en-US" w:eastAsia="en-US" w:bidi="en-US"/>
        </w:rPr>
        <w:t xml:space="preserve">9. </w:t>
      </w:r>
      <w:r>
        <w:rPr>
          <w:color w:val="000000"/>
          <w:spacing w:val="0"/>
          <w:w w:val="100"/>
          <w:position w:val="0"/>
          <w:sz w:val="19"/>
          <w:szCs w:val="19"/>
        </w:rPr>
        <w:t>75</w:t>
      </w:r>
      <w:r>
        <w:rPr>
          <w:color w:val="000000"/>
          <w:spacing w:val="0"/>
          <w:w w:val="100"/>
          <w:position w:val="0"/>
          <w:sz w:val="19"/>
          <w:szCs w:val="19"/>
        </w:rPr>
        <w:tab/>
      </w:r>
      <w:r>
        <w:rPr>
          <w:color w:val="000000"/>
          <w:spacing w:val="0"/>
          <w:w w:val="100"/>
          <w:position w:val="0"/>
          <w:sz w:val="19"/>
          <w:szCs w:val="19"/>
          <w:lang w:val="en-US" w:eastAsia="en-US" w:bidi="en-US"/>
        </w:rPr>
        <w:t>B. 10.27</w:t>
      </w:r>
    </w:p>
    <w:p>
      <w:pPr>
        <w:pStyle w:val="11"/>
        <w:keepNext w:val="0"/>
        <w:keepLines w:val="0"/>
        <w:widowControl w:val="0"/>
        <w:shd w:val="clear" w:color="auto" w:fill="auto"/>
        <w:bidi w:val="0"/>
        <w:spacing w:before="0" w:after="0" w:line="240" w:lineRule="auto"/>
        <w:ind w:left="3020" w:right="0" w:firstLine="0"/>
        <w:jc w:val="left"/>
        <w:rPr>
          <w:sz w:val="19"/>
          <w:szCs w:val="19"/>
        </w:rPr>
      </w:pPr>
      <w:r>
        <mc:AlternateContent>
          <mc:Choice Requires="wps">
            <w:drawing>
              <wp:anchor distT="0" distB="0" distL="114300" distR="114300" simplePos="0" relativeHeight="125830144" behindDoc="0" locked="0" layoutInCell="1" allowOverlap="1">
                <wp:simplePos x="0" y="0"/>
                <wp:positionH relativeFrom="page">
                  <wp:posOffset>505460</wp:posOffset>
                </wp:positionH>
                <wp:positionV relativeFrom="paragraph">
                  <wp:posOffset>12700</wp:posOffset>
                </wp:positionV>
                <wp:extent cx="511810" cy="152400"/>
                <wp:effectExtent l="0" t="0" r="0" b="0"/>
                <wp:wrapSquare wrapText="right"/>
                <wp:docPr id="695" name="Shape 695"/>
                <wp:cNvGraphicFramePr/>
                <a:graphic xmlns:a="http://schemas.openxmlformats.org/drawingml/2006/main">
                  <a:graphicData uri="http://schemas.microsoft.com/office/word/2010/wordprocessingShape">
                    <wps:wsp>
                      <wps:cNvSpPr txBox="1"/>
                      <wps:spPr>
                        <a:xfrm>
                          <a:off x="0" y="0"/>
                          <a:ext cx="511810"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both"/>
                              <w:rPr>
                                <w:sz w:val="19"/>
                                <w:szCs w:val="19"/>
                              </w:rPr>
                            </w:pPr>
                            <w:r>
                              <w:rPr>
                                <w:color w:val="000000"/>
                                <w:spacing w:val="0"/>
                                <w:w w:val="100"/>
                                <w:position w:val="0"/>
                                <w:sz w:val="19"/>
                                <w:szCs w:val="19"/>
                                <w:lang w:val="en-US" w:eastAsia="en-US" w:bidi="en-US"/>
                              </w:rPr>
                              <w:t xml:space="preserve">C. 10. </w:t>
                            </w:r>
                            <w:r>
                              <w:rPr>
                                <w:color w:val="000000"/>
                                <w:spacing w:val="0"/>
                                <w:w w:val="100"/>
                                <w:position w:val="0"/>
                                <w:sz w:val="19"/>
                                <w:szCs w:val="19"/>
                              </w:rPr>
                              <w:t>22</w:t>
                            </w:r>
                          </w:p>
                        </w:txbxContent>
                      </wps:txbx>
                      <wps:bodyPr wrap="none" lIns="0" tIns="0" rIns="0" bIns="0">
                        <a:noAutofit/>
                      </wps:bodyPr>
                    </wps:wsp>
                  </a:graphicData>
                </a:graphic>
              </wp:anchor>
            </w:drawing>
          </mc:Choice>
          <mc:Fallback>
            <w:pict>
              <v:shape id="Shape 695" o:spid="_x0000_s1026" o:spt="202" type="#_x0000_t202" style="position:absolute;left:0pt;margin-left:39.8pt;margin-top:1pt;height:12pt;width:40.3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pgqMx0wAAAAcBAAAPAAAAAAAAAAEAIAAAACIAAABkcnMvZG93bnJl&#10;di54bWxQSwECFAAUAAAACACHTuJAsI1P8pABAAAlAwAADgAAAAAAAAABACAAAAAiAQAAZHJzL2Uy&#10;b0RvYy54bWxQSwUGAAAAAAYABgBZAQAAJA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both"/>
                        <w:rPr>
                          <w:sz w:val="19"/>
                          <w:szCs w:val="19"/>
                        </w:rPr>
                      </w:pPr>
                      <w:r>
                        <w:rPr>
                          <w:color w:val="000000"/>
                          <w:spacing w:val="0"/>
                          <w:w w:val="100"/>
                          <w:position w:val="0"/>
                          <w:sz w:val="19"/>
                          <w:szCs w:val="19"/>
                          <w:lang w:val="en-US" w:eastAsia="en-US" w:bidi="en-US"/>
                        </w:rPr>
                        <w:t xml:space="preserve">C. 10. </w:t>
                      </w:r>
                      <w:r>
                        <w:rPr>
                          <w:color w:val="000000"/>
                          <w:spacing w:val="0"/>
                          <w:w w:val="100"/>
                          <w:position w:val="0"/>
                          <w:sz w:val="19"/>
                          <w:szCs w:val="19"/>
                        </w:rPr>
                        <w:t>22</w:t>
                      </w:r>
                    </w:p>
                  </w:txbxContent>
                </v:textbox>
                <w10:wrap type="square" side="right"/>
              </v:shape>
            </w:pict>
          </mc:Fallback>
        </mc:AlternateContent>
      </w:r>
      <w:r>
        <w:rPr>
          <w:color w:val="000000"/>
          <w:spacing w:val="0"/>
          <w:w w:val="100"/>
          <w:position w:val="0"/>
          <w:sz w:val="19"/>
          <w:szCs w:val="19"/>
          <w:lang w:val="en-US" w:eastAsia="en-US" w:bidi="en-US"/>
        </w:rPr>
        <w:t xml:space="preserve">D. 10. </w:t>
      </w:r>
      <w:r>
        <w:rPr>
          <w:color w:val="000000"/>
          <w:spacing w:val="0"/>
          <w:w w:val="100"/>
          <w:position w:val="0"/>
          <w:sz w:val="19"/>
          <w:szCs w:val="19"/>
        </w:rPr>
        <w:t>08</w:t>
      </w:r>
    </w:p>
    <w:p>
      <w:pPr>
        <w:pStyle w:val="11"/>
        <w:keepNext w:val="0"/>
        <w:keepLines w:val="0"/>
        <w:widowControl w:val="0"/>
        <w:shd w:val="clear" w:color="auto" w:fill="auto"/>
        <w:bidi w:val="0"/>
        <w:spacing w:before="0" w:after="0" w:line="307" w:lineRule="exact"/>
        <w:ind w:left="0" w:right="0" w:firstLine="0"/>
        <w:jc w:val="both"/>
        <w:rPr>
          <w:sz w:val="19"/>
          <w:szCs w:val="19"/>
        </w:rPr>
      </w:pPr>
      <w:r>
        <w:rPr>
          <w:color w:val="2A8DC1"/>
          <w:spacing w:val="0"/>
          <w:w w:val="100"/>
          <w:position w:val="0"/>
          <w:sz w:val="19"/>
          <w:szCs w:val="19"/>
        </w:rPr>
        <w:t>垂</w:t>
      </w:r>
      <w:r>
        <w:rPr>
          <w:color w:val="000000"/>
          <w:spacing w:val="0"/>
          <w:w w:val="100"/>
          <w:position w:val="0"/>
          <w:sz w:val="19"/>
          <w:szCs w:val="19"/>
          <w:lang w:val="en-US" w:eastAsia="en-US" w:bidi="en-US"/>
        </w:rPr>
        <w:t>）516.</w:t>
      </w:r>
      <w:r>
        <w:rPr>
          <w:color w:val="000000"/>
          <w:spacing w:val="0"/>
          <w:w w:val="100"/>
          <w:position w:val="0"/>
          <w:sz w:val="19"/>
          <w:szCs w:val="19"/>
        </w:rPr>
        <w:t>甲公司是增值税一般纳税人。为拓展资料，需要购置厂房和添加设备。发生的 经济资料如下：</w:t>
      </w:r>
    </w:p>
    <w:p>
      <w:pPr>
        <w:pStyle w:val="11"/>
        <w:keepNext w:val="0"/>
        <w:keepLines w:val="0"/>
        <w:widowControl w:val="0"/>
        <w:shd w:val="clear" w:color="auto" w:fill="auto"/>
        <w:tabs>
          <w:tab w:val="left" w:pos="483"/>
        </w:tabs>
        <w:bidi w:val="0"/>
        <w:spacing w:before="0" w:after="0" w:line="307" w:lineRule="exact"/>
        <w:ind w:left="0" w:right="0" w:firstLine="0"/>
        <w:jc w:val="both"/>
        <w:rPr>
          <w:sz w:val="19"/>
          <w:szCs w:val="19"/>
        </w:rPr>
      </w:pPr>
      <w:bookmarkStart w:id="993" w:name="bookmark1147"/>
      <w:r>
        <w:rPr>
          <w:color w:val="000000"/>
          <w:spacing w:val="0"/>
          <w:w w:val="100"/>
          <w:position w:val="0"/>
          <w:sz w:val="19"/>
          <w:szCs w:val="19"/>
        </w:rPr>
        <w:t>（</w:t>
      </w:r>
      <w:bookmarkEnd w:id="993"/>
      <w:r>
        <w:rPr>
          <w:color w:val="000000"/>
          <w:spacing w:val="0"/>
          <w:w w:val="100"/>
          <w:position w:val="0"/>
          <w:sz w:val="19"/>
          <w:szCs w:val="19"/>
        </w:rPr>
        <w:t>1）</w:t>
      </w:r>
      <w:r>
        <w:rPr>
          <w:color w:val="000000"/>
          <w:spacing w:val="0"/>
          <w:w w:val="100"/>
          <w:position w:val="0"/>
          <w:sz w:val="19"/>
          <w:szCs w:val="19"/>
        </w:rPr>
        <w:tab/>
      </w:r>
      <w:r>
        <w:rPr>
          <w:color w:val="000000"/>
          <w:spacing w:val="0"/>
          <w:w w:val="100"/>
          <w:position w:val="0"/>
          <w:sz w:val="19"/>
          <w:szCs w:val="19"/>
        </w:rPr>
        <w:t>2019年4月购入需要安装的设备一台，增值税专用发票注明价款700万元，2019年12 月达到预定使用状态，发生安装费20万元，预计使用年限5年，预计净残值率3%,采用 双倍余额递减法计提折旧。</w:t>
      </w:r>
    </w:p>
    <w:p>
      <w:pPr>
        <w:pStyle w:val="11"/>
        <w:keepNext w:val="0"/>
        <w:keepLines w:val="0"/>
        <w:widowControl w:val="0"/>
        <w:shd w:val="clear" w:color="auto" w:fill="auto"/>
        <w:tabs>
          <w:tab w:val="left" w:pos="478"/>
        </w:tabs>
        <w:bidi w:val="0"/>
        <w:spacing w:before="0" w:after="0" w:line="312" w:lineRule="exact"/>
        <w:ind w:left="0" w:right="0" w:firstLine="0"/>
        <w:jc w:val="both"/>
        <w:rPr>
          <w:sz w:val="19"/>
          <w:szCs w:val="19"/>
        </w:rPr>
      </w:pPr>
      <w:bookmarkStart w:id="994" w:name="bookmark1148"/>
      <w:r>
        <w:rPr>
          <w:color w:val="000000"/>
          <w:spacing w:val="0"/>
          <w:w w:val="100"/>
          <w:position w:val="0"/>
          <w:sz w:val="19"/>
          <w:szCs w:val="19"/>
        </w:rPr>
        <w:t>（</w:t>
      </w:r>
      <w:bookmarkEnd w:id="994"/>
      <w:r>
        <w:rPr>
          <w:color w:val="000000"/>
          <w:spacing w:val="0"/>
          <w:w w:val="100"/>
          <w:position w:val="0"/>
          <w:sz w:val="19"/>
          <w:szCs w:val="19"/>
        </w:rPr>
        <w:t>2）</w:t>
      </w:r>
      <w:r>
        <w:rPr>
          <w:color w:val="000000"/>
          <w:spacing w:val="0"/>
          <w:w w:val="100"/>
          <w:position w:val="0"/>
          <w:sz w:val="19"/>
          <w:szCs w:val="19"/>
        </w:rPr>
        <w:tab/>
      </w:r>
      <w:r>
        <w:rPr>
          <w:color w:val="000000"/>
          <w:spacing w:val="0"/>
          <w:w w:val="100"/>
          <w:position w:val="0"/>
          <w:sz w:val="19"/>
          <w:szCs w:val="19"/>
        </w:rPr>
        <w:t>2020年12月末，上述设备由于使用不当报废，应由保险公司赔偿300万元，款项尚未 收到。</w:t>
      </w:r>
    </w:p>
    <w:p>
      <w:pPr>
        <w:pStyle w:val="11"/>
        <w:keepNext w:val="0"/>
        <w:keepLines w:val="0"/>
        <w:widowControl w:val="0"/>
        <w:shd w:val="clear" w:color="auto" w:fill="auto"/>
        <w:bidi w:val="0"/>
        <w:spacing w:before="0" w:after="0" w:line="300" w:lineRule="exact"/>
        <w:ind w:left="0" w:right="0" w:firstLine="0"/>
        <w:jc w:val="both"/>
        <w:rPr>
          <w:sz w:val="19"/>
          <w:szCs w:val="19"/>
        </w:rPr>
      </w:pPr>
      <w:bookmarkStart w:id="995" w:name="bookmark1149"/>
      <w:r>
        <w:rPr>
          <w:color w:val="000000"/>
          <w:spacing w:val="0"/>
          <w:w w:val="100"/>
          <w:position w:val="0"/>
          <w:sz w:val="19"/>
          <w:szCs w:val="19"/>
        </w:rPr>
        <w:t>（</w:t>
      </w:r>
      <w:bookmarkEnd w:id="995"/>
      <w:r>
        <w:rPr>
          <w:color w:val="000000"/>
          <w:spacing w:val="0"/>
          <w:w w:val="100"/>
          <w:position w:val="0"/>
          <w:sz w:val="19"/>
          <w:szCs w:val="19"/>
        </w:rPr>
        <w:t>3）2020年7月计划筹建一座厂房，工程总价款600万元，出包给其他公司承建，按合理估 计的发包工程进度和合同规定向该公司结算进度款，并取得开具的增值税专用发票，注明 工程款360万元，增值税</w:t>
      </w:r>
      <w:r>
        <w:rPr>
          <w:color w:val="000000"/>
          <w:spacing w:val="0"/>
          <w:w w:val="100"/>
          <w:position w:val="0"/>
          <w:sz w:val="19"/>
          <w:szCs w:val="19"/>
          <w:lang w:val="en-US" w:eastAsia="en-US" w:bidi="en-US"/>
        </w:rPr>
        <w:t xml:space="preserve">32. </w:t>
      </w:r>
      <w:r>
        <w:rPr>
          <w:color w:val="000000"/>
          <w:spacing w:val="0"/>
          <w:w w:val="100"/>
          <w:position w:val="0"/>
          <w:sz w:val="19"/>
          <w:szCs w:val="19"/>
        </w:rPr>
        <w:t>4万元。厂房于2020年12月交付使用，并支付剩余款项，取 得增值税专用发票。假定增值税进项税额在取得资产时进行一次性抵扣。</w:t>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spacing w:val="0"/>
          <w:w w:val="100"/>
          <w:position w:val="0"/>
          <w:sz w:val="19"/>
          <w:szCs w:val="19"/>
        </w:rPr>
        <w:t>该厂房按平均年限法计提折旧，预计使用年限5年，预计净残值率5%,不动产适用增值税 税率为9%。</w:t>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spacing w:val="0"/>
          <w:w w:val="100"/>
          <w:position w:val="0"/>
          <w:sz w:val="19"/>
          <w:szCs w:val="19"/>
        </w:rPr>
        <w:t>要求：根据上述资料，回答下列小题。</w:t>
      </w:r>
    </w:p>
    <w:p>
      <w:pPr>
        <w:pStyle w:val="11"/>
        <w:keepNext w:val="0"/>
        <w:keepLines w:val="0"/>
        <w:widowControl w:val="0"/>
        <w:shd w:val="clear" w:color="auto" w:fill="auto"/>
        <w:tabs>
          <w:tab w:val="left" w:pos="4070"/>
        </w:tabs>
        <w:bidi w:val="0"/>
        <w:spacing w:before="0" w:after="0" w:line="300" w:lineRule="exact"/>
        <w:ind w:left="0" w:right="0" w:firstLine="0"/>
        <w:jc w:val="left"/>
        <w:rPr>
          <w:sz w:val="19"/>
          <w:szCs w:val="19"/>
        </w:rPr>
      </w:pPr>
      <w:bookmarkStart w:id="996" w:name="bookmark1150"/>
      <w:r>
        <w:rPr>
          <w:color w:val="000000"/>
          <w:spacing w:val="0"/>
          <w:w w:val="100"/>
          <w:position w:val="0"/>
          <w:sz w:val="19"/>
          <w:szCs w:val="19"/>
        </w:rPr>
        <w:t>（</w:t>
      </w:r>
      <w:bookmarkEnd w:id="996"/>
      <w:r>
        <w:rPr>
          <w:color w:val="000000"/>
          <w:spacing w:val="0"/>
          <w:w w:val="100"/>
          <w:position w:val="0"/>
          <w:sz w:val="19"/>
          <w:szCs w:val="19"/>
        </w:rPr>
        <w:t>1）根据资料（1）,该项设备的入账价值为（</w:t>
      </w:r>
      <w:r>
        <w:rPr>
          <w:color w:val="000000"/>
          <w:spacing w:val="0"/>
          <w:w w:val="100"/>
          <w:position w:val="0"/>
          <w:sz w:val="19"/>
          <w:szCs w:val="19"/>
        </w:rPr>
        <w:tab/>
      </w:r>
      <w:r>
        <w:rPr>
          <w:color w:val="000000"/>
          <w:spacing w:val="0"/>
          <w:w w:val="100"/>
          <w:position w:val="0"/>
          <w:sz w:val="19"/>
          <w:szCs w:val="19"/>
        </w:rPr>
        <w:t>）万元。</w:t>
      </w:r>
    </w:p>
    <w:p>
      <w:pPr>
        <w:pStyle w:val="11"/>
        <w:keepNext w:val="0"/>
        <w:keepLines w:val="0"/>
        <w:widowControl w:val="0"/>
        <w:numPr>
          <w:ilvl w:val="0"/>
          <w:numId w:val="288"/>
        </w:numPr>
        <w:shd w:val="clear" w:color="auto" w:fill="auto"/>
        <w:tabs>
          <w:tab w:val="left" w:pos="368"/>
          <w:tab w:val="left" w:pos="4070"/>
        </w:tabs>
        <w:bidi w:val="0"/>
        <w:spacing w:before="0" w:line="300" w:lineRule="exact"/>
        <w:ind w:left="0" w:right="0" w:firstLine="0"/>
        <w:jc w:val="left"/>
        <w:rPr>
          <w:sz w:val="19"/>
          <w:szCs w:val="19"/>
        </w:rPr>
      </w:pPr>
      <w:bookmarkStart w:id="997" w:name="bookmark1151"/>
      <w:bookmarkEnd w:id="997"/>
      <w:r>
        <w:rPr>
          <w:color w:val="000000"/>
          <w:spacing w:val="0"/>
          <w:w w:val="100"/>
          <w:position w:val="0"/>
          <w:sz w:val="19"/>
          <w:szCs w:val="19"/>
        </w:rPr>
        <w:t>720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791</w:t>
      </w:r>
    </w:p>
    <w:p>
      <w:pPr>
        <w:pStyle w:val="11"/>
        <w:keepNext w:val="0"/>
        <w:keepLines w:val="0"/>
        <w:widowControl w:val="0"/>
        <w:shd w:val="clear" w:color="auto" w:fill="auto"/>
        <w:bidi w:val="0"/>
        <w:spacing w:before="0" w:line="240" w:lineRule="auto"/>
        <w:ind w:left="2380" w:right="0" w:firstLine="0"/>
        <w:jc w:val="left"/>
        <w:rPr>
          <w:sz w:val="19"/>
          <w:szCs w:val="19"/>
        </w:rPr>
      </w:pPr>
      <w:r>
        <mc:AlternateContent>
          <mc:Choice Requires="wps">
            <w:drawing>
              <wp:anchor distT="0" distB="0" distL="12700" distR="12700" simplePos="0" relativeHeight="125830144" behindDoc="0" locked="0" layoutInCell="1" allowOverlap="1">
                <wp:simplePos x="0" y="0"/>
                <wp:positionH relativeFrom="page">
                  <wp:posOffset>495935</wp:posOffset>
                </wp:positionH>
                <wp:positionV relativeFrom="paragraph">
                  <wp:posOffset>12700</wp:posOffset>
                </wp:positionV>
                <wp:extent cx="1021080" cy="944880"/>
                <wp:effectExtent l="0" t="0" r="0" b="0"/>
                <wp:wrapSquare wrapText="right"/>
                <wp:docPr id="697" name="Shape 697"/>
                <wp:cNvGraphicFramePr/>
                <a:graphic xmlns:a="http://schemas.openxmlformats.org/drawingml/2006/main">
                  <a:graphicData uri="http://schemas.microsoft.com/office/word/2010/wordprocessingShape">
                    <wps:wsp>
                      <wps:cNvSpPr txBox="1"/>
                      <wps:spPr>
                        <a:xfrm>
                          <a:off x="0" y="0"/>
                          <a:ext cx="1021080" cy="944880"/>
                        </a:xfrm>
                        <a:prstGeom prst="rect">
                          <a:avLst/>
                        </a:prstGeom>
                        <a:noFill/>
                      </wps:spPr>
                      <wps:txbx>
                        <w:txbxContent>
                          <w:p>
                            <w:pPr>
                              <w:pStyle w:val="11"/>
                              <w:keepNext w:val="0"/>
                              <w:keepLines w:val="0"/>
                              <w:widowControl w:val="0"/>
                              <w:shd w:val="clear" w:color="auto" w:fill="auto"/>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700</w:t>
                            </w:r>
                          </w:p>
                          <w:p>
                            <w:pPr>
                              <w:pStyle w:val="11"/>
                              <w:keepNext w:val="0"/>
                              <w:keepLines w:val="0"/>
                              <w:widowControl w:val="0"/>
                              <w:shd w:val="clear" w:color="auto" w:fill="auto"/>
                              <w:tabs>
                                <w:tab w:val="left" w:pos="317"/>
                              </w:tabs>
                              <w:bidi w:val="0"/>
                              <w:spacing w:before="0" w:after="0" w:line="302" w:lineRule="exact"/>
                              <w:ind w:left="0" w:right="0" w:firstLine="0"/>
                              <w:jc w:val="left"/>
                              <w:rPr>
                                <w:sz w:val="19"/>
                                <w:szCs w:val="19"/>
                              </w:rPr>
                            </w:pPr>
                            <w:bookmarkStart w:id="2544" w:name="bookmark819"/>
                            <w:r>
                              <w:rPr>
                                <w:color w:val="000000"/>
                                <w:spacing w:val="0"/>
                                <w:w w:val="100"/>
                                <w:position w:val="0"/>
                                <w:sz w:val="19"/>
                                <w:szCs w:val="19"/>
                              </w:rPr>
                              <w:t>（</w:t>
                            </w:r>
                            <w:bookmarkEnd w:id="2544"/>
                            <w:r>
                              <w:rPr>
                                <w:color w:val="000000"/>
                                <w:spacing w:val="0"/>
                                <w:w w:val="100"/>
                                <w:position w:val="0"/>
                                <w:sz w:val="19"/>
                                <w:szCs w:val="19"/>
                              </w:rPr>
                              <w:t>2）</w:t>
                            </w:r>
                            <w:r>
                              <w:rPr>
                                <w:color w:val="000000"/>
                                <w:spacing w:val="0"/>
                                <w:w w:val="100"/>
                                <w:position w:val="0"/>
                                <w:sz w:val="19"/>
                                <w:szCs w:val="19"/>
                              </w:rPr>
                              <w:tab/>
                            </w:r>
                            <w:r>
                              <w:rPr>
                                <w:color w:val="000000"/>
                                <w:spacing w:val="0"/>
                                <w:w w:val="100"/>
                                <w:position w:val="0"/>
                                <w:sz w:val="19"/>
                                <w:szCs w:val="19"/>
                              </w:rPr>
                              <w:t>根据资料（1）,</w:t>
                            </w:r>
                          </w:p>
                          <w:p>
                            <w:pPr>
                              <w:pStyle w:val="11"/>
                              <w:keepNext w:val="0"/>
                              <w:keepLines w:val="0"/>
                              <w:widowControl w:val="0"/>
                              <w:shd w:val="clear" w:color="auto" w:fill="auto"/>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288</w:t>
                            </w:r>
                          </w:p>
                          <w:p>
                            <w:pPr>
                              <w:pStyle w:val="11"/>
                              <w:keepNext w:val="0"/>
                              <w:keepLines w:val="0"/>
                              <w:widowControl w:val="0"/>
                              <w:shd w:val="clear" w:color="auto" w:fill="auto"/>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386</w:t>
                            </w:r>
                          </w:p>
                          <w:p>
                            <w:pPr>
                              <w:pStyle w:val="11"/>
                              <w:keepNext w:val="0"/>
                              <w:keepLines w:val="0"/>
                              <w:widowControl w:val="0"/>
                              <w:shd w:val="clear" w:color="auto" w:fill="auto"/>
                              <w:tabs>
                                <w:tab w:val="left" w:pos="317"/>
                              </w:tabs>
                              <w:bidi w:val="0"/>
                              <w:spacing w:before="0" w:after="0" w:line="302" w:lineRule="exact"/>
                              <w:ind w:left="0" w:right="0" w:firstLine="0"/>
                              <w:jc w:val="left"/>
                              <w:rPr>
                                <w:sz w:val="19"/>
                                <w:szCs w:val="19"/>
                              </w:rPr>
                            </w:pPr>
                            <w:bookmarkStart w:id="2545" w:name="bookmark820"/>
                            <w:r>
                              <w:rPr>
                                <w:color w:val="000000"/>
                                <w:spacing w:val="0"/>
                                <w:w w:val="100"/>
                                <w:position w:val="0"/>
                                <w:sz w:val="19"/>
                                <w:szCs w:val="19"/>
                              </w:rPr>
                              <w:t>（</w:t>
                            </w:r>
                            <w:bookmarkEnd w:id="2545"/>
                            <w:r>
                              <w:rPr>
                                <w:color w:val="000000"/>
                                <w:spacing w:val="0"/>
                                <w:w w:val="100"/>
                                <w:position w:val="0"/>
                                <w:sz w:val="19"/>
                                <w:szCs w:val="19"/>
                              </w:rPr>
                              <w:t>3）</w:t>
                            </w:r>
                            <w:r>
                              <w:rPr>
                                <w:color w:val="000000"/>
                                <w:spacing w:val="0"/>
                                <w:w w:val="100"/>
                                <w:position w:val="0"/>
                                <w:sz w:val="19"/>
                                <w:szCs w:val="19"/>
                              </w:rPr>
                              <w:tab/>
                            </w:r>
                            <w:r>
                              <w:rPr>
                                <w:color w:val="000000"/>
                                <w:spacing w:val="0"/>
                                <w:w w:val="100"/>
                                <w:position w:val="0"/>
                                <w:sz w:val="19"/>
                                <w:szCs w:val="19"/>
                              </w:rPr>
                              <w:t>根据资料（2）,</w:t>
                            </w:r>
                          </w:p>
                        </w:txbxContent>
                      </wps:txbx>
                      <wps:bodyPr lIns="0" tIns="0" rIns="0" bIns="0">
                        <a:noAutofit/>
                      </wps:bodyPr>
                    </wps:wsp>
                  </a:graphicData>
                </a:graphic>
              </wp:anchor>
            </w:drawing>
          </mc:Choice>
          <mc:Fallback>
            <w:pict>
              <v:shape id="Shape 697" o:spid="_x0000_s1026" o:spt="202" type="#_x0000_t202" style="position:absolute;left:0pt;margin-left:39.05pt;margin-top:1pt;height:74.4pt;width:80.4pt;mso-position-horizontal-relative:page;mso-wrap-distance-bottom:0pt;mso-wrap-distance-left:1pt;mso-wrap-distance-right:1pt;mso-wrap-distance-top:0pt;z-index:125830144;mso-width-relative:page;mso-height-relative:page;" filled="f" stroked="f" coordsize="21600,21600" o:gfxdata="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kNdcJdcAAAAIAQAADwAAAAAAAAABACAAAAAiAAAAZHJzL2Rvd25yZXYueG1s&#10;UEsBAhQAFAAAAAgAh07iQDITlTiHAQAAGgMAAA4AAAAAAAAAAQAgAAAAJgEAAGRycy9lMm9Eb2Mu&#10;eG1sUEsFBgAAAAAGAAYAWQEAAB8FA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700</w:t>
                      </w:r>
                    </w:p>
                    <w:p>
                      <w:pPr>
                        <w:pStyle w:val="11"/>
                        <w:keepNext w:val="0"/>
                        <w:keepLines w:val="0"/>
                        <w:widowControl w:val="0"/>
                        <w:shd w:val="clear" w:color="auto" w:fill="auto"/>
                        <w:tabs>
                          <w:tab w:val="left" w:pos="317"/>
                        </w:tabs>
                        <w:bidi w:val="0"/>
                        <w:spacing w:before="0" w:after="0" w:line="302" w:lineRule="exact"/>
                        <w:ind w:left="0" w:right="0" w:firstLine="0"/>
                        <w:jc w:val="left"/>
                        <w:rPr>
                          <w:sz w:val="19"/>
                          <w:szCs w:val="19"/>
                        </w:rPr>
                      </w:pPr>
                      <w:bookmarkStart w:id="2544" w:name="bookmark819"/>
                      <w:r>
                        <w:rPr>
                          <w:color w:val="000000"/>
                          <w:spacing w:val="0"/>
                          <w:w w:val="100"/>
                          <w:position w:val="0"/>
                          <w:sz w:val="19"/>
                          <w:szCs w:val="19"/>
                        </w:rPr>
                        <w:t>（</w:t>
                      </w:r>
                      <w:bookmarkEnd w:id="2544"/>
                      <w:r>
                        <w:rPr>
                          <w:color w:val="000000"/>
                          <w:spacing w:val="0"/>
                          <w:w w:val="100"/>
                          <w:position w:val="0"/>
                          <w:sz w:val="19"/>
                          <w:szCs w:val="19"/>
                        </w:rPr>
                        <w:t>2）</w:t>
                      </w:r>
                      <w:r>
                        <w:rPr>
                          <w:color w:val="000000"/>
                          <w:spacing w:val="0"/>
                          <w:w w:val="100"/>
                          <w:position w:val="0"/>
                          <w:sz w:val="19"/>
                          <w:szCs w:val="19"/>
                        </w:rPr>
                        <w:tab/>
                      </w:r>
                      <w:r>
                        <w:rPr>
                          <w:color w:val="000000"/>
                          <w:spacing w:val="0"/>
                          <w:w w:val="100"/>
                          <w:position w:val="0"/>
                          <w:sz w:val="19"/>
                          <w:szCs w:val="19"/>
                        </w:rPr>
                        <w:t>根据资料（1）,</w:t>
                      </w:r>
                    </w:p>
                    <w:p>
                      <w:pPr>
                        <w:pStyle w:val="11"/>
                        <w:keepNext w:val="0"/>
                        <w:keepLines w:val="0"/>
                        <w:widowControl w:val="0"/>
                        <w:shd w:val="clear" w:color="auto" w:fill="auto"/>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288</w:t>
                      </w:r>
                    </w:p>
                    <w:p>
                      <w:pPr>
                        <w:pStyle w:val="11"/>
                        <w:keepNext w:val="0"/>
                        <w:keepLines w:val="0"/>
                        <w:widowControl w:val="0"/>
                        <w:shd w:val="clear" w:color="auto" w:fill="auto"/>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386</w:t>
                      </w:r>
                    </w:p>
                    <w:p>
                      <w:pPr>
                        <w:pStyle w:val="11"/>
                        <w:keepNext w:val="0"/>
                        <w:keepLines w:val="0"/>
                        <w:widowControl w:val="0"/>
                        <w:shd w:val="clear" w:color="auto" w:fill="auto"/>
                        <w:tabs>
                          <w:tab w:val="left" w:pos="317"/>
                        </w:tabs>
                        <w:bidi w:val="0"/>
                        <w:spacing w:before="0" w:after="0" w:line="302" w:lineRule="exact"/>
                        <w:ind w:left="0" w:right="0" w:firstLine="0"/>
                        <w:jc w:val="left"/>
                        <w:rPr>
                          <w:sz w:val="19"/>
                          <w:szCs w:val="19"/>
                        </w:rPr>
                      </w:pPr>
                      <w:bookmarkStart w:id="2545" w:name="bookmark820"/>
                      <w:r>
                        <w:rPr>
                          <w:color w:val="000000"/>
                          <w:spacing w:val="0"/>
                          <w:w w:val="100"/>
                          <w:position w:val="0"/>
                          <w:sz w:val="19"/>
                          <w:szCs w:val="19"/>
                        </w:rPr>
                        <w:t>（</w:t>
                      </w:r>
                      <w:bookmarkEnd w:id="2545"/>
                      <w:r>
                        <w:rPr>
                          <w:color w:val="000000"/>
                          <w:spacing w:val="0"/>
                          <w:w w:val="100"/>
                          <w:position w:val="0"/>
                          <w:sz w:val="19"/>
                          <w:szCs w:val="19"/>
                        </w:rPr>
                        <w:t>3）</w:t>
                      </w:r>
                      <w:r>
                        <w:rPr>
                          <w:color w:val="000000"/>
                          <w:spacing w:val="0"/>
                          <w:w w:val="100"/>
                          <w:position w:val="0"/>
                          <w:sz w:val="19"/>
                          <w:szCs w:val="19"/>
                        </w:rPr>
                        <w:tab/>
                      </w:r>
                      <w:r>
                        <w:rPr>
                          <w:color w:val="000000"/>
                          <w:spacing w:val="0"/>
                          <w:w w:val="100"/>
                          <w:position w:val="0"/>
                          <w:sz w:val="19"/>
                          <w:szCs w:val="19"/>
                        </w:rPr>
                        <w:t>根据资料（2）,</w:t>
                      </w:r>
                    </w:p>
                  </w:txbxContent>
                </v:textbox>
                <w10:wrap type="square" side="right"/>
              </v:shape>
            </w:pict>
          </mc:Fallback>
        </mc:AlternateContent>
      </w:r>
      <w:r>
        <w:rPr>
          <w:color w:val="000000"/>
          <w:spacing w:val="0"/>
          <w:w w:val="100"/>
          <w:position w:val="0"/>
          <w:sz w:val="19"/>
          <w:szCs w:val="19"/>
          <w:lang w:val="en-US" w:eastAsia="en-US" w:bidi="en-US"/>
        </w:rPr>
        <w:t xml:space="preserve">D. </w:t>
      </w:r>
      <w:r>
        <w:rPr>
          <w:color w:val="000000"/>
          <w:spacing w:val="0"/>
          <w:w w:val="100"/>
          <w:position w:val="0"/>
          <w:sz w:val="19"/>
          <w:szCs w:val="19"/>
        </w:rPr>
        <w:t>811</w:t>
      </w:r>
    </w:p>
    <w:p>
      <w:pPr>
        <w:pStyle w:val="11"/>
        <w:keepNext w:val="0"/>
        <w:keepLines w:val="0"/>
        <w:widowControl w:val="0"/>
        <w:shd w:val="clear" w:color="auto" w:fill="auto"/>
        <w:tabs>
          <w:tab w:val="left" w:pos="4070"/>
        </w:tabs>
        <w:bidi w:val="0"/>
        <w:spacing w:before="0" w:line="240" w:lineRule="auto"/>
        <w:ind w:left="0" w:right="0" w:firstLine="0"/>
        <w:jc w:val="left"/>
        <w:rPr>
          <w:sz w:val="19"/>
          <w:szCs w:val="19"/>
        </w:rPr>
      </w:pPr>
      <w:r>
        <w:rPr>
          <w:color w:val="000000"/>
          <w:spacing w:val="0"/>
          <w:w w:val="100"/>
          <w:position w:val="0"/>
          <w:sz w:val="19"/>
          <w:szCs w:val="19"/>
        </w:rPr>
        <w:t>该项设备2020年应计提的固定资产折旧为（</w:t>
      </w:r>
      <w:r>
        <w:rPr>
          <w:color w:val="000000"/>
          <w:spacing w:val="0"/>
          <w:w w:val="100"/>
          <w:position w:val="0"/>
          <w:sz w:val="19"/>
          <w:szCs w:val="19"/>
        </w:rPr>
        <w:tab/>
      </w:r>
      <w:r>
        <w:rPr>
          <w:color w:val="000000"/>
          <w:spacing w:val="0"/>
          <w:w w:val="100"/>
          <w:position w:val="0"/>
          <w:sz w:val="19"/>
          <w:szCs w:val="19"/>
        </w:rPr>
        <w:t>）万元。</w:t>
      </w:r>
    </w:p>
    <w:p>
      <w:pPr>
        <w:pStyle w:val="11"/>
        <w:keepNext w:val="0"/>
        <w:keepLines w:val="0"/>
        <w:widowControl w:val="0"/>
        <w:numPr>
          <w:ilvl w:val="0"/>
          <w:numId w:val="288"/>
        </w:numPr>
        <w:shd w:val="clear" w:color="auto" w:fill="auto"/>
        <w:tabs>
          <w:tab w:val="left" w:pos="2734"/>
        </w:tabs>
        <w:bidi w:val="0"/>
        <w:spacing w:before="0" w:line="240" w:lineRule="auto"/>
        <w:ind w:left="2380" w:right="0" w:firstLine="0"/>
        <w:jc w:val="left"/>
        <w:rPr>
          <w:sz w:val="19"/>
          <w:szCs w:val="19"/>
        </w:rPr>
      </w:pPr>
      <w:bookmarkStart w:id="998" w:name="bookmark1152"/>
      <w:bookmarkEnd w:id="998"/>
      <w:r>
        <w:rPr>
          <w:color w:val="000000"/>
          <w:spacing w:val="0"/>
          <w:w w:val="100"/>
          <w:position w:val="0"/>
          <w:sz w:val="19"/>
          <w:szCs w:val="19"/>
          <w:lang w:val="en-US" w:eastAsia="en-US" w:bidi="en-US"/>
        </w:rPr>
        <w:t>279.6</w:t>
      </w:r>
    </w:p>
    <w:p>
      <w:pPr>
        <w:pStyle w:val="11"/>
        <w:keepNext w:val="0"/>
        <w:keepLines w:val="0"/>
        <w:widowControl w:val="0"/>
        <w:shd w:val="clear" w:color="auto" w:fill="auto"/>
        <w:bidi w:val="0"/>
        <w:spacing w:before="0" w:line="240" w:lineRule="auto"/>
        <w:ind w:left="2380" w:right="0" w:firstLine="0"/>
        <w:jc w:val="left"/>
        <w:rPr>
          <w:sz w:val="19"/>
          <w:szCs w:val="19"/>
        </w:rPr>
      </w:pPr>
      <w:r>
        <w:rPr>
          <w:color w:val="000000"/>
          <w:spacing w:val="0"/>
          <w:w w:val="100"/>
          <w:position w:val="0"/>
          <w:sz w:val="19"/>
          <w:szCs w:val="19"/>
          <w:lang w:val="en-US" w:eastAsia="en-US" w:bidi="en-US"/>
        </w:rPr>
        <w:t xml:space="preserve">D. </w:t>
      </w:r>
      <w:r>
        <w:rPr>
          <w:color w:val="000000"/>
          <w:spacing w:val="0"/>
          <w:w w:val="100"/>
          <w:position w:val="0"/>
          <w:sz w:val="19"/>
          <w:szCs w:val="19"/>
        </w:rPr>
        <w:t>368</w:t>
      </w:r>
    </w:p>
    <w:p>
      <w:pPr>
        <w:pStyle w:val="11"/>
        <w:keepNext w:val="0"/>
        <w:keepLines w:val="0"/>
        <w:widowControl w:val="0"/>
        <w:shd w:val="clear" w:color="auto" w:fill="auto"/>
        <w:bidi w:val="0"/>
        <w:spacing w:before="0" w:after="0" w:line="240" w:lineRule="auto"/>
        <w:ind w:left="0" w:right="0" w:firstLine="0"/>
        <w:jc w:val="left"/>
        <w:rPr>
          <w:sz w:val="19"/>
          <w:szCs w:val="19"/>
        </w:rPr>
      </w:pPr>
      <w:r>
        <mc:AlternateContent>
          <mc:Choice Requires="wps">
            <w:drawing>
              <wp:anchor distT="0" distB="0" distL="114300" distR="114300" simplePos="0" relativeHeight="125830144" behindDoc="0" locked="0" layoutInCell="1" allowOverlap="1">
                <wp:simplePos x="0" y="0"/>
                <wp:positionH relativeFrom="page">
                  <wp:posOffset>4303395</wp:posOffset>
                </wp:positionH>
                <wp:positionV relativeFrom="paragraph">
                  <wp:posOffset>12700</wp:posOffset>
                </wp:positionV>
                <wp:extent cx="152400" cy="170815"/>
                <wp:effectExtent l="0" t="0" r="0" b="0"/>
                <wp:wrapSquare wrapText="left"/>
                <wp:docPr id="699" name="Shape 699"/>
                <wp:cNvGraphicFramePr/>
                <a:graphic xmlns:a="http://schemas.openxmlformats.org/drawingml/2006/main">
                  <a:graphicData uri="http://schemas.microsoft.com/office/word/2010/wordprocessingShape">
                    <wps:wsp>
                      <wps:cNvSpPr txBox="1"/>
                      <wps:spPr>
                        <a:xfrm>
                          <a:off x="0" y="0"/>
                          <a:ext cx="152400" cy="170815"/>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w:t>
                            </w:r>
                          </w:p>
                        </w:txbxContent>
                      </wps:txbx>
                      <wps:bodyPr wrap="none" lIns="0" tIns="0" rIns="0" bIns="0">
                        <a:noAutofit/>
                      </wps:bodyPr>
                    </wps:wsp>
                  </a:graphicData>
                </a:graphic>
              </wp:anchor>
            </w:drawing>
          </mc:Choice>
          <mc:Fallback>
            <w:pict>
              <v:shape id="Shape 699" o:spid="_x0000_s1026" o:spt="202" type="#_x0000_t202" style="position:absolute;left:0pt;margin-left:338.85pt;margin-top:1pt;height:13.45pt;width:12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AnPEXTAAAACAEAAA8AAAAAAAAAAQAgAAAAIgAAAGRycy9kb3ducmV2&#10;LnhtbFBLAQIUABQAAAAIAIdO4kDgj/NxjwEAACUDAAAOAAAAAAAAAAEAIAAAACIBAABkcnMvZTJv&#10;RG9jLnhtbFBLBQYAAAAABgAGAFkBAAAjBQ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w:t>
                      </w:r>
                    </w:p>
                  </w:txbxContent>
                </v:textbox>
                <w10:wrap type="square" side="left"/>
              </v:shape>
            </w:pict>
          </mc:Fallback>
        </mc:AlternateContent>
      </w:r>
      <w:r>
        <w:rPr>
          <w:color w:val="000000"/>
          <w:spacing w:val="0"/>
          <w:w w:val="100"/>
          <w:position w:val="0"/>
          <w:sz w:val="19"/>
          <w:szCs w:val="19"/>
        </w:rPr>
        <w:t>假定不考虑增值税因素，下列表述正确的是（</w:t>
      </w:r>
    </w:p>
    <w:p>
      <w:pPr>
        <w:pStyle w:val="11"/>
        <w:keepNext w:val="0"/>
        <w:keepLines w:val="0"/>
        <w:widowControl w:val="0"/>
        <w:shd w:val="clear" w:color="auto" w:fill="auto"/>
        <w:bidi w:val="0"/>
        <w:spacing w:before="0" w:after="0" w:line="302" w:lineRule="exact"/>
        <w:ind w:left="0" w:right="0" w:firstLine="0"/>
        <w:jc w:val="left"/>
        <w:rPr>
          <w:sz w:val="19"/>
          <w:szCs w:val="19"/>
        </w:rPr>
      </w:pPr>
      <w:r>
        <mc:AlternateContent>
          <mc:Choice Requires="wps">
            <w:drawing>
              <wp:anchor distT="0" distB="0" distL="25400" distR="25400" simplePos="0" relativeHeight="125830144" behindDoc="0" locked="0" layoutInCell="1" allowOverlap="1">
                <wp:simplePos x="0" y="0"/>
                <wp:positionH relativeFrom="page">
                  <wp:posOffset>493395</wp:posOffset>
                </wp:positionH>
                <wp:positionV relativeFrom="paragraph">
                  <wp:posOffset>50800</wp:posOffset>
                </wp:positionV>
                <wp:extent cx="143510" cy="722630"/>
                <wp:effectExtent l="0" t="0" r="0" b="0"/>
                <wp:wrapSquare wrapText="bothSides"/>
                <wp:docPr id="701" name="Shape 701"/>
                <wp:cNvGraphicFramePr/>
                <a:graphic xmlns:a="http://schemas.openxmlformats.org/drawingml/2006/main">
                  <a:graphicData uri="http://schemas.microsoft.com/office/word/2010/wordprocessingShape">
                    <wps:wsp>
                      <wps:cNvSpPr txBox="1"/>
                      <wps:spPr>
                        <a:xfrm>
                          <a:off x="0" y="0"/>
                          <a:ext cx="143510" cy="72263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left"/>
                              <w:rPr>
                                <w:sz w:val="19"/>
                                <w:szCs w:val="19"/>
                              </w:rPr>
                            </w:pPr>
                            <w:bookmarkStart w:id="2546" w:name="bookmark821"/>
                            <w:r>
                              <w:rPr>
                                <w:color w:val="000000"/>
                                <w:spacing w:val="0"/>
                                <w:w w:val="100"/>
                                <w:position w:val="0"/>
                                <w:sz w:val="19"/>
                                <w:szCs w:val="19"/>
                                <w:lang w:val="en-US" w:eastAsia="en-US" w:bidi="en-US"/>
                              </w:rPr>
                              <w:t>A</w:t>
                            </w:r>
                            <w:bookmarkEnd w:id="2546"/>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both"/>
                              <w:rPr>
                                <w:sz w:val="19"/>
                                <w:szCs w:val="19"/>
                              </w:rPr>
                            </w:pPr>
                            <w:bookmarkStart w:id="2547" w:name="bookmark822"/>
                            <w:r>
                              <w:rPr>
                                <w:color w:val="000000"/>
                                <w:spacing w:val="0"/>
                                <w:w w:val="100"/>
                                <w:position w:val="0"/>
                                <w:sz w:val="19"/>
                                <w:szCs w:val="19"/>
                                <w:lang w:val="en-US" w:eastAsia="en-US" w:bidi="en-US"/>
                              </w:rPr>
                              <w:t>B</w:t>
                            </w:r>
                            <w:bookmarkEnd w:id="2547"/>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both"/>
                              <w:rPr>
                                <w:sz w:val="19"/>
                                <w:szCs w:val="19"/>
                              </w:rPr>
                            </w:pPr>
                            <w:bookmarkStart w:id="2548" w:name="bookmark823"/>
                            <w:r>
                              <w:rPr>
                                <w:color w:val="000000"/>
                                <w:spacing w:val="0"/>
                                <w:w w:val="100"/>
                                <w:position w:val="0"/>
                                <w:sz w:val="19"/>
                                <w:szCs w:val="19"/>
                                <w:lang w:val="en-US" w:eastAsia="en-US" w:bidi="en-US"/>
                              </w:rPr>
                              <w:t>C</w:t>
                            </w:r>
                            <w:bookmarkEnd w:id="2548"/>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both"/>
                              <w:rPr>
                                <w:sz w:val="19"/>
                                <w:szCs w:val="19"/>
                              </w:rPr>
                            </w:pPr>
                            <w:bookmarkStart w:id="2549" w:name="bookmark824"/>
                            <w:r>
                              <w:rPr>
                                <w:color w:val="000000"/>
                                <w:spacing w:val="0"/>
                                <w:w w:val="100"/>
                                <w:position w:val="0"/>
                                <w:sz w:val="19"/>
                                <w:szCs w:val="19"/>
                                <w:lang w:val="en-US" w:eastAsia="en-US" w:bidi="en-US"/>
                              </w:rPr>
                              <w:t>D</w:t>
                            </w:r>
                            <w:bookmarkEnd w:id="2549"/>
                            <w:r>
                              <w:rPr>
                                <w:color w:val="000000"/>
                                <w:spacing w:val="0"/>
                                <w:w w:val="100"/>
                                <w:position w:val="0"/>
                                <w:sz w:val="19"/>
                                <w:szCs w:val="19"/>
                                <w:lang w:val="en-US" w:eastAsia="en-US" w:bidi="en-US"/>
                              </w:rPr>
                              <w:t>.</w:t>
                            </w:r>
                          </w:p>
                        </w:txbxContent>
                      </wps:txbx>
                      <wps:bodyPr lIns="0" tIns="0" rIns="0" bIns="0">
                        <a:noAutofit/>
                      </wps:bodyPr>
                    </wps:wsp>
                  </a:graphicData>
                </a:graphic>
              </wp:anchor>
            </w:drawing>
          </mc:Choice>
          <mc:Fallback>
            <w:pict>
              <v:shape id="Shape 701" o:spid="_x0000_s1026" o:spt="202" type="#_x0000_t202" style="position:absolute;left:0pt;margin-left:38.85pt;margin-top:4pt;height:56.9pt;width:11.3pt;mso-position-horizontal-relative:page;mso-wrap-distance-bottom:0pt;mso-wrap-distance-left:2pt;mso-wrap-distance-right:2pt;mso-wrap-distance-top:0pt;z-index:125830144;mso-width-relative:page;mso-height-relative:page;" filled="f" stroked="f" coordsize="21600,21600" o:gfxdata="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uzWpXXAAAACAEAAA8AAAAAAAAAAQAgAAAAIgAAAGRycy9kb3ducmV2Lnht&#10;bFBLAQIUABQAAAAIAIdO4kAZR4XZiAEAABkDAAAOAAAAAAAAAAEAIAAAACYBAABkcnMvZTJvRG9j&#10;LnhtbFBLBQYAAAAABgAGAFkBAAAgBQ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left"/>
                        <w:rPr>
                          <w:sz w:val="19"/>
                          <w:szCs w:val="19"/>
                        </w:rPr>
                      </w:pPr>
                      <w:bookmarkStart w:id="2546" w:name="bookmark821"/>
                      <w:r>
                        <w:rPr>
                          <w:color w:val="000000"/>
                          <w:spacing w:val="0"/>
                          <w:w w:val="100"/>
                          <w:position w:val="0"/>
                          <w:sz w:val="19"/>
                          <w:szCs w:val="19"/>
                          <w:lang w:val="en-US" w:eastAsia="en-US" w:bidi="en-US"/>
                        </w:rPr>
                        <w:t>A</w:t>
                      </w:r>
                      <w:bookmarkEnd w:id="2546"/>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both"/>
                        <w:rPr>
                          <w:sz w:val="19"/>
                          <w:szCs w:val="19"/>
                        </w:rPr>
                      </w:pPr>
                      <w:bookmarkStart w:id="2547" w:name="bookmark822"/>
                      <w:r>
                        <w:rPr>
                          <w:color w:val="000000"/>
                          <w:spacing w:val="0"/>
                          <w:w w:val="100"/>
                          <w:position w:val="0"/>
                          <w:sz w:val="19"/>
                          <w:szCs w:val="19"/>
                          <w:lang w:val="en-US" w:eastAsia="en-US" w:bidi="en-US"/>
                        </w:rPr>
                        <w:t>B</w:t>
                      </w:r>
                      <w:bookmarkEnd w:id="2547"/>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both"/>
                        <w:rPr>
                          <w:sz w:val="19"/>
                          <w:szCs w:val="19"/>
                        </w:rPr>
                      </w:pPr>
                      <w:bookmarkStart w:id="2548" w:name="bookmark823"/>
                      <w:r>
                        <w:rPr>
                          <w:color w:val="000000"/>
                          <w:spacing w:val="0"/>
                          <w:w w:val="100"/>
                          <w:position w:val="0"/>
                          <w:sz w:val="19"/>
                          <w:szCs w:val="19"/>
                          <w:lang w:val="en-US" w:eastAsia="en-US" w:bidi="en-US"/>
                        </w:rPr>
                        <w:t>C</w:t>
                      </w:r>
                      <w:bookmarkEnd w:id="2548"/>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both"/>
                        <w:rPr>
                          <w:sz w:val="19"/>
                          <w:szCs w:val="19"/>
                        </w:rPr>
                      </w:pPr>
                      <w:bookmarkStart w:id="2549" w:name="bookmark824"/>
                      <w:r>
                        <w:rPr>
                          <w:color w:val="000000"/>
                          <w:spacing w:val="0"/>
                          <w:w w:val="100"/>
                          <w:position w:val="0"/>
                          <w:sz w:val="19"/>
                          <w:szCs w:val="19"/>
                          <w:lang w:val="en-US" w:eastAsia="en-US" w:bidi="en-US"/>
                        </w:rPr>
                        <w:t>D</w:t>
                      </w:r>
                      <w:bookmarkEnd w:id="2549"/>
                      <w:r>
                        <w:rPr>
                          <w:color w:val="000000"/>
                          <w:spacing w:val="0"/>
                          <w:w w:val="100"/>
                          <w:position w:val="0"/>
                          <w:sz w:val="19"/>
                          <w:szCs w:val="19"/>
                          <w:lang w:val="en-US" w:eastAsia="en-US" w:bidi="en-US"/>
                        </w:rPr>
                        <w:t>.</w:t>
                      </w:r>
                    </w:p>
                  </w:txbxContent>
                </v:textbox>
                <w10:wrap type="square"/>
              </v:shape>
            </w:pict>
          </mc:Fallback>
        </mc:AlternateContent>
      </w:r>
      <w:r>
        <w:rPr>
          <w:color w:val="000000"/>
          <w:spacing w:val="0"/>
          <w:w w:val="100"/>
          <w:position w:val="0"/>
          <w:sz w:val="19"/>
          <w:szCs w:val="19"/>
        </w:rPr>
        <w:t>应由保险公司赔偿的300万元计入应收账款科目</w:t>
      </w:r>
    </w:p>
    <w:p>
      <w:pPr>
        <w:pStyle w:val="11"/>
        <w:keepNext w:val="0"/>
        <w:keepLines w:val="0"/>
        <w:widowControl w:val="0"/>
        <w:shd w:val="clear" w:color="auto" w:fill="auto"/>
        <w:bidi w:val="0"/>
        <w:spacing w:before="0" w:after="0" w:line="302" w:lineRule="exact"/>
        <w:ind w:left="0" w:right="0" w:firstLine="0"/>
        <w:jc w:val="left"/>
        <w:rPr>
          <w:sz w:val="19"/>
          <w:szCs w:val="19"/>
        </w:rPr>
      </w:pPr>
      <w:r>
        <w:rPr>
          <w:color w:val="000000"/>
          <w:spacing w:val="0"/>
          <w:w w:val="100"/>
          <w:position w:val="0"/>
          <w:sz w:val="19"/>
          <w:szCs w:val="19"/>
        </w:rPr>
        <w:t>应由保险公司赔偿的300万元计入其他应收账款科目 报废固定资产净损失为132万元 报废固定资产净损失为</w:t>
      </w:r>
      <w:r>
        <w:rPr>
          <w:color w:val="000000"/>
          <w:spacing w:val="0"/>
          <w:w w:val="100"/>
          <w:position w:val="0"/>
          <w:sz w:val="19"/>
          <w:szCs w:val="19"/>
          <w:lang w:val="en-US" w:eastAsia="en-US" w:bidi="en-US"/>
        </w:rPr>
        <w:t xml:space="preserve">240. </w:t>
      </w:r>
      <w:r>
        <w:rPr>
          <w:color w:val="000000"/>
          <w:spacing w:val="0"/>
          <w:w w:val="100"/>
          <w:position w:val="0"/>
          <w:sz w:val="19"/>
          <w:szCs w:val="19"/>
        </w:rPr>
        <w:t>6万元</w:t>
      </w:r>
    </w:p>
    <w:p>
      <w:pPr>
        <w:pStyle w:val="11"/>
        <w:keepNext w:val="0"/>
        <w:keepLines w:val="0"/>
        <w:widowControl w:val="0"/>
        <w:shd w:val="clear" w:color="auto" w:fill="auto"/>
        <w:tabs>
          <w:tab w:val="left" w:pos="469"/>
        </w:tabs>
        <w:bidi w:val="0"/>
        <w:spacing w:before="0" w:after="0" w:line="302" w:lineRule="exact"/>
        <w:ind w:left="0" w:right="0" w:firstLine="0"/>
        <w:jc w:val="left"/>
        <w:rPr>
          <w:sz w:val="19"/>
          <w:szCs w:val="19"/>
        </w:rPr>
      </w:pPr>
      <w:r>
        <mc:AlternateContent>
          <mc:Choice Requires="wps">
            <w:drawing>
              <wp:anchor distT="0" distB="360045" distL="114300" distR="2117090" simplePos="0" relativeHeight="125830144" behindDoc="0" locked="0" layoutInCell="1" allowOverlap="1">
                <wp:simplePos x="0" y="0"/>
                <wp:positionH relativeFrom="page">
                  <wp:posOffset>3162935</wp:posOffset>
                </wp:positionH>
                <wp:positionV relativeFrom="paragraph">
                  <wp:posOffset>76200</wp:posOffset>
                </wp:positionV>
                <wp:extent cx="149225" cy="161290"/>
                <wp:effectExtent l="0" t="0" r="0" b="0"/>
                <wp:wrapSquare wrapText="left"/>
                <wp:docPr id="703" name="Shape 703"/>
                <wp:cNvGraphicFramePr/>
                <a:graphic xmlns:a="http://schemas.openxmlformats.org/drawingml/2006/main">
                  <a:graphicData uri="http://schemas.microsoft.com/office/word/2010/wordprocessingShape">
                    <wps:wsp>
                      <wps:cNvSpPr txBox="1"/>
                      <wps:spPr>
                        <a:xfrm>
                          <a:off x="0" y="0"/>
                          <a:ext cx="149225" cy="16129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p>
                        </w:txbxContent>
                      </wps:txbx>
                      <wps:bodyPr wrap="none" lIns="0" tIns="0" rIns="0" bIns="0">
                        <a:noAutofit/>
                      </wps:bodyPr>
                    </wps:wsp>
                  </a:graphicData>
                </a:graphic>
              </wp:anchor>
            </w:drawing>
          </mc:Choice>
          <mc:Fallback>
            <w:pict>
              <v:shape id="Shape 703" o:spid="_x0000_s1026" o:spt="202" type="#_x0000_t202" style="position:absolute;left:0pt;margin-left:249.05pt;margin-top:6pt;height:12.7pt;width:11.75pt;mso-position-horizontal-relative:page;mso-wrap-distance-bottom:28.35pt;mso-wrap-distance-left:9pt;mso-wrap-distance-right:166.7pt;mso-wrap-distance-top:0pt;mso-wrap-style:none;z-index:125830144;mso-width-relative:page;mso-height-relative:page;" filled="f" stroked="f" coordsize="21600,21600" o:gfxdata="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Z92M1gAAAAkBAAAPAAAAAAAAAAEAIAAAACIAAABkcnMvZG93&#10;bnJldi54bWxQSwECFAAUAAAACACHTuJA9E9NspABAAAlAwAADgAAAAAAAAABACAAAAAlAQAAZHJz&#10;L2Uyb0RvYy54bWxQSwUGAAAAAAYABgBZAQAAJw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pPr>
                      <w:r>
                        <w:rPr>
                          <w:color w:val="000000"/>
                          <w:spacing w:val="0"/>
                          <w:w w:val="100"/>
                          <w:position w:val="0"/>
                        </w:rPr>
                        <w:t>）。</w:t>
                      </w:r>
                    </w:p>
                  </w:txbxContent>
                </v:textbox>
                <w10:wrap type="square" side="left"/>
              </v:shape>
            </w:pict>
          </mc:Fallback>
        </mc:AlternateContent>
      </w:r>
      <w:r>
        <mc:AlternateContent>
          <mc:Choice Requires="wps">
            <w:drawing>
              <wp:anchor distT="179705" distB="0" distL="1982470" distR="114935" simplePos="0" relativeHeight="125830144" behindDoc="0" locked="0" layoutInCell="1" allowOverlap="1">
                <wp:simplePos x="0" y="0"/>
                <wp:positionH relativeFrom="page">
                  <wp:posOffset>5031105</wp:posOffset>
                </wp:positionH>
                <wp:positionV relativeFrom="paragraph">
                  <wp:posOffset>255905</wp:posOffset>
                </wp:positionV>
                <wp:extent cx="283210" cy="341630"/>
                <wp:effectExtent l="0" t="0" r="0" b="0"/>
                <wp:wrapSquare wrapText="left"/>
                <wp:docPr id="705" name="Shape 705"/>
                <wp:cNvGraphicFramePr/>
                <a:graphic xmlns:a="http://schemas.openxmlformats.org/drawingml/2006/main">
                  <a:graphicData uri="http://schemas.microsoft.com/office/word/2010/wordprocessingShape">
                    <wps:wsp>
                      <wps:cNvSpPr txBox="1"/>
                      <wps:spPr>
                        <a:xfrm>
                          <a:off x="0" y="0"/>
                          <a:ext cx="283210" cy="34163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360</w:t>
                            </w:r>
                          </w:p>
                          <w:p>
                            <w:pPr>
                              <w:pStyle w:val="11"/>
                              <w:keepNext w:val="0"/>
                              <w:keepLines w:val="0"/>
                              <w:widowControl w:val="0"/>
                              <w:shd w:val="clear" w:color="auto" w:fill="auto"/>
                              <w:bidi w:val="0"/>
                              <w:spacing w:before="0" w:after="0" w:line="240" w:lineRule="auto"/>
                              <w:ind w:left="0" w:right="0" w:firstLine="0"/>
                              <w:jc w:val="both"/>
                              <w:rPr>
                                <w:sz w:val="19"/>
                                <w:szCs w:val="19"/>
                              </w:rPr>
                            </w:pPr>
                            <w:r>
                              <w:rPr>
                                <w:color w:val="000000"/>
                                <w:spacing w:val="0"/>
                                <w:w w:val="100"/>
                                <w:position w:val="0"/>
                                <w:sz w:val="19"/>
                                <w:szCs w:val="19"/>
                                <w:lang w:val="en-US" w:eastAsia="en-US" w:bidi="en-US"/>
                              </w:rPr>
                              <w:t>32.4</w:t>
                            </w:r>
                          </w:p>
                        </w:txbxContent>
                      </wps:txbx>
                      <wps:bodyPr lIns="0" tIns="0" rIns="0" bIns="0">
                        <a:noAutofit/>
                      </wps:bodyPr>
                    </wps:wsp>
                  </a:graphicData>
                </a:graphic>
              </wp:anchor>
            </w:drawing>
          </mc:Choice>
          <mc:Fallback>
            <w:pict>
              <v:shape id="Shape 705" o:spid="_x0000_s1026" o:spt="202" type="#_x0000_t202" style="position:absolute;left:0pt;margin-left:396.15pt;margin-top:20.15pt;height:26.9pt;width:22.3pt;mso-position-horizontal-relative:page;mso-wrap-distance-bottom:0pt;mso-wrap-distance-left:156.1pt;mso-wrap-distance-right:9.05pt;mso-wrap-distance-top:14.15pt;z-index:125830144;mso-width-relative:page;mso-height-relative:page;" filled="f" stroked="f" coordsize="21600,21600" o:gfxdata="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zQSQaNkAAAAJAQAADwAAAAAAAAABACAAAAAiAAAAZHJzL2Rvd25yZXYu&#10;eG1sUEsBAhQAFAAAAAgAh07iQKj5klGIAQAAGQMAAA4AAAAAAAAAAQAgAAAAKAEAAGRycy9lMm9E&#10;b2MueG1sUEsFBgAAAAAGAAYAWQEAACIFA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360</w:t>
                      </w:r>
                    </w:p>
                    <w:p>
                      <w:pPr>
                        <w:pStyle w:val="11"/>
                        <w:keepNext w:val="0"/>
                        <w:keepLines w:val="0"/>
                        <w:widowControl w:val="0"/>
                        <w:shd w:val="clear" w:color="auto" w:fill="auto"/>
                        <w:bidi w:val="0"/>
                        <w:spacing w:before="0" w:after="0" w:line="240" w:lineRule="auto"/>
                        <w:ind w:left="0" w:right="0" w:firstLine="0"/>
                        <w:jc w:val="both"/>
                        <w:rPr>
                          <w:sz w:val="19"/>
                          <w:szCs w:val="19"/>
                        </w:rPr>
                      </w:pPr>
                      <w:r>
                        <w:rPr>
                          <w:color w:val="000000"/>
                          <w:spacing w:val="0"/>
                          <w:w w:val="100"/>
                          <w:position w:val="0"/>
                          <w:sz w:val="19"/>
                          <w:szCs w:val="19"/>
                          <w:lang w:val="en-US" w:eastAsia="en-US" w:bidi="en-US"/>
                        </w:rPr>
                        <w:t>32.4</w:t>
                      </w:r>
                    </w:p>
                  </w:txbxContent>
                </v:textbox>
                <w10:wrap type="square" side="left"/>
              </v:shape>
            </w:pict>
          </mc:Fallback>
        </mc:AlternateContent>
      </w:r>
      <w:bookmarkStart w:id="999" w:name="bookmark1153"/>
      <w:r>
        <w:rPr>
          <w:color w:val="000000"/>
          <w:spacing w:val="0"/>
          <w:w w:val="100"/>
          <w:position w:val="0"/>
          <w:sz w:val="19"/>
          <w:szCs w:val="19"/>
        </w:rPr>
        <w:t>（</w:t>
      </w:r>
      <w:bookmarkEnd w:id="999"/>
      <w:r>
        <w:rPr>
          <w:color w:val="000000"/>
          <w:spacing w:val="0"/>
          <w:w w:val="100"/>
          <w:position w:val="0"/>
          <w:sz w:val="19"/>
          <w:szCs w:val="19"/>
        </w:rPr>
        <w:t>4）</w:t>
      </w:r>
      <w:r>
        <w:rPr>
          <w:color w:val="000000"/>
          <w:spacing w:val="0"/>
          <w:w w:val="100"/>
          <w:position w:val="0"/>
          <w:sz w:val="19"/>
          <w:szCs w:val="19"/>
        </w:rPr>
        <w:tab/>
      </w:r>
      <w:r>
        <w:rPr>
          <w:color w:val="000000"/>
          <w:spacing w:val="0"/>
          <w:w w:val="100"/>
          <w:position w:val="0"/>
          <w:sz w:val="19"/>
          <w:szCs w:val="19"/>
        </w:rPr>
        <w:t>根据资料（3）,下列分录表述正确的是（</w:t>
      </w:r>
    </w:p>
    <w:p>
      <w:pPr>
        <w:pStyle w:val="11"/>
        <w:keepNext w:val="0"/>
        <w:keepLines w:val="0"/>
        <w:widowControl w:val="0"/>
        <w:numPr>
          <w:ilvl w:val="0"/>
          <w:numId w:val="289"/>
        </w:numPr>
        <w:shd w:val="clear" w:color="auto" w:fill="auto"/>
        <w:bidi w:val="0"/>
        <w:spacing w:before="0" w:after="0" w:line="302" w:lineRule="exact"/>
        <w:ind w:left="0" w:right="0" w:firstLine="0"/>
        <w:jc w:val="left"/>
        <w:rPr>
          <w:sz w:val="19"/>
          <w:szCs w:val="19"/>
        </w:rPr>
      </w:pPr>
      <w:bookmarkStart w:id="1000" w:name="bookmark1154"/>
      <w:bookmarkEnd w:id="1000"/>
      <w:r>
        <w:rPr>
          <w:color w:val="000000"/>
          <w:spacing w:val="0"/>
          <w:w w:val="100"/>
          <w:position w:val="0"/>
          <w:sz w:val="19"/>
          <w:szCs w:val="19"/>
        </w:rPr>
        <w:t>借：在建工程</w:t>
      </w:r>
    </w:p>
    <w:p>
      <w:pPr>
        <w:pStyle w:val="11"/>
        <w:keepNext w:val="0"/>
        <w:keepLines w:val="0"/>
        <w:widowControl w:val="0"/>
        <w:shd w:val="clear" w:color="auto" w:fill="auto"/>
        <w:bidi w:val="0"/>
        <w:spacing w:before="0" w:line="302" w:lineRule="exact"/>
        <w:ind w:left="0" w:right="0" w:firstLine="680"/>
        <w:jc w:val="left"/>
        <w:rPr>
          <w:sz w:val="19"/>
          <w:szCs w:val="19"/>
        </w:rPr>
        <w:sectPr>
          <w:headerReference r:id="rId126" w:type="first"/>
          <w:footerReference r:id="rId129" w:type="first"/>
          <w:headerReference r:id="rId124" w:type="default"/>
          <w:footerReference r:id="rId127" w:type="default"/>
          <w:headerReference r:id="rId125" w:type="even"/>
          <w:footerReference r:id="rId128" w:type="even"/>
          <w:footnotePr>
            <w:numFmt w:val="chicago"/>
          </w:footnotePr>
          <w:pgSz w:w="9571" w:h="14635"/>
          <w:pgMar w:top="1060" w:right="761" w:bottom="1382" w:left="765" w:header="0" w:footer="3" w:gutter="0"/>
          <w:cols w:space="720" w:num="1"/>
          <w:titlePg/>
          <w:rtlGutter w:val="0"/>
          <w:docGrid w:linePitch="360" w:charSpace="0"/>
        </w:sectPr>
      </w:pPr>
      <w:r>
        <w:rPr>
          <w:color w:val="000000"/>
          <w:spacing w:val="0"/>
          <w:w w:val="100"/>
          <w:position w:val="0"/>
          <w:sz w:val="19"/>
          <w:szCs w:val="19"/>
        </w:rPr>
        <w:t>应交税费——应交增值税（进项税额）</w:t>
      </w:r>
    </w:p>
    <w:p>
      <w:pPr>
        <w:widowControl w:val="0"/>
        <w:spacing w:line="1" w:lineRule="exact"/>
      </w:pPr>
      <w:r>
        <mc:AlternateContent>
          <mc:Choice Requires="wps">
            <w:drawing>
              <wp:anchor distT="36830" distB="0" distL="0" distR="0" simplePos="0" relativeHeight="125830144" behindDoc="0" locked="0" layoutInCell="1" allowOverlap="1">
                <wp:simplePos x="0" y="0"/>
                <wp:positionH relativeFrom="page">
                  <wp:posOffset>503555</wp:posOffset>
                </wp:positionH>
                <wp:positionV relativeFrom="paragraph">
                  <wp:posOffset>36830</wp:posOffset>
                </wp:positionV>
                <wp:extent cx="2505710" cy="2289175"/>
                <wp:effectExtent l="0" t="0" r="0" b="0"/>
                <wp:wrapTopAndBottom/>
                <wp:docPr id="719" name="Shape 719"/>
                <wp:cNvGraphicFramePr/>
                <a:graphic xmlns:a="http://schemas.openxmlformats.org/drawingml/2006/main">
                  <a:graphicData uri="http://schemas.microsoft.com/office/word/2010/wordprocessingShape">
                    <wps:wsp>
                      <wps:cNvSpPr txBox="1"/>
                      <wps:spPr>
                        <a:xfrm>
                          <a:off x="0" y="0"/>
                          <a:ext cx="2505710" cy="2289175"/>
                        </a:xfrm>
                        <a:prstGeom prst="rect">
                          <a:avLst/>
                        </a:prstGeom>
                        <a:noFill/>
                      </wps:spPr>
                      <wps:txbx>
                        <w:txbxContent>
                          <w:p>
                            <w:pPr>
                              <w:pStyle w:val="11"/>
                              <w:keepNext w:val="0"/>
                              <w:keepLines w:val="0"/>
                              <w:widowControl w:val="0"/>
                              <w:shd w:val="clear" w:color="auto" w:fill="auto"/>
                              <w:bidi w:val="0"/>
                              <w:spacing w:before="0" w:after="0" w:line="298" w:lineRule="exact"/>
                              <w:ind w:left="0" w:right="0" w:firstLine="680"/>
                              <w:jc w:val="left"/>
                              <w:rPr>
                                <w:sz w:val="19"/>
                                <w:szCs w:val="19"/>
                              </w:rPr>
                            </w:pPr>
                            <w:r>
                              <w:rPr>
                                <w:color w:val="000000"/>
                                <w:spacing w:val="0"/>
                                <w:w w:val="100"/>
                                <w:position w:val="0"/>
                                <w:sz w:val="19"/>
                                <w:szCs w:val="19"/>
                              </w:rPr>
                              <w:t>贷：银行存款</w:t>
                            </w:r>
                          </w:p>
                          <w:p>
                            <w:pPr>
                              <w:pStyle w:val="11"/>
                              <w:keepNext w:val="0"/>
                              <w:keepLines w:val="0"/>
                              <w:widowControl w:val="0"/>
                              <w:numPr>
                                <w:ilvl w:val="0"/>
                                <w:numId w:val="290"/>
                              </w:numPr>
                              <w:shd w:val="clear" w:color="auto" w:fill="auto"/>
                              <w:tabs>
                                <w:tab w:val="left" w:pos="274"/>
                              </w:tabs>
                              <w:bidi w:val="0"/>
                              <w:spacing w:before="0" w:after="0" w:line="298" w:lineRule="exact"/>
                              <w:ind w:left="0" w:right="0" w:firstLine="0"/>
                              <w:jc w:val="left"/>
                              <w:rPr>
                                <w:sz w:val="19"/>
                                <w:szCs w:val="19"/>
                              </w:rPr>
                            </w:pPr>
                            <w:bookmarkStart w:id="2550" w:name="bookmark825"/>
                            <w:bookmarkEnd w:id="2550"/>
                            <w:r>
                              <w:rPr>
                                <w:color w:val="000000"/>
                                <w:spacing w:val="0"/>
                                <w:w w:val="100"/>
                                <w:position w:val="0"/>
                                <w:sz w:val="19"/>
                                <w:szCs w:val="19"/>
                              </w:rPr>
                              <w:t>借：在建工程</w:t>
                            </w:r>
                          </w:p>
                          <w:p>
                            <w:pPr>
                              <w:pStyle w:val="11"/>
                              <w:keepNext w:val="0"/>
                              <w:keepLines w:val="0"/>
                              <w:widowControl w:val="0"/>
                              <w:shd w:val="clear" w:color="auto" w:fill="auto"/>
                              <w:bidi w:val="0"/>
                              <w:spacing w:before="0" w:after="0" w:line="298" w:lineRule="exact"/>
                              <w:ind w:left="680" w:right="0" w:firstLine="0"/>
                              <w:jc w:val="left"/>
                              <w:rPr>
                                <w:sz w:val="19"/>
                                <w:szCs w:val="19"/>
                              </w:rPr>
                            </w:pPr>
                            <w:r>
                              <w:rPr>
                                <w:color w:val="000000"/>
                                <w:spacing w:val="0"/>
                                <w:w w:val="100"/>
                                <w:position w:val="0"/>
                                <w:sz w:val="19"/>
                                <w:szCs w:val="19"/>
                              </w:rPr>
                              <w:t>应交税费一应交增值税(进项税额) 应交税费——待抵扣进项税额 贷：银行存款</w:t>
                            </w:r>
                          </w:p>
                          <w:p>
                            <w:pPr>
                              <w:pStyle w:val="11"/>
                              <w:keepNext w:val="0"/>
                              <w:keepLines w:val="0"/>
                              <w:widowControl w:val="0"/>
                              <w:numPr>
                                <w:ilvl w:val="0"/>
                                <w:numId w:val="290"/>
                              </w:numPr>
                              <w:shd w:val="clear" w:color="auto" w:fill="auto"/>
                              <w:tabs>
                                <w:tab w:val="left" w:pos="278"/>
                              </w:tabs>
                              <w:bidi w:val="0"/>
                              <w:spacing w:before="0" w:after="0" w:line="298" w:lineRule="exact"/>
                              <w:ind w:left="0" w:right="0" w:firstLine="0"/>
                              <w:jc w:val="left"/>
                              <w:rPr>
                                <w:sz w:val="19"/>
                                <w:szCs w:val="19"/>
                              </w:rPr>
                            </w:pPr>
                            <w:bookmarkStart w:id="2551" w:name="bookmark826"/>
                            <w:bookmarkEnd w:id="2551"/>
                            <w:r>
                              <w:rPr>
                                <w:color w:val="000000"/>
                                <w:spacing w:val="0"/>
                                <w:w w:val="100"/>
                                <w:position w:val="0"/>
                                <w:sz w:val="19"/>
                                <w:szCs w:val="19"/>
                              </w:rPr>
                              <w:t>借：在建工程</w:t>
                            </w:r>
                          </w:p>
                          <w:p>
                            <w:pPr>
                              <w:pStyle w:val="11"/>
                              <w:keepNext w:val="0"/>
                              <w:keepLines w:val="0"/>
                              <w:widowControl w:val="0"/>
                              <w:shd w:val="clear" w:color="auto" w:fill="auto"/>
                              <w:bidi w:val="0"/>
                              <w:spacing w:before="0" w:after="0" w:line="298" w:lineRule="exact"/>
                              <w:ind w:left="0" w:right="0" w:firstLine="680"/>
                              <w:jc w:val="left"/>
                              <w:rPr>
                                <w:sz w:val="19"/>
                                <w:szCs w:val="19"/>
                              </w:rPr>
                            </w:pPr>
                            <w:r>
                              <w:rPr>
                                <w:color w:val="000000"/>
                                <w:spacing w:val="0"/>
                                <w:w w:val="100"/>
                                <w:position w:val="0"/>
                                <w:sz w:val="19"/>
                                <w:szCs w:val="19"/>
                              </w:rPr>
                              <w:t>贷：银行存款</w:t>
                            </w:r>
                          </w:p>
                          <w:p>
                            <w:pPr>
                              <w:pStyle w:val="11"/>
                              <w:keepNext w:val="0"/>
                              <w:keepLines w:val="0"/>
                              <w:widowControl w:val="0"/>
                              <w:numPr>
                                <w:ilvl w:val="0"/>
                                <w:numId w:val="290"/>
                              </w:numPr>
                              <w:shd w:val="clear" w:color="auto" w:fill="auto"/>
                              <w:tabs>
                                <w:tab w:val="left" w:pos="288"/>
                              </w:tabs>
                              <w:bidi w:val="0"/>
                              <w:spacing w:before="0" w:after="0" w:line="298" w:lineRule="exact"/>
                              <w:ind w:left="0" w:right="0" w:firstLine="0"/>
                              <w:jc w:val="left"/>
                              <w:rPr>
                                <w:sz w:val="19"/>
                                <w:szCs w:val="19"/>
                              </w:rPr>
                            </w:pPr>
                            <w:bookmarkStart w:id="2552" w:name="bookmark827"/>
                            <w:bookmarkEnd w:id="2552"/>
                            <w:r>
                              <w:rPr>
                                <w:color w:val="000000"/>
                                <w:spacing w:val="0"/>
                                <w:w w:val="100"/>
                                <w:position w:val="0"/>
                                <w:sz w:val="19"/>
                                <w:szCs w:val="19"/>
                              </w:rPr>
                              <w:t>借：固定资产</w:t>
                            </w:r>
                          </w:p>
                          <w:p>
                            <w:pPr>
                              <w:pStyle w:val="11"/>
                              <w:keepNext w:val="0"/>
                              <w:keepLines w:val="0"/>
                              <w:widowControl w:val="0"/>
                              <w:shd w:val="clear" w:color="auto" w:fill="auto"/>
                              <w:bidi w:val="0"/>
                              <w:spacing w:before="0" w:after="0" w:line="298" w:lineRule="exact"/>
                              <w:ind w:left="0" w:right="0" w:firstLine="680"/>
                              <w:jc w:val="left"/>
                              <w:rPr>
                                <w:sz w:val="19"/>
                                <w:szCs w:val="19"/>
                              </w:rPr>
                            </w:pPr>
                            <w:r>
                              <w:rPr>
                                <w:color w:val="000000"/>
                                <w:spacing w:val="0"/>
                                <w:w w:val="100"/>
                                <w:position w:val="0"/>
                                <w:sz w:val="19"/>
                                <w:szCs w:val="19"/>
                              </w:rPr>
                              <w:t>贷：在建工程</w:t>
                            </w:r>
                          </w:p>
                          <w:p>
                            <w:pPr>
                              <w:pStyle w:val="11"/>
                              <w:keepNext w:val="0"/>
                              <w:keepLines w:val="0"/>
                              <w:widowControl w:val="0"/>
                              <w:numPr>
                                <w:ilvl w:val="0"/>
                                <w:numId w:val="291"/>
                              </w:numPr>
                              <w:shd w:val="clear" w:color="auto" w:fill="auto"/>
                              <w:bidi w:val="0"/>
                              <w:spacing w:before="0" w:after="0" w:line="298" w:lineRule="exact"/>
                              <w:ind w:left="0" w:right="0" w:firstLine="0"/>
                              <w:jc w:val="left"/>
                              <w:rPr>
                                <w:sz w:val="19"/>
                                <w:szCs w:val="19"/>
                              </w:rPr>
                            </w:pPr>
                            <w:bookmarkStart w:id="2553" w:name="bookmark828"/>
                            <w:bookmarkEnd w:id="2553"/>
                            <w:r>
                              <w:rPr>
                                <w:color w:val="000000"/>
                                <w:spacing w:val="0"/>
                                <w:w w:val="100"/>
                                <w:position w:val="0"/>
                                <w:sz w:val="19"/>
                                <w:szCs w:val="19"/>
                              </w:rPr>
                              <w:t>根据资料(3),该厂房2020年的折旧为(</w:t>
                            </w:r>
                          </w:p>
                          <w:p>
                            <w:pPr>
                              <w:pStyle w:val="11"/>
                              <w:keepNext w:val="0"/>
                              <w:keepLines w:val="0"/>
                              <w:widowControl w:val="0"/>
                              <w:numPr>
                                <w:ilvl w:val="0"/>
                                <w:numId w:val="292"/>
                              </w:numPr>
                              <w:shd w:val="clear" w:color="auto" w:fill="auto"/>
                              <w:tabs>
                                <w:tab w:val="left" w:pos="307"/>
                              </w:tabs>
                              <w:bidi w:val="0"/>
                              <w:spacing w:before="0" w:after="0" w:line="298" w:lineRule="exact"/>
                              <w:ind w:left="0" w:right="0" w:firstLine="0"/>
                              <w:jc w:val="left"/>
                              <w:rPr>
                                <w:sz w:val="19"/>
                                <w:szCs w:val="19"/>
                              </w:rPr>
                            </w:pPr>
                            <w:bookmarkStart w:id="2554" w:name="bookmark829"/>
                            <w:bookmarkEnd w:id="2554"/>
                            <w:r>
                              <w:rPr>
                                <w:color w:val="000000"/>
                                <w:spacing w:val="0"/>
                                <w:w w:val="100"/>
                                <w:position w:val="0"/>
                                <w:sz w:val="19"/>
                                <w:szCs w:val="19"/>
                              </w:rPr>
                              <w:t>114</w:t>
                            </w:r>
                          </w:p>
                          <w:p>
                            <w:pPr>
                              <w:pStyle w:val="11"/>
                              <w:keepNext w:val="0"/>
                              <w:keepLines w:val="0"/>
                              <w:widowControl w:val="0"/>
                              <w:numPr>
                                <w:ilvl w:val="0"/>
                                <w:numId w:val="293"/>
                              </w:numPr>
                              <w:shd w:val="clear" w:color="auto" w:fill="auto"/>
                              <w:tabs>
                                <w:tab w:val="left" w:pos="274"/>
                              </w:tabs>
                              <w:bidi w:val="0"/>
                              <w:spacing w:before="0" w:after="0" w:line="298" w:lineRule="exact"/>
                              <w:ind w:left="0" w:right="0" w:firstLine="0"/>
                              <w:jc w:val="left"/>
                              <w:rPr>
                                <w:sz w:val="19"/>
                                <w:szCs w:val="19"/>
                              </w:rPr>
                            </w:pPr>
                            <w:bookmarkStart w:id="2555" w:name="bookmark830"/>
                            <w:bookmarkEnd w:id="2555"/>
                            <w:r>
                              <w:rPr>
                                <w:color w:val="000000"/>
                                <w:spacing w:val="0"/>
                                <w:w w:val="100"/>
                                <w:position w:val="0"/>
                                <w:sz w:val="19"/>
                                <w:szCs w:val="19"/>
                              </w:rPr>
                              <w:t>0</w:t>
                            </w:r>
                          </w:p>
                        </w:txbxContent>
                      </wps:txbx>
                      <wps:bodyPr lIns="0" tIns="0" rIns="0" bIns="0">
                        <a:noAutofit/>
                      </wps:bodyPr>
                    </wps:wsp>
                  </a:graphicData>
                </a:graphic>
              </wp:anchor>
            </w:drawing>
          </mc:Choice>
          <mc:Fallback>
            <w:pict>
              <v:shape id="Shape 719" o:spid="_x0000_s1026" o:spt="202" type="#_x0000_t202" style="position:absolute;left:0pt;margin-left:39.65pt;margin-top:2.9pt;height:180.25pt;width:197.3pt;mso-position-horizontal-relative:page;mso-wrap-distance-bottom:0pt;mso-wrap-distance-top:2.9pt;z-index:125830144;mso-width-relative:page;mso-height-relative:page;" filled="f" stroked="f" coordsize="21600,21600" o:gfxdata="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2ML5v9gAAAAIAQAADwAAAAAAAAABACAAAAAiAAAAZHJzL2Rvd25yZXYu&#10;eG1sUEsBAhQAFAAAAAgAh07iQNEYsgqJAQAAGwMAAA4AAAAAAAAAAQAgAAAAJwEAAGRycy9lMm9E&#10;b2MueG1sUEsFBgAAAAAGAAYAWQEAACIFA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98" w:lineRule="exact"/>
                        <w:ind w:left="0" w:right="0" w:firstLine="680"/>
                        <w:jc w:val="left"/>
                        <w:rPr>
                          <w:sz w:val="19"/>
                          <w:szCs w:val="19"/>
                        </w:rPr>
                      </w:pPr>
                      <w:r>
                        <w:rPr>
                          <w:color w:val="000000"/>
                          <w:spacing w:val="0"/>
                          <w:w w:val="100"/>
                          <w:position w:val="0"/>
                          <w:sz w:val="19"/>
                          <w:szCs w:val="19"/>
                        </w:rPr>
                        <w:t>贷：银行存款</w:t>
                      </w:r>
                    </w:p>
                    <w:p>
                      <w:pPr>
                        <w:pStyle w:val="11"/>
                        <w:keepNext w:val="0"/>
                        <w:keepLines w:val="0"/>
                        <w:widowControl w:val="0"/>
                        <w:numPr>
                          <w:ilvl w:val="0"/>
                          <w:numId w:val="290"/>
                        </w:numPr>
                        <w:shd w:val="clear" w:color="auto" w:fill="auto"/>
                        <w:tabs>
                          <w:tab w:val="left" w:pos="274"/>
                        </w:tabs>
                        <w:bidi w:val="0"/>
                        <w:spacing w:before="0" w:after="0" w:line="298" w:lineRule="exact"/>
                        <w:ind w:left="0" w:right="0" w:firstLine="0"/>
                        <w:jc w:val="left"/>
                        <w:rPr>
                          <w:sz w:val="19"/>
                          <w:szCs w:val="19"/>
                        </w:rPr>
                      </w:pPr>
                      <w:bookmarkStart w:id="2550" w:name="bookmark825"/>
                      <w:bookmarkEnd w:id="2550"/>
                      <w:r>
                        <w:rPr>
                          <w:color w:val="000000"/>
                          <w:spacing w:val="0"/>
                          <w:w w:val="100"/>
                          <w:position w:val="0"/>
                          <w:sz w:val="19"/>
                          <w:szCs w:val="19"/>
                        </w:rPr>
                        <w:t>借：在建工程</w:t>
                      </w:r>
                    </w:p>
                    <w:p>
                      <w:pPr>
                        <w:pStyle w:val="11"/>
                        <w:keepNext w:val="0"/>
                        <w:keepLines w:val="0"/>
                        <w:widowControl w:val="0"/>
                        <w:shd w:val="clear" w:color="auto" w:fill="auto"/>
                        <w:bidi w:val="0"/>
                        <w:spacing w:before="0" w:after="0" w:line="298" w:lineRule="exact"/>
                        <w:ind w:left="680" w:right="0" w:firstLine="0"/>
                        <w:jc w:val="left"/>
                        <w:rPr>
                          <w:sz w:val="19"/>
                          <w:szCs w:val="19"/>
                        </w:rPr>
                      </w:pPr>
                      <w:r>
                        <w:rPr>
                          <w:color w:val="000000"/>
                          <w:spacing w:val="0"/>
                          <w:w w:val="100"/>
                          <w:position w:val="0"/>
                          <w:sz w:val="19"/>
                          <w:szCs w:val="19"/>
                        </w:rPr>
                        <w:t>应交税费一应交增值税(进项税额) 应交税费——待抵扣进项税额 贷：银行存款</w:t>
                      </w:r>
                    </w:p>
                    <w:p>
                      <w:pPr>
                        <w:pStyle w:val="11"/>
                        <w:keepNext w:val="0"/>
                        <w:keepLines w:val="0"/>
                        <w:widowControl w:val="0"/>
                        <w:numPr>
                          <w:ilvl w:val="0"/>
                          <w:numId w:val="290"/>
                        </w:numPr>
                        <w:shd w:val="clear" w:color="auto" w:fill="auto"/>
                        <w:tabs>
                          <w:tab w:val="left" w:pos="278"/>
                        </w:tabs>
                        <w:bidi w:val="0"/>
                        <w:spacing w:before="0" w:after="0" w:line="298" w:lineRule="exact"/>
                        <w:ind w:left="0" w:right="0" w:firstLine="0"/>
                        <w:jc w:val="left"/>
                        <w:rPr>
                          <w:sz w:val="19"/>
                          <w:szCs w:val="19"/>
                        </w:rPr>
                      </w:pPr>
                      <w:bookmarkStart w:id="2551" w:name="bookmark826"/>
                      <w:bookmarkEnd w:id="2551"/>
                      <w:r>
                        <w:rPr>
                          <w:color w:val="000000"/>
                          <w:spacing w:val="0"/>
                          <w:w w:val="100"/>
                          <w:position w:val="0"/>
                          <w:sz w:val="19"/>
                          <w:szCs w:val="19"/>
                        </w:rPr>
                        <w:t>借：在建工程</w:t>
                      </w:r>
                    </w:p>
                    <w:p>
                      <w:pPr>
                        <w:pStyle w:val="11"/>
                        <w:keepNext w:val="0"/>
                        <w:keepLines w:val="0"/>
                        <w:widowControl w:val="0"/>
                        <w:shd w:val="clear" w:color="auto" w:fill="auto"/>
                        <w:bidi w:val="0"/>
                        <w:spacing w:before="0" w:after="0" w:line="298" w:lineRule="exact"/>
                        <w:ind w:left="0" w:right="0" w:firstLine="680"/>
                        <w:jc w:val="left"/>
                        <w:rPr>
                          <w:sz w:val="19"/>
                          <w:szCs w:val="19"/>
                        </w:rPr>
                      </w:pPr>
                      <w:r>
                        <w:rPr>
                          <w:color w:val="000000"/>
                          <w:spacing w:val="0"/>
                          <w:w w:val="100"/>
                          <w:position w:val="0"/>
                          <w:sz w:val="19"/>
                          <w:szCs w:val="19"/>
                        </w:rPr>
                        <w:t>贷：银行存款</w:t>
                      </w:r>
                    </w:p>
                    <w:p>
                      <w:pPr>
                        <w:pStyle w:val="11"/>
                        <w:keepNext w:val="0"/>
                        <w:keepLines w:val="0"/>
                        <w:widowControl w:val="0"/>
                        <w:numPr>
                          <w:ilvl w:val="0"/>
                          <w:numId w:val="290"/>
                        </w:numPr>
                        <w:shd w:val="clear" w:color="auto" w:fill="auto"/>
                        <w:tabs>
                          <w:tab w:val="left" w:pos="288"/>
                        </w:tabs>
                        <w:bidi w:val="0"/>
                        <w:spacing w:before="0" w:after="0" w:line="298" w:lineRule="exact"/>
                        <w:ind w:left="0" w:right="0" w:firstLine="0"/>
                        <w:jc w:val="left"/>
                        <w:rPr>
                          <w:sz w:val="19"/>
                          <w:szCs w:val="19"/>
                        </w:rPr>
                      </w:pPr>
                      <w:bookmarkStart w:id="2552" w:name="bookmark827"/>
                      <w:bookmarkEnd w:id="2552"/>
                      <w:r>
                        <w:rPr>
                          <w:color w:val="000000"/>
                          <w:spacing w:val="0"/>
                          <w:w w:val="100"/>
                          <w:position w:val="0"/>
                          <w:sz w:val="19"/>
                          <w:szCs w:val="19"/>
                        </w:rPr>
                        <w:t>借：固定资产</w:t>
                      </w:r>
                    </w:p>
                    <w:p>
                      <w:pPr>
                        <w:pStyle w:val="11"/>
                        <w:keepNext w:val="0"/>
                        <w:keepLines w:val="0"/>
                        <w:widowControl w:val="0"/>
                        <w:shd w:val="clear" w:color="auto" w:fill="auto"/>
                        <w:bidi w:val="0"/>
                        <w:spacing w:before="0" w:after="0" w:line="298" w:lineRule="exact"/>
                        <w:ind w:left="0" w:right="0" w:firstLine="680"/>
                        <w:jc w:val="left"/>
                        <w:rPr>
                          <w:sz w:val="19"/>
                          <w:szCs w:val="19"/>
                        </w:rPr>
                      </w:pPr>
                      <w:r>
                        <w:rPr>
                          <w:color w:val="000000"/>
                          <w:spacing w:val="0"/>
                          <w:w w:val="100"/>
                          <w:position w:val="0"/>
                          <w:sz w:val="19"/>
                          <w:szCs w:val="19"/>
                        </w:rPr>
                        <w:t>贷：在建工程</w:t>
                      </w:r>
                    </w:p>
                    <w:p>
                      <w:pPr>
                        <w:pStyle w:val="11"/>
                        <w:keepNext w:val="0"/>
                        <w:keepLines w:val="0"/>
                        <w:widowControl w:val="0"/>
                        <w:numPr>
                          <w:ilvl w:val="0"/>
                          <w:numId w:val="291"/>
                        </w:numPr>
                        <w:shd w:val="clear" w:color="auto" w:fill="auto"/>
                        <w:bidi w:val="0"/>
                        <w:spacing w:before="0" w:after="0" w:line="298" w:lineRule="exact"/>
                        <w:ind w:left="0" w:right="0" w:firstLine="0"/>
                        <w:jc w:val="left"/>
                        <w:rPr>
                          <w:sz w:val="19"/>
                          <w:szCs w:val="19"/>
                        </w:rPr>
                      </w:pPr>
                      <w:bookmarkStart w:id="2553" w:name="bookmark828"/>
                      <w:bookmarkEnd w:id="2553"/>
                      <w:r>
                        <w:rPr>
                          <w:color w:val="000000"/>
                          <w:spacing w:val="0"/>
                          <w:w w:val="100"/>
                          <w:position w:val="0"/>
                          <w:sz w:val="19"/>
                          <w:szCs w:val="19"/>
                        </w:rPr>
                        <w:t>根据资料(3),该厂房2020年的折旧为(</w:t>
                      </w:r>
                    </w:p>
                    <w:p>
                      <w:pPr>
                        <w:pStyle w:val="11"/>
                        <w:keepNext w:val="0"/>
                        <w:keepLines w:val="0"/>
                        <w:widowControl w:val="0"/>
                        <w:numPr>
                          <w:ilvl w:val="0"/>
                          <w:numId w:val="292"/>
                        </w:numPr>
                        <w:shd w:val="clear" w:color="auto" w:fill="auto"/>
                        <w:tabs>
                          <w:tab w:val="left" w:pos="307"/>
                        </w:tabs>
                        <w:bidi w:val="0"/>
                        <w:spacing w:before="0" w:after="0" w:line="298" w:lineRule="exact"/>
                        <w:ind w:left="0" w:right="0" w:firstLine="0"/>
                        <w:jc w:val="left"/>
                        <w:rPr>
                          <w:sz w:val="19"/>
                          <w:szCs w:val="19"/>
                        </w:rPr>
                      </w:pPr>
                      <w:bookmarkStart w:id="2554" w:name="bookmark829"/>
                      <w:bookmarkEnd w:id="2554"/>
                      <w:r>
                        <w:rPr>
                          <w:color w:val="000000"/>
                          <w:spacing w:val="0"/>
                          <w:w w:val="100"/>
                          <w:position w:val="0"/>
                          <w:sz w:val="19"/>
                          <w:szCs w:val="19"/>
                        </w:rPr>
                        <w:t>114</w:t>
                      </w:r>
                    </w:p>
                    <w:p>
                      <w:pPr>
                        <w:pStyle w:val="11"/>
                        <w:keepNext w:val="0"/>
                        <w:keepLines w:val="0"/>
                        <w:widowControl w:val="0"/>
                        <w:numPr>
                          <w:ilvl w:val="0"/>
                          <w:numId w:val="293"/>
                        </w:numPr>
                        <w:shd w:val="clear" w:color="auto" w:fill="auto"/>
                        <w:tabs>
                          <w:tab w:val="left" w:pos="274"/>
                        </w:tabs>
                        <w:bidi w:val="0"/>
                        <w:spacing w:before="0" w:after="0" w:line="298" w:lineRule="exact"/>
                        <w:ind w:left="0" w:right="0" w:firstLine="0"/>
                        <w:jc w:val="left"/>
                        <w:rPr>
                          <w:sz w:val="19"/>
                          <w:szCs w:val="19"/>
                        </w:rPr>
                      </w:pPr>
                      <w:bookmarkStart w:id="2555" w:name="bookmark830"/>
                      <w:bookmarkEnd w:id="2555"/>
                      <w:r>
                        <w:rPr>
                          <w:color w:val="000000"/>
                          <w:spacing w:val="0"/>
                          <w:w w:val="100"/>
                          <w:position w:val="0"/>
                          <w:sz w:val="19"/>
                          <w:szCs w:val="19"/>
                        </w:rPr>
                        <w:t>0</w:t>
                      </w:r>
                    </w:p>
                  </w:txbxContent>
                </v:textbox>
                <w10:wrap type="topAndBottom"/>
              </v:shape>
            </w:pict>
          </mc:Fallback>
        </mc:AlternateContent>
      </w:r>
      <w:r>
        <mc:AlternateContent>
          <mc:Choice Requires="wps">
            <w:drawing>
              <wp:anchor distT="0" distB="0" distL="0" distR="0" simplePos="0" relativeHeight="125830144" behindDoc="0" locked="0" layoutInCell="1" allowOverlap="1">
                <wp:simplePos x="0" y="0"/>
                <wp:positionH relativeFrom="page">
                  <wp:posOffset>3045460</wp:posOffset>
                </wp:positionH>
                <wp:positionV relativeFrom="paragraph">
                  <wp:posOffset>0</wp:posOffset>
                </wp:positionV>
                <wp:extent cx="2529840" cy="2325370"/>
                <wp:effectExtent l="0" t="0" r="0" b="0"/>
                <wp:wrapTopAndBottom/>
                <wp:docPr id="721" name="Shape 721"/>
                <wp:cNvGraphicFramePr/>
                <a:graphic xmlns:a="http://schemas.openxmlformats.org/drawingml/2006/main">
                  <a:graphicData uri="http://schemas.microsoft.com/office/word/2010/wordprocessingShape">
                    <wps:wsp>
                      <wps:cNvSpPr txBox="1"/>
                      <wps:spPr>
                        <a:xfrm>
                          <a:off x="0" y="0"/>
                          <a:ext cx="2529840" cy="2325370"/>
                        </a:xfrm>
                        <a:prstGeom prst="rect">
                          <a:avLst/>
                        </a:prstGeom>
                        <a:noFill/>
                      </wps:spPr>
                      <wps:txbx>
                        <w:txbxContent>
                          <w:p>
                            <w:pPr>
                              <w:pStyle w:val="11"/>
                              <w:keepNext w:val="0"/>
                              <w:keepLines w:val="0"/>
                              <w:widowControl w:val="0"/>
                              <w:shd w:val="clear" w:color="auto" w:fill="auto"/>
                              <w:bidi w:val="0"/>
                              <w:spacing w:before="0" w:line="331" w:lineRule="exact"/>
                              <w:ind w:left="0" w:right="0" w:firstLine="0"/>
                              <w:jc w:val="right"/>
                              <w:rPr>
                                <w:sz w:val="19"/>
                                <w:szCs w:val="19"/>
                              </w:rPr>
                            </w:pPr>
                            <w:r>
                              <w:rPr>
                                <w:color w:val="000000"/>
                                <w:spacing w:val="0"/>
                                <w:w w:val="100"/>
                                <w:position w:val="0"/>
                                <w:sz w:val="19"/>
                                <w:szCs w:val="19"/>
                                <w:lang w:val="en-US" w:eastAsia="en-US" w:bidi="en-US"/>
                              </w:rPr>
                              <w:t>392.4</w:t>
                            </w:r>
                          </w:p>
                          <w:p>
                            <w:pPr>
                              <w:pStyle w:val="11"/>
                              <w:keepNext w:val="0"/>
                              <w:keepLines w:val="0"/>
                              <w:widowControl w:val="0"/>
                              <w:shd w:val="clear" w:color="auto" w:fill="auto"/>
                              <w:bidi w:val="0"/>
                              <w:spacing w:before="0" w:line="240" w:lineRule="auto"/>
                              <w:ind w:left="3260" w:right="0" w:firstLine="0"/>
                              <w:jc w:val="left"/>
                              <w:rPr>
                                <w:sz w:val="19"/>
                                <w:szCs w:val="19"/>
                              </w:rPr>
                            </w:pPr>
                            <w:r>
                              <w:rPr>
                                <w:color w:val="000000"/>
                                <w:spacing w:val="0"/>
                                <w:w w:val="100"/>
                                <w:position w:val="0"/>
                                <w:sz w:val="19"/>
                                <w:szCs w:val="19"/>
                              </w:rPr>
                              <w:t>360</w:t>
                            </w:r>
                          </w:p>
                          <w:p>
                            <w:pPr>
                              <w:pStyle w:val="11"/>
                              <w:keepNext w:val="0"/>
                              <w:keepLines w:val="0"/>
                              <w:widowControl w:val="0"/>
                              <w:shd w:val="clear" w:color="auto" w:fill="auto"/>
                              <w:bidi w:val="0"/>
                              <w:spacing w:before="0" w:line="240" w:lineRule="auto"/>
                              <w:ind w:left="3080" w:right="0" w:firstLine="0"/>
                              <w:jc w:val="left"/>
                              <w:rPr>
                                <w:sz w:val="19"/>
                                <w:szCs w:val="19"/>
                              </w:rPr>
                            </w:pPr>
                            <w:r>
                              <w:rPr>
                                <w:color w:val="000000"/>
                                <w:spacing w:val="0"/>
                                <w:w w:val="100"/>
                                <w:position w:val="0"/>
                                <w:sz w:val="19"/>
                                <w:szCs w:val="19"/>
                                <w:lang w:val="en-US" w:eastAsia="en-US" w:bidi="en-US"/>
                              </w:rPr>
                              <w:t>19.44</w:t>
                            </w:r>
                          </w:p>
                          <w:p>
                            <w:pPr>
                              <w:pStyle w:val="11"/>
                              <w:keepNext w:val="0"/>
                              <w:keepLines w:val="0"/>
                              <w:widowControl w:val="0"/>
                              <w:shd w:val="clear" w:color="auto" w:fill="auto"/>
                              <w:bidi w:val="0"/>
                              <w:spacing w:before="0" w:line="240" w:lineRule="auto"/>
                              <w:ind w:left="3080" w:right="0" w:firstLine="0"/>
                              <w:jc w:val="left"/>
                              <w:rPr>
                                <w:sz w:val="19"/>
                                <w:szCs w:val="19"/>
                              </w:rPr>
                            </w:pPr>
                            <w:r>
                              <w:rPr>
                                <w:color w:val="000000"/>
                                <w:spacing w:val="0"/>
                                <w:w w:val="100"/>
                                <w:position w:val="0"/>
                                <w:sz w:val="19"/>
                                <w:szCs w:val="19"/>
                                <w:lang w:val="en-US" w:eastAsia="en-US" w:bidi="en-US"/>
                              </w:rPr>
                              <w:t xml:space="preserve">12. </w:t>
                            </w:r>
                            <w:r>
                              <w:rPr>
                                <w:color w:val="000000"/>
                                <w:spacing w:val="0"/>
                                <w:w w:val="100"/>
                                <w:position w:val="0"/>
                                <w:sz w:val="19"/>
                                <w:szCs w:val="19"/>
                              </w:rPr>
                              <w:t>96</w:t>
                            </w:r>
                          </w:p>
                          <w:p>
                            <w:pPr>
                              <w:pStyle w:val="11"/>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en-US" w:eastAsia="en-US" w:bidi="en-US"/>
                              </w:rPr>
                              <w:t>392.4</w:t>
                            </w:r>
                          </w:p>
                          <w:p>
                            <w:pPr>
                              <w:pStyle w:val="11"/>
                              <w:keepNext w:val="0"/>
                              <w:keepLines w:val="0"/>
                              <w:widowControl w:val="0"/>
                              <w:shd w:val="clear" w:color="auto" w:fill="auto"/>
                              <w:bidi w:val="0"/>
                              <w:spacing w:before="0" w:after="0" w:line="331" w:lineRule="exact"/>
                              <w:ind w:left="3260" w:right="0" w:firstLine="0"/>
                              <w:jc w:val="left"/>
                              <w:rPr>
                                <w:sz w:val="19"/>
                                <w:szCs w:val="19"/>
                              </w:rPr>
                            </w:pPr>
                            <w:r>
                              <w:rPr>
                                <w:color w:val="000000"/>
                                <w:spacing w:val="0"/>
                                <w:w w:val="100"/>
                                <w:position w:val="0"/>
                                <w:sz w:val="19"/>
                                <w:szCs w:val="19"/>
                              </w:rPr>
                              <w:t>600</w:t>
                            </w:r>
                          </w:p>
                          <w:p>
                            <w:pPr>
                              <w:pStyle w:val="11"/>
                              <w:keepNext w:val="0"/>
                              <w:keepLines w:val="0"/>
                              <w:widowControl w:val="0"/>
                              <w:shd w:val="clear" w:color="auto" w:fill="auto"/>
                              <w:bidi w:val="0"/>
                              <w:spacing w:before="0" w:line="331" w:lineRule="exact"/>
                              <w:ind w:left="0" w:right="0" w:firstLine="0"/>
                              <w:jc w:val="right"/>
                              <w:rPr>
                                <w:sz w:val="19"/>
                                <w:szCs w:val="19"/>
                              </w:rPr>
                            </w:pPr>
                            <w:r>
                              <w:rPr>
                                <w:color w:val="000000"/>
                                <w:spacing w:val="0"/>
                                <w:w w:val="100"/>
                                <w:position w:val="0"/>
                                <w:sz w:val="19"/>
                                <w:szCs w:val="19"/>
                              </w:rPr>
                              <w:t>600</w:t>
                            </w:r>
                          </w:p>
                          <w:p>
                            <w:pPr>
                              <w:pStyle w:val="11"/>
                              <w:keepNext w:val="0"/>
                              <w:keepLines w:val="0"/>
                              <w:widowControl w:val="0"/>
                              <w:shd w:val="clear" w:color="auto" w:fill="auto"/>
                              <w:bidi w:val="0"/>
                              <w:spacing w:before="0" w:after="0" w:line="240" w:lineRule="auto"/>
                              <w:ind w:left="3260" w:right="0" w:firstLine="0"/>
                              <w:jc w:val="left"/>
                              <w:rPr>
                                <w:sz w:val="19"/>
                                <w:szCs w:val="19"/>
                              </w:rPr>
                            </w:pPr>
                            <w:r>
                              <w:rPr>
                                <w:color w:val="000000"/>
                                <w:spacing w:val="0"/>
                                <w:w w:val="100"/>
                                <w:position w:val="0"/>
                                <w:sz w:val="19"/>
                                <w:szCs w:val="19"/>
                              </w:rPr>
                              <w:t>600</w:t>
                            </w:r>
                          </w:p>
                          <w:p>
                            <w:pPr>
                              <w:pStyle w:val="11"/>
                              <w:keepNext w:val="0"/>
                              <w:keepLines w:val="0"/>
                              <w:widowControl w:val="0"/>
                              <w:shd w:val="clear" w:color="auto" w:fill="auto"/>
                              <w:bidi w:val="0"/>
                              <w:spacing w:before="0" w:line="331" w:lineRule="exact"/>
                              <w:ind w:left="280" w:right="0" w:firstLine="3360"/>
                              <w:jc w:val="both"/>
                              <w:rPr>
                                <w:sz w:val="19"/>
                                <w:szCs w:val="19"/>
                              </w:rPr>
                            </w:pPr>
                            <w:r>
                              <w:rPr>
                                <w:color w:val="000000"/>
                                <w:spacing w:val="0"/>
                                <w:w w:val="100"/>
                                <w:position w:val="0"/>
                                <w:sz w:val="19"/>
                                <w:szCs w:val="19"/>
                              </w:rPr>
                              <w:t>600 ）万元。</w:t>
                            </w:r>
                          </w:p>
                          <w:p>
                            <w:pPr>
                              <w:pStyle w:val="11"/>
                              <w:keepNext w:val="0"/>
                              <w:keepLines w:val="0"/>
                              <w:widowControl w:val="0"/>
                              <w:numPr>
                                <w:ilvl w:val="0"/>
                                <w:numId w:val="294"/>
                              </w:numPr>
                              <w:shd w:val="clear" w:color="auto" w:fill="auto"/>
                              <w:tabs>
                                <w:tab w:val="left" w:pos="274"/>
                              </w:tabs>
                              <w:bidi w:val="0"/>
                              <w:spacing w:before="0" w:line="240" w:lineRule="auto"/>
                              <w:ind w:left="0" w:right="0" w:firstLine="0"/>
                              <w:jc w:val="left"/>
                              <w:rPr>
                                <w:sz w:val="19"/>
                                <w:szCs w:val="19"/>
                              </w:rPr>
                            </w:pPr>
                            <w:bookmarkStart w:id="2556" w:name="bookmark831"/>
                            <w:bookmarkEnd w:id="2556"/>
                            <w:r>
                              <w:rPr>
                                <w:color w:val="000000"/>
                                <w:spacing w:val="0"/>
                                <w:w w:val="100"/>
                                <w:position w:val="0"/>
                                <w:sz w:val="19"/>
                                <w:szCs w:val="19"/>
                                <w:lang w:val="en-US" w:eastAsia="en-US" w:bidi="en-US"/>
                              </w:rPr>
                              <w:t>68.4</w:t>
                            </w:r>
                          </w:p>
                          <w:p>
                            <w:pPr>
                              <w:pStyle w:val="11"/>
                              <w:keepNext w:val="0"/>
                              <w:keepLines w:val="0"/>
                              <w:widowControl w:val="0"/>
                              <w:numPr>
                                <w:ilvl w:val="0"/>
                                <w:numId w:val="295"/>
                              </w:numPr>
                              <w:shd w:val="clear" w:color="auto" w:fill="auto"/>
                              <w:tabs>
                                <w:tab w:val="left" w:pos="288"/>
                              </w:tabs>
                              <w:bidi w:val="0"/>
                              <w:spacing w:before="0" w:line="240" w:lineRule="auto"/>
                              <w:ind w:left="0" w:right="0" w:firstLine="0"/>
                              <w:jc w:val="left"/>
                              <w:rPr>
                                <w:sz w:val="19"/>
                                <w:szCs w:val="19"/>
                              </w:rPr>
                            </w:pPr>
                            <w:bookmarkStart w:id="2557" w:name="bookmark832"/>
                            <w:bookmarkEnd w:id="2557"/>
                            <w:r>
                              <w:rPr>
                                <w:color w:val="000000"/>
                                <w:spacing w:val="0"/>
                                <w:w w:val="100"/>
                                <w:position w:val="0"/>
                                <w:sz w:val="19"/>
                                <w:szCs w:val="19"/>
                                <w:lang w:val="en-US" w:eastAsia="en-US" w:bidi="en-US"/>
                              </w:rPr>
                              <w:t>9.5</w:t>
                            </w:r>
                          </w:p>
                        </w:txbxContent>
                      </wps:txbx>
                      <wps:bodyPr lIns="0" tIns="0" rIns="0" bIns="0">
                        <a:noAutofit/>
                      </wps:bodyPr>
                    </wps:wsp>
                  </a:graphicData>
                </a:graphic>
              </wp:anchor>
            </w:drawing>
          </mc:Choice>
          <mc:Fallback>
            <w:pict>
              <v:shape id="Shape 721" o:spid="_x0000_s1026" o:spt="202" type="#_x0000_t202" style="position:absolute;left:0pt;margin-left:239.8pt;margin-top:0pt;height:183.1pt;width:199.2pt;mso-position-horizontal-relative:page;mso-wrap-distance-bottom:0pt;mso-wrap-distance-top:0pt;z-index:125830144;mso-width-relative:page;mso-height-relative:page;" filled="f" stroked="f" coordsize="21600,21600" o:gfxdata="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d7kTB2AAAAAgBAAAPAAAAAAAAAAEAIAAAACIAAABkcnMvZG93bnJl&#10;di54bWxQSwECFAAUAAAACACHTuJA2buhc4sBAAAbAwAADgAAAAAAAAABACAAAAAnAQAAZHJzL2Uy&#10;b0RvYy54bWxQSwUGAAAAAAYABgBZAQAAJAUAAAAA&#10;">
                <v:fill on="f" focussize="0,0"/>
                <v:stroke on="f"/>
                <v:imagedata o:title=""/>
                <o:lock v:ext="edit" aspectratio="f"/>
                <v:textbox inset="0mm,0mm,0mm,0mm">
                  <w:txbxContent>
                    <w:p>
                      <w:pPr>
                        <w:pStyle w:val="11"/>
                        <w:keepNext w:val="0"/>
                        <w:keepLines w:val="0"/>
                        <w:widowControl w:val="0"/>
                        <w:shd w:val="clear" w:color="auto" w:fill="auto"/>
                        <w:bidi w:val="0"/>
                        <w:spacing w:before="0" w:line="331" w:lineRule="exact"/>
                        <w:ind w:left="0" w:right="0" w:firstLine="0"/>
                        <w:jc w:val="right"/>
                        <w:rPr>
                          <w:sz w:val="19"/>
                          <w:szCs w:val="19"/>
                        </w:rPr>
                      </w:pPr>
                      <w:r>
                        <w:rPr>
                          <w:color w:val="000000"/>
                          <w:spacing w:val="0"/>
                          <w:w w:val="100"/>
                          <w:position w:val="0"/>
                          <w:sz w:val="19"/>
                          <w:szCs w:val="19"/>
                          <w:lang w:val="en-US" w:eastAsia="en-US" w:bidi="en-US"/>
                        </w:rPr>
                        <w:t>392.4</w:t>
                      </w:r>
                    </w:p>
                    <w:p>
                      <w:pPr>
                        <w:pStyle w:val="11"/>
                        <w:keepNext w:val="0"/>
                        <w:keepLines w:val="0"/>
                        <w:widowControl w:val="0"/>
                        <w:shd w:val="clear" w:color="auto" w:fill="auto"/>
                        <w:bidi w:val="0"/>
                        <w:spacing w:before="0" w:line="240" w:lineRule="auto"/>
                        <w:ind w:left="3260" w:right="0" w:firstLine="0"/>
                        <w:jc w:val="left"/>
                        <w:rPr>
                          <w:sz w:val="19"/>
                          <w:szCs w:val="19"/>
                        </w:rPr>
                      </w:pPr>
                      <w:r>
                        <w:rPr>
                          <w:color w:val="000000"/>
                          <w:spacing w:val="0"/>
                          <w:w w:val="100"/>
                          <w:position w:val="0"/>
                          <w:sz w:val="19"/>
                          <w:szCs w:val="19"/>
                        </w:rPr>
                        <w:t>360</w:t>
                      </w:r>
                    </w:p>
                    <w:p>
                      <w:pPr>
                        <w:pStyle w:val="11"/>
                        <w:keepNext w:val="0"/>
                        <w:keepLines w:val="0"/>
                        <w:widowControl w:val="0"/>
                        <w:shd w:val="clear" w:color="auto" w:fill="auto"/>
                        <w:bidi w:val="0"/>
                        <w:spacing w:before="0" w:line="240" w:lineRule="auto"/>
                        <w:ind w:left="3080" w:right="0" w:firstLine="0"/>
                        <w:jc w:val="left"/>
                        <w:rPr>
                          <w:sz w:val="19"/>
                          <w:szCs w:val="19"/>
                        </w:rPr>
                      </w:pPr>
                      <w:r>
                        <w:rPr>
                          <w:color w:val="000000"/>
                          <w:spacing w:val="0"/>
                          <w:w w:val="100"/>
                          <w:position w:val="0"/>
                          <w:sz w:val="19"/>
                          <w:szCs w:val="19"/>
                          <w:lang w:val="en-US" w:eastAsia="en-US" w:bidi="en-US"/>
                        </w:rPr>
                        <w:t>19.44</w:t>
                      </w:r>
                    </w:p>
                    <w:p>
                      <w:pPr>
                        <w:pStyle w:val="11"/>
                        <w:keepNext w:val="0"/>
                        <w:keepLines w:val="0"/>
                        <w:widowControl w:val="0"/>
                        <w:shd w:val="clear" w:color="auto" w:fill="auto"/>
                        <w:bidi w:val="0"/>
                        <w:spacing w:before="0" w:line="240" w:lineRule="auto"/>
                        <w:ind w:left="3080" w:right="0" w:firstLine="0"/>
                        <w:jc w:val="left"/>
                        <w:rPr>
                          <w:sz w:val="19"/>
                          <w:szCs w:val="19"/>
                        </w:rPr>
                      </w:pPr>
                      <w:r>
                        <w:rPr>
                          <w:color w:val="000000"/>
                          <w:spacing w:val="0"/>
                          <w:w w:val="100"/>
                          <w:position w:val="0"/>
                          <w:sz w:val="19"/>
                          <w:szCs w:val="19"/>
                          <w:lang w:val="en-US" w:eastAsia="en-US" w:bidi="en-US"/>
                        </w:rPr>
                        <w:t xml:space="preserve">12. </w:t>
                      </w:r>
                      <w:r>
                        <w:rPr>
                          <w:color w:val="000000"/>
                          <w:spacing w:val="0"/>
                          <w:w w:val="100"/>
                          <w:position w:val="0"/>
                          <w:sz w:val="19"/>
                          <w:szCs w:val="19"/>
                        </w:rPr>
                        <w:t>96</w:t>
                      </w:r>
                    </w:p>
                    <w:p>
                      <w:pPr>
                        <w:pStyle w:val="11"/>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en-US" w:eastAsia="en-US" w:bidi="en-US"/>
                        </w:rPr>
                        <w:t>392.4</w:t>
                      </w:r>
                    </w:p>
                    <w:p>
                      <w:pPr>
                        <w:pStyle w:val="11"/>
                        <w:keepNext w:val="0"/>
                        <w:keepLines w:val="0"/>
                        <w:widowControl w:val="0"/>
                        <w:shd w:val="clear" w:color="auto" w:fill="auto"/>
                        <w:bidi w:val="0"/>
                        <w:spacing w:before="0" w:after="0" w:line="331" w:lineRule="exact"/>
                        <w:ind w:left="3260" w:right="0" w:firstLine="0"/>
                        <w:jc w:val="left"/>
                        <w:rPr>
                          <w:sz w:val="19"/>
                          <w:szCs w:val="19"/>
                        </w:rPr>
                      </w:pPr>
                      <w:r>
                        <w:rPr>
                          <w:color w:val="000000"/>
                          <w:spacing w:val="0"/>
                          <w:w w:val="100"/>
                          <w:position w:val="0"/>
                          <w:sz w:val="19"/>
                          <w:szCs w:val="19"/>
                        </w:rPr>
                        <w:t>600</w:t>
                      </w:r>
                    </w:p>
                    <w:p>
                      <w:pPr>
                        <w:pStyle w:val="11"/>
                        <w:keepNext w:val="0"/>
                        <w:keepLines w:val="0"/>
                        <w:widowControl w:val="0"/>
                        <w:shd w:val="clear" w:color="auto" w:fill="auto"/>
                        <w:bidi w:val="0"/>
                        <w:spacing w:before="0" w:line="331" w:lineRule="exact"/>
                        <w:ind w:left="0" w:right="0" w:firstLine="0"/>
                        <w:jc w:val="right"/>
                        <w:rPr>
                          <w:sz w:val="19"/>
                          <w:szCs w:val="19"/>
                        </w:rPr>
                      </w:pPr>
                      <w:r>
                        <w:rPr>
                          <w:color w:val="000000"/>
                          <w:spacing w:val="0"/>
                          <w:w w:val="100"/>
                          <w:position w:val="0"/>
                          <w:sz w:val="19"/>
                          <w:szCs w:val="19"/>
                        </w:rPr>
                        <w:t>600</w:t>
                      </w:r>
                    </w:p>
                    <w:p>
                      <w:pPr>
                        <w:pStyle w:val="11"/>
                        <w:keepNext w:val="0"/>
                        <w:keepLines w:val="0"/>
                        <w:widowControl w:val="0"/>
                        <w:shd w:val="clear" w:color="auto" w:fill="auto"/>
                        <w:bidi w:val="0"/>
                        <w:spacing w:before="0" w:after="0" w:line="240" w:lineRule="auto"/>
                        <w:ind w:left="3260" w:right="0" w:firstLine="0"/>
                        <w:jc w:val="left"/>
                        <w:rPr>
                          <w:sz w:val="19"/>
                          <w:szCs w:val="19"/>
                        </w:rPr>
                      </w:pPr>
                      <w:r>
                        <w:rPr>
                          <w:color w:val="000000"/>
                          <w:spacing w:val="0"/>
                          <w:w w:val="100"/>
                          <w:position w:val="0"/>
                          <w:sz w:val="19"/>
                          <w:szCs w:val="19"/>
                        </w:rPr>
                        <w:t>600</w:t>
                      </w:r>
                    </w:p>
                    <w:p>
                      <w:pPr>
                        <w:pStyle w:val="11"/>
                        <w:keepNext w:val="0"/>
                        <w:keepLines w:val="0"/>
                        <w:widowControl w:val="0"/>
                        <w:shd w:val="clear" w:color="auto" w:fill="auto"/>
                        <w:bidi w:val="0"/>
                        <w:spacing w:before="0" w:line="331" w:lineRule="exact"/>
                        <w:ind w:left="280" w:right="0" w:firstLine="3360"/>
                        <w:jc w:val="both"/>
                        <w:rPr>
                          <w:sz w:val="19"/>
                          <w:szCs w:val="19"/>
                        </w:rPr>
                      </w:pPr>
                      <w:r>
                        <w:rPr>
                          <w:color w:val="000000"/>
                          <w:spacing w:val="0"/>
                          <w:w w:val="100"/>
                          <w:position w:val="0"/>
                          <w:sz w:val="19"/>
                          <w:szCs w:val="19"/>
                        </w:rPr>
                        <w:t>600 ）万元。</w:t>
                      </w:r>
                    </w:p>
                    <w:p>
                      <w:pPr>
                        <w:pStyle w:val="11"/>
                        <w:keepNext w:val="0"/>
                        <w:keepLines w:val="0"/>
                        <w:widowControl w:val="0"/>
                        <w:numPr>
                          <w:ilvl w:val="0"/>
                          <w:numId w:val="294"/>
                        </w:numPr>
                        <w:shd w:val="clear" w:color="auto" w:fill="auto"/>
                        <w:tabs>
                          <w:tab w:val="left" w:pos="274"/>
                        </w:tabs>
                        <w:bidi w:val="0"/>
                        <w:spacing w:before="0" w:line="240" w:lineRule="auto"/>
                        <w:ind w:left="0" w:right="0" w:firstLine="0"/>
                        <w:jc w:val="left"/>
                        <w:rPr>
                          <w:sz w:val="19"/>
                          <w:szCs w:val="19"/>
                        </w:rPr>
                      </w:pPr>
                      <w:bookmarkStart w:id="2556" w:name="bookmark831"/>
                      <w:bookmarkEnd w:id="2556"/>
                      <w:r>
                        <w:rPr>
                          <w:color w:val="000000"/>
                          <w:spacing w:val="0"/>
                          <w:w w:val="100"/>
                          <w:position w:val="0"/>
                          <w:sz w:val="19"/>
                          <w:szCs w:val="19"/>
                          <w:lang w:val="en-US" w:eastAsia="en-US" w:bidi="en-US"/>
                        </w:rPr>
                        <w:t>68.4</w:t>
                      </w:r>
                    </w:p>
                    <w:p>
                      <w:pPr>
                        <w:pStyle w:val="11"/>
                        <w:keepNext w:val="0"/>
                        <w:keepLines w:val="0"/>
                        <w:widowControl w:val="0"/>
                        <w:numPr>
                          <w:ilvl w:val="0"/>
                          <w:numId w:val="295"/>
                        </w:numPr>
                        <w:shd w:val="clear" w:color="auto" w:fill="auto"/>
                        <w:tabs>
                          <w:tab w:val="left" w:pos="288"/>
                        </w:tabs>
                        <w:bidi w:val="0"/>
                        <w:spacing w:before="0" w:line="240" w:lineRule="auto"/>
                        <w:ind w:left="0" w:right="0" w:firstLine="0"/>
                        <w:jc w:val="left"/>
                        <w:rPr>
                          <w:sz w:val="19"/>
                          <w:szCs w:val="19"/>
                        </w:rPr>
                      </w:pPr>
                      <w:bookmarkStart w:id="2557" w:name="bookmark832"/>
                      <w:bookmarkEnd w:id="2557"/>
                      <w:r>
                        <w:rPr>
                          <w:color w:val="000000"/>
                          <w:spacing w:val="0"/>
                          <w:w w:val="100"/>
                          <w:position w:val="0"/>
                          <w:sz w:val="19"/>
                          <w:szCs w:val="19"/>
                          <w:lang w:val="en-US" w:eastAsia="en-US" w:bidi="en-US"/>
                        </w:rPr>
                        <w:t>9.5</w:t>
                      </w:r>
                    </w:p>
                  </w:txbxContent>
                </v:textbox>
                <w10:wrap type="topAndBottom"/>
              </v:shape>
            </w:pict>
          </mc:Fallback>
        </mc:AlternateContent>
      </w:r>
    </w:p>
    <w:p>
      <w:pPr>
        <w:pStyle w:val="11"/>
        <w:keepNext w:val="0"/>
        <w:keepLines w:val="0"/>
        <w:widowControl w:val="0"/>
        <w:shd w:val="clear" w:color="auto" w:fill="auto"/>
        <w:bidi w:val="0"/>
        <w:spacing w:before="0" w:after="0" w:line="303" w:lineRule="exact"/>
        <w:ind w:left="0" w:right="0" w:firstLine="0"/>
        <w:jc w:val="both"/>
        <w:rPr>
          <w:sz w:val="19"/>
          <w:szCs w:val="19"/>
        </w:rPr>
      </w:pPr>
      <w:r>
        <w:rPr>
          <w:color w:val="2A8DC1"/>
          <w:spacing w:val="0"/>
          <w:w w:val="100"/>
          <w:position w:val="0"/>
          <w:sz w:val="19"/>
          <w:szCs w:val="19"/>
        </w:rPr>
        <w:t>饲笏</w:t>
      </w:r>
      <w:r>
        <w:rPr>
          <w:color w:val="000000"/>
          <w:spacing w:val="0"/>
          <w:w w:val="100"/>
          <w:position w:val="0"/>
          <w:sz w:val="19"/>
          <w:szCs w:val="19"/>
          <w:lang w:val="en-US" w:eastAsia="en-US" w:bidi="en-US"/>
        </w:rPr>
        <w:t>517.</w:t>
      </w:r>
      <w:r>
        <w:rPr>
          <w:color w:val="000000"/>
          <w:spacing w:val="0"/>
          <w:w w:val="100"/>
          <w:position w:val="0"/>
          <w:sz w:val="19"/>
          <w:szCs w:val="19"/>
        </w:rPr>
        <w:t>甲公司为增值税一般纳税人，存货、动产适用的增值税税率为13%,不动产适 用的增值税为9%。在生产经营期间以自营方式改良一条生产线和建造一座厂房，这两项工 程同时进行。2019年5月至12月发生的与两项工程有关的经济业务如下：</w:t>
      </w:r>
    </w:p>
    <w:p>
      <w:pPr>
        <w:pStyle w:val="11"/>
        <w:keepNext w:val="0"/>
        <w:keepLines w:val="0"/>
        <w:widowControl w:val="0"/>
        <w:numPr>
          <w:ilvl w:val="0"/>
          <w:numId w:val="296"/>
        </w:numPr>
        <w:shd w:val="clear" w:color="auto" w:fill="auto"/>
        <w:tabs>
          <w:tab w:val="left" w:pos="488"/>
        </w:tabs>
        <w:bidi w:val="0"/>
        <w:spacing w:before="0" w:after="0" w:line="303" w:lineRule="exact"/>
        <w:ind w:left="0" w:right="0" w:firstLine="0"/>
        <w:jc w:val="both"/>
        <w:rPr>
          <w:sz w:val="19"/>
          <w:szCs w:val="19"/>
        </w:rPr>
      </w:pPr>
      <w:bookmarkStart w:id="1001" w:name="bookmark1155"/>
      <w:bookmarkEnd w:id="1001"/>
      <w:r>
        <w:rPr>
          <w:color w:val="000000"/>
          <w:spacing w:val="0"/>
          <w:w w:val="100"/>
          <w:position w:val="0"/>
          <w:sz w:val="19"/>
          <w:szCs w:val="19"/>
        </w:rPr>
        <w:t>2019年5月31日对生产线开始改良并转入在建工程。该生产线为2017年5月31日取 得，原值为900万元，预计使用年限为10年，净残值为0,采用年限平均法计提折旧。</w:t>
      </w:r>
    </w:p>
    <w:p>
      <w:pPr>
        <w:pStyle w:val="11"/>
        <w:keepNext w:val="0"/>
        <w:keepLines w:val="0"/>
        <w:widowControl w:val="0"/>
        <w:numPr>
          <w:ilvl w:val="0"/>
          <w:numId w:val="296"/>
        </w:numPr>
        <w:shd w:val="clear" w:color="auto" w:fill="auto"/>
        <w:tabs>
          <w:tab w:val="left" w:pos="488"/>
        </w:tabs>
        <w:bidi w:val="0"/>
        <w:spacing w:before="0" w:after="0" w:line="303" w:lineRule="exact"/>
        <w:ind w:left="0" w:right="0" w:firstLine="0"/>
        <w:jc w:val="both"/>
        <w:rPr>
          <w:sz w:val="19"/>
          <w:szCs w:val="19"/>
        </w:rPr>
      </w:pPr>
      <w:bookmarkStart w:id="1002" w:name="bookmark1156"/>
      <w:bookmarkEnd w:id="1002"/>
      <w:r>
        <w:rPr>
          <w:color w:val="000000"/>
          <w:spacing w:val="0"/>
          <w:w w:val="100"/>
          <w:position w:val="0"/>
          <w:sz w:val="19"/>
          <w:szCs w:val="19"/>
        </w:rPr>
        <w:t>2019年6月1日，为改良生产线购入工程物资</w:t>
      </w:r>
      <w:r>
        <w:rPr>
          <w:color w:val="000000"/>
          <w:spacing w:val="0"/>
          <w:w w:val="100"/>
          <w:position w:val="0"/>
          <w:sz w:val="19"/>
          <w:szCs w:val="19"/>
          <w:lang w:val="en-US" w:eastAsia="en-US" w:bidi="en-US"/>
        </w:rPr>
        <w:t>A</w:t>
      </w:r>
      <w:r>
        <w:rPr>
          <w:color w:val="000000"/>
          <w:spacing w:val="0"/>
          <w:w w:val="100"/>
          <w:position w:val="0"/>
          <w:sz w:val="19"/>
          <w:szCs w:val="19"/>
        </w:rPr>
        <w:t>—批，收到的增值税专用发票上注明 的价款为200万元，增值税额为26万元,根据税法规定增值税可以抵扣。为建造厂房购入 工程物资</w:t>
      </w:r>
      <w:r>
        <w:rPr>
          <w:color w:val="000000"/>
          <w:spacing w:val="0"/>
          <w:w w:val="100"/>
          <w:position w:val="0"/>
          <w:sz w:val="19"/>
          <w:szCs w:val="19"/>
          <w:lang w:val="en-US" w:eastAsia="en-US" w:bidi="en-US"/>
        </w:rPr>
        <w:t xml:space="preserve">B </w:t>
      </w:r>
      <w:r>
        <w:rPr>
          <w:color w:val="000000"/>
          <w:spacing w:val="0"/>
          <w:w w:val="100"/>
          <w:position w:val="0"/>
          <w:sz w:val="19"/>
          <w:szCs w:val="19"/>
        </w:rPr>
        <w:t>一批，收到的增值税专用发票上注明的价款为100万元，增值税额为13万元, 根据税法规定，相关增值税可以一次性抵扣；款项已支付。</w:t>
      </w:r>
    </w:p>
    <w:p>
      <w:pPr>
        <w:pStyle w:val="11"/>
        <w:keepNext w:val="0"/>
        <w:keepLines w:val="0"/>
        <w:widowControl w:val="0"/>
        <w:numPr>
          <w:ilvl w:val="0"/>
          <w:numId w:val="296"/>
        </w:numPr>
        <w:shd w:val="clear" w:color="auto" w:fill="auto"/>
        <w:tabs>
          <w:tab w:val="left" w:pos="493"/>
        </w:tabs>
        <w:bidi w:val="0"/>
        <w:spacing w:before="0" w:after="0" w:line="307" w:lineRule="exact"/>
        <w:ind w:left="0" w:right="0" w:firstLine="0"/>
        <w:jc w:val="both"/>
        <w:rPr>
          <w:sz w:val="19"/>
          <w:szCs w:val="19"/>
        </w:rPr>
      </w:pPr>
      <w:bookmarkStart w:id="1003" w:name="bookmark1157"/>
      <w:bookmarkEnd w:id="1003"/>
      <w:r>
        <w:rPr>
          <w:color w:val="000000"/>
          <w:spacing w:val="0"/>
          <w:w w:val="100"/>
          <w:position w:val="0"/>
          <w:sz w:val="19"/>
          <w:szCs w:val="19"/>
        </w:rPr>
        <w:t xml:space="preserve">2019年6月20 </w:t>
      </w:r>
      <w:r>
        <w:rPr>
          <w:color w:val="000000"/>
          <w:spacing w:val="0"/>
          <w:w w:val="100"/>
          <w:position w:val="0"/>
          <w:sz w:val="19"/>
          <w:szCs w:val="19"/>
          <w:lang w:val="en-US" w:eastAsia="en-US" w:bidi="en-US"/>
        </w:rPr>
        <w:t>H,</w:t>
      </w:r>
      <w:r>
        <w:rPr>
          <w:color w:val="000000"/>
          <w:spacing w:val="0"/>
          <w:w w:val="100"/>
          <w:position w:val="0"/>
          <w:sz w:val="19"/>
          <w:szCs w:val="19"/>
        </w:rPr>
        <w:t>改良生产线领用工程物资</w:t>
      </w:r>
      <w:r>
        <w:rPr>
          <w:color w:val="000000"/>
          <w:spacing w:val="0"/>
          <w:w w:val="100"/>
          <w:position w:val="0"/>
          <w:sz w:val="19"/>
          <w:szCs w:val="19"/>
          <w:lang w:val="en-US" w:eastAsia="en-US" w:bidi="en-US"/>
        </w:rPr>
        <w:t>A</w:t>
      </w:r>
      <w:r>
        <w:rPr>
          <w:color w:val="000000"/>
          <w:spacing w:val="0"/>
          <w:w w:val="100"/>
          <w:position w:val="0"/>
          <w:sz w:val="19"/>
          <w:szCs w:val="19"/>
        </w:rPr>
        <w:t>共180万元，建造厂房领用工程物资</w:t>
      </w:r>
      <w:r>
        <w:rPr>
          <w:color w:val="000000"/>
          <w:spacing w:val="0"/>
          <w:w w:val="100"/>
          <w:position w:val="0"/>
          <w:sz w:val="19"/>
          <w:szCs w:val="19"/>
          <w:lang w:val="en-US" w:eastAsia="en-US" w:bidi="en-US"/>
        </w:rPr>
        <w:t xml:space="preserve">B </w:t>
      </w:r>
      <w:r>
        <w:rPr>
          <w:color w:val="000000"/>
          <w:spacing w:val="0"/>
          <w:w w:val="100"/>
          <w:position w:val="0"/>
          <w:sz w:val="19"/>
          <w:szCs w:val="19"/>
        </w:rPr>
        <w:t>共100万元。</w:t>
      </w:r>
    </w:p>
    <w:p>
      <w:pPr>
        <w:pStyle w:val="11"/>
        <w:keepNext w:val="0"/>
        <w:keepLines w:val="0"/>
        <w:widowControl w:val="0"/>
        <w:numPr>
          <w:ilvl w:val="0"/>
          <w:numId w:val="296"/>
        </w:numPr>
        <w:shd w:val="clear" w:color="auto" w:fill="auto"/>
        <w:tabs>
          <w:tab w:val="left" w:pos="488"/>
        </w:tabs>
        <w:bidi w:val="0"/>
        <w:spacing w:before="0" w:after="0" w:line="307" w:lineRule="exact"/>
        <w:ind w:left="0" w:right="0" w:firstLine="0"/>
        <w:jc w:val="both"/>
        <w:rPr>
          <w:sz w:val="19"/>
          <w:szCs w:val="19"/>
        </w:rPr>
      </w:pPr>
      <w:bookmarkStart w:id="1004" w:name="bookmark1158"/>
      <w:bookmarkEnd w:id="1004"/>
      <w:r>
        <w:rPr>
          <w:color w:val="000000"/>
          <w:spacing w:val="0"/>
          <w:w w:val="100"/>
          <w:position w:val="0"/>
          <w:sz w:val="19"/>
          <w:szCs w:val="19"/>
        </w:rPr>
        <w:t xml:space="preserve">2019年8月30 </w:t>
      </w:r>
      <w:r>
        <w:rPr>
          <w:color w:val="000000"/>
          <w:spacing w:val="0"/>
          <w:w w:val="100"/>
          <w:position w:val="0"/>
          <w:sz w:val="19"/>
          <w:szCs w:val="19"/>
          <w:lang w:val="en-US" w:eastAsia="en-US" w:bidi="en-US"/>
        </w:rPr>
        <w:t>H,</w:t>
      </w:r>
      <w:r>
        <w:rPr>
          <w:color w:val="000000"/>
          <w:spacing w:val="0"/>
          <w:w w:val="100"/>
          <w:position w:val="0"/>
          <w:sz w:val="19"/>
          <w:szCs w:val="19"/>
        </w:rPr>
        <w:t>改良生产线和建造厂房的工程人员职工薪酬合计182万元，其中生 产线为115万元，厂房为67万元。</w:t>
      </w:r>
    </w:p>
    <w:p>
      <w:pPr>
        <w:pStyle w:val="11"/>
        <w:keepNext w:val="0"/>
        <w:keepLines w:val="0"/>
        <w:widowControl w:val="0"/>
        <w:numPr>
          <w:ilvl w:val="0"/>
          <w:numId w:val="296"/>
        </w:numPr>
        <w:shd w:val="clear" w:color="auto" w:fill="auto"/>
        <w:tabs>
          <w:tab w:val="left" w:pos="483"/>
        </w:tabs>
        <w:bidi w:val="0"/>
        <w:spacing w:before="0" w:after="0" w:line="307" w:lineRule="exact"/>
        <w:ind w:left="0" w:right="0" w:firstLine="0"/>
        <w:jc w:val="both"/>
        <w:rPr>
          <w:sz w:val="19"/>
          <w:szCs w:val="19"/>
        </w:rPr>
      </w:pPr>
      <w:bookmarkStart w:id="1005" w:name="bookmark1159"/>
      <w:bookmarkEnd w:id="1005"/>
      <w:r>
        <w:rPr>
          <w:color w:val="000000"/>
          <w:spacing w:val="0"/>
          <w:w w:val="100"/>
          <w:position w:val="0"/>
          <w:sz w:val="19"/>
          <w:szCs w:val="19"/>
        </w:rPr>
        <w:t>2019年8月31日，工程建设期间领用生产用原材料合计为45万元，其中生产线耗用原 材料为35万元，厂房耗用原材料为10万元，假设本业务不考虑增值税。</w:t>
      </w:r>
    </w:p>
    <w:p>
      <w:pPr>
        <w:pStyle w:val="11"/>
        <w:keepNext w:val="0"/>
        <w:keepLines w:val="0"/>
        <w:widowControl w:val="0"/>
        <w:numPr>
          <w:ilvl w:val="0"/>
          <w:numId w:val="296"/>
        </w:numPr>
        <w:shd w:val="clear" w:color="auto" w:fill="auto"/>
        <w:tabs>
          <w:tab w:val="left" w:pos="488"/>
        </w:tabs>
        <w:bidi w:val="0"/>
        <w:spacing w:before="0" w:after="0" w:line="307" w:lineRule="exact"/>
        <w:ind w:left="0" w:right="0" w:firstLine="0"/>
        <w:jc w:val="both"/>
        <w:rPr>
          <w:sz w:val="19"/>
          <w:szCs w:val="19"/>
        </w:rPr>
      </w:pPr>
      <w:bookmarkStart w:id="1006" w:name="bookmark1160"/>
      <w:bookmarkEnd w:id="1006"/>
      <w:r>
        <w:rPr>
          <w:color w:val="000000"/>
          <w:spacing w:val="0"/>
          <w:w w:val="100"/>
          <w:position w:val="0"/>
          <w:sz w:val="19"/>
          <w:szCs w:val="19"/>
        </w:rPr>
        <w:t>2019年12月31日，生产线和厂房同时达到预定可使用状态并交付</w:t>
      </w:r>
      <w:r>
        <w:rPr>
          <w:color w:val="000000"/>
          <w:spacing w:val="0"/>
          <w:w w:val="100"/>
          <w:position w:val="0"/>
          <w:sz w:val="19"/>
          <w:szCs w:val="19"/>
          <w:lang w:val="zh-CN" w:eastAsia="zh-CN" w:bidi="zh-CN"/>
        </w:rPr>
        <w:t xml:space="preserve">使用。 </w:t>
      </w:r>
      <w:r>
        <w:rPr>
          <w:color w:val="000000"/>
          <w:spacing w:val="0"/>
          <w:w w:val="100"/>
          <w:position w:val="0"/>
          <w:sz w:val="19"/>
          <w:szCs w:val="19"/>
        </w:rPr>
        <w:t>要求：根据上述资料回答下列小题。</w:t>
      </w:r>
    </w:p>
    <w:p>
      <w:pPr>
        <w:pStyle w:val="11"/>
        <w:keepNext w:val="0"/>
        <w:keepLines w:val="0"/>
        <w:widowControl w:val="0"/>
        <w:numPr>
          <w:ilvl w:val="0"/>
          <w:numId w:val="297"/>
        </w:numPr>
        <w:shd w:val="clear" w:color="auto" w:fill="auto"/>
        <w:tabs>
          <w:tab w:val="left" w:pos="469"/>
          <w:tab w:val="left" w:pos="4997"/>
        </w:tabs>
        <w:bidi w:val="0"/>
        <w:spacing w:before="0" w:after="0" w:line="307" w:lineRule="exact"/>
        <w:ind w:left="0" w:right="0" w:firstLine="0"/>
        <w:jc w:val="both"/>
        <w:rPr>
          <w:sz w:val="19"/>
          <w:szCs w:val="19"/>
        </w:rPr>
      </w:pPr>
      <w:bookmarkStart w:id="1007" w:name="bookmark1161"/>
      <w:bookmarkEnd w:id="1007"/>
      <w:r>
        <w:rPr>
          <w:color w:val="000000"/>
          <w:spacing w:val="0"/>
          <w:w w:val="100"/>
          <w:position w:val="0"/>
          <w:sz w:val="19"/>
          <w:szCs w:val="19"/>
        </w:rPr>
        <w:t>关于生产线转入在建工程的下列表述中正确的是(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298"/>
        </w:numPr>
        <w:shd w:val="clear" w:color="auto" w:fill="auto"/>
        <w:tabs>
          <w:tab w:val="left" w:pos="363"/>
        </w:tabs>
        <w:bidi w:val="0"/>
        <w:spacing w:before="0" w:after="0" w:line="307" w:lineRule="exact"/>
        <w:ind w:left="0" w:right="0" w:firstLine="0"/>
        <w:jc w:val="both"/>
        <w:rPr>
          <w:sz w:val="19"/>
          <w:szCs w:val="19"/>
        </w:rPr>
      </w:pPr>
      <w:bookmarkStart w:id="1008" w:name="bookmark1162"/>
      <w:bookmarkEnd w:id="1008"/>
      <w:r>
        <w:rPr>
          <w:color w:val="000000"/>
          <w:spacing w:val="0"/>
          <w:w w:val="100"/>
          <w:position w:val="0"/>
          <w:sz w:val="19"/>
          <w:szCs w:val="19"/>
        </w:rPr>
        <w:t>按照生产线原值结转入在建工程</w:t>
      </w:r>
    </w:p>
    <w:p>
      <w:pPr>
        <w:pStyle w:val="11"/>
        <w:keepNext w:val="0"/>
        <w:keepLines w:val="0"/>
        <w:widowControl w:val="0"/>
        <w:numPr>
          <w:ilvl w:val="0"/>
          <w:numId w:val="298"/>
        </w:numPr>
        <w:shd w:val="clear" w:color="auto" w:fill="auto"/>
        <w:tabs>
          <w:tab w:val="left" w:pos="363"/>
        </w:tabs>
        <w:bidi w:val="0"/>
        <w:spacing w:before="0" w:after="0" w:line="307" w:lineRule="exact"/>
        <w:ind w:left="0" w:right="0" w:firstLine="0"/>
        <w:jc w:val="both"/>
        <w:rPr>
          <w:sz w:val="19"/>
          <w:szCs w:val="19"/>
        </w:rPr>
      </w:pPr>
      <w:bookmarkStart w:id="1009" w:name="bookmark1163"/>
      <w:bookmarkEnd w:id="1009"/>
      <w:r>
        <w:rPr>
          <w:color w:val="000000"/>
          <w:spacing w:val="0"/>
          <w:w w:val="100"/>
          <w:position w:val="0"/>
          <w:sz w:val="19"/>
          <w:szCs w:val="19"/>
        </w:rPr>
        <w:t>生产线的账面价值为900万元</w:t>
      </w:r>
    </w:p>
    <w:p>
      <w:pPr>
        <w:pStyle w:val="11"/>
        <w:keepNext w:val="0"/>
        <w:keepLines w:val="0"/>
        <w:widowControl w:val="0"/>
        <w:numPr>
          <w:ilvl w:val="0"/>
          <w:numId w:val="298"/>
        </w:numPr>
        <w:shd w:val="clear" w:color="auto" w:fill="auto"/>
        <w:tabs>
          <w:tab w:val="left" w:pos="363"/>
        </w:tabs>
        <w:bidi w:val="0"/>
        <w:spacing w:before="0" w:after="0" w:line="307" w:lineRule="exact"/>
        <w:ind w:left="0" w:right="0" w:firstLine="0"/>
        <w:jc w:val="both"/>
        <w:rPr>
          <w:sz w:val="19"/>
          <w:szCs w:val="19"/>
        </w:rPr>
      </w:pPr>
      <w:bookmarkStart w:id="1010" w:name="bookmark1164"/>
      <w:bookmarkEnd w:id="1010"/>
      <w:r>
        <w:rPr>
          <w:color w:val="000000"/>
          <w:spacing w:val="0"/>
          <w:w w:val="100"/>
          <w:position w:val="0"/>
          <w:sz w:val="19"/>
          <w:szCs w:val="19"/>
        </w:rPr>
        <w:t>改良时已计提的折旧为180万元</w:t>
      </w:r>
    </w:p>
    <w:p>
      <w:pPr>
        <w:pStyle w:val="11"/>
        <w:keepNext w:val="0"/>
        <w:keepLines w:val="0"/>
        <w:widowControl w:val="0"/>
        <w:numPr>
          <w:ilvl w:val="0"/>
          <w:numId w:val="298"/>
        </w:numPr>
        <w:shd w:val="clear" w:color="auto" w:fill="auto"/>
        <w:tabs>
          <w:tab w:val="left" w:pos="363"/>
        </w:tabs>
        <w:bidi w:val="0"/>
        <w:spacing w:before="0" w:after="0" w:line="307" w:lineRule="exact"/>
        <w:ind w:left="0" w:right="0" w:firstLine="0"/>
        <w:jc w:val="both"/>
        <w:rPr>
          <w:sz w:val="19"/>
          <w:szCs w:val="19"/>
        </w:rPr>
      </w:pPr>
      <w:bookmarkStart w:id="1011" w:name="bookmark1165"/>
      <w:bookmarkEnd w:id="1011"/>
      <w:r>
        <w:rPr>
          <w:color w:val="000000"/>
          <w:spacing w:val="0"/>
          <w:w w:val="100"/>
          <w:position w:val="0"/>
          <w:sz w:val="19"/>
          <w:szCs w:val="19"/>
        </w:rPr>
        <w:t>按照生产线账面价值结转入在建工程</w:t>
      </w:r>
    </w:p>
    <w:p>
      <w:pPr>
        <w:pStyle w:val="11"/>
        <w:keepNext w:val="0"/>
        <w:keepLines w:val="0"/>
        <w:widowControl w:val="0"/>
        <w:numPr>
          <w:ilvl w:val="0"/>
          <w:numId w:val="297"/>
        </w:numPr>
        <w:shd w:val="clear" w:color="auto" w:fill="auto"/>
        <w:tabs>
          <w:tab w:val="left" w:pos="469"/>
          <w:tab w:val="left" w:pos="5671"/>
        </w:tabs>
        <w:bidi w:val="0"/>
        <w:spacing w:before="0" w:after="0" w:line="307" w:lineRule="exact"/>
        <w:ind w:left="0" w:right="0" w:firstLine="0"/>
        <w:jc w:val="both"/>
        <w:rPr>
          <w:sz w:val="19"/>
          <w:szCs w:val="19"/>
        </w:rPr>
      </w:pPr>
      <w:bookmarkStart w:id="1012" w:name="bookmark1166"/>
      <w:bookmarkEnd w:id="1012"/>
      <w:r>
        <w:rPr>
          <w:color w:val="000000"/>
          <w:spacing w:val="0"/>
          <w:w w:val="100"/>
          <w:position w:val="0"/>
          <w:sz w:val="19"/>
          <w:szCs w:val="19"/>
        </w:rPr>
        <w:t>关于甲公司改良生产线的会计处理，下列说法中正确的是(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299"/>
        </w:numPr>
        <w:shd w:val="clear" w:color="auto" w:fill="auto"/>
        <w:tabs>
          <w:tab w:val="left" w:pos="373"/>
        </w:tabs>
        <w:bidi w:val="0"/>
        <w:spacing w:before="0" w:after="0" w:line="307" w:lineRule="exact"/>
        <w:ind w:left="0" w:right="0" w:firstLine="0"/>
        <w:jc w:val="both"/>
        <w:rPr>
          <w:sz w:val="19"/>
          <w:szCs w:val="19"/>
        </w:rPr>
      </w:pPr>
      <w:bookmarkStart w:id="1013" w:name="bookmark1167"/>
      <w:bookmarkEnd w:id="1013"/>
      <w:r>
        <w:rPr>
          <w:color w:val="000000"/>
          <w:spacing w:val="0"/>
          <w:w w:val="100"/>
          <w:position w:val="0"/>
          <w:sz w:val="19"/>
          <w:szCs w:val="19"/>
        </w:rPr>
        <w:t>2019年5月31日转入在建工程为720万元</w:t>
      </w:r>
    </w:p>
    <w:p>
      <w:pPr>
        <w:pStyle w:val="11"/>
        <w:keepNext w:val="0"/>
        <w:keepLines w:val="0"/>
        <w:widowControl w:val="0"/>
        <w:numPr>
          <w:ilvl w:val="0"/>
          <w:numId w:val="299"/>
        </w:numPr>
        <w:shd w:val="clear" w:color="auto" w:fill="auto"/>
        <w:tabs>
          <w:tab w:val="left" w:pos="373"/>
        </w:tabs>
        <w:bidi w:val="0"/>
        <w:spacing w:before="0" w:after="0" w:line="307" w:lineRule="exact"/>
        <w:ind w:left="0" w:right="0" w:firstLine="0"/>
        <w:jc w:val="both"/>
        <w:rPr>
          <w:sz w:val="19"/>
          <w:szCs w:val="19"/>
        </w:rPr>
      </w:pPr>
      <w:bookmarkStart w:id="1014" w:name="bookmark1168"/>
      <w:bookmarkEnd w:id="1014"/>
      <w:r>
        <w:rPr>
          <w:color w:val="000000"/>
          <w:spacing w:val="0"/>
          <w:w w:val="100"/>
          <w:position w:val="0"/>
          <w:sz w:val="19"/>
          <w:szCs w:val="19"/>
        </w:rPr>
        <w:t>为改良生产线购入工程物资</w:t>
      </w:r>
      <w:r>
        <w:rPr>
          <w:color w:val="000000"/>
          <w:spacing w:val="0"/>
          <w:w w:val="100"/>
          <w:position w:val="0"/>
          <w:sz w:val="19"/>
          <w:szCs w:val="19"/>
          <w:lang w:val="en-US" w:eastAsia="en-US" w:bidi="en-US"/>
        </w:rPr>
        <w:t>A</w:t>
      </w:r>
      <w:r>
        <w:rPr>
          <w:color w:val="000000"/>
          <w:spacing w:val="0"/>
          <w:w w:val="100"/>
          <w:position w:val="0"/>
          <w:sz w:val="19"/>
          <w:szCs w:val="19"/>
        </w:rPr>
        <w:t>的入账价值为</w:t>
      </w:r>
      <w:r>
        <w:rPr>
          <w:i/>
          <w:iCs/>
          <w:color w:val="000000"/>
          <w:spacing w:val="0"/>
          <w:w w:val="100"/>
          <w:position w:val="0"/>
          <w:sz w:val="19"/>
          <w:szCs w:val="19"/>
        </w:rPr>
        <w:t>226</w:t>
      </w:r>
      <w:r>
        <w:rPr>
          <w:color w:val="000000"/>
          <w:spacing w:val="0"/>
          <w:w w:val="100"/>
          <w:position w:val="0"/>
          <w:sz w:val="19"/>
          <w:szCs w:val="19"/>
        </w:rPr>
        <w:t>万元</w:t>
      </w:r>
    </w:p>
    <w:p>
      <w:pPr>
        <w:pStyle w:val="11"/>
        <w:keepNext w:val="0"/>
        <w:keepLines w:val="0"/>
        <w:widowControl w:val="0"/>
        <w:numPr>
          <w:ilvl w:val="0"/>
          <w:numId w:val="299"/>
        </w:numPr>
        <w:shd w:val="clear" w:color="auto" w:fill="auto"/>
        <w:tabs>
          <w:tab w:val="left" w:pos="373"/>
        </w:tabs>
        <w:bidi w:val="0"/>
        <w:spacing w:before="0" w:after="0" w:line="307" w:lineRule="exact"/>
        <w:ind w:left="0" w:right="0" w:firstLine="0"/>
        <w:jc w:val="both"/>
        <w:rPr>
          <w:sz w:val="19"/>
          <w:szCs w:val="19"/>
        </w:rPr>
      </w:pPr>
      <w:bookmarkStart w:id="1015" w:name="bookmark1169"/>
      <w:bookmarkEnd w:id="1015"/>
      <w:r>
        <w:rPr>
          <w:color w:val="000000"/>
          <w:spacing w:val="0"/>
          <w:w w:val="100"/>
          <w:position w:val="0"/>
          <w:sz w:val="19"/>
          <w:szCs w:val="19"/>
        </w:rPr>
        <w:t>为改良生产线购入工程物资</w:t>
      </w:r>
      <w:r>
        <w:rPr>
          <w:color w:val="000000"/>
          <w:spacing w:val="0"/>
          <w:w w:val="100"/>
          <w:position w:val="0"/>
          <w:sz w:val="19"/>
          <w:szCs w:val="19"/>
          <w:lang w:val="en-US" w:eastAsia="en-US" w:bidi="en-US"/>
        </w:rPr>
        <w:t>A</w:t>
      </w:r>
      <w:r>
        <w:rPr>
          <w:color w:val="000000"/>
          <w:spacing w:val="0"/>
          <w:w w:val="100"/>
          <w:position w:val="0"/>
          <w:sz w:val="19"/>
          <w:szCs w:val="19"/>
        </w:rPr>
        <w:t>的入账价值为200万元</w:t>
      </w:r>
    </w:p>
    <w:p>
      <w:pPr>
        <w:pStyle w:val="11"/>
        <w:keepNext w:val="0"/>
        <w:keepLines w:val="0"/>
        <w:widowControl w:val="0"/>
        <w:numPr>
          <w:ilvl w:val="0"/>
          <w:numId w:val="299"/>
        </w:numPr>
        <w:shd w:val="clear" w:color="auto" w:fill="auto"/>
        <w:tabs>
          <w:tab w:val="left" w:pos="373"/>
        </w:tabs>
        <w:bidi w:val="0"/>
        <w:spacing w:before="0" w:after="0" w:line="307" w:lineRule="exact"/>
        <w:ind w:left="0" w:right="0" w:firstLine="0"/>
        <w:jc w:val="left"/>
        <w:rPr>
          <w:sz w:val="19"/>
          <w:szCs w:val="19"/>
        </w:rPr>
      </w:pPr>
      <w:bookmarkStart w:id="1016" w:name="bookmark1170"/>
      <w:bookmarkEnd w:id="1016"/>
      <w:r>
        <w:rPr>
          <w:color w:val="000000"/>
          <w:spacing w:val="0"/>
          <w:w w:val="100"/>
          <w:position w:val="0"/>
          <w:sz w:val="19"/>
          <w:szCs w:val="19"/>
        </w:rPr>
        <w:t>为改良生产线发生的职工薪酬应当计入期间费用</w:t>
      </w:r>
    </w:p>
    <w:p>
      <w:pPr>
        <w:pStyle w:val="11"/>
        <w:keepNext w:val="0"/>
        <w:keepLines w:val="0"/>
        <w:widowControl w:val="0"/>
        <w:numPr>
          <w:ilvl w:val="0"/>
          <w:numId w:val="297"/>
        </w:numPr>
        <w:shd w:val="clear" w:color="auto" w:fill="auto"/>
        <w:tabs>
          <w:tab w:val="left" w:pos="469"/>
          <w:tab w:val="left" w:pos="5671"/>
        </w:tabs>
        <w:bidi w:val="0"/>
        <w:spacing w:before="0" w:after="0" w:line="307" w:lineRule="exact"/>
        <w:ind w:left="0" w:right="0" w:firstLine="0"/>
        <w:jc w:val="both"/>
        <w:rPr>
          <w:sz w:val="19"/>
          <w:szCs w:val="19"/>
        </w:rPr>
      </w:pPr>
      <w:bookmarkStart w:id="1017" w:name="bookmark1171"/>
      <w:bookmarkEnd w:id="1017"/>
      <w:r>
        <w:rPr>
          <w:color w:val="000000"/>
          <w:spacing w:val="0"/>
          <w:w w:val="100"/>
          <w:position w:val="0"/>
          <w:sz w:val="19"/>
          <w:szCs w:val="19"/>
        </w:rPr>
        <w:t>关于甲公司建造厂房的会计处理，下列说法中正确的是(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300"/>
        </w:numPr>
        <w:shd w:val="clear" w:color="auto" w:fill="auto"/>
        <w:tabs>
          <w:tab w:val="left" w:pos="363"/>
        </w:tabs>
        <w:bidi w:val="0"/>
        <w:spacing w:before="0" w:after="0" w:line="300" w:lineRule="exact"/>
        <w:ind w:left="0" w:right="0" w:firstLine="0"/>
        <w:jc w:val="both"/>
        <w:rPr>
          <w:sz w:val="19"/>
          <w:szCs w:val="19"/>
        </w:rPr>
      </w:pPr>
      <w:bookmarkStart w:id="1018" w:name="bookmark1172"/>
      <w:bookmarkEnd w:id="1018"/>
      <w:r>
        <w:rPr>
          <w:color w:val="000000"/>
          <w:spacing w:val="0"/>
          <w:w w:val="100"/>
          <w:position w:val="0"/>
          <w:sz w:val="19"/>
          <w:szCs w:val="19"/>
        </w:rPr>
        <w:t>为建造厂房购入工程物资</w:t>
      </w:r>
      <w:r>
        <w:rPr>
          <w:color w:val="000000"/>
          <w:spacing w:val="0"/>
          <w:w w:val="100"/>
          <w:position w:val="0"/>
          <w:sz w:val="19"/>
          <w:szCs w:val="19"/>
          <w:lang w:val="en-US" w:eastAsia="en-US" w:bidi="en-US"/>
        </w:rPr>
        <w:t>B</w:t>
      </w:r>
      <w:r>
        <w:rPr>
          <w:color w:val="000000"/>
          <w:spacing w:val="0"/>
          <w:w w:val="100"/>
          <w:position w:val="0"/>
          <w:sz w:val="19"/>
          <w:szCs w:val="19"/>
        </w:rPr>
        <w:t>的入账价值为100万元</w:t>
      </w:r>
    </w:p>
    <w:p>
      <w:pPr>
        <w:pStyle w:val="11"/>
        <w:keepNext w:val="0"/>
        <w:keepLines w:val="0"/>
        <w:widowControl w:val="0"/>
        <w:numPr>
          <w:ilvl w:val="0"/>
          <w:numId w:val="300"/>
        </w:numPr>
        <w:shd w:val="clear" w:color="auto" w:fill="auto"/>
        <w:tabs>
          <w:tab w:val="left" w:pos="363"/>
        </w:tabs>
        <w:bidi w:val="0"/>
        <w:spacing w:before="0" w:after="0" w:line="300" w:lineRule="exact"/>
        <w:ind w:left="0" w:right="0" w:firstLine="0"/>
        <w:jc w:val="both"/>
        <w:rPr>
          <w:sz w:val="19"/>
          <w:szCs w:val="19"/>
        </w:rPr>
      </w:pPr>
      <w:bookmarkStart w:id="1019" w:name="bookmark1173"/>
      <w:bookmarkEnd w:id="1019"/>
      <w:r>
        <w:rPr>
          <w:color w:val="000000"/>
          <w:spacing w:val="0"/>
          <w:w w:val="100"/>
          <w:position w:val="0"/>
          <w:sz w:val="19"/>
          <w:szCs w:val="19"/>
        </w:rPr>
        <w:t>为建造厂房购入工程物资</w:t>
      </w:r>
      <w:r>
        <w:rPr>
          <w:color w:val="000000"/>
          <w:spacing w:val="0"/>
          <w:w w:val="100"/>
          <w:position w:val="0"/>
          <w:sz w:val="19"/>
          <w:szCs w:val="19"/>
          <w:lang w:val="en-US" w:eastAsia="en-US" w:bidi="en-US"/>
        </w:rPr>
        <w:t>B</w:t>
      </w:r>
      <w:r>
        <w:rPr>
          <w:color w:val="000000"/>
          <w:spacing w:val="0"/>
          <w:w w:val="100"/>
          <w:position w:val="0"/>
          <w:sz w:val="19"/>
          <w:szCs w:val="19"/>
        </w:rPr>
        <w:t>的入账价值为113万元</w:t>
      </w:r>
    </w:p>
    <w:p>
      <w:pPr>
        <w:pStyle w:val="11"/>
        <w:keepNext w:val="0"/>
        <w:keepLines w:val="0"/>
        <w:widowControl w:val="0"/>
        <w:numPr>
          <w:ilvl w:val="0"/>
          <w:numId w:val="300"/>
        </w:numPr>
        <w:shd w:val="clear" w:color="auto" w:fill="auto"/>
        <w:tabs>
          <w:tab w:val="left" w:pos="363"/>
        </w:tabs>
        <w:bidi w:val="0"/>
        <w:spacing w:before="0" w:after="0" w:line="300" w:lineRule="exact"/>
        <w:ind w:left="0" w:right="0" w:firstLine="0"/>
        <w:jc w:val="both"/>
        <w:rPr>
          <w:sz w:val="19"/>
          <w:szCs w:val="19"/>
        </w:rPr>
      </w:pPr>
      <w:bookmarkStart w:id="1020" w:name="bookmark1174"/>
      <w:bookmarkEnd w:id="1020"/>
      <w:r>
        <w:rPr>
          <w:color w:val="000000"/>
          <w:spacing w:val="0"/>
          <w:w w:val="100"/>
          <w:position w:val="0"/>
          <w:sz w:val="19"/>
          <w:szCs w:val="19"/>
        </w:rPr>
        <w:t>为建造厂房领用工程物资</w:t>
      </w:r>
      <w:r>
        <w:rPr>
          <w:color w:val="000000"/>
          <w:spacing w:val="0"/>
          <w:w w:val="100"/>
          <w:position w:val="0"/>
          <w:sz w:val="19"/>
          <w:szCs w:val="19"/>
          <w:lang w:val="en-US" w:eastAsia="en-US" w:bidi="en-US"/>
        </w:rPr>
        <w:t>B</w:t>
      </w:r>
      <w:r>
        <w:rPr>
          <w:color w:val="000000"/>
          <w:spacing w:val="0"/>
          <w:w w:val="100"/>
          <w:position w:val="0"/>
          <w:sz w:val="19"/>
          <w:szCs w:val="19"/>
        </w:rPr>
        <w:t>涉及的增值税额应当全部做进项税额转出</w:t>
      </w:r>
    </w:p>
    <w:p>
      <w:pPr>
        <w:pStyle w:val="11"/>
        <w:keepNext w:val="0"/>
        <w:keepLines w:val="0"/>
        <w:widowControl w:val="0"/>
        <w:numPr>
          <w:ilvl w:val="0"/>
          <w:numId w:val="300"/>
        </w:numPr>
        <w:shd w:val="clear" w:color="auto" w:fill="auto"/>
        <w:tabs>
          <w:tab w:val="left" w:pos="363"/>
        </w:tabs>
        <w:bidi w:val="0"/>
        <w:spacing w:before="0" w:after="0" w:line="300" w:lineRule="exact"/>
        <w:ind w:left="0" w:right="0" w:firstLine="0"/>
        <w:jc w:val="both"/>
        <w:rPr>
          <w:sz w:val="19"/>
          <w:szCs w:val="19"/>
        </w:rPr>
      </w:pPr>
      <w:bookmarkStart w:id="1021" w:name="bookmark1175"/>
      <w:bookmarkEnd w:id="1021"/>
      <w:r>
        <w:rPr>
          <w:color w:val="000000"/>
          <w:spacing w:val="0"/>
          <w:w w:val="100"/>
          <w:position w:val="0"/>
          <w:sz w:val="19"/>
          <w:szCs w:val="19"/>
        </w:rPr>
        <w:t>为建造厂房发生的职工薪酬应计入当期管理费用</w:t>
      </w:r>
    </w:p>
    <w:p>
      <w:pPr>
        <w:pStyle w:val="11"/>
        <w:keepNext w:val="0"/>
        <w:keepLines w:val="0"/>
        <w:widowControl w:val="0"/>
        <w:numPr>
          <w:ilvl w:val="0"/>
          <w:numId w:val="297"/>
        </w:numPr>
        <w:shd w:val="clear" w:color="auto" w:fill="auto"/>
        <w:tabs>
          <w:tab w:val="left" w:pos="5400"/>
        </w:tabs>
        <w:bidi w:val="0"/>
        <w:spacing w:before="0" w:after="0" w:line="300" w:lineRule="exact"/>
        <w:ind w:left="0" w:right="0" w:firstLine="0"/>
        <w:jc w:val="both"/>
        <w:rPr>
          <w:sz w:val="19"/>
          <w:szCs w:val="19"/>
        </w:rPr>
      </w:pPr>
      <w:bookmarkStart w:id="1022" w:name="bookmark1176"/>
      <w:bookmarkEnd w:id="1022"/>
      <w:r>
        <w:rPr>
          <w:color w:val="000000"/>
          <w:spacing w:val="0"/>
          <w:w w:val="100"/>
          <w:position w:val="0"/>
          <w:sz w:val="19"/>
          <w:szCs w:val="19"/>
        </w:rPr>
        <w:t xml:space="preserve"> 生产线达到预定可使用状态并交付使用的入账价值为(</w:t>
      </w:r>
      <w:r>
        <w:rPr>
          <w:color w:val="000000"/>
          <w:spacing w:val="0"/>
          <w:w w:val="100"/>
          <w:position w:val="0"/>
          <w:sz w:val="19"/>
          <w:szCs w:val="19"/>
        </w:rPr>
        <w:tab/>
      </w:r>
      <w:r>
        <w:rPr>
          <w:color w:val="000000"/>
          <w:spacing w:val="0"/>
          <w:w w:val="100"/>
          <w:position w:val="0"/>
          <w:sz w:val="19"/>
          <w:szCs w:val="19"/>
        </w:rPr>
        <w:t>)万元。</w:t>
      </w:r>
    </w:p>
    <w:p>
      <w:pPr>
        <w:pStyle w:val="11"/>
        <w:keepNext w:val="0"/>
        <w:keepLines w:val="0"/>
        <w:widowControl w:val="0"/>
        <w:numPr>
          <w:ilvl w:val="0"/>
          <w:numId w:val="301"/>
        </w:numPr>
        <w:shd w:val="clear" w:color="auto" w:fill="auto"/>
        <w:tabs>
          <w:tab w:val="left" w:pos="368"/>
          <w:tab w:val="left" w:pos="3909"/>
        </w:tabs>
        <w:bidi w:val="0"/>
        <w:spacing w:before="0" w:after="0" w:line="300" w:lineRule="exact"/>
        <w:ind w:left="0" w:right="0" w:firstLine="0"/>
        <w:jc w:val="both"/>
        <w:rPr>
          <w:sz w:val="19"/>
          <w:szCs w:val="19"/>
        </w:rPr>
      </w:pPr>
      <w:bookmarkStart w:id="1023" w:name="bookmark1177"/>
      <w:bookmarkEnd w:id="1023"/>
      <w:r>
        <w:rPr>
          <w:color w:val="000000"/>
          <w:spacing w:val="0"/>
          <w:w w:val="100"/>
          <w:position w:val="0"/>
          <w:sz w:val="19"/>
          <w:szCs w:val="19"/>
        </w:rPr>
        <w:t>1050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177</w:t>
      </w:r>
    </w:p>
    <w:p>
      <w:pPr>
        <w:pStyle w:val="11"/>
        <w:keepNext w:val="0"/>
        <w:keepLines w:val="0"/>
        <w:widowControl w:val="0"/>
        <w:numPr>
          <w:ilvl w:val="0"/>
          <w:numId w:val="288"/>
        </w:numPr>
        <w:shd w:val="clear" w:color="auto" w:fill="auto"/>
        <w:tabs>
          <w:tab w:val="left" w:pos="354"/>
          <w:tab w:val="left" w:pos="3909"/>
        </w:tabs>
        <w:bidi w:val="0"/>
        <w:spacing w:before="0" w:after="0" w:line="300" w:lineRule="exact"/>
        <w:ind w:left="0" w:right="0" w:firstLine="0"/>
        <w:jc w:val="both"/>
        <w:rPr>
          <w:sz w:val="19"/>
          <w:szCs w:val="19"/>
        </w:rPr>
      </w:pPr>
      <w:bookmarkStart w:id="1024" w:name="bookmark1178"/>
      <w:bookmarkEnd w:id="1024"/>
      <w:r>
        <w:rPr>
          <w:color w:val="000000"/>
          <w:spacing w:val="0"/>
          <w:w w:val="100"/>
          <w:position w:val="0"/>
          <w:sz w:val="19"/>
          <w:szCs w:val="19"/>
          <w:lang w:val="en-US" w:eastAsia="en-US" w:bidi="en-US"/>
        </w:rPr>
        <w:t xml:space="preserve">1080. </w:t>
      </w:r>
      <w:r>
        <w:rPr>
          <w:color w:val="000000"/>
          <w:spacing w:val="0"/>
          <w:w w:val="100"/>
          <w:position w:val="0"/>
          <w:sz w:val="19"/>
          <w:szCs w:val="19"/>
        </w:rPr>
        <w:t>6</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160</w:t>
      </w:r>
    </w:p>
    <w:p>
      <w:pPr>
        <w:pStyle w:val="11"/>
        <w:keepNext w:val="0"/>
        <w:keepLines w:val="0"/>
        <w:widowControl w:val="0"/>
        <w:numPr>
          <w:ilvl w:val="0"/>
          <w:numId w:val="297"/>
        </w:numPr>
        <w:shd w:val="clear" w:color="auto" w:fill="auto"/>
        <w:tabs>
          <w:tab w:val="left" w:pos="469"/>
          <w:tab w:val="left" w:pos="2390"/>
        </w:tabs>
        <w:bidi w:val="0"/>
        <w:spacing w:before="0" w:after="0" w:line="300" w:lineRule="exact"/>
        <w:ind w:left="0" w:right="0" w:firstLine="0"/>
        <w:jc w:val="both"/>
        <w:rPr>
          <w:sz w:val="19"/>
          <w:szCs w:val="19"/>
        </w:rPr>
      </w:pPr>
      <w:bookmarkStart w:id="1025" w:name="bookmark1179"/>
      <w:bookmarkEnd w:id="1025"/>
      <w:r>
        <w:rPr>
          <w:color w:val="000000"/>
          <w:spacing w:val="0"/>
          <w:w w:val="100"/>
          <w:position w:val="0"/>
          <w:sz w:val="19"/>
          <w:szCs w:val="19"/>
        </w:rPr>
        <w:t>下列表述正确的是(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302"/>
        </w:numPr>
        <w:shd w:val="clear" w:color="auto" w:fill="auto"/>
        <w:tabs>
          <w:tab w:val="left" w:pos="368"/>
        </w:tabs>
        <w:bidi w:val="0"/>
        <w:spacing w:before="0" w:after="0" w:line="300" w:lineRule="exact"/>
        <w:ind w:left="0" w:right="0" w:firstLine="0"/>
        <w:jc w:val="both"/>
        <w:rPr>
          <w:sz w:val="19"/>
          <w:szCs w:val="19"/>
        </w:rPr>
      </w:pPr>
      <w:bookmarkStart w:id="1026" w:name="bookmark1180"/>
      <w:bookmarkEnd w:id="1026"/>
      <w:r>
        <w:rPr>
          <w:color w:val="000000"/>
          <w:spacing w:val="0"/>
          <w:w w:val="100"/>
          <w:position w:val="0"/>
          <w:sz w:val="19"/>
          <w:szCs w:val="19"/>
        </w:rPr>
        <w:t>为购建不动产购进的工程物资进项税额不予抵扣</w:t>
      </w:r>
    </w:p>
    <w:p>
      <w:pPr>
        <w:pStyle w:val="11"/>
        <w:keepNext w:val="0"/>
        <w:keepLines w:val="0"/>
        <w:widowControl w:val="0"/>
        <w:numPr>
          <w:ilvl w:val="0"/>
          <w:numId w:val="302"/>
        </w:numPr>
        <w:shd w:val="clear" w:color="auto" w:fill="auto"/>
        <w:tabs>
          <w:tab w:val="left" w:pos="368"/>
        </w:tabs>
        <w:bidi w:val="0"/>
        <w:spacing w:before="0" w:after="0" w:line="300" w:lineRule="exact"/>
        <w:ind w:left="0" w:right="0" w:firstLine="0"/>
        <w:jc w:val="both"/>
        <w:rPr>
          <w:sz w:val="19"/>
          <w:szCs w:val="19"/>
        </w:rPr>
      </w:pPr>
      <w:bookmarkStart w:id="1027" w:name="bookmark1181"/>
      <w:bookmarkEnd w:id="1027"/>
      <w:r>
        <w:rPr>
          <w:color w:val="000000"/>
          <w:spacing w:val="0"/>
          <w:w w:val="100"/>
          <w:position w:val="0"/>
          <w:sz w:val="19"/>
          <w:szCs w:val="19"/>
        </w:rPr>
        <w:t>为购建不动产购进的工程物资进项税额可以抵扣</w:t>
      </w:r>
    </w:p>
    <w:p>
      <w:pPr>
        <w:pStyle w:val="11"/>
        <w:keepNext w:val="0"/>
        <w:keepLines w:val="0"/>
        <w:widowControl w:val="0"/>
        <w:numPr>
          <w:ilvl w:val="0"/>
          <w:numId w:val="302"/>
        </w:numPr>
        <w:shd w:val="clear" w:color="auto" w:fill="auto"/>
        <w:tabs>
          <w:tab w:val="left" w:pos="368"/>
        </w:tabs>
        <w:bidi w:val="0"/>
        <w:spacing w:before="0" w:after="0" w:line="300" w:lineRule="exact"/>
        <w:ind w:left="0" w:right="0" w:firstLine="0"/>
        <w:jc w:val="both"/>
        <w:rPr>
          <w:sz w:val="19"/>
          <w:szCs w:val="19"/>
        </w:rPr>
      </w:pPr>
      <w:bookmarkStart w:id="1028" w:name="bookmark1182"/>
      <w:bookmarkEnd w:id="1028"/>
      <w:r>
        <w:rPr>
          <w:color w:val="000000"/>
          <w:spacing w:val="0"/>
          <w:w w:val="100"/>
          <w:position w:val="0"/>
          <w:sz w:val="19"/>
          <w:szCs w:val="19"/>
        </w:rPr>
        <w:t>生产车间管理人员工资应计入管理费用</w:t>
      </w:r>
    </w:p>
    <w:p>
      <w:pPr>
        <w:pStyle w:val="11"/>
        <w:keepNext w:val="0"/>
        <w:keepLines w:val="0"/>
        <w:widowControl w:val="0"/>
        <w:numPr>
          <w:ilvl w:val="0"/>
          <w:numId w:val="302"/>
        </w:numPr>
        <w:shd w:val="clear" w:color="auto" w:fill="auto"/>
        <w:tabs>
          <w:tab w:val="left" w:pos="368"/>
        </w:tabs>
        <w:bidi w:val="0"/>
        <w:spacing w:before="0" w:after="0" w:line="300" w:lineRule="exact"/>
        <w:ind w:left="0" w:right="0" w:firstLine="0"/>
        <w:jc w:val="both"/>
        <w:rPr>
          <w:sz w:val="19"/>
          <w:szCs w:val="19"/>
        </w:rPr>
      </w:pPr>
      <w:bookmarkStart w:id="1029" w:name="bookmark1183"/>
      <w:bookmarkEnd w:id="1029"/>
      <w:r>
        <w:rPr>
          <w:color w:val="000000"/>
          <w:spacing w:val="0"/>
          <w:w w:val="100"/>
          <w:position w:val="0"/>
          <w:sz w:val="19"/>
          <w:szCs w:val="19"/>
        </w:rPr>
        <w:t>生产车间管理人员工资应计入制造费用</w:t>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spacing w:val="0"/>
          <w:w w:val="100"/>
          <w:position w:val="0"/>
          <w:sz w:val="19"/>
          <w:szCs w:val="19"/>
          <w:lang w:val="en-US" w:eastAsia="en-US" w:bidi="en-US"/>
        </w:rPr>
        <w:t>OT)518.</w:t>
      </w:r>
      <w:r>
        <w:rPr>
          <w:color w:val="000000"/>
          <w:spacing w:val="0"/>
          <w:w w:val="100"/>
          <w:position w:val="0"/>
          <w:sz w:val="19"/>
          <w:szCs w:val="19"/>
        </w:rPr>
        <w:t>某公司为一家上市公司，属于增值税一般纳税人，自2017年至2020年与固定资 产有关的业务资料如下：</w:t>
      </w:r>
    </w:p>
    <w:p>
      <w:pPr>
        <w:pStyle w:val="11"/>
        <w:keepNext w:val="0"/>
        <w:keepLines w:val="0"/>
        <w:widowControl w:val="0"/>
        <w:numPr>
          <w:ilvl w:val="0"/>
          <w:numId w:val="303"/>
        </w:numPr>
        <w:shd w:val="clear" w:color="auto" w:fill="auto"/>
        <w:tabs>
          <w:tab w:val="left" w:pos="483"/>
        </w:tabs>
        <w:bidi w:val="0"/>
        <w:spacing w:before="0" w:after="0" w:line="300" w:lineRule="exact"/>
        <w:ind w:left="0" w:right="0" w:firstLine="0"/>
        <w:jc w:val="both"/>
        <w:rPr>
          <w:sz w:val="19"/>
          <w:szCs w:val="19"/>
        </w:rPr>
      </w:pPr>
      <w:bookmarkStart w:id="1030" w:name="bookmark1184"/>
      <w:bookmarkEnd w:id="1030"/>
      <w:r>
        <w:rPr>
          <w:color w:val="000000"/>
          <w:spacing w:val="0"/>
          <w:w w:val="100"/>
          <w:position w:val="0"/>
          <w:sz w:val="19"/>
          <w:szCs w:val="19"/>
        </w:rPr>
        <w:t>2017年12月1日，该公司购入一条需要安装的生产线，取得的增值税专用发票上注明 的生产线价款为1000万元；发生保险费</w:t>
      </w:r>
      <w:r>
        <w:rPr>
          <w:color w:val="000000"/>
          <w:spacing w:val="0"/>
          <w:w w:val="100"/>
          <w:position w:val="0"/>
          <w:sz w:val="19"/>
          <w:szCs w:val="19"/>
          <w:lang w:val="en-US" w:eastAsia="en-US" w:bidi="en-US"/>
        </w:rPr>
        <w:t>2.5</w:t>
      </w:r>
      <w:r>
        <w:rPr>
          <w:color w:val="000000"/>
          <w:spacing w:val="0"/>
          <w:w w:val="100"/>
          <w:position w:val="0"/>
          <w:sz w:val="19"/>
          <w:szCs w:val="19"/>
        </w:rPr>
        <w:t>万元，款项均以银行存款支付；没有发生其他 相关税费。安装期间领用生产用原材料，其实际成本和计税价格均为10万元，发生安装工 人工资</w:t>
      </w:r>
      <w:r>
        <w:rPr>
          <w:color w:val="000000"/>
          <w:spacing w:val="0"/>
          <w:w w:val="100"/>
          <w:position w:val="0"/>
          <w:sz w:val="19"/>
          <w:szCs w:val="19"/>
          <w:lang w:val="en-US" w:eastAsia="en-US" w:bidi="en-US"/>
        </w:rPr>
        <w:t xml:space="preserve">176. </w:t>
      </w:r>
      <w:r>
        <w:rPr>
          <w:color w:val="000000"/>
          <w:spacing w:val="0"/>
          <w:w w:val="100"/>
          <w:position w:val="0"/>
          <w:sz w:val="19"/>
          <w:szCs w:val="19"/>
        </w:rPr>
        <w:t>7万元，没有发生其他相关税费。该原材料未计提存货跌价准备。</w:t>
      </w:r>
    </w:p>
    <w:p>
      <w:pPr>
        <w:pStyle w:val="11"/>
        <w:keepNext w:val="0"/>
        <w:keepLines w:val="0"/>
        <w:widowControl w:val="0"/>
        <w:numPr>
          <w:ilvl w:val="0"/>
          <w:numId w:val="303"/>
        </w:numPr>
        <w:shd w:val="clear" w:color="auto" w:fill="auto"/>
        <w:tabs>
          <w:tab w:val="left" w:pos="483"/>
        </w:tabs>
        <w:bidi w:val="0"/>
        <w:spacing w:before="0" w:after="0" w:line="300" w:lineRule="exact"/>
        <w:ind w:left="0" w:right="0" w:firstLine="0"/>
        <w:jc w:val="both"/>
        <w:rPr>
          <w:sz w:val="19"/>
          <w:szCs w:val="19"/>
        </w:rPr>
      </w:pPr>
      <w:bookmarkStart w:id="1031" w:name="bookmark1185"/>
      <w:bookmarkEnd w:id="1031"/>
      <w:r>
        <w:rPr>
          <w:color w:val="000000"/>
          <w:spacing w:val="0"/>
          <w:w w:val="100"/>
          <w:position w:val="0"/>
          <w:sz w:val="19"/>
          <w:szCs w:val="19"/>
        </w:rPr>
        <w:t>2017年12月31日，该生产线达到预定可使用状态，当日投入使用。该生产线预计使用 年限为6年，预计净残值为</w:t>
      </w:r>
      <w:r>
        <w:rPr>
          <w:color w:val="000000"/>
          <w:spacing w:val="0"/>
          <w:w w:val="100"/>
          <w:position w:val="0"/>
          <w:sz w:val="19"/>
          <w:szCs w:val="19"/>
          <w:lang w:val="en-US" w:eastAsia="en-US" w:bidi="en-US"/>
        </w:rPr>
        <w:t xml:space="preserve">13. </w:t>
      </w:r>
      <w:r>
        <w:rPr>
          <w:color w:val="000000"/>
          <w:spacing w:val="0"/>
          <w:w w:val="100"/>
          <w:position w:val="0"/>
          <w:sz w:val="19"/>
          <w:szCs w:val="19"/>
        </w:rPr>
        <w:t>2万元，采用直线法计提折旧。</w:t>
      </w:r>
    </w:p>
    <w:p>
      <w:pPr>
        <w:pStyle w:val="11"/>
        <w:keepNext w:val="0"/>
        <w:keepLines w:val="0"/>
        <w:widowControl w:val="0"/>
        <w:numPr>
          <w:ilvl w:val="0"/>
          <w:numId w:val="303"/>
        </w:numPr>
        <w:shd w:val="clear" w:color="auto" w:fill="auto"/>
        <w:tabs>
          <w:tab w:val="left" w:pos="493"/>
        </w:tabs>
        <w:bidi w:val="0"/>
        <w:spacing w:before="0" w:after="0" w:line="300" w:lineRule="exact"/>
        <w:ind w:left="0" w:right="0" w:firstLine="0"/>
        <w:jc w:val="both"/>
        <w:rPr>
          <w:sz w:val="19"/>
          <w:szCs w:val="19"/>
        </w:rPr>
      </w:pPr>
      <w:bookmarkStart w:id="1032" w:name="bookmark1186"/>
      <w:bookmarkEnd w:id="1032"/>
      <w:r>
        <w:rPr>
          <w:color w:val="000000"/>
          <w:spacing w:val="0"/>
          <w:w w:val="100"/>
          <w:position w:val="0"/>
          <w:sz w:val="19"/>
          <w:szCs w:val="19"/>
        </w:rPr>
        <w:t>2018年12月31日，该公司在对该生产线进行检查时发现其已经发生减值。该公司确定 该生产线的可收回金额为</w:t>
      </w:r>
      <w:r>
        <w:rPr>
          <w:color w:val="000000"/>
          <w:spacing w:val="0"/>
          <w:w w:val="100"/>
          <w:position w:val="0"/>
          <w:sz w:val="19"/>
          <w:szCs w:val="19"/>
          <w:lang w:val="en-US" w:eastAsia="en-US" w:bidi="en-US"/>
        </w:rPr>
        <w:t xml:space="preserve">807. </w:t>
      </w:r>
      <w:r>
        <w:rPr>
          <w:color w:val="000000"/>
          <w:spacing w:val="0"/>
          <w:w w:val="100"/>
          <w:position w:val="0"/>
          <w:sz w:val="19"/>
          <w:szCs w:val="19"/>
        </w:rPr>
        <w:t>2万元，预计使用年限及净残值不变。</w:t>
      </w:r>
    </w:p>
    <w:p>
      <w:pPr>
        <w:pStyle w:val="11"/>
        <w:keepNext w:val="0"/>
        <w:keepLines w:val="0"/>
        <w:widowControl w:val="0"/>
        <w:numPr>
          <w:ilvl w:val="0"/>
          <w:numId w:val="303"/>
        </w:numPr>
        <w:shd w:val="clear" w:color="auto" w:fill="auto"/>
        <w:tabs>
          <w:tab w:val="left" w:pos="488"/>
        </w:tabs>
        <w:bidi w:val="0"/>
        <w:spacing w:before="0" w:after="0" w:line="300" w:lineRule="exact"/>
        <w:ind w:left="0" w:right="0" w:firstLine="0"/>
        <w:jc w:val="both"/>
        <w:rPr>
          <w:sz w:val="19"/>
          <w:szCs w:val="19"/>
        </w:rPr>
      </w:pPr>
      <w:bookmarkStart w:id="1033" w:name="bookmark1187"/>
      <w:bookmarkEnd w:id="1033"/>
      <w:r>
        <w:rPr>
          <w:color w:val="000000"/>
          <w:spacing w:val="0"/>
          <w:w w:val="100"/>
          <w:position w:val="0"/>
          <w:sz w:val="19"/>
          <w:szCs w:val="19"/>
        </w:rPr>
        <w:t xml:space="preserve">2019年6月30 </w:t>
      </w:r>
      <w:r>
        <w:rPr>
          <w:color w:val="000000"/>
          <w:spacing w:val="0"/>
          <w:w w:val="100"/>
          <w:position w:val="0"/>
          <w:sz w:val="19"/>
          <w:szCs w:val="19"/>
          <w:lang w:val="en-US" w:eastAsia="en-US" w:bidi="en-US"/>
        </w:rPr>
        <w:t>H,</w:t>
      </w:r>
      <w:r>
        <w:rPr>
          <w:color w:val="000000"/>
          <w:spacing w:val="0"/>
          <w:w w:val="100"/>
          <w:position w:val="0"/>
          <w:sz w:val="19"/>
          <w:szCs w:val="19"/>
        </w:rPr>
        <w:t>该公司采用出包方式对该生产线进行改良。当日，该生产线停止使 用，开始进行改良。在改良过程中，该公司以银行存款支付工程总价款</w:t>
      </w:r>
      <w:r>
        <w:rPr>
          <w:color w:val="000000"/>
          <w:spacing w:val="0"/>
          <w:w w:val="100"/>
          <w:position w:val="0"/>
          <w:sz w:val="19"/>
          <w:szCs w:val="19"/>
          <w:lang w:val="en-US" w:eastAsia="en-US" w:bidi="en-US"/>
        </w:rPr>
        <w:t xml:space="preserve">122. </w:t>
      </w:r>
      <w:r>
        <w:rPr>
          <w:color w:val="000000"/>
          <w:spacing w:val="0"/>
          <w:w w:val="100"/>
          <w:position w:val="0"/>
          <w:sz w:val="19"/>
          <w:szCs w:val="19"/>
        </w:rPr>
        <w:t>2万元。</w:t>
      </w:r>
    </w:p>
    <w:p>
      <w:pPr>
        <w:pStyle w:val="11"/>
        <w:keepNext w:val="0"/>
        <w:keepLines w:val="0"/>
        <w:widowControl w:val="0"/>
        <w:numPr>
          <w:ilvl w:val="0"/>
          <w:numId w:val="303"/>
        </w:numPr>
        <w:shd w:val="clear" w:color="auto" w:fill="auto"/>
        <w:tabs>
          <w:tab w:val="left" w:pos="493"/>
        </w:tabs>
        <w:bidi w:val="0"/>
        <w:spacing w:before="0" w:after="0" w:line="300" w:lineRule="exact"/>
        <w:ind w:left="0" w:right="0" w:firstLine="0"/>
        <w:jc w:val="both"/>
        <w:rPr>
          <w:sz w:val="19"/>
          <w:szCs w:val="19"/>
        </w:rPr>
      </w:pPr>
      <w:bookmarkStart w:id="1034" w:name="bookmark1188"/>
      <w:bookmarkEnd w:id="1034"/>
      <w:r>
        <w:rPr>
          <w:color w:val="000000"/>
          <w:spacing w:val="0"/>
          <w:w w:val="100"/>
          <w:position w:val="0"/>
          <w:sz w:val="19"/>
          <w:szCs w:val="19"/>
        </w:rPr>
        <w:t xml:space="preserve">2019年8月20 </w:t>
      </w:r>
      <w:r>
        <w:rPr>
          <w:color w:val="000000"/>
          <w:spacing w:val="0"/>
          <w:w w:val="100"/>
          <w:position w:val="0"/>
          <w:sz w:val="19"/>
          <w:szCs w:val="19"/>
          <w:lang w:val="en-US" w:eastAsia="en-US" w:bidi="en-US"/>
        </w:rPr>
        <w:t>H,</w:t>
      </w:r>
      <w:r>
        <w:rPr>
          <w:color w:val="000000"/>
          <w:spacing w:val="0"/>
          <w:w w:val="100"/>
          <w:position w:val="0"/>
          <w:sz w:val="19"/>
          <w:szCs w:val="19"/>
        </w:rPr>
        <w:t>改良工程完工验收合格并于当日投入使用，预计尚可使用年限为5 年，预计净残值为25万元，釆用直线法计提折旧。2019年12月31日，该生产线未发生 减值°</w:t>
      </w:r>
    </w:p>
    <w:p>
      <w:pPr>
        <w:pStyle w:val="11"/>
        <w:keepNext w:val="0"/>
        <w:keepLines w:val="0"/>
        <w:widowControl w:val="0"/>
        <w:numPr>
          <w:ilvl w:val="0"/>
          <w:numId w:val="303"/>
        </w:numPr>
        <w:shd w:val="clear" w:color="auto" w:fill="auto"/>
        <w:tabs>
          <w:tab w:val="left" w:pos="488"/>
        </w:tabs>
        <w:bidi w:val="0"/>
        <w:spacing w:before="0" w:after="0" w:line="300" w:lineRule="exact"/>
        <w:ind w:left="0" w:right="0" w:firstLine="0"/>
        <w:jc w:val="both"/>
        <w:rPr>
          <w:sz w:val="19"/>
          <w:szCs w:val="19"/>
        </w:rPr>
      </w:pPr>
      <w:bookmarkStart w:id="1035" w:name="bookmark1189"/>
      <w:bookmarkEnd w:id="1035"/>
      <w:r>
        <w:rPr>
          <w:color w:val="000000"/>
          <w:spacing w:val="0"/>
          <w:w w:val="100"/>
          <w:position w:val="0"/>
          <w:sz w:val="19"/>
          <w:szCs w:val="19"/>
        </w:rPr>
        <w:t>2020年4月30 0 ,该公司将此生产线出售给丁公司。当日，该公司与丁公司办理完毕 财产移交手续，并开具增值税专用发票，发票上注明的价款为800万元。</w:t>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spacing w:val="0"/>
          <w:w w:val="100"/>
          <w:position w:val="0"/>
          <w:sz w:val="19"/>
          <w:szCs w:val="19"/>
        </w:rPr>
        <w:t>要求：根据上述资料，回答下列小题。</w:t>
      </w:r>
    </w:p>
    <w:p>
      <w:pPr>
        <w:pStyle w:val="11"/>
        <w:keepNext w:val="0"/>
        <w:keepLines w:val="0"/>
        <w:widowControl w:val="0"/>
        <w:numPr>
          <w:ilvl w:val="0"/>
          <w:numId w:val="304"/>
        </w:numPr>
        <w:shd w:val="clear" w:color="auto" w:fill="auto"/>
        <w:tabs>
          <w:tab w:val="left" w:pos="469"/>
          <w:tab w:val="left" w:pos="3909"/>
        </w:tabs>
        <w:bidi w:val="0"/>
        <w:spacing w:before="0" w:after="0" w:line="300" w:lineRule="exact"/>
        <w:ind w:left="0" w:right="0" w:firstLine="0"/>
        <w:jc w:val="both"/>
        <w:rPr>
          <w:sz w:val="19"/>
          <w:szCs w:val="19"/>
        </w:rPr>
      </w:pPr>
      <w:bookmarkStart w:id="1036" w:name="bookmark1190"/>
      <w:bookmarkEnd w:id="1036"/>
      <w:r>
        <w:rPr>
          <w:color w:val="000000"/>
          <w:spacing w:val="0"/>
          <w:w w:val="100"/>
          <w:position w:val="0"/>
          <w:sz w:val="19"/>
          <w:szCs w:val="19"/>
        </w:rPr>
        <w:t>根据资料(1),下面表述不正确的是(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305"/>
        </w:numPr>
        <w:shd w:val="clear" w:color="auto" w:fill="auto"/>
        <w:tabs>
          <w:tab w:val="left" w:pos="368"/>
        </w:tabs>
        <w:bidi w:val="0"/>
        <w:spacing w:before="0" w:after="0" w:line="300" w:lineRule="exact"/>
        <w:ind w:left="0" w:right="0" w:firstLine="0"/>
        <w:jc w:val="both"/>
        <w:rPr>
          <w:sz w:val="19"/>
          <w:szCs w:val="19"/>
        </w:rPr>
      </w:pPr>
      <w:bookmarkStart w:id="1037" w:name="bookmark1191"/>
      <w:bookmarkEnd w:id="1037"/>
      <w:r>
        <w:rPr>
          <w:color w:val="000000"/>
          <w:spacing w:val="0"/>
          <w:w w:val="100"/>
          <w:position w:val="0"/>
          <w:sz w:val="19"/>
          <w:szCs w:val="19"/>
        </w:rPr>
        <w:t>购入该生产线时应计入在建工程科目的金额为1000万元</w:t>
      </w:r>
    </w:p>
    <w:p>
      <w:pPr>
        <w:pStyle w:val="11"/>
        <w:keepNext w:val="0"/>
        <w:keepLines w:val="0"/>
        <w:widowControl w:val="0"/>
        <w:numPr>
          <w:ilvl w:val="0"/>
          <w:numId w:val="305"/>
        </w:numPr>
        <w:shd w:val="clear" w:color="auto" w:fill="auto"/>
        <w:tabs>
          <w:tab w:val="left" w:pos="368"/>
        </w:tabs>
        <w:bidi w:val="0"/>
        <w:spacing w:before="0" w:after="0" w:line="300" w:lineRule="exact"/>
        <w:ind w:left="0" w:right="0" w:firstLine="0"/>
        <w:jc w:val="both"/>
        <w:rPr>
          <w:sz w:val="19"/>
          <w:szCs w:val="19"/>
        </w:rPr>
      </w:pPr>
      <w:bookmarkStart w:id="1038" w:name="bookmark1192"/>
      <w:bookmarkEnd w:id="1038"/>
      <w:r>
        <w:rPr>
          <w:color w:val="000000"/>
          <w:spacing w:val="0"/>
          <w:w w:val="100"/>
          <w:position w:val="0"/>
          <w:sz w:val="19"/>
          <w:szCs w:val="19"/>
        </w:rPr>
        <w:t>发生保险费</w:t>
      </w:r>
      <w:r>
        <w:rPr>
          <w:color w:val="000000"/>
          <w:spacing w:val="0"/>
          <w:w w:val="100"/>
          <w:position w:val="0"/>
          <w:sz w:val="19"/>
          <w:szCs w:val="19"/>
          <w:lang w:val="en-US" w:eastAsia="en-US" w:bidi="en-US"/>
        </w:rPr>
        <w:t xml:space="preserve">2. </w:t>
      </w:r>
      <w:r>
        <w:rPr>
          <w:color w:val="000000"/>
          <w:spacing w:val="0"/>
          <w:w w:val="100"/>
          <w:position w:val="0"/>
          <w:sz w:val="19"/>
          <w:szCs w:val="19"/>
        </w:rPr>
        <w:t>5万元应该计入固定资产的成本</w:t>
      </w:r>
    </w:p>
    <w:p>
      <w:pPr>
        <w:pStyle w:val="11"/>
        <w:keepNext w:val="0"/>
        <w:keepLines w:val="0"/>
        <w:widowControl w:val="0"/>
        <w:numPr>
          <w:ilvl w:val="0"/>
          <w:numId w:val="305"/>
        </w:numPr>
        <w:shd w:val="clear" w:color="auto" w:fill="auto"/>
        <w:tabs>
          <w:tab w:val="left" w:pos="368"/>
        </w:tabs>
        <w:bidi w:val="0"/>
        <w:spacing w:before="0" w:after="0" w:line="300" w:lineRule="exact"/>
        <w:ind w:left="0" w:right="0" w:firstLine="0"/>
        <w:jc w:val="both"/>
        <w:rPr>
          <w:sz w:val="19"/>
          <w:szCs w:val="19"/>
        </w:rPr>
      </w:pPr>
      <w:bookmarkStart w:id="1039" w:name="bookmark1193"/>
      <w:bookmarkEnd w:id="1039"/>
      <w:r>
        <w:rPr>
          <w:color w:val="000000"/>
          <w:spacing w:val="0"/>
          <w:w w:val="100"/>
          <w:position w:val="0"/>
          <w:sz w:val="19"/>
          <w:szCs w:val="19"/>
        </w:rPr>
        <w:t>领用原材料应确认进项税额转出</w:t>
      </w:r>
      <w:r>
        <w:rPr>
          <w:color w:val="000000"/>
          <w:spacing w:val="0"/>
          <w:w w:val="100"/>
          <w:position w:val="0"/>
          <w:sz w:val="19"/>
          <w:szCs w:val="19"/>
          <w:lang w:val="en-US" w:eastAsia="en-US" w:bidi="en-US"/>
        </w:rPr>
        <w:t>1.6</w:t>
      </w:r>
      <w:r>
        <w:rPr>
          <w:color w:val="000000"/>
          <w:spacing w:val="0"/>
          <w:w w:val="100"/>
          <w:position w:val="0"/>
          <w:sz w:val="19"/>
          <w:szCs w:val="19"/>
        </w:rPr>
        <w:t>万元</w:t>
      </w:r>
    </w:p>
    <w:p>
      <w:pPr>
        <w:pStyle w:val="11"/>
        <w:keepNext w:val="0"/>
        <w:keepLines w:val="0"/>
        <w:widowControl w:val="0"/>
        <w:numPr>
          <w:ilvl w:val="0"/>
          <w:numId w:val="305"/>
        </w:numPr>
        <w:shd w:val="clear" w:color="auto" w:fill="auto"/>
        <w:tabs>
          <w:tab w:val="left" w:pos="368"/>
        </w:tabs>
        <w:bidi w:val="0"/>
        <w:spacing w:before="0" w:after="0" w:line="300" w:lineRule="exact"/>
        <w:ind w:left="0" w:right="0" w:firstLine="0"/>
        <w:jc w:val="both"/>
        <w:rPr>
          <w:sz w:val="19"/>
          <w:szCs w:val="19"/>
        </w:rPr>
      </w:pPr>
      <w:bookmarkStart w:id="1040" w:name="bookmark1194"/>
      <w:bookmarkEnd w:id="1040"/>
      <w:r>
        <w:rPr>
          <w:color w:val="000000"/>
          <w:spacing w:val="0"/>
          <w:w w:val="100"/>
          <w:position w:val="0"/>
          <w:sz w:val="19"/>
          <w:szCs w:val="19"/>
        </w:rPr>
        <w:t>发生安装工人工资</w:t>
      </w:r>
      <w:r>
        <w:rPr>
          <w:color w:val="000000"/>
          <w:spacing w:val="0"/>
          <w:w w:val="100"/>
          <w:position w:val="0"/>
          <w:sz w:val="19"/>
          <w:szCs w:val="19"/>
          <w:lang w:val="en-US" w:eastAsia="en-US" w:bidi="en-US"/>
        </w:rPr>
        <w:t xml:space="preserve">176. </w:t>
      </w:r>
      <w:r>
        <w:rPr>
          <w:color w:val="000000"/>
          <w:spacing w:val="0"/>
          <w:w w:val="100"/>
          <w:position w:val="0"/>
          <w:sz w:val="19"/>
          <w:szCs w:val="19"/>
        </w:rPr>
        <w:t>7万元应该记入</w:t>
      </w:r>
      <w:r>
        <w:rPr>
          <w:color w:val="000000"/>
          <w:spacing w:val="0"/>
          <w:w w:val="100"/>
          <w:position w:val="0"/>
          <w:sz w:val="19"/>
          <w:szCs w:val="19"/>
          <w:lang w:val="zh-CN" w:eastAsia="zh-CN" w:bidi="zh-CN"/>
        </w:rPr>
        <w:t>“应</w:t>
      </w:r>
      <w:r>
        <w:rPr>
          <w:color w:val="000000"/>
          <w:spacing w:val="0"/>
          <w:w w:val="100"/>
          <w:position w:val="0"/>
          <w:sz w:val="19"/>
          <w:szCs w:val="19"/>
        </w:rPr>
        <w:t>付职工薪酬</w:t>
      </w:r>
      <w:r>
        <w:rPr>
          <w:color w:val="000000"/>
          <w:spacing w:val="0"/>
          <w:w w:val="100"/>
          <w:position w:val="0"/>
          <w:sz w:val="19"/>
          <w:szCs w:val="19"/>
          <w:lang w:val="zh-CN" w:eastAsia="zh-CN" w:bidi="zh-CN"/>
        </w:rPr>
        <w:t>”科目</w:t>
      </w:r>
    </w:p>
    <w:p>
      <w:pPr>
        <w:pStyle w:val="11"/>
        <w:keepNext w:val="0"/>
        <w:keepLines w:val="0"/>
        <w:widowControl w:val="0"/>
        <w:numPr>
          <w:ilvl w:val="0"/>
          <w:numId w:val="304"/>
        </w:numPr>
        <w:shd w:val="clear" w:color="auto" w:fill="auto"/>
        <w:tabs>
          <w:tab w:val="left" w:pos="469"/>
          <w:tab w:val="left" w:pos="5126"/>
        </w:tabs>
        <w:bidi w:val="0"/>
        <w:spacing w:before="0" w:after="0" w:line="300" w:lineRule="exact"/>
        <w:ind w:left="0" w:right="0" w:firstLine="0"/>
        <w:jc w:val="both"/>
        <w:rPr>
          <w:sz w:val="19"/>
          <w:szCs w:val="19"/>
        </w:rPr>
      </w:pPr>
      <w:bookmarkStart w:id="1041" w:name="bookmark1195"/>
      <w:bookmarkEnd w:id="1041"/>
      <w:r>
        <w:rPr>
          <w:color w:val="000000"/>
          <w:spacing w:val="0"/>
          <w:w w:val="100"/>
          <w:position w:val="0"/>
          <w:sz w:val="19"/>
          <w:szCs w:val="19"/>
        </w:rPr>
        <w:t>根据资料(2), 2018年度该生产线计提的折旧额为(</w:t>
      </w:r>
      <w:r>
        <w:rPr>
          <w:color w:val="000000"/>
          <w:spacing w:val="0"/>
          <w:w w:val="100"/>
          <w:position w:val="0"/>
          <w:sz w:val="19"/>
          <w:szCs w:val="19"/>
        </w:rPr>
        <w:tab/>
      </w:r>
      <w:r>
        <w:rPr>
          <w:color w:val="000000"/>
          <w:spacing w:val="0"/>
          <w:w w:val="100"/>
          <w:position w:val="0"/>
          <w:sz w:val="19"/>
          <w:szCs w:val="19"/>
        </w:rPr>
        <w:t>)万元。</w:t>
      </w:r>
    </w:p>
    <w:p>
      <w:pPr>
        <w:pStyle w:val="27"/>
        <w:keepNext w:val="0"/>
        <w:keepLines w:val="0"/>
        <w:widowControl w:val="0"/>
        <w:numPr>
          <w:ilvl w:val="0"/>
          <w:numId w:val="306"/>
        </w:numPr>
        <w:shd w:val="clear" w:color="auto" w:fill="auto"/>
        <w:tabs>
          <w:tab w:val="left" w:pos="368"/>
          <w:tab w:val="center" w:pos="4072"/>
          <w:tab w:val="right" w:pos="4555"/>
        </w:tabs>
        <w:bidi w:val="0"/>
        <w:spacing w:before="0" w:after="0" w:line="300" w:lineRule="exact"/>
        <w:ind w:left="0" w:right="0" w:firstLine="0"/>
        <w:jc w:val="both"/>
      </w:pPr>
      <w:r>
        <w:fldChar w:fldCharType="begin"/>
      </w:r>
      <w:r>
        <w:instrText xml:space="preserve"> TOC \o "1-5" \h \z </w:instrText>
      </w:r>
      <w:r>
        <w:fldChar w:fldCharType="separate"/>
      </w:r>
      <w:bookmarkStart w:id="1042" w:name="bookmark1196"/>
      <w:bookmarkEnd w:id="1042"/>
      <w:r>
        <w:rPr>
          <w:color w:val="000000"/>
          <w:spacing w:val="0"/>
          <w:w w:val="100"/>
          <w:position w:val="0"/>
          <w:lang w:val="en-US" w:eastAsia="en-US" w:bidi="en-US"/>
        </w:rPr>
        <w:t xml:space="preserve">224. </w:t>
      </w:r>
      <w:r>
        <w:rPr>
          <w:color w:val="000000"/>
          <w:spacing w:val="0"/>
          <w:w w:val="100"/>
          <w:position w:val="0"/>
        </w:rPr>
        <w:t>3</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196</w:t>
      </w:r>
    </w:p>
    <w:p>
      <w:pPr>
        <w:pStyle w:val="27"/>
        <w:keepNext w:val="0"/>
        <w:keepLines w:val="0"/>
        <w:widowControl w:val="0"/>
        <w:shd w:val="clear" w:color="auto" w:fill="auto"/>
        <w:tabs>
          <w:tab w:val="center" w:pos="4072"/>
          <w:tab w:val="right" w:pos="4555"/>
        </w:tabs>
        <w:bidi w:val="0"/>
        <w:spacing w:before="0" w:after="0" w:line="300"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198</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168</w:t>
      </w:r>
    </w:p>
    <w:p>
      <w:pPr>
        <w:pStyle w:val="27"/>
        <w:keepNext w:val="0"/>
        <w:keepLines w:val="0"/>
        <w:widowControl w:val="0"/>
        <w:numPr>
          <w:ilvl w:val="0"/>
          <w:numId w:val="304"/>
        </w:numPr>
        <w:shd w:val="clear" w:color="auto" w:fill="auto"/>
        <w:tabs>
          <w:tab w:val="left" w:pos="469"/>
          <w:tab w:val="center" w:pos="4072"/>
        </w:tabs>
        <w:bidi w:val="0"/>
        <w:spacing w:before="0" w:after="0" w:line="300" w:lineRule="exact"/>
        <w:ind w:left="0" w:right="0" w:firstLine="0"/>
        <w:jc w:val="both"/>
      </w:pPr>
      <w:bookmarkStart w:id="1043" w:name="bookmark1197"/>
      <w:bookmarkEnd w:id="1043"/>
      <w:r>
        <w:rPr>
          <w:color w:val="000000"/>
          <w:spacing w:val="0"/>
          <w:w w:val="100"/>
          <w:position w:val="0"/>
        </w:rPr>
        <w:t>根据资料(3),下面表述中正确的是(</w:t>
      </w:r>
      <w:r>
        <w:rPr>
          <w:color w:val="000000"/>
          <w:spacing w:val="0"/>
          <w:w w:val="100"/>
          <w:position w:val="0"/>
        </w:rPr>
        <w:tab/>
      </w:r>
      <w:r>
        <w:rPr>
          <w:color w:val="000000"/>
          <w:spacing w:val="0"/>
          <w:w w:val="100"/>
          <w:position w:val="0"/>
        </w:rPr>
        <w:t>)。</w:t>
      </w:r>
      <w:r>
        <w:fldChar w:fldCharType="end"/>
      </w:r>
    </w:p>
    <w:p>
      <w:pPr>
        <w:pStyle w:val="11"/>
        <w:keepNext w:val="0"/>
        <w:keepLines w:val="0"/>
        <w:widowControl w:val="0"/>
        <w:numPr>
          <w:ilvl w:val="0"/>
          <w:numId w:val="307"/>
        </w:numPr>
        <w:shd w:val="clear" w:color="auto" w:fill="auto"/>
        <w:bidi w:val="0"/>
        <w:spacing w:before="0" w:after="0" w:line="300" w:lineRule="exact"/>
        <w:ind w:left="0" w:right="0" w:firstLine="0"/>
        <w:jc w:val="both"/>
        <w:rPr>
          <w:sz w:val="19"/>
          <w:szCs w:val="19"/>
        </w:rPr>
        <w:sectPr>
          <w:headerReference r:id="rId132" w:type="first"/>
          <w:footerReference r:id="rId135" w:type="first"/>
          <w:headerReference r:id="rId130" w:type="default"/>
          <w:footerReference r:id="rId133" w:type="default"/>
          <w:headerReference r:id="rId131" w:type="even"/>
          <w:footerReference r:id="rId134" w:type="even"/>
          <w:footnotePr>
            <w:numFmt w:val="chicago"/>
          </w:footnotePr>
          <w:pgSz w:w="9571" w:h="14635"/>
          <w:pgMar w:top="1060" w:right="761" w:bottom="1382" w:left="765" w:header="0" w:footer="3" w:gutter="0"/>
          <w:cols w:space="720" w:num="1"/>
          <w:titlePg/>
          <w:rtlGutter w:val="0"/>
          <w:docGrid w:linePitch="360" w:charSpace="0"/>
        </w:sectPr>
      </w:pPr>
      <w:bookmarkStart w:id="1044" w:name="bookmark1198"/>
      <w:bookmarkEnd w:id="1044"/>
      <w:r>
        <w:rPr>
          <w:color w:val="000000"/>
          <w:spacing w:val="0"/>
          <w:w w:val="100"/>
          <w:position w:val="0"/>
          <w:sz w:val="19"/>
          <w:szCs w:val="19"/>
        </w:rPr>
        <w:t>该生产线应计提的固定资产减值准备382万元</w:t>
      </w:r>
    </w:p>
    <w:p>
      <w:pPr>
        <w:pStyle w:val="11"/>
        <w:keepNext w:val="0"/>
        <w:keepLines w:val="0"/>
        <w:widowControl w:val="0"/>
        <w:numPr>
          <w:ilvl w:val="0"/>
          <w:numId w:val="307"/>
        </w:numPr>
        <w:shd w:val="clear" w:color="auto" w:fill="auto"/>
        <w:tabs>
          <w:tab w:val="left" w:pos="354"/>
        </w:tabs>
        <w:bidi w:val="0"/>
        <w:spacing w:before="0" w:after="0" w:line="305" w:lineRule="exact"/>
        <w:ind w:left="0" w:right="0" w:firstLine="0"/>
        <w:jc w:val="both"/>
        <w:rPr>
          <w:sz w:val="19"/>
          <w:szCs w:val="19"/>
        </w:rPr>
      </w:pPr>
      <w:bookmarkStart w:id="1045" w:name="bookmark1199"/>
      <w:bookmarkEnd w:id="1045"/>
      <w:r>
        <w:rPr>
          <w:color w:val="000000"/>
          <w:spacing w:val="0"/>
          <w:w w:val="100"/>
          <w:position w:val="0"/>
          <w:sz w:val="19"/>
          <w:szCs w:val="19"/>
        </w:rPr>
        <w:t>该生产线应计提的固定资产减值准备186万元</w:t>
      </w:r>
    </w:p>
    <w:p>
      <w:pPr>
        <w:pStyle w:val="11"/>
        <w:keepNext w:val="0"/>
        <w:keepLines w:val="0"/>
        <w:widowControl w:val="0"/>
        <w:numPr>
          <w:ilvl w:val="0"/>
          <w:numId w:val="307"/>
        </w:numPr>
        <w:shd w:val="clear" w:color="auto" w:fill="auto"/>
        <w:tabs>
          <w:tab w:val="left" w:pos="354"/>
        </w:tabs>
        <w:bidi w:val="0"/>
        <w:spacing w:before="0" w:after="0" w:line="305" w:lineRule="exact"/>
        <w:ind w:left="0" w:right="0" w:firstLine="0"/>
        <w:jc w:val="both"/>
        <w:rPr>
          <w:sz w:val="19"/>
          <w:szCs w:val="19"/>
        </w:rPr>
      </w:pPr>
      <w:bookmarkStart w:id="1046" w:name="bookmark1200"/>
      <w:bookmarkEnd w:id="1046"/>
      <w:r>
        <w:rPr>
          <w:color w:val="000000"/>
          <w:spacing w:val="0"/>
          <w:w w:val="100"/>
          <w:position w:val="0"/>
          <w:sz w:val="19"/>
          <w:szCs w:val="19"/>
        </w:rPr>
        <w:t>计提的固定资产减值准备应该贷记</w:t>
      </w:r>
      <w:r>
        <w:rPr>
          <w:color w:val="000000"/>
          <w:spacing w:val="0"/>
          <w:w w:val="100"/>
          <w:position w:val="0"/>
          <w:sz w:val="19"/>
          <w:szCs w:val="19"/>
          <w:lang w:val="zh-CN" w:eastAsia="zh-CN" w:bidi="zh-CN"/>
        </w:rPr>
        <w:t>“固</w:t>
      </w:r>
      <w:r>
        <w:rPr>
          <w:color w:val="000000"/>
          <w:spacing w:val="0"/>
          <w:w w:val="100"/>
          <w:position w:val="0"/>
          <w:sz w:val="19"/>
          <w:szCs w:val="19"/>
        </w:rPr>
        <w:t>定资产</w:t>
      </w:r>
      <w:r>
        <w:rPr>
          <w:color w:val="000000"/>
          <w:spacing w:val="0"/>
          <w:w w:val="100"/>
          <w:position w:val="0"/>
          <w:sz w:val="19"/>
          <w:szCs w:val="19"/>
          <w:lang w:val="zh-CN" w:eastAsia="zh-CN" w:bidi="zh-CN"/>
        </w:rPr>
        <w:t>”科目</w:t>
      </w:r>
    </w:p>
    <w:p>
      <w:pPr>
        <w:pStyle w:val="11"/>
        <w:keepNext w:val="0"/>
        <w:keepLines w:val="0"/>
        <w:widowControl w:val="0"/>
        <w:numPr>
          <w:ilvl w:val="0"/>
          <w:numId w:val="307"/>
        </w:numPr>
        <w:shd w:val="clear" w:color="auto" w:fill="auto"/>
        <w:tabs>
          <w:tab w:val="left" w:pos="363"/>
        </w:tabs>
        <w:bidi w:val="0"/>
        <w:spacing w:before="0" w:after="0" w:line="305" w:lineRule="exact"/>
        <w:ind w:left="0" w:right="0" w:firstLine="0"/>
        <w:jc w:val="both"/>
        <w:rPr>
          <w:sz w:val="19"/>
          <w:szCs w:val="19"/>
        </w:rPr>
      </w:pPr>
      <w:bookmarkStart w:id="1047" w:name="bookmark1201"/>
      <w:bookmarkEnd w:id="1047"/>
      <w:r>
        <w:rPr>
          <w:color w:val="000000"/>
          <w:spacing w:val="0"/>
          <w:w w:val="100"/>
          <w:position w:val="0"/>
          <w:sz w:val="19"/>
          <w:szCs w:val="19"/>
        </w:rPr>
        <w:t>计提的固定资产减值准备在以后期间可以转回</w:t>
      </w:r>
    </w:p>
    <w:p>
      <w:pPr>
        <w:pStyle w:val="11"/>
        <w:keepNext w:val="0"/>
        <w:keepLines w:val="0"/>
        <w:widowControl w:val="0"/>
        <w:numPr>
          <w:ilvl w:val="0"/>
          <w:numId w:val="304"/>
        </w:numPr>
        <w:shd w:val="clear" w:color="auto" w:fill="auto"/>
        <w:tabs>
          <w:tab w:val="left" w:pos="464"/>
          <w:tab w:val="left" w:pos="4872"/>
        </w:tabs>
        <w:bidi w:val="0"/>
        <w:spacing w:before="0" w:after="0" w:line="305" w:lineRule="exact"/>
        <w:ind w:left="0" w:right="0" w:firstLine="0"/>
        <w:jc w:val="both"/>
        <w:rPr>
          <w:sz w:val="19"/>
          <w:szCs w:val="19"/>
        </w:rPr>
      </w:pPr>
      <w:bookmarkStart w:id="1048" w:name="bookmark1202"/>
      <w:bookmarkEnd w:id="1048"/>
      <w:r>
        <w:rPr>
          <w:color w:val="000000"/>
          <w:spacing w:val="0"/>
          <w:w w:val="100"/>
          <w:position w:val="0"/>
          <w:sz w:val="19"/>
          <w:szCs w:val="19"/>
        </w:rPr>
        <w:t>根据资料(4)至资料(5),下面表述中正确的是(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308"/>
        </w:numPr>
        <w:shd w:val="clear" w:color="auto" w:fill="auto"/>
        <w:tabs>
          <w:tab w:val="left" w:pos="363"/>
        </w:tabs>
        <w:bidi w:val="0"/>
        <w:spacing w:before="0" w:after="0" w:line="305" w:lineRule="exact"/>
        <w:ind w:left="0" w:right="0" w:firstLine="0"/>
        <w:jc w:val="both"/>
        <w:rPr>
          <w:sz w:val="19"/>
          <w:szCs w:val="19"/>
        </w:rPr>
      </w:pPr>
      <w:bookmarkStart w:id="1049" w:name="bookmark1203"/>
      <w:bookmarkEnd w:id="1049"/>
      <w:r>
        <w:rPr>
          <w:color w:val="000000"/>
          <w:spacing w:val="0"/>
          <w:w w:val="100"/>
          <w:position w:val="0"/>
          <w:sz w:val="19"/>
          <w:szCs w:val="19"/>
        </w:rPr>
        <w:t>2019年度该生产线改良前计提的折旧额为</w:t>
      </w:r>
      <w:r>
        <w:rPr>
          <w:color w:val="000000"/>
          <w:spacing w:val="0"/>
          <w:w w:val="100"/>
          <w:position w:val="0"/>
          <w:sz w:val="19"/>
          <w:szCs w:val="19"/>
          <w:lang w:val="en-US" w:eastAsia="en-US" w:bidi="en-US"/>
        </w:rPr>
        <w:t>79.4</w:t>
      </w:r>
      <w:r>
        <w:rPr>
          <w:color w:val="000000"/>
          <w:spacing w:val="0"/>
          <w:w w:val="100"/>
          <w:position w:val="0"/>
          <w:sz w:val="19"/>
          <w:szCs w:val="19"/>
        </w:rPr>
        <w:t>万元</w:t>
      </w:r>
    </w:p>
    <w:p>
      <w:pPr>
        <w:pStyle w:val="11"/>
        <w:keepNext w:val="0"/>
        <w:keepLines w:val="0"/>
        <w:widowControl w:val="0"/>
        <w:numPr>
          <w:ilvl w:val="0"/>
          <w:numId w:val="308"/>
        </w:numPr>
        <w:shd w:val="clear" w:color="auto" w:fill="auto"/>
        <w:tabs>
          <w:tab w:val="left" w:pos="363"/>
        </w:tabs>
        <w:bidi w:val="0"/>
        <w:spacing w:before="0" w:after="0" w:line="305" w:lineRule="exact"/>
        <w:ind w:left="0" w:right="0" w:firstLine="0"/>
        <w:jc w:val="both"/>
        <w:rPr>
          <w:sz w:val="19"/>
          <w:szCs w:val="19"/>
        </w:rPr>
      </w:pPr>
      <w:bookmarkStart w:id="1050" w:name="bookmark1204"/>
      <w:bookmarkEnd w:id="1050"/>
      <w:r>
        <w:rPr>
          <w:color w:val="000000"/>
          <w:spacing w:val="0"/>
          <w:w w:val="100"/>
          <w:position w:val="0"/>
          <w:sz w:val="19"/>
          <w:szCs w:val="19"/>
        </w:rPr>
        <w:t>改良时，按照固定资产的原值转入在建工程中</w:t>
      </w:r>
    </w:p>
    <w:p>
      <w:pPr>
        <w:pStyle w:val="11"/>
        <w:keepNext w:val="0"/>
        <w:keepLines w:val="0"/>
        <w:widowControl w:val="0"/>
        <w:numPr>
          <w:ilvl w:val="0"/>
          <w:numId w:val="308"/>
        </w:numPr>
        <w:shd w:val="clear" w:color="auto" w:fill="auto"/>
        <w:tabs>
          <w:tab w:val="left" w:pos="363"/>
        </w:tabs>
        <w:bidi w:val="0"/>
        <w:spacing w:before="0" w:after="0" w:line="305" w:lineRule="exact"/>
        <w:ind w:left="0" w:right="0" w:firstLine="0"/>
        <w:jc w:val="both"/>
        <w:rPr>
          <w:sz w:val="19"/>
          <w:szCs w:val="19"/>
        </w:rPr>
      </w:pPr>
      <w:bookmarkStart w:id="1051" w:name="bookmark1205"/>
      <w:bookmarkEnd w:id="1051"/>
      <w:r>
        <w:rPr>
          <w:color w:val="000000"/>
          <w:spacing w:val="0"/>
          <w:w w:val="100"/>
          <w:position w:val="0"/>
          <w:sz w:val="19"/>
          <w:szCs w:val="19"/>
        </w:rPr>
        <w:t>2019年8月20日改良工程达到预定可使用状态后该生产线的成本为1036万元</w:t>
      </w:r>
    </w:p>
    <w:p>
      <w:pPr>
        <w:pStyle w:val="11"/>
        <w:keepNext w:val="0"/>
        <w:keepLines w:val="0"/>
        <w:widowControl w:val="0"/>
        <w:numPr>
          <w:ilvl w:val="0"/>
          <w:numId w:val="308"/>
        </w:numPr>
        <w:shd w:val="clear" w:color="auto" w:fill="auto"/>
        <w:tabs>
          <w:tab w:val="left" w:pos="363"/>
        </w:tabs>
        <w:bidi w:val="0"/>
        <w:spacing w:before="0" w:after="0" w:line="305" w:lineRule="exact"/>
        <w:ind w:left="0" w:right="0" w:firstLine="0"/>
        <w:jc w:val="both"/>
        <w:rPr>
          <w:sz w:val="19"/>
          <w:szCs w:val="19"/>
        </w:rPr>
      </w:pPr>
      <w:bookmarkStart w:id="1052" w:name="bookmark1206"/>
      <w:bookmarkEnd w:id="1052"/>
      <w:r>
        <w:rPr>
          <w:color w:val="000000"/>
          <w:spacing w:val="0"/>
          <w:w w:val="100"/>
          <w:position w:val="0"/>
          <w:sz w:val="19"/>
          <w:szCs w:val="19"/>
        </w:rPr>
        <w:t>改良时，需要将原计提的累计折旧的金额予以转出</w:t>
      </w:r>
    </w:p>
    <w:p>
      <w:pPr>
        <w:pStyle w:val="11"/>
        <w:keepNext w:val="0"/>
        <w:keepLines w:val="0"/>
        <w:widowControl w:val="0"/>
        <w:numPr>
          <w:ilvl w:val="0"/>
          <w:numId w:val="304"/>
        </w:numPr>
        <w:shd w:val="clear" w:color="auto" w:fill="auto"/>
        <w:tabs>
          <w:tab w:val="left" w:pos="464"/>
          <w:tab w:val="left" w:pos="5755"/>
        </w:tabs>
        <w:bidi w:val="0"/>
        <w:spacing w:before="0" w:after="0" w:line="305" w:lineRule="exact"/>
        <w:ind w:left="0" w:right="0" w:firstLine="0"/>
        <w:jc w:val="both"/>
        <w:rPr>
          <w:sz w:val="19"/>
          <w:szCs w:val="19"/>
        </w:rPr>
      </w:pPr>
      <w:bookmarkStart w:id="1053" w:name="bookmark1207"/>
      <w:bookmarkEnd w:id="1053"/>
      <w:r>
        <w:rPr>
          <w:color w:val="000000"/>
          <w:spacing w:val="0"/>
          <w:w w:val="100"/>
          <w:position w:val="0"/>
          <w:sz w:val="19"/>
          <w:szCs w:val="19"/>
        </w:rPr>
        <w:t>根据资料(6),处置该生产线时应确认的处置损益金额为(</w:t>
      </w:r>
      <w:r>
        <w:rPr>
          <w:color w:val="000000"/>
          <w:spacing w:val="0"/>
          <w:w w:val="100"/>
          <w:position w:val="0"/>
          <w:sz w:val="19"/>
          <w:szCs w:val="19"/>
        </w:rPr>
        <w:tab/>
      </w:r>
      <w:r>
        <w:rPr>
          <w:color w:val="000000"/>
          <w:spacing w:val="0"/>
          <w:w w:val="100"/>
          <w:position w:val="0"/>
          <w:sz w:val="19"/>
          <w:szCs w:val="19"/>
        </w:rPr>
        <w:t>)万元。</w:t>
      </w:r>
    </w:p>
    <w:p>
      <w:pPr>
        <w:pStyle w:val="11"/>
        <w:keepNext w:val="0"/>
        <w:keepLines w:val="0"/>
        <w:widowControl w:val="0"/>
        <w:numPr>
          <w:ilvl w:val="0"/>
          <w:numId w:val="309"/>
        </w:numPr>
        <w:shd w:val="clear" w:color="auto" w:fill="auto"/>
        <w:tabs>
          <w:tab w:val="left" w:pos="363"/>
          <w:tab w:val="left" w:pos="3953"/>
        </w:tabs>
        <w:bidi w:val="0"/>
        <w:spacing w:before="0" w:after="0" w:line="305" w:lineRule="exact"/>
        <w:ind w:left="0" w:right="0" w:firstLine="0"/>
        <w:jc w:val="both"/>
        <w:rPr>
          <w:sz w:val="19"/>
          <w:szCs w:val="19"/>
        </w:rPr>
      </w:pPr>
      <w:bookmarkStart w:id="1054" w:name="bookmark1208"/>
      <w:bookmarkEnd w:id="1054"/>
      <w:r>
        <w:rPr>
          <w:color w:val="000000"/>
          <w:spacing w:val="0"/>
          <w:w w:val="100"/>
          <w:position w:val="0"/>
          <w:sz w:val="19"/>
          <w:szCs w:val="19"/>
        </w:rPr>
        <w:t>936</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60</w:t>
      </w:r>
    </w:p>
    <w:p>
      <w:pPr>
        <w:pStyle w:val="11"/>
        <w:keepNext w:val="0"/>
        <w:keepLines w:val="0"/>
        <w:widowControl w:val="0"/>
        <w:shd w:val="clear" w:color="auto" w:fill="auto"/>
        <w:tabs>
          <w:tab w:val="left" w:pos="3953"/>
        </w:tabs>
        <w:bidi w:val="0"/>
        <w:spacing w:before="0" w:after="0" w:line="305" w:lineRule="exact"/>
        <w:ind w:left="0" w:right="0" w:firstLine="0"/>
        <w:jc w:val="both"/>
        <w:rPr>
          <w:sz w:val="19"/>
          <w:szCs w:val="19"/>
        </w:rPr>
      </w:pPr>
      <w:r>
        <w:rPr>
          <w:color w:val="000000"/>
          <w:spacing w:val="0"/>
          <w:w w:val="100"/>
          <w:position w:val="0"/>
          <w:sz w:val="19"/>
          <w:szCs w:val="19"/>
          <w:lang w:val="en-US" w:eastAsia="en-US" w:bidi="en-US"/>
        </w:rPr>
        <w:t>C. —60</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D. -</w:t>
      </w:r>
      <w:r>
        <w:rPr>
          <w:color w:val="000000"/>
          <w:spacing w:val="0"/>
          <w:w w:val="100"/>
          <w:position w:val="0"/>
          <w:sz w:val="19"/>
          <w:szCs w:val="19"/>
        </w:rPr>
        <w:t>236</w:t>
      </w:r>
    </w:p>
    <w:p>
      <w:pPr>
        <w:pStyle w:val="11"/>
        <w:keepNext w:val="0"/>
        <w:keepLines w:val="0"/>
        <w:widowControl w:val="0"/>
        <w:shd w:val="clear" w:color="auto" w:fill="auto"/>
        <w:bidi w:val="0"/>
        <w:spacing w:before="0" w:after="0" w:line="326" w:lineRule="exact"/>
        <w:ind w:left="0" w:right="0" w:firstLine="0"/>
        <w:jc w:val="both"/>
        <w:rPr>
          <w:sz w:val="19"/>
          <w:szCs w:val="19"/>
        </w:rPr>
      </w:pPr>
      <w:r>
        <w:rPr>
          <w:color w:val="2A8DC1"/>
          <w:spacing w:val="0"/>
          <w:w w:val="100"/>
          <w:position w:val="0"/>
          <w:sz w:val="19"/>
          <w:szCs w:val="19"/>
        </w:rPr>
        <w:t>国</w:t>
      </w:r>
      <w:r>
        <w:rPr>
          <w:color w:val="000000"/>
          <w:spacing w:val="0"/>
          <w:w w:val="100"/>
          <w:position w:val="0"/>
          <w:sz w:val="19"/>
          <w:szCs w:val="19"/>
          <w:lang w:val="en-US" w:eastAsia="en-US" w:bidi="en-US"/>
        </w:rPr>
        <w:t>0519.</w:t>
      </w:r>
      <w:r>
        <w:rPr>
          <w:color w:val="000000"/>
          <w:spacing w:val="0"/>
          <w:w w:val="100"/>
          <w:position w:val="0"/>
          <w:sz w:val="19"/>
          <w:szCs w:val="19"/>
        </w:rPr>
        <w:t>甲公司为增值税一般纳税人，销售无形资产(商标权)适用的增值税税率为6%。 有关业务资料如下：</w:t>
      </w:r>
    </w:p>
    <w:p>
      <w:pPr>
        <w:pStyle w:val="11"/>
        <w:keepNext w:val="0"/>
        <w:keepLines w:val="0"/>
        <w:widowControl w:val="0"/>
        <w:numPr>
          <w:ilvl w:val="0"/>
          <w:numId w:val="310"/>
        </w:numPr>
        <w:shd w:val="clear" w:color="auto" w:fill="auto"/>
        <w:tabs>
          <w:tab w:val="left" w:pos="483"/>
        </w:tabs>
        <w:bidi w:val="0"/>
        <w:spacing w:before="0" w:after="0" w:line="305" w:lineRule="exact"/>
        <w:ind w:left="0" w:right="0" w:firstLine="0"/>
        <w:jc w:val="both"/>
        <w:rPr>
          <w:sz w:val="19"/>
          <w:szCs w:val="19"/>
        </w:rPr>
      </w:pPr>
      <w:bookmarkStart w:id="1055" w:name="bookmark1209"/>
      <w:bookmarkEnd w:id="1055"/>
      <w:r>
        <w:rPr>
          <w:color w:val="000000"/>
          <w:spacing w:val="0"/>
          <w:w w:val="100"/>
          <w:position w:val="0"/>
          <w:sz w:val="19"/>
          <w:szCs w:val="19"/>
        </w:rPr>
        <w:t>2016年11月15日，以银行存款购入一台需要安装的生产线，取得的增值税专用发票上 注明的价款为234万元(不含增值税)，支付的运杂费、包装费共6万元°</w:t>
      </w:r>
    </w:p>
    <w:p>
      <w:pPr>
        <w:pStyle w:val="11"/>
        <w:keepNext w:val="0"/>
        <w:keepLines w:val="0"/>
        <w:widowControl w:val="0"/>
        <w:numPr>
          <w:ilvl w:val="0"/>
          <w:numId w:val="310"/>
        </w:numPr>
        <w:shd w:val="clear" w:color="auto" w:fill="auto"/>
        <w:tabs>
          <w:tab w:val="left" w:pos="488"/>
        </w:tabs>
        <w:bidi w:val="0"/>
        <w:spacing w:before="0" w:after="0" w:line="305" w:lineRule="exact"/>
        <w:ind w:left="0" w:right="0" w:firstLine="0"/>
        <w:jc w:val="both"/>
        <w:rPr>
          <w:sz w:val="19"/>
          <w:szCs w:val="19"/>
        </w:rPr>
      </w:pPr>
      <w:bookmarkStart w:id="1056" w:name="bookmark1210"/>
      <w:bookmarkEnd w:id="1056"/>
      <w:r>
        <w:rPr>
          <w:color w:val="000000"/>
          <w:spacing w:val="0"/>
          <w:w w:val="100"/>
          <w:position w:val="0"/>
          <w:sz w:val="19"/>
          <w:szCs w:val="19"/>
        </w:rPr>
        <w:t>在安装上述生产线的过程中，领用外购原材料20万元；领用本企业生产的商品一批， 成本为80万元，税务部门确定的计税价格为100万元；应付未付工程人员的工资为30万 元，用银行存款支付其他费用为</w:t>
      </w:r>
      <w:r>
        <w:rPr>
          <w:color w:val="000000"/>
          <w:spacing w:val="0"/>
          <w:w w:val="100"/>
          <w:position w:val="0"/>
          <w:sz w:val="19"/>
          <w:szCs w:val="19"/>
          <w:lang w:val="en-US" w:eastAsia="en-US" w:bidi="en-US"/>
        </w:rPr>
        <w:t xml:space="preserve">9. </w:t>
      </w:r>
      <w:r>
        <w:rPr>
          <w:color w:val="000000"/>
          <w:spacing w:val="0"/>
          <w:w w:val="100"/>
          <w:position w:val="0"/>
          <w:sz w:val="19"/>
          <w:szCs w:val="19"/>
        </w:rPr>
        <w:t>6万元。</w:t>
      </w:r>
    </w:p>
    <w:p>
      <w:pPr>
        <w:pStyle w:val="11"/>
        <w:keepNext w:val="0"/>
        <w:keepLines w:val="0"/>
        <w:widowControl w:val="0"/>
        <w:numPr>
          <w:ilvl w:val="0"/>
          <w:numId w:val="310"/>
        </w:numPr>
        <w:shd w:val="clear" w:color="auto" w:fill="auto"/>
        <w:tabs>
          <w:tab w:val="left" w:pos="488"/>
        </w:tabs>
        <w:bidi w:val="0"/>
        <w:spacing w:before="0" w:after="0" w:line="305" w:lineRule="exact"/>
        <w:ind w:left="0" w:right="0" w:firstLine="0"/>
        <w:jc w:val="both"/>
        <w:rPr>
          <w:sz w:val="19"/>
          <w:szCs w:val="19"/>
        </w:rPr>
      </w:pPr>
      <w:bookmarkStart w:id="1057" w:name="bookmark1211"/>
      <w:bookmarkEnd w:id="1057"/>
      <w:r>
        <w:rPr>
          <w:color w:val="000000"/>
          <w:spacing w:val="0"/>
          <w:w w:val="100"/>
          <w:position w:val="0"/>
          <w:sz w:val="19"/>
          <w:szCs w:val="19"/>
        </w:rPr>
        <w:t>2017年3月31日，该项工程完工并达到预定可使用状态，并投入第一基本生产车间 使用。中华会计网校+东奥网校课程购买联系徵信1005062021 (更新速度更快)</w:t>
      </w:r>
    </w:p>
    <w:p>
      <w:pPr>
        <w:pStyle w:val="11"/>
        <w:keepNext w:val="0"/>
        <w:keepLines w:val="0"/>
        <w:widowControl w:val="0"/>
        <w:numPr>
          <w:ilvl w:val="0"/>
          <w:numId w:val="310"/>
        </w:numPr>
        <w:shd w:val="clear" w:color="auto" w:fill="auto"/>
        <w:tabs>
          <w:tab w:val="left" w:pos="469"/>
        </w:tabs>
        <w:bidi w:val="0"/>
        <w:spacing w:before="0" w:after="0" w:line="305" w:lineRule="exact"/>
        <w:ind w:left="0" w:right="0" w:firstLine="0"/>
        <w:jc w:val="both"/>
        <w:rPr>
          <w:sz w:val="19"/>
          <w:szCs w:val="19"/>
        </w:rPr>
      </w:pPr>
      <w:bookmarkStart w:id="1058" w:name="bookmark1212"/>
      <w:bookmarkEnd w:id="1058"/>
      <w:r>
        <w:rPr>
          <w:color w:val="000000"/>
          <w:spacing w:val="0"/>
          <w:w w:val="100"/>
          <w:position w:val="0"/>
          <w:sz w:val="19"/>
          <w:szCs w:val="19"/>
        </w:rPr>
        <w:t>该设备估计使用年限为5年，预计净残值率为5%,采用双倍余额递减法计提折旧。</w:t>
      </w:r>
    </w:p>
    <w:p>
      <w:pPr>
        <w:pStyle w:val="11"/>
        <w:keepNext w:val="0"/>
        <w:keepLines w:val="0"/>
        <w:widowControl w:val="0"/>
        <w:numPr>
          <w:ilvl w:val="0"/>
          <w:numId w:val="310"/>
        </w:numPr>
        <w:shd w:val="clear" w:color="auto" w:fill="auto"/>
        <w:tabs>
          <w:tab w:val="left" w:pos="483"/>
        </w:tabs>
        <w:bidi w:val="0"/>
        <w:spacing w:before="0" w:after="0" w:line="305" w:lineRule="exact"/>
        <w:ind w:left="0" w:right="0" w:firstLine="0"/>
        <w:jc w:val="both"/>
        <w:rPr>
          <w:sz w:val="19"/>
          <w:szCs w:val="19"/>
        </w:rPr>
      </w:pPr>
      <w:bookmarkStart w:id="1059" w:name="bookmark1213"/>
      <w:bookmarkEnd w:id="1059"/>
      <w:r>
        <w:rPr>
          <w:color w:val="000000"/>
          <w:spacing w:val="0"/>
          <w:w w:val="100"/>
          <w:position w:val="0"/>
          <w:sz w:val="19"/>
          <w:szCs w:val="19"/>
        </w:rPr>
        <w:t>甲公司2018年1月1日以银行存款10万元购入一项商标的所有权，该项商标权法律规 定的有效年限为20年，甲公司预计该商标的使用年限为10年，预计净残值为0,釆用直线 法进行</w:t>
      </w:r>
      <w:r>
        <w:rPr>
          <w:color w:val="000000"/>
          <w:spacing w:val="0"/>
          <w:w w:val="100"/>
          <w:position w:val="0"/>
          <w:sz w:val="19"/>
          <w:szCs w:val="19"/>
          <w:lang w:val="zh-CN" w:eastAsia="zh-CN" w:bidi="zh-CN"/>
        </w:rPr>
        <w:t>摊销。</w:t>
      </w:r>
    </w:p>
    <w:p>
      <w:pPr>
        <w:pStyle w:val="11"/>
        <w:keepNext w:val="0"/>
        <w:keepLines w:val="0"/>
        <w:widowControl w:val="0"/>
        <w:numPr>
          <w:ilvl w:val="0"/>
          <w:numId w:val="310"/>
        </w:numPr>
        <w:shd w:val="clear" w:color="auto" w:fill="auto"/>
        <w:tabs>
          <w:tab w:val="left" w:pos="488"/>
        </w:tabs>
        <w:bidi w:val="0"/>
        <w:spacing w:before="0" w:after="0" w:line="305" w:lineRule="exact"/>
        <w:ind w:left="0" w:right="0" w:firstLine="0"/>
        <w:jc w:val="both"/>
        <w:rPr>
          <w:sz w:val="19"/>
          <w:szCs w:val="19"/>
        </w:rPr>
      </w:pPr>
      <w:bookmarkStart w:id="1060" w:name="bookmark1214"/>
      <w:bookmarkEnd w:id="1060"/>
      <w:r>
        <w:rPr>
          <w:color w:val="000000"/>
          <w:spacing w:val="0"/>
          <w:w w:val="100"/>
          <w:position w:val="0"/>
          <w:sz w:val="19"/>
          <w:szCs w:val="19"/>
        </w:rPr>
        <w:t>2018年12月31日，甲公司将该生产线出租，年租金收入为20万元，租人方于年末支 付租金，假设折旧方法与折旧年限没有变。</w:t>
      </w:r>
    </w:p>
    <w:p>
      <w:pPr>
        <w:pStyle w:val="11"/>
        <w:keepNext w:val="0"/>
        <w:keepLines w:val="0"/>
        <w:widowControl w:val="0"/>
        <w:numPr>
          <w:ilvl w:val="0"/>
          <w:numId w:val="310"/>
        </w:numPr>
        <w:shd w:val="clear" w:color="auto" w:fill="auto"/>
        <w:tabs>
          <w:tab w:val="left" w:pos="478"/>
        </w:tabs>
        <w:bidi w:val="0"/>
        <w:spacing w:before="0" w:after="0" w:line="305" w:lineRule="exact"/>
        <w:ind w:left="0" w:right="0" w:firstLine="0"/>
        <w:jc w:val="both"/>
        <w:rPr>
          <w:sz w:val="19"/>
          <w:szCs w:val="19"/>
        </w:rPr>
      </w:pPr>
      <w:bookmarkStart w:id="1061" w:name="bookmark1215"/>
      <w:bookmarkEnd w:id="1061"/>
      <w:r>
        <w:rPr>
          <w:color w:val="000000"/>
          <w:spacing w:val="0"/>
          <w:w w:val="100"/>
          <w:position w:val="0"/>
          <w:sz w:val="19"/>
          <w:szCs w:val="19"/>
        </w:rPr>
        <w:t>2019年12月31日，甲公司将该生产线对外出售，取得的增值税专用发票上注明的价款 为80万元，增值税税额</w:t>
      </w:r>
      <w:r>
        <w:rPr>
          <w:color w:val="000000"/>
          <w:spacing w:val="0"/>
          <w:w w:val="100"/>
          <w:position w:val="0"/>
          <w:sz w:val="19"/>
          <w:szCs w:val="19"/>
          <w:lang w:val="en-US" w:eastAsia="en-US" w:bidi="en-US"/>
        </w:rPr>
        <w:t xml:space="preserve">10. </w:t>
      </w:r>
      <w:r>
        <w:rPr>
          <w:color w:val="000000"/>
          <w:spacing w:val="0"/>
          <w:w w:val="100"/>
          <w:position w:val="0"/>
          <w:sz w:val="19"/>
          <w:szCs w:val="19"/>
        </w:rPr>
        <w:t>4万元。</w:t>
      </w:r>
    </w:p>
    <w:p>
      <w:pPr>
        <w:pStyle w:val="11"/>
        <w:keepNext w:val="0"/>
        <w:keepLines w:val="0"/>
        <w:widowControl w:val="0"/>
        <w:numPr>
          <w:ilvl w:val="0"/>
          <w:numId w:val="310"/>
        </w:numPr>
        <w:shd w:val="clear" w:color="auto" w:fill="auto"/>
        <w:tabs>
          <w:tab w:val="left" w:pos="469"/>
        </w:tabs>
        <w:bidi w:val="0"/>
        <w:spacing w:before="0" w:after="0" w:line="305" w:lineRule="exact"/>
        <w:ind w:left="0" w:right="0" w:firstLine="0"/>
        <w:jc w:val="both"/>
        <w:rPr>
          <w:sz w:val="19"/>
          <w:szCs w:val="19"/>
        </w:rPr>
      </w:pPr>
      <w:bookmarkStart w:id="1062" w:name="bookmark1216"/>
      <w:bookmarkEnd w:id="1062"/>
      <w:r>
        <w:rPr>
          <w:color w:val="000000"/>
          <w:spacing w:val="0"/>
          <w:w w:val="100"/>
          <w:position w:val="0"/>
          <w:sz w:val="19"/>
          <w:szCs w:val="19"/>
        </w:rPr>
        <w:t>2020年7月5日，将上述购入的无形资产出售，收到不含税价款5万元。(计算结果保 留两位小数)</w:t>
      </w:r>
    </w:p>
    <w:p>
      <w:pPr>
        <w:pStyle w:val="11"/>
        <w:keepNext w:val="0"/>
        <w:keepLines w:val="0"/>
        <w:widowControl w:val="0"/>
        <w:shd w:val="clear" w:color="auto" w:fill="auto"/>
        <w:bidi w:val="0"/>
        <w:spacing w:before="0" w:after="0" w:line="305" w:lineRule="exact"/>
        <w:ind w:left="0" w:right="0" w:firstLine="0"/>
        <w:jc w:val="both"/>
        <w:rPr>
          <w:sz w:val="19"/>
          <w:szCs w:val="19"/>
        </w:rPr>
      </w:pPr>
      <w:r>
        <w:rPr>
          <w:color w:val="000000"/>
          <w:spacing w:val="0"/>
          <w:w w:val="100"/>
          <w:position w:val="0"/>
          <w:sz w:val="19"/>
          <w:szCs w:val="19"/>
        </w:rPr>
        <w:t>要求：根据上述资料，回答下列小题。</w:t>
      </w:r>
    </w:p>
    <w:p>
      <w:pPr>
        <w:pStyle w:val="11"/>
        <w:keepNext w:val="0"/>
        <w:keepLines w:val="0"/>
        <w:widowControl w:val="0"/>
        <w:numPr>
          <w:ilvl w:val="0"/>
          <w:numId w:val="311"/>
        </w:numPr>
        <w:shd w:val="clear" w:color="auto" w:fill="auto"/>
        <w:tabs>
          <w:tab w:val="left" w:pos="464"/>
          <w:tab w:val="left" w:pos="4190"/>
        </w:tabs>
        <w:bidi w:val="0"/>
        <w:spacing w:before="0" w:after="0" w:line="305" w:lineRule="exact"/>
        <w:ind w:left="0" w:right="0" w:firstLine="0"/>
        <w:jc w:val="both"/>
        <w:rPr>
          <w:sz w:val="19"/>
          <w:szCs w:val="19"/>
        </w:rPr>
      </w:pPr>
      <w:bookmarkStart w:id="1063" w:name="bookmark1217"/>
      <w:bookmarkEnd w:id="1063"/>
      <w:r>
        <w:rPr>
          <w:color w:val="000000"/>
          <w:spacing w:val="0"/>
          <w:w w:val="100"/>
          <w:position w:val="0"/>
          <w:sz w:val="19"/>
          <w:szCs w:val="19"/>
        </w:rPr>
        <w:t>关于安装生产线业务的表述，正确的是(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312"/>
        </w:numPr>
        <w:shd w:val="clear" w:color="auto" w:fill="auto"/>
        <w:tabs>
          <w:tab w:val="left" w:pos="368"/>
        </w:tabs>
        <w:bidi w:val="0"/>
        <w:spacing w:before="0" w:after="0" w:line="317" w:lineRule="exact"/>
        <w:ind w:left="0" w:right="0" w:firstLine="0"/>
        <w:jc w:val="both"/>
        <w:rPr>
          <w:sz w:val="19"/>
          <w:szCs w:val="19"/>
        </w:rPr>
      </w:pPr>
      <w:bookmarkStart w:id="1064" w:name="bookmark1218"/>
      <w:bookmarkEnd w:id="1064"/>
      <w:r>
        <w:rPr>
          <w:color w:val="000000"/>
          <w:spacing w:val="0"/>
          <w:w w:val="100"/>
          <w:position w:val="0"/>
          <w:sz w:val="19"/>
          <w:szCs w:val="19"/>
        </w:rPr>
        <w:t>将购买的原材料用于该在建工程，属于进项税额可抵扣的情况，不需通过</w:t>
      </w:r>
      <w:r>
        <w:rPr>
          <w:color w:val="000000"/>
          <w:spacing w:val="0"/>
          <w:w w:val="100"/>
          <w:position w:val="0"/>
          <w:sz w:val="19"/>
          <w:szCs w:val="19"/>
          <w:lang w:val="zh-CN" w:eastAsia="zh-CN" w:bidi="zh-CN"/>
        </w:rPr>
        <w:t>“进项</w:t>
      </w:r>
      <w:r>
        <w:rPr>
          <w:color w:val="000000"/>
          <w:spacing w:val="0"/>
          <w:w w:val="100"/>
          <w:position w:val="0"/>
          <w:sz w:val="19"/>
          <w:szCs w:val="19"/>
        </w:rPr>
        <w:t>税额转 出”明细科目核算</w:t>
      </w:r>
    </w:p>
    <w:p>
      <w:pPr>
        <w:pStyle w:val="11"/>
        <w:keepNext w:val="0"/>
        <w:keepLines w:val="0"/>
        <w:widowControl w:val="0"/>
        <w:numPr>
          <w:ilvl w:val="0"/>
          <w:numId w:val="284"/>
        </w:numPr>
        <w:shd w:val="clear" w:color="auto" w:fill="auto"/>
        <w:tabs>
          <w:tab w:val="left" w:pos="368"/>
        </w:tabs>
        <w:bidi w:val="0"/>
        <w:spacing w:before="0" w:after="0" w:line="305" w:lineRule="exact"/>
        <w:ind w:left="0" w:right="0" w:firstLine="0"/>
        <w:jc w:val="both"/>
        <w:rPr>
          <w:sz w:val="19"/>
          <w:szCs w:val="19"/>
        </w:rPr>
      </w:pPr>
      <w:bookmarkStart w:id="1065" w:name="bookmark1219"/>
      <w:bookmarkEnd w:id="1065"/>
      <w:r>
        <w:rPr>
          <w:color w:val="000000"/>
          <w:spacing w:val="0"/>
          <w:w w:val="100"/>
          <w:position w:val="0"/>
          <w:sz w:val="19"/>
          <w:szCs w:val="19"/>
        </w:rPr>
        <w:t>将本公司生产的产品用于该在建工程，不确认销项税额</w:t>
      </w:r>
    </w:p>
    <w:p>
      <w:pPr>
        <w:pStyle w:val="11"/>
        <w:keepNext w:val="0"/>
        <w:keepLines w:val="0"/>
        <w:widowControl w:val="0"/>
        <w:numPr>
          <w:ilvl w:val="0"/>
          <w:numId w:val="313"/>
        </w:numPr>
        <w:shd w:val="clear" w:color="auto" w:fill="auto"/>
        <w:tabs>
          <w:tab w:val="left" w:pos="368"/>
        </w:tabs>
        <w:bidi w:val="0"/>
        <w:spacing w:before="0" w:after="0" w:line="305" w:lineRule="exact"/>
        <w:ind w:left="0" w:right="0" w:firstLine="0"/>
        <w:jc w:val="both"/>
        <w:rPr>
          <w:sz w:val="19"/>
          <w:szCs w:val="19"/>
        </w:rPr>
      </w:pPr>
      <w:bookmarkStart w:id="1066" w:name="bookmark1220"/>
      <w:bookmarkEnd w:id="1066"/>
      <w:r>
        <w:rPr>
          <w:color w:val="000000"/>
          <w:spacing w:val="0"/>
          <w:w w:val="100"/>
          <w:position w:val="0"/>
          <w:sz w:val="19"/>
          <w:szCs w:val="19"/>
        </w:rPr>
        <w:t>工程人员工资通过</w:t>
      </w:r>
      <w:r>
        <w:rPr>
          <w:color w:val="000000"/>
          <w:spacing w:val="0"/>
          <w:w w:val="100"/>
          <w:position w:val="0"/>
          <w:sz w:val="19"/>
          <w:szCs w:val="19"/>
          <w:lang w:val="zh-CN" w:eastAsia="zh-CN" w:bidi="zh-CN"/>
        </w:rPr>
        <w:t>“应付</w:t>
      </w:r>
      <w:r>
        <w:rPr>
          <w:color w:val="000000"/>
          <w:spacing w:val="0"/>
          <w:w w:val="100"/>
          <w:position w:val="0"/>
          <w:sz w:val="19"/>
          <w:szCs w:val="19"/>
        </w:rPr>
        <w:t>职工薪酬”科目核算</w:t>
      </w:r>
    </w:p>
    <w:p>
      <w:pPr>
        <w:pStyle w:val="11"/>
        <w:keepNext w:val="0"/>
        <w:keepLines w:val="0"/>
        <w:widowControl w:val="0"/>
        <w:numPr>
          <w:ilvl w:val="0"/>
          <w:numId w:val="314"/>
        </w:numPr>
        <w:shd w:val="clear" w:color="auto" w:fill="auto"/>
        <w:tabs>
          <w:tab w:val="left" w:pos="368"/>
        </w:tabs>
        <w:bidi w:val="0"/>
        <w:spacing w:before="0" w:after="0" w:line="305" w:lineRule="exact"/>
        <w:ind w:left="0" w:right="0" w:firstLine="0"/>
        <w:jc w:val="both"/>
        <w:rPr>
          <w:sz w:val="19"/>
          <w:szCs w:val="19"/>
        </w:rPr>
      </w:pPr>
      <w:bookmarkStart w:id="1067" w:name="bookmark1221"/>
      <w:bookmarkEnd w:id="1067"/>
      <w:r>
        <w:rPr>
          <w:color w:val="000000"/>
          <w:spacing w:val="0"/>
          <w:w w:val="100"/>
          <w:position w:val="0"/>
          <w:sz w:val="19"/>
          <w:szCs w:val="19"/>
        </w:rPr>
        <w:t>该生产线完工后入账价值为383万元</w:t>
      </w:r>
    </w:p>
    <w:p>
      <w:pPr>
        <w:pStyle w:val="11"/>
        <w:keepNext w:val="0"/>
        <w:keepLines w:val="0"/>
        <w:widowControl w:val="0"/>
        <w:numPr>
          <w:ilvl w:val="0"/>
          <w:numId w:val="311"/>
        </w:numPr>
        <w:shd w:val="clear" w:color="auto" w:fill="auto"/>
        <w:tabs>
          <w:tab w:val="left" w:pos="464"/>
          <w:tab w:val="left" w:pos="3953"/>
        </w:tabs>
        <w:bidi w:val="0"/>
        <w:spacing w:before="0" w:after="0" w:line="305" w:lineRule="exact"/>
        <w:ind w:left="0" w:right="0" w:firstLine="0"/>
        <w:jc w:val="both"/>
        <w:rPr>
          <w:sz w:val="19"/>
          <w:szCs w:val="19"/>
        </w:rPr>
      </w:pPr>
      <w:bookmarkStart w:id="1068" w:name="bookmark1222"/>
      <w:bookmarkEnd w:id="1068"/>
      <w:r>
        <w:rPr>
          <w:color w:val="000000"/>
          <w:spacing w:val="0"/>
          <w:w w:val="100"/>
          <w:position w:val="0"/>
          <w:sz w:val="19"/>
          <w:szCs w:val="19"/>
        </w:rPr>
        <w:t>生产线在2018年应计提的折旧金额为(</w:t>
      </w:r>
      <w:r>
        <w:rPr>
          <w:color w:val="000000"/>
          <w:spacing w:val="0"/>
          <w:w w:val="100"/>
          <w:position w:val="0"/>
          <w:sz w:val="19"/>
          <w:szCs w:val="19"/>
        </w:rPr>
        <w:tab/>
      </w:r>
      <w:r>
        <w:rPr>
          <w:color w:val="000000"/>
          <w:spacing w:val="0"/>
          <w:w w:val="100"/>
          <w:position w:val="0"/>
          <w:sz w:val="19"/>
          <w:szCs w:val="19"/>
        </w:rPr>
        <w:t>)万元。</w:t>
      </w:r>
    </w:p>
    <w:p>
      <w:pPr>
        <w:pStyle w:val="11"/>
        <w:keepNext w:val="0"/>
        <w:keepLines w:val="0"/>
        <w:widowControl w:val="0"/>
        <w:numPr>
          <w:ilvl w:val="0"/>
          <w:numId w:val="315"/>
        </w:numPr>
        <w:shd w:val="clear" w:color="auto" w:fill="auto"/>
        <w:tabs>
          <w:tab w:val="left" w:pos="363"/>
          <w:tab w:val="left" w:pos="3953"/>
        </w:tabs>
        <w:bidi w:val="0"/>
        <w:spacing w:before="0" w:after="0" w:line="305" w:lineRule="exact"/>
        <w:ind w:left="0" w:right="0" w:firstLine="0"/>
        <w:jc w:val="both"/>
        <w:rPr>
          <w:sz w:val="19"/>
          <w:szCs w:val="19"/>
        </w:rPr>
      </w:pPr>
      <w:bookmarkStart w:id="1069" w:name="bookmark1223"/>
      <w:bookmarkEnd w:id="1069"/>
      <w:r>
        <w:rPr>
          <w:color w:val="000000"/>
          <w:spacing w:val="0"/>
          <w:w w:val="100"/>
          <w:position w:val="0"/>
          <w:sz w:val="19"/>
          <w:szCs w:val="19"/>
          <w:lang w:val="en-US" w:eastAsia="en-US" w:bidi="en-US"/>
        </w:rPr>
        <w:t>106.29</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B. </w:t>
      </w:r>
      <w:r>
        <w:rPr>
          <w:color w:val="000000"/>
          <w:spacing w:val="0"/>
          <w:w w:val="100"/>
          <w:position w:val="0"/>
          <w:sz w:val="19"/>
          <w:szCs w:val="19"/>
        </w:rPr>
        <w:t>120</w:t>
      </w:r>
    </w:p>
    <w:p>
      <w:pPr>
        <w:pStyle w:val="11"/>
        <w:keepNext w:val="0"/>
        <w:keepLines w:val="0"/>
        <w:widowControl w:val="0"/>
        <w:shd w:val="clear" w:color="auto" w:fill="auto"/>
        <w:tabs>
          <w:tab w:val="left" w:pos="3953"/>
        </w:tabs>
        <w:bidi w:val="0"/>
        <w:spacing w:before="0" w:after="0" w:line="305"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160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72</w:t>
      </w:r>
      <w:r>
        <w:br w:type="page"/>
      </w:r>
    </w:p>
    <w:p>
      <w:pPr>
        <w:pStyle w:val="11"/>
        <w:keepNext w:val="0"/>
        <w:keepLines w:val="0"/>
        <w:widowControl w:val="0"/>
        <w:numPr>
          <w:ilvl w:val="0"/>
          <w:numId w:val="311"/>
        </w:numPr>
        <w:shd w:val="clear" w:color="auto" w:fill="auto"/>
        <w:tabs>
          <w:tab w:val="left" w:pos="464"/>
          <w:tab w:val="left" w:pos="3936"/>
        </w:tabs>
        <w:bidi w:val="0"/>
        <w:spacing w:before="0" w:line="240" w:lineRule="auto"/>
        <w:ind w:left="0" w:right="0" w:firstLine="0"/>
        <w:jc w:val="left"/>
        <w:rPr>
          <w:sz w:val="19"/>
          <w:szCs w:val="19"/>
        </w:rPr>
      </w:pPr>
      <w:bookmarkStart w:id="1070" w:name="bookmark1224"/>
      <w:bookmarkEnd w:id="1070"/>
      <w:r>
        <w:rPr>
          <w:color w:val="000000"/>
          <w:spacing w:val="0"/>
          <w:w w:val="100"/>
          <w:position w:val="0"/>
          <w:sz w:val="19"/>
          <w:szCs w:val="19"/>
        </w:rPr>
        <w:t>关于出租生产线的表述不正确的是(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316"/>
        </w:numPr>
        <w:shd w:val="clear" w:color="auto" w:fill="auto"/>
        <w:tabs>
          <w:tab w:val="left" w:pos="363"/>
        </w:tabs>
        <w:bidi w:val="0"/>
        <w:spacing w:before="0" w:line="240" w:lineRule="auto"/>
        <w:ind w:left="0" w:right="0" w:firstLine="0"/>
        <w:jc w:val="left"/>
        <w:rPr>
          <w:sz w:val="19"/>
          <w:szCs w:val="19"/>
        </w:rPr>
      </w:pPr>
      <w:bookmarkStart w:id="1071" w:name="bookmark1225"/>
      <w:bookmarkEnd w:id="1071"/>
      <w:r>
        <w:rPr>
          <w:color w:val="000000"/>
          <w:spacing w:val="0"/>
          <w:w w:val="100"/>
          <w:position w:val="0"/>
          <w:sz w:val="19"/>
          <w:szCs w:val="19"/>
        </w:rPr>
        <w:t>2019年计提的折旧额为</w:t>
      </w:r>
      <w:r>
        <w:rPr>
          <w:color w:val="000000"/>
          <w:spacing w:val="0"/>
          <w:w w:val="100"/>
          <w:position w:val="0"/>
          <w:sz w:val="19"/>
          <w:szCs w:val="19"/>
          <w:lang w:val="en-US" w:eastAsia="en-US" w:bidi="en-US"/>
        </w:rPr>
        <w:t xml:space="preserve">63. </w:t>
      </w:r>
      <w:r>
        <w:rPr>
          <w:color w:val="000000"/>
          <w:spacing w:val="0"/>
          <w:w w:val="100"/>
          <w:position w:val="0"/>
          <w:sz w:val="19"/>
          <w:szCs w:val="19"/>
        </w:rPr>
        <w:t>77万元</w:t>
      </w:r>
    </w:p>
    <w:p>
      <w:pPr>
        <w:pStyle w:val="11"/>
        <w:keepNext w:val="0"/>
        <w:keepLines w:val="0"/>
        <w:widowControl w:val="0"/>
        <w:numPr>
          <w:ilvl w:val="0"/>
          <w:numId w:val="316"/>
        </w:numPr>
        <w:shd w:val="clear" w:color="auto" w:fill="auto"/>
        <w:tabs>
          <w:tab w:val="left" w:pos="363"/>
        </w:tabs>
        <w:bidi w:val="0"/>
        <w:spacing w:before="0" w:line="240" w:lineRule="auto"/>
        <w:ind w:left="0" w:right="0" w:firstLine="0"/>
        <w:jc w:val="left"/>
        <w:rPr>
          <w:sz w:val="19"/>
          <w:szCs w:val="19"/>
        </w:rPr>
      </w:pPr>
      <w:bookmarkStart w:id="1072" w:name="bookmark1226"/>
      <w:bookmarkEnd w:id="1072"/>
      <w:r>
        <w:rPr>
          <w:color w:val="000000"/>
          <w:spacing w:val="0"/>
          <w:w w:val="100"/>
          <w:position w:val="0"/>
          <w:sz w:val="19"/>
          <w:szCs w:val="19"/>
        </w:rPr>
        <w:t>2019年计提的折旧额应计入制造费用科目</w:t>
      </w:r>
    </w:p>
    <w:p>
      <w:pPr>
        <w:pStyle w:val="11"/>
        <w:keepNext w:val="0"/>
        <w:keepLines w:val="0"/>
        <w:widowControl w:val="0"/>
        <w:numPr>
          <w:ilvl w:val="0"/>
          <w:numId w:val="316"/>
        </w:numPr>
        <w:shd w:val="clear" w:color="auto" w:fill="auto"/>
        <w:tabs>
          <w:tab w:val="left" w:pos="363"/>
        </w:tabs>
        <w:bidi w:val="0"/>
        <w:spacing w:before="0" w:line="240" w:lineRule="auto"/>
        <w:ind w:left="0" w:right="0" w:firstLine="0"/>
        <w:jc w:val="left"/>
        <w:rPr>
          <w:sz w:val="19"/>
          <w:szCs w:val="19"/>
        </w:rPr>
      </w:pPr>
      <w:bookmarkStart w:id="1073" w:name="bookmark1227"/>
      <w:bookmarkEnd w:id="1073"/>
      <w:r>
        <w:rPr>
          <w:color w:val="000000"/>
          <w:spacing w:val="0"/>
          <w:w w:val="100"/>
          <w:position w:val="0"/>
          <w:sz w:val="19"/>
          <w:szCs w:val="19"/>
        </w:rPr>
        <w:t>收到的租金应确认为营业外收入</w:t>
      </w:r>
    </w:p>
    <w:p>
      <w:pPr>
        <w:pStyle w:val="11"/>
        <w:keepNext w:val="0"/>
        <w:keepLines w:val="0"/>
        <w:widowControl w:val="0"/>
        <w:numPr>
          <w:ilvl w:val="0"/>
          <w:numId w:val="316"/>
        </w:numPr>
        <w:shd w:val="clear" w:color="auto" w:fill="auto"/>
        <w:tabs>
          <w:tab w:val="left" w:pos="363"/>
        </w:tabs>
        <w:bidi w:val="0"/>
        <w:spacing w:before="0" w:line="240" w:lineRule="auto"/>
        <w:ind w:left="0" w:right="0" w:firstLine="0"/>
        <w:jc w:val="left"/>
        <w:rPr>
          <w:sz w:val="19"/>
          <w:szCs w:val="19"/>
        </w:rPr>
      </w:pPr>
      <w:bookmarkStart w:id="1074" w:name="bookmark1228"/>
      <w:bookmarkEnd w:id="1074"/>
      <w:r>
        <w:rPr>
          <w:color w:val="000000"/>
          <w:spacing w:val="0"/>
          <w:w w:val="100"/>
          <w:position w:val="0"/>
          <w:sz w:val="19"/>
          <w:szCs w:val="19"/>
        </w:rPr>
        <w:t>计提的折旧额应计入其他业务成本科目</w:t>
      </w:r>
    </w:p>
    <w:p>
      <w:pPr>
        <w:pStyle w:val="11"/>
        <w:keepNext w:val="0"/>
        <w:keepLines w:val="0"/>
        <w:widowControl w:val="0"/>
        <w:numPr>
          <w:ilvl w:val="0"/>
          <w:numId w:val="311"/>
        </w:numPr>
        <w:shd w:val="clear" w:color="auto" w:fill="auto"/>
        <w:tabs>
          <w:tab w:val="left" w:pos="464"/>
          <w:tab w:val="left" w:pos="3610"/>
        </w:tabs>
        <w:bidi w:val="0"/>
        <w:spacing w:before="0" w:line="240" w:lineRule="auto"/>
        <w:ind w:left="0" w:right="0" w:firstLine="0"/>
        <w:jc w:val="left"/>
        <w:rPr>
          <w:sz w:val="19"/>
          <w:szCs w:val="19"/>
        </w:rPr>
      </w:pPr>
      <w:bookmarkStart w:id="1075" w:name="bookmark1229"/>
      <w:bookmarkEnd w:id="1075"/>
      <w:r>
        <w:rPr>
          <w:color w:val="000000"/>
          <w:spacing w:val="0"/>
          <w:w w:val="100"/>
          <w:position w:val="0"/>
          <w:sz w:val="19"/>
          <w:szCs w:val="19"/>
        </w:rPr>
        <w:t>出售生产线时确认的损益金额为(</w:t>
      </w:r>
      <w:r>
        <w:rPr>
          <w:color w:val="000000"/>
          <w:spacing w:val="0"/>
          <w:w w:val="100"/>
          <w:position w:val="0"/>
          <w:sz w:val="19"/>
          <w:szCs w:val="19"/>
        </w:rPr>
        <w:tab/>
      </w:r>
      <w:r>
        <w:rPr>
          <w:color w:val="000000"/>
          <w:spacing w:val="0"/>
          <w:w w:val="100"/>
          <w:position w:val="0"/>
          <w:sz w:val="19"/>
          <w:szCs w:val="19"/>
        </w:rPr>
        <w:t>)万元。</w:t>
      </w:r>
    </w:p>
    <w:p>
      <w:pPr>
        <w:pStyle w:val="11"/>
        <w:keepNext w:val="0"/>
        <w:keepLines w:val="0"/>
        <w:widowControl w:val="0"/>
        <w:numPr>
          <w:ilvl w:val="0"/>
          <w:numId w:val="317"/>
        </w:numPr>
        <w:shd w:val="clear" w:color="auto" w:fill="auto"/>
        <w:tabs>
          <w:tab w:val="left" w:pos="368"/>
          <w:tab w:val="left" w:pos="3936"/>
        </w:tabs>
        <w:bidi w:val="0"/>
        <w:spacing w:before="0" w:line="240" w:lineRule="auto"/>
        <w:ind w:left="0" w:right="0" w:firstLine="0"/>
        <w:jc w:val="left"/>
        <w:rPr>
          <w:sz w:val="19"/>
          <w:szCs w:val="19"/>
        </w:rPr>
      </w:pPr>
      <w:r>
        <mc:AlternateContent>
          <mc:Choice Requires="wps">
            <w:drawing>
              <wp:anchor distT="0" distB="0" distL="114300" distR="114300" simplePos="0" relativeHeight="125830144" behindDoc="0" locked="0" layoutInCell="1" allowOverlap="1">
                <wp:simplePos x="0" y="0"/>
                <wp:positionH relativeFrom="page">
                  <wp:posOffset>2962275</wp:posOffset>
                </wp:positionH>
                <wp:positionV relativeFrom="paragraph">
                  <wp:posOffset>165100</wp:posOffset>
                </wp:positionV>
                <wp:extent cx="688975" cy="600710"/>
                <wp:effectExtent l="0" t="0" r="0" b="0"/>
                <wp:wrapSquare wrapText="left"/>
                <wp:docPr id="735" name="Shape 735"/>
                <wp:cNvGraphicFramePr/>
                <a:graphic xmlns:a="http://schemas.openxmlformats.org/drawingml/2006/main">
                  <a:graphicData uri="http://schemas.microsoft.com/office/word/2010/wordprocessingShape">
                    <wps:wsp>
                      <wps:cNvSpPr txBox="1"/>
                      <wps:spPr>
                        <a:xfrm>
                          <a:off x="0" y="0"/>
                          <a:ext cx="688975" cy="600710"/>
                        </a:xfrm>
                        <a:prstGeom prst="rect">
                          <a:avLst/>
                        </a:prstGeom>
                        <a:noFill/>
                      </wps:spPr>
                      <wps:txbx>
                        <w:txbxContent>
                          <w:p>
                            <w:pPr>
                              <w:pStyle w:val="11"/>
                              <w:keepNext w:val="0"/>
                              <w:keepLines w:val="0"/>
                              <w:widowControl w:val="0"/>
                              <w:shd w:val="clear" w:color="auto" w:fill="auto"/>
                              <w:bidi w:val="0"/>
                              <w:spacing w:before="0" w:after="40" w:line="326" w:lineRule="exact"/>
                              <w:ind w:left="0" w:right="0" w:firstLine="140"/>
                              <w:jc w:val="left"/>
                              <w:rPr>
                                <w:sz w:val="19"/>
                                <w:szCs w:val="19"/>
                              </w:rPr>
                            </w:pPr>
                            <w:r>
                              <w:rPr>
                                <w:color w:val="000000"/>
                                <w:spacing w:val="0"/>
                                <w:w w:val="100"/>
                                <w:position w:val="0"/>
                                <w:sz w:val="19"/>
                                <w:szCs w:val="19"/>
                                <w:lang w:val="en-US" w:eastAsia="en-US" w:bidi="en-US"/>
                              </w:rPr>
                              <w:t xml:space="preserve">D. -15. </w:t>
                            </w:r>
                            <w:r>
                              <w:rPr>
                                <w:color w:val="000000"/>
                                <w:spacing w:val="0"/>
                                <w:w w:val="100"/>
                                <w:position w:val="0"/>
                                <w:sz w:val="19"/>
                                <w:szCs w:val="19"/>
                              </w:rPr>
                              <w:t>66 ）万元。</w:t>
                            </w:r>
                          </w:p>
                          <w:p>
                            <w:pPr>
                              <w:pStyle w:val="11"/>
                              <w:keepNext w:val="0"/>
                              <w:keepLines w:val="0"/>
                              <w:widowControl w:val="0"/>
                              <w:shd w:val="clear" w:color="auto" w:fill="auto"/>
                              <w:bidi w:val="0"/>
                              <w:spacing w:before="0" w:after="0" w:line="240" w:lineRule="auto"/>
                              <w:ind w:left="0" w:right="0" w:firstLine="140"/>
                              <w:jc w:val="left"/>
                              <w:rPr>
                                <w:sz w:val="19"/>
                                <w:szCs w:val="19"/>
                              </w:rPr>
                            </w:pPr>
                            <w:r>
                              <w:rPr>
                                <w:color w:val="000000"/>
                                <w:spacing w:val="0"/>
                                <w:w w:val="100"/>
                                <w:position w:val="0"/>
                                <w:sz w:val="19"/>
                                <w:szCs w:val="19"/>
                                <w:lang w:val="en-US" w:eastAsia="en-US" w:bidi="en-US"/>
                              </w:rPr>
                              <w:t xml:space="preserve">B. -2. </w:t>
                            </w:r>
                            <w:r>
                              <w:rPr>
                                <w:color w:val="000000"/>
                                <w:spacing w:val="0"/>
                                <w:w w:val="100"/>
                                <w:position w:val="0"/>
                                <w:sz w:val="19"/>
                                <w:szCs w:val="19"/>
                              </w:rPr>
                              <w:t>8</w:t>
                            </w:r>
                          </w:p>
                        </w:txbxContent>
                      </wps:txbx>
                      <wps:bodyPr lIns="0" tIns="0" rIns="0" bIns="0">
                        <a:noAutofit/>
                      </wps:bodyPr>
                    </wps:wsp>
                  </a:graphicData>
                </a:graphic>
              </wp:anchor>
            </w:drawing>
          </mc:Choice>
          <mc:Fallback>
            <w:pict>
              <v:shape id="Shape 735" o:spid="_x0000_s1026" o:spt="202" type="#_x0000_t202" style="position:absolute;left:0pt;margin-left:233.25pt;margin-top:13pt;height:47.3pt;width:54.25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28SDI2AAAAAoBAAAPAAAAAAAAAAEAIAAAACIAAABkcnMvZG93bnJldi54&#10;bWxQSwECFAAUAAAACACHTuJAhEjvg4gBAAAZAwAADgAAAAAAAAABACAAAAAnAQAAZHJzL2Uyb0Rv&#10;Yy54bWxQSwUGAAAAAAYABgBZAQAAIQUAAAAA&#10;">
                <v:fill on="f" focussize="0,0"/>
                <v:stroke on="f"/>
                <v:imagedata o:title=""/>
                <o:lock v:ext="edit" aspectratio="f"/>
                <v:textbox inset="0mm,0mm,0mm,0mm">
                  <w:txbxContent>
                    <w:p>
                      <w:pPr>
                        <w:pStyle w:val="11"/>
                        <w:keepNext w:val="0"/>
                        <w:keepLines w:val="0"/>
                        <w:widowControl w:val="0"/>
                        <w:shd w:val="clear" w:color="auto" w:fill="auto"/>
                        <w:bidi w:val="0"/>
                        <w:spacing w:before="0" w:after="40" w:line="326" w:lineRule="exact"/>
                        <w:ind w:left="0" w:right="0" w:firstLine="140"/>
                        <w:jc w:val="left"/>
                        <w:rPr>
                          <w:sz w:val="19"/>
                          <w:szCs w:val="19"/>
                        </w:rPr>
                      </w:pPr>
                      <w:r>
                        <w:rPr>
                          <w:color w:val="000000"/>
                          <w:spacing w:val="0"/>
                          <w:w w:val="100"/>
                          <w:position w:val="0"/>
                          <w:sz w:val="19"/>
                          <w:szCs w:val="19"/>
                          <w:lang w:val="en-US" w:eastAsia="en-US" w:bidi="en-US"/>
                        </w:rPr>
                        <w:t xml:space="preserve">D. -15. </w:t>
                      </w:r>
                      <w:r>
                        <w:rPr>
                          <w:color w:val="000000"/>
                          <w:spacing w:val="0"/>
                          <w:w w:val="100"/>
                          <w:position w:val="0"/>
                          <w:sz w:val="19"/>
                          <w:szCs w:val="19"/>
                        </w:rPr>
                        <w:t>66 ）万元。</w:t>
                      </w:r>
                    </w:p>
                    <w:p>
                      <w:pPr>
                        <w:pStyle w:val="11"/>
                        <w:keepNext w:val="0"/>
                        <w:keepLines w:val="0"/>
                        <w:widowControl w:val="0"/>
                        <w:shd w:val="clear" w:color="auto" w:fill="auto"/>
                        <w:bidi w:val="0"/>
                        <w:spacing w:before="0" w:after="0" w:line="240" w:lineRule="auto"/>
                        <w:ind w:left="0" w:right="0" w:firstLine="140"/>
                        <w:jc w:val="left"/>
                        <w:rPr>
                          <w:sz w:val="19"/>
                          <w:szCs w:val="19"/>
                        </w:rPr>
                      </w:pPr>
                      <w:r>
                        <w:rPr>
                          <w:color w:val="000000"/>
                          <w:spacing w:val="0"/>
                          <w:w w:val="100"/>
                          <w:position w:val="0"/>
                          <w:sz w:val="19"/>
                          <w:szCs w:val="19"/>
                          <w:lang w:val="en-US" w:eastAsia="en-US" w:bidi="en-US"/>
                        </w:rPr>
                        <w:t xml:space="preserve">B. -2. </w:t>
                      </w:r>
                      <w:r>
                        <w:rPr>
                          <w:color w:val="000000"/>
                          <w:spacing w:val="0"/>
                          <w:w w:val="100"/>
                          <w:position w:val="0"/>
                          <w:sz w:val="19"/>
                          <w:szCs w:val="19"/>
                        </w:rPr>
                        <w:t>8</w:t>
                      </w:r>
                    </w:p>
                  </w:txbxContent>
                </v:textbox>
                <w10:wrap type="square" side="left"/>
              </v:shape>
            </w:pict>
          </mc:Fallback>
        </mc:AlternateContent>
      </w:r>
      <w:bookmarkStart w:id="1076" w:name="bookmark1230"/>
      <w:bookmarkEnd w:id="1076"/>
      <w:r>
        <w:rPr>
          <w:color w:val="000000"/>
          <w:spacing w:val="0"/>
          <w:w w:val="100"/>
          <w:position w:val="0"/>
          <w:sz w:val="19"/>
          <w:szCs w:val="19"/>
        </w:rPr>
        <w:t>88</w:t>
      </w:r>
      <w:r>
        <w:rPr>
          <w:color w:val="000000"/>
          <w:spacing w:val="0"/>
          <w:w w:val="100"/>
          <w:position w:val="0"/>
          <w:sz w:val="19"/>
          <w:szCs w:val="19"/>
        </w:rPr>
        <w:tab/>
      </w:r>
      <w:r>
        <w:rPr>
          <w:color w:val="000000"/>
          <w:spacing w:val="0"/>
          <w:w w:val="100"/>
          <w:position w:val="0"/>
          <w:sz w:val="19"/>
          <w:szCs w:val="19"/>
          <w:lang w:val="en-US" w:eastAsia="en-US" w:bidi="en-US"/>
        </w:rPr>
        <w:t>B. -88</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lang w:val="en-US" w:eastAsia="en-US" w:bidi="en-US"/>
        </w:rPr>
        <w:t xml:space="preserve">C. 20. </w:t>
      </w:r>
      <w:r>
        <w:rPr>
          <w:color w:val="000000"/>
          <w:spacing w:val="0"/>
          <w:w w:val="100"/>
          <w:position w:val="0"/>
          <w:sz w:val="19"/>
          <w:szCs w:val="19"/>
        </w:rPr>
        <w:t>8</w:t>
      </w:r>
    </w:p>
    <w:p>
      <w:pPr>
        <w:pStyle w:val="11"/>
        <w:keepNext w:val="0"/>
        <w:keepLines w:val="0"/>
        <w:widowControl w:val="0"/>
        <w:numPr>
          <w:ilvl w:val="0"/>
          <w:numId w:val="311"/>
        </w:numPr>
        <w:shd w:val="clear" w:color="auto" w:fill="auto"/>
        <w:bidi w:val="0"/>
        <w:spacing w:before="0" w:line="240" w:lineRule="auto"/>
        <w:ind w:left="0" w:right="0" w:firstLine="0"/>
        <w:jc w:val="left"/>
        <w:rPr>
          <w:sz w:val="19"/>
          <w:szCs w:val="19"/>
        </w:rPr>
      </w:pPr>
      <w:bookmarkStart w:id="1077" w:name="bookmark1231"/>
      <w:bookmarkEnd w:id="1077"/>
      <w:r>
        <w:rPr>
          <w:color w:val="000000"/>
          <w:spacing w:val="0"/>
          <w:w w:val="100"/>
          <w:position w:val="0"/>
          <w:sz w:val="19"/>
          <w:szCs w:val="19"/>
        </w:rPr>
        <w:t>出售无形资产时确认的损益金额为(</w:t>
      </w:r>
    </w:p>
    <w:p>
      <w:pPr>
        <w:pStyle w:val="11"/>
        <w:keepNext w:val="0"/>
        <w:keepLines w:val="0"/>
        <w:widowControl w:val="0"/>
        <w:numPr>
          <w:ilvl w:val="0"/>
          <w:numId w:val="318"/>
        </w:numPr>
        <w:shd w:val="clear" w:color="auto" w:fill="auto"/>
        <w:tabs>
          <w:tab w:val="left" w:pos="368"/>
        </w:tabs>
        <w:bidi w:val="0"/>
        <w:spacing w:before="0" w:after="0" w:line="240" w:lineRule="auto"/>
        <w:ind w:left="0" w:right="0" w:firstLine="0"/>
        <w:jc w:val="left"/>
        <w:rPr>
          <w:sz w:val="19"/>
          <w:szCs w:val="19"/>
        </w:rPr>
      </w:pPr>
      <w:bookmarkStart w:id="1078" w:name="bookmark1232"/>
      <w:bookmarkEnd w:id="1078"/>
      <w:r>
        <w:rPr>
          <w:color w:val="000000"/>
          <w:spacing w:val="0"/>
          <w:w w:val="100"/>
          <w:position w:val="0"/>
          <w:sz w:val="19"/>
          <w:szCs w:val="19"/>
          <w:lang w:val="en-US" w:eastAsia="en-US" w:bidi="en-US"/>
        </w:rPr>
        <w:t>-2.5</w:t>
      </w:r>
    </w:p>
    <w:p>
      <w:pPr>
        <w:pStyle w:val="11"/>
        <w:keepNext w:val="0"/>
        <w:keepLines w:val="0"/>
        <w:widowControl w:val="0"/>
        <w:shd w:val="clear" w:color="auto" w:fill="auto"/>
        <w:tabs>
          <w:tab w:val="left" w:pos="3936"/>
        </w:tabs>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C. -5.25</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D. -5</w:t>
      </w:r>
    </w:p>
    <w:p>
      <w:pPr>
        <w:pStyle w:val="11"/>
        <w:keepNext w:val="0"/>
        <w:keepLines w:val="0"/>
        <w:widowControl w:val="0"/>
        <w:shd w:val="clear" w:color="auto" w:fill="auto"/>
        <w:bidi w:val="0"/>
        <w:spacing w:before="0" w:after="0" w:line="301" w:lineRule="exact"/>
        <w:ind w:left="0" w:right="0" w:firstLine="0"/>
        <w:jc w:val="both"/>
        <w:rPr>
          <w:sz w:val="19"/>
          <w:szCs w:val="19"/>
        </w:rPr>
      </w:pPr>
      <w:r>
        <w:rPr>
          <w:color w:val="2A8DC1"/>
          <w:spacing w:val="0"/>
          <w:w w:val="100"/>
          <w:position w:val="0"/>
          <w:sz w:val="19"/>
          <w:szCs w:val="19"/>
          <w:u w:val="single"/>
        </w:rPr>
        <w:t>伝爰</w:t>
      </w:r>
      <w:r>
        <w:rPr>
          <w:color w:val="000000"/>
          <w:spacing w:val="0"/>
          <w:w w:val="100"/>
          <w:position w:val="0"/>
          <w:sz w:val="19"/>
          <w:szCs w:val="19"/>
          <w:lang w:val="en-US" w:eastAsia="en-US" w:bidi="en-US"/>
        </w:rPr>
        <w:t>)520.</w:t>
      </w:r>
      <w:r>
        <w:rPr>
          <w:color w:val="000000"/>
          <w:spacing w:val="0"/>
          <w:w w:val="100"/>
          <w:position w:val="0"/>
          <w:sz w:val="19"/>
          <w:szCs w:val="19"/>
        </w:rPr>
        <w:t>甲企业为增值税一般纳税人，适用的增值税税率为13%, 2019年度至2020年度 发生的有关固定资产的经济业务如下，价格中均不含税：</w:t>
      </w:r>
    </w:p>
    <w:p>
      <w:pPr>
        <w:pStyle w:val="11"/>
        <w:keepNext w:val="0"/>
        <w:keepLines w:val="0"/>
        <w:widowControl w:val="0"/>
        <w:numPr>
          <w:ilvl w:val="0"/>
          <w:numId w:val="319"/>
        </w:numPr>
        <w:shd w:val="clear" w:color="auto" w:fill="auto"/>
        <w:tabs>
          <w:tab w:val="left" w:pos="488"/>
        </w:tabs>
        <w:bidi w:val="0"/>
        <w:spacing w:before="0" w:after="0" w:line="301" w:lineRule="exact"/>
        <w:ind w:left="0" w:right="0" w:firstLine="0"/>
        <w:jc w:val="both"/>
        <w:rPr>
          <w:sz w:val="19"/>
          <w:szCs w:val="19"/>
        </w:rPr>
      </w:pPr>
      <w:bookmarkStart w:id="1079" w:name="bookmark1233"/>
      <w:bookmarkEnd w:id="1079"/>
      <w:r>
        <w:rPr>
          <w:color w:val="000000"/>
          <w:spacing w:val="0"/>
          <w:w w:val="100"/>
          <w:position w:val="0"/>
          <w:sz w:val="19"/>
          <w:szCs w:val="19"/>
        </w:rPr>
        <w:t>2019年6月1日，自行建造一条生产线。建造过程中领用工程物资300万元，领用生产 用原材料200万元(该批原材料对应的增值税为26万元)，发生工人工资80万元，用银行 存款支付其他相关税费40万元，以上支出全部符合资本化条件。</w:t>
      </w:r>
    </w:p>
    <w:p>
      <w:pPr>
        <w:pStyle w:val="11"/>
        <w:keepNext w:val="0"/>
        <w:keepLines w:val="0"/>
        <w:widowControl w:val="0"/>
        <w:numPr>
          <w:ilvl w:val="0"/>
          <w:numId w:val="319"/>
        </w:numPr>
        <w:shd w:val="clear" w:color="auto" w:fill="auto"/>
        <w:tabs>
          <w:tab w:val="left" w:pos="474"/>
        </w:tabs>
        <w:bidi w:val="0"/>
        <w:spacing w:before="0" w:after="0" w:line="301" w:lineRule="exact"/>
        <w:ind w:left="0" w:right="0" w:firstLine="0"/>
        <w:jc w:val="both"/>
        <w:rPr>
          <w:sz w:val="19"/>
          <w:szCs w:val="19"/>
        </w:rPr>
      </w:pPr>
      <w:bookmarkStart w:id="1080" w:name="bookmark1234"/>
      <w:bookmarkEnd w:id="1080"/>
      <w:r>
        <w:rPr>
          <w:color w:val="000000"/>
          <w:spacing w:val="0"/>
          <w:w w:val="100"/>
          <w:position w:val="0"/>
          <w:sz w:val="19"/>
          <w:szCs w:val="19"/>
        </w:rPr>
        <w:t>2019年6月30日，该生产线达到预定可使用状态，采用直线法计提折旧，预计使用年 限为10年，预计净残值为20万元。</w:t>
      </w:r>
    </w:p>
    <w:p>
      <w:pPr>
        <w:pStyle w:val="11"/>
        <w:keepNext w:val="0"/>
        <w:keepLines w:val="0"/>
        <w:widowControl w:val="0"/>
        <w:numPr>
          <w:ilvl w:val="0"/>
          <w:numId w:val="319"/>
        </w:numPr>
        <w:shd w:val="clear" w:color="auto" w:fill="auto"/>
        <w:tabs>
          <w:tab w:val="left" w:pos="483"/>
        </w:tabs>
        <w:bidi w:val="0"/>
        <w:spacing w:before="0" w:after="0" w:line="301" w:lineRule="exact"/>
        <w:ind w:left="0" w:right="0" w:firstLine="0"/>
        <w:jc w:val="both"/>
        <w:rPr>
          <w:sz w:val="19"/>
          <w:szCs w:val="19"/>
        </w:rPr>
      </w:pPr>
      <w:bookmarkStart w:id="1081" w:name="bookmark1235"/>
      <w:bookmarkEnd w:id="1081"/>
      <w:r>
        <w:rPr>
          <w:color w:val="000000"/>
          <w:spacing w:val="0"/>
          <w:w w:val="100"/>
          <w:position w:val="0"/>
          <w:sz w:val="19"/>
          <w:szCs w:val="19"/>
        </w:rPr>
        <w:t>2019年12月5日，公司决定对现有生产线进行改扩建，以提高其生产能力。共发生材 料支出100万元，人工支岀20万元，符合固定资产确认条件。其中被更换部件的账面价值 为24万元，作为减少成本处理，更换新部件的价值为10万元。2019年12月31日，该生 产线达到预定可使用状态。预计仍可使用10年，净残值为12万元。</w:t>
      </w:r>
    </w:p>
    <w:p>
      <w:pPr>
        <w:pStyle w:val="11"/>
        <w:keepNext w:val="0"/>
        <w:keepLines w:val="0"/>
        <w:widowControl w:val="0"/>
        <w:numPr>
          <w:ilvl w:val="0"/>
          <w:numId w:val="319"/>
        </w:numPr>
        <w:shd w:val="clear" w:color="auto" w:fill="auto"/>
        <w:tabs>
          <w:tab w:val="left" w:pos="488"/>
        </w:tabs>
        <w:bidi w:val="0"/>
        <w:spacing w:before="0" w:after="0" w:line="301" w:lineRule="exact"/>
        <w:ind w:left="0" w:right="0" w:firstLine="0"/>
        <w:jc w:val="both"/>
        <w:rPr>
          <w:sz w:val="19"/>
          <w:szCs w:val="19"/>
        </w:rPr>
      </w:pPr>
      <w:bookmarkStart w:id="1082" w:name="bookmark1236"/>
      <w:bookmarkEnd w:id="1082"/>
      <w:r>
        <w:rPr>
          <w:color w:val="000000"/>
          <w:spacing w:val="0"/>
          <w:w w:val="100"/>
          <w:position w:val="0"/>
          <w:sz w:val="19"/>
          <w:szCs w:val="19"/>
        </w:rPr>
        <w:t>2020年1月1日，将该生产线对外经营出租，租期为1年，每月租金为6万元，假设不 考虑增值税。</w:t>
      </w:r>
    </w:p>
    <w:p>
      <w:pPr>
        <w:pStyle w:val="11"/>
        <w:keepNext w:val="0"/>
        <w:keepLines w:val="0"/>
        <w:widowControl w:val="0"/>
        <w:numPr>
          <w:ilvl w:val="0"/>
          <w:numId w:val="319"/>
        </w:numPr>
        <w:shd w:val="clear" w:color="auto" w:fill="auto"/>
        <w:bidi w:val="0"/>
        <w:spacing w:before="0" w:after="0" w:line="298" w:lineRule="exact"/>
        <w:ind w:left="0" w:right="0" w:firstLine="0"/>
        <w:jc w:val="both"/>
        <w:rPr>
          <w:sz w:val="19"/>
          <w:szCs w:val="19"/>
        </w:rPr>
      </w:pPr>
      <w:bookmarkStart w:id="1083" w:name="bookmark1237"/>
      <w:bookmarkEnd w:id="1083"/>
      <w:r>
        <w:rPr>
          <w:color w:val="000000"/>
          <w:spacing w:val="0"/>
          <w:w w:val="100"/>
          <w:position w:val="0"/>
          <w:sz w:val="19"/>
          <w:szCs w:val="19"/>
        </w:rPr>
        <w:t>2019年12月31日，甲企业将一台设备出售，该设备已计提折旧90万元，其账面原值 为380万元，取得处置收入410万元存入银行，支付清理费用5万元，假定不考虑增值税等 相关税费的影响。</w:t>
      </w:r>
    </w:p>
    <w:p>
      <w:pPr>
        <w:pStyle w:val="11"/>
        <w:keepNext w:val="0"/>
        <w:keepLines w:val="0"/>
        <w:widowControl w:val="0"/>
        <w:shd w:val="clear" w:color="auto" w:fill="auto"/>
        <w:bidi w:val="0"/>
        <w:spacing w:before="0" w:after="0" w:line="298" w:lineRule="exact"/>
        <w:ind w:left="0" w:right="0" w:firstLine="0"/>
        <w:jc w:val="both"/>
        <w:rPr>
          <w:sz w:val="19"/>
          <w:szCs w:val="19"/>
        </w:rPr>
      </w:pPr>
      <w:r>
        <mc:AlternateContent>
          <mc:Choice Requires="wps">
            <w:drawing>
              <wp:anchor distT="0" distB="0" distL="38100" distR="38100" simplePos="0" relativeHeight="125830144" behindDoc="0" locked="0" layoutInCell="1" allowOverlap="1">
                <wp:simplePos x="0" y="0"/>
                <wp:positionH relativeFrom="page">
                  <wp:posOffset>3035300</wp:posOffset>
                </wp:positionH>
                <wp:positionV relativeFrom="paragraph">
                  <wp:posOffset>50800</wp:posOffset>
                </wp:positionV>
                <wp:extent cx="2541905" cy="161290"/>
                <wp:effectExtent l="0" t="0" r="0" b="0"/>
                <wp:wrapSquare wrapText="left"/>
                <wp:docPr id="737" name="Shape 737"/>
                <wp:cNvGraphicFramePr/>
                <a:graphic xmlns:a="http://schemas.openxmlformats.org/drawingml/2006/main">
                  <a:graphicData uri="http://schemas.microsoft.com/office/word/2010/wordprocessingShape">
                    <wps:wsp>
                      <wps:cNvSpPr txBox="1"/>
                      <wps:spPr>
                        <a:xfrm>
                          <a:off x="0" y="0"/>
                          <a:ext cx="2541905" cy="16129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分析回答下列小题。(答案中的金额单位用万</w:t>
                            </w:r>
                          </w:p>
                        </w:txbxContent>
                      </wps:txbx>
                      <wps:bodyPr wrap="none" lIns="0" tIns="0" rIns="0" bIns="0">
                        <a:noAutofit/>
                      </wps:bodyPr>
                    </wps:wsp>
                  </a:graphicData>
                </a:graphic>
              </wp:anchor>
            </w:drawing>
          </mc:Choice>
          <mc:Fallback>
            <w:pict>
              <v:shape id="Shape 737" o:spid="_x0000_s1026" o:spt="202" type="#_x0000_t202" style="position:absolute;left:0pt;margin-left:239pt;margin-top:4pt;height:12.7pt;width:200.15pt;mso-position-horizontal-relative:page;mso-wrap-distance-bottom:0pt;mso-wrap-distance-left:3pt;mso-wrap-distance-right:3pt;mso-wrap-distance-top:0pt;mso-wrap-style:none;z-index:125830144;mso-width-relative:page;mso-height-relative:page;" filled="f" stroked="f" coordsize="21600,21600" o:gfxdata="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3kGbWAAAACAEAAA8AAAAAAAAAAQAgAAAAIgAAAGRycy9k&#10;b3ducmV2LnhtbFBLAQIUABQAAAAIAIdO4kCpNzr9kgEAACYDAAAOAAAAAAAAAAEAIAAAACUBAABk&#10;cnMvZTJvRG9jLnhtbFBLBQYAAAAABgAGAFkBAAApBQ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分析回答下列小题。(答案中的金额单位用万</w:t>
                      </w:r>
                    </w:p>
                  </w:txbxContent>
                </v:textbox>
                <w10:wrap type="square" side="left"/>
              </v:shape>
            </w:pict>
          </mc:Fallback>
        </mc:AlternateContent>
      </w:r>
      <w:r>
        <w:rPr>
          <w:color w:val="000000"/>
          <w:spacing w:val="0"/>
          <w:w w:val="100"/>
          <w:position w:val="0"/>
          <w:sz w:val="19"/>
          <w:szCs w:val="19"/>
        </w:rPr>
        <w:t>要求：根据上述资料，假定不考虑其他因素， 兀表75)</w:t>
      </w:r>
    </w:p>
    <w:p>
      <w:pPr>
        <w:pStyle w:val="11"/>
        <w:keepNext w:val="0"/>
        <w:keepLines w:val="0"/>
        <w:widowControl w:val="0"/>
        <w:numPr>
          <w:ilvl w:val="0"/>
          <w:numId w:val="320"/>
        </w:numPr>
        <w:shd w:val="clear" w:color="auto" w:fill="auto"/>
        <w:tabs>
          <w:tab w:val="left" w:pos="464"/>
        </w:tabs>
        <w:bidi w:val="0"/>
        <w:spacing w:before="0" w:after="0" w:line="298" w:lineRule="exact"/>
        <w:ind w:left="0" w:right="0" w:firstLine="0"/>
        <w:jc w:val="both"/>
        <w:rPr>
          <w:sz w:val="19"/>
          <w:szCs w:val="19"/>
        </w:rPr>
      </w:pPr>
      <w:r>
        <mc:AlternateContent>
          <mc:Choice Requires="wps">
            <w:drawing>
              <wp:anchor distT="0" distB="0" distL="114300" distR="114300" simplePos="0" relativeHeight="125830144" behindDoc="0" locked="0" layoutInCell="1" allowOverlap="1">
                <wp:simplePos x="0" y="0"/>
                <wp:positionH relativeFrom="page">
                  <wp:posOffset>3038475</wp:posOffset>
                </wp:positionH>
                <wp:positionV relativeFrom="paragraph">
                  <wp:posOffset>63500</wp:posOffset>
                </wp:positionV>
                <wp:extent cx="2246630" cy="524510"/>
                <wp:effectExtent l="0" t="0" r="0" b="0"/>
                <wp:wrapSquare wrapText="left"/>
                <wp:docPr id="739" name="Shape 739"/>
                <wp:cNvGraphicFramePr/>
                <a:graphic xmlns:a="http://schemas.openxmlformats.org/drawingml/2006/main">
                  <a:graphicData uri="http://schemas.microsoft.com/office/word/2010/wordprocessingShape">
                    <wps:wsp>
                      <wps:cNvSpPr txBox="1"/>
                      <wps:spPr>
                        <a:xfrm>
                          <a:off x="0" y="0"/>
                          <a:ext cx="2246630" cy="524510"/>
                        </a:xfrm>
                        <a:prstGeom prst="rect">
                          <a:avLst/>
                        </a:prstGeom>
                        <a:noFill/>
                      </wps:spPr>
                      <wps:txbx>
                        <w:txbxContent>
                          <w:p>
                            <w:pPr>
                              <w:pStyle w:val="11"/>
                              <w:keepNext w:val="0"/>
                              <w:keepLines w:val="0"/>
                              <w:widowControl w:val="0"/>
                              <w:shd w:val="clear" w:color="auto" w:fill="auto"/>
                              <w:bidi w:val="0"/>
                              <w:spacing w:before="0" w:line="240" w:lineRule="auto"/>
                              <w:ind w:left="0" w:right="0" w:firstLine="200"/>
                              <w:jc w:val="left"/>
                            </w:pPr>
                            <w:r>
                              <w:rPr>
                                <w:color w:val="000000"/>
                                <w:spacing w:val="0"/>
                                <w:w w:val="100"/>
                                <w:position w:val="0"/>
                              </w:rPr>
                              <w:t>)。</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lang w:val="en-US" w:eastAsia="en-US" w:bidi="en-US"/>
                              </w:rPr>
                              <w:t>B,</w:t>
                            </w:r>
                            <w:r>
                              <w:rPr>
                                <w:color w:val="000000"/>
                                <w:spacing w:val="0"/>
                                <w:w w:val="100"/>
                                <w:position w:val="0"/>
                                <w:sz w:val="19"/>
                                <w:szCs w:val="19"/>
                              </w:rPr>
                              <w:t>领用原材料，应作进项税额转出</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lang w:val="en-US" w:eastAsia="en-US" w:bidi="en-US"/>
                              </w:rPr>
                              <w:t>D.</w:t>
                            </w:r>
                            <w:r>
                              <w:rPr>
                                <w:color w:val="000000"/>
                                <w:spacing w:val="0"/>
                                <w:w w:val="100"/>
                                <w:position w:val="0"/>
                                <w:sz w:val="19"/>
                                <w:szCs w:val="19"/>
                              </w:rPr>
                              <w:t>计入在建工程的金额合计为620万元</w:t>
                            </w:r>
                          </w:p>
                        </w:txbxContent>
                      </wps:txbx>
                      <wps:bodyPr lIns="0" tIns="0" rIns="0" bIns="0">
                        <a:noAutofit/>
                      </wps:bodyPr>
                    </wps:wsp>
                  </a:graphicData>
                </a:graphic>
              </wp:anchor>
            </w:drawing>
          </mc:Choice>
          <mc:Fallback>
            <w:pict>
              <v:shape id="Shape 739" o:spid="_x0000_s1026" o:spt="202" type="#_x0000_t202" style="position:absolute;left:0pt;margin-left:239.25pt;margin-top:5pt;height:41.3pt;width:176.9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R5slnYAAAACQEAAA8AAAAAAAAAAQAgAAAAIgAAAGRycy9kb3ducmV2&#10;LnhtbFBLAQIUABQAAAAIAIdO4kCmh9WZigEAABoDAAAOAAAAAAAAAAEAIAAAACcBAABkcnMvZTJv&#10;RG9jLnhtbFBLBQYAAAAABgAGAFkBAAAjBQ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200"/>
                        <w:jc w:val="left"/>
                      </w:pPr>
                      <w:r>
                        <w:rPr>
                          <w:color w:val="000000"/>
                          <w:spacing w:val="0"/>
                          <w:w w:val="100"/>
                          <w:position w:val="0"/>
                        </w:rPr>
                        <w:t>)。</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lang w:val="en-US" w:eastAsia="en-US" w:bidi="en-US"/>
                        </w:rPr>
                        <w:t>B,</w:t>
                      </w:r>
                      <w:r>
                        <w:rPr>
                          <w:color w:val="000000"/>
                          <w:spacing w:val="0"/>
                          <w:w w:val="100"/>
                          <w:position w:val="0"/>
                          <w:sz w:val="19"/>
                          <w:szCs w:val="19"/>
                        </w:rPr>
                        <w:t>领用原材料，应作进项税额转出</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lang w:val="en-US" w:eastAsia="en-US" w:bidi="en-US"/>
                        </w:rPr>
                        <w:t>D.</w:t>
                      </w:r>
                      <w:r>
                        <w:rPr>
                          <w:color w:val="000000"/>
                          <w:spacing w:val="0"/>
                          <w:w w:val="100"/>
                          <w:position w:val="0"/>
                          <w:sz w:val="19"/>
                          <w:szCs w:val="19"/>
                        </w:rPr>
                        <w:t>计入在建工程的金额合计为620万元</w:t>
                      </w:r>
                    </w:p>
                  </w:txbxContent>
                </v:textbox>
                <w10:wrap type="square" side="left"/>
              </v:shape>
            </w:pict>
          </mc:Fallback>
        </mc:AlternateContent>
      </w:r>
      <w:bookmarkStart w:id="1084" w:name="bookmark1238"/>
      <w:bookmarkEnd w:id="1084"/>
      <w:r>
        <w:rPr>
          <w:color w:val="000000"/>
          <w:spacing w:val="0"/>
          <w:w w:val="100"/>
          <w:position w:val="0"/>
          <w:sz w:val="19"/>
          <w:szCs w:val="19"/>
        </w:rPr>
        <w:t>根据资料(1),下列账务处理正确的是(</w:t>
      </w:r>
    </w:p>
    <w:p>
      <w:pPr>
        <w:pStyle w:val="11"/>
        <w:keepNext w:val="0"/>
        <w:keepLines w:val="0"/>
        <w:widowControl w:val="0"/>
        <w:numPr>
          <w:ilvl w:val="0"/>
          <w:numId w:val="321"/>
        </w:numPr>
        <w:shd w:val="clear" w:color="auto" w:fill="auto"/>
        <w:bidi w:val="0"/>
        <w:spacing w:before="0" w:after="0" w:line="298" w:lineRule="exact"/>
        <w:ind w:left="0" w:right="0" w:firstLine="0"/>
        <w:jc w:val="both"/>
        <w:rPr>
          <w:sz w:val="19"/>
          <w:szCs w:val="19"/>
        </w:rPr>
      </w:pPr>
      <w:bookmarkStart w:id="1085" w:name="bookmark1239"/>
      <w:bookmarkEnd w:id="1085"/>
      <w:r>
        <w:rPr>
          <w:color w:val="000000"/>
          <w:spacing w:val="0"/>
          <w:w w:val="100"/>
          <w:position w:val="0"/>
          <w:sz w:val="19"/>
          <w:szCs w:val="19"/>
        </w:rPr>
        <w:t>领用工程物资，应作进项税额转出</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支付的相关税费，计入管理费用</w:t>
      </w:r>
    </w:p>
    <w:p>
      <w:pPr>
        <w:pStyle w:val="11"/>
        <w:keepNext w:val="0"/>
        <w:keepLines w:val="0"/>
        <w:widowControl w:val="0"/>
        <w:numPr>
          <w:ilvl w:val="0"/>
          <w:numId w:val="320"/>
        </w:numPr>
        <w:shd w:val="clear" w:color="auto" w:fill="auto"/>
        <w:tabs>
          <w:tab w:val="left" w:pos="469"/>
        </w:tabs>
        <w:bidi w:val="0"/>
        <w:spacing w:before="0" w:after="0" w:line="298" w:lineRule="exact"/>
        <w:ind w:left="0" w:right="0" w:firstLine="0"/>
        <w:jc w:val="both"/>
        <w:rPr>
          <w:sz w:val="19"/>
          <w:szCs w:val="19"/>
        </w:rPr>
      </w:pPr>
      <w:bookmarkStart w:id="1086" w:name="bookmark1240"/>
      <w:bookmarkEnd w:id="1086"/>
      <w:r>
        <w:rPr>
          <w:color w:val="000000"/>
          <w:spacing w:val="0"/>
          <w:w w:val="100"/>
          <w:position w:val="0"/>
          <w:sz w:val="19"/>
          <w:szCs w:val="19"/>
        </w:rPr>
        <w:t>根据资料(2),下列表述正确的是(</w:t>
      </w:r>
    </w:p>
    <w:p>
      <w:pPr>
        <w:pStyle w:val="11"/>
        <w:keepNext w:val="0"/>
        <w:keepLines w:val="0"/>
        <w:widowControl w:val="0"/>
        <w:shd w:val="clear" w:color="auto" w:fill="auto"/>
        <w:bidi w:val="0"/>
        <w:spacing w:before="0" w:after="0" w:line="298" w:lineRule="exact"/>
        <w:ind w:left="0" w:right="0" w:firstLine="0"/>
        <w:jc w:val="both"/>
        <w:rPr>
          <w:sz w:val="19"/>
          <w:szCs w:val="19"/>
        </w:rPr>
      </w:pPr>
      <w:r>
        <mc:AlternateContent>
          <mc:Choice Requires="wps">
            <w:drawing>
              <wp:anchor distT="0" distB="0" distL="25400" distR="25400" simplePos="0" relativeHeight="125830144" behindDoc="0" locked="0" layoutInCell="1" allowOverlap="1">
                <wp:simplePos x="0" y="0"/>
                <wp:positionH relativeFrom="page">
                  <wp:posOffset>493395</wp:posOffset>
                </wp:positionH>
                <wp:positionV relativeFrom="paragraph">
                  <wp:posOffset>50800</wp:posOffset>
                </wp:positionV>
                <wp:extent cx="143510" cy="722630"/>
                <wp:effectExtent l="0" t="0" r="0" b="0"/>
                <wp:wrapSquare wrapText="right"/>
                <wp:docPr id="741" name="Shape 741"/>
                <wp:cNvGraphicFramePr/>
                <a:graphic xmlns:a="http://schemas.openxmlformats.org/drawingml/2006/main">
                  <a:graphicData uri="http://schemas.microsoft.com/office/word/2010/wordprocessingShape">
                    <wps:wsp>
                      <wps:cNvSpPr txBox="1"/>
                      <wps:spPr>
                        <a:xfrm>
                          <a:off x="0" y="0"/>
                          <a:ext cx="143510" cy="72263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left"/>
                              <w:rPr>
                                <w:sz w:val="19"/>
                                <w:szCs w:val="19"/>
                              </w:rPr>
                            </w:pPr>
                            <w:bookmarkStart w:id="2558" w:name="bookmark833"/>
                            <w:r>
                              <w:rPr>
                                <w:color w:val="000000"/>
                                <w:spacing w:val="0"/>
                                <w:w w:val="100"/>
                                <w:position w:val="0"/>
                                <w:sz w:val="19"/>
                                <w:szCs w:val="19"/>
                                <w:lang w:val="en-US" w:eastAsia="en-US" w:bidi="en-US"/>
                              </w:rPr>
                              <w:t>A</w:t>
                            </w:r>
                            <w:bookmarkEnd w:id="2558"/>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sz w:val="19"/>
                                <w:szCs w:val="19"/>
                              </w:rPr>
                            </w:pPr>
                            <w:bookmarkStart w:id="2559" w:name="bookmark834"/>
                            <w:r>
                              <w:rPr>
                                <w:color w:val="000000"/>
                                <w:spacing w:val="0"/>
                                <w:w w:val="100"/>
                                <w:position w:val="0"/>
                                <w:sz w:val="19"/>
                                <w:szCs w:val="19"/>
                                <w:lang w:val="en-US" w:eastAsia="en-US" w:bidi="en-US"/>
                              </w:rPr>
                              <w:t>B</w:t>
                            </w:r>
                            <w:bookmarkEnd w:id="2559"/>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sz w:val="19"/>
                                <w:szCs w:val="19"/>
                              </w:rPr>
                            </w:pPr>
                            <w:bookmarkStart w:id="2560" w:name="bookmark835"/>
                            <w:r>
                              <w:rPr>
                                <w:color w:val="000000"/>
                                <w:spacing w:val="0"/>
                                <w:w w:val="100"/>
                                <w:position w:val="0"/>
                                <w:sz w:val="19"/>
                                <w:szCs w:val="19"/>
                                <w:lang w:val="en-US" w:eastAsia="en-US" w:bidi="en-US"/>
                              </w:rPr>
                              <w:t>C</w:t>
                            </w:r>
                            <w:bookmarkEnd w:id="2560"/>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sz w:val="19"/>
                                <w:szCs w:val="19"/>
                              </w:rPr>
                            </w:pPr>
                            <w:bookmarkStart w:id="2561" w:name="bookmark836"/>
                            <w:r>
                              <w:rPr>
                                <w:color w:val="000000"/>
                                <w:spacing w:val="0"/>
                                <w:w w:val="100"/>
                                <w:position w:val="0"/>
                                <w:sz w:val="19"/>
                                <w:szCs w:val="19"/>
                                <w:lang w:val="en-US" w:eastAsia="en-US" w:bidi="en-US"/>
                              </w:rPr>
                              <w:t>D</w:t>
                            </w:r>
                            <w:bookmarkEnd w:id="2561"/>
                            <w:r>
                              <w:rPr>
                                <w:color w:val="000000"/>
                                <w:spacing w:val="0"/>
                                <w:w w:val="100"/>
                                <w:position w:val="0"/>
                                <w:sz w:val="19"/>
                                <w:szCs w:val="19"/>
                                <w:lang w:val="en-US" w:eastAsia="en-US" w:bidi="en-US"/>
                              </w:rPr>
                              <w:t>.</w:t>
                            </w:r>
                          </w:p>
                        </w:txbxContent>
                      </wps:txbx>
                      <wps:bodyPr lIns="0" tIns="0" rIns="0" bIns="0">
                        <a:noAutofit/>
                      </wps:bodyPr>
                    </wps:wsp>
                  </a:graphicData>
                </a:graphic>
              </wp:anchor>
            </w:drawing>
          </mc:Choice>
          <mc:Fallback>
            <w:pict>
              <v:shape id="Shape 741" o:spid="_x0000_s1026" o:spt="202" type="#_x0000_t202" style="position:absolute;left:0pt;margin-left:38.85pt;margin-top:4pt;height:56.9pt;width:11.3pt;mso-position-horizontal-relative:page;mso-wrap-distance-bottom:0pt;mso-wrap-distance-left:2pt;mso-wrap-distance-right:2pt;mso-wrap-distance-top:0pt;z-index:125830144;mso-width-relative:page;mso-height-relative:page;" filled="f" stroked="f" coordsize="21600,21600" o:gfxdata="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7NaldcAAAAIAQAADwAAAAAAAAABACAAAAAiAAAAZHJzL2Rvd25yZXYueG1s&#10;UEsBAhQAFAAAAAgAh07iQFDVSH+HAQAAGQMAAA4AAAAAAAAAAQAgAAAAJgEAAGRycy9lMm9Eb2Mu&#10;eG1sUEsFBgAAAAAGAAYAWQEAAB8FA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left"/>
                        <w:rPr>
                          <w:sz w:val="19"/>
                          <w:szCs w:val="19"/>
                        </w:rPr>
                      </w:pPr>
                      <w:bookmarkStart w:id="2558" w:name="bookmark833"/>
                      <w:r>
                        <w:rPr>
                          <w:color w:val="000000"/>
                          <w:spacing w:val="0"/>
                          <w:w w:val="100"/>
                          <w:position w:val="0"/>
                          <w:sz w:val="19"/>
                          <w:szCs w:val="19"/>
                          <w:lang w:val="en-US" w:eastAsia="en-US" w:bidi="en-US"/>
                        </w:rPr>
                        <w:t>A</w:t>
                      </w:r>
                      <w:bookmarkEnd w:id="2558"/>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sz w:val="19"/>
                          <w:szCs w:val="19"/>
                        </w:rPr>
                      </w:pPr>
                      <w:bookmarkStart w:id="2559" w:name="bookmark834"/>
                      <w:r>
                        <w:rPr>
                          <w:color w:val="000000"/>
                          <w:spacing w:val="0"/>
                          <w:w w:val="100"/>
                          <w:position w:val="0"/>
                          <w:sz w:val="19"/>
                          <w:szCs w:val="19"/>
                          <w:lang w:val="en-US" w:eastAsia="en-US" w:bidi="en-US"/>
                        </w:rPr>
                        <w:t>B</w:t>
                      </w:r>
                      <w:bookmarkEnd w:id="2559"/>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sz w:val="19"/>
                          <w:szCs w:val="19"/>
                        </w:rPr>
                      </w:pPr>
                      <w:bookmarkStart w:id="2560" w:name="bookmark835"/>
                      <w:r>
                        <w:rPr>
                          <w:color w:val="000000"/>
                          <w:spacing w:val="0"/>
                          <w:w w:val="100"/>
                          <w:position w:val="0"/>
                          <w:sz w:val="19"/>
                          <w:szCs w:val="19"/>
                          <w:lang w:val="en-US" w:eastAsia="en-US" w:bidi="en-US"/>
                        </w:rPr>
                        <w:t>C</w:t>
                      </w:r>
                      <w:bookmarkEnd w:id="2560"/>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sz w:val="19"/>
                          <w:szCs w:val="19"/>
                        </w:rPr>
                      </w:pPr>
                      <w:bookmarkStart w:id="2561" w:name="bookmark836"/>
                      <w:r>
                        <w:rPr>
                          <w:color w:val="000000"/>
                          <w:spacing w:val="0"/>
                          <w:w w:val="100"/>
                          <w:position w:val="0"/>
                          <w:sz w:val="19"/>
                          <w:szCs w:val="19"/>
                          <w:lang w:val="en-US" w:eastAsia="en-US" w:bidi="en-US"/>
                        </w:rPr>
                        <w:t>D</w:t>
                      </w:r>
                      <w:bookmarkEnd w:id="2561"/>
                      <w:r>
                        <w:rPr>
                          <w:color w:val="000000"/>
                          <w:spacing w:val="0"/>
                          <w:w w:val="100"/>
                          <w:position w:val="0"/>
                          <w:sz w:val="19"/>
                          <w:szCs w:val="19"/>
                          <w:lang w:val="en-US" w:eastAsia="en-US" w:bidi="en-US"/>
                        </w:rPr>
                        <w:t>.</w:t>
                      </w:r>
                    </w:p>
                  </w:txbxContent>
                </v:textbox>
                <w10:wrap type="square" side="right"/>
              </v:shape>
            </w:pict>
          </mc:Fallback>
        </mc:AlternateContent>
      </w:r>
      <w:r>
        <w:rPr>
          <w:color w:val="000000"/>
          <w:spacing w:val="0"/>
          <w:w w:val="100"/>
          <w:position w:val="0"/>
          <w:sz w:val="19"/>
          <w:szCs w:val="19"/>
        </w:rPr>
        <w:t>计提折旧的开始月份为6月</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spacing w:val="0"/>
          <w:w w:val="100"/>
          <w:position w:val="0"/>
          <w:sz w:val="19"/>
          <w:szCs w:val="19"/>
        </w:rPr>
        <w:t>计提折旧的开始月份为7月 每月计提折旧金额为5万元</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spacing w:val="0"/>
          <w:w w:val="100"/>
          <w:position w:val="0"/>
          <w:sz w:val="19"/>
          <w:szCs w:val="19"/>
        </w:rPr>
        <w:t>到使用年限终了，总计应计提折旧600万元</w:t>
      </w:r>
    </w:p>
    <w:p>
      <w:pPr>
        <w:pStyle w:val="11"/>
        <w:keepNext w:val="0"/>
        <w:keepLines w:val="0"/>
        <w:widowControl w:val="0"/>
        <w:shd w:val="clear" w:color="auto" w:fill="auto"/>
        <w:bidi w:val="0"/>
        <w:spacing w:before="0" w:after="0" w:line="293" w:lineRule="exact"/>
        <w:ind w:left="0" w:right="0" w:firstLine="0"/>
        <w:jc w:val="left"/>
        <w:rPr>
          <w:sz w:val="19"/>
          <w:szCs w:val="19"/>
        </w:rPr>
      </w:pPr>
      <w:r>
        <mc:AlternateContent>
          <mc:Choice Requires="wps">
            <w:drawing>
              <wp:anchor distT="0" distB="0" distL="12700" distR="12700" simplePos="0" relativeHeight="125830144" behindDoc="0" locked="0" layoutInCell="1" allowOverlap="1">
                <wp:simplePos x="0" y="0"/>
                <wp:positionH relativeFrom="page">
                  <wp:posOffset>490220</wp:posOffset>
                </wp:positionH>
                <wp:positionV relativeFrom="paragraph">
                  <wp:posOffset>12700</wp:posOffset>
                </wp:positionV>
                <wp:extent cx="1039495" cy="591185"/>
                <wp:effectExtent l="0" t="0" r="0" b="0"/>
                <wp:wrapSquare wrapText="bothSides"/>
                <wp:docPr id="743" name="Shape 743"/>
                <wp:cNvGraphicFramePr/>
                <a:graphic xmlns:a="http://schemas.openxmlformats.org/drawingml/2006/main">
                  <a:graphicData uri="http://schemas.microsoft.com/office/word/2010/wordprocessingShape">
                    <wps:wsp>
                      <wps:cNvSpPr txBox="1"/>
                      <wps:spPr>
                        <a:xfrm>
                          <a:off x="0" y="0"/>
                          <a:ext cx="1039495" cy="591185"/>
                        </a:xfrm>
                        <a:prstGeom prst="rect">
                          <a:avLst/>
                        </a:prstGeom>
                        <a:noFill/>
                      </wps:spPr>
                      <wps:txbx>
                        <w:txbxContent>
                          <w:p>
                            <w:pPr>
                              <w:pStyle w:val="11"/>
                              <w:keepNext w:val="0"/>
                              <w:keepLines w:val="0"/>
                              <w:widowControl w:val="0"/>
                              <w:numPr>
                                <w:ilvl w:val="0"/>
                                <w:numId w:val="322"/>
                              </w:numPr>
                              <w:shd w:val="clear" w:color="auto" w:fill="auto"/>
                              <w:tabs>
                                <w:tab w:val="left" w:pos="317"/>
                              </w:tabs>
                              <w:bidi w:val="0"/>
                              <w:spacing w:before="0" w:after="0" w:line="298" w:lineRule="exact"/>
                              <w:ind w:left="0" w:right="0" w:firstLine="0"/>
                              <w:jc w:val="left"/>
                              <w:rPr>
                                <w:sz w:val="19"/>
                                <w:szCs w:val="19"/>
                              </w:rPr>
                            </w:pPr>
                            <w:bookmarkStart w:id="2562" w:name="bookmark837"/>
                            <w:bookmarkEnd w:id="2562"/>
                            <w:r>
                              <w:rPr>
                                <w:color w:val="000000"/>
                                <w:spacing w:val="0"/>
                                <w:w w:val="100"/>
                                <w:position w:val="0"/>
                                <w:sz w:val="19"/>
                                <w:szCs w:val="19"/>
                              </w:rPr>
                              <w:t>根据资料(3),</w:t>
                            </w:r>
                          </w:p>
                          <w:p>
                            <w:pPr>
                              <w:pStyle w:val="11"/>
                              <w:keepNext w:val="0"/>
                              <w:keepLines w:val="0"/>
                              <w:widowControl w:val="0"/>
                              <w:numPr>
                                <w:ilvl w:val="0"/>
                                <w:numId w:val="323"/>
                              </w:numPr>
                              <w:shd w:val="clear" w:color="auto" w:fill="auto"/>
                              <w:tabs>
                                <w:tab w:val="left" w:pos="293"/>
                              </w:tabs>
                              <w:bidi w:val="0"/>
                              <w:spacing w:before="0" w:after="0" w:line="298" w:lineRule="exact"/>
                              <w:ind w:left="0" w:right="0" w:firstLine="0"/>
                              <w:jc w:val="left"/>
                              <w:rPr>
                                <w:sz w:val="19"/>
                                <w:szCs w:val="19"/>
                              </w:rPr>
                            </w:pPr>
                            <w:bookmarkStart w:id="2563" w:name="bookmark838"/>
                            <w:bookmarkEnd w:id="2563"/>
                            <w:r>
                              <w:rPr>
                                <w:color w:val="000000"/>
                                <w:spacing w:val="0"/>
                                <w:w w:val="100"/>
                                <w:position w:val="0"/>
                                <w:sz w:val="19"/>
                                <w:szCs w:val="19"/>
                              </w:rPr>
                              <w:t>更新改造之前，</w:t>
                            </w:r>
                          </w:p>
                          <w:p>
                            <w:pPr>
                              <w:pStyle w:val="11"/>
                              <w:keepNext w:val="0"/>
                              <w:keepLines w:val="0"/>
                              <w:widowControl w:val="0"/>
                              <w:numPr>
                                <w:ilvl w:val="0"/>
                                <w:numId w:val="323"/>
                              </w:numPr>
                              <w:shd w:val="clear" w:color="auto" w:fill="auto"/>
                              <w:tabs>
                                <w:tab w:val="left" w:pos="274"/>
                              </w:tabs>
                              <w:bidi w:val="0"/>
                              <w:spacing w:before="0" w:after="0" w:line="298" w:lineRule="exact"/>
                              <w:ind w:left="0" w:right="0" w:firstLine="0"/>
                              <w:jc w:val="left"/>
                              <w:rPr>
                                <w:sz w:val="19"/>
                                <w:szCs w:val="19"/>
                              </w:rPr>
                            </w:pPr>
                            <w:bookmarkStart w:id="2564" w:name="bookmark839"/>
                            <w:bookmarkEnd w:id="2564"/>
                            <w:r>
                              <w:rPr>
                                <w:color w:val="000000"/>
                                <w:spacing w:val="0"/>
                                <w:w w:val="100"/>
                                <w:position w:val="0"/>
                                <w:sz w:val="19"/>
                                <w:szCs w:val="19"/>
                              </w:rPr>
                              <w:t>更新改造之前，</w:t>
                            </w:r>
                          </w:p>
                        </w:txbxContent>
                      </wps:txbx>
                      <wps:bodyPr lIns="0" tIns="0" rIns="0" bIns="0">
                        <a:noAutofit/>
                      </wps:bodyPr>
                    </wps:wsp>
                  </a:graphicData>
                </a:graphic>
              </wp:anchor>
            </w:drawing>
          </mc:Choice>
          <mc:Fallback>
            <w:pict>
              <v:shape id="Shape 743" o:spid="_x0000_s1026" o:spt="202" type="#_x0000_t202" style="position:absolute;left:0pt;margin-left:38.6pt;margin-top:1pt;height:46.55pt;width:81.85pt;mso-position-horizontal-relative:page;mso-wrap-distance-bottom:0pt;mso-wrap-distance-left:1pt;mso-wrap-distance-right:1pt;mso-wrap-distance-top:0pt;z-index:125830144;mso-width-relative:page;mso-height-relative:page;" filled="f" stroked="f" coordsize="21600,21600" o:gfxdata="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gdORU1wAAAAcBAAAPAAAAAAAAAAEAIAAAACIAAABkcnMvZG93bnJldi54&#10;bWxQSwECFAAUAAAACACHTuJAOVt+yYkBAAAaAwAADgAAAAAAAAABACAAAAAmAQAAZHJzL2Uyb0Rv&#10;Yy54bWxQSwUGAAAAAAYABgBZAQAAIQUAAAAA&#10;">
                <v:fill on="f" focussize="0,0"/>
                <v:stroke on="f"/>
                <v:imagedata o:title=""/>
                <o:lock v:ext="edit" aspectratio="f"/>
                <v:textbox inset="0mm,0mm,0mm,0mm">
                  <w:txbxContent>
                    <w:p>
                      <w:pPr>
                        <w:pStyle w:val="11"/>
                        <w:keepNext w:val="0"/>
                        <w:keepLines w:val="0"/>
                        <w:widowControl w:val="0"/>
                        <w:numPr>
                          <w:ilvl w:val="0"/>
                          <w:numId w:val="322"/>
                        </w:numPr>
                        <w:shd w:val="clear" w:color="auto" w:fill="auto"/>
                        <w:tabs>
                          <w:tab w:val="left" w:pos="317"/>
                        </w:tabs>
                        <w:bidi w:val="0"/>
                        <w:spacing w:before="0" w:after="0" w:line="298" w:lineRule="exact"/>
                        <w:ind w:left="0" w:right="0" w:firstLine="0"/>
                        <w:jc w:val="left"/>
                        <w:rPr>
                          <w:sz w:val="19"/>
                          <w:szCs w:val="19"/>
                        </w:rPr>
                      </w:pPr>
                      <w:bookmarkStart w:id="2562" w:name="bookmark837"/>
                      <w:bookmarkEnd w:id="2562"/>
                      <w:r>
                        <w:rPr>
                          <w:color w:val="000000"/>
                          <w:spacing w:val="0"/>
                          <w:w w:val="100"/>
                          <w:position w:val="0"/>
                          <w:sz w:val="19"/>
                          <w:szCs w:val="19"/>
                        </w:rPr>
                        <w:t>根据资料(3),</w:t>
                      </w:r>
                    </w:p>
                    <w:p>
                      <w:pPr>
                        <w:pStyle w:val="11"/>
                        <w:keepNext w:val="0"/>
                        <w:keepLines w:val="0"/>
                        <w:widowControl w:val="0"/>
                        <w:numPr>
                          <w:ilvl w:val="0"/>
                          <w:numId w:val="323"/>
                        </w:numPr>
                        <w:shd w:val="clear" w:color="auto" w:fill="auto"/>
                        <w:tabs>
                          <w:tab w:val="left" w:pos="293"/>
                        </w:tabs>
                        <w:bidi w:val="0"/>
                        <w:spacing w:before="0" w:after="0" w:line="298" w:lineRule="exact"/>
                        <w:ind w:left="0" w:right="0" w:firstLine="0"/>
                        <w:jc w:val="left"/>
                        <w:rPr>
                          <w:sz w:val="19"/>
                          <w:szCs w:val="19"/>
                        </w:rPr>
                      </w:pPr>
                      <w:bookmarkStart w:id="2563" w:name="bookmark838"/>
                      <w:bookmarkEnd w:id="2563"/>
                      <w:r>
                        <w:rPr>
                          <w:color w:val="000000"/>
                          <w:spacing w:val="0"/>
                          <w:w w:val="100"/>
                          <w:position w:val="0"/>
                          <w:sz w:val="19"/>
                          <w:szCs w:val="19"/>
                        </w:rPr>
                        <w:t>更新改造之前，</w:t>
                      </w:r>
                    </w:p>
                    <w:p>
                      <w:pPr>
                        <w:pStyle w:val="11"/>
                        <w:keepNext w:val="0"/>
                        <w:keepLines w:val="0"/>
                        <w:widowControl w:val="0"/>
                        <w:numPr>
                          <w:ilvl w:val="0"/>
                          <w:numId w:val="323"/>
                        </w:numPr>
                        <w:shd w:val="clear" w:color="auto" w:fill="auto"/>
                        <w:tabs>
                          <w:tab w:val="left" w:pos="274"/>
                        </w:tabs>
                        <w:bidi w:val="0"/>
                        <w:spacing w:before="0" w:after="0" w:line="298" w:lineRule="exact"/>
                        <w:ind w:left="0" w:right="0" w:firstLine="0"/>
                        <w:jc w:val="left"/>
                        <w:rPr>
                          <w:sz w:val="19"/>
                          <w:szCs w:val="19"/>
                        </w:rPr>
                      </w:pPr>
                      <w:bookmarkStart w:id="2564" w:name="bookmark839"/>
                      <w:bookmarkEnd w:id="2564"/>
                      <w:r>
                        <w:rPr>
                          <w:color w:val="000000"/>
                          <w:spacing w:val="0"/>
                          <w:w w:val="100"/>
                          <w:position w:val="0"/>
                          <w:sz w:val="19"/>
                          <w:szCs w:val="19"/>
                        </w:rPr>
                        <w:t>更新改造之前，</w:t>
                      </w:r>
                    </w:p>
                  </w:txbxContent>
                </v:textbox>
                <w10:wrap type="square"/>
              </v:shape>
            </w:pict>
          </mc:Fallback>
        </mc:AlternateContent>
      </w:r>
      <w:r>
        <w:rPr>
          <w:color w:val="000000"/>
          <w:spacing w:val="0"/>
          <w:w w:val="100"/>
          <w:position w:val="0"/>
          <w:sz w:val="19"/>
          <w:szCs w:val="19"/>
        </w:rPr>
        <w:t>关于对生产线的更新改造，下列表述错误的是( 生产线的账面价值为590万元</w:t>
      </w:r>
    </w:p>
    <w:p>
      <w:pPr>
        <w:pStyle w:val="11"/>
        <w:keepNext w:val="0"/>
        <w:keepLines w:val="0"/>
        <w:widowControl w:val="0"/>
        <w:shd w:val="clear" w:color="auto" w:fill="auto"/>
        <w:bidi w:val="0"/>
        <w:spacing w:before="0" w:after="0" w:line="293" w:lineRule="exact"/>
        <w:ind w:left="0" w:right="0" w:firstLine="0"/>
        <w:jc w:val="left"/>
        <w:rPr>
          <w:sz w:val="19"/>
          <w:szCs w:val="19"/>
        </w:rPr>
        <w:sectPr>
          <w:headerReference r:id="rId138" w:type="first"/>
          <w:footerReference r:id="rId141" w:type="first"/>
          <w:headerReference r:id="rId136" w:type="default"/>
          <w:footerReference r:id="rId139" w:type="default"/>
          <w:headerReference r:id="rId137" w:type="even"/>
          <w:footerReference r:id="rId140" w:type="even"/>
          <w:footnotePr>
            <w:numFmt w:val="chicago"/>
          </w:footnotePr>
          <w:pgSz w:w="9571" w:h="14635"/>
          <w:pgMar w:top="1060" w:right="761" w:bottom="1382" w:left="765" w:header="0" w:footer="3" w:gutter="0"/>
          <w:cols w:space="720" w:num="1"/>
          <w:titlePg/>
          <w:rtlGutter w:val="0"/>
          <w:docGrid w:linePitch="360" w:charSpace="0"/>
        </w:sectPr>
      </w:pPr>
      <w:r>
        <w:rPr>
          <w:color w:val="000000"/>
          <w:spacing w:val="0"/>
          <w:w w:val="100"/>
          <w:position w:val="0"/>
          <w:sz w:val="19"/>
          <w:szCs w:val="19"/>
        </w:rPr>
        <w:t>生产线的账面价值为595万元</w:t>
      </w:r>
    </w:p>
    <w:p>
      <w:pPr>
        <w:pStyle w:val="11"/>
        <w:keepNext w:val="0"/>
        <w:keepLines w:val="0"/>
        <w:widowControl w:val="0"/>
        <w:numPr>
          <w:ilvl w:val="0"/>
          <w:numId w:val="324"/>
        </w:numPr>
        <w:shd w:val="clear" w:color="auto" w:fill="auto"/>
        <w:tabs>
          <w:tab w:val="left" w:pos="354"/>
        </w:tabs>
        <w:bidi w:val="0"/>
        <w:spacing w:before="0" w:after="0" w:line="317" w:lineRule="exact"/>
        <w:ind w:left="0" w:right="0" w:firstLine="0"/>
        <w:jc w:val="both"/>
        <w:rPr>
          <w:sz w:val="19"/>
          <w:szCs w:val="19"/>
        </w:rPr>
      </w:pPr>
      <w:bookmarkStart w:id="1087" w:name="bookmark1241"/>
      <w:bookmarkEnd w:id="1087"/>
      <w:r>
        <w:rPr>
          <w:color w:val="000000"/>
          <w:spacing w:val="0"/>
          <w:w w:val="100"/>
          <w:position w:val="0"/>
          <w:sz w:val="19"/>
          <w:szCs w:val="19"/>
        </w:rPr>
        <w:t>更新改造之后，生产线的账面价值为696万元</w:t>
      </w:r>
    </w:p>
    <w:p>
      <w:pPr>
        <w:pStyle w:val="11"/>
        <w:keepNext w:val="0"/>
        <w:keepLines w:val="0"/>
        <w:widowControl w:val="0"/>
        <w:numPr>
          <w:ilvl w:val="0"/>
          <w:numId w:val="325"/>
        </w:numPr>
        <w:shd w:val="clear" w:color="auto" w:fill="auto"/>
        <w:tabs>
          <w:tab w:val="left" w:pos="363"/>
        </w:tabs>
        <w:bidi w:val="0"/>
        <w:spacing w:before="0" w:after="0" w:line="317" w:lineRule="exact"/>
        <w:ind w:left="0" w:right="0" w:firstLine="0"/>
        <w:jc w:val="both"/>
        <w:rPr>
          <w:sz w:val="19"/>
          <w:szCs w:val="19"/>
        </w:rPr>
      </w:pPr>
      <w:bookmarkStart w:id="1088" w:name="bookmark1242"/>
      <w:bookmarkEnd w:id="1088"/>
      <w:r>
        <w:rPr>
          <w:color w:val="000000"/>
          <w:spacing w:val="0"/>
          <w:w w:val="100"/>
          <w:position w:val="0"/>
          <w:sz w:val="19"/>
          <w:szCs w:val="19"/>
        </w:rPr>
        <w:t>更新改造之后，生产线的账面价值为701万元</w:t>
      </w:r>
    </w:p>
    <w:p>
      <w:pPr>
        <w:pStyle w:val="11"/>
        <w:keepNext w:val="0"/>
        <w:keepLines w:val="0"/>
        <w:widowControl w:val="0"/>
        <w:shd w:val="clear" w:color="auto" w:fill="auto"/>
        <w:tabs>
          <w:tab w:val="left" w:pos="469"/>
          <w:tab w:val="left" w:pos="4613"/>
        </w:tabs>
        <w:bidi w:val="0"/>
        <w:spacing w:before="0" w:after="0" w:line="317" w:lineRule="exact"/>
        <w:ind w:left="0" w:right="0" w:firstLine="0"/>
        <w:jc w:val="both"/>
        <w:rPr>
          <w:sz w:val="19"/>
          <w:szCs w:val="19"/>
        </w:rPr>
      </w:pPr>
      <w:bookmarkStart w:id="1089" w:name="bookmark1243"/>
      <w:r>
        <w:rPr>
          <w:color w:val="000000"/>
          <w:spacing w:val="0"/>
          <w:w w:val="100"/>
          <w:position w:val="0"/>
          <w:sz w:val="19"/>
          <w:szCs w:val="19"/>
        </w:rPr>
        <w:t>（</w:t>
      </w:r>
      <w:bookmarkEnd w:id="1089"/>
      <w:r>
        <w:rPr>
          <w:color w:val="000000"/>
          <w:spacing w:val="0"/>
          <w:w w:val="100"/>
          <w:position w:val="0"/>
          <w:sz w:val="19"/>
          <w:szCs w:val="19"/>
        </w:rPr>
        <w:t>4）</w:t>
      </w:r>
      <w:r>
        <w:rPr>
          <w:color w:val="000000"/>
          <w:spacing w:val="0"/>
          <w:w w:val="100"/>
          <w:position w:val="0"/>
          <w:sz w:val="19"/>
          <w:szCs w:val="19"/>
        </w:rPr>
        <w:tab/>
      </w:r>
      <w:r>
        <w:rPr>
          <w:color w:val="000000"/>
          <w:spacing w:val="0"/>
          <w:w w:val="100"/>
          <w:position w:val="0"/>
          <w:sz w:val="19"/>
          <w:szCs w:val="19"/>
        </w:rPr>
        <w:t>关于生产线的对外出租，下列说法正确的是（</w:t>
      </w:r>
      <w:r>
        <w:rPr>
          <w:color w:val="000000"/>
          <w:spacing w:val="0"/>
          <w:w w:val="100"/>
          <w:position w:val="0"/>
          <w:sz w:val="19"/>
          <w:szCs w:val="19"/>
        </w:rPr>
        <w:tab/>
      </w:r>
      <w:r>
        <w:rPr>
          <w:color w:val="397590"/>
          <w:spacing w:val="0"/>
          <w:w w:val="100"/>
          <w:position w:val="0"/>
          <w:sz w:val="19"/>
          <w:szCs w:val="19"/>
        </w:rPr>
        <w:t>）。</w:t>
      </w:r>
    </w:p>
    <w:p>
      <w:pPr>
        <w:pStyle w:val="11"/>
        <w:keepNext w:val="0"/>
        <w:keepLines w:val="0"/>
        <w:widowControl w:val="0"/>
        <w:numPr>
          <w:ilvl w:val="0"/>
          <w:numId w:val="326"/>
        </w:numPr>
        <w:shd w:val="clear" w:color="auto" w:fill="auto"/>
        <w:tabs>
          <w:tab w:val="left" w:pos="368"/>
        </w:tabs>
        <w:bidi w:val="0"/>
        <w:spacing w:before="0" w:after="0" w:line="317" w:lineRule="exact"/>
        <w:ind w:left="0" w:right="0" w:firstLine="0"/>
        <w:jc w:val="both"/>
        <w:rPr>
          <w:sz w:val="19"/>
          <w:szCs w:val="19"/>
        </w:rPr>
      </w:pPr>
      <w:bookmarkStart w:id="1090" w:name="bookmark1244"/>
      <w:bookmarkEnd w:id="1090"/>
      <w:r>
        <w:rPr>
          <w:color w:val="000000"/>
          <w:spacing w:val="0"/>
          <w:w w:val="100"/>
          <w:position w:val="0"/>
          <w:sz w:val="19"/>
          <w:szCs w:val="19"/>
        </w:rPr>
        <w:t>出租固定资产的收入应计入营业外收入</w:t>
      </w:r>
    </w:p>
    <w:p>
      <w:pPr>
        <w:pStyle w:val="11"/>
        <w:keepNext w:val="0"/>
        <w:keepLines w:val="0"/>
        <w:widowControl w:val="0"/>
        <w:numPr>
          <w:ilvl w:val="0"/>
          <w:numId w:val="326"/>
        </w:numPr>
        <w:shd w:val="clear" w:color="auto" w:fill="auto"/>
        <w:tabs>
          <w:tab w:val="left" w:pos="368"/>
        </w:tabs>
        <w:bidi w:val="0"/>
        <w:spacing w:before="0" w:after="0" w:line="317" w:lineRule="exact"/>
        <w:ind w:left="0" w:right="0" w:firstLine="0"/>
        <w:jc w:val="both"/>
        <w:rPr>
          <w:sz w:val="19"/>
          <w:szCs w:val="19"/>
        </w:rPr>
      </w:pPr>
      <w:bookmarkStart w:id="1091" w:name="bookmark1245"/>
      <w:bookmarkEnd w:id="1091"/>
      <w:r>
        <w:rPr>
          <w:color w:val="000000"/>
          <w:spacing w:val="0"/>
          <w:w w:val="100"/>
          <w:position w:val="0"/>
          <w:sz w:val="19"/>
          <w:szCs w:val="19"/>
        </w:rPr>
        <w:t>出租固定资产的收入应计入其他业务收入</w:t>
      </w:r>
    </w:p>
    <w:p>
      <w:pPr>
        <w:pStyle w:val="11"/>
        <w:keepNext w:val="0"/>
        <w:keepLines w:val="0"/>
        <w:widowControl w:val="0"/>
        <w:numPr>
          <w:ilvl w:val="0"/>
          <w:numId w:val="326"/>
        </w:numPr>
        <w:shd w:val="clear" w:color="auto" w:fill="auto"/>
        <w:tabs>
          <w:tab w:val="left" w:pos="368"/>
        </w:tabs>
        <w:bidi w:val="0"/>
        <w:spacing w:before="0" w:after="0" w:line="317" w:lineRule="exact"/>
        <w:ind w:left="0" w:right="0" w:firstLine="0"/>
        <w:jc w:val="both"/>
        <w:rPr>
          <w:sz w:val="19"/>
          <w:szCs w:val="19"/>
        </w:rPr>
      </w:pPr>
      <w:bookmarkStart w:id="1092" w:name="bookmark1246"/>
      <w:bookmarkEnd w:id="1092"/>
      <w:r>
        <w:rPr>
          <w:color w:val="000000"/>
          <w:spacing w:val="0"/>
          <w:w w:val="100"/>
          <w:position w:val="0"/>
          <w:sz w:val="19"/>
          <w:szCs w:val="19"/>
        </w:rPr>
        <w:t>出租的固定资产不必计提折旧</w:t>
      </w:r>
    </w:p>
    <w:p>
      <w:pPr>
        <w:pStyle w:val="11"/>
        <w:keepNext w:val="0"/>
        <w:keepLines w:val="0"/>
        <w:widowControl w:val="0"/>
        <w:numPr>
          <w:ilvl w:val="0"/>
          <w:numId w:val="326"/>
        </w:numPr>
        <w:shd w:val="clear" w:color="auto" w:fill="auto"/>
        <w:tabs>
          <w:tab w:val="left" w:pos="368"/>
        </w:tabs>
        <w:bidi w:val="0"/>
        <w:spacing w:before="0" w:after="0" w:line="317" w:lineRule="exact"/>
        <w:ind w:left="0" w:right="0" w:firstLine="0"/>
        <w:jc w:val="both"/>
        <w:rPr>
          <w:sz w:val="19"/>
          <w:szCs w:val="19"/>
        </w:rPr>
      </w:pPr>
      <w:bookmarkStart w:id="1093" w:name="bookmark1247"/>
      <w:bookmarkEnd w:id="1093"/>
      <w:r>
        <w:rPr>
          <w:color w:val="000000"/>
          <w:spacing w:val="0"/>
          <w:w w:val="100"/>
          <w:position w:val="0"/>
          <w:sz w:val="19"/>
          <w:szCs w:val="19"/>
        </w:rPr>
        <w:t>每月计入其他业务成本的金额为</w:t>
      </w:r>
      <w:r>
        <w:rPr>
          <w:color w:val="000000"/>
          <w:spacing w:val="0"/>
          <w:w w:val="100"/>
          <w:position w:val="0"/>
          <w:sz w:val="19"/>
          <w:szCs w:val="19"/>
          <w:lang w:val="en-US" w:eastAsia="en-US" w:bidi="en-US"/>
        </w:rPr>
        <w:t xml:space="preserve">5. </w:t>
      </w:r>
      <w:r>
        <w:rPr>
          <w:color w:val="000000"/>
          <w:spacing w:val="0"/>
          <w:w w:val="100"/>
          <w:position w:val="0"/>
          <w:sz w:val="19"/>
          <w:szCs w:val="19"/>
        </w:rPr>
        <w:t>7万元</w:t>
      </w:r>
    </w:p>
    <w:p>
      <w:pPr>
        <w:pStyle w:val="11"/>
        <w:keepNext w:val="0"/>
        <w:keepLines w:val="0"/>
        <w:widowControl w:val="0"/>
        <w:shd w:val="clear" w:color="auto" w:fill="auto"/>
        <w:tabs>
          <w:tab w:val="left" w:pos="469"/>
          <w:tab w:val="left" w:pos="5731"/>
        </w:tabs>
        <w:bidi w:val="0"/>
        <w:spacing w:before="0" w:after="0" w:line="317" w:lineRule="exact"/>
        <w:ind w:left="0" w:right="0" w:firstLine="0"/>
        <w:jc w:val="both"/>
        <w:rPr>
          <w:sz w:val="19"/>
          <w:szCs w:val="19"/>
        </w:rPr>
      </w:pPr>
      <w:bookmarkStart w:id="1094" w:name="bookmark1248"/>
      <w:r>
        <w:rPr>
          <w:color w:val="000000"/>
          <w:spacing w:val="0"/>
          <w:w w:val="100"/>
          <w:position w:val="0"/>
          <w:sz w:val="19"/>
          <w:szCs w:val="19"/>
        </w:rPr>
        <w:t>（</w:t>
      </w:r>
      <w:bookmarkEnd w:id="1094"/>
      <w:r>
        <w:rPr>
          <w:color w:val="000000"/>
          <w:spacing w:val="0"/>
          <w:w w:val="100"/>
          <w:position w:val="0"/>
          <w:sz w:val="19"/>
          <w:szCs w:val="19"/>
        </w:rPr>
        <w:t>5）</w:t>
      </w:r>
      <w:r>
        <w:rPr>
          <w:color w:val="000000"/>
          <w:spacing w:val="0"/>
          <w:w w:val="100"/>
          <w:position w:val="0"/>
          <w:sz w:val="19"/>
          <w:szCs w:val="19"/>
        </w:rPr>
        <w:tab/>
      </w:r>
      <w:r>
        <w:rPr>
          <w:color w:val="000000"/>
          <w:spacing w:val="0"/>
          <w:w w:val="100"/>
          <w:position w:val="0"/>
          <w:sz w:val="19"/>
          <w:szCs w:val="19"/>
        </w:rPr>
        <w:t>根据资料（5）,企业处置该项设备对净损益的影响金额为（</w:t>
      </w:r>
      <w:r>
        <w:rPr>
          <w:color w:val="000000"/>
          <w:spacing w:val="0"/>
          <w:w w:val="100"/>
          <w:position w:val="0"/>
          <w:sz w:val="19"/>
          <w:szCs w:val="19"/>
        </w:rPr>
        <w:tab/>
      </w:r>
      <w:r>
        <w:rPr>
          <w:color w:val="000000"/>
          <w:spacing w:val="0"/>
          <w:w w:val="100"/>
          <w:position w:val="0"/>
          <w:sz w:val="19"/>
          <w:szCs w:val="19"/>
        </w:rPr>
        <w:t>）万元。</w:t>
      </w:r>
    </w:p>
    <w:p>
      <w:pPr>
        <w:pStyle w:val="11"/>
        <w:keepNext w:val="0"/>
        <w:keepLines w:val="0"/>
        <w:widowControl w:val="0"/>
        <w:numPr>
          <w:ilvl w:val="0"/>
          <w:numId w:val="327"/>
        </w:numPr>
        <w:shd w:val="clear" w:color="auto" w:fill="auto"/>
        <w:tabs>
          <w:tab w:val="left" w:pos="368"/>
          <w:tab w:val="left" w:pos="3919"/>
        </w:tabs>
        <w:bidi w:val="0"/>
        <w:spacing w:before="0" w:after="0" w:line="317" w:lineRule="exact"/>
        <w:ind w:left="0" w:right="0" w:firstLine="0"/>
        <w:jc w:val="both"/>
        <w:rPr>
          <w:sz w:val="19"/>
          <w:szCs w:val="19"/>
        </w:rPr>
      </w:pPr>
      <w:bookmarkStart w:id="1095" w:name="bookmark1249"/>
      <w:bookmarkEnd w:id="1095"/>
      <w:r>
        <w:rPr>
          <w:color w:val="000000"/>
          <w:spacing w:val="0"/>
          <w:w w:val="100"/>
          <w:position w:val="0"/>
          <w:sz w:val="19"/>
          <w:szCs w:val="19"/>
        </w:rPr>
        <w:t>115</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120</w:t>
      </w:r>
    </w:p>
    <w:p>
      <w:pPr>
        <w:pStyle w:val="11"/>
        <w:keepNext w:val="0"/>
        <w:keepLines w:val="0"/>
        <w:widowControl w:val="0"/>
        <w:shd w:val="clear" w:color="auto" w:fill="auto"/>
        <w:tabs>
          <w:tab w:val="left" w:pos="3919"/>
        </w:tabs>
        <w:bidi w:val="0"/>
        <w:spacing w:before="0" w:after="0" w:line="317"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25</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30</w:t>
      </w:r>
    </w:p>
    <w:p>
      <w:pPr>
        <w:pStyle w:val="11"/>
        <w:keepNext w:val="0"/>
        <w:keepLines w:val="0"/>
        <w:widowControl w:val="0"/>
        <w:shd w:val="clear" w:color="auto" w:fill="auto"/>
        <w:bidi w:val="0"/>
        <w:spacing w:before="0" w:after="0" w:line="317" w:lineRule="exact"/>
        <w:ind w:left="0" w:right="0" w:firstLine="0"/>
        <w:jc w:val="both"/>
        <w:rPr>
          <w:sz w:val="19"/>
          <w:szCs w:val="19"/>
        </w:rPr>
      </w:pPr>
      <w:r>
        <w:rPr>
          <w:color w:val="397590"/>
          <w:spacing w:val="0"/>
          <w:w w:val="100"/>
          <w:position w:val="0"/>
          <w:sz w:val="19"/>
          <w:szCs w:val="19"/>
          <w:lang w:val="en-US" w:eastAsia="en-US" w:bidi="en-US"/>
        </w:rPr>
        <w:t>（SD521.</w:t>
      </w:r>
      <w:r>
        <w:rPr>
          <w:color w:val="000000"/>
          <w:spacing w:val="0"/>
          <w:w w:val="100"/>
          <w:position w:val="0"/>
          <w:sz w:val="19"/>
          <w:szCs w:val="19"/>
        </w:rPr>
        <w:t>甲企业为增值税一般纳税人，2017年度至2019年度发生的与无形资产有关业务 如下：</w:t>
      </w:r>
    </w:p>
    <w:p>
      <w:pPr>
        <w:pStyle w:val="11"/>
        <w:keepNext w:val="0"/>
        <w:keepLines w:val="0"/>
        <w:widowControl w:val="0"/>
        <w:shd w:val="clear" w:color="auto" w:fill="auto"/>
        <w:tabs>
          <w:tab w:val="left" w:pos="483"/>
        </w:tabs>
        <w:bidi w:val="0"/>
        <w:spacing w:before="0" w:after="0" w:line="305" w:lineRule="exact"/>
        <w:ind w:left="0" w:right="0" w:firstLine="0"/>
        <w:jc w:val="both"/>
        <w:rPr>
          <w:sz w:val="19"/>
          <w:szCs w:val="19"/>
        </w:rPr>
      </w:pPr>
      <w:bookmarkStart w:id="1096" w:name="bookmark1250"/>
      <w:r>
        <w:rPr>
          <w:color w:val="000000"/>
          <w:spacing w:val="0"/>
          <w:w w:val="100"/>
          <w:position w:val="0"/>
          <w:sz w:val="19"/>
          <w:szCs w:val="19"/>
        </w:rPr>
        <w:t>（</w:t>
      </w:r>
      <w:bookmarkEnd w:id="1096"/>
      <w:r>
        <w:rPr>
          <w:color w:val="000000"/>
          <w:spacing w:val="0"/>
          <w:w w:val="100"/>
          <w:position w:val="0"/>
          <w:sz w:val="19"/>
          <w:szCs w:val="19"/>
        </w:rPr>
        <w:t>1）</w:t>
      </w:r>
      <w:r>
        <w:rPr>
          <w:color w:val="000000"/>
          <w:spacing w:val="0"/>
          <w:w w:val="100"/>
          <w:position w:val="0"/>
          <w:sz w:val="19"/>
          <w:szCs w:val="19"/>
        </w:rPr>
        <w:tab/>
      </w:r>
      <w:r>
        <w:rPr>
          <w:color w:val="000000"/>
          <w:spacing w:val="0"/>
          <w:w w:val="100"/>
          <w:position w:val="0"/>
          <w:sz w:val="19"/>
          <w:szCs w:val="19"/>
        </w:rPr>
        <w:t>2017年1月10 0,甲企业开始自行研发一项行政管理用非专利技术，截至2017年5月 31日，用银行存款支付外单位协作费74万元，领用本单位原材料成本26万元（不考虑增值 税因素），经测试，该项研发活动已完成研究阶段。</w:t>
      </w:r>
    </w:p>
    <w:p>
      <w:pPr>
        <w:pStyle w:val="11"/>
        <w:keepNext w:val="0"/>
        <w:keepLines w:val="0"/>
        <w:widowControl w:val="0"/>
        <w:shd w:val="clear" w:color="auto" w:fill="auto"/>
        <w:tabs>
          <w:tab w:val="left" w:pos="488"/>
        </w:tabs>
        <w:bidi w:val="0"/>
        <w:spacing w:before="0" w:after="0" w:line="305" w:lineRule="exact"/>
        <w:ind w:left="0" w:right="0" w:firstLine="0"/>
        <w:jc w:val="both"/>
        <w:rPr>
          <w:sz w:val="19"/>
          <w:szCs w:val="19"/>
        </w:rPr>
      </w:pPr>
      <w:bookmarkStart w:id="1097" w:name="bookmark1251"/>
      <w:r>
        <w:rPr>
          <w:color w:val="000000"/>
          <w:spacing w:val="0"/>
          <w:w w:val="100"/>
          <w:position w:val="0"/>
          <w:sz w:val="19"/>
          <w:szCs w:val="19"/>
        </w:rPr>
        <w:t>（</w:t>
      </w:r>
      <w:bookmarkEnd w:id="1097"/>
      <w:r>
        <w:rPr>
          <w:color w:val="000000"/>
          <w:spacing w:val="0"/>
          <w:w w:val="100"/>
          <w:position w:val="0"/>
          <w:sz w:val="19"/>
          <w:szCs w:val="19"/>
        </w:rPr>
        <w:t>2）</w:t>
      </w:r>
      <w:r>
        <w:rPr>
          <w:color w:val="000000"/>
          <w:spacing w:val="0"/>
          <w:w w:val="100"/>
          <w:position w:val="0"/>
          <w:sz w:val="19"/>
          <w:szCs w:val="19"/>
        </w:rPr>
        <w:tab/>
      </w:r>
      <w:r>
        <w:rPr>
          <w:color w:val="000000"/>
          <w:spacing w:val="0"/>
          <w:w w:val="100"/>
          <w:position w:val="0"/>
          <w:sz w:val="19"/>
          <w:szCs w:val="19"/>
        </w:rPr>
        <w:t>2017年6月1日研发活动进入开发阶段。该阶段发生研究开发人员的薪酬支出35万元, 领用材料成本85万元（不考虑增值税因素），全部符合资本化条件</w:t>
      </w:r>
      <w:r>
        <w:rPr>
          <w:color w:val="397590"/>
          <w:spacing w:val="0"/>
          <w:w w:val="100"/>
          <w:position w:val="0"/>
          <w:sz w:val="19"/>
          <w:szCs w:val="19"/>
        </w:rPr>
        <w:t>。</w:t>
      </w:r>
      <w:r>
        <w:rPr>
          <w:color w:val="000000"/>
          <w:spacing w:val="0"/>
          <w:w w:val="100"/>
          <w:position w:val="0"/>
          <w:sz w:val="19"/>
          <w:szCs w:val="19"/>
        </w:rPr>
        <w:t>2017年12月1日，该 项研发活动结束，最终开发形成一项非专利技术并投入使用。该非专利技术预计可使用年 限为5年，预计净残值为零，釆用直线法摊销。</w:t>
      </w:r>
    </w:p>
    <w:p>
      <w:pPr>
        <w:pStyle w:val="11"/>
        <w:keepNext w:val="0"/>
        <w:keepLines w:val="0"/>
        <w:widowControl w:val="0"/>
        <w:shd w:val="clear" w:color="auto" w:fill="auto"/>
        <w:tabs>
          <w:tab w:val="left" w:pos="483"/>
        </w:tabs>
        <w:bidi w:val="0"/>
        <w:spacing w:before="0" w:after="0" w:line="305" w:lineRule="exact"/>
        <w:ind w:left="0" w:right="0" w:firstLine="0"/>
        <w:jc w:val="both"/>
        <w:rPr>
          <w:sz w:val="19"/>
          <w:szCs w:val="19"/>
        </w:rPr>
      </w:pPr>
      <w:bookmarkStart w:id="1098" w:name="bookmark1252"/>
      <w:r>
        <w:rPr>
          <w:color w:val="000000"/>
          <w:spacing w:val="0"/>
          <w:w w:val="100"/>
          <w:position w:val="0"/>
          <w:sz w:val="19"/>
          <w:szCs w:val="19"/>
        </w:rPr>
        <w:t>（</w:t>
      </w:r>
      <w:bookmarkEnd w:id="1098"/>
      <w:r>
        <w:rPr>
          <w:color w:val="000000"/>
          <w:spacing w:val="0"/>
          <w:w w:val="100"/>
          <w:position w:val="0"/>
          <w:sz w:val="19"/>
          <w:szCs w:val="19"/>
        </w:rPr>
        <w:t>3）</w:t>
      </w:r>
      <w:r>
        <w:rPr>
          <w:color w:val="000000"/>
          <w:spacing w:val="0"/>
          <w:w w:val="100"/>
          <w:position w:val="0"/>
          <w:sz w:val="19"/>
          <w:szCs w:val="19"/>
        </w:rPr>
        <w:tab/>
      </w:r>
      <w:r>
        <w:rPr>
          <w:color w:val="000000"/>
          <w:spacing w:val="0"/>
          <w:w w:val="100"/>
          <w:position w:val="0"/>
          <w:sz w:val="19"/>
          <w:szCs w:val="19"/>
        </w:rPr>
        <w:t>2018年1月1日，甲企业将该非专利技术出租给乙企业，双方约定租赁期限为2年，每 月末以银行转账结算方式收取租金价款</w:t>
      </w:r>
      <w:r>
        <w:rPr>
          <w:color w:val="000000"/>
          <w:spacing w:val="0"/>
          <w:w w:val="100"/>
          <w:position w:val="0"/>
          <w:sz w:val="19"/>
          <w:szCs w:val="19"/>
          <w:lang w:val="en-US" w:eastAsia="en-US" w:bidi="en-US"/>
        </w:rPr>
        <w:t xml:space="preserve">1. </w:t>
      </w:r>
      <w:r>
        <w:rPr>
          <w:color w:val="000000"/>
          <w:spacing w:val="0"/>
          <w:w w:val="100"/>
          <w:position w:val="0"/>
          <w:sz w:val="19"/>
          <w:szCs w:val="19"/>
        </w:rPr>
        <w:t>5万元并开具增值税专用发票。</w:t>
      </w:r>
    </w:p>
    <w:p>
      <w:pPr>
        <w:pStyle w:val="11"/>
        <w:keepNext w:val="0"/>
        <w:keepLines w:val="0"/>
        <w:widowControl w:val="0"/>
        <w:shd w:val="clear" w:color="auto" w:fill="auto"/>
        <w:tabs>
          <w:tab w:val="left" w:pos="488"/>
        </w:tabs>
        <w:bidi w:val="0"/>
        <w:spacing w:before="0" w:after="0" w:line="322" w:lineRule="exact"/>
        <w:ind w:left="0" w:right="0" w:firstLine="0"/>
        <w:jc w:val="both"/>
        <w:rPr>
          <w:sz w:val="19"/>
          <w:szCs w:val="19"/>
        </w:rPr>
      </w:pPr>
      <w:bookmarkStart w:id="1099" w:name="bookmark1253"/>
      <w:r>
        <w:rPr>
          <w:color w:val="000000"/>
          <w:spacing w:val="0"/>
          <w:w w:val="100"/>
          <w:position w:val="0"/>
          <w:sz w:val="19"/>
          <w:szCs w:val="19"/>
        </w:rPr>
        <w:t>（</w:t>
      </w:r>
      <w:bookmarkEnd w:id="1099"/>
      <w:r>
        <w:rPr>
          <w:color w:val="000000"/>
          <w:spacing w:val="0"/>
          <w:w w:val="100"/>
          <w:position w:val="0"/>
          <w:sz w:val="19"/>
          <w:szCs w:val="19"/>
        </w:rPr>
        <w:t>4）</w:t>
      </w:r>
      <w:r>
        <w:rPr>
          <w:color w:val="000000"/>
          <w:spacing w:val="0"/>
          <w:w w:val="100"/>
          <w:position w:val="0"/>
          <w:sz w:val="19"/>
          <w:szCs w:val="19"/>
        </w:rPr>
        <w:tab/>
      </w:r>
      <w:r>
        <w:rPr>
          <w:color w:val="000000"/>
          <w:spacing w:val="0"/>
          <w:w w:val="100"/>
          <w:position w:val="0"/>
          <w:sz w:val="19"/>
          <w:szCs w:val="19"/>
        </w:rPr>
        <w:t>2019年12月31日，租赁期限届满。经减值测试，该非专利技术的可收回金额为52 万*兀</w:t>
      </w:r>
      <w:r>
        <w:rPr>
          <w:color w:val="397590"/>
          <w:spacing w:val="0"/>
          <w:w w:val="100"/>
          <w:position w:val="0"/>
          <w:sz w:val="19"/>
          <w:szCs w:val="19"/>
          <w:lang w:val="en-US" w:eastAsia="en-US" w:bidi="en-US"/>
        </w:rPr>
        <w:t>G</w:t>
      </w:r>
    </w:p>
    <w:p>
      <w:pPr>
        <w:pStyle w:val="11"/>
        <w:keepNext w:val="0"/>
        <w:keepLines w:val="0"/>
        <w:widowControl w:val="0"/>
        <w:shd w:val="clear" w:color="auto" w:fill="auto"/>
        <w:bidi w:val="0"/>
        <w:spacing w:before="0" w:after="0" w:line="322" w:lineRule="exact"/>
        <w:ind w:left="0" w:right="0" w:firstLine="0"/>
        <w:jc w:val="both"/>
        <w:rPr>
          <w:sz w:val="19"/>
          <w:szCs w:val="19"/>
        </w:rPr>
      </w:pPr>
      <w:r>
        <w:rPr>
          <w:color w:val="000000"/>
          <w:spacing w:val="0"/>
          <w:w w:val="100"/>
          <w:position w:val="0"/>
          <w:sz w:val="19"/>
          <w:szCs w:val="19"/>
        </w:rPr>
        <w:t>要求：根据上述资料，不考虑其他因素，分析回答下列小题。（答案中的金额单位用万元表 示）</w:t>
      </w:r>
    </w:p>
    <w:p>
      <w:pPr>
        <w:pStyle w:val="11"/>
        <w:keepNext w:val="0"/>
        <w:keepLines w:val="0"/>
        <w:widowControl w:val="0"/>
        <w:shd w:val="clear" w:color="auto" w:fill="auto"/>
        <w:tabs>
          <w:tab w:val="left" w:pos="474"/>
          <w:tab w:val="left" w:pos="6490"/>
        </w:tabs>
        <w:bidi w:val="0"/>
        <w:spacing w:before="0" w:after="0" w:line="240" w:lineRule="auto"/>
        <w:ind w:left="0" w:right="0" w:firstLine="0"/>
        <w:jc w:val="both"/>
        <w:rPr>
          <w:sz w:val="19"/>
          <w:szCs w:val="19"/>
        </w:rPr>
      </w:pPr>
      <w:bookmarkStart w:id="1100" w:name="bookmark1254"/>
      <w:r>
        <w:rPr>
          <w:color w:val="000000"/>
          <w:spacing w:val="0"/>
          <w:w w:val="100"/>
          <w:position w:val="0"/>
          <w:sz w:val="19"/>
          <w:szCs w:val="19"/>
        </w:rPr>
        <w:t>（</w:t>
      </w:r>
      <w:bookmarkEnd w:id="1100"/>
      <w:r>
        <w:rPr>
          <w:color w:val="000000"/>
          <w:spacing w:val="0"/>
          <w:w w:val="100"/>
          <w:position w:val="0"/>
          <w:sz w:val="19"/>
          <w:szCs w:val="19"/>
        </w:rPr>
        <w:t>1）</w:t>
      </w:r>
      <w:r>
        <w:rPr>
          <w:color w:val="000000"/>
          <w:spacing w:val="0"/>
          <w:w w:val="100"/>
          <w:position w:val="0"/>
          <w:sz w:val="19"/>
          <w:szCs w:val="19"/>
        </w:rPr>
        <w:tab/>
      </w:r>
      <w:r>
        <w:rPr>
          <w:color w:val="000000"/>
          <w:spacing w:val="0"/>
          <w:w w:val="100"/>
          <w:position w:val="0"/>
          <w:sz w:val="19"/>
          <w:szCs w:val="19"/>
        </w:rPr>
        <w:t>根据资料（1）和（2）,甲企业自行研究开发无形资产的入账价值是（</w:t>
      </w:r>
      <w:r>
        <w:rPr>
          <w:color w:val="000000"/>
          <w:spacing w:val="0"/>
          <w:w w:val="100"/>
          <w:position w:val="0"/>
          <w:sz w:val="19"/>
          <w:szCs w:val="19"/>
        </w:rPr>
        <w:tab/>
      </w:r>
      <w:r>
        <w:rPr>
          <w:color w:val="000000"/>
          <w:spacing w:val="0"/>
          <w:w w:val="100"/>
          <w:position w:val="0"/>
          <w:sz w:val="19"/>
          <w:szCs w:val="19"/>
        </w:rPr>
        <w:t>）万元。</w:t>
      </w:r>
    </w:p>
    <w:p>
      <w:pPr>
        <w:pStyle w:val="11"/>
        <w:keepNext w:val="0"/>
        <w:keepLines w:val="0"/>
        <w:widowControl w:val="0"/>
        <w:numPr>
          <w:ilvl w:val="0"/>
          <w:numId w:val="328"/>
        </w:numPr>
        <w:shd w:val="clear" w:color="auto" w:fill="auto"/>
        <w:tabs>
          <w:tab w:val="left" w:pos="363"/>
          <w:tab w:val="left" w:pos="3919"/>
        </w:tabs>
        <w:bidi w:val="0"/>
        <w:spacing w:before="0" w:after="0" w:line="317" w:lineRule="exact"/>
        <w:ind w:left="0" w:right="0" w:firstLine="0"/>
        <w:jc w:val="both"/>
        <w:rPr>
          <w:sz w:val="19"/>
          <w:szCs w:val="19"/>
        </w:rPr>
      </w:pPr>
      <w:bookmarkStart w:id="1101" w:name="bookmark1255"/>
      <w:bookmarkEnd w:id="1101"/>
      <w:r>
        <w:rPr>
          <w:color w:val="000000"/>
          <w:spacing w:val="0"/>
          <w:w w:val="100"/>
          <w:position w:val="0"/>
          <w:sz w:val="19"/>
          <w:szCs w:val="19"/>
        </w:rPr>
        <w:t>100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120</w:t>
      </w:r>
    </w:p>
    <w:p>
      <w:pPr>
        <w:pStyle w:val="11"/>
        <w:keepNext w:val="0"/>
        <w:keepLines w:val="0"/>
        <w:widowControl w:val="0"/>
        <w:shd w:val="clear" w:color="auto" w:fill="auto"/>
        <w:tabs>
          <w:tab w:val="left" w:pos="3919"/>
        </w:tabs>
        <w:bidi w:val="0"/>
        <w:spacing w:before="0" w:after="0" w:line="317"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146</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220</w:t>
      </w:r>
    </w:p>
    <w:p>
      <w:pPr>
        <w:pStyle w:val="11"/>
        <w:keepNext w:val="0"/>
        <w:keepLines w:val="0"/>
        <w:widowControl w:val="0"/>
        <w:shd w:val="clear" w:color="auto" w:fill="auto"/>
        <w:tabs>
          <w:tab w:val="left" w:pos="474"/>
        </w:tabs>
        <w:bidi w:val="0"/>
        <w:spacing w:before="0" w:after="0" w:line="317" w:lineRule="exact"/>
        <w:ind w:left="0" w:right="0" w:firstLine="0"/>
        <w:jc w:val="both"/>
        <w:rPr>
          <w:sz w:val="19"/>
          <w:szCs w:val="19"/>
        </w:rPr>
      </w:pPr>
      <w:bookmarkStart w:id="1102" w:name="bookmark1256"/>
      <w:r>
        <w:rPr>
          <w:color w:val="000000"/>
          <w:spacing w:val="0"/>
          <w:w w:val="100"/>
          <w:position w:val="0"/>
          <w:sz w:val="19"/>
          <w:szCs w:val="19"/>
        </w:rPr>
        <w:t>（</w:t>
      </w:r>
      <w:bookmarkEnd w:id="1102"/>
      <w:r>
        <w:rPr>
          <w:color w:val="000000"/>
          <w:spacing w:val="0"/>
          <w:w w:val="100"/>
          <w:position w:val="0"/>
          <w:sz w:val="19"/>
          <w:szCs w:val="19"/>
        </w:rPr>
        <w:t>2）</w:t>
      </w:r>
      <w:r>
        <w:rPr>
          <w:color w:val="000000"/>
          <w:spacing w:val="0"/>
          <w:w w:val="100"/>
          <w:position w:val="0"/>
          <w:sz w:val="19"/>
          <w:szCs w:val="19"/>
        </w:rPr>
        <w:tab/>
      </w:r>
      <w:r>
        <w:rPr>
          <w:color w:val="000000"/>
          <w:spacing w:val="0"/>
          <w:w w:val="100"/>
          <w:position w:val="0"/>
          <w:sz w:val="19"/>
          <w:szCs w:val="19"/>
        </w:rPr>
        <w:t>根据资料（1）至（3）,下列各项中，关于甲企业该非专利技术摊销的会计处理表述正确</w:t>
      </w:r>
    </w:p>
    <w:p>
      <w:pPr>
        <w:pStyle w:val="11"/>
        <w:keepNext w:val="0"/>
        <w:keepLines w:val="0"/>
        <w:widowControl w:val="0"/>
        <w:shd w:val="clear" w:color="auto" w:fill="auto"/>
        <w:tabs>
          <w:tab w:val="left" w:pos="850"/>
        </w:tabs>
        <w:bidi w:val="0"/>
        <w:spacing w:before="0" w:after="0" w:line="317" w:lineRule="exact"/>
        <w:ind w:left="0" w:right="0" w:firstLine="0"/>
        <w:jc w:val="both"/>
        <w:rPr>
          <w:sz w:val="19"/>
          <w:szCs w:val="19"/>
        </w:rPr>
      </w:pPr>
      <w:r>
        <w:rPr>
          <w:color w:val="000000"/>
          <w:spacing w:val="0"/>
          <w:w w:val="100"/>
          <w:position w:val="0"/>
          <w:sz w:val="19"/>
          <w:szCs w:val="19"/>
        </w:rPr>
        <w:t>的是（</w:t>
      </w:r>
      <w:r>
        <w:rPr>
          <w:color w:val="000000"/>
          <w:spacing w:val="0"/>
          <w:w w:val="100"/>
          <w:position w:val="0"/>
          <w:sz w:val="19"/>
          <w:szCs w:val="19"/>
        </w:rPr>
        <w:tab/>
      </w:r>
      <w:r>
        <w:rPr>
          <w:color w:val="397590"/>
          <w:spacing w:val="0"/>
          <w:w w:val="100"/>
          <w:position w:val="0"/>
          <w:sz w:val="19"/>
          <w:szCs w:val="19"/>
        </w:rPr>
        <w:t>）。</w:t>
      </w:r>
    </w:p>
    <w:p>
      <w:pPr>
        <w:pStyle w:val="11"/>
        <w:keepNext w:val="0"/>
        <w:keepLines w:val="0"/>
        <w:widowControl w:val="0"/>
        <w:numPr>
          <w:ilvl w:val="0"/>
          <w:numId w:val="329"/>
        </w:numPr>
        <w:shd w:val="clear" w:color="auto" w:fill="auto"/>
        <w:tabs>
          <w:tab w:val="left" w:pos="363"/>
        </w:tabs>
        <w:bidi w:val="0"/>
        <w:spacing w:before="0" w:after="0" w:line="307" w:lineRule="exact"/>
        <w:ind w:left="0" w:right="0" w:firstLine="0"/>
        <w:jc w:val="both"/>
        <w:rPr>
          <w:sz w:val="19"/>
          <w:szCs w:val="19"/>
        </w:rPr>
      </w:pPr>
      <w:bookmarkStart w:id="1103" w:name="bookmark1257"/>
      <w:bookmarkEnd w:id="1103"/>
      <w:r>
        <w:rPr>
          <w:color w:val="000000"/>
          <w:spacing w:val="0"/>
          <w:w w:val="100"/>
          <w:position w:val="0"/>
          <w:sz w:val="19"/>
          <w:szCs w:val="19"/>
        </w:rPr>
        <w:t>应当自可供使用的下月起开始摊销</w:t>
      </w:r>
    </w:p>
    <w:p>
      <w:pPr>
        <w:pStyle w:val="11"/>
        <w:keepNext w:val="0"/>
        <w:keepLines w:val="0"/>
        <w:widowControl w:val="0"/>
        <w:numPr>
          <w:ilvl w:val="0"/>
          <w:numId w:val="329"/>
        </w:numPr>
        <w:shd w:val="clear" w:color="auto" w:fill="auto"/>
        <w:tabs>
          <w:tab w:val="left" w:pos="363"/>
        </w:tabs>
        <w:bidi w:val="0"/>
        <w:spacing w:before="0" w:after="0" w:line="307" w:lineRule="exact"/>
        <w:ind w:left="0" w:right="0" w:firstLine="0"/>
        <w:jc w:val="both"/>
        <w:rPr>
          <w:sz w:val="19"/>
          <w:szCs w:val="19"/>
        </w:rPr>
      </w:pPr>
      <w:bookmarkStart w:id="1104" w:name="bookmark1258"/>
      <w:bookmarkEnd w:id="1104"/>
      <w:r>
        <w:rPr>
          <w:color w:val="000000"/>
          <w:spacing w:val="0"/>
          <w:w w:val="100"/>
          <w:position w:val="0"/>
          <w:sz w:val="19"/>
          <w:szCs w:val="19"/>
        </w:rPr>
        <w:t>应当自可供使用的当月起开始摊销</w:t>
      </w:r>
    </w:p>
    <w:p>
      <w:pPr>
        <w:pStyle w:val="11"/>
        <w:keepNext w:val="0"/>
        <w:keepLines w:val="0"/>
        <w:widowControl w:val="0"/>
        <w:numPr>
          <w:ilvl w:val="0"/>
          <w:numId w:val="329"/>
        </w:numPr>
        <w:shd w:val="clear" w:color="auto" w:fill="auto"/>
        <w:tabs>
          <w:tab w:val="left" w:pos="363"/>
        </w:tabs>
        <w:bidi w:val="0"/>
        <w:spacing w:before="0" w:after="0" w:line="307" w:lineRule="exact"/>
        <w:ind w:left="0" w:right="0" w:firstLine="0"/>
        <w:jc w:val="both"/>
        <w:rPr>
          <w:sz w:val="19"/>
          <w:szCs w:val="19"/>
        </w:rPr>
      </w:pPr>
      <w:bookmarkStart w:id="1105" w:name="bookmark1259"/>
      <w:bookmarkEnd w:id="1105"/>
      <w:r>
        <w:rPr>
          <w:color w:val="000000"/>
          <w:spacing w:val="0"/>
          <w:w w:val="100"/>
          <w:position w:val="0"/>
          <w:sz w:val="19"/>
          <w:szCs w:val="19"/>
        </w:rPr>
        <w:t>该非专利技术出租前的摊销额应计入管理费用</w:t>
      </w:r>
    </w:p>
    <w:p>
      <w:pPr>
        <w:pStyle w:val="11"/>
        <w:keepNext w:val="0"/>
        <w:keepLines w:val="0"/>
        <w:widowControl w:val="0"/>
        <w:numPr>
          <w:ilvl w:val="0"/>
          <w:numId w:val="329"/>
        </w:numPr>
        <w:shd w:val="clear" w:color="auto" w:fill="auto"/>
        <w:tabs>
          <w:tab w:val="left" w:pos="363"/>
        </w:tabs>
        <w:bidi w:val="0"/>
        <w:spacing w:before="0" w:after="0" w:line="307" w:lineRule="exact"/>
        <w:ind w:left="0" w:right="0" w:firstLine="0"/>
        <w:jc w:val="both"/>
        <w:rPr>
          <w:sz w:val="19"/>
          <w:szCs w:val="19"/>
        </w:rPr>
      </w:pPr>
      <w:bookmarkStart w:id="1106" w:name="bookmark1260"/>
      <w:bookmarkEnd w:id="1106"/>
      <w:r>
        <w:rPr>
          <w:color w:val="000000"/>
          <w:spacing w:val="0"/>
          <w:w w:val="100"/>
          <w:position w:val="0"/>
          <w:sz w:val="19"/>
          <w:szCs w:val="19"/>
        </w:rPr>
        <w:t>摊销方法应当反映与该非专利技术有关的经济利益的预期实现方式</w:t>
      </w:r>
    </w:p>
    <w:p>
      <w:pPr>
        <w:pStyle w:val="27"/>
        <w:keepNext w:val="0"/>
        <w:keepLines w:val="0"/>
        <w:widowControl w:val="0"/>
        <w:shd w:val="clear" w:color="auto" w:fill="auto"/>
        <w:tabs>
          <w:tab w:val="left" w:pos="1066"/>
        </w:tabs>
        <w:bidi w:val="0"/>
        <w:spacing w:before="0" w:after="0" w:line="307" w:lineRule="exact"/>
        <w:ind w:left="0" w:right="0" w:firstLine="0"/>
        <w:jc w:val="both"/>
        <w:rPr>
          <w:sz w:val="9"/>
          <w:szCs w:val="9"/>
        </w:rPr>
      </w:pPr>
      <w:r>
        <w:fldChar w:fldCharType="begin"/>
      </w:r>
      <w:r>
        <w:instrText xml:space="preserve"> TOC \o "1-5" \h \z </w:instrText>
      </w:r>
      <w:r>
        <w:fldChar w:fldCharType="separate"/>
      </w:r>
      <w:bookmarkStart w:id="1107" w:name="bookmark1261"/>
      <w:r>
        <w:rPr>
          <w:color w:val="000000"/>
          <w:spacing w:val="0"/>
          <w:w w:val="100"/>
          <w:position w:val="0"/>
          <w:sz w:val="19"/>
          <w:szCs w:val="19"/>
        </w:rPr>
        <w:t>（</w:t>
      </w:r>
      <w:bookmarkEnd w:id="1107"/>
      <w:r>
        <w:rPr>
          <w:color w:val="000000"/>
          <w:spacing w:val="0"/>
          <w:w w:val="100"/>
          <w:position w:val="0"/>
          <w:sz w:val="19"/>
          <w:szCs w:val="19"/>
        </w:rPr>
        <w:t>3）根据资料（3）,下列各项中，甲企业2018年1月出租无形资产和收取租金的会计处理正 确的是（</w:t>
      </w:r>
      <w:r>
        <w:rPr>
          <w:color w:val="000000"/>
          <w:spacing w:val="0"/>
          <w:w w:val="100"/>
          <w:position w:val="0"/>
          <w:sz w:val="19"/>
          <w:szCs w:val="19"/>
        </w:rPr>
        <w:tab/>
      </w:r>
      <w:r>
        <w:rPr>
          <w:color w:val="000000"/>
          <w:spacing w:val="0"/>
          <w:w w:val="100"/>
          <w:position w:val="0"/>
          <w:sz w:val="9"/>
          <w:szCs w:val="9"/>
        </w:rPr>
        <w:t>）0</w:t>
      </w:r>
    </w:p>
    <w:p>
      <w:pPr>
        <w:pStyle w:val="27"/>
        <w:keepNext w:val="0"/>
        <w:keepLines w:val="0"/>
        <w:widowControl w:val="0"/>
        <w:numPr>
          <w:ilvl w:val="0"/>
          <w:numId w:val="330"/>
        </w:numPr>
        <w:shd w:val="clear" w:color="auto" w:fill="auto"/>
        <w:tabs>
          <w:tab w:val="left" w:pos="363"/>
          <w:tab w:val="left" w:pos="7385"/>
        </w:tabs>
        <w:bidi w:val="0"/>
        <w:spacing w:before="0" w:after="0" w:line="307" w:lineRule="exact"/>
        <w:ind w:left="0" w:right="0" w:firstLine="0"/>
        <w:jc w:val="both"/>
      </w:pPr>
      <w:bookmarkStart w:id="1108" w:name="bookmark1262"/>
      <w:bookmarkEnd w:id="1108"/>
      <w:r>
        <w:rPr>
          <w:color w:val="000000"/>
          <w:spacing w:val="0"/>
          <w:w w:val="100"/>
          <w:position w:val="0"/>
        </w:rPr>
        <w:t>借：其他业务成本</w:t>
      </w:r>
      <w:r>
        <w:rPr>
          <w:color w:val="000000"/>
          <w:spacing w:val="0"/>
          <w:w w:val="100"/>
          <w:position w:val="0"/>
        </w:rPr>
        <w:tab/>
      </w:r>
      <w:r>
        <w:rPr>
          <w:color w:val="000000"/>
          <w:spacing w:val="0"/>
          <w:w w:val="100"/>
          <w:position w:val="0"/>
        </w:rPr>
        <w:t>2</w:t>
      </w:r>
    </w:p>
    <w:p>
      <w:pPr>
        <w:pStyle w:val="27"/>
        <w:keepNext w:val="0"/>
        <w:keepLines w:val="0"/>
        <w:widowControl w:val="0"/>
        <w:shd w:val="clear" w:color="auto" w:fill="auto"/>
        <w:tabs>
          <w:tab w:val="left" w:pos="7756"/>
        </w:tabs>
        <w:bidi w:val="0"/>
        <w:spacing w:before="0" w:after="0" w:line="307" w:lineRule="exact"/>
        <w:ind w:left="0" w:right="0" w:firstLine="700"/>
        <w:jc w:val="both"/>
      </w:pPr>
      <w:r>
        <w:rPr>
          <w:color w:val="000000"/>
          <w:spacing w:val="0"/>
          <w:w w:val="100"/>
          <w:position w:val="0"/>
        </w:rPr>
        <w:t>贷：累计摊销</w:t>
      </w:r>
      <w:r>
        <w:rPr>
          <w:color w:val="000000"/>
          <w:spacing w:val="0"/>
          <w:w w:val="100"/>
          <w:position w:val="0"/>
        </w:rPr>
        <w:tab/>
      </w:r>
      <w:r>
        <w:rPr>
          <w:color w:val="000000"/>
          <w:spacing w:val="0"/>
          <w:w w:val="100"/>
          <w:position w:val="0"/>
        </w:rPr>
        <w:t>2</w:t>
      </w:r>
    </w:p>
    <w:p>
      <w:pPr>
        <w:pStyle w:val="27"/>
        <w:keepNext w:val="0"/>
        <w:keepLines w:val="0"/>
        <w:widowControl w:val="0"/>
        <w:numPr>
          <w:ilvl w:val="0"/>
          <w:numId w:val="330"/>
        </w:numPr>
        <w:shd w:val="clear" w:color="auto" w:fill="auto"/>
        <w:tabs>
          <w:tab w:val="left" w:pos="363"/>
          <w:tab w:val="left" w:pos="7385"/>
        </w:tabs>
        <w:bidi w:val="0"/>
        <w:spacing w:before="0" w:after="0" w:line="307" w:lineRule="exact"/>
        <w:ind w:left="0" w:right="0" w:firstLine="0"/>
        <w:jc w:val="both"/>
      </w:pPr>
      <w:bookmarkStart w:id="1109" w:name="bookmark1263"/>
      <w:bookmarkEnd w:id="1109"/>
      <w:r>
        <w:rPr>
          <w:color w:val="000000"/>
          <w:spacing w:val="0"/>
          <w:w w:val="100"/>
          <w:position w:val="0"/>
        </w:rPr>
        <w:t>借：管理费用</w:t>
      </w:r>
      <w:r>
        <w:rPr>
          <w:color w:val="000000"/>
          <w:spacing w:val="0"/>
          <w:w w:val="100"/>
          <w:position w:val="0"/>
        </w:rPr>
        <w:tab/>
      </w:r>
      <w:r>
        <w:rPr>
          <w:color w:val="000000"/>
          <w:spacing w:val="0"/>
          <w:w w:val="100"/>
          <w:position w:val="0"/>
        </w:rPr>
        <w:t>2</w:t>
      </w:r>
    </w:p>
    <w:p>
      <w:pPr>
        <w:pStyle w:val="27"/>
        <w:keepNext w:val="0"/>
        <w:keepLines w:val="0"/>
        <w:widowControl w:val="0"/>
        <w:shd w:val="clear" w:color="auto" w:fill="auto"/>
        <w:tabs>
          <w:tab w:val="left" w:pos="7756"/>
        </w:tabs>
        <w:bidi w:val="0"/>
        <w:spacing w:before="0" w:after="0" w:line="307" w:lineRule="exact"/>
        <w:ind w:left="0" w:right="0" w:firstLine="700"/>
        <w:jc w:val="both"/>
      </w:pPr>
      <w:r>
        <w:rPr>
          <w:color w:val="000000"/>
          <w:spacing w:val="0"/>
          <w:w w:val="100"/>
          <w:position w:val="0"/>
        </w:rPr>
        <w:t>贷：累计摊销</w:t>
      </w:r>
      <w:r>
        <w:rPr>
          <w:color w:val="000000"/>
          <w:spacing w:val="0"/>
          <w:w w:val="100"/>
          <w:position w:val="0"/>
        </w:rPr>
        <w:tab/>
      </w:r>
      <w:r>
        <w:rPr>
          <w:color w:val="000000"/>
          <w:spacing w:val="0"/>
          <w:w w:val="100"/>
          <w:position w:val="0"/>
        </w:rPr>
        <w:t>2</w:t>
      </w:r>
    </w:p>
    <w:p>
      <w:pPr>
        <w:pStyle w:val="27"/>
        <w:keepNext w:val="0"/>
        <w:keepLines w:val="0"/>
        <w:widowControl w:val="0"/>
        <w:numPr>
          <w:ilvl w:val="0"/>
          <w:numId w:val="330"/>
        </w:numPr>
        <w:shd w:val="clear" w:color="auto" w:fill="auto"/>
        <w:tabs>
          <w:tab w:val="left" w:pos="354"/>
          <w:tab w:val="left" w:pos="7188"/>
        </w:tabs>
        <w:bidi w:val="0"/>
        <w:spacing w:before="0" w:after="80" w:line="240" w:lineRule="auto"/>
        <w:ind w:left="0" w:right="0" w:firstLine="0"/>
        <w:jc w:val="both"/>
      </w:pPr>
      <w:bookmarkStart w:id="1110" w:name="bookmark1264"/>
      <w:bookmarkEnd w:id="1110"/>
      <w:r>
        <w:rPr>
          <w:color w:val="000000"/>
          <w:spacing w:val="0"/>
          <w:w w:val="100"/>
          <w:position w:val="0"/>
        </w:rPr>
        <w:t>借：银行存款</w:t>
      </w:r>
      <w:r>
        <w:rPr>
          <w:color w:val="000000"/>
          <w:spacing w:val="0"/>
          <w:w w:val="100"/>
          <w:position w:val="0"/>
        </w:rPr>
        <w:tab/>
      </w:r>
      <w:r>
        <w:rPr>
          <w:color w:val="000000"/>
          <w:spacing w:val="0"/>
          <w:w w:val="100"/>
          <w:position w:val="0"/>
          <w:lang w:val="en-US" w:eastAsia="en-US" w:bidi="en-US"/>
        </w:rPr>
        <w:t>1.5</w:t>
      </w:r>
    </w:p>
    <w:p>
      <w:pPr>
        <w:pStyle w:val="27"/>
        <w:keepNext w:val="0"/>
        <w:keepLines w:val="0"/>
        <w:widowControl w:val="0"/>
        <w:shd w:val="clear" w:color="auto" w:fill="auto"/>
        <w:tabs>
          <w:tab w:val="left" w:pos="7638"/>
        </w:tabs>
        <w:bidi w:val="0"/>
        <w:spacing w:before="0" w:after="80" w:line="240" w:lineRule="auto"/>
        <w:ind w:left="0" w:right="0" w:firstLine="700"/>
        <w:jc w:val="both"/>
      </w:pPr>
      <w:r>
        <w:rPr>
          <w:color w:val="000000"/>
          <w:spacing w:val="0"/>
          <w:w w:val="100"/>
          <w:position w:val="0"/>
        </w:rPr>
        <w:t>贷：其他业务收入</w:t>
      </w:r>
      <w:r>
        <w:rPr>
          <w:color w:val="000000"/>
          <w:spacing w:val="0"/>
          <w:w w:val="100"/>
          <w:position w:val="0"/>
        </w:rPr>
        <w:tab/>
      </w:r>
      <w:r>
        <w:rPr>
          <w:color w:val="000000"/>
          <w:spacing w:val="0"/>
          <w:w w:val="100"/>
          <w:position w:val="0"/>
          <w:lang w:val="en-US" w:eastAsia="en-US" w:bidi="en-US"/>
        </w:rPr>
        <w:t>1.5</w:t>
      </w:r>
    </w:p>
    <w:p>
      <w:pPr>
        <w:pStyle w:val="27"/>
        <w:keepNext w:val="0"/>
        <w:keepLines w:val="0"/>
        <w:widowControl w:val="0"/>
        <w:numPr>
          <w:ilvl w:val="0"/>
          <w:numId w:val="330"/>
        </w:numPr>
        <w:shd w:val="clear" w:color="auto" w:fill="auto"/>
        <w:tabs>
          <w:tab w:val="left" w:pos="358"/>
          <w:tab w:val="left" w:pos="7188"/>
        </w:tabs>
        <w:bidi w:val="0"/>
        <w:spacing w:before="0" w:after="80" w:line="240" w:lineRule="auto"/>
        <w:ind w:left="0" w:right="0" w:firstLine="0"/>
        <w:jc w:val="both"/>
      </w:pPr>
      <w:bookmarkStart w:id="1111" w:name="bookmark1265"/>
      <w:bookmarkEnd w:id="1111"/>
      <w:r>
        <w:rPr>
          <w:color w:val="000000"/>
          <w:spacing w:val="0"/>
          <w:w w:val="100"/>
          <w:position w:val="0"/>
        </w:rPr>
        <w:t>借：银行存款</w:t>
      </w:r>
      <w:r>
        <w:rPr>
          <w:color w:val="000000"/>
          <w:spacing w:val="0"/>
          <w:w w:val="100"/>
          <w:position w:val="0"/>
        </w:rPr>
        <w:tab/>
      </w:r>
      <w:r>
        <w:rPr>
          <w:color w:val="000000"/>
          <w:spacing w:val="0"/>
          <w:w w:val="100"/>
          <w:position w:val="0"/>
          <w:lang w:val="en-US" w:eastAsia="en-US" w:bidi="en-US"/>
        </w:rPr>
        <w:t>1.5</w:t>
      </w:r>
    </w:p>
    <w:p>
      <w:pPr>
        <w:pStyle w:val="27"/>
        <w:keepNext w:val="0"/>
        <w:keepLines w:val="0"/>
        <w:widowControl w:val="0"/>
        <w:shd w:val="clear" w:color="auto" w:fill="auto"/>
        <w:tabs>
          <w:tab w:val="left" w:pos="7638"/>
        </w:tabs>
        <w:bidi w:val="0"/>
        <w:spacing w:before="0" w:after="80" w:line="240" w:lineRule="auto"/>
        <w:ind w:left="0" w:right="0" w:firstLine="700"/>
        <w:jc w:val="both"/>
      </w:pPr>
      <w:r>
        <w:rPr>
          <w:color w:val="000000"/>
          <w:spacing w:val="0"/>
          <w:w w:val="100"/>
          <w:position w:val="0"/>
        </w:rPr>
        <w:t>贷：营业外收入</w:t>
      </w:r>
      <w:r>
        <w:rPr>
          <w:color w:val="000000"/>
          <w:spacing w:val="0"/>
          <w:w w:val="100"/>
          <w:position w:val="0"/>
        </w:rPr>
        <w:tab/>
      </w:r>
      <w:r>
        <w:rPr>
          <w:color w:val="000000"/>
          <w:spacing w:val="0"/>
          <w:w w:val="100"/>
          <w:position w:val="0"/>
          <w:lang w:val="en-US" w:eastAsia="en-US" w:bidi="en-US"/>
        </w:rPr>
        <w:t>L5</w:t>
      </w:r>
    </w:p>
    <w:p>
      <w:pPr>
        <w:pStyle w:val="27"/>
        <w:keepNext w:val="0"/>
        <w:keepLines w:val="0"/>
        <w:widowControl w:val="0"/>
        <w:numPr>
          <w:ilvl w:val="0"/>
          <w:numId w:val="331"/>
        </w:numPr>
        <w:shd w:val="clear" w:color="auto" w:fill="auto"/>
        <w:tabs>
          <w:tab w:val="left" w:pos="4872"/>
        </w:tabs>
        <w:bidi w:val="0"/>
        <w:spacing w:before="0" w:after="0" w:line="240" w:lineRule="auto"/>
        <w:ind w:left="0" w:right="0" w:firstLine="0"/>
        <w:jc w:val="both"/>
      </w:pPr>
      <w:bookmarkStart w:id="1112" w:name="bookmark1266"/>
      <w:bookmarkEnd w:id="1112"/>
      <w:r>
        <w:rPr>
          <w:color w:val="000000"/>
          <w:spacing w:val="0"/>
          <w:w w:val="100"/>
          <w:position w:val="0"/>
        </w:rPr>
        <w:t>根据资料(4),甲企业非专利技术的减值金额是(</w:t>
      </w:r>
      <w:r>
        <w:rPr>
          <w:color w:val="000000"/>
          <w:spacing w:val="0"/>
          <w:w w:val="100"/>
          <w:position w:val="0"/>
        </w:rPr>
        <w:tab/>
      </w:r>
      <w:r>
        <w:rPr>
          <w:color w:val="000000"/>
          <w:spacing w:val="0"/>
          <w:w w:val="100"/>
          <w:position w:val="0"/>
        </w:rPr>
        <w:t>)万元。</w:t>
      </w:r>
    </w:p>
    <w:p>
      <w:pPr>
        <w:pStyle w:val="27"/>
        <w:keepNext w:val="0"/>
        <w:keepLines w:val="0"/>
        <w:widowControl w:val="0"/>
        <w:numPr>
          <w:ilvl w:val="0"/>
          <w:numId w:val="332"/>
        </w:numPr>
        <w:shd w:val="clear" w:color="auto" w:fill="auto"/>
        <w:tabs>
          <w:tab w:val="left" w:pos="363"/>
          <w:tab w:val="left" w:pos="3953"/>
        </w:tabs>
        <w:bidi w:val="0"/>
        <w:spacing w:before="0" w:after="0" w:line="307" w:lineRule="exact"/>
        <w:ind w:left="0" w:right="0" w:firstLine="0"/>
        <w:jc w:val="both"/>
      </w:pPr>
      <w:bookmarkStart w:id="1113" w:name="bookmark1267"/>
      <w:bookmarkEnd w:id="1113"/>
      <w:r>
        <w:rPr>
          <w:color w:val="000000"/>
          <w:spacing w:val="0"/>
          <w:w w:val="100"/>
          <w:position w:val="0"/>
        </w:rPr>
        <w:t>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18</w:t>
      </w:r>
    </w:p>
    <w:p>
      <w:pPr>
        <w:pStyle w:val="27"/>
        <w:keepNext w:val="0"/>
        <w:keepLines w:val="0"/>
        <w:widowControl w:val="0"/>
        <w:shd w:val="clear" w:color="auto" w:fill="auto"/>
        <w:tabs>
          <w:tab w:val="left" w:pos="3953"/>
        </w:tabs>
        <w:bidi w:val="0"/>
        <w:spacing w:before="0" w:after="0" w:line="307"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20</w:t>
      </w:r>
      <w:r>
        <w:rPr>
          <w:color w:val="000000"/>
          <w:spacing w:val="0"/>
          <w:w w:val="100"/>
          <w:position w:val="0"/>
        </w:rPr>
        <w:tab/>
      </w:r>
      <w:r>
        <w:rPr>
          <w:color w:val="000000"/>
          <w:spacing w:val="0"/>
          <w:w w:val="100"/>
          <w:position w:val="0"/>
          <w:lang w:val="en-US" w:eastAsia="en-US" w:bidi="en-US"/>
        </w:rPr>
        <w:t>D. 35.6</w:t>
      </w:r>
    </w:p>
    <w:p>
      <w:pPr>
        <w:pStyle w:val="27"/>
        <w:keepNext w:val="0"/>
        <w:keepLines w:val="0"/>
        <w:widowControl w:val="0"/>
        <w:numPr>
          <w:ilvl w:val="0"/>
          <w:numId w:val="331"/>
        </w:numPr>
        <w:shd w:val="clear" w:color="auto" w:fill="auto"/>
        <w:tabs>
          <w:tab w:val="left" w:pos="926"/>
        </w:tabs>
        <w:bidi w:val="0"/>
        <w:spacing w:before="0" w:after="0" w:line="307" w:lineRule="exact"/>
        <w:ind w:left="0" w:right="0" w:firstLine="0"/>
        <w:jc w:val="both"/>
      </w:pPr>
      <w:bookmarkStart w:id="1114" w:name="bookmark1268"/>
      <w:bookmarkEnd w:id="1114"/>
      <w:r>
        <w:rPr>
          <w:color w:val="000000"/>
          <w:spacing w:val="0"/>
          <w:w w:val="100"/>
          <w:position w:val="0"/>
        </w:rPr>
        <w:t>根据资料(1)至(4),甲企业2019年12月31日应列入资产负债表</w:t>
      </w:r>
      <w:r>
        <w:rPr>
          <w:color w:val="000000"/>
          <w:spacing w:val="0"/>
          <w:w w:val="100"/>
          <w:position w:val="0"/>
          <w:lang w:val="zh-CN" w:eastAsia="zh-CN" w:bidi="zh-CN"/>
        </w:rPr>
        <w:t>“无</w:t>
      </w:r>
      <w:r>
        <w:rPr>
          <w:color w:val="000000"/>
          <w:spacing w:val="0"/>
          <w:w w:val="100"/>
          <w:position w:val="0"/>
        </w:rPr>
        <w:t>形资产</w:t>
      </w:r>
      <w:r>
        <w:rPr>
          <w:color w:val="000000"/>
          <w:spacing w:val="0"/>
          <w:w w:val="100"/>
          <w:position w:val="0"/>
          <w:lang w:val="zh-CN" w:eastAsia="zh-CN" w:bidi="zh-CN"/>
        </w:rPr>
        <w:t>”项</w:t>
      </w:r>
      <w:r>
        <w:rPr>
          <w:color w:val="000000"/>
          <w:spacing w:val="0"/>
          <w:w w:val="100"/>
          <w:position w:val="0"/>
        </w:rPr>
        <w:t>目的金 额是(</w:t>
      </w:r>
      <w:r>
        <w:rPr>
          <w:color w:val="000000"/>
          <w:spacing w:val="0"/>
          <w:w w:val="100"/>
          <w:position w:val="0"/>
        </w:rPr>
        <w:tab/>
      </w:r>
      <w:r>
        <w:rPr>
          <w:color w:val="000000"/>
          <w:spacing w:val="0"/>
          <w:w w:val="100"/>
          <w:position w:val="0"/>
        </w:rPr>
        <w:t>)万元。</w:t>
      </w:r>
    </w:p>
    <w:p>
      <w:pPr>
        <w:pStyle w:val="27"/>
        <w:keepNext w:val="0"/>
        <w:keepLines w:val="0"/>
        <w:widowControl w:val="0"/>
        <w:numPr>
          <w:ilvl w:val="0"/>
          <w:numId w:val="333"/>
        </w:numPr>
        <w:shd w:val="clear" w:color="auto" w:fill="auto"/>
        <w:tabs>
          <w:tab w:val="left" w:pos="363"/>
          <w:tab w:val="left" w:pos="3953"/>
        </w:tabs>
        <w:bidi w:val="0"/>
        <w:spacing w:before="0" w:after="0" w:line="307" w:lineRule="exact"/>
        <w:ind w:left="0" w:right="0" w:firstLine="0"/>
        <w:jc w:val="both"/>
      </w:pPr>
      <w:bookmarkStart w:id="1115" w:name="bookmark1269"/>
      <w:bookmarkEnd w:id="1115"/>
      <w:r>
        <w:rPr>
          <w:color w:val="000000"/>
          <w:spacing w:val="0"/>
          <w:w w:val="100"/>
          <w:position w:val="0"/>
        </w:rPr>
        <w:t>52</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70</w:t>
      </w:r>
    </w:p>
    <w:p>
      <w:pPr>
        <w:pStyle w:val="27"/>
        <w:keepNext w:val="0"/>
        <w:keepLines w:val="0"/>
        <w:widowControl w:val="0"/>
        <w:shd w:val="clear" w:color="auto" w:fill="auto"/>
        <w:tabs>
          <w:tab w:val="left" w:pos="3953"/>
        </w:tabs>
        <w:bidi w:val="0"/>
        <w:spacing w:before="0" w:after="0" w:line="304"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72</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88</w:t>
      </w:r>
      <w:r>
        <w:fldChar w:fldCharType="end"/>
      </w:r>
    </w:p>
    <w:p>
      <w:pPr>
        <w:pStyle w:val="11"/>
        <w:keepNext w:val="0"/>
        <w:keepLines w:val="0"/>
        <w:widowControl w:val="0"/>
        <w:shd w:val="clear" w:color="auto" w:fill="auto"/>
        <w:bidi w:val="0"/>
        <w:spacing w:before="0" w:after="0" w:line="304" w:lineRule="exact"/>
        <w:ind w:left="0" w:right="0" w:firstLine="0"/>
        <w:jc w:val="both"/>
        <w:rPr>
          <w:sz w:val="19"/>
          <w:szCs w:val="19"/>
        </w:rPr>
      </w:pPr>
      <w:r>
        <w:rPr>
          <w:color w:val="397590"/>
          <w:spacing w:val="0"/>
          <w:w w:val="100"/>
          <w:position w:val="0"/>
          <w:sz w:val="19"/>
          <w:szCs w:val="19"/>
          <w:lang w:val="en-US" w:eastAsia="en-US" w:bidi="en-US"/>
        </w:rPr>
        <w:t>C®522,</w:t>
      </w:r>
      <w:r>
        <w:rPr>
          <w:color w:val="000000"/>
          <w:spacing w:val="0"/>
          <w:w w:val="100"/>
          <w:position w:val="0"/>
          <w:sz w:val="19"/>
          <w:szCs w:val="19"/>
        </w:rPr>
        <w:t>某企业为增值税一般纳税人，2019年“无形资产</w:t>
      </w:r>
      <w:r>
        <w:rPr>
          <w:color w:val="000000"/>
          <w:spacing w:val="0"/>
          <w:w w:val="100"/>
          <w:position w:val="0"/>
          <w:sz w:val="19"/>
          <w:szCs w:val="19"/>
          <w:lang w:val="zh-CN" w:eastAsia="zh-CN" w:bidi="zh-CN"/>
        </w:rPr>
        <w:t>”科</w:t>
      </w:r>
      <w:r>
        <w:rPr>
          <w:color w:val="000000"/>
          <w:spacing w:val="0"/>
          <w:w w:val="100"/>
          <w:position w:val="0"/>
          <w:sz w:val="19"/>
          <w:szCs w:val="19"/>
        </w:rPr>
        <w:t>目借方余额为450万元，当 年发生以下经济业务：</w:t>
      </w:r>
    </w:p>
    <w:p>
      <w:pPr>
        <w:pStyle w:val="11"/>
        <w:keepNext w:val="0"/>
        <w:keepLines w:val="0"/>
        <w:widowControl w:val="0"/>
        <w:numPr>
          <w:ilvl w:val="0"/>
          <w:numId w:val="334"/>
        </w:numPr>
        <w:shd w:val="clear" w:color="auto" w:fill="auto"/>
        <w:tabs>
          <w:tab w:val="left" w:pos="488"/>
        </w:tabs>
        <w:bidi w:val="0"/>
        <w:spacing w:before="0" w:after="0" w:line="304" w:lineRule="exact"/>
        <w:ind w:left="0" w:right="0" w:firstLine="0"/>
        <w:jc w:val="both"/>
        <w:rPr>
          <w:sz w:val="19"/>
          <w:szCs w:val="19"/>
        </w:rPr>
      </w:pPr>
      <w:bookmarkStart w:id="1116" w:name="bookmark1270"/>
      <w:bookmarkEnd w:id="1116"/>
      <w:r>
        <w:rPr>
          <w:color w:val="000000"/>
          <w:spacing w:val="0"/>
          <w:w w:val="100"/>
          <w:position w:val="0"/>
          <w:sz w:val="19"/>
          <w:szCs w:val="19"/>
        </w:rPr>
        <w:t xml:space="preserve">1月，接受甲企业作为资本投入的一项非专利技术，公允价值为130万元，增值税税额 </w:t>
      </w:r>
      <w:r>
        <w:rPr>
          <w:color w:val="000000"/>
          <w:spacing w:val="0"/>
          <w:w w:val="100"/>
          <w:position w:val="0"/>
          <w:sz w:val="19"/>
          <w:szCs w:val="19"/>
          <w:lang w:val="en-US" w:eastAsia="en-US" w:bidi="en-US"/>
        </w:rPr>
        <w:t xml:space="preserve">7. </w:t>
      </w:r>
      <w:r>
        <w:rPr>
          <w:color w:val="000000"/>
          <w:spacing w:val="0"/>
          <w:w w:val="100"/>
          <w:position w:val="0"/>
          <w:sz w:val="19"/>
          <w:szCs w:val="19"/>
        </w:rPr>
        <w:t>8万元，占本企业实收资本份额为100万元；</w:t>
      </w:r>
    </w:p>
    <w:p>
      <w:pPr>
        <w:pStyle w:val="11"/>
        <w:keepNext w:val="0"/>
        <w:keepLines w:val="0"/>
        <w:widowControl w:val="0"/>
        <w:numPr>
          <w:ilvl w:val="0"/>
          <w:numId w:val="334"/>
        </w:numPr>
        <w:shd w:val="clear" w:color="auto" w:fill="auto"/>
        <w:tabs>
          <w:tab w:val="left" w:pos="464"/>
        </w:tabs>
        <w:bidi w:val="0"/>
        <w:spacing w:before="0" w:after="0" w:line="304" w:lineRule="exact"/>
        <w:ind w:left="0" w:right="0" w:firstLine="0"/>
        <w:jc w:val="both"/>
        <w:rPr>
          <w:sz w:val="19"/>
          <w:szCs w:val="19"/>
        </w:rPr>
      </w:pPr>
      <w:bookmarkStart w:id="1117" w:name="bookmark1271"/>
      <w:bookmarkEnd w:id="1117"/>
      <w:r>
        <w:rPr>
          <w:color w:val="000000"/>
          <w:spacing w:val="0"/>
          <w:w w:val="100"/>
          <w:position w:val="0"/>
          <w:sz w:val="19"/>
          <w:szCs w:val="19"/>
        </w:rPr>
        <w:t>1月，</w:t>
      </w:r>
      <w:r>
        <w:rPr>
          <w:color w:val="000000"/>
          <w:spacing w:val="0"/>
          <w:w w:val="100"/>
          <w:position w:val="0"/>
          <w:sz w:val="19"/>
          <w:szCs w:val="19"/>
          <w:lang w:val="en-US" w:eastAsia="en-US" w:bidi="en-US"/>
        </w:rPr>
        <w:t>A</w:t>
      </w:r>
      <w:r>
        <w:rPr>
          <w:color w:val="000000"/>
          <w:spacing w:val="0"/>
          <w:w w:val="100"/>
          <w:position w:val="0"/>
          <w:sz w:val="19"/>
          <w:szCs w:val="19"/>
        </w:rPr>
        <w:t>研发项目的研究阶段结束，该阶段共投入150万元；</w:t>
      </w:r>
    </w:p>
    <w:p>
      <w:pPr>
        <w:pStyle w:val="11"/>
        <w:keepNext w:val="0"/>
        <w:keepLines w:val="0"/>
        <w:widowControl w:val="0"/>
        <w:numPr>
          <w:ilvl w:val="0"/>
          <w:numId w:val="334"/>
        </w:numPr>
        <w:shd w:val="clear" w:color="auto" w:fill="auto"/>
        <w:tabs>
          <w:tab w:val="left" w:pos="483"/>
        </w:tabs>
        <w:bidi w:val="0"/>
        <w:spacing w:before="0" w:after="0" w:line="304" w:lineRule="exact"/>
        <w:ind w:left="0" w:right="0" w:firstLine="0"/>
        <w:jc w:val="both"/>
        <w:rPr>
          <w:sz w:val="19"/>
          <w:szCs w:val="19"/>
        </w:rPr>
      </w:pPr>
      <w:bookmarkStart w:id="1118" w:name="bookmark1272"/>
      <w:bookmarkEnd w:id="1118"/>
      <w:r>
        <w:rPr>
          <w:color w:val="000000"/>
          <w:spacing w:val="0"/>
          <w:w w:val="100"/>
          <w:position w:val="0"/>
          <w:sz w:val="19"/>
          <w:szCs w:val="19"/>
        </w:rPr>
        <w:t>2月，</w:t>
      </w:r>
      <w:r>
        <w:rPr>
          <w:color w:val="000000"/>
          <w:spacing w:val="0"/>
          <w:w w:val="100"/>
          <w:position w:val="0"/>
          <w:sz w:val="19"/>
          <w:szCs w:val="19"/>
          <w:lang w:val="en-US" w:eastAsia="en-US" w:bidi="en-US"/>
        </w:rPr>
        <w:t>A</w:t>
      </w:r>
      <w:r>
        <w:rPr>
          <w:color w:val="000000"/>
          <w:spacing w:val="0"/>
          <w:w w:val="100"/>
          <w:position w:val="0"/>
          <w:sz w:val="19"/>
          <w:szCs w:val="19"/>
        </w:rPr>
        <w:t>研发项目进入开发阶段，10月31日研发成功，形成</w:t>
      </w:r>
      <w:r>
        <w:rPr>
          <w:color w:val="000000"/>
          <w:spacing w:val="0"/>
          <w:w w:val="100"/>
          <w:position w:val="0"/>
          <w:sz w:val="19"/>
          <w:szCs w:val="19"/>
          <w:lang w:val="en-US" w:eastAsia="en-US" w:bidi="en-US"/>
        </w:rPr>
        <w:t>A</w:t>
      </w:r>
      <w:r>
        <w:rPr>
          <w:color w:val="000000"/>
          <w:spacing w:val="0"/>
          <w:w w:val="100"/>
          <w:position w:val="0"/>
          <w:sz w:val="19"/>
          <w:szCs w:val="19"/>
        </w:rPr>
        <w:t>无形资产并交付使用， 共发生开发费用300万元，符合资本化条件的投入180万元，预计使用年限为10年；</w:t>
      </w:r>
    </w:p>
    <w:p>
      <w:pPr>
        <w:pStyle w:val="11"/>
        <w:keepNext w:val="0"/>
        <w:keepLines w:val="0"/>
        <w:widowControl w:val="0"/>
        <w:numPr>
          <w:ilvl w:val="0"/>
          <w:numId w:val="334"/>
        </w:numPr>
        <w:shd w:val="clear" w:color="auto" w:fill="auto"/>
        <w:tabs>
          <w:tab w:val="left" w:pos="483"/>
        </w:tabs>
        <w:bidi w:val="0"/>
        <w:spacing w:before="0" w:after="0" w:line="304" w:lineRule="exact"/>
        <w:ind w:left="0" w:right="0" w:firstLine="0"/>
        <w:jc w:val="both"/>
        <w:rPr>
          <w:sz w:val="19"/>
          <w:szCs w:val="19"/>
        </w:rPr>
      </w:pPr>
      <w:bookmarkStart w:id="1119" w:name="bookmark1273"/>
      <w:bookmarkEnd w:id="1119"/>
      <w:r>
        <w:rPr>
          <w:color w:val="000000"/>
          <w:spacing w:val="0"/>
          <w:w w:val="100"/>
          <w:position w:val="0"/>
          <w:sz w:val="19"/>
          <w:szCs w:val="19"/>
        </w:rPr>
        <w:t>5月，将</w:t>
      </w:r>
      <w:r>
        <w:rPr>
          <w:color w:val="000000"/>
          <w:spacing w:val="0"/>
          <w:w w:val="100"/>
          <w:position w:val="0"/>
          <w:sz w:val="19"/>
          <w:szCs w:val="19"/>
          <w:lang w:val="en-US" w:eastAsia="en-US" w:bidi="en-US"/>
        </w:rPr>
        <w:t>B</w:t>
      </w:r>
      <w:r>
        <w:rPr>
          <w:color w:val="000000"/>
          <w:spacing w:val="0"/>
          <w:w w:val="100"/>
          <w:position w:val="0"/>
          <w:sz w:val="19"/>
          <w:szCs w:val="19"/>
        </w:rPr>
        <w:t>无形资产的所有权转让给乙企业，开具增值税专用发票注明的价款200万 元，增值税税额12万元，其中取得该资产的成本为150万元，这项无形资产使用年限无法 确定；</w:t>
      </w:r>
    </w:p>
    <w:p>
      <w:pPr>
        <w:pStyle w:val="11"/>
        <w:keepNext w:val="0"/>
        <w:keepLines w:val="0"/>
        <w:widowControl w:val="0"/>
        <w:numPr>
          <w:ilvl w:val="0"/>
          <w:numId w:val="334"/>
        </w:numPr>
        <w:shd w:val="clear" w:color="auto" w:fill="auto"/>
        <w:tabs>
          <w:tab w:val="left" w:pos="488"/>
        </w:tabs>
        <w:bidi w:val="0"/>
        <w:spacing w:before="0" w:after="0" w:line="307" w:lineRule="exact"/>
        <w:ind w:left="0" w:right="0" w:firstLine="0"/>
        <w:jc w:val="both"/>
        <w:rPr>
          <w:sz w:val="19"/>
          <w:szCs w:val="19"/>
        </w:rPr>
      </w:pPr>
      <w:bookmarkStart w:id="1120" w:name="bookmark1274"/>
      <w:bookmarkEnd w:id="1120"/>
      <w:r>
        <w:rPr>
          <w:color w:val="000000"/>
          <w:spacing w:val="0"/>
          <w:w w:val="100"/>
          <w:position w:val="0"/>
          <w:sz w:val="19"/>
          <w:szCs w:val="19"/>
        </w:rPr>
        <w:t>11月，将</w:t>
      </w:r>
      <w:r>
        <w:rPr>
          <w:color w:val="000000"/>
          <w:spacing w:val="0"/>
          <w:w w:val="100"/>
          <w:position w:val="0"/>
          <w:sz w:val="19"/>
          <w:szCs w:val="19"/>
          <w:lang w:val="en-US" w:eastAsia="en-US" w:bidi="en-US"/>
        </w:rPr>
        <w:t>A</w:t>
      </w:r>
      <w:r>
        <w:rPr>
          <w:color w:val="000000"/>
          <w:spacing w:val="0"/>
          <w:w w:val="100"/>
          <w:position w:val="0"/>
          <w:sz w:val="19"/>
          <w:szCs w:val="19"/>
        </w:rPr>
        <w:t>无形资产的使用权转让给乙企业，开具增值税专用发票注明的价款216万 元，增值税税额</w:t>
      </w:r>
      <w:r>
        <w:rPr>
          <w:color w:val="000000"/>
          <w:spacing w:val="0"/>
          <w:w w:val="100"/>
          <w:position w:val="0"/>
          <w:sz w:val="19"/>
          <w:szCs w:val="19"/>
          <w:lang w:val="en-US" w:eastAsia="en-US" w:bidi="en-US"/>
        </w:rPr>
        <w:t xml:space="preserve">12. </w:t>
      </w:r>
      <w:r>
        <w:rPr>
          <w:color w:val="000000"/>
          <w:spacing w:val="0"/>
          <w:w w:val="100"/>
          <w:position w:val="0"/>
          <w:sz w:val="19"/>
          <w:szCs w:val="19"/>
        </w:rPr>
        <w:t>96万元，使用期限为3年，不提供后续服务，一次性收到转让费；</w:t>
      </w:r>
    </w:p>
    <w:p>
      <w:pPr>
        <w:pStyle w:val="11"/>
        <w:keepNext w:val="0"/>
        <w:keepLines w:val="0"/>
        <w:widowControl w:val="0"/>
        <w:numPr>
          <w:ilvl w:val="0"/>
          <w:numId w:val="334"/>
        </w:numPr>
        <w:shd w:val="clear" w:color="auto" w:fill="auto"/>
        <w:tabs>
          <w:tab w:val="left" w:pos="469"/>
        </w:tabs>
        <w:bidi w:val="0"/>
        <w:spacing w:before="0" w:after="0" w:line="307" w:lineRule="exact"/>
        <w:ind w:left="0" w:right="0" w:firstLine="0"/>
        <w:jc w:val="both"/>
        <w:rPr>
          <w:sz w:val="19"/>
          <w:szCs w:val="19"/>
        </w:rPr>
      </w:pPr>
      <w:bookmarkStart w:id="1121" w:name="bookmark1275"/>
      <w:bookmarkEnd w:id="1121"/>
      <w:r>
        <w:rPr>
          <w:color w:val="000000"/>
          <w:spacing w:val="0"/>
          <w:w w:val="100"/>
          <w:position w:val="0"/>
          <w:sz w:val="19"/>
          <w:szCs w:val="19"/>
        </w:rPr>
        <w:t>12月31日，</w:t>
      </w:r>
      <w:r>
        <w:rPr>
          <w:color w:val="000000"/>
          <w:spacing w:val="0"/>
          <w:w w:val="100"/>
          <w:position w:val="0"/>
          <w:sz w:val="19"/>
          <w:szCs w:val="19"/>
          <w:lang w:val="zh-CN" w:eastAsia="zh-CN" w:bidi="zh-CN"/>
        </w:rPr>
        <w:t>“累</w:t>
      </w:r>
      <w:r>
        <w:rPr>
          <w:color w:val="000000"/>
          <w:spacing w:val="0"/>
          <w:w w:val="100"/>
          <w:position w:val="0"/>
          <w:sz w:val="19"/>
          <w:szCs w:val="19"/>
        </w:rPr>
        <w:t>计摊销</w:t>
      </w:r>
      <w:r>
        <w:rPr>
          <w:color w:val="000000"/>
          <w:spacing w:val="0"/>
          <w:w w:val="100"/>
          <w:position w:val="0"/>
          <w:sz w:val="19"/>
          <w:szCs w:val="19"/>
          <w:lang w:val="zh-CN" w:eastAsia="zh-CN" w:bidi="zh-CN"/>
        </w:rPr>
        <w:t>”账面</w:t>
      </w:r>
      <w:r>
        <w:rPr>
          <w:color w:val="000000"/>
          <w:spacing w:val="0"/>
          <w:w w:val="100"/>
          <w:position w:val="0"/>
          <w:sz w:val="19"/>
          <w:szCs w:val="19"/>
        </w:rPr>
        <w:t>余额为90万元，未发生减值损失。</w:t>
      </w:r>
    </w:p>
    <w:p>
      <w:pPr>
        <w:pStyle w:val="11"/>
        <w:keepNext w:val="0"/>
        <w:keepLines w:val="0"/>
        <w:widowControl w:val="0"/>
        <w:shd w:val="clear" w:color="auto" w:fill="auto"/>
        <w:bidi w:val="0"/>
        <w:spacing w:before="0" w:after="0" w:line="307" w:lineRule="exact"/>
        <w:ind w:left="0" w:right="0" w:firstLine="0"/>
        <w:jc w:val="both"/>
        <w:rPr>
          <w:sz w:val="19"/>
          <w:szCs w:val="19"/>
        </w:rPr>
      </w:pPr>
      <w:r>
        <w:rPr>
          <w:color w:val="000000"/>
          <w:spacing w:val="0"/>
          <w:w w:val="100"/>
          <w:position w:val="0"/>
          <w:sz w:val="19"/>
          <w:szCs w:val="19"/>
        </w:rPr>
        <w:t>要求：根据上述资料，回答下列小题。(不考虑其他因素，答案中的金额单位用万元表示)</w:t>
      </w:r>
    </w:p>
    <w:p>
      <w:pPr>
        <w:pStyle w:val="11"/>
        <w:keepNext w:val="0"/>
        <w:keepLines w:val="0"/>
        <w:widowControl w:val="0"/>
        <w:numPr>
          <w:ilvl w:val="0"/>
          <w:numId w:val="335"/>
        </w:numPr>
        <w:shd w:val="clear" w:color="auto" w:fill="auto"/>
        <w:tabs>
          <w:tab w:val="left" w:pos="469"/>
          <w:tab w:val="left" w:pos="3701"/>
        </w:tabs>
        <w:bidi w:val="0"/>
        <w:spacing w:before="0" w:after="0" w:line="307" w:lineRule="exact"/>
        <w:ind w:left="0" w:right="0" w:firstLine="0"/>
        <w:jc w:val="both"/>
        <w:rPr>
          <w:sz w:val="19"/>
          <w:szCs w:val="19"/>
        </w:rPr>
      </w:pPr>
      <w:bookmarkStart w:id="1122" w:name="bookmark1276"/>
      <w:bookmarkEnd w:id="1122"/>
      <w:r>
        <w:rPr>
          <w:color w:val="000000"/>
          <w:spacing w:val="0"/>
          <w:w w:val="100"/>
          <w:position w:val="0"/>
          <w:sz w:val="19"/>
          <w:szCs w:val="19"/>
        </w:rPr>
        <w:t>关于资料(1),下列说法正确的是(</w:t>
      </w:r>
      <w:r>
        <w:rPr>
          <w:color w:val="000000"/>
          <w:spacing w:val="0"/>
          <w:w w:val="100"/>
          <w:position w:val="0"/>
          <w:sz w:val="19"/>
          <w:szCs w:val="19"/>
        </w:rPr>
        <w:tab/>
      </w:r>
      <w:r>
        <w:rPr>
          <w:color w:val="000000"/>
          <w:spacing w:val="0"/>
          <w:w w:val="100"/>
          <w:position w:val="0"/>
          <w:sz w:val="19"/>
          <w:szCs w:val="19"/>
        </w:rPr>
        <w:t>)</w:t>
      </w:r>
      <w:r>
        <w:rPr>
          <w:color w:val="000000"/>
          <w:spacing w:val="0"/>
          <w:w w:val="100"/>
          <w:position w:val="0"/>
          <w:sz w:val="19"/>
          <w:szCs w:val="19"/>
          <w:vertAlign w:val="subscript"/>
        </w:rPr>
        <w:t>0</w:t>
      </w:r>
    </w:p>
    <w:p>
      <w:pPr>
        <w:pStyle w:val="11"/>
        <w:keepNext w:val="0"/>
        <w:keepLines w:val="0"/>
        <w:widowControl w:val="0"/>
        <w:numPr>
          <w:ilvl w:val="0"/>
          <w:numId w:val="336"/>
        </w:numPr>
        <w:shd w:val="clear" w:color="auto" w:fill="auto"/>
        <w:tabs>
          <w:tab w:val="left" w:pos="363"/>
        </w:tabs>
        <w:bidi w:val="0"/>
        <w:spacing w:before="0" w:after="0" w:line="304" w:lineRule="exact"/>
        <w:ind w:left="0" w:right="0" w:firstLine="0"/>
        <w:jc w:val="both"/>
        <w:rPr>
          <w:sz w:val="19"/>
          <w:szCs w:val="19"/>
        </w:rPr>
      </w:pPr>
      <w:bookmarkStart w:id="1123" w:name="bookmark1277"/>
      <w:bookmarkEnd w:id="1123"/>
      <w:r>
        <w:rPr>
          <w:color w:val="000000"/>
          <w:spacing w:val="0"/>
          <w:w w:val="100"/>
          <w:position w:val="0"/>
          <w:sz w:val="19"/>
          <w:szCs w:val="19"/>
        </w:rPr>
        <w:t>应增加本企业的实收资本130万元</w:t>
      </w:r>
    </w:p>
    <w:p>
      <w:pPr>
        <w:pStyle w:val="11"/>
        <w:keepNext w:val="0"/>
        <w:keepLines w:val="0"/>
        <w:widowControl w:val="0"/>
        <w:numPr>
          <w:ilvl w:val="0"/>
          <w:numId w:val="336"/>
        </w:numPr>
        <w:shd w:val="clear" w:color="auto" w:fill="auto"/>
        <w:tabs>
          <w:tab w:val="left" w:pos="363"/>
        </w:tabs>
        <w:bidi w:val="0"/>
        <w:spacing w:before="0" w:after="0" w:line="304" w:lineRule="exact"/>
        <w:ind w:left="0" w:right="0" w:firstLine="0"/>
        <w:jc w:val="both"/>
        <w:rPr>
          <w:sz w:val="19"/>
          <w:szCs w:val="19"/>
        </w:rPr>
      </w:pPr>
      <w:bookmarkStart w:id="1124" w:name="bookmark1278"/>
      <w:bookmarkEnd w:id="1124"/>
      <w:r>
        <w:rPr>
          <w:color w:val="000000"/>
          <w:spacing w:val="0"/>
          <w:w w:val="100"/>
          <w:position w:val="0"/>
          <w:sz w:val="19"/>
          <w:szCs w:val="19"/>
        </w:rPr>
        <w:t>应增加本企业的资本公积</w:t>
      </w:r>
      <w:r>
        <w:rPr>
          <w:color w:val="000000"/>
          <w:spacing w:val="0"/>
          <w:w w:val="100"/>
          <w:position w:val="0"/>
          <w:sz w:val="19"/>
          <w:szCs w:val="19"/>
          <w:lang w:val="en-US" w:eastAsia="en-US" w:bidi="en-US"/>
        </w:rPr>
        <w:t xml:space="preserve">37. </w:t>
      </w:r>
      <w:r>
        <w:rPr>
          <w:color w:val="000000"/>
          <w:spacing w:val="0"/>
          <w:w w:val="100"/>
          <w:position w:val="0"/>
          <w:sz w:val="19"/>
          <w:szCs w:val="19"/>
        </w:rPr>
        <w:t>8万元</w:t>
      </w:r>
    </w:p>
    <w:p>
      <w:pPr>
        <w:pStyle w:val="11"/>
        <w:keepNext w:val="0"/>
        <w:keepLines w:val="0"/>
        <w:widowControl w:val="0"/>
        <w:numPr>
          <w:ilvl w:val="0"/>
          <w:numId w:val="336"/>
        </w:numPr>
        <w:shd w:val="clear" w:color="auto" w:fill="auto"/>
        <w:tabs>
          <w:tab w:val="left" w:pos="363"/>
        </w:tabs>
        <w:bidi w:val="0"/>
        <w:spacing w:before="0" w:after="0" w:line="304" w:lineRule="exact"/>
        <w:ind w:left="0" w:right="0" w:firstLine="0"/>
        <w:jc w:val="both"/>
        <w:rPr>
          <w:sz w:val="19"/>
          <w:szCs w:val="19"/>
        </w:rPr>
      </w:pPr>
      <w:bookmarkStart w:id="1125" w:name="bookmark1279"/>
      <w:bookmarkEnd w:id="1125"/>
      <w:r>
        <w:rPr>
          <w:color w:val="000000"/>
          <w:spacing w:val="0"/>
          <w:w w:val="100"/>
          <w:position w:val="0"/>
          <w:sz w:val="19"/>
          <w:szCs w:val="19"/>
        </w:rPr>
        <w:t>增加企业无形资产账面价值100万元</w:t>
      </w:r>
    </w:p>
    <w:p>
      <w:pPr>
        <w:pStyle w:val="11"/>
        <w:keepNext w:val="0"/>
        <w:keepLines w:val="0"/>
        <w:widowControl w:val="0"/>
        <w:numPr>
          <w:ilvl w:val="0"/>
          <w:numId w:val="336"/>
        </w:numPr>
        <w:shd w:val="clear" w:color="auto" w:fill="auto"/>
        <w:tabs>
          <w:tab w:val="left" w:pos="363"/>
        </w:tabs>
        <w:bidi w:val="0"/>
        <w:spacing w:before="0" w:after="0" w:line="304" w:lineRule="exact"/>
        <w:ind w:left="0" w:right="0" w:firstLine="0"/>
        <w:jc w:val="both"/>
        <w:rPr>
          <w:sz w:val="19"/>
          <w:szCs w:val="19"/>
        </w:rPr>
      </w:pPr>
      <w:bookmarkStart w:id="1126" w:name="bookmark1280"/>
      <w:bookmarkEnd w:id="1126"/>
      <w:r>
        <w:rPr>
          <w:color w:val="000000"/>
          <w:spacing w:val="0"/>
          <w:w w:val="100"/>
          <w:position w:val="0"/>
          <w:sz w:val="19"/>
          <w:szCs w:val="19"/>
        </w:rPr>
        <w:t>该项非专利技术与商誉一样，均应作为企业的无形资产核算</w:t>
      </w:r>
    </w:p>
    <w:p>
      <w:pPr>
        <w:pStyle w:val="11"/>
        <w:keepNext w:val="0"/>
        <w:keepLines w:val="0"/>
        <w:widowControl w:val="0"/>
        <w:numPr>
          <w:ilvl w:val="0"/>
          <w:numId w:val="335"/>
        </w:numPr>
        <w:shd w:val="clear" w:color="auto" w:fill="auto"/>
        <w:tabs>
          <w:tab w:val="left" w:pos="469"/>
          <w:tab w:val="left" w:pos="4872"/>
        </w:tabs>
        <w:bidi w:val="0"/>
        <w:spacing w:before="0" w:after="0" w:line="304" w:lineRule="exact"/>
        <w:ind w:left="0" w:right="0" w:firstLine="0"/>
        <w:jc w:val="both"/>
        <w:rPr>
          <w:sz w:val="19"/>
          <w:szCs w:val="19"/>
        </w:rPr>
      </w:pPr>
      <w:bookmarkStart w:id="1127" w:name="bookmark1281"/>
      <w:bookmarkEnd w:id="1127"/>
      <w:r>
        <w:rPr>
          <w:color w:val="000000"/>
          <w:spacing w:val="0"/>
          <w:w w:val="100"/>
          <w:position w:val="0"/>
          <w:sz w:val="19"/>
          <w:szCs w:val="19"/>
        </w:rPr>
        <w:t>关于资料(2)和资料(3),下列说法不正确的是(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337"/>
        </w:numPr>
        <w:shd w:val="clear" w:color="auto" w:fill="auto"/>
        <w:tabs>
          <w:tab w:val="left" w:pos="363"/>
        </w:tabs>
        <w:bidi w:val="0"/>
        <w:spacing w:before="0" w:after="0" w:line="304" w:lineRule="exact"/>
        <w:ind w:left="0" w:right="0" w:firstLine="0"/>
        <w:jc w:val="both"/>
        <w:rPr>
          <w:sz w:val="19"/>
          <w:szCs w:val="19"/>
        </w:rPr>
      </w:pPr>
      <w:bookmarkStart w:id="1128" w:name="bookmark1282"/>
      <w:bookmarkEnd w:id="1128"/>
      <w:r>
        <w:rPr>
          <w:color w:val="000000"/>
          <w:spacing w:val="0"/>
          <w:w w:val="100"/>
          <w:position w:val="0"/>
          <w:sz w:val="19"/>
          <w:szCs w:val="19"/>
        </w:rPr>
        <w:t>研究阶段的支出均应计入无形资产的成本</w:t>
      </w:r>
    </w:p>
    <w:p>
      <w:pPr>
        <w:pStyle w:val="11"/>
        <w:keepNext w:val="0"/>
        <w:keepLines w:val="0"/>
        <w:widowControl w:val="0"/>
        <w:numPr>
          <w:ilvl w:val="0"/>
          <w:numId w:val="337"/>
        </w:numPr>
        <w:shd w:val="clear" w:color="auto" w:fill="auto"/>
        <w:tabs>
          <w:tab w:val="left" w:pos="363"/>
        </w:tabs>
        <w:bidi w:val="0"/>
        <w:spacing w:before="0" w:after="0" w:line="304" w:lineRule="exact"/>
        <w:ind w:left="0" w:right="0" w:firstLine="0"/>
        <w:jc w:val="both"/>
        <w:rPr>
          <w:sz w:val="19"/>
          <w:szCs w:val="19"/>
        </w:rPr>
      </w:pPr>
      <w:bookmarkStart w:id="1129" w:name="bookmark1283"/>
      <w:bookmarkEnd w:id="1129"/>
      <w:r>
        <w:rPr>
          <w:color w:val="000000"/>
          <w:spacing w:val="0"/>
          <w:w w:val="100"/>
          <w:position w:val="0"/>
          <w:sz w:val="19"/>
          <w:szCs w:val="19"/>
        </w:rPr>
        <w:t>开发阶段的支出，应区分能否予以资本化</w:t>
      </w:r>
    </w:p>
    <w:p>
      <w:pPr>
        <w:pStyle w:val="11"/>
        <w:keepNext w:val="0"/>
        <w:keepLines w:val="0"/>
        <w:widowControl w:val="0"/>
        <w:numPr>
          <w:ilvl w:val="0"/>
          <w:numId w:val="337"/>
        </w:numPr>
        <w:shd w:val="clear" w:color="auto" w:fill="auto"/>
        <w:tabs>
          <w:tab w:val="left" w:pos="363"/>
        </w:tabs>
        <w:bidi w:val="0"/>
        <w:spacing w:before="0" w:after="0" w:line="304" w:lineRule="exact"/>
        <w:ind w:left="0" w:right="0" w:firstLine="0"/>
        <w:jc w:val="both"/>
        <w:rPr>
          <w:sz w:val="19"/>
          <w:szCs w:val="19"/>
        </w:rPr>
      </w:pPr>
      <w:bookmarkStart w:id="1130" w:name="bookmark1284"/>
      <w:bookmarkEnd w:id="1130"/>
      <w:r>
        <w:rPr>
          <w:color w:val="000000"/>
          <w:spacing w:val="0"/>
          <w:w w:val="100"/>
          <w:position w:val="0"/>
          <w:sz w:val="19"/>
          <w:szCs w:val="19"/>
        </w:rPr>
        <w:t>无形资产</w:t>
      </w:r>
      <w:r>
        <w:rPr>
          <w:color w:val="000000"/>
          <w:spacing w:val="0"/>
          <w:w w:val="100"/>
          <w:position w:val="0"/>
          <w:sz w:val="19"/>
          <w:szCs w:val="19"/>
          <w:lang w:val="en-US" w:eastAsia="en-US" w:bidi="en-US"/>
        </w:rPr>
        <w:t>A</w:t>
      </w:r>
      <w:r>
        <w:rPr>
          <w:color w:val="000000"/>
          <w:spacing w:val="0"/>
          <w:w w:val="100"/>
          <w:position w:val="0"/>
          <w:sz w:val="19"/>
          <w:szCs w:val="19"/>
        </w:rPr>
        <w:t>的入账价值为330万元</w:t>
      </w:r>
    </w:p>
    <w:p>
      <w:pPr>
        <w:pStyle w:val="11"/>
        <w:keepNext w:val="0"/>
        <w:keepLines w:val="0"/>
        <w:widowControl w:val="0"/>
        <w:numPr>
          <w:ilvl w:val="0"/>
          <w:numId w:val="337"/>
        </w:numPr>
        <w:shd w:val="clear" w:color="auto" w:fill="auto"/>
        <w:tabs>
          <w:tab w:val="left" w:pos="363"/>
        </w:tabs>
        <w:bidi w:val="0"/>
        <w:spacing w:before="0" w:after="0" w:line="304" w:lineRule="exact"/>
        <w:ind w:left="0" w:right="0" w:firstLine="0"/>
        <w:jc w:val="both"/>
        <w:rPr>
          <w:sz w:val="19"/>
          <w:szCs w:val="19"/>
        </w:rPr>
      </w:pPr>
      <w:bookmarkStart w:id="1131" w:name="bookmark1285"/>
      <w:bookmarkEnd w:id="1131"/>
      <w:r>
        <w:rPr>
          <w:color w:val="000000"/>
          <w:spacing w:val="0"/>
          <w:w w:val="100"/>
          <w:position w:val="0"/>
          <w:sz w:val="19"/>
          <w:szCs w:val="19"/>
        </w:rPr>
        <w:t>无形资产</w:t>
      </w:r>
      <w:r>
        <w:rPr>
          <w:color w:val="000000"/>
          <w:spacing w:val="0"/>
          <w:w w:val="100"/>
          <w:position w:val="0"/>
          <w:sz w:val="19"/>
          <w:szCs w:val="19"/>
          <w:lang w:val="en-US" w:eastAsia="en-US" w:bidi="en-US"/>
        </w:rPr>
        <w:t>A</w:t>
      </w:r>
      <w:r>
        <w:rPr>
          <w:color w:val="000000"/>
          <w:spacing w:val="0"/>
          <w:w w:val="100"/>
          <w:position w:val="0"/>
          <w:sz w:val="19"/>
          <w:szCs w:val="19"/>
        </w:rPr>
        <w:t>开始计提摊销的时间为2019</w:t>
      </w:r>
      <w:r>
        <w:rPr>
          <w:color w:val="397590"/>
          <w:spacing w:val="0"/>
          <w:w w:val="100"/>
          <w:position w:val="0"/>
          <w:sz w:val="19"/>
          <w:szCs w:val="19"/>
        </w:rPr>
        <w:t>年</w:t>
      </w:r>
      <w:r>
        <w:rPr>
          <w:color w:val="000000"/>
          <w:spacing w:val="0"/>
          <w:w w:val="100"/>
          <w:position w:val="0"/>
          <w:sz w:val="19"/>
          <w:szCs w:val="19"/>
        </w:rPr>
        <w:t>10月</w:t>
      </w:r>
    </w:p>
    <w:p>
      <w:pPr>
        <w:pStyle w:val="11"/>
        <w:keepNext w:val="0"/>
        <w:keepLines w:val="0"/>
        <w:widowControl w:val="0"/>
        <w:numPr>
          <w:ilvl w:val="0"/>
          <w:numId w:val="335"/>
        </w:numPr>
        <w:shd w:val="clear" w:color="auto" w:fill="auto"/>
        <w:tabs>
          <w:tab w:val="left" w:pos="469"/>
          <w:tab w:val="left" w:pos="3701"/>
        </w:tabs>
        <w:bidi w:val="0"/>
        <w:spacing w:before="0" w:after="0" w:line="304" w:lineRule="exact"/>
        <w:ind w:left="0" w:right="0" w:firstLine="0"/>
        <w:jc w:val="both"/>
        <w:rPr>
          <w:sz w:val="19"/>
          <w:szCs w:val="19"/>
        </w:rPr>
      </w:pPr>
      <w:bookmarkStart w:id="1132" w:name="bookmark1286"/>
      <w:bookmarkEnd w:id="1132"/>
      <w:r>
        <w:rPr>
          <w:color w:val="000000"/>
          <w:spacing w:val="0"/>
          <w:w w:val="100"/>
          <w:position w:val="0"/>
          <w:sz w:val="19"/>
          <w:szCs w:val="19"/>
        </w:rPr>
        <w:t>根据资料(4),下列表述正确的是(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338"/>
        </w:numPr>
        <w:shd w:val="clear" w:color="auto" w:fill="auto"/>
        <w:tabs>
          <w:tab w:val="left" w:pos="363"/>
        </w:tabs>
        <w:bidi w:val="0"/>
        <w:spacing w:before="0" w:after="0" w:line="304" w:lineRule="exact"/>
        <w:ind w:left="0" w:right="0" w:firstLine="0"/>
        <w:jc w:val="both"/>
        <w:rPr>
          <w:sz w:val="19"/>
          <w:szCs w:val="19"/>
        </w:rPr>
      </w:pPr>
      <w:bookmarkStart w:id="1133" w:name="bookmark1287"/>
      <w:bookmarkEnd w:id="1133"/>
      <w:r>
        <w:rPr>
          <w:color w:val="000000"/>
          <w:spacing w:val="0"/>
          <w:w w:val="100"/>
          <w:position w:val="0"/>
          <w:sz w:val="19"/>
          <w:szCs w:val="19"/>
        </w:rPr>
        <w:t>转让无形资产的所有权，应确认其他业务收入200万元</w:t>
      </w:r>
    </w:p>
    <w:p>
      <w:pPr>
        <w:pStyle w:val="11"/>
        <w:keepNext w:val="0"/>
        <w:keepLines w:val="0"/>
        <w:widowControl w:val="0"/>
        <w:numPr>
          <w:ilvl w:val="0"/>
          <w:numId w:val="338"/>
        </w:numPr>
        <w:shd w:val="clear" w:color="auto" w:fill="auto"/>
        <w:tabs>
          <w:tab w:val="left" w:pos="363"/>
        </w:tabs>
        <w:bidi w:val="0"/>
        <w:spacing w:before="0" w:after="0" w:line="304" w:lineRule="exact"/>
        <w:ind w:left="0" w:right="0" w:firstLine="0"/>
        <w:jc w:val="both"/>
        <w:rPr>
          <w:sz w:val="19"/>
          <w:szCs w:val="19"/>
        </w:rPr>
      </w:pPr>
      <w:bookmarkStart w:id="1134" w:name="bookmark1288"/>
      <w:bookmarkEnd w:id="1134"/>
      <w:r>
        <w:rPr>
          <w:color w:val="000000"/>
          <w:spacing w:val="0"/>
          <w:w w:val="100"/>
          <w:position w:val="0"/>
          <w:sz w:val="19"/>
          <w:szCs w:val="19"/>
        </w:rPr>
        <w:t>转让无形资产所有权的净损益，应作为资产处置损益处理</w:t>
      </w:r>
    </w:p>
    <w:p>
      <w:pPr>
        <w:pStyle w:val="11"/>
        <w:keepNext w:val="0"/>
        <w:keepLines w:val="0"/>
        <w:widowControl w:val="0"/>
        <w:numPr>
          <w:ilvl w:val="0"/>
          <w:numId w:val="338"/>
        </w:numPr>
        <w:shd w:val="clear" w:color="auto" w:fill="auto"/>
        <w:tabs>
          <w:tab w:val="left" w:pos="363"/>
        </w:tabs>
        <w:bidi w:val="0"/>
        <w:spacing w:before="0" w:after="0" w:line="304" w:lineRule="exact"/>
        <w:ind w:left="0" w:right="0" w:firstLine="0"/>
        <w:jc w:val="both"/>
        <w:rPr>
          <w:sz w:val="19"/>
          <w:szCs w:val="19"/>
        </w:rPr>
      </w:pPr>
      <w:bookmarkStart w:id="1135" w:name="bookmark1289"/>
      <w:bookmarkEnd w:id="1135"/>
      <w:r>
        <w:rPr>
          <w:color w:val="000000"/>
          <w:spacing w:val="0"/>
          <w:w w:val="100"/>
          <w:position w:val="0"/>
          <w:sz w:val="19"/>
          <w:szCs w:val="19"/>
        </w:rPr>
        <w:t>无形资产</w:t>
      </w:r>
      <w:r>
        <w:rPr>
          <w:color w:val="000000"/>
          <w:spacing w:val="0"/>
          <w:w w:val="100"/>
          <w:position w:val="0"/>
          <w:sz w:val="19"/>
          <w:szCs w:val="19"/>
          <w:lang w:val="en-US" w:eastAsia="en-US" w:bidi="en-US"/>
        </w:rPr>
        <w:t>B</w:t>
      </w:r>
      <w:r>
        <w:rPr>
          <w:color w:val="000000"/>
          <w:spacing w:val="0"/>
          <w:w w:val="100"/>
          <w:position w:val="0"/>
          <w:sz w:val="19"/>
          <w:szCs w:val="19"/>
        </w:rPr>
        <w:t>应按照10年计提摊销</w:t>
      </w:r>
    </w:p>
    <w:p>
      <w:pPr>
        <w:pStyle w:val="11"/>
        <w:keepNext w:val="0"/>
        <w:keepLines w:val="0"/>
        <w:widowControl w:val="0"/>
        <w:numPr>
          <w:ilvl w:val="0"/>
          <w:numId w:val="338"/>
        </w:numPr>
        <w:shd w:val="clear" w:color="auto" w:fill="auto"/>
        <w:tabs>
          <w:tab w:val="left" w:pos="363"/>
        </w:tabs>
        <w:bidi w:val="0"/>
        <w:spacing w:before="0" w:after="80" w:line="304" w:lineRule="exact"/>
        <w:ind w:left="0" w:right="0" w:firstLine="0"/>
        <w:jc w:val="both"/>
        <w:rPr>
          <w:sz w:val="19"/>
          <w:szCs w:val="19"/>
        </w:rPr>
        <w:sectPr>
          <w:headerReference r:id="rId144" w:type="first"/>
          <w:footerReference r:id="rId147" w:type="first"/>
          <w:headerReference r:id="rId142" w:type="default"/>
          <w:footerReference r:id="rId145" w:type="default"/>
          <w:headerReference r:id="rId143" w:type="even"/>
          <w:footerReference r:id="rId146" w:type="even"/>
          <w:footnotePr>
            <w:numFmt w:val="chicago"/>
          </w:footnotePr>
          <w:pgSz w:w="9571" w:h="14635"/>
          <w:pgMar w:top="1060" w:right="761" w:bottom="1382" w:left="765" w:header="0" w:footer="3" w:gutter="0"/>
          <w:cols w:space="720" w:num="1"/>
          <w:titlePg/>
          <w:rtlGutter w:val="0"/>
          <w:docGrid w:linePitch="360" w:charSpace="0"/>
        </w:sectPr>
      </w:pPr>
      <w:bookmarkStart w:id="1136" w:name="bookmark1290"/>
      <w:bookmarkEnd w:id="1136"/>
      <w:r>
        <w:rPr>
          <w:color w:val="000000"/>
          <w:spacing w:val="0"/>
          <w:w w:val="100"/>
          <w:position w:val="0"/>
          <w:sz w:val="19"/>
          <w:szCs w:val="19"/>
        </w:rPr>
        <w:t>该笔业务对损益的影响为50万元</w:t>
      </w:r>
    </w:p>
    <w:p>
      <w:pPr>
        <w:pStyle w:val="27"/>
        <w:keepNext w:val="0"/>
        <w:keepLines w:val="0"/>
        <w:widowControl w:val="0"/>
        <w:numPr>
          <w:ilvl w:val="0"/>
          <w:numId w:val="335"/>
        </w:numPr>
        <w:shd w:val="clear" w:color="auto" w:fill="auto"/>
        <w:tabs>
          <w:tab w:val="left" w:pos="464"/>
          <w:tab w:val="left" w:pos="5467"/>
        </w:tabs>
        <w:bidi w:val="0"/>
        <w:spacing w:before="0" w:after="0" w:line="304" w:lineRule="exact"/>
        <w:ind w:left="0" w:right="0" w:firstLine="0"/>
        <w:jc w:val="both"/>
      </w:pPr>
      <w:r>
        <w:fldChar w:fldCharType="begin"/>
      </w:r>
      <w:r>
        <w:instrText xml:space="preserve"> TOC \o "1-5" \h \z </w:instrText>
      </w:r>
      <w:r>
        <w:fldChar w:fldCharType="separate"/>
      </w:r>
      <w:bookmarkStart w:id="1137" w:name="bookmark1291"/>
      <w:bookmarkEnd w:id="1137"/>
      <w:r>
        <w:rPr>
          <w:color w:val="000000"/>
          <w:spacing w:val="0"/>
          <w:w w:val="100"/>
          <w:position w:val="0"/>
        </w:rPr>
        <w:t>根据资料(5) , 2019年11月，下列会计处理正确的是(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339"/>
        </w:numPr>
        <w:shd w:val="clear" w:color="auto" w:fill="auto"/>
        <w:tabs>
          <w:tab w:val="left" w:pos="368"/>
        </w:tabs>
        <w:bidi w:val="0"/>
        <w:spacing w:before="0" w:after="0" w:line="304" w:lineRule="exact"/>
        <w:ind w:left="0" w:right="0" w:firstLine="0"/>
        <w:jc w:val="both"/>
      </w:pPr>
      <w:bookmarkStart w:id="1138" w:name="bookmark1292"/>
      <w:bookmarkEnd w:id="1138"/>
      <w:r>
        <w:rPr>
          <w:color w:val="000000"/>
          <w:spacing w:val="0"/>
          <w:w w:val="100"/>
          <w:position w:val="0"/>
        </w:rPr>
        <w:t>转让收入：</w:t>
      </w:r>
    </w:p>
    <w:p>
      <w:pPr>
        <w:pStyle w:val="27"/>
        <w:keepNext w:val="0"/>
        <w:keepLines w:val="0"/>
        <w:widowControl w:val="0"/>
        <w:shd w:val="clear" w:color="auto" w:fill="auto"/>
        <w:tabs>
          <w:tab w:val="left" w:pos="7277"/>
        </w:tabs>
        <w:bidi w:val="0"/>
        <w:spacing w:before="0" w:after="0" w:line="304" w:lineRule="exact"/>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rPr>
        <w:t>216</w:t>
      </w:r>
    </w:p>
    <w:p>
      <w:pPr>
        <w:pStyle w:val="27"/>
        <w:keepNext w:val="0"/>
        <w:keepLines w:val="0"/>
        <w:widowControl w:val="0"/>
        <w:shd w:val="clear" w:color="auto" w:fill="auto"/>
        <w:tabs>
          <w:tab w:val="left" w:pos="7657"/>
        </w:tabs>
        <w:bidi w:val="0"/>
        <w:spacing w:before="0" w:after="0" w:line="304" w:lineRule="exact"/>
        <w:ind w:left="0" w:right="0" w:firstLine="420"/>
        <w:jc w:val="both"/>
      </w:pPr>
      <w:r>
        <w:rPr>
          <w:color w:val="000000"/>
          <w:spacing w:val="0"/>
          <w:w w:val="100"/>
          <w:position w:val="0"/>
        </w:rPr>
        <w:t>贷：预收账款</w:t>
      </w:r>
      <w:r>
        <w:rPr>
          <w:color w:val="000000"/>
          <w:spacing w:val="0"/>
          <w:w w:val="100"/>
          <w:position w:val="0"/>
        </w:rPr>
        <w:tab/>
      </w:r>
      <w:r>
        <w:rPr>
          <w:color w:val="000000"/>
          <w:spacing w:val="0"/>
          <w:w w:val="100"/>
          <w:position w:val="0"/>
        </w:rPr>
        <w:t>216</w:t>
      </w:r>
    </w:p>
    <w:p>
      <w:pPr>
        <w:pStyle w:val="27"/>
        <w:keepNext w:val="0"/>
        <w:keepLines w:val="0"/>
        <w:widowControl w:val="0"/>
        <w:shd w:val="clear" w:color="auto" w:fill="auto"/>
        <w:tabs>
          <w:tab w:val="left" w:pos="7277"/>
        </w:tabs>
        <w:bidi w:val="0"/>
        <w:spacing w:before="0" w:after="0" w:line="304" w:lineRule="exact"/>
        <w:ind w:left="0" w:right="0" w:firstLine="0"/>
        <w:jc w:val="both"/>
      </w:pPr>
      <w:r>
        <w:rPr>
          <w:color w:val="000000"/>
          <w:spacing w:val="0"/>
          <w:w w:val="100"/>
          <w:position w:val="0"/>
        </w:rPr>
        <w:t>借：预收账款</w:t>
      </w:r>
      <w:r>
        <w:rPr>
          <w:color w:val="000000"/>
          <w:spacing w:val="0"/>
          <w:w w:val="100"/>
          <w:position w:val="0"/>
        </w:rPr>
        <w:tab/>
      </w:r>
      <w:r>
        <w:rPr>
          <w:color w:val="000000"/>
          <w:spacing w:val="0"/>
          <w:w w:val="100"/>
          <w:position w:val="0"/>
        </w:rPr>
        <w:t>72</w:t>
      </w:r>
    </w:p>
    <w:p>
      <w:pPr>
        <w:pStyle w:val="27"/>
        <w:keepNext w:val="0"/>
        <w:keepLines w:val="0"/>
        <w:widowControl w:val="0"/>
        <w:shd w:val="clear" w:color="auto" w:fill="auto"/>
        <w:tabs>
          <w:tab w:val="left" w:pos="7657"/>
        </w:tabs>
        <w:bidi w:val="0"/>
        <w:spacing w:before="0" w:after="0" w:line="304" w:lineRule="exact"/>
        <w:ind w:left="0" w:right="0" w:firstLine="420"/>
        <w:jc w:val="both"/>
      </w:pPr>
      <w:r>
        <w:rPr>
          <w:color w:val="000000"/>
          <w:spacing w:val="0"/>
          <w:w w:val="100"/>
          <w:position w:val="0"/>
        </w:rPr>
        <w:t>贷：其他业务收入</w:t>
      </w:r>
      <w:r>
        <w:rPr>
          <w:color w:val="000000"/>
          <w:spacing w:val="0"/>
          <w:w w:val="100"/>
          <w:position w:val="0"/>
        </w:rPr>
        <w:tab/>
      </w:r>
      <w:r>
        <w:rPr>
          <w:color w:val="000000"/>
          <w:spacing w:val="0"/>
          <w:w w:val="100"/>
          <w:position w:val="0"/>
        </w:rPr>
        <w:t>72</w:t>
      </w:r>
    </w:p>
    <w:p>
      <w:pPr>
        <w:pStyle w:val="27"/>
        <w:keepNext w:val="0"/>
        <w:keepLines w:val="0"/>
        <w:widowControl w:val="0"/>
        <w:numPr>
          <w:ilvl w:val="0"/>
          <w:numId w:val="339"/>
        </w:numPr>
        <w:shd w:val="clear" w:color="auto" w:fill="auto"/>
        <w:tabs>
          <w:tab w:val="left" w:pos="368"/>
        </w:tabs>
        <w:bidi w:val="0"/>
        <w:spacing w:before="0" w:after="0" w:line="304" w:lineRule="exact"/>
        <w:ind w:left="0" w:right="0" w:firstLine="0"/>
        <w:jc w:val="both"/>
      </w:pPr>
      <w:bookmarkStart w:id="1139" w:name="bookmark1293"/>
      <w:bookmarkEnd w:id="1139"/>
      <w:r>
        <w:rPr>
          <w:color w:val="000000"/>
          <w:spacing w:val="0"/>
          <w:w w:val="100"/>
          <w:position w:val="0"/>
        </w:rPr>
        <w:t>转让收入：</w:t>
      </w:r>
    </w:p>
    <w:p>
      <w:pPr>
        <w:pStyle w:val="27"/>
        <w:keepNext w:val="0"/>
        <w:keepLines w:val="0"/>
        <w:widowControl w:val="0"/>
        <w:shd w:val="clear" w:color="auto" w:fill="auto"/>
        <w:tabs>
          <w:tab w:val="left" w:pos="6859"/>
        </w:tabs>
        <w:bidi w:val="0"/>
        <w:spacing w:before="0" w:after="0" w:line="304" w:lineRule="exact"/>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lang w:val="en-US" w:eastAsia="en-US" w:bidi="en-US"/>
        </w:rPr>
        <w:t xml:space="preserve">228. </w:t>
      </w:r>
      <w:r>
        <w:rPr>
          <w:color w:val="000000"/>
          <w:spacing w:val="0"/>
          <w:w w:val="100"/>
          <w:position w:val="0"/>
        </w:rPr>
        <w:t>96</w:t>
      </w:r>
    </w:p>
    <w:p>
      <w:pPr>
        <w:pStyle w:val="27"/>
        <w:keepNext w:val="0"/>
        <w:keepLines w:val="0"/>
        <w:widowControl w:val="0"/>
        <w:shd w:val="clear" w:color="auto" w:fill="auto"/>
        <w:tabs>
          <w:tab w:val="left" w:pos="7657"/>
        </w:tabs>
        <w:bidi w:val="0"/>
        <w:spacing w:before="0" w:after="0" w:line="304" w:lineRule="exact"/>
        <w:ind w:left="0" w:right="0" w:firstLine="420"/>
        <w:jc w:val="both"/>
      </w:pPr>
      <w:r>
        <w:rPr>
          <w:color w:val="000000"/>
          <w:spacing w:val="0"/>
          <w:w w:val="100"/>
          <w:position w:val="0"/>
        </w:rPr>
        <w:t>贷：其他业务收入</w:t>
      </w:r>
      <w:r>
        <w:rPr>
          <w:color w:val="000000"/>
          <w:spacing w:val="0"/>
          <w:w w:val="100"/>
          <w:position w:val="0"/>
        </w:rPr>
        <w:tab/>
      </w:r>
      <w:r>
        <w:rPr>
          <w:color w:val="000000"/>
          <w:spacing w:val="0"/>
          <w:w w:val="100"/>
          <w:position w:val="0"/>
        </w:rPr>
        <w:t>216</w:t>
      </w:r>
    </w:p>
    <w:p>
      <w:pPr>
        <w:pStyle w:val="27"/>
        <w:keepNext w:val="0"/>
        <w:keepLines w:val="0"/>
        <w:widowControl w:val="0"/>
        <w:shd w:val="clear" w:color="auto" w:fill="auto"/>
        <w:tabs>
          <w:tab w:val="left" w:pos="7277"/>
        </w:tabs>
        <w:bidi w:val="0"/>
        <w:spacing w:before="0" w:after="0" w:line="304" w:lineRule="exact"/>
        <w:ind w:left="0" w:right="0" w:firstLine="82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lang w:val="en-US" w:eastAsia="en-US" w:bidi="en-US"/>
        </w:rPr>
        <w:t xml:space="preserve">12. </w:t>
      </w:r>
      <w:r>
        <w:rPr>
          <w:color w:val="000000"/>
          <w:spacing w:val="0"/>
          <w:w w:val="100"/>
          <w:position w:val="0"/>
        </w:rPr>
        <w:t>96</w:t>
      </w:r>
    </w:p>
    <w:p>
      <w:pPr>
        <w:pStyle w:val="27"/>
        <w:keepNext w:val="0"/>
        <w:keepLines w:val="0"/>
        <w:widowControl w:val="0"/>
        <w:numPr>
          <w:ilvl w:val="0"/>
          <w:numId w:val="339"/>
        </w:numPr>
        <w:shd w:val="clear" w:color="auto" w:fill="auto"/>
        <w:tabs>
          <w:tab w:val="left" w:pos="368"/>
        </w:tabs>
        <w:bidi w:val="0"/>
        <w:spacing w:before="0" w:after="0" w:line="304" w:lineRule="exact"/>
        <w:ind w:left="0" w:right="0" w:firstLine="0"/>
        <w:jc w:val="both"/>
      </w:pPr>
      <w:bookmarkStart w:id="1140" w:name="bookmark1294"/>
      <w:bookmarkEnd w:id="1140"/>
      <w:r>
        <w:rPr>
          <w:color w:val="000000"/>
          <w:spacing w:val="0"/>
          <w:w w:val="100"/>
          <w:position w:val="0"/>
        </w:rPr>
        <w:t>该月计提摊销：</w:t>
      </w:r>
    </w:p>
    <w:p>
      <w:pPr>
        <w:pStyle w:val="27"/>
        <w:keepNext w:val="0"/>
        <w:keepLines w:val="0"/>
        <w:widowControl w:val="0"/>
        <w:shd w:val="clear" w:color="auto" w:fill="auto"/>
        <w:tabs>
          <w:tab w:val="left" w:pos="7277"/>
        </w:tabs>
        <w:bidi w:val="0"/>
        <w:spacing w:before="0" w:after="0" w:line="304" w:lineRule="exact"/>
        <w:ind w:left="0" w:right="0" w:firstLine="0"/>
        <w:jc w:val="both"/>
      </w:pPr>
      <w:r>
        <w:rPr>
          <w:color w:val="000000"/>
          <w:spacing w:val="0"/>
          <w:w w:val="100"/>
          <w:position w:val="0"/>
        </w:rPr>
        <w:t>借：其他业务成本</w:t>
      </w:r>
      <w:r>
        <w:rPr>
          <w:color w:val="000000"/>
          <w:spacing w:val="0"/>
          <w:w w:val="100"/>
          <w:position w:val="0"/>
        </w:rPr>
        <w:tab/>
      </w:r>
      <w:r>
        <w:rPr>
          <w:color w:val="000000"/>
          <w:spacing w:val="0"/>
          <w:w w:val="100"/>
          <w:position w:val="0"/>
          <w:lang w:val="en-US" w:eastAsia="en-US" w:bidi="en-US"/>
        </w:rPr>
        <w:t>1.5</w:t>
      </w:r>
    </w:p>
    <w:p>
      <w:pPr>
        <w:pStyle w:val="27"/>
        <w:keepNext w:val="0"/>
        <w:keepLines w:val="0"/>
        <w:widowControl w:val="0"/>
        <w:shd w:val="clear" w:color="auto" w:fill="auto"/>
        <w:tabs>
          <w:tab w:val="left" w:pos="7657"/>
        </w:tabs>
        <w:bidi w:val="0"/>
        <w:spacing w:before="0" w:after="0" w:line="304" w:lineRule="exact"/>
        <w:ind w:left="0" w:right="0" w:firstLine="420"/>
        <w:jc w:val="both"/>
      </w:pPr>
      <w:r>
        <w:rPr>
          <w:color w:val="000000"/>
          <w:spacing w:val="0"/>
          <w:w w:val="100"/>
          <w:position w:val="0"/>
        </w:rPr>
        <w:t>贷：累计摊销</w:t>
      </w:r>
      <w:r>
        <w:rPr>
          <w:color w:val="000000"/>
          <w:spacing w:val="0"/>
          <w:w w:val="100"/>
          <w:position w:val="0"/>
        </w:rPr>
        <w:tab/>
      </w:r>
      <w:r>
        <w:rPr>
          <w:color w:val="000000"/>
          <w:spacing w:val="0"/>
          <w:w w:val="100"/>
          <w:position w:val="0"/>
          <w:lang w:val="en-US" w:eastAsia="en-US" w:bidi="en-US"/>
        </w:rPr>
        <w:t>L5</w:t>
      </w:r>
    </w:p>
    <w:p>
      <w:pPr>
        <w:pStyle w:val="27"/>
        <w:keepNext w:val="0"/>
        <w:keepLines w:val="0"/>
        <w:widowControl w:val="0"/>
        <w:numPr>
          <w:ilvl w:val="0"/>
          <w:numId w:val="339"/>
        </w:numPr>
        <w:shd w:val="clear" w:color="auto" w:fill="auto"/>
        <w:tabs>
          <w:tab w:val="left" w:pos="368"/>
        </w:tabs>
        <w:bidi w:val="0"/>
        <w:spacing w:before="0" w:after="0" w:line="304" w:lineRule="exact"/>
        <w:ind w:left="0" w:right="0" w:firstLine="0"/>
        <w:jc w:val="both"/>
      </w:pPr>
      <w:bookmarkStart w:id="1141" w:name="bookmark1295"/>
      <w:bookmarkEnd w:id="1141"/>
      <w:r>
        <w:rPr>
          <w:color w:val="000000"/>
          <w:spacing w:val="0"/>
          <w:w w:val="100"/>
          <w:position w:val="0"/>
        </w:rPr>
        <w:t>该月计提摊销：</w:t>
      </w:r>
    </w:p>
    <w:p>
      <w:pPr>
        <w:pStyle w:val="27"/>
        <w:keepNext w:val="0"/>
        <w:keepLines w:val="0"/>
        <w:widowControl w:val="0"/>
        <w:shd w:val="clear" w:color="auto" w:fill="auto"/>
        <w:tabs>
          <w:tab w:val="left" w:pos="7277"/>
        </w:tabs>
        <w:bidi w:val="0"/>
        <w:spacing w:before="0" w:after="0" w:line="304" w:lineRule="exact"/>
        <w:ind w:left="0" w:right="0" w:firstLine="0"/>
        <w:jc w:val="both"/>
      </w:pPr>
      <w:r>
        <w:rPr>
          <w:color w:val="000000"/>
          <w:spacing w:val="0"/>
          <w:w w:val="100"/>
          <w:position w:val="0"/>
        </w:rPr>
        <w:t>借：营业外支出</w:t>
      </w:r>
      <w:r>
        <w:rPr>
          <w:color w:val="000000"/>
          <w:spacing w:val="0"/>
          <w:w w:val="100"/>
          <w:position w:val="0"/>
        </w:rPr>
        <w:tab/>
      </w:r>
      <w:r>
        <w:rPr>
          <w:color w:val="000000"/>
          <w:spacing w:val="0"/>
          <w:w w:val="100"/>
          <w:position w:val="0"/>
          <w:lang w:val="en-US" w:eastAsia="en-US" w:bidi="en-US"/>
        </w:rPr>
        <w:t>L5</w:t>
      </w:r>
    </w:p>
    <w:p>
      <w:pPr>
        <w:pStyle w:val="27"/>
        <w:keepNext w:val="0"/>
        <w:keepLines w:val="0"/>
        <w:widowControl w:val="0"/>
        <w:shd w:val="clear" w:color="auto" w:fill="auto"/>
        <w:tabs>
          <w:tab w:val="left" w:pos="7657"/>
        </w:tabs>
        <w:bidi w:val="0"/>
        <w:spacing w:before="0" w:after="0" w:line="304" w:lineRule="exact"/>
        <w:ind w:left="0" w:right="0" w:firstLine="420"/>
        <w:jc w:val="both"/>
      </w:pPr>
      <w:r>
        <w:rPr>
          <w:color w:val="000000"/>
          <w:spacing w:val="0"/>
          <w:w w:val="100"/>
          <w:position w:val="0"/>
        </w:rPr>
        <w:t>贷：累计摊销</w:t>
      </w:r>
      <w:r>
        <w:rPr>
          <w:color w:val="000000"/>
          <w:spacing w:val="0"/>
          <w:w w:val="100"/>
          <w:position w:val="0"/>
        </w:rPr>
        <w:tab/>
      </w:r>
      <w:r>
        <w:rPr>
          <w:color w:val="000000"/>
          <w:spacing w:val="0"/>
          <w:w w:val="100"/>
          <w:position w:val="0"/>
          <w:lang w:val="en-US" w:eastAsia="en-US" w:bidi="en-US"/>
        </w:rPr>
        <w:t>1.5</w:t>
      </w:r>
      <w:r>
        <w:fldChar w:fldCharType="end"/>
      </w:r>
    </w:p>
    <w:p>
      <w:pPr>
        <w:pStyle w:val="11"/>
        <w:keepNext w:val="0"/>
        <w:keepLines w:val="0"/>
        <w:widowControl w:val="0"/>
        <w:numPr>
          <w:ilvl w:val="0"/>
          <w:numId w:val="335"/>
        </w:numPr>
        <w:shd w:val="clear" w:color="auto" w:fill="auto"/>
        <w:tabs>
          <w:tab w:val="left" w:pos="464"/>
          <w:tab w:val="left" w:pos="4392"/>
        </w:tabs>
        <w:bidi w:val="0"/>
        <w:spacing w:before="0" w:after="0" w:line="304" w:lineRule="exact"/>
        <w:ind w:left="0" w:right="0" w:firstLine="0"/>
        <w:jc w:val="left"/>
        <w:rPr>
          <w:sz w:val="19"/>
          <w:szCs w:val="19"/>
        </w:rPr>
      </w:pPr>
      <w:bookmarkStart w:id="1142" w:name="bookmark1296"/>
      <w:bookmarkEnd w:id="1142"/>
      <w:r>
        <w:rPr>
          <w:color w:val="000000"/>
          <w:spacing w:val="0"/>
          <w:w w:val="100"/>
          <w:position w:val="0"/>
          <w:sz w:val="19"/>
          <w:szCs w:val="19"/>
        </w:rPr>
        <w:t>2019年12月31日，无形资产账面价值为(</w:t>
      </w:r>
      <w:r>
        <w:rPr>
          <w:color w:val="000000"/>
          <w:spacing w:val="0"/>
          <w:w w:val="100"/>
          <w:position w:val="0"/>
          <w:sz w:val="19"/>
          <w:szCs w:val="19"/>
        </w:rPr>
        <w:tab/>
      </w:r>
      <w:r>
        <w:rPr>
          <w:color w:val="000000"/>
          <w:spacing w:val="0"/>
          <w:w w:val="100"/>
          <w:position w:val="0"/>
          <w:sz w:val="19"/>
          <w:szCs w:val="19"/>
        </w:rPr>
        <w:t>)万元。</w:t>
      </w:r>
    </w:p>
    <w:p>
      <w:pPr>
        <w:pStyle w:val="11"/>
        <w:keepNext w:val="0"/>
        <w:keepLines w:val="0"/>
        <w:widowControl w:val="0"/>
        <w:numPr>
          <w:ilvl w:val="0"/>
          <w:numId w:val="340"/>
        </w:numPr>
        <w:shd w:val="clear" w:color="auto" w:fill="auto"/>
        <w:tabs>
          <w:tab w:val="left" w:pos="363"/>
          <w:tab w:val="left" w:pos="3931"/>
        </w:tabs>
        <w:bidi w:val="0"/>
        <w:spacing w:before="0" w:after="0" w:line="304" w:lineRule="exact"/>
        <w:ind w:left="0" w:right="0" w:firstLine="0"/>
        <w:jc w:val="left"/>
        <w:rPr>
          <w:sz w:val="19"/>
          <w:szCs w:val="19"/>
        </w:rPr>
      </w:pPr>
      <w:bookmarkStart w:id="1143" w:name="bookmark1297"/>
      <w:bookmarkEnd w:id="1143"/>
      <w:r>
        <w:rPr>
          <w:color w:val="000000"/>
          <w:spacing w:val="0"/>
          <w:w w:val="100"/>
          <w:position w:val="0"/>
          <w:sz w:val="19"/>
          <w:szCs w:val="19"/>
        </w:rPr>
        <w:t>520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500</w:t>
      </w:r>
    </w:p>
    <w:p>
      <w:pPr>
        <w:pStyle w:val="11"/>
        <w:keepNext w:val="0"/>
        <w:keepLines w:val="0"/>
        <w:widowControl w:val="0"/>
        <w:shd w:val="clear" w:color="auto" w:fill="auto"/>
        <w:tabs>
          <w:tab w:val="left" w:pos="3931"/>
        </w:tabs>
        <w:bidi w:val="0"/>
        <w:spacing w:before="0" w:after="0" w:line="304" w:lineRule="exact"/>
        <w:ind w:left="0" w:right="0" w:firstLine="0"/>
        <w:jc w:val="left"/>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480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540</w:t>
      </w:r>
    </w:p>
    <w:p>
      <w:pPr>
        <w:pStyle w:val="11"/>
        <w:keepNext w:val="0"/>
        <w:keepLines w:val="0"/>
        <w:widowControl w:val="0"/>
        <w:shd w:val="clear" w:color="auto" w:fill="auto"/>
        <w:bidi w:val="0"/>
        <w:spacing w:before="0" w:after="0" w:line="304" w:lineRule="exact"/>
        <w:ind w:left="0" w:right="0" w:firstLine="0"/>
        <w:jc w:val="both"/>
        <w:rPr>
          <w:sz w:val="19"/>
          <w:szCs w:val="19"/>
        </w:rPr>
      </w:pPr>
      <w:r>
        <w:rPr>
          <w:color w:val="397590"/>
          <w:spacing w:val="0"/>
          <w:w w:val="100"/>
          <w:position w:val="0"/>
          <w:sz w:val="19"/>
          <w:szCs w:val="19"/>
        </w:rPr>
        <w:t>国。</w:t>
      </w:r>
      <w:r>
        <w:rPr>
          <w:color w:val="000000"/>
          <w:spacing w:val="0"/>
          <w:w w:val="100"/>
          <w:position w:val="0"/>
          <w:sz w:val="19"/>
          <w:szCs w:val="19"/>
          <w:lang w:val="en-US" w:eastAsia="en-US" w:bidi="en-US"/>
        </w:rPr>
        <w:t xml:space="preserve">523. </w:t>
      </w:r>
      <w:r>
        <w:rPr>
          <w:color w:val="000000"/>
          <w:spacing w:val="0"/>
          <w:w w:val="100"/>
          <w:position w:val="0"/>
          <w:sz w:val="19"/>
          <w:szCs w:val="19"/>
        </w:rPr>
        <w:t>2019年6月初，某企业无形资产账面价值为1000万元，釆用直线法摊销。6月 份发生有关业务如下：</w:t>
      </w:r>
    </w:p>
    <w:p>
      <w:pPr>
        <w:pStyle w:val="11"/>
        <w:keepNext w:val="0"/>
        <w:keepLines w:val="0"/>
        <w:widowControl w:val="0"/>
        <w:numPr>
          <w:ilvl w:val="0"/>
          <w:numId w:val="341"/>
        </w:numPr>
        <w:shd w:val="clear" w:color="auto" w:fill="auto"/>
        <w:bidi w:val="0"/>
        <w:spacing w:before="0" w:after="0" w:line="304" w:lineRule="exact"/>
        <w:ind w:left="0" w:right="0" w:firstLine="0"/>
        <w:jc w:val="both"/>
        <w:rPr>
          <w:sz w:val="19"/>
          <w:szCs w:val="19"/>
        </w:rPr>
      </w:pPr>
      <w:bookmarkStart w:id="1144" w:name="bookmark1298"/>
      <w:bookmarkEnd w:id="1144"/>
      <w:r>
        <w:rPr>
          <w:color w:val="000000"/>
          <w:spacing w:val="0"/>
          <w:w w:val="100"/>
          <w:position w:val="0"/>
          <w:sz w:val="19"/>
          <w:szCs w:val="19"/>
        </w:rPr>
        <w:t>1日，该企业自行研发某项非专利技术，当月研发成功并投入使用，其中研究阶段支出 150万元，开发阶段符合资本化条件的支出为200万元，不符合资本化条件的支出为100万 元。该项无形资产无法确定其预计使用年限。</w:t>
      </w:r>
    </w:p>
    <w:p>
      <w:pPr>
        <w:pStyle w:val="11"/>
        <w:keepNext w:val="0"/>
        <w:keepLines w:val="0"/>
        <w:widowControl w:val="0"/>
        <w:numPr>
          <w:ilvl w:val="0"/>
          <w:numId w:val="341"/>
        </w:numPr>
        <w:shd w:val="clear" w:color="auto" w:fill="auto"/>
        <w:tabs>
          <w:tab w:val="left" w:pos="474"/>
        </w:tabs>
        <w:bidi w:val="0"/>
        <w:spacing w:before="0" w:after="0" w:line="299" w:lineRule="exact"/>
        <w:ind w:left="0" w:right="0" w:firstLine="0"/>
        <w:jc w:val="both"/>
        <w:rPr>
          <w:sz w:val="19"/>
          <w:szCs w:val="19"/>
        </w:rPr>
      </w:pPr>
      <w:bookmarkStart w:id="1145" w:name="bookmark1299"/>
      <w:bookmarkEnd w:id="1145"/>
      <w:r>
        <w:rPr>
          <w:color w:val="000000"/>
          <w:spacing w:val="0"/>
          <w:w w:val="100"/>
          <w:position w:val="0"/>
          <w:sz w:val="19"/>
          <w:szCs w:val="19"/>
        </w:rPr>
        <w:t>5 0,出租一项特许权，账面余额为500万元，已摊销150万元，本月应摊销5万元， 收到本月租金10万元存入银行。假定适用增值税税率为6%。</w:t>
      </w:r>
    </w:p>
    <w:p>
      <w:pPr>
        <w:pStyle w:val="11"/>
        <w:keepNext w:val="0"/>
        <w:keepLines w:val="0"/>
        <w:widowControl w:val="0"/>
        <w:numPr>
          <w:ilvl w:val="0"/>
          <w:numId w:val="341"/>
        </w:numPr>
        <w:shd w:val="clear" w:color="auto" w:fill="auto"/>
        <w:tabs>
          <w:tab w:val="left" w:pos="483"/>
        </w:tabs>
        <w:bidi w:val="0"/>
        <w:spacing w:before="0" w:after="0" w:line="299" w:lineRule="exact"/>
        <w:ind w:left="0" w:right="0" w:firstLine="0"/>
        <w:jc w:val="both"/>
        <w:rPr>
          <w:sz w:val="19"/>
          <w:szCs w:val="19"/>
        </w:rPr>
      </w:pPr>
      <w:bookmarkStart w:id="1146" w:name="bookmark1300"/>
      <w:bookmarkEnd w:id="1146"/>
      <w:r>
        <w:rPr>
          <w:color w:val="000000"/>
          <w:spacing w:val="0"/>
          <w:w w:val="100"/>
          <w:position w:val="0"/>
          <w:sz w:val="19"/>
          <w:szCs w:val="19"/>
        </w:rPr>
        <w:t>20日，以有偿方式取得一项土地使用权供管理部门使用，实际成本为3000万元，预计 使用年限为30年。</w:t>
      </w:r>
    </w:p>
    <w:p>
      <w:pPr>
        <w:pStyle w:val="11"/>
        <w:keepNext w:val="0"/>
        <w:keepLines w:val="0"/>
        <w:widowControl w:val="0"/>
        <w:numPr>
          <w:ilvl w:val="0"/>
          <w:numId w:val="341"/>
        </w:numPr>
        <w:shd w:val="clear" w:color="auto" w:fill="auto"/>
        <w:tabs>
          <w:tab w:val="left" w:pos="474"/>
        </w:tabs>
        <w:bidi w:val="0"/>
        <w:spacing w:before="0" w:after="0" w:line="299" w:lineRule="exact"/>
        <w:ind w:left="0" w:right="0" w:firstLine="0"/>
        <w:jc w:val="both"/>
        <w:rPr>
          <w:sz w:val="19"/>
          <w:szCs w:val="19"/>
        </w:rPr>
      </w:pPr>
      <w:bookmarkStart w:id="1147" w:name="bookmark1301"/>
      <w:bookmarkEnd w:id="1147"/>
      <w:r>
        <w:rPr>
          <w:color w:val="000000"/>
          <w:spacing w:val="0"/>
          <w:w w:val="100"/>
          <w:position w:val="0"/>
          <w:sz w:val="19"/>
          <w:szCs w:val="19"/>
        </w:rPr>
        <w:t xml:space="preserve">29 </w:t>
      </w:r>
      <w:r>
        <w:rPr>
          <w:color w:val="000000"/>
          <w:spacing w:val="0"/>
          <w:w w:val="100"/>
          <w:position w:val="0"/>
          <w:sz w:val="19"/>
          <w:szCs w:val="19"/>
          <w:lang w:val="en-US" w:eastAsia="en-US" w:bidi="en-US"/>
        </w:rPr>
        <w:t xml:space="preserve">H </w:t>
      </w:r>
      <w:r>
        <w:rPr>
          <w:color w:val="000000"/>
          <w:spacing w:val="0"/>
          <w:w w:val="100"/>
          <w:position w:val="0"/>
          <w:sz w:val="19"/>
          <w:szCs w:val="19"/>
        </w:rPr>
        <w:t>,出售一项专利权，该专利权账面余额为400万元，已摊销80万元，未计提减值 准备。取得收入300万元，税法规定此业务免税。</w:t>
      </w:r>
    </w:p>
    <w:p>
      <w:pPr>
        <w:pStyle w:val="11"/>
        <w:keepNext w:val="0"/>
        <w:keepLines w:val="0"/>
        <w:widowControl w:val="0"/>
        <w:numPr>
          <w:ilvl w:val="0"/>
          <w:numId w:val="341"/>
        </w:numPr>
        <w:shd w:val="clear" w:color="auto" w:fill="auto"/>
        <w:tabs>
          <w:tab w:val="left" w:pos="464"/>
        </w:tabs>
        <w:bidi w:val="0"/>
        <w:spacing w:before="0" w:after="0" w:line="299" w:lineRule="exact"/>
        <w:ind w:left="0" w:right="0" w:firstLine="0"/>
        <w:jc w:val="left"/>
        <w:rPr>
          <w:sz w:val="19"/>
          <w:szCs w:val="19"/>
        </w:rPr>
      </w:pPr>
      <w:bookmarkStart w:id="1148" w:name="bookmark1302"/>
      <w:bookmarkEnd w:id="1148"/>
      <w:r>
        <w:rPr>
          <w:color w:val="000000"/>
          <w:spacing w:val="0"/>
          <w:w w:val="100"/>
          <w:position w:val="0"/>
          <w:sz w:val="19"/>
          <w:szCs w:val="19"/>
        </w:rPr>
        <w:t>30日，企业自行研发的非专利技术的可收回金额为180万元。</w:t>
      </w:r>
    </w:p>
    <w:p>
      <w:pPr>
        <w:pStyle w:val="11"/>
        <w:keepNext w:val="0"/>
        <w:keepLines w:val="0"/>
        <w:widowControl w:val="0"/>
        <w:shd w:val="clear" w:color="auto" w:fill="auto"/>
        <w:bidi w:val="0"/>
        <w:spacing w:before="0" w:after="0" w:line="299" w:lineRule="exact"/>
        <w:ind w:left="0" w:right="0" w:firstLine="0"/>
        <w:jc w:val="both"/>
        <w:rPr>
          <w:sz w:val="19"/>
          <w:szCs w:val="19"/>
        </w:rPr>
      </w:pPr>
      <w:r>
        <w:rPr>
          <w:color w:val="000000"/>
          <w:spacing w:val="0"/>
          <w:w w:val="100"/>
          <w:position w:val="0"/>
          <w:sz w:val="19"/>
          <w:szCs w:val="19"/>
        </w:rPr>
        <w:t>要求：根据上述资料，不考虑其他因素，分析回答下列小题。(答案中的金额单位用万元 表示)</w:t>
      </w:r>
    </w:p>
    <w:p>
      <w:pPr>
        <w:pStyle w:val="11"/>
        <w:keepNext w:val="0"/>
        <w:keepLines w:val="0"/>
        <w:widowControl w:val="0"/>
        <w:numPr>
          <w:ilvl w:val="0"/>
          <w:numId w:val="342"/>
        </w:numPr>
        <w:shd w:val="clear" w:color="auto" w:fill="auto"/>
        <w:tabs>
          <w:tab w:val="left" w:pos="459"/>
          <w:tab w:val="left" w:pos="3691"/>
        </w:tabs>
        <w:bidi w:val="0"/>
        <w:spacing w:before="0" w:after="0" w:line="299" w:lineRule="exact"/>
        <w:ind w:left="0" w:right="0" w:firstLine="0"/>
        <w:jc w:val="left"/>
        <w:rPr>
          <w:sz w:val="19"/>
          <w:szCs w:val="19"/>
        </w:rPr>
      </w:pPr>
      <w:bookmarkStart w:id="1149" w:name="bookmark1303"/>
      <w:bookmarkEnd w:id="1149"/>
      <w:r>
        <w:rPr>
          <w:color w:val="000000"/>
          <w:spacing w:val="0"/>
          <w:w w:val="100"/>
          <w:position w:val="0"/>
          <w:sz w:val="19"/>
          <w:szCs w:val="19"/>
        </w:rPr>
        <w:t>根据资料(1),下列处理正确的是(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343"/>
        </w:numPr>
        <w:shd w:val="clear" w:color="auto" w:fill="auto"/>
        <w:tabs>
          <w:tab w:val="left" w:pos="368"/>
        </w:tabs>
        <w:bidi w:val="0"/>
        <w:spacing w:before="0" w:after="0" w:line="299" w:lineRule="exact"/>
        <w:ind w:left="0" w:right="0" w:firstLine="0"/>
        <w:jc w:val="left"/>
        <w:rPr>
          <w:sz w:val="19"/>
          <w:szCs w:val="19"/>
        </w:rPr>
      </w:pPr>
      <w:bookmarkStart w:id="1150" w:name="bookmark1304"/>
      <w:bookmarkEnd w:id="1150"/>
      <w:r>
        <w:rPr>
          <w:color w:val="000000"/>
          <w:spacing w:val="0"/>
          <w:w w:val="100"/>
          <w:position w:val="0"/>
          <w:sz w:val="19"/>
          <w:szCs w:val="19"/>
        </w:rPr>
        <w:t>该项非专利技术的入账价值为350万元</w:t>
      </w:r>
    </w:p>
    <w:p>
      <w:pPr>
        <w:pStyle w:val="11"/>
        <w:keepNext w:val="0"/>
        <w:keepLines w:val="0"/>
        <w:widowControl w:val="0"/>
        <w:numPr>
          <w:ilvl w:val="0"/>
          <w:numId w:val="343"/>
        </w:numPr>
        <w:shd w:val="clear" w:color="auto" w:fill="auto"/>
        <w:tabs>
          <w:tab w:val="left" w:pos="368"/>
        </w:tabs>
        <w:bidi w:val="0"/>
        <w:spacing w:before="0" w:after="0" w:line="299" w:lineRule="exact"/>
        <w:ind w:left="0" w:right="0" w:firstLine="0"/>
        <w:jc w:val="left"/>
        <w:rPr>
          <w:sz w:val="19"/>
          <w:szCs w:val="19"/>
        </w:rPr>
      </w:pPr>
      <w:bookmarkStart w:id="1151" w:name="bookmark1305"/>
      <w:bookmarkEnd w:id="1151"/>
      <w:r>
        <w:rPr>
          <w:color w:val="000000"/>
          <w:spacing w:val="0"/>
          <w:w w:val="100"/>
          <w:position w:val="0"/>
          <w:sz w:val="19"/>
          <w:szCs w:val="19"/>
        </w:rPr>
        <w:t>研究阶段的支出应计入管理费用中</w:t>
      </w:r>
    </w:p>
    <w:p>
      <w:pPr>
        <w:pStyle w:val="11"/>
        <w:keepNext w:val="0"/>
        <w:keepLines w:val="0"/>
        <w:widowControl w:val="0"/>
        <w:numPr>
          <w:ilvl w:val="0"/>
          <w:numId w:val="343"/>
        </w:numPr>
        <w:shd w:val="clear" w:color="auto" w:fill="auto"/>
        <w:tabs>
          <w:tab w:val="left" w:pos="368"/>
        </w:tabs>
        <w:bidi w:val="0"/>
        <w:spacing w:before="0" w:after="0" w:line="299" w:lineRule="exact"/>
        <w:ind w:left="0" w:right="0" w:firstLine="0"/>
        <w:jc w:val="left"/>
        <w:rPr>
          <w:sz w:val="19"/>
          <w:szCs w:val="19"/>
        </w:rPr>
      </w:pPr>
      <w:bookmarkStart w:id="1152" w:name="bookmark1306"/>
      <w:bookmarkEnd w:id="1152"/>
      <w:r>
        <w:rPr>
          <w:color w:val="000000"/>
          <w:spacing w:val="0"/>
          <w:w w:val="100"/>
          <w:position w:val="0"/>
          <w:sz w:val="19"/>
          <w:szCs w:val="19"/>
        </w:rPr>
        <w:t>该项非专利技术应按照10年进行摊销</w:t>
      </w:r>
    </w:p>
    <w:p>
      <w:pPr>
        <w:pStyle w:val="11"/>
        <w:keepNext w:val="0"/>
        <w:keepLines w:val="0"/>
        <w:widowControl w:val="0"/>
        <w:numPr>
          <w:ilvl w:val="0"/>
          <w:numId w:val="343"/>
        </w:numPr>
        <w:shd w:val="clear" w:color="auto" w:fill="auto"/>
        <w:tabs>
          <w:tab w:val="left" w:pos="368"/>
        </w:tabs>
        <w:bidi w:val="0"/>
        <w:spacing w:before="0" w:after="0" w:line="299" w:lineRule="exact"/>
        <w:ind w:left="0" w:right="0" w:firstLine="0"/>
        <w:jc w:val="left"/>
        <w:rPr>
          <w:sz w:val="19"/>
          <w:szCs w:val="19"/>
        </w:rPr>
      </w:pPr>
      <w:bookmarkStart w:id="1153" w:name="bookmark1307"/>
      <w:bookmarkEnd w:id="1153"/>
      <w:r>
        <w:rPr>
          <w:color w:val="000000"/>
          <w:spacing w:val="0"/>
          <w:w w:val="100"/>
          <w:position w:val="0"/>
          <w:sz w:val="19"/>
          <w:szCs w:val="19"/>
        </w:rPr>
        <w:t>该项非专利技术不应计提摊销</w:t>
      </w:r>
    </w:p>
    <w:p>
      <w:pPr>
        <w:pStyle w:val="11"/>
        <w:keepNext w:val="0"/>
        <w:keepLines w:val="0"/>
        <w:widowControl w:val="0"/>
        <w:numPr>
          <w:ilvl w:val="0"/>
          <w:numId w:val="342"/>
        </w:numPr>
        <w:shd w:val="clear" w:color="auto" w:fill="auto"/>
        <w:tabs>
          <w:tab w:val="left" w:pos="464"/>
          <w:tab w:val="left" w:pos="3931"/>
        </w:tabs>
        <w:bidi w:val="0"/>
        <w:spacing w:before="0" w:after="0" w:line="299" w:lineRule="exact"/>
        <w:ind w:left="0" w:right="0" w:firstLine="0"/>
        <w:jc w:val="left"/>
        <w:rPr>
          <w:sz w:val="19"/>
          <w:szCs w:val="19"/>
        </w:rPr>
      </w:pPr>
      <w:bookmarkStart w:id="1154" w:name="bookmark1308"/>
      <w:bookmarkEnd w:id="1154"/>
      <w:r>
        <w:rPr>
          <w:color w:val="000000"/>
          <w:spacing w:val="0"/>
          <w:w w:val="100"/>
          <w:position w:val="0"/>
          <w:sz w:val="19"/>
          <w:szCs w:val="19"/>
        </w:rPr>
        <w:t>关于出租特许权的处理中，错误的是(</w:t>
      </w:r>
      <w:r>
        <w:rPr>
          <w:color w:val="000000"/>
          <w:spacing w:val="0"/>
          <w:w w:val="100"/>
          <w:position w:val="0"/>
          <w:sz w:val="19"/>
          <w:szCs w:val="19"/>
        </w:rPr>
        <w:tab/>
      </w:r>
      <w:r>
        <w:rPr>
          <w:color w:val="000000"/>
          <w:spacing w:val="0"/>
          <w:w w:val="100"/>
          <w:position w:val="0"/>
          <w:sz w:val="19"/>
          <w:szCs w:val="19"/>
          <w:lang w:val="en-US" w:eastAsia="en-US" w:bidi="en-US"/>
        </w:rPr>
        <w:t>)</w:t>
      </w:r>
      <w:r>
        <w:rPr>
          <w:color w:val="000000"/>
          <w:spacing w:val="0"/>
          <w:w w:val="100"/>
          <w:position w:val="0"/>
          <w:sz w:val="19"/>
          <w:szCs w:val="19"/>
          <w:vertAlign w:val="subscript"/>
          <w:lang w:val="en-US" w:eastAsia="en-US" w:bidi="en-US"/>
        </w:rPr>
        <w:t>o</w:t>
      </w:r>
    </w:p>
    <w:p>
      <w:pPr>
        <w:pStyle w:val="11"/>
        <w:keepNext w:val="0"/>
        <w:keepLines w:val="0"/>
        <w:widowControl w:val="0"/>
        <w:numPr>
          <w:ilvl w:val="0"/>
          <w:numId w:val="344"/>
        </w:numPr>
        <w:shd w:val="clear" w:color="auto" w:fill="auto"/>
        <w:tabs>
          <w:tab w:val="left" w:pos="7277"/>
        </w:tabs>
        <w:bidi w:val="0"/>
        <w:spacing w:before="0" w:after="0" w:line="299" w:lineRule="exact"/>
        <w:ind w:left="0" w:right="0" w:firstLine="0"/>
        <w:jc w:val="both"/>
        <w:rPr>
          <w:sz w:val="19"/>
          <w:szCs w:val="19"/>
        </w:rPr>
      </w:pPr>
      <w:bookmarkStart w:id="1155" w:name="bookmark1309"/>
      <w:bookmarkEnd w:id="1155"/>
      <w:r>
        <w:rPr>
          <w:color w:val="000000"/>
          <w:spacing w:val="0"/>
          <w:w w:val="100"/>
          <w:position w:val="0"/>
          <w:sz w:val="19"/>
          <w:szCs w:val="19"/>
        </w:rPr>
        <w:t>借：银行存款</w:t>
      </w:r>
      <w:r>
        <w:rPr>
          <w:color w:val="000000"/>
          <w:spacing w:val="0"/>
          <w:w w:val="100"/>
          <w:position w:val="0"/>
          <w:sz w:val="19"/>
          <w:szCs w:val="19"/>
        </w:rPr>
        <w:tab/>
      </w:r>
      <w:r>
        <w:rPr>
          <w:color w:val="000000"/>
          <w:spacing w:val="0"/>
          <w:w w:val="100"/>
          <w:position w:val="0"/>
          <w:sz w:val="19"/>
          <w:szCs w:val="19"/>
        </w:rPr>
        <w:t>10</w:t>
      </w:r>
    </w:p>
    <w:p>
      <w:pPr>
        <w:pStyle w:val="27"/>
        <w:keepNext w:val="0"/>
        <w:keepLines w:val="0"/>
        <w:widowControl w:val="0"/>
        <w:shd w:val="clear" w:color="auto" w:fill="auto"/>
        <w:tabs>
          <w:tab w:val="right" w:pos="7960"/>
        </w:tabs>
        <w:bidi w:val="0"/>
        <w:spacing w:before="0" w:after="60" w:line="240" w:lineRule="auto"/>
        <w:ind w:left="0" w:right="0" w:firstLine="700"/>
        <w:jc w:val="both"/>
      </w:pPr>
      <w:r>
        <w:fldChar w:fldCharType="begin"/>
      </w:r>
      <w:r>
        <w:instrText xml:space="preserve"> TOC \o "1-5" \h \z </w:instrText>
      </w:r>
      <w:r>
        <w:fldChar w:fldCharType="separate"/>
      </w:r>
      <w:r>
        <w:rPr>
          <w:color w:val="000000"/>
          <w:spacing w:val="0"/>
          <w:w w:val="100"/>
          <w:position w:val="0"/>
        </w:rPr>
        <w:t>贷：营业外收入</w:t>
      </w:r>
      <w:r>
        <w:rPr>
          <w:color w:val="000000"/>
          <w:spacing w:val="0"/>
          <w:w w:val="100"/>
          <w:position w:val="0"/>
        </w:rPr>
        <w:tab/>
      </w:r>
      <w:r>
        <w:rPr>
          <w:color w:val="000000"/>
          <w:spacing w:val="0"/>
          <w:w w:val="100"/>
          <w:position w:val="0"/>
        </w:rPr>
        <w:t>10</w:t>
      </w:r>
    </w:p>
    <w:p>
      <w:pPr>
        <w:pStyle w:val="27"/>
        <w:keepNext w:val="0"/>
        <w:keepLines w:val="0"/>
        <w:widowControl w:val="0"/>
        <w:numPr>
          <w:ilvl w:val="0"/>
          <w:numId w:val="344"/>
        </w:numPr>
        <w:shd w:val="clear" w:color="auto" w:fill="auto"/>
        <w:tabs>
          <w:tab w:val="left" w:pos="358"/>
          <w:tab w:val="right" w:pos="7536"/>
        </w:tabs>
        <w:bidi w:val="0"/>
        <w:spacing w:before="0" w:after="60" w:line="240" w:lineRule="auto"/>
        <w:ind w:left="0" w:right="0" w:firstLine="0"/>
        <w:jc w:val="left"/>
      </w:pPr>
      <w:bookmarkStart w:id="1156" w:name="bookmark1310"/>
      <w:bookmarkEnd w:id="1156"/>
      <w:r>
        <w:rPr>
          <w:color w:val="000000"/>
          <w:spacing w:val="0"/>
          <w:w w:val="100"/>
          <w:position w:val="0"/>
        </w:rPr>
        <w:t>借：银行存款</w:t>
      </w:r>
      <w:r>
        <w:rPr>
          <w:color w:val="000000"/>
          <w:spacing w:val="0"/>
          <w:w w:val="100"/>
          <w:position w:val="0"/>
        </w:rPr>
        <w:tab/>
      </w:r>
      <w:r>
        <w:rPr>
          <w:color w:val="000000"/>
          <w:spacing w:val="0"/>
          <w:w w:val="100"/>
          <w:position w:val="0"/>
          <w:lang w:val="en-US" w:eastAsia="en-US" w:bidi="en-US"/>
        </w:rPr>
        <w:t>10.6</w:t>
      </w:r>
    </w:p>
    <w:p>
      <w:pPr>
        <w:pStyle w:val="27"/>
        <w:keepNext w:val="0"/>
        <w:keepLines w:val="0"/>
        <w:widowControl w:val="0"/>
        <w:shd w:val="clear" w:color="auto" w:fill="auto"/>
        <w:tabs>
          <w:tab w:val="right" w:pos="7960"/>
        </w:tabs>
        <w:bidi w:val="0"/>
        <w:spacing w:before="0" w:after="60" w:line="240" w:lineRule="auto"/>
        <w:ind w:left="0" w:right="0" w:firstLine="700"/>
        <w:jc w:val="both"/>
      </w:pPr>
      <w:r>
        <w:rPr>
          <w:color w:val="000000"/>
          <w:spacing w:val="0"/>
          <w:w w:val="100"/>
          <w:position w:val="0"/>
        </w:rPr>
        <w:t>贷：其他业务收入</w:t>
      </w:r>
      <w:r>
        <w:rPr>
          <w:color w:val="000000"/>
          <w:spacing w:val="0"/>
          <w:w w:val="100"/>
          <w:position w:val="0"/>
        </w:rPr>
        <w:tab/>
      </w:r>
      <w:r>
        <w:rPr>
          <w:color w:val="000000"/>
          <w:spacing w:val="0"/>
          <w:w w:val="100"/>
          <w:position w:val="0"/>
        </w:rPr>
        <w:t>10</w:t>
      </w:r>
    </w:p>
    <w:p>
      <w:pPr>
        <w:pStyle w:val="27"/>
        <w:keepNext w:val="0"/>
        <w:keepLines w:val="0"/>
        <w:widowControl w:val="0"/>
        <w:shd w:val="clear" w:color="auto" w:fill="auto"/>
        <w:tabs>
          <w:tab w:val="right" w:pos="7960"/>
        </w:tabs>
        <w:bidi w:val="0"/>
        <w:spacing w:before="0" w:after="60" w:line="240" w:lineRule="auto"/>
        <w:ind w:left="1100" w:right="0" w:firstLine="0"/>
        <w:jc w:val="left"/>
      </w:pPr>
      <w:r>
        <w:rPr>
          <w:color w:val="000000"/>
          <w:spacing w:val="0"/>
          <w:w w:val="100"/>
          <w:position w:val="0"/>
        </w:rPr>
        <w:t>应交税费——应交增值税(销项税额)</w:t>
      </w:r>
      <w:r>
        <w:rPr>
          <w:color w:val="000000"/>
          <w:spacing w:val="0"/>
          <w:w w:val="100"/>
          <w:position w:val="0"/>
        </w:rPr>
        <w:tab/>
      </w:r>
      <w:r>
        <w:rPr>
          <w:color w:val="000000"/>
          <w:spacing w:val="0"/>
          <w:w w:val="100"/>
          <w:position w:val="0"/>
          <w:lang w:val="en-US" w:eastAsia="en-US" w:bidi="en-US"/>
        </w:rPr>
        <w:t>0.6</w:t>
      </w:r>
    </w:p>
    <w:p>
      <w:pPr>
        <w:pStyle w:val="27"/>
        <w:keepNext w:val="0"/>
        <w:keepLines w:val="0"/>
        <w:widowControl w:val="0"/>
        <w:numPr>
          <w:ilvl w:val="0"/>
          <w:numId w:val="344"/>
        </w:numPr>
        <w:shd w:val="clear" w:color="auto" w:fill="auto"/>
        <w:tabs>
          <w:tab w:val="left" w:pos="358"/>
          <w:tab w:val="right" w:pos="7536"/>
        </w:tabs>
        <w:bidi w:val="0"/>
        <w:spacing w:before="0" w:after="60" w:line="240" w:lineRule="auto"/>
        <w:ind w:left="0" w:right="0" w:firstLine="0"/>
        <w:jc w:val="left"/>
      </w:pPr>
      <w:bookmarkStart w:id="1157" w:name="bookmark1311"/>
      <w:bookmarkEnd w:id="1157"/>
      <w:r>
        <w:rPr>
          <w:color w:val="000000"/>
          <w:spacing w:val="0"/>
          <w:w w:val="100"/>
          <w:position w:val="0"/>
        </w:rPr>
        <w:t>借：其他业务成本</w:t>
      </w:r>
      <w:r>
        <w:rPr>
          <w:color w:val="000000"/>
          <w:spacing w:val="0"/>
          <w:w w:val="100"/>
          <w:position w:val="0"/>
        </w:rPr>
        <w:tab/>
      </w:r>
      <w:r>
        <w:rPr>
          <w:color w:val="000000"/>
          <w:spacing w:val="0"/>
          <w:w w:val="100"/>
          <w:position w:val="0"/>
        </w:rPr>
        <w:t>5</w:t>
      </w:r>
    </w:p>
    <w:p>
      <w:pPr>
        <w:pStyle w:val="27"/>
        <w:keepNext w:val="0"/>
        <w:keepLines w:val="0"/>
        <w:widowControl w:val="0"/>
        <w:shd w:val="clear" w:color="auto" w:fill="auto"/>
        <w:tabs>
          <w:tab w:val="right" w:pos="7960"/>
        </w:tabs>
        <w:bidi w:val="0"/>
        <w:spacing w:before="0" w:after="60" w:line="240" w:lineRule="auto"/>
        <w:ind w:left="0" w:right="0" w:firstLine="700"/>
        <w:jc w:val="both"/>
      </w:pPr>
      <w:r>
        <w:rPr>
          <w:color w:val="000000"/>
          <w:spacing w:val="0"/>
          <w:w w:val="100"/>
          <w:position w:val="0"/>
        </w:rPr>
        <w:t>贷：累计摊销</w:t>
      </w:r>
      <w:r>
        <w:rPr>
          <w:color w:val="000000"/>
          <w:spacing w:val="0"/>
          <w:w w:val="100"/>
          <w:position w:val="0"/>
        </w:rPr>
        <w:tab/>
      </w:r>
      <w:r>
        <w:rPr>
          <w:color w:val="000000"/>
          <w:spacing w:val="0"/>
          <w:w w:val="100"/>
          <w:position w:val="0"/>
        </w:rPr>
        <w:t>5</w:t>
      </w:r>
    </w:p>
    <w:p>
      <w:pPr>
        <w:pStyle w:val="27"/>
        <w:keepNext w:val="0"/>
        <w:keepLines w:val="0"/>
        <w:widowControl w:val="0"/>
        <w:numPr>
          <w:ilvl w:val="0"/>
          <w:numId w:val="344"/>
        </w:numPr>
        <w:shd w:val="clear" w:color="auto" w:fill="auto"/>
        <w:tabs>
          <w:tab w:val="left" w:pos="363"/>
          <w:tab w:val="right" w:pos="7536"/>
        </w:tabs>
        <w:bidi w:val="0"/>
        <w:spacing w:before="0" w:after="60" w:line="240" w:lineRule="auto"/>
        <w:ind w:left="0" w:right="0" w:firstLine="0"/>
        <w:jc w:val="left"/>
      </w:pPr>
      <w:bookmarkStart w:id="1158" w:name="bookmark1312"/>
      <w:bookmarkEnd w:id="1158"/>
      <w:r>
        <w:rPr>
          <w:color w:val="000000"/>
          <w:spacing w:val="0"/>
          <w:w w:val="100"/>
          <w:position w:val="0"/>
        </w:rPr>
        <w:t>借：营业外支出</w:t>
      </w:r>
      <w:r>
        <w:rPr>
          <w:color w:val="000000"/>
          <w:spacing w:val="0"/>
          <w:w w:val="100"/>
          <w:position w:val="0"/>
        </w:rPr>
        <w:tab/>
      </w:r>
      <w:r>
        <w:rPr>
          <w:color w:val="000000"/>
          <w:spacing w:val="0"/>
          <w:w w:val="100"/>
          <w:position w:val="0"/>
        </w:rPr>
        <w:t>5</w:t>
      </w:r>
    </w:p>
    <w:p>
      <w:pPr>
        <w:pStyle w:val="27"/>
        <w:keepNext w:val="0"/>
        <w:keepLines w:val="0"/>
        <w:widowControl w:val="0"/>
        <w:shd w:val="clear" w:color="auto" w:fill="auto"/>
        <w:tabs>
          <w:tab w:val="right" w:pos="7960"/>
        </w:tabs>
        <w:bidi w:val="0"/>
        <w:spacing w:before="0" w:after="60" w:line="240" w:lineRule="auto"/>
        <w:ind w:left="0" w:right="0" w:firstLine="700"/>
        <w:jc w:val="both"/>
      </w:pPr>
      <w:r>
        <w:rPr>
          <w:color w:val="000000"/>
          <w:spacing w:val="0"/>
          <w:w w:val="100"/>
          <w:position w:val="0"/>
        </w:rPr>
        <w:t>贷：累计摊销</w:t>
      </w:r>
      <w:r>
        <w:rPr>
          <w:color w:val="000000"/>
          <w:spacing w:val="0"/>
          <w:w w:val="100"/>
          <w:position w:val="0"/>
        </w:rPr>
        <w:tab/>
      </w:r>
      <w:r>
        <w:rPr>
          <w:color w:val="000000"/>
          <w:spacing w:val="0"/>
          <w:w w:val="100"/>
          <w:position w:val="0"/>
        </w:rPr>
        <w:t>5</w:t>
      </w:r>
    </w:p>
    <w:p>
      <w:pPr>
        <w:pStyle w:val="27"/>
        <w:keepNext w:val="0"/>
        <w:keepLines w:val="0"/>
        <w:widowControl w:val="0"/>
        <w:numPr>
          <w:ilvl w:val="0"/>
          <w:numId w:val="342"/>
        </w:numPr>
        <w:shd w:val="clear" w:color="auto" w:fill="auto"/>
        <w:tabs>
          <w:tab w:val="left" w:pos="464"/>
          <w:tab w:val="left" w:pos="3610"/>
        </w:tabs>
        <w:bidi w:val="0"/>
        <w:spacing w:before="0" w:after="60" w:line="240" w:lineRule="auto"/>
        <w:ind w:left="0" w:right="0" w:firstLine="0"/>
        <w:jc w:val="left"/>
      </w:pPr>
      <w:bookmarkStart w:id="1159" w:name="bookmark1313"/>
      <w:bookmarkEnd w:id="1159"/>
      <w:r>
        <w:rPr>
          <w:color w:val="000000"/>
          <w:spacing w:val="0"/>
          <w:w w:val="100"/>
          <w:position w:val="0"/>
        </w:rPr>
        <w:t>根据资料(3),下列表述正确的是(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345"/>
        </w:numPr>
        <w:shd w:val="clear" w:color="auto" w:fill="auto"/>
        <w:tabs>
          <w:tab w:val="left" w:pos="3952"/>
        </w:tabs>
        <w:bidi w:val="0"/>
        <w:spacing w:before="0" w:after="60" w:line="240" w:lineRule="auto"/>
        <w:ind w:left="0" w:right="0" w:firstLine="0"/>
        <w:jc w:val="left"/>
      </w:pPr>
      <w:bookmarkStart w:id="1160" w:name="bookmark1314"/>
      <w:bookmarkEnd w:id="1160"/>
      <w:r>
        <w:rPr>
          <w:color w:val="000000"/>
          <w:spacing w:val="0"/>
          <w:w w:val="100"/>
          <w:position w:val="0"/>
        </w:rPr>
        <w:t>该土地使用权应作为无形资产核算</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该项土地使用权的成本为3000万元</w:t>
      </w:r>
    </w:p>
    <w:p>
      <w:pPr>
        <w:pStyle w:val="27"/>
        <w:keepNext w:val="0"/>
        <w:keepLines w:val="0"/>
        <w:widowControl w:val="0"/>
        <w:shd w:val="clear" w:color="auto" w:fill="auto"/>
        <w:tabs>
          <w:tab w:val="left" w:pos="3952"/>
        </w:tabs>
        <w:bidi w:val="0"/>
        <w:spacing w:before="0" w:after="60" w:line="240" w:lineRule="auto"/>
        <w:ind w:left="0" w:right="0" w:firstLine="0"/>
        <w:jc w:val="left"/>
      </w:pPr>
      <w:r>
        <w:rPr>
          <w:color w:val="000000"/>
          <w:spacing w:val="0"/>
          <w:w w:val="100"/>
          <w:position w:val="0"/>
          <w:lang w:val="en-US" w:eastAsia="en-US" w:bidi="en-US"/>
        </w:rPr>
        <w:t>C.</w:t>
      </w:r>
      <w:r>
        <w:rPr>
          <w:color w:val="000000"/>
          <w:spacing w:val="0"/>
          <w:w w:val="100"/>
          <w:position w:val="0"/>
        </w:rPr>
        <w:t>每年摊销100万元</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将摊销金额作为其他业务收入</w:t>
      </w:r>
    </w:p>
    <w:p>
      <w:pPr>
        <w:pStyle w:val="27"/>
        <w:keepNext w:val="0"/>
        <w:keepLines w:val="0"/>
        <w:widowControl w:val="0"/>
        <w:numPr>
          <w:ilvl w:val="0"/>
          <w:numId w:val="342"/>
        </w:numPr>
        <w:shd w:val="clear" w:color="auto" w:fill="auto"/>
        <w:tabs>
          <w:tab w:val="left" w:pos="464"/>
          <w:tab w:val="left" w:pos="5472"/>
        </w:tabs>
        <w:bidi w:val="0"/>
        <w:spacing w:before="0" w:after="60" w:line="240" w:lineRule="auto"/>
        <w:ind w:left="0" w:right="0" w:firstLine="0"/>
        <w:jc w:val="left"/>
      </w:pPr>
      <w:bookmarkStart w:id="1161" w:name="bookmark1315"/>
      <w:bookmarkEnd w:id="1161"/>
      <w:r>
        <w:rPr>
          <w:color w:val="000000"/>
          <w:spacing w:val="0"/>
          <w:w w:val="100"/>
          <w:position w:val="0"/>
        </w:rPr>
        <w:t>29 0 ,由于出售专利权，对于利润总额的影响金额为(</w:t>
      </w:r>
      <w:r>
        <w:rPr>
          <w:color w:val="000000"/>
          <w:spacing w:val="0"/>
          <w:w w:val="100"/>
          <w:position w:val="0"/>
        </w:rPr>
        <w:tab/>
      </w:r>
      <w:r>
        <w:rPr>
          <w:color w:val="000000"/>
          <w:spacing w:val="0"/>
          <w:w w:val="100"/>
          <w:position w:val="0"/>
        </w:rPr>
        <w:t>)万元。</w:t>
      </w:r>
    </w:p>
    <w:p>
      <w:pPr>
        <w:pStyle w:val="27"/>
        <w:keepNext w:val="0"/>
        <w:keepLines w:val="0"/>
        <w:widowControl w:val="0"/>
        <w:shd w:val="clear" w:color="auto" w:fill="auto"/>
        <w:tabs>
          <w:tab w:val="left" w:pos="3952"/>
          <w:tab w:val="right" w:pos="4358"/>
        </w:tabs>
        <w:bidi w:val="0"/>
        <w:spacing w:before="0" w:after="60" w:line="240" w:lineRule="auto"/>
        <w:ind w:left="0" w:right="0" w:firstLine="0"/>
        <w:jc w:val="left"/>
      </w:pPr>
      <w:r>
        <w:rPr>
          <w:color w:val="000000"/>
          <w:spacing w:val="0"/>
          <w:w w:val="100"/>
          <w:position w:val="0"/>
          <w:lang w:val="en-US" w:eastAsia="en-US" w:bidi="en-US"/>
        </w:rPr>
        <w:t xml:space="preserve">A. </w:t>
      </w:r>
      <w:r>
        <w:rPr>
          <w:color w:val="000000"/>
          <w:spacing w:val="0"/>
          <w:w w:val="100"/>
          <w:position w:val="0"/>
        </w:rPr>
        <w:t>115</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0</w:t>
      </w:r>
    </w:p>
    <w:p>
      <w:pPr>
        <w:pStyle w:val="27"/>
        <w:keepNext w:val="0"/>
        <w:keepLines w:val="0"/>
        <w:widowControl w:val="0"/>
        <w:shd w:val="clear" w:color="auto" w:fill="auto"/>
        <w:tabs>
          <w:tab w:val="left" w:pos="3952"/>
          <w:tab w:val="right" w:pos="4598"/>
        </w:tabs>
        <w:bidi w:val="0"/>
        <w:spacing w:before="0" w:after="6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rPr>
        <w:t>35</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lang w:val="en-US" w:eastAsia="en-US" w:bidi="en-US"/>
        </w:rPr>
        <w:t>-20</w:t>
      </w:r>
      <w:r>
        <w:fldChar w:fldCharType="end"/>
      </w:r>
    </w:p>
    <w:p>
      <w:pPr>
        <w:pStyle w:val="11"/>
        <w:keepNext w:val="0"/>
        <w:keepLines w:val="0"/>
        <w:widowControl w:val="0"/>
        <w:numPr>
          <w:ilvl w:val="0"/>
          <w:numId w:val="342"/>
        </w:numPr>
        <w:shd w:val="clear" w:color="auto" w:fill="auto"/>
        <w:tabs>
          <w:tab w:val="left" w:pos="464"/>
          <w:tab w:val="left" w:pos="3610"/>
        </w:tabs>
        <w:bidi w:val="0"/>
        <w:spacing w:before="0" w:after="840" w:line="240" w:lineRule="auto"/>
        <w:ind w:left="0" w:right="0" w:firstLine="0"/>
        <w:jc w:val="left"/>
        <w:rPr>
          <w:sz w:val="19"/>
          <w:szCs w:val="19"/>
        </w:rPr>
      </w:pPr>
      <w:bookmarkStart w:id="1162" w:name="bookmark1316"/>
      <w:bookmarkEnd w:id="1162"/>
      <w:r>
        <w:rPr>
          <w:color w:val="000000"/>
          <w:spacing w:val="0"/>
          <w:w w:val="100"/>
          <w:position w:val="0"/>
          <w:sz w:val="19"/>
          <w:szCs w:val="19"/>
        </w:rPr>
        <w:t>6月末，无形资产的账面价值为(</w:t>
      </w:r>
      <w:r>
        <w:rPr>
          <w:color w:val="000000"/>
          <w:spacing w:val="0"/>
          <w:w w:val="100"/>
          <w:position w:val="0"/>
          <w:sz w:val="19"/>
          <w:szCs w:val="19"/>
        </w:rPr>
        <w:tab/>
      </w:r>
      <w:r>
        <w:rPr>
          <w:color w:val="000000"/>
          <w:spacing w:val="0"/>
          <w:w w:val="100"/>
          <w:position w:val="0"/>
          <w:sz w:val="19"/>
          <w:szCs w:val="19"/>
        </w:rPr>
        <w:t>)万元。</w:t>
      </w:r>
    </w:p>
    <w:p>
      <w:pPr>
        <w:pStyle w:val="35"/>
        <w:keepNext w:val="0"/>
        <w:keepLines w:val="0"/>
        <w:widowControl w:val="0"/>
        <w:shd w:val="clear" w:color="auto" w:fill="auto"/>
        <w:bidi w:val="0"/>
        <w:spacing w:before="0" w:line="240" w:lineRule="auto"/>
        <w:ind w:left="0" w:right="0" w:firstLine="0"/>
        <w:jc w:val="center"/>
      </w:pPr>
      <w:r>
        <w:rPr>
          <w:spacing w:val="0"/>
          <w:w w:val="100"/>
          <w:position w:val="0"/>
        </w:rPr>
        <w:t>第三章负债</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2A8DC1"/>
          <w:spacing w:val="0"/>
          <w:w w:val="100"/>
          <w:position w:val="0"/>
          <w:sz w:val="19"/>
          <w:szCs w:val="19"/>
        </w:rPr>
        <w:t>垂</w:t>
      </w:r>
      <w:r>
        <w:rPr>
          <w:color w:val="000000"/>
          <w:spacing w:val="0"/>
          <w:w w:val="100"/>
          <w:position w:val="0"/>
          <w:sz w:val="19"/>
          <w:szCs w:val="19"/>
          <w:lang w:val="en-US" w:eastAsia="en-US" w:bidi="en-US"/>
        </w:rPr>
        <w:t>)524.</w:t>
      </w:r>
      <w:r>
        <w:rPr>
          <w:color w:val="000000"/>
          <w:spacing w:val="0"/>
          <w:w w:val="100"/>
          <w:position w:val="0"/>
          <w:sz w:val="19"/>
          <w:szCs w:val="19"/>
        </w:rPr>
        <w:t>甲公司为增值税一般纳税人，2019年5月份发生如下经济业务：</w:t>
      </w:r>
    </w:p>
    <w:p>
      <w:pPr>
        <w:pStyle w:val="11"/>
        <w:keepNext w:val="0"/>
        <w:keepLines w:val="0"/>
        <w:widowControl w:val="0"/>
        <w:numPr>
          <w:ilvl w:val="0"/>
          <w:numId w:val="346"/>
        </w:numPr>
        <w:shd w:val="clear" w:color="auto" w:fill="auto"/>
        <w:tabs>
          <w:tab w:val="left" w:pos="469"/>
        </w:tabs>
        <w:bidi w:val="0"/>
        <w:spacing w:before="0" w:after="0" w:line="302" w:lineRule="exact"/>
        <w:ind w:left="0" w:right="0" w:firstLine="0"/>
        <w:jc w:val="both"/>
        <w:rPr>
          <w:sz w:val="19"/>
          <w:szCs w:val="19"/>
        </w:rPr>
      </w:pPr>
      <w:bookmarkStart w:id="1163" w:name="bookmark1317"/>
      <w:bookmarkEnd w:id="1163"/>
      <w:r>
        <w:rPr>
          <w:color w:val="000000"/>
          <w:spacing w:val="0"/>
          <w:w w:val="100"/>
          <w:position w:val="0"/>
          <w:sz w:val="19"/>
          <w:szCs w:val="19"/>
        </w:rPr>
        <w:t>5月2日，预收</w:t>
      </w:r>
      <w:r>
        <w:rPr>
          <w:color w:val="000000"/>
          <w:spacing w:val="0"/>
          <w:w w:val="100"/>
          <w:position w:val="0"/>
          <w:sz w:val="19"/>
          <w:szCs w:val="19"/>
          <w:lang w:val="en-US" w:eastAsia="en-US" w:bidi="en-US"/>
        </w:rPr>
        <w:t>A</w:t>
      </w:r>
      <w:r>
        <w:rPr>
          <w:color w:val="000000"/>
          <w:spacing w:val="0"/>
          <w:w w:val="100"/>
          <w:position w:val="0"/>
          <w:sz w:val="19"/>
          <w:szCs w:val="19"/>
        </w:rPr>
        <w:t>公司定金10万元，已送存银行。</w:t>
      </w:r>
    </w:p>
    <w:p>
      <w:pPr>
        <w:pStyle w:val="11"/>
        <w:keepNext w:val="0"/>
        <w:keepLines w:val="0"/>
        <w:widowControl w:val="0"/>
        <w:numPr>
          <w:ilvl w:val="0"/>
          <w:numId w:val="346"/>
        </w:numPr>
        <w:shd w:val="clear" w:color="auto" w:fill="auto"/>
        <w:tabs>
          <w:tab w:val="left" w:pos="478"/>
        </w:tabs>
        <w:bidi w:val="0"/>
        <w:spacing w:before="0" w:after="0" w:line="302" w:lineRule="exact"/>
        <w:ind w:left="0" w:right="0" w:firstLine="0"/>
        <w:jc w:val="both"/>
        <w:rPr>
          <w:sz w:val="19"/>
          <w:szCs w:val="19"/>
        </w:rPr>
      </w:pPr>
      <w:bookmarkStart w:id="1164" w:name="bookmark1318"/>
      <w:bookmarkEnd w:id="1164"/>
      <w:r>
        <w:rPr>
          <w:color w:val="000000"/>
          <w:spacing w:val="0"/>
          <w:w w:val="100"/>
          <w:position w:val="0"/>
          <w:sz w:val="19"/>
          <w:szCs w:val="19"/>
        </w:rPr>
        <w:t>5月5日，从</w:t>
      </w:r>
      <w:r>
        <w:rPr>
          <w:color w:val="000000"/>
          <w:spacing w:val="0"/>
          <w:w w:val="100"/>
          <w:position w:val="0"/>
          <w:sz w:val="19"/>
          <w:szCs w:val="19"/>
          <w:lang w:val="en-US" w:eastAsia="en-US" w:bidi="en-US"/>
        </w:rPr>
        <w:t>B</w:t>
      </w:r>
      <w:r>
        <w:rPr>
          <w:color w:val="000000"/>
          <w:spacing w:val="0"/>
          <w:w w:val="100"/>
          <w:position w:val="0"/>
          <w:sz w:val="19"/>
          <w:szCs w:val="19"/>
        </w:rPr>
        <w:t>公司购入一批原材料20万元，增值税额</w:t>
      </w:r>
      <w:r>
        <w:rPr>
          <w:color w:val="000000"/>
          <w:spacing w:val="0"/>
          <w:w w:val="100"/>
          <w:position w:val="0"/>
          <w:sz w:val="19"/>
          <w:szCs w:val="19"/>
          <w:lang w:val="en-US" w:eastAsia="en-US" w:bidi="en-US"/>
        </w:rPr>
        <w:t>2.6</w:t>
      </w:r>
      <w:r>
        <w:rPr>
          <w:color w:val="000000"/>
          <w:spacing w:val="0"/>
          <w:w w:val="100"/>
          <w:position w:val="0"/>
          <w:sz w:val="19"/>
          <w:szCs w:val="19"/>
        </w:rPr>
        <w:t xml:space="preserve">万元，约定的现金折扣条件 为2/10, 1/20, </w:t>
      </w:r>
      <w:r>
        <w:rPr>
          <w:color w:val="000000"/>
          <w:spacing w:val="0"/>
          <w:w w:val="100"/>
          <w:position w:val="0"/>
          <w:sz w:val="19"/>
          <w:szCs w:val="19"/>
          <w:lang w:val="en-US" w:eastAsia="en-US" w:bidi="en-US"/>
        </w:rPr>
        <w:t>n/30,</w:t>
      </w:r>
      <w:r>
        <w:rPr>
          <w:color w:val="000000"/>
          <w:spacing w:val="0"/>
          <w:w w:val="100"/>
          <w:position w:val="0"/>
          <w:sz w:val="19"/>
          <w:szCs w:val="19"/>
        </w:rPr>
        <w:t>假设现金折扣不考虑增值税。</w:t>
      </w:r>
    </w:p>
    <w:p>
      <w:pPr>
        <w:pStyle w:val="11"/>
        <w:keepNext w:val="0"/>
        <w:keepLines w:val="0"/>
        <w:widowControl w:val="0"/>
        <w:numPr>
          <w:ilvl w:val="0"/>
          <w:numId w:val="346"/>
        </w:numPr>
        <w:shd w:val="clear" w:color="auto" w:fill="auto"/>
        <w:tabs>
          <w:tab w:val="left" w:pos="493"/>
        </w:tabs>
        <w:bidi w:val="0"/>
        <w:spacing w:before="0" w:after="0" w:line="302" w:lineRule="exact"/>
        <w:ind w:left="0" w:right="0" w:firstLine="0"/>
        <w:jc w:val="both"/>
        <w:rPr>
          <w:sz w:val="19"/>
          <w:szCs w:val="19"/>
        </w:rPr>
      </w:pPr>
      <w:bookmarkStart w:id="1165" w:name="bookmark1319"/>
      <w:bookmarkEnd w:id="1165"/>
      <w:r>
        <w:rPr>
          <w:color w:val="000000"/>
          <w:spacing w:val="0"/>
          <w:w w:val="100"/>
          <w:position w:val="0"/>
          <w:sz w:val="19"/>
          <w:szCs w:val="19"/>
        </w:rPr>
        <w:t>5月10日向</w:t>
      </w:r>
      <w:r>
        <w:rPr>
          <w:color w:val="000000"/>
          <w:spacing w:val="0"/>
          <w:w w:val="100"/>
          <w:position w:val="0"/>
          <w:sz w:val="19"/>
          <w:szCs w:val="19"/>
          <w:lang w:val="en-US" w:eastAsia="en-US" w:bidi="en-US"/>
        </w:rPr>
        <w:t>A</w:t>
      </w:r>
      <w:r>
        <w:rPr>
          <w:color w:val="000000"/>
          <w:spacing w:val="0"/>
          <w:w w:val="100"/>
          <w:position w:val="0"/>
          <w:sz w:val="19"/>
          <w:szCs w:val="19"/>
        </w:rPr>
        <w:t xml:space="preserve">公司发出货物，开具增值税专用发票上注明的价款为50万元，增值税额 </w:t>
      </w:r>
      <w:r>
        <w:rPr>
          <w:color w:val="000000"/>
          <w:spacing w:val="0"/>
          <w:w w:val="100"/>
          <w:position w:val="0"/>
          <w:sz w:val="19"/>
          <w:szCs w:val="19"/>
          <w:lang w:val="en-US" w:eastAsia="en-US" w:bidi="en-US"/>
        </w:rPr>
        <w:t xml:space="preserve">6. </w:t>
      </w:r>
      <w:r>
        <w:rPr>
          <w:color w:val="000000"/>
          <w:spacing w:val="0"/>
          <w:w w:val="100"/>
          <w:position w:val="0"/>
          <w:sz w:val="19"/>
          <w:szCs w:val="19"/>
        </w:rPr>
        <w:t>5万元。余款尚未收回。</w:t>
      </w:r>
    </w:p>
    <w:p>
      <w:pPr>
        <w:pStyle w:val="11"/>
        <w:keepNext w:val="0"/>
        <w:keepLines w:val="0"/>
        <w:widowControl w:val="0"/>
        <w:numPr>
          <w:ilvl w:val="0"/>
          <w:numId w:val="346"/>
        </w:numPr>
        <w:shd w:val="clear" w:color="auto" w:fill="auto"/>
        <w:tabs>
          <w:tab w:val="left" w:pos="469"/>
        </w:tabs>
        <w:bidi w:val="0"/>
        <w:spacing w:before="0" w:after="0" w:line="302" w:lineRule="exact"/>
        <w:ind w:left="0" w:right="0" w:firstLine="0"/>
        <w:jc w:val="both"/>
        <w:rPr>
          <w:sz w:val="19"/>
          <w:szCs w:val="19"/>
        </w:rPr>
      </w:pPr>
      <w:bookmarkStart w:id="1166" w:name="bookmark1320"/>
      <w:bookmarkEnd w:id="1166"/>
      <w:r>
        <w:rPr>
          <w:color w:val="000000"/>
          <w:spacing w:val="0"/>
          <w:w w:val="100"/>
          <w:position w:val="0"/>
          <w:sz w:val="19"/>
          <w:szCs w:val="19"/>
        </w:rPr>
        <w:t>5月11日支付给</w:t>
      </w:r>
      <w:r>
        <w:rPr>
          <w:color w:val="000000"/>
          <w:spacing w:val="0"/>
          <w:w w:val="100"/>
          <w:position w:val="0"/>
          <w:sz w:val="19"/>
          <w:szCs w:val="19"/>
          <w:lang w:val="en-US" w:eastAsia="en-US" w:bidi="en-US"/>
        </w:rPr>
        <w:t>B</w:t>
      </w:r>
      <w:r>
        <w:rPr>
          <w:color w:val="000000"/>
          <w:spacing w:val="0"/>
          <w:w w:val="100"/>
          <w:position w:val="0"/>
          <w:sz w:val="19"/>
          <w:szCs w:val="19"/>
        </w:rPr>
        <w:t>公司购货款。</w:t>
      </w:r>
    </w:p>
    <w:p>
      <w:pPr>
        <w:pStyle w:val="11"/>
        <w:keepNext w:val="0"/>
        <w:keepLines w:val="0"/>
        <w:widowControl w:val="0"/>
        <w:numPr>
          <w:ilvl w:val="0"/>
          <w:numId w:val="346"/>
        </w:numPr>
        <w:shd w:val="clear" w:color="auto" w:fill="auto"/>
        <w:tabs>
          <w:tab w:val="left" w:pos="488"/>
        </w:tabs>
        <w:bidi w:val="0"/>
        <w:spacing w:before="0" w:after="0" w:line="302" w:lineRule="exact"/>
        <w:ind w:left="0" w:right="0" w:firstLine="0"/>
        <w:jc w:val="both"/>
        <w:rPr>
          <w:sz w:val="19"/>
          <w:szCs w:val="19"/>
        </w:rPr>
      </w:pPr>
      <w:bookmarkStart w:id="1167" w:name="bookmark1321"/>
      <w:bookmarkEnd w:id="1167"/>
      <w:r>
        <w:rPr>
          <w:color w:val="000000"/>
          <w:spacing w:val="0"/>
          <w:w w:val="100"/>
          <w:position w:val="0"/>
          <w:sz w:val="19"/>
          <w:szCs w:val="19"/>
        </w:rPr>
        <w:t>5月25 0 ,从</w:t>
      </w:r>
      <w:r>
        <w:rPr>
          <w:color w:val="000000"/>
          <w:spacing w:val="0"/>
          <w:w w:val="100"/>
          <w:position w:val="0"/>
          <w:sz w:val="19"/>
          <w:szCs w:val="19"/>
          <w:lang w:val="en-US" w:eastAsia="en-US" w:bidi="en-US"/>
        </w:rPr>
        <w:t>C</w:t>
      </w:r>
      <w:r>
        <w:rPr>
          <w:color w:val="000000"/>
          <w:spacing w:val="0"/>
          <w:w w:val="100"/>
          <w:position w:val="0"/>
          <w:sz w:val="19"/>
          <w:szCs w:val="19"/>
        </w:rPr>
        <w:t>公司购入工程物资一批用于自建厂房，收到的增值税专用发票列明价 款200万元，增值税税额为26万元，甲公司开具面值226万元、为期3个月的不带息银行 承兑汇票予以支付，因向银行申请承兑汇票支付手续费2万元。假定增值税进项税额在取 得资产时进行一次性抵扣。</w:t>
      </w:r>
    </w:p>
    <w:p>
      <w:pPr>
        <w:pStyle w:val="11"/>
        <w:keepNext w:val="0"/>
        <w:keepLines w:val="0"/>
        <w:widowControl w:val="0"/>
        <w:numPr>
          <w:ilvl w:val="0"/>
          <w:numId w:val="346"/>
        </w:numPr>
        <w:shd w:val="clear" w:color="auto" w:fill="auto"/>
        <w:tabs>
          <w:tab w:val="left" w:pos="469"/>
        </w:tabs>
        <w:bidi w:val="0"/>
        <w:spacing w:before="0" w:after="0" w:line="302" w:lineRule="exact"/>
        <w:ind w:left="0" w:right="0" w:firstLine="0"/>
        <w:jc w:val="both"/>
        <w:rPr>
          <w:sz w:val="19"/>
          <w:szCs w:val="19"/>
        </w:rPr>
      </w:pPr>
      <w:bookmarkStart w:id="1168" w:name="bookmark1322"/>
      <w:bookmarkEnd w:id="1168"/>
      <w:r>
        <w:rPr>
          <w:color w:val="000000"/>
          <w:spacing w:val="0"/>
          <w:w w:val="100"/>
          <w:position w:val="0"/>
          <w:sz w:val="19"/>
          <w:szCs w:val="19"/>
        </w:rPr>
        <w:t>5月28日，厂房建造领用工程物资180万元。</w:t>
      </w:r>
    </w:p>
    <w:p>
      <w:pPr>
        <w:pStyle w:val="11"/>
        <w:keepNext w:val="0"/>
        <w:keepLines w:val="0"/>
        <w:widowControl w:val="0"/>
        <w:numPr>
          <w:ilvl w:val="0"/>
          <w:numId w:val="346"/>
        </w:numPr>
        <w:shd w:val="clear" w:color="auto" w:fill="auto"/>
        <w:tabs>
          <w:tab w:val="left" w:pos="469"/>
        </w:tabs>
        <w:bidi w:val="0"/>
        <w:spacing w:before="0" w:after="0" w:line="302" w:lineRule="exact"/>
        <w:ind w:left="0" w:right="0" w:firstLine="0"/>
        <w:jc w:val="both"/>
        <w:rPr>
          <w:sz w:val="19"/>
          <w:szCs w:val="19"/>
        </w:rPr>
      </w:pPr>
      <w:bookmarkStart w:id="1169" w:name="bookmark1323"/>
      <w:bookmarkEnd w:id="1169"/>
      <w:r>
        <w:rPr>
          <w:color w:val="000000"/>
          <w:spacing w:val="0"/>
          <w:w w:val="100"/>
          <w:position w:val="0"/>
          <w:sz w:val="19"/>
          <w:szCs w:val="19"/>
        </w:rPr>
        <w:t>5月31日，甲公司此前开具的一张商业承兑汇票到期，甲公司无力支付票据款。</w:t>
      </w:r>
    </w:p>
    <w:p>
      <w:pPr>
        <w:pStyle w:val="11"/>
        <w:keepNext w:val="0"/>
        <w:keepLines w:val="0"/>
        <w:widowControl w:val="0"/>
        <w:shd w:val="clear" w:color="auto" w:fill="auto"/>
        <w:bidi w:val="0"/>
        <w:spacing w:before="0" w:after="0" w:line="302" w:lineRule="exact"/>
        <w:ind w:left="0" w:right="0" w:firstLine="0"/>
        <w:jc w:val="left"/>
        <w:rPr>
          <w:sz w:val="19"/>
          <w:szCs w:val="19"/>
        </w:rPr>
      </w:pPr>
      <w:r>
        <w:rPr>
          <w:color w:val="000000"/>
          <w:spacing w:val="0"/>
          <w:w w:val="100"/>
          <w:position w:val="0"/>
          <w:sz w:val="19"/>
          <w:szCs w:val="19"/>
        </w:rPr>
        <w:t>要求：根据上述资料，不考虑其他因素，回答下列小题。</w:t>
      </w:r>
    </w:p>
    <w:p>
      <w:pPr>
        <w:pStyle w:val="11"/>
        <w:keepNext w:val="0"/>
        <w:keepLines w:val="0"/>
        <w:widowControl w:val="0"/>
        <w:numPr>
          <w:ilvl w:val="0"/>
          <w:numId w:val="347"/>
        </w:numPr>
        <w:shd w:val="clear" w:color="auto" w:fill="auto"/>
        <w:tabs>
          <w:tab w:val="left" w:pos="464"/>
          <w:tab w:val="left" w:pos="5472"/>
        </w:tabs>
        <w:bidi w:val="0"/>
        <w:spacing w:before="0" w:after="0" w:line="302" w:lineRule="exact"/>
        <w:ind w:left="0" w:right="0" w:firstLine="0"/>
        <w:jc w:val="left"/>
        <w:rPr>
          <w:sz w:val="19"/>
          <w:szCs w:val="19"/>
        </w:rPr>
      </w:pPr>
      <w:bookmarkStart w:id="1170" w:name="bookmark1324"/>
      <w:bookmarkEnd w:id="1170"/>
      <w:r>
        <w:rPr>
          <w:color w:val="000000"/>
          <w:spacing w:val="0"/>
          <w:w w:val="100"/>
          <w:position w:val="0"/>
          <w:sz w:val="19"/>
          <w:szCs w:val="19"/>
        </w:rPr>
        <w:t>下列关于甲公司与</w:t>
      </w:r>
      <w:r>
        <w:rPr>
          <w:color w:val="000000"/>
          <w:spacing w:val="0"/>
          <w:w w:val="100"/>
          <w:position w:val="0"/>
          <w:sz w:val="19"/>
          <w:szCs w:val="19"/>
          <w:lang w:val="en-US" w:eastAsia="en-US" w:bidi="en-US"/>
        </w:rPr>
        <w:t>A</w:t>
      </w:r>
      <w:r>
        <w:rPr>
          <w:color w:val="000000"/>
          <w:spacing w:val="0"/>
          <w:w w:val="100"/>
          <w:position w:val="0"/>
          <w:sz w:val="19"/>
          <w:szCs w:val="19"/>
        </w:rPr>
        <w:t>公司之间的业务处理，正确的是(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348"/>
        </w:numPr>
        <w:shd w:val="clear" w:color="auto" w:fill="auto"/>
        <w:tabs>
          <w:tab w:val="left" w:pos="373"/>
        </w:tabs>
        <w:bidi w:val="0"/>
        <w:spacing w:before="0" w:after="0" w:line="302" w:lineRule="exact"/>
        <w:ind w:left="0" w:right="0" w:firstLine="0"/>
        <w:jc w:val="left"/>
        <w:rPr>
          <w:sz w:val="19"/>
          <w:szCs w:val="19"/>
        </w:rPr>
      </w:pPr>
      <w:bookmarkStart w:id="1171" w:name="bookmark1325"/>
      <w:bookmarkEnd w:id="1171"/>
      <w:r>
        <w:rPr>
          <w:color w:val="000000"/>
          <w:spacing w:val="0"/>
          <w:w w:val="100"/>
          <w:position w:val="0"/>
          <w:sz w:val="19"/>
          <w:szCs w:val="19"/>
        </w:rPr>
        <w:t>预收账款的减少应以货币资金进行清偿</w:t>
      </w:r>
    </w:p>
    <w:p>
      <w:pPr>
        <w:pStyle w:val="11"/>
        <w:keepNext w:val="0"/>
        <w:keepLines w:val="0"/>
        <w:widowControl w:val="0"/>
        <w:numPr>
          <w:ilvl w:val="0"/>
          <w:numId w:val="348"/>
        </w:numPr>
        <w:shd w:val="clear" w:color="auto" w:fill="auto"/>
        <w:tabs>
          <w:tab w:val="left" w:pos="373"/>
        </w:tabs>
        <w:bidi w:val="0"/>
        <w:spacing w:before="0" w:after="0" w:line="302" w:lineRule="exact"/>
        <w:ind w:left="0" w:right="0" w:firstLine="0"/>
        <w:jc w:val="left"/>
        <w:rPr>
          <w:sz w:val="19"/>
          <w:szCs w:val="19"/>
        </w:rPr>
      </w:pPr>
      <w:bookmarkStart w:id="1172" w:name="bookmark1326"/>
      <w:bookmarkEnd w:id="1172"/>
      <w:r>
        <w:rPr>
          <w:color w:val="000000"/>
          <w:spacing w:val="0"/>
          <w:w w:val="100"/>
          <w:position w:val="0"/>
          <w:sz w:val="19"/>
          <w:szCs w:val="19"/>
        </w:rPr>
        <w:t>预收的定金属于预收账款，是甲公司的一项资产</w:t>
      </w:r>
    </w:p>
    <w:p>
      <w:pPr>
        <w:pStyle w:val="11"/>
        <w:keepNext w:val="0"/>
        <w:keepLines w:val="0"/>
        <w:widowControl w:val="0"/>
        <w:numPr>
          <w:ilvl w:val="0"/>
          <w:numId w:val="348"/>
        </w:numPr>
        <w:shd w:val="clear" w:color="auto" w:fill="auto"/>
        <w:tabs>
          <w:tab w:val="left" w:pos="373"/>
        </w:tabs>
        <w:bidi w:val="0"/>
        <w:spacing w:before="0" w:after="0" w:line="302" w:lineRule="exact"/>
        <w:ind w:left="0" w:right="0" w:firstLine="0"/>
        <w:jc w:val="left"/>
        <w:rPr>
          <w:sz w:val="19"/>
          <w:szCs w:val="19"/>
        </w:rPr>
      </w:pPr>
      <w:bookmarkStart w:id="1173" w:name="bookmark1327"/>
      <w:bookmarkEnd w:id="1173"/>
      <w:r>
        <w:rPr>
          <w:color w:val="000000"/>
          <w:spacing w:val="0"/>
          <w:w w:val="100"/>
          <w:position w:val="0"/>
          <w:sz w:val="19"/>
          <w:szCs w:val="19"/>
        </w:rPr>
        <w:t xml:space="preserve">5月10 </w:t>
      </w:r>
      <w:r>
        <w:rPr>
          <w:color w:val="000000"/>
          <w:spacing w:val="0"/>
          <w:w w:val="100"/>
          <w:position w:val="0"/>
          <w:sz w:val="19"/>
          <w:szCs w:val="19"/>
          <w:lang w:val="en-US" w:eastAsia="en-US" w:bidi="en-US"/>
        </w:rPr>
        <w:t xml:space="preserve">H </w:t>
      </w:r>
      <w:r>
        <w:rPr>
          <w:color w:val="000000"/>
          <w:spacing w:val="0"/>
          <w:w w:val="100"/>
          <w:position w:val="0"/>
          <w:sz w:val="19"/>
          <w:szCs w:val="19"/>
        </w:rPr>
        <w:t>,预收账款为借方余额</w:t>
      </w:r>
      <w:r>
        <w:rPr>
          <w:color w:val="000000"/>
          <w:spacing w:val="0"/>
          <w:w w:val="100"/>
          <w:position w:val="0"/>
          <w:sz w:val="19"/>
          <w:szCs w:val="19"/>
          <w:lang w:val="en-US" w:eastAsia="en-US" w:bidi="en-US"/>
        </w:rPr>
        <w:t xml:space="preserve">46. </w:t>
      </w:r>
      <w:r>
        <w:rPr>
          <w:color w:val="000000"/>
          <w:spacing w:val="0"/>
          <w:w w:val="100"/>
          <w:position w:val="0"/>
          <w:sz w:val="19"/>
          <w:szCs w:val="19"/>
        </w:rPr>
        <w:t>5万元</w:t>
      </w:r>
    </w:p>
    <w:p>
      <w:pPr>
        <w:pStyle w:val="11"/>
        <w:keepNext w:val="0"/>
        <w:keepLines w:val="0"/>
        <w:widowControl w:val="0"/>
        <w:numPr>
          <w:ilvl w:val="0"/>
          <w:numId w:val="348"/>
        </w:numPr>
        <w:shd w:val="clear" w:color="auto" w:fill="auto"/>
        <w:tabs>
          <w:tab w:val="left" w:pos="373"/>
        </w:tabs>
        <w:bidi w:val="0"/>
        <w:spacing w:before="0" w:after="0" w:line="302" w:lineRule="exact"/>
        <w:ind w:left="0" w:right="0" w:firstLine="0"/>
        <w:jc w:val="left"/>
        <w:rPr>
          <w:sz w:val="19"/>
          <w:szCs w:val="19"/>
        </w:rPr>
      </w:pPr>
      <w:bookmarkStart w:id="1174" w:name="bookmark1328"/>
      <w:bookmarkEnd w:id="1174"/>
      <w:r>
        <w:rPr>
          <w:color w:val="000000"/>
          <w:spacing w:val="0"/>
          <w:w w:val="100"/>
          <w:position w:val="0"/>
          <w:sz w:val="19"/>
          <w:szCs w:val="19"/>
        </w:rPr>
        <w:t>5月10日，应收账款为借方余额58万元</w:t>
      </w:r>
    </w:p>
    <w:p>
      <w:pPr>
        <w:pStyle w:val="11"/>
        <w:keepNext w:val="0"/>
        <w:keepLines w:val="0"/>
        <w:widowControl w:val="0"/>
        <w:numPr>
          <w:ilvl w:val="0"/>
          <w:numId w:val="347"/>
        </w:numPr>
        <w:shd w:val="clear" w:color="auto" w:fill="auto"/>
        <w:tabs>
          <w:tab w:val="left" w:pos="469"/>
          <w:tab w:val="left" w:pos="5472"/>
        </w:tabs>
        <w:bidi w:val="0"/>
        <w:spacing w:before="0" w:after="0" w:line="302" w:lineRule="exact"/>
        <w:ind w:left="0" w:right="0" w:firstLine="0"/>
        <w:jc w:val="left"/>
        <w:rPr>
          <w:sz w:val="19"/>
          <w:szCs w:val="19"/>
        </w:rPr>
      </w:pPr>
      <w:bookmarkStart w:id="1175" w:name="bookmark1329"/>
      <w:bookmarkEnd w:id="1175"/>
      <w:r>
        <w:rPr>
          <w:color w:val="000000"/>
          <w:spacing w:val="0"/>
          <w:w w:val="100"/>
          <w:position w:val="0"/>
          <w:sz w:val="19"/>
          <w:szCs w:val="19"/>
        </w:rPr>
        <w:t>下列关于甲公司与</w:t>
      </w:r>
      <w:r>
        <w:rPr>
          <w:color w:val="000000"/>
          <w:spacing w:val="0"/>
          <w:w w:val="100"/>
          <w:position w:val="0"/>
          <w:sz w:val="19"/>
          <w:szCs w:val="19"/>
          <w:lang w:val="en-US" w:eastAsia="en-US" w:bidi="en-US"/>
        </w:rPr>
        <w:t>B</w:t>
      </w:r>
      <w:r>
        <w:rPr>
          <w:color w:val="000000"/>
          <w:spacing w:val="0"/>
          <w:w w:val="100"/>
          <w:position w:val="0"/>
          <w:sz w:val="19"/>
          <w:szCs w:val="19"/>
        </w:rPr>
        <w:t>公司之间的业务处理，不正确的是(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shd w:val="clear" w:color="auto" w:fill="auto"/>
        <w:bidi w:val="0"/>
        <w:spacing w:before="0" w:line="302" w:lineRule="exact"/>
        <w:ind w:left="0" w:right="0" w:firstLine="0"/>
        <w:jc w:val="left"/>
        <w:rPr>
          <w:sz w:val="19"/>
          <w:szCs w:val="19"/>
        </w:rPr>
        <w:sectPr>
          <w:headerReference r:id="rId150" w:type="first"/>
          <w:footerReference r:id="rId153" w:type="first"/>
          <w:headerReference r:id="rId148" w:type="default"/>
          <w:footerReference r:id="rId151" w:type="default"/>
          <w:headerReference r:id="rId149" w:type="even"/>
          <w:footerReference r:id="rId152" w:type="even"/>
          <w:footnotePr>
            <w:numFmt w:val="chicago"/>
          </w:footnotePr>
          <w:pgSz w:w="9571" w:h="14635"/>
          <w:pgMar w:top="1060" w:right="761" w:bottom="1382" w:left="765" w:header="0" w:footer="3" w:gutter="0"/>
          <w:cols w:space="720" w:num="1"/>
          <w:titlePg/>
          <w:rtlGutter w:val="0"/>
          <w:docGrid w:linePitch="360" w:charSpace="0"/>
        </w:sectPr>
      </w:pPr>
      <w:r>
        <w:rPr>
          <w:color w:val="000000"/>
          <w:spacing w:val="0"/>
          <w:w w:val="100"/>
          <w:position w:val="0"/>
          <w:sz w:val="19"/>
          <w:szCs w:val="19"/>
          <w:lang w:val="en-US" w:eastAsia="en-US" w:bidi="en-US"/>
        </w:rPr>
        <w:t xml:space="preserve">A. </w:t>
      </w:r>
      <w:r>
        <w:rPr>
          <w:color w:val="000000"/>
          <w:spacing w:val="0"/>
          <w:w w:val="100"/>
          <w:position w:val="0"/>
          <w:sz w:val="19"/>
          <w:szCs w:val="19"/>
        </w:rPr>
        <w:t>5月5日，应确认应付账款23万元</w:t>
      </w:r>
    </w:p>
    <w:p>
      <w:pPr>
        <w:pStyle w:val="11"/>
        <w:keepNext w:val="0"/>
        <w:keepLines w:val="0"/>
        <w:widowControl w:val="0"/>
        <w:numPr>
          <w:ilvl w:val="0"/>
          <w:numId w:val="345"/>
        </w:numPr>
        <w:shd w:val="clear" w:color="auto" w:fill="auto"/>
        <w:tabs>
          <w:tab w:val="left" w:pos="354"/>
        </w:tabs>
        <w:bidi w:val="0"/>
        <w:spacing w:before="0" w:after="0" w:line="307" w:lineRule="exact"/>
        <w:ind w:left="0" w:right="0" w:firstLine="0"/>
        <w:jc w:val="left"/>
        <w:rPr>
          <w:sz w:val="19"/>
          <w:szCs w:val="19"/>
        </w:rPr>
      </w:pPr>
      <w:bookmarkStart w:id="1176" w:name="bookmark1330"/>
      <w:bookmarkEnd w:id="1176"/>
      <w:r>
        <w:rPr>
          <w:color w:val="000000"/>
          <w:spacing w:val="0"/>
          <w:w w:val="100"/>
          <w:position w:val="0"/>
          <w:sz w:val="19"/>
          <w:szCs w:val="19"/>
        </w:rPr>
        <w:t>现金折扣影响实际支付货款时的应付账款</w:t>
      </w:r>
    </w:p>
    <w:p>
      <w:pPr>
        <w:pStyle w:val="11"/>
        <w:keepNext w:val="0"/>
        <w:keepLines w:val="0"/>
        <w:widowControl w:val="0"/>
        <w:numPr>
          <w:ilvl w:val="0"/>
          <w:numId w:val="345"/>
        </w:numPr>
        <w:shd w:val="clear" w:color="auto" w:fill="auto"/>
        <w:tabs>
          <w:tab w:val="left" w:pos="358"/>
        </w:tabs>
        <w:bidi w:val="0"/>
        <w:spacing w:before="0" w:after="0" w:line="307" w:lineRule="exact"/>
        <w:ind w:left="0" w:right="0" w:firstLine="0"/>
        <w:jc w:val="left"/>
        <w:rPr>
          <w:sz w:val="19"/>
          <w:szCs w:val="19"/>
        </w:rPr>
      </w:pPr>
      <w:bookmarkStart w:id="1177" w:name="bookmark1331"/>
      <w:bookmarkEnd w:id="1177"/>
      <w:r>
        <w:rPr>
          <w:color w:val="000000"/>
          <w:spacing w:val="0"/>
          <w:w w:val="100"/>
          <w:position w:val="0"/>
          <w:sz w:val="19"/>
          <w:szCs w:val="19"/>
        </w:rPr>
        <w:t>现金折扣应在发生时计入管理费用</w:t>
      </w:r>
    </w:p>
    <w:p>
      <w:pPr>
        <w:pStyle w:val="11"/>
        <w:keepNext w:val="0"/>
        <w:keepLines w:val="0"/>
        <w:widowControl w:val="0"/>
        <w:numPr>
          <w:ilvl w:val="0"/>
          <w:numId w:val="345"/>
        </w:numPr>
        <w:shd w:val="clear" w:color="auto" w:fill="auto"/>
        <w:tabs>
          <w:tab w:val="left" w:pos="363"/>
        </w:tabs>
        <w:bidi w:val="0"/>
        <w:spacing w:before="0" w:after="0" w:line="307" w:lineRule="exact"/>
        <w:ind w:left="0" w:right="0" w:firstLine="0"/>
        <w:jc w:val="left"/>
        <w:rPr>
          <w:sz w:val="19"/>
          <w:szCs w:val="19"/>
        </w:rPr>
      </w:pPr>
      <w:bookmarkStart w:id="1178" w:name="bookmark1332"/>
      <w:bookmarkEnd w:id="1178"/>
      <w:r>
        <w:rPr>
          <w:color w:val="000000"/>
          <w:spacing w:val="0"/>
          <w:w w:val="100"/>
          <w:position w:val="0"/>
          <w:sz w:val="19"/>
          <w:szCs w:val="19"/>
        </w:rPr>
        <w:t>实际支付的价款</w:t>
      </w:r>
      <w:r>
        <w:rPr>
          <w:i/>
          <w:iCs/>
          <w:color w:val="000000"/>
          <w:spacing w:val="0"/>
          <w:w w:val="100"/>
          <w:position w:val="0"/>
          <w:sz w:val="19"/>
          <w:szCs w:val="19"/>
        </w:rPr>
        <w:t>为</w:t>
      </w:r>
      <w:r>
        <w:rPr>
          <w:i/>
          <w:iCs/>
          <w:color w:val="000000"/>
          <w:spacing w:val="0"/>
          <w:w w:val="100"/>
          <w:position w:val="0"/>
          <w:sz w:val="19"/>
          <w:szCs w:val="19"/>
          <w:lang w:val="en-US" w:eastAsia="en-US" w:bidi="en-US"/>
        </w:rPr>
        <w:t>22.2</w:t>
      </w:r>
      <w:r>
        <w:rPr>
          <w:color w:val="000000"/>
          <w:spacing w:val="0"/>
          <w:w w:val="100"/>
          <w:position w:val="0"/>
          <w:sz w:val="19"/>
          <w:szCs w:val="19"/>
        </w:rPr>
        <w:t>万元</w:t>
      </w:r>
    </w:p>
    <w:p>
      <w:pPr>
        <w:pStyle w:val="11"/>
        <w:keepNext w:val="0"/>
        <w:keepLines w:val="0"/>
        <w:widowControl w:val="0"/>
        <w:numPr>
          <w:ilvl w:val="0"/>
          <w:numId w:val="347"/>
        </w:numPr>
        <w:shd w:val="clear" w:color="auto" w:fill="auto"/>
        <w:tabs>
          <w:tab w:val="left" w:pos="474"/>
          <w:tab w:val="left" w:pos="5395"/>
        </w:tabs>
        <w:bidi w:val="0"/>
        <w:spacing w:before="0" w:after="0" w:line="307" w:lineRule="exact"/>
        <w:ind w:left="0" w:right="0" w:firstLine="0"/>
        <w:jc w:val="left"/>
        <w:rPr>
          <w:sz w:val="19"/>
          <w:szCs w:val="19"/>
        </w:rPr>
      </w:pPr>
      <w:bookmarkStart w:id="1179" w:name="bookmark1333"/>
      <w:bookmarkEnd w:id="1179"/>
      <w:r>
        <w:rPr>
          <w:color w:val="000000"/>
          <w:spacing w:val="0"/>
          <w:w w:val="100"/>
          <w:position w:val="0"/>
          <w:sz w:val="19"/>
          <w:szCs w:val="19"/>
        </w:rPr>
        <w:t>下列关于甲公司与</w:t>
      </w:r>
      <w:r>
        <w:rPr>
          <w:color w:val="000000"/>
          <w:spacing w:val="0"/>
          <w:w w:val="100"/>
          <w:position w:val="0"/>
          <w:sz w:val="19"/>
          <w:szCs w:val="19"/>
          <w:lang w:val="en-US" w:eastAsia="en-US" w:bidi="en-US"/>
        </w:rPr>
        <w:t>C</w:t>
      </w:r>
      <w:r>
        <w:rPr>
          <w:color w:val="000000"/>
          <w:spacing w:val="0"/>
          <w:w w:val="100"/>
          <w:position w:val="0"/>
          <w:sz w:val="19"/>
          <w:szCs w:val="19"/>
        </w:rPr>
        <w:t>公司之间的业务处理，正确的是(</w:t>
      </w:r>
      <w:r>
        <w:rPr>
          <w:color w:val="000000"/>
          <w:spacing w:val="0"/>
          <w:w w:val="100"/>
          <w:position w:val="0"/>
          <w:sz w:val="19"/>
          <w:szCs w:val="19"/>
        </w:rPr>
        <w:tab/>
      </w:r>
      <w:r>
        <w:rPr>
          <w:color w:val="000000"/>
          <w:spacing w:val="0"/>
          <w:w w:val="100"/>
          <w:position w:val="0"/>
          <w:sz w:val="19"/>
          <w:szCs w:val="19"/>
        </w:rPr>
        <w:t>)</w:t>
      </w:r>
      <w:r>
        <w:rPr>
          <w:color w:val="000000"/>
          <w:spacing w:val="0"/>
          <w:w w:val="100"/>
          <w:position w:val="0"/>
          <w:sz w:val="19"/>
          <w:szCs w:val="19"/>
          <w:vertAlign w:val="subscript"/>
        </w:rPr>
        <w:t>0</w:t>
      </w:r>
    </w:p>
    <w:p>
      <w:pPr>
        <w:pStyle w:val="11"/>
        <w:keepNext w:val="0"/>
        <w:keepLines w:val="0"/>
        <w:widowControl w:val="0"/>
        <w:numPr>
          <w:ilvl w:val="0"/>
          <w:numId w:val="349"/>
        </w:numPr>
        <w:shd w:val="clear" w:color="auto" w:fill="auto"/>
        <w:tabs>
          <w:tab w:val="left" w:pos="363"/>
        </w:tabs>
        <w:bidi w:val="0"/>
        <w:spacing w:before="0" w:after="0" w:line="307" w:lineRule="exact"/>
        <w:ind w:left="0" w:right="0" w:firstLine="0"/>
        <w:jc w:val="left"/>
        <w:rPr>
          <w:sz w:val="19"/>
          <w:szCs w:val="19"/>
        </w:rPr>
      </w:pPr>
      <w:bookmarkStart w:id="1180" w:name="bookmark1334"/>
      <w:bookmarkEnd w:id="1180"/>
      <w:r>
        <w:rPr>
          <w:color w:val="000000"/>
          <w:spacing w:val="0"/>
          <w:w w:val="100"/>
          <w:position w:val="0"/>
          <w:sz w:val="19"/>
          <w:szCs w:val="19"/>
        </w:rPr>
        <w:t>开出的银行承兑汇票通过其他货币资金科目核算</w:t>
      </w:r>
    </w:p>
    <w:p>
      <w:pPr>
        <w:pStyle w:val="11"/>
        <w:keepNext w:val="0"/>
        <w:keepLines w:val="0"/>
        <w:widowControl w:val="0"/>
        <w:numPr>
          <w:ilvl w:val="0"/>
          <w:numId w:val="349"/>
        </w:numPr>
        <w:shd w:val="clear" w:color="auto" w:fill="auto"/>
        <w:tabs>
          <w:tab w:val="left" w:pos="363"/>
        </w:tabs>
        <w:bidi w:val="0"/>
        <w:spacing w:before="0" w:after="0" w:line="307" w:lineRule="exact"/>
        <w:ind w:left="0" w:right="0" w:firstLine="0"/>
        <w:jc w:val="left"/>
        <w:rPr>
          <w:sz w:val="19"/>
          <w:szCs w:val="19"/>
        </w:rPr>
      </w:pPr>
      <w:bookmarkStart w:id="1181" w:name="bookmark1335"/>
      <w:bookmarkEnd w:id="1181"/>
      <w:r>
        <w:rPr>
          <w:color w:val="000000"/>
          <w:spacing w:val="0"/>
          <w:w w:val="100"/>
          <w:position w:val="0"/>
          <w:sz w:val="19"/>
          <w:szCs w:val="19"/>
        </w:rPr>
        <w:t>支付的手续费计入财务费用</w:t>
      </w:r>
    </w:p>
    <w:p>
      <w:pPr>
        <w:pStyle w:val="11"/>
        <w:keepNext w:val="0"/>
        <w:keepLines w:val="0"/>
        <w:widowControl w:val="0"/>
        <w:numPr>
          <w:ilvl w:val="0"/>
          <w:numId w:val="349"/>
        </w:numPr>
        <w:shd w:val="clear" w:color="auto" w:fill="auto"/>
        <w:tabs>
          <w:tab w:val="left" w:pos="363"/>
        </w:tabs>
        <w:bidi w:val="0"/>
        <w:spacing w:before="0" w:after="0" w:line="307" w:lineRule="exact"/>
        <w:ind w:left="0" w:right="0" w:firstLine="0"/>
        <w:jc w:val="left"/>
        <w:rPr>
          <w:sz w:val="19"/>
          <w:szCs w:val="19"/>
        </w:rPr>
      </w:pPr>
      <w:bookmarkStart w:id="1182" w:name="bookmark1336"/>
      <w:bookmarkEnd w:id="1182"/>
      <w:r>
        <w:rPr>
          <w:color w:val="000000"/>
          <w:spacing w:val="0"/>
          <w:w w:val="100"/>
          <w:position w:val="0"/>
          <w:sz w:val="19"/>
          <w:szCs w:val="19"/>
        </w:rPr>
        <w:t>银行承兑汇票属于商业承兑汇票</w:t>
      </w:r>
    </w:p>
    <w:p>
      <w:pPr>
        <w:pStyle w:val="11"/>
        <w:keepNext w:val="0"/>
        <w:keepLines w:val="0"/>
        <w:widowControl w:val="0"/>
        <w:numPr>
          <w:ilvl w:val="0"/>
          <w:numId w:val="349"/>
        </w:numPr>
        <w:shd w:val="clear" w:color="auto" w:fill="auto"/>
        <w:tabs>
          <w:tab w:val="left" w:pos="363"/>
        </w:tabs>
        <w:bidi w:val="0"/>
        <w:spacing w:before="0" w:after="0" w:line="307" w:lineRule="exact"/>
        <w:ind w:left="0" w:right="0" w:firstLine="0"/>
        <w:jc w:val="left"/>
        <w:rPr>
          <w:sz w:val="19"/>
          <w:szCs w:val="19"/>
        </w:rPr>
      </w:pPr>
      <w:bookmarkStart w:id="1183" w:name="bookmark1337"/>
      <w:bookmarkEnd w:id="1183"/>
      <w:r>
        <w:rPr>
          <w:color w:val="000000"/>
          <w:spacing w:val="0"/>
          <w:w w:val="100"/>
          <w:position w:val="0"/>
          <w:sz w:val="19"/>
          <w:szCs w:val="19"/>
        </w:rPr>
        <w:t>到期无法支付的银行承兑汇票，应将其账面余额转作短期借款</w:t>
      </w:r>
    </w:p>
    <w:p>
      <w:pPr>
        <w:pStyle w:val="11"/>
        <w:keepNext w:val="0"/>
        <w:keepLines w:val="0"/>
        <w:widowControl w:val="0"/>
        <w:numPr>
          <w:ilvl w:val="0"/>
          <w:numId w:val="347"/>
        </w:numPr>
        <w:shd w:val="clear" w:color="auto" w:fill="auto"/>
        <w:tabs>
          <w:tab w:val="left" w:pos="474"/>
        </w:tabs>
        <w:bidi w:val="0"/>
        <w:spacing w:before="0" w:after="0" w:line="307" w:lineRule="exact"/>
        <w:ind w:left="0" w:right="0" w:firstLine="0"/>
        <w:jc w:val="left"/>
        <w:rPr>
          <w:sz w:val="19"/>
          <w:szCs w:val="19"/>
        </w:rPr>
      </w:pPr>
      <w:bookmarkStart w:id="1184" w:name="bookmark1338"/>
      <w:bookmarkEnd w:id="1184"/>
      <w:r>
        <w:rPr>
          <w:color w:val="000000"/>
          <w:spacing w:val="0"/>
          <w:w w:val="100"/>
          <w:position w:val="0"/>
          <w:sz w:val="19"/>
          <w:szCs w:val="19"/>
        </w:rPr>
        <w:t>下列关于工程物资的采购与领用的表述中，正确的是( )</w:t>
      </w:r>
      <w:r>
        <w:rPr>
          <w:color w:val="000000"/>
          <w:spacing w:val="0"/>
          <w:w w:val="100"/>
          <w:position w:val="0"/>
          <w:sz w:val="19"/>
          <w:szCs w:val="19"/>
          <w:vertAlign w:val="subscript"/>
        </w:rPr>
        <w:t>0</w:t>
      </w:r>
    </w:p>
    <w:p>
      <w:pPr>
        <w:pStyle w:val="11"/>
        <w:keepNext w:val="0"/>
        <w:keepLines w:val="0"/>
        <w:widowControl w:val="0"/>
        <w:numPr>
          <w:ilvl w:val="0"/>
          <w:numId w:val="350"/>
        </w:numPr>
        <w:shd w:val="clear" w:color="auto" w:fill="auto"/>
        <w:tabs>
          <w:tab w:val="left" w:pos="363"/>
        </w:tabs>
        <w:bidi w:val="0"/>
        <w:spacing w:before="0" w:after="0" w:line="307" w:lineRule="exact"/>
        <w:ind w:left="0" w:right="0" w:firstLine="0"/>
        <w:jc w:val="left"/>
        <w:rPr>
          <w:sz w:val="19"/>
          <w:szCs w:val="19"/>
        </w:rPr>
      </w:pPr>
      <w:bookmarkStart w:id="1185" w:name="bookmark1339"/>
      <w:bookmarkEnd w:id="1185"/>
      <w:r>
        <w:rPr>
          <w:color w:val="000000"/>
          <w:spacing w:val="0"/>
          <w:w w:val="100"/>
          <w:position w:val="0"/>
          <w:sz w:val="19"/>
          <w:szCs w:val="19"/>
        </w:rPr>
        <w:t>5月25日应借记工程物资226万元，贷记应付票据226万元</w:t>
      </w:r>
    </w:p>
    <w:p>
      <w:pPr>
        <w:pStyle w:val="11"/>
        <w:keepNext w:val="0"/>
        <w:keepLines w:val="0"/>
        <w:widowControl w:val="0"/>
        <w:numPr>
          <w:ilvl w:val="0"/>
          <w:numId w:val="350"/>
        </w:numPr>
        <w:shd w:val="clear" w:color="auto" w:fill="auto"/>
        <w:tabs>
          <w:tab w:val="left" w:pos="363"/>
        </w:tabs>
        <w:bidi w:val="0"/>
        <w:spacing w:before="0" w:after="0" w:line="307" w:lineRule="exact"/>
        <w:ind w:left="0" w:right="0" w:firstLine="0"/>
        <w:jc w:val="left"/>
        <w:rPr>
          <w:sz w:val="19"/>
          <w:szCs w:val="19"/>
        </w:rPr>
      </w:pPr>
      <w:bookmarkStart w:id="1186" w:name="bookmark1340"/>
      <w:bookmarkEnd w:id="1186"/>
      <w:r>
        <w:rPr>
          <w:color w:val="000000"/>
          <w:spacing w:val="0"/>
          <w:w w:val="100"/>
          <w:position w:val="0"/>
          <w:sz w:val="19"/>
          <w:szCs w:val="19"/>
        </w:rPr>
        <w:t>5月25日应增加工程物资200万元</w:t>
      </w:r>
    </w:p>
    <w:p>
      <w:pPr>
        <w:pStyle w:val="11"/>
        <w:keepNext w:val="0"/>
        <w:keepLines w:val="0"/>
        <w:widowControl w:val="0"/>
        <w:numPr>
          <w:ilvl w:val="0"/>
          <w:numId w:val="350"/>
        </w:numPr>
        <w:shd w:val="clear" w:color="auto" w:fill="auto"/>
        <w:tabs>
          <w:tab w:val="left" w:pos="363"/>
        </w:tabs>
        <w:bidi w:val="0"/>
        <w:spacing w:before="0" w:after="0" w:line="307" w:lineRule="exact"/>
        <w:ind w:left="0" w:right="0" w:firstLine="0"/>
        <w:jc w:val="left"/>
        <w:rPr>
          <w:sz w:val="19"/>
          <w:szCs w:val="19"/>
        </w:rPr>
      </w:pPr>
      <w:bookmarkStart w:id="1187" w:name="bookmark1341"/>
      <w:bookmarkEnd w:id="1187"/>
      <w:r>
        <w:rPr>
          <w:color w:val="000000"/>
          <w:spacing w:val="0"/>
          <w:w w:val="100"/>
          <w:position w:val="0"/>
          <w:sz w:val="19"/>
          <w:szCs w:val="19"/>
        </w:rPr>
        <w:t xml:space="preserve">5月28 </w:t>
      </w:r>
      <w:r>
        <w:rPr>
          <w:color w:val="000000"/>
          <w:spacing w:val="0"/>
          <w:w w:val="100"/>
          <w:position w:val="0"/>
          <w:sz w:val="19"/>
          <w:szCs w:val="19"/>
          <w:lang w:val="en-US" w:eastAsia="en-US" w:bidi="en-US"/>
        </w:rPr>
        <w:t>H,</w:t>
      </w:r>
      <w:r>
        <w:rPr>
          <w:color w:val="000000"/>
          <w:spacing w:val="0"/>
          <w:w w:val="100"/>
          <w:position w:val="0"/>
          <w:sz w:val="19"/>
          <w:szCs w:val="19"/>
        </w:rPr>
        <w:t>应借记在建工程</w:t>
      </w:r>
      <w:r>
        <w:rPr>
          <w:color w:val="000000"/>
          <w:spacing w:val="0"/>
          <w:w w:val="100"/>
          <w:position w:val="0"/>
          <w:sz w:val="19"/>
          <w:szCs w:val="19"/>
          <w:lang w:val="en-US" w:eastAsia="en-US" w:bidi="en-US"/>
        </w:rPr>
        <w:t xml:space="preserve">208. </w:t>
      </w:r>
      <w:r>
        <w:rPr>
          <w:color w:val="000000"/>
          <w:spacing w:val="0"/>
          <w:w w:val="100"/>
          <w:position w:val="0"/>
          <w:sz w:val="19"/>
          <w:szCs w:val="19"/>
        </w:rPr>
        <w:t>8万元</w:t>
      </w:r>
    </w:p>
    <w:p>
      <w:pPr>
        <w:pStyle w:val="11"/>
        <w:keepNext w:val="0"/>
        <w:keepLines w:val="0"/>
        <w:widowControl w:val="0"/>
        <w:numPr>
          <w:ilvl w:val="0"/>
          <w:numId w:val="350"/>
        </w:numPr>
        <w:shd w:val="clear" w:color="auto" w:fill="auto"/>
        <w:tabs>
          <w:tab w:val="left" w:pos="363"/>
        </w:tabs>
        <w:bidi w:val="0"/>
        <w:spacing w:before="0" w:after="0" w:line="307" w:lineRule="exact"/>
        <w:ind w:left="0" w:right="0" w:firstLine="0"/>
        <w:jc w:val="left"/>
        <w:rPr>
          <w:sz w:val="19"/>
          <w:szCs w:val="19"/>
        </w:rPr>
      </w:pPr>
      <w:bookmarkStart w:id="1188" w:name="bookmark1342"/>
      <w:bookmarkEnd w:id="1188"/>
      <w:r>
        <w:rPr>
          <w:color w:val="000000"/>
          <w:spacing w:val="0"/>
          <w:w w:val="100"/>
          <w:position w:val="0"/>
          <w:sz w:val="19"/>
          <w:szCs w:val="19"/>
        </w:rPr>
        <w:t>5月28 0,应减少工程物资180万元</w:t>
      </w:r>
    </w:p>
    <w:p>
      <w:pPr>
        <w:pStyle w:val="11"/>
        <w:keepNext w:val="0"/>
        <w:keepLines w:val="0"/>
        <w:widowControl w:val="0"/>
        <w:numPr>
          <w:ilvl w:val="0"/>
          <w:numId w:val="347"/>
        </w:numPr>
        <w:shd w:val="clear" w:color="auto" w:fill="auto"/>
        <w:tabs>
          <w:tab w:val="left" w:pos="474"/>
        </w:tabs>
        <w:bidi w:val="0"/>
        <w:spacing w:before="0" w:after="0" w:line="307" w:lineRule="exact"/>
        <w:ind w:left="0" w:right="0" w:firstLine="0"/>
        <w:jc w:val="left"/>
        <w:rPr>
          <w:sz w:val="19"/>
          <w:szCs w:val="19"/>
        </w:rPr>
      </w:pPr>
      <w:bookmarkStart w:id="1189" w:name="bookmark1343"/>
      <w:bookmarkEnd w:id="1189"/>
      <w:r>
        <w:rPr>
          <w:color w:val="000000"/>
          <w:spacing w:val="0"/>
          <w:w w:val="100"/>
          <w:position w:val="0"/>
          <w:sz w:val="19"/>
          <w:szCs w:val="19"/>
        </w:rPr>
        <w:t>下列关于甲公司商业承兑汇票到期的处理，正确的是( )</w:t>
      </w:r>
      <w:r>
        <w:rPr>
          <w:color w:val="000000"/>
          <w:spacing w:val="0"/>
          <w:w w:val="100"/>
          <w:position w:val="0"/>
          <w:sz w:val="19"/>
          <w:szCs w:val="19"/>
          <w:vertAlign w:val="subscript"/>
        </w:rPr>
        <w:t>0</w:t>
      </w:r>
    </w:p>
    <w:p>
      <w:pPr>
        <w:pStyle w:val="11"/>
        <w:keepNext w:val="0"/>
        <w:keepLines w:val="0"/>
        <w:widowControl w:val="0"/>
        <w:shd w:val="clear" w:color="auto" w:fill="auto"/>
        <w:tabs>
          <w:tab w:val="left" w:pos="3895"/>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应转作营业外收入</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应转作应付账款</w:t>
      </w:r>
    </w:p>
    <w:p>
      <w:pPr>
        <w:pStyle w:val="11"/>
        <w:keepNext w:val="0"/>
        <w:keepLines w:val="0"/>
        <w:widowControl w:val="0"/>
        <w:shd w:val="clear" w:color="auto" w:fill="auto"/>
        <w:tabs>
          <w:tab w:val="left" w:pos="3895"/>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应转作短期借款</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不作处理</w:t>
      </w:r>
    </w:p>
    <w:p>
      <w:pPr>
        <w:pStyle w:val="11"/>
        <w:keepNext w:val="0"/>
        <w:keepLines w:val="0"/>
        <w:widowControl w:val="0"/>
        <w:shd w:val="clear" w:color="auto" w:fill="auto"/>
        <w:bidi w:val="0"/>
        <w:spacing w:before="0" w:after="0" w:line="307" w:lineRule="exact"/>
        <w:ind w:left="0" w:right="0" w:firstLine="0"/>
        <w:jc w:val="left"/>
        <w:rPr>
          <w:sz w:val="19"/>
          <w:szCs w:val="19"/>
        </w:rPr>
      </w:pPr>
      <w:r>
        <w:rPr>
          <w:color w:val="397590"/>
          <w:spacing w:val="0"/>
          <w:w w:val="100"/>
          <w:position w:val="0"/>
          <w:sz w:val="19"/>
          <w:szCs w:val="19"/>
          <w:lang w:val="en-US" w:eastAsia="en-US" w:bidi="en-US"/>
        </w:rPr>
        <w:t xml:space="preserve">68^525. </w:t>
      </w:r>
      <w:r>
        <w:rPr>
          <w:color w:val="000000"/>
          <w:spacing w:val="0"/>
          <w:w w:val="100"/>
          <w:position w:val="0"/>
          <w:sz w:val="19"/>
          <w:szCs w:val="19"/>
        </w:rPr>
        <w:t>丁公司为增值税一般纳税人，适用的增值税税率为13%。2019年5月发生与职 工薪酬有关的交易或事项如下：</w:t>
      </w:r>
    </w:p>
    <w:p>
      <w:pPr>
        <w:pStyle w:val="11"/>
        <w:keepNext w:val="0"/>
        <w:keepLines w:val="0"/>
        <w:widowControl w:val="0"/>
        <w:numPr>
          <w:ilvl w:val="0"/>
          <w:numId w:val="351"/>
        </w:numPr>
        <w:shd w:val="clear" w:color="auto" w:fill="auto"/>
        <w:tabs>
          <w:tab w:val="left" w:pos="464"/>
        </w:tabs>
        <w:bidi w:val="0"/>
        <w:spacing w:before="0" w:after="0" w:line="307" w:lineRule="exact"/>
        <w:ind w:left="0" w:right="0" w:firstLine="0"/>
        <w:jc w:val="left"/>
        <w:rPr>
          <w:sz w:val="19"/>
          <w:szCs w:val="19"/>
        </w:rPr>
      </w:pPr>
      <w:bookmarkStart w:id="1190" w:name="bookmark1344"/>
      <w:bookmarkEnd w:id="1190"/>
      <w:r>
        <w:rPr>
          <w:color w:val="000000"/>
          <w:spacing w:val="0"/>
          <w:w w:val="100"/>
          <w:position w:val="0"/>
          <w:sz w:val="19"/>
          <w:szCs w:val="19"/>
        </w:rPr>
        <w:t>对行政管理部门使用的设备进行日常维修，应付企业内部维修人员工资360万元。</w:t>
      </w:r>
    </w:p>
    <w:p>
      <w:pPr>
        <w:pStyle w:val="11"/>
        <w:keepNext w:val="0"/>
        <w:keepLines w:val="0"/>
        <w:widowControl w:val="0"/>
        <w:numPr>
          <w:ilvl w:val="0"/>
          <w:numId w:val="351"/>
        </w:numPr>
        <w:shd w:val="clear" w:color="auto" w:fill="auto"/>
        <w:tabs>
          <w:tab w:val="left" w:pos="469"/>
        </w:tabs>
        <w:bidi w:val="0"/>
        <w:spacing w:before="0" w:after="0" w:line="307" w:lineRule="exact"/>
        <w:ind w:left="0" w:right="0" w:firstLine="0"/>
        <w:jc w:val="left"/>
        <w:rPr>
          <w:sz w:val="19"/>
          <w:szCs w:val="19"/>
        </w:rPr>
      </w:pPr>
      <w:bookmarkStart w:id="1191" w:name="bookmark1345"/>
      <w:bookmarkEnd w:id="1191"/>
      <w:r>
        <w:rPr>
          <w:color w:val="000000"/>
          <w:spacing w:val="0"/>
          <w:w w:val="100"/>
          <w:position w:val="0"/>
          <w:sz w:val="19"/>
          <w:szCs w:val="19"/>
        </w:rPr>
        <w:t>建造一项工程，计提企业内部在建工程人员工资270万元，假定全部符合资本化条件。</w:t>
      </w:r>
    </w:p>
    <w:p>
      <w:pPr>
        <w:pStyle w:val="11"/>
        <w:keepNext w:val="0"/>
        <w:keepLines w:val="0"/>
        <w:widowControl w:val="0"/>
        <w:numPr>
          <w:ilvl w:val="0"/>
          <w:numId w:val="351"/>
        </w:numPr>
        <w:shd w:val="clear" w:color="auto" w:fill="auto"/>
        <w:tabs>
          <w:tab w:val="left" w:pos="474"/>
        </w:tabs>
        <w:bidi w:val="0"/>
        <w:spacing w:before="0" w:after="0" w:line="307" w:lineRule="exact"/>
        <w:ind w:left="0" w:right="0" w:firstLine="0"/>
        <w:jc w:val="left"/>
        <w:rPr>
          <w:sz w:val="19"/>
          <w:szCs w:val="19"/>
        </w:rPr>
      </w:pPr>
      <w:bookmarkStart w:id="1192" w:name="bookmark1346"/>
      <w:bookmarkEnd w:id="1192"/>
      <w:r>
        <w:rPr>
          <w:color w:val="000000"/>
          <w:spacing w:val="0"/>
          <w:w w:val="100"/>
          <w:position w:val="0"/>
          <w:sz w:val="19"/>
          <w:szCs w:val="19"/>
        </w:rPr>
        <w:t>对以经营租赁方式租入的生产线进行改良，应付企业内部改良工程人员工资180万元。</w:t>
      </w:r>
    </w:p>
    <w:p>
      <w:pPr>
        <w:pStyle w:val="11"/>
        <w:keepNext w:val="0"/>
        <w:keepLines w:val="0"/>
        <w:widowControl w:val="0"/>
        <w:numPr>
          <w:ilvl w:val="0"/>
          <w:numId w:val="351"/>
        </w:numPr>
        <w:shd w:val="clear" w:color="auto" w:fill="auto"/>
        <w:tabs>
          <w:tab w:val="left" w:pos="488"/>
        </w:tabs>
        <w:bidi w:val="0"/>
        <w:spacing w:before="0" w:after="0" w:line="307" w:lineRule="exact"/>
        <w:ind w:left="0" w:right="0" w:firstLine="0"/>
        <w:jc w:val="left"/>
        <w:rPr>
          <w:sz w:val="19"/>
          <w:szCs w:val="19"/>
        </w:rPr>
      </w:pPr>
      <w:bookmarkStart w:id="1193" w:name="bookmark1347"/>
      <w:bookmarkEnd w:id="1193"/>
      <w:r>
        <w:rPr>
          <w:color w:val="000000"/>
          <w:spacing w:val="0"/>
          <w:w w:val="100"/>
          <w:position w:val="0"/>
          <w:sz w:val="19"/>
          <w:szCs w:val="19"/>
        </w:rPr>
        <w:t>将50台自产产品作为福利分配给本公司销售人员。该批产品成本总额为120万元，市 场售价总额为150万元(不含增值税)。</w:t>
      </w:r>
    </w:p>
    <w:p>
      <w:pPr>
        <w:pStyle w:val="11"/>
        <w:keepNext w:val="0"/>
        <w:keepLines w:val="0"/>
        <w:widowControl w:val="0"/>
        <w:numPr>
          <w:ilvl w:val="0"/>
          <w:numId w:val="351"/>
        </w:numPr>
        <w:shd w:val="clear" w:color="auto" w:fill="auto"/>
        <w:tabs>
          <w:tab w:val="left" w:pos="493"/>
        </w:tabs>
        <w:bidi w:val="0"/>
        <w:spacing w:before="0" w:after="0" w:line="309" w:lineRule="exact"/>
        <w:ind w:left="0" w:right="0" w:firstLine="0"/>
        <w:jc w:val="left"/>
        <w:rPr>
          <w:sz w:val="19"/>
          <w:szCs w:val="19"/>
        </w:rPr>
      </w:pPr>
      <w:bookmarkStart w:id="1194" w:name="bookmark1348"/>
      <w:bookmarkEnd w:id="1194"/>
      <w:r>
        <w:rPr>
          <w:color w:val="000000"/>
          <w:spacing w:val="0"/>
          <w:w w:val="100"/>
          <w:position w:val="0"/>
          <w:sz w:val="19"/>
          <w:szCs w:val="19"/>
        </w:rPr>
        <w:t>公司将一批外购库存商品用于管理部门职工食堂补贴，该批商品购入时的总价款为200 万元，发生的增值税进项税额为26万元，取得了增值税专用发票。</w:t>
      </w:r>
    </w:p>
    <w:p>
      <w:pPr>
        <w:pStyle w:val="11"/>
        <w:keepNext w:val="0"/>
        <w:keepLines w:val="0"/>
        <w:widowControl w:val="0"/>
        <w:numPr>
          <w:ilvl w:val="0"/>
          <w:numId w:val="351"/>
        </w:numPr>
        <w:shd w:val="clear" w:color="auto" w:fill="auto"/>
        <w:tabs>
          <w:tab w:val="left" w:pos="483"/>
        </w:tabs>
        <w:bidi w:val="0"/>
        <w:spacing w:before="0" w:after="0" w:line="309" w:lineRule="exact"/>
        <w:ind w:left="0" w:right="0" w:firstLine="0"/>
        <w:jc w:val="left"/>
        <w:rPr>
          <w:sz w:val="19"/>
          <w:szCs w:val="19"/>
        </w:rPr>
      </w:pPr>
      <w:bookmarkStart w:id="1195" w:name="bookmark1349"/>
      <w:bookmarkEnd w:id="1195"/>
      <w:r>
        <w:rPr>
          <w:color w:val="000000"/>
          <w:spacing w:val="0"/>
          <w:w w:val="100"/>
          <w:position w:val="0"/>
          <w:sz w:val="19"/>
          <w:szCs w:val="19"/>
        </w:rPr>
        <w:t>月末，分配职工工资900万元，其中直接生产产品人员工资630万元，车间管理人员工 资90万元，公司行政管理人员工资120万元，专设销售机构人员工资60万元。</w:t>
      </w:r>
    </w:p>
    <w:p>
      <w:pPr>
        <w:pStyle w:val="11"/>
        <w:keepNext w:val="0"/>
        <w:keepLines w:val="0"/>
        <w:widowControl w:val="0"/>
        <w:numPr>
          <w:ilvl w:val="0"/>
          <w:numId w:val="351"/>
        </w:numPr>
        <w:shd w:val="clear" w:color="auto" w:fill="auto"/>
        <w:tabs>
          <w:tab w:val="left" w:pos="474"/>
        </w:tabs>
        <w:bidi w:val="0"/>
        <w:spacing w:before="0" w:after="0" w:line="309" w:lineRule="exact"/>
        <w:ind w:left="0" w:right="0" w:firstLine="0"/>
        <w:jc w:val="left"/>
        <w:rPr>
          <w:sz w:val="19"/>
          <w:szCs w:val="19"/>
        </w:rPr>
      </w:pPr>
      <w:bookmarkStart w:id="1196" w:name="bookmark1350"/>
      <w:bookmarkEnd w:id="1196"/>
      <w:r>
        <w:rPr>
          <w:color w:val="000000"/>
          <w:spacing w:val="0"/>
          <w:w w:val="100"/>
          <w:position w:val="0"/>
          <w:sz w:val="19"/>
          <w:szCs w:val="19"/>
        </w:rPr>
        <w:t>从应付公司职工张某的工资中，扣回上月代垫的应由其本人负担的医疗费</w:t>
      </w:r>
      <w:r>
        <w:rPr>
          <w:color w:val="000000"/>
          <w:spacing w:val="0"/>
          <w:w w:val="100"/>
          <w:position w:val="0"/>
          <w:sz w:val="19"/>
          <w:szCs w:val="19"/>
          <w:lang w:val="en-US" w:eastAsia="en-US" w:bidi="en-US"/>
        </w:rPr>
        <w:t xml:space="preserve">0. </w:t>
      </w:r>
      <w:r>
        <w:rPr>
          <w:color w:val="000000"/>
          <w:spacing w:val="0"/>
          <w:w w:val="100"/>
          <w:position w:val="0"/>
          <w:sz w:val="19"/>
          <w:szCs w:val="19"/>
        </w:rPr>
        <w:t>16万元。</w:t>
      </w:r>
    </w:p>
    <w:p>
      <w:pPr>
        <w:pStyle w:val="11"/>
        <w:keepNext w:val="0"/>
        <w:keepLines w:val="0"/>
        <w:widowControl w:val="0"/>
        <w:numPr>
          <w:ilvl w:val="0"/>
          <w:numId w:val="351"/>
        </w:numPr>
        <w:shd w:val="clear" w:color="auto" w:fill="auto"/>
        <w:tabs>
          <w:tab w:val="left" w:pos="474"/>
        </w:tabs>
        <w:bidi w:val="0"/>
        <w:spacing w:before="0" w:after="0" w:line="309" w:lineRule="exact"/>
        <w:ind w:left="0" w:right="0" w:firstLine="0"/>
        <w:jc w:val="left"/>
        <w:rPr>
          <w:sz w:val="19"/>
          <w:szCs w:val="19"/>
        </w:rPr>
      </w:pPr>
      <w:bookmarkStart w:id="1197" w:name="bookmark1351"/>
      <w:bookmarkEnd w:id="1197"/>
      <w:r>
        <w:rPr>
          <w:color w:val="000000"/>
          <w:spacing w:val="0"/>
          <w:w w:val="100"/>
          <w:position w:val="0"/>
          <w:sz w:val="19"/>
          <w:szCs w:val="19"/>
        </w:rPr>
        <w:t>以银行存款支付职工李某生活困难补助6万元。</w:t>
      </w:r>
    </w:p>
    <w:p>
      <w:pPr>
        <w:pStyle w:val="11"/>
        <w:keepNext w:val="0"/>
        <w:keepLines w:val="0"/>
        <w:widowControl w:val="0"/>
        <w:numPr>
          <w:ilvl w:val="0"/>
          <w:numId w:val="351"/>
        </w:numPr>
        <w:shd w:val="clear" w:color="auto" w:fill="auto"/>
        <w:tabs>
          <w:tab w:val="left" w:pos="474"/>
        </w:tabs>
        <w:bidi w:val="0"/>
        <w:spacing w:before="0" w:after="0" w:line="309" w:lineRule="exact"/>
        <w:ind w:left="0" w:right="0" w:firstLine="0"/>
        <w:jc w:val="left"/>
        <w:rPr>
          <w:sz w:val="19"/>
          <w:szCs w:val="19"/>
        </w:rPr>
      </w:pPr>
      <w:bookmarkStart w:id="1198" w:name="bookmark1352"/>
      <w:bookmarkEnd w:id="1198"/>
      <w:r>
        <w:rPr>
          <w:color w:val="000000"/>
          <w:spacing w:val="0"/>
          <w:w w:val="100"/>
          <w:position w:val="0"/>
          <w:sz w:val="19"/>
          <w:szCs w:val="19"/>
        </w:rPr>
        <w:t>按规定计算代扣代缴职工个人所得税96万元。</w:t>
      </w:r>
    </w:p>
    <w:p>
      <w:pPr>
        <w:pStyle w:val="11"/>
        <w:keepNext w:val="0"/>
        <w:keepLines w:val="0"/>
        <w:widowControl w:val="0"/>
        <w:numPr>
          <w:ilvl w:val="0"/>
          <w:numId w:val="351"/>
        </w:numPr>
        <w:shd w:val="clear" w:color="auto" w:fill="auto"/>
        <w:tabs>
          <w:tab w:val="left" w:pos="579"/>
        </w:tabs>
        <w:bidi w:val="0"/>
        <w:spacing w:before="0" w:after="0" w:line="309" w:lineRule="exact"/>
        <w:ind w:left="0" w:right="0" w:firstLine="0"/>
        <w:jc w:val="left"/>
        <w:rPr>
          <w:sz w:val="19"/>
          <w:szCs w:val="19"/>
        </w:rPr>
      </w:pPr>
      <w:bookmarkStart w:id="1199" w:name="bookmark1353"/>
      <w:bookmarkEnd w:id="1199"/>
      <w:r>
        <w:rPr>
          <w:color w:val="000000"/>
          <w:spacing w:val="0"/>
          <w:w w:val="100"/>
          <w:position w:val="0"/>
          <w:sz w:val="19"/>
          <w:szCs w:val="19"/>
        </w:rPr>
        <w:t>以银行存款缴纳职工养老保险费、医疗保险费共计300万元。 要求：根据上述资料，回答下列小题。(答案中的金额单位用万元表示)</w:t>
      </w:r>
    </w:p>
    <w:p>
      <w:pPr>
        <w:pStyle w:val="11"/>
        <w:keepNext w:val="0"/>
        <w:keepLines w:val="0"/>
        <w:widowControl w:val="0"/>
        <w:numPr>
          <w:ilvl w:val="0"/>
          <w:numId w:val="352"/>
        </w:numPr>
        <w:shd w:val="clear" w:color="auto" w:fill="auto"/>
        <w:tabs>
          <w:tab w:val="left" w:pos="469"/>
          <w:tab w:val="left" w:pos="3895"/>
        </w:tabs>
        <w:bidi w:val="0"/>
        <w:spacing w:before="0" w:after="0" w:line="309" w:lineRule="exact"/>
        <w:ind w:left="0" w:right="0" w:firstLine="0"/>
        <w:jc w:val="left"/>
        <w:rPr>
          <w:sz w:val="19"/>
          <w:szCs w:val="19"/>
        </w:rPr>
      </w:pPr>
      <w:bookmarkStart w:id="1200" w:name="bookmark1354"/>
      <w:bookmarkEnd w:id="1200"/>
      <w:r>
        <w:rPr>
          <w:color w:val="000000"/>
          <w:spacing w:val="0"/>
          <w:w w:val="100"/>
          <w:position w:val="0"/>
          <w:sz w:val="19"/>
          <w:szCs w:val="19"/>
        </w:rPr>
        <w:t>根据上述资料，下列处理正确的是(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353"/>
        </w:numPr>
        <w:shd w:val="clear" w:color="auto" w:fill="auto"/>
        <w:tabs>
          <w:tab w:val="left" w:pos="368"/>
        </w:tabs>
        <w:bidi w:val="0"/>
        <w:spacing w:before="0" w:after="0" w:line="309" w:lineRule="exact"/>
        <w:ind w:left="0" w:right="0" w:firstLine="0"/>
        <w:jc w:val="left"/>
        <w:rPr>
          <w:sz w:val="19"/>
          <w:szCs w:val="19"/>
        </w:rPr>
      </w:pPr>
      <w:bookmarkStart w:id="1201" w:name="bookmark1355"/>
      <w:bookmarkEnd w:id="1201"/>
      <w:r>
        <w:rPr>
          <w:color w:val="000000"/>
          <w:spacing w:val="0"/>
          <w:w w:val="100"/>
          <w:position w:val="0"/>
          <w:sz w:val="19"/>
          <w:szCs w:val="19"/>
        </w:rPr>
        <w:t>资料(1),维修人员工资应计入管理费用</w:t>
      </w:r>
    </w:p>
    <w:p>
      <w:pPr>
        <w:pStyle w:val="11"/>
        <w:keepNext w:val="0"/>
        <w:keepLines w:val="0"/>
        <w:widowControl w:val="0"/>
        <w:numPr>
          <w:ilvl w:val="0"/>
          <w:numId w:val="353"/>
        </w:numPr>
        <w:shd w:val="clear" w:color="auto" w:fill="auto"/>
        <w:tabs>
          <w:tab w:val="left" w:pos="368"/>
        </w:tabs>
        <w:bidi w:val="0"/>
        <w:spacing w:before="0" w:after="0" w:line="309" w:lineRule="exact"/>
        <w:ind w:left="0" w:right="0" w:firstLine="0"/>
        <w:jc w:val="left"/>
        <w:rPr>
          <w:sz w:val="19"/>
          <w:szCs w:val="19"/>
        </w:rPr>
      </w:pPr>
      <w:bookmarkStart w:id="1202" w:name="bookmark1356"/>
      <w:bookmarkEnd w:id="1202"/>
      <w:r>
        <w:rPr>
          <w:color w:val="000000"/>
          <w:spacing w:val="0"/>
          <w:w w:val="100"/>
          <w:position w:val="0"/>
          <w:sz w:val="19"/>
          <w:szCs w:val="19"/>
        </w:rPr>
        <w:t>资料(1),维修人员工资应计入制造费用</w:t>
      </w:r>
    </w:p>
    <w:p>
      <w:pPr>
        <w:pStyle w:val="11"/>
        <w:keepNext w:val="0"/>
        <w:keepLines w:val="0"/>
        <w:widowControl w:val="0"/>
        <w:numPr>
          <w:ilvl w:val="0"/>
          <w:numId w:val="353"/>
        </w:numPr>
        <w:shd w:val="clear" w:color="auto" w:fill="auto"/>
        <w:tabs>
          <w:tab w:val="left" w:pos="368"/>
        </w:tabs>
        <w:bidi w:val="0"/>
        <w:spacing w:before="0" w:after="0" w:line="309" w:lineRule="exact"/>
        <w:ind w:left="0" w:right="0" w:firstLine="0"/>
        <w:jc w:val="left"/>
        <w:rPr>
          <w:sz w:val="19"/>
          <w:szCs w:val="19"/>
        </w:rPr>
      </w:pPr>
      <w:bookmarkStart w:id="1203" w:name="bookmark1357"/>
      <w:bookmarkEnd w:id="1203"/>
      <w:r>
        <w:rPr>
          <w:color w:val="000000"/>
          <w:spacing w:val="0"/>
          <w:w w:val="100"/>
          <w:position w:val="0"/>
          <w:sz w:val="19"/>
          <w:szCs w:val="19"/>
        </w:rPr>
        <w:t>资料(2),建造工程，工资应计入生产成本</w:t>
      </w:r>
    </w:p>
    <w:p>
      <w:pPr>
        <w:pStyle w:val="11"/>
        <w:keepNext w:val="0"/>
        <w:keepLines w:val="0"/>
        <w:widowControl w:val="0"/>
        <w:numPr>
          <w:ilvl w:val="0"/>
          <w:numId w:val="353"/>
        </w:numPr>
        <w:shd w:val="clear" w:color="auto" w:fill="auto"/>
        <w:tabs>
          <w:tab w:val="left" w:pos="368"/>
        </w:tabs>
        <w:bidi w:val="0"/>
        <w:spacing w:before="0" w:after="0" w:line="309" w:lineRule="exact"/>
        <w:ind w:left="0" w:right="0" w:firstLine="0"/>
        <w:jc w:val="left"/>
        <w:rPr>
          <w:sz w:val="19"/>
          <w:szCs w:val="19"/>
        </w:rPr>
      </w:pPr>
      <w:bookmarkStart w:id="1204" w:name="bookmark1358"/>
      <w:bookmarkEnd w:id="1204"/>
      <w:r>
        <w:rPr>
          <w:color w:val="000000"/>
          <w:spacing w:val="0"/>
          <w:w w:val="100"/>
          <w:position w:val="0"/>
          <w:sz w:val="19"/>
          <w:szCs w:val="19"/>
        </w:rPr>
        <w:t>资料(2),建造工程，工资应计入在建工程</w:t>
      </w:r>
    </w:p>
    <w:p>
      <w:pPr>
        <w:pStyle w:val="11"/>
        <w:keepNext w:val="0"/>
        <w:keepLines w:val="0"/>
        <w:widowControl w:val="0"/>
        <w:numPr>
          <w:ilvl w:val="0"/>
          <w:numId w:val="352"/>
        </w:numPr>
        <w:shd w:val="clear" w:color="auto" w:fill="auto"/>
        <w:tabs>
          <w:tab w:val="left" w:pos="469"/>
          <w:tab w:val="left" w:pos="3895"/>
        </w:tabs>
        <w:bidi w:val="0"/>
        <w:spacing w:before="0" w:after="0" w:line="309" w:lineRule="exact"/>
        <w:ind w:left="0" w:right="0" w:firstLine="0"/>
        <w:jc w:val="left"/>
        <w:rPr>
          <w:sz w:val="19"/>
          <w:szCs w:val="19"/>
        </w:rPr>
      </w:pPr>
      <w:bookmarkStart w:id="1205" w:name="bookmark1359"/>
      <w:bookmarkEnd w:id="1205"/>
      <w:r>
        <w:rPr>
          <w:color w:val="000000"/>
          <w:spacing w:val="0"/>
          <w:w w:val="100"/>
          <w:position w:val="0"/>
          <w:sz w:val="19"/>
          <w:szCs w:val="19"/>
        </w:rPr>
        <w:t>根据上述资料，下列处理不正确的是(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354"/>
        </w:numPr>
        <w:shd w:val="clear" w:color="auto" w:fill="auto"/>
        <w:tabs>
          <w:tab w:val="left" w:pos="363"/>
        </w:tabs>
        <w:bidi w:val="0"/>
        <w:spacing w:before="0" w:after="0" w:line="309" w:lineRule="exact"/>
        <w:ind w:left="0" w:right="0" w:firstLine="0"/>
        <w:jc w:val="left"/>
        <w:rPr>
          <w:sz w:val="19"/>
          <w:szCs w:val="19"/>
        </w:rPr>
      </w:pPr>
      <w:bookmarkStart w:id="1206" w:name="bookmark1360"/>
      <w:bookmarkEnd w:id="1206"/>
      <w:r>
        <w:rPr>
          <w:color w:val="000000"/>
          <w:spacing w:val="0"/>
          <w:w w:val="100"/>
          <w:position w:val="0"/>
          <w:sz w:val="19"/>
          <w:szCs w:val="19"/>
        </w:rPr>
        <w:t>资料(3),改良工程人员工资应计入制造费用</w:t>
      </w:r>
    </w:p>
    <w:p>
      <w:pPr>
        <w:pStyle w:val="11"/>
        <w:keepNext w:val="0"/>
        <w:keepLines w:val="0"/>
        <w:widowControl w:val="0"/>
        <w:numPr>
          <w:ilvl w:val="0"/>
          <w:numId w:val="354"/>
        </w:numPr>
        <w:shd w:val="clear" w:color="auto" w:fill="auto"/>
        <w:tabs>
          <w:tab w:val="left" w:pos="363"/>
        </w:tabs>
        <w:bidi w:val="0"/>
        <w:spacing w:before="0" w:after="0" w:line="309" w:lineRule="exact"/>
        <w:ind w:left="0" w:right="0" w:firstLine="0"/>
        <w:jc w:val="left"/>
        <w:rPr>
          <w:sz w:val="19"/>
          <w:szCs w:val="19"/>
        </w:rPr>
      </w:pPr>
      <w:bookmarkStart w:id="1207" w:name="bookmark1361"/>
      <w:bookmarkEnd w:id="1207"/>
      <w:r>
        <w:rPr>
          <w:color w:val="000000"/>
          <w:spacing w:val="0"/>
          <w:w w:val="100"/>
          <w:position w:val="0"/>
          <w:sz w:val="19"/>
          <w:szCs w:val="19"/>
        </w:rPr>
        <w:t>资料(3),改良工程人员工资应计入长期待摊费用</w:t>
      </w:r>
    </w:p>
    <w:p>
      <w:pPr>
        <w:pStyle w:val="11"/>
        <w:keepNext w:val="0"/>
        <w:keepLines w:val="0"/>
        <w:widowControl w:val="0"/>
        <w:numPr>
          <w:ilvl w:val="0"/>
          <w:numId w:val="354"/>
        </w:numPr>
        <w:shd w:val="clear" w:color="auto" w:fill="auto"/>
        <w:tabs>
          <w:tab w:val="left" w:pos="349"/>
        </w:tabs>
        <w:bidi w:val="0"/>
        <w:spacing w:before="0" w:line="240" w:lineRule="auto"/>
        <w:ind w:left="0" w:right="0" w:firstLine="0"/>
        <w:jc w:val="left"/>
        <w:rPr>
          <w:sz w:val="19"/>
          <w:szCs w:val="19"/>
        </w:rPr>
      </w:pPr>
      <w:bookmarkStart w:id="1208" w:name="bookmark1362"/>
      <w:bookmarkEnd w:id="1208"/>
      <w:r>
        <w:rPr>
          <w:color w:val="000000"/>
          <w:spacing w:val="0"/>
          <w:w w:val="100"/>
          <w:position w:val="0"/>
          <w:sz w:val="19"/>
          <w:szCs w:val="19"/>
        </w:rPr>
        <w:t>资料(8),应借记</w:t>
      </w:r>
      <w:r>
        <w:rPr>
          <w:color w:val="000000"/>
          <w:spacing w:val="0"/>
          <w:w w:val="100"/>
          <w:position w:val="0"/>
          <w:sz w:val="19"/>
          <w:szCs w:val="19"/>
          <w:lang w:val="zh-CN" w:eastAsia="zh-CN" w:bidi="zh-CN"/>
        </w:rPr>
        <w:t>“应</w:t>
      </w:r>
      <w:r>
        <w:rPr>
          <w:color w:val="000000"/>
          <w:spacing w:val="0"/>
          <w:w w:val="100"/>
          <w:position w:val="0"/>
          <w:sz w:val="19"/>
          <w:szCs w:val="19"/>
        </w:rPr>
        <w:t>付职工薪酬</w:t>
      </w:r>
      <w:r>
        <w:rPr>
          <w:color w:val="000000"/>
          <w:spacing w:val="0"/>
          <w:w w:val="100"/>
          <w:position w:val="0"/>
          <w:sz w:val="19"/>
          <w:szCs w:val="19"/>
          <w:lang w:val="zh-CN" w:eastAsia="zh-CN" w:bidi="zh-CN"/>
        </w:rPr>
        <w:t>”科目</w:t>
      </w:r>
    </w:p>
    <w:p>
      <w:pPr>
        <w:pStyle w:val="11"/>
        <w:keepNext w:val="0"/>
        <w:keepLines w:val="0"/>
        <w:widowControl w:val="0"/>
        <w:numPr>
          <w:ilvl w:val="0"/>
          <w:numId w:val="354"/>
        </w:numPr>
        <w:shd w:val="clear" w:color="auto" w:fill="auto"/>
        <w:tabs>
          <w:tab w:val="left" w:pos="358"/>
        </w:tabs>
        <w:bidi w:val="0"/>
        <w:spacing w:before="0" w:line="240" w:lineRule="auto"/>
        <w:ind w:left="0" w:right="0" w:firstLine="0"/>
        <w:jc w:val="left"/>
        <w:rPr>
          <w:sz w:val="19"/>
          <w:szCs w:val="19"/>
        </w:rPr>
      </w:pPr>
      <w:bookmarkStart w:id="1209" w:name="bookmark1363"/>
      <w:bookmarkEnd w:id="1209"/>
      <w:r>
        <w:rPr>
          <w:color w:val="000000"/>
          <w:spacing w:val="0"/>
          <w:w w:val="100"/>
          <w:position w:val="0"/>
          <w:sz w:val="19"/>
          <w:szCs w:val="19"/>
        </w:rPr>
        <w:t>资料(8),应贷记应付职工薪酬科目</w:t>
      </w:r>
    </w:p>
    <w:p>
      <w:pPr>
        <w:pStyle w:val="11"/>
        <w:keepNext w:val="0"/>
        <w:keepLines w:val="0"/>
        <w:widowControl w:val="0"/>
        <w:numPr>
          <w:ilvl w:val="0"/>
          <w:numId w:val="352"/>
        </w:numPr>
        <w:shd w:val="clear" w:color="auto" w:fill="auto"/>
        <w:tabs>
          <w:tab w:val="left" w:pos="464"/>
          <w:tab w:val="left" w:pos="3828"/>
        </w:tabs>
        <w:bidi w:val="0"/>
        <w:spacing w:before="0" w:line="240" w:lineRule="auto"/>
        <w:ind w:left="0" w:right="0" w:firstLine="0"/>
        <w:jc w:val="left"/>
        <w:rPr>
          <w:sz w:val="19"/>
          <w:szCs w:val="19"/>
        </w:rPr>
      </w:pPr>
      <w:bookmarkStart w:id="1210" w:name="bookmark1364"/>
      <w:bookmarkEnd w:id="1210"/>
      <w:r>
        <w:rPr>
          <w:color w:val="000000"/>
          <w:spacing w:val="0"/>
          <w:w w:val="100"/>
          <w:position w:val="0"/>
          <w:sz w:val="19"/>
          <w:szCs w:val="19"/>
        </w:rPr>
        <w:t>关于资料(5),下列说法不正确的是(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355"/>
        </w:numPr>
        <w:shd w:val="clear" w:color="auto" w:fill="auto"/>
        <w:tabs>
          <w:tab w:val="left" w:pos="363"/>
        </w:tabs>
        <w:bidi w:val="0"/>
        <w:spacing w:before="0" w:line="240" w:lineRule="auto"/>
        <w:ind w:left="0" w:right="0" w:firstLine="0"/>
        <w:jc w:val="left"/>
        <w:rPr>
          <w:sz w:val="19"/>
          <w:szCs w:val="19"/>
        </w:rPr>
      </w:pPr>
      <w:bookmarkStart w:id="1211" w:name="bookmark1365"/>
      <w:bookmarkEnd w:id="1211"/>
      <w:r>
        <w:rPr>
          <w:color w:val="000000"/>
          <w:spacing w:val="0"/>
          <w:w w:val="100"/>
          <w:position w:val="0"/>
          <w:sz w:val="19"/>
          <w:szCs w:val="19"/>
        </w:rPr>
        <w:t>将一批外购库存商品用于管理部门职工食堂补贴，应计入管理费用</w:t>
      </w:r>
    </w:p>
    <w:p>
      <w:pPr>
        <w:pStyle w:val="11"/>
        <w:keepNext w:val="0"/>
        <w:keepLines w:val="0"/>
        <w:widowControl w:val="0"/>
        <w:numPr>
          <w:ilvl w:val="0"/>
          <w:numId w:val="340"/>
        </w:numPr>
        <w:shd w:val="clear" w:color="auto" w:fill="auto"/>
        <w:tabs>
          <w:tab w:val="left" w:pos="363"/>
        </w:tabs>
        <w:bidi w:val="0"/>
        <w:spacing w:before="0" w:line="240" w:lineRule="auto"/>
        <w:ind w:left="0" w:right="0" w:firstLine="0"/>
        <w:jc w:val="left"/>
        <w:rPr>
          <w:sz w:val="19"/>
          <w:szCs w:val="19"/>
        </w:rPr>
      </w:pPr>
      <w:bookmarkStart w:id="1212" w:name="bookmark1366"/>
      <w:bookmarkEnd w:id="1212"/>
      <w:r>
        <w:rPr>
          <w:color w:val="000000"/>
          <w:spacing w:val="0"/>
          <w:w w:val="100"/>
          <w:position w:val="0"/>
          <w:sz w:val="19"/>
          <w:szCs w:val="19"/>
        </w:rPr>
        <w:t>应确认应付职工薪酬226万元</w:t>
      </w:r>
    </w:p>
    <w:p>
      <w:pPr>
        <w:pStyle w:val="11"/>
        <w:keepNext w:val="0"/>
        <w:keepLines w:val="0"/>
        <w:widowControl w:val="0"/>
        <w:numPr>
          <w:ilvl w:val="0"/>
          <w:numId w:val="340"/>
        </w:numPr>
        <w:shd w:val="clear" w:color="auto" w:fill="auto"/>
        <w:tabs>
          <w:tab w:val="left" w:pos="363"/>
        </w:tabs>
        <w:bidi w:val="0"/>
        <w:spacing w:before="0" w:line="240" w:lineRule="auto"/>
        <w:ind w:left="0" w:right="0" w:firstLine="0"/>
        <w:jc w:val="left"/>
        <w:rPr>
          <w:sz w:val="19"/>
          <w:szCs w:val="19"/>
        </w:rPr>
      </w:pPr>
      <w:bookmarkStart w:id="1213" w:name="bookmark1367"/>
      <w:bookmarkEnd w:id="1213"/>
      <w:r>
        <w:rPr>
          <w:color w:val="000000"/>
          <w:spacing w:val="0"/>
          <w:w w:val="100"/>
          <w:position w:val="0"/>
          <w:sz w:val="19"/>
          <w:szCs w:val="19"/>
        </w:rPr>
        <w:t>应确认收入200万元</w:t>
      </w:r>
    </w:p>
    <w:p>
      <w:pPr>
        <w:pStyle w:val="11"/>
        <w:keepNext w:val="0"/>
        <w:keepLines w:val="0"/>
        <w:widowControl w:val="0"/>
        <w:numPr>
          <w:ilvl w:val="0"/>
          <w:numId w:val="356"/>
        </w:numPr>
        <w:shd w:val="clear" w:color="auto" w:fill="auto"/>
        <w:tabs>
          <w:tab w:val="left" w:pos="363"/>
        </w:tabs>
        <w:bidi w:val="0"/>
        <w:spacing w:before="0" w:line="240" w:lineRule="auto"/>
        <w:ind w:left="0" w:right="0" w:firstLine="0"/>
        <w:jc w:val="left"/>
        <w:rPr>
          <w:sz w:val="19"/>
          <w:szCs w:val="19"/>
        </w:rPr>
      </w:pPr>
      <w:bookmarkStart w:id="1214" w:name="bookmark1368"/>
      <w:bookmarkEnd w:id="1214"/>
      <w:r>
        <w:rPr>
          <w:color w:val="000000"/>
          <w:spacing w:val="0"/>
          <w:w w:val="100"/>
          <w:position w:val="0"/>
          <w:sz w:val="19"/>
          <w:szCs w:val="19"/>
        </w:rPr>
        <w:t>应作进项税额转出处理</w:t>
      </w:r>
    </w:p>
    <w:p>
      <w:pPr>
        <w:pStyle w:val="11"/>
        <w:keepNext w:val="0"/>
        <w:keepLines w:val="0"/>
        <w:widowControl w:val="0"/>
        <w:numPr>
          <w:ilvl w:val="0"/>
          <w:numId w:val="352"/>
        </w:numPr>
        <w:shd w:val="clear" w:color="auto" w:fill="auto"/>
        <w:tabs>
          <w:tab w:val="left" w:pos="464"/>
          <w:tab w:val="left" w:pos="3828"/>
        </w:tabs>
        <w:bidi w:val="0"/>
        <w:spacing w:before="0" w:line="240" w:lineRule="auto"/>
        <w:ind w:left="0" w:right="0" w:firstLine="0"/>
        <w:jc w:val="left"/>
        <w:rPr>
          <w:sz w:val="19"/>
          <w:szCs w:val="19"/>
        </w:rPr>
      </w:pPr>
      <w:bookmarkStart w:id="1215" w:name="bookmark1369"/>
      <w:bookmarkEnd w:id="1215"/>
      <w:r>
        <w:rPr>
          <w:color w:val="000000"/>
          <w:spacing w:val="0"/>
          <w:w w:val="100"/>
          <w:position w:val="0"/>
          <w:sz w:val="19"/>
          <w:szCs w:val="19"/>
        </w:rPr>
        <w:t>关于资料(6),下列说法正确的是(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357"/>
        </w:numPr>
        <w:shd w:val="clear" w:color="auto" w:fill="auto"/>
        <w:tabs>
          <w:tab w:val="left" w:pos="363"/>
        </w:tabs>
        <w:bidi w:val="0"/>
        <w:spacing w:before="0" w:line="240" w:lineRule="auto"/>
        <w:ind w:left="0" w:right="0" w:firstLine="0"/>
        <w:jc w:val="left"/>
        <w:rPr>
          <w:sz w:val="19"/>
          <w:szCs w:val="19"/>
        </w:rPr>
      </w:pPr>
      <w:bookmarkStart w:id="1216" w:name="bookmark1370"/>
      <w:bookmarkEnd w:id="1216"/>
      <w:r>
        <w:rPr>
          <w:color w:val="000000"/>
          <w:spacing w:val="0"/>
          <w:w w:val="100"/>
          <w:position w:val="0"/>
          <w:sz w:val="19"/>
          <w:szCs w:val="19"/>
        </w:rPr>
        <w:t>计入生产成本金额为720万元</w:t>
      </w:r>
    </w:p>
    <w:p>
      <w:pPr>
        <w:pStyle w:val="11"/>
        <w:keepNext w:val="0"/>
        <w:keepLines w:val="0"/>
        <w:widowControl w:val="0"/>
        <w:numPr>
          <w:ilvl w:val="0"/>
          <w:numId w:val="357"/>
        </w:numPr>
        <w:shd w:val="clear" w:color="auto" w:fill="auto"/>
        <w:tabs>
          <w:tab w:val="left" w:pos="363"/>
        </w:tabs>
        <w:bidi w:val="0"/>
        <w:spacing w:before="0" w:line="240" w:lineRule="auto"/>
        <w:ind w:left="0" w:right="0" w:firstLine="0"/>
        <w:jc w:val="left"/>
        <w:rPr>
          <w:sz w:val="19"/>
          <w:szCs w:val="19"/>
        </w:rPr>
      </w:pPr>
      <w:bookmarkStart w:id="1217" w:name="bookmark1371"/>
      <w:bookmarkEnd w:id="1217"/>
      <w:r>
        <w:rPr>
          <w:color w:val="000000"/>
          <w:spacing w:val="0"/>
          <w:w w:val="100"/>
          <w:position w:val="0"/>
          <w:sz w:val="19"/>
          <w:szCs w:val="19"/>
        </w:rPr>
        <w:t>计入管理费用金额为210万元</w:t>
      </w:r>
    </w:p>
    <w:p>
      <w:pPr>
        <w:pStyle w:val="11"/>
        <w:keepNext w:val="0"/>
        <w:keepLines w:val="0"/>
        <w:widowControl w:val="0"/>
        <w:numPr>
          <w:ilvl w:val="0"/>
          <w:numId w:val="357"/>
        </w:numPr>
        <w:shd w:val="clear" w:color="auto" w:fill="auto"/>
        <w:tabs>
          <w:tab w:val="left" w:pos="363"/>
        </w:tabs>
        <w:bidi w:val="0"/>
        <w:spacing w:before="0" w:line="240" w:lineRule="auto"/>
        <w:ind w:left="0" w:right="0" w:firstLine="0"/>
        <w:jc w:val="left"/>
        <w:rPr>
          <w:sz w:val="19"/>
          <w:szCs w:val="19"/>
        </w:rPr>
      </w:pPr>
      <w:bookmarkStart w:id="1218" w:name="bookmark1372"/>
      <w:bookmarkEnd w:id="1218"/>
      <w:r>
        <w:rPr>
          <w:color w:val="000000"/>
          <w:spacing w:val="0"/>
          <w:w w:val="100"/>
          <w:position w:val="0"/>
          <w:sz w:val="19"/>
          <w:szCs w:val="19"/>
        </w:rPr>
        <w:t>车间管理人员工资应通过</w:t>
      </w:r>
      <w:r>
        <w:rPr>
          <w:color w:val="000000"/>
          <w:spacing w:val="0"/>
          <w:w w:val="100"/>
          <w:position w:val="0"/>
          <w:sz w:val="19"/>
          <w:szCs w:val="19"/>
          <w:lang w:val="zh-CN" w:eastAsia="zh-CN" w:bidi="zh-CN"/>
        </w:rPr>
        <w:t>“制</w:t>
      </w:r>
      <w:r>
        <w:rPr>
          <w:color w:val="000000"/>
          <w:spacing w:val="0"/>
          <w:w w:val="100"/>
          <w:position w:val="0"/>
          <w:sz w:val="19"/>
          <w:szCs w:val="19"/>
        </w:rPr>
        <w:t>造费用</w:t>
      </w:r>
      <w:r>
        <w:rPr>
          <w:color w:val="000000"/>
          <w:spacing w:val="0"/>
          <w:w w:val="100"/>
          <w:position w:val="0"/>
          <w:sz w:val="19"/>
          <w:szCs w:val="19"/>
          <w:lang w:val="zh-CN" w:eastAsia="zh-CN" w:bidi="zh-CN"/>
        </w:rPr>
        <w:t>”科</w:t>
      </w:r>
      <w:r>
        <w:rPr>
          <w:color w:val="000000"/>
          <w:spacing w:val="0"/>
          <w:w w:val="100"/>
          <w:position w:val="0"/>
          <w:sz w:val="19"/>
          <w:szCs w:val="19"/>
        </w:rPr>
        <w:t>目核算</w:t>
      </w:r>
    </w:p>
    <w:p>
      <w:pPr>
        <w:pStyle w:val="11"/>
        <w:keepNext w:val="0"/>
        <w:keepLines w:val="0"/>
        <w:widowControl w:val="0"/>
        <w:numPr>
          <w:ilvl w:val="0"/>
          <w:numId w:val="357"/>
        </w:numPr>
        <w:shd w:val="clear" w:color="auto" w:fill="auto"/>
        <w:tabs>
          <w:tab w:val="left" w:pos="363"/>
        </w:tabs>
        <w:bidi w:val="0"/>
        <w:spacing w:before="0" w:line="240" w:lineRule="auto"/>
        <w:ind w:left="0" w:right="0" w:firstLine="0"/>
        <w:jc w:val="left"/>
        <w:rPr>
          <w:sz w:val="19"/>
          <w:szCs w:val="19"/>
        </w:rPr>
      </w:pPr>
      <w:bookmarkStart w:id="1219" w:name="bookmark1373"/>
      <w:bookmarkEnd w:id="1219"/>
      <w:r>
        <w:rPr>
          <w:color w:val="000000"/>
          <w:spacing w:val="0"/>
          <w:w w:val="100"/>
          <w:position w:val="0"/>
          <w:sz w:val="19"/>
          <w:szCs w:val="19"/>
        </w:rPr>
        <w:t>车间管理人员工资应通过</w:t>
      </w:r>
      <w:r>
        <w:rPr>
          <w:color w:val="000000"/>
          <w:spacing w:val="0"/>
          <w:w w:val="100"/>
          <w:position w:val="0"/>
          <w:sz w:val="19"/>
          <w:szCs w:val="19"/>
          <w:lang w:val="zh-CN" w:eastAsia="zh-CN" w:bidi="zh-CN"/>
        </w:rPr>
        <w:t>“管</w:t>
      </w:r>
      <w:r>
        <w:rPr>
          <w:color w:val="000000"/>
          <w:spacing w:val="0"/>
          <w:w w:val="100"/>
          <w:position w:val="0"/>
          <w:sz w:val="19"/>
          <w:szCs w:val="19"/>
        </w:rPr>
        <w:t>理费用</w:t>
      </w:r>
      <w:r>
        <w:rPr>
          <w:color w:val="000000"/>
          <w:spacing w:val="0"/>
          <w:w w:val="100"/>
          <w:position w:val="0"/>
          <w:sz w:val="19"/>
          <w:szCs w:val="19"/>
          <w:lang w:val="zh-CN" w:eastAsia="zh-CN" w:bidi="zh-CN"/>
        </w:rPr>
        <w:t>”科</w:t>
      </w:r>
      <w:r>
        <w:rPr>
          <w:color w:val="000000"/>
          <w:spacing w:val="0"/>
          <w:w w:val="100"/>
          <w:position w:val="0"/>
          <w:sz w:val="19"/>
          <w:szCs w:val="19"/>
        </w:rPr>
        <w:t>目核算</w:t>
      </w:r>
    </w:p>
    <w:tbl>
      <w:tblPr>
        <w:tblStyle w:val="4"/>
        <w:tblW w:w="0" w:type="auto"/>
        <w:jc w:val="center"/>
        <w:tblLayout w:type="fixed"/>
        <w:tblCellMar>
          <w:top w:w="0" w:type="dxa"/>
          <w:left w:w="10" w:type="dxa"/>
          <w:bottom w:w="0" w:type="dxa"/>
          <w:right w:w="10" w:type="dxa"/>
        </w:tblCellMar>
      </w:tblPr>
      <w:tblGrid>
        <w:gridCol w:w="4253"/>
        <w:gridCol w:w="1642"/>
        <w:gridCol w:w="2093"/>
      </w:tblGrid>
      <w:tr>
        <w:tblPrEx>
          <w:tblCellMar>
            <w:top w:w="0" w:type="dxa"/>
            <w:left w:w="10" w:type="dxa"/>
            <w:bottom w:w="0" w:type="dxa"/>
            <w:right w:w="10" w:type="dxa"/>
          </w:tblCellMar>
        </w:tblPrEx>
        <w:trPr>
          <w:trHeight w:val="28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(5)根据上述资料，下列会计处理不正确的是(</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200"/>
              <w:jc w:val="left"/>
            </w:pPr>
            <w:r>
              <w:rPr>
                <w:color w:val="000000"/>
                <w:spacing w:val="0"/>
                <w:w w:val="100"/>
                <w:position w:val="0"/>
                <w:lang w:val="en-US" w:eastAsia="en-US" w:bidi="en-US"/>
              </w:rPr>
              <w:t>)o</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lang w:val="zh-TW" w:eastAsia="zh-TW" w:bidi="zh-TW"/>
              </w:rPr>
              <w:t>资料(7)</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借：管理费用</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1240" w:right="0" w:firstLine="0"/>
              <w:jc w:val="left"/>
            </w:pPr>
            <w:r>
              <w:rPr>
                <w:color w:val="000000"/>
                <w:spacing w:val="0"/>
                <w:w w:val="100"/>
                <w:position w:val="0"/>
                <w:lang w:val="en-US" w:eastAsia="en-US" w:bidi="en-US"/>
              </w:rPr>
              <w:t xml:space="preserve">0. </w:t>
            </w:r>
            <w:r>
              <w:rPr>
                <w:color w:val="000000"/>
                <w:spacing w:val="0"/>
                <w:w w:val="100"/>
                <w:position w:val="0"/>
                <w:lang w:val="zh-TW" w:eastAsia="zh-TW" w:bidi="zh-TW"/>
              </w:rPr>
              <w:t>16</w:t>
            </w:r>
          </w:p>
        </w:tc>
      </w:tr>
      <w:tr>
        <w:tblPrEx>
          <w:tblCellMar>
            <w:top w:w="0" w:type="dxa"/>
            <w:left w:w="10" w:type="dxa"/>
            <w:bottom w:w="0" w:type="dxa"/>
            <w:right w:w="10" w:type="dxa"/>
          </w:tblCellMar>
        </w:tblPrEx>
        <w:trPr>
          <w:trHeight w:val="307"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贷：其他应收款</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 xml:space="preserve">0. </w:t>
            </w:r>
            <w:r>
              <w:rPr>
                <w:color w:val="000000"/>
                <w:spacing w:val="0"/>
                <w:w w:val="100"/>
                <w:position w:val="0"/>
                <w:lang w:val="zh-TW" w:eastAsia="zh-TW" w:bidi="zh-TW"/>
              </w:rPr>
              <w:t>16</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B.</w:t>
            </w:r>
            <w:r>
              <w:rPr>
                <w:color w:val="000000"/>
                <w:spacing w:val="0"/>
                <w:w w:val="100"/>
                <w:position w:val="0"/>
                <w:lang w:val="zh-TW" w:eastAsia="zh-TW" w:bidi="zh-TW"/>
              </w:rPr>
              <w:t>资料(7)</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借：应付职工薪酬</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1240" w:right="0" w:firstLine="0"/>
              <w:jc w:val="left"/>
            </w:pPr>
            <w:r>
              <w:rPr>
                <w:color w:val="000000"/>
                <w:spacing w:val="0"/>
                <w:w w:val="100"/>
                <w:position w:val="0"/>
                <w:lang w:val="en-US" w:eastAsia="en-US" w:bidi="en-US"/>
              </w:rPr>
              <w:t xml:space="preserve">0. </w:t>
            </w:r>
            <w:r>
              <w:rPr>
                <w:color w:val="000000"/>
                <w:spacing w:val="0"/>
                <w:w w:val="100"/>
                <w:position w:val="0"/>
                <w:lang w:val="zh-TW" w:eastAsia="zh-TW" w:bidi="zh-TW"/>
              </w:rPr>
              <w:t>16</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贷：其他应收款</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 xml:space="preserve">0. </w:t>
            </w:r>
            <w:r>
              <w:rPr>
                <w:color w:val="000000"/>
                <w:spacing w:val="0"/>
                <w:w w:val="100"/>
                <w:position w:val="0"/>
                <w:lang w:val="zh-TW" w:eastAsia="zh-TW" w:bidi="zh-TW"/>
              </w:rPr>
              <w:t>16</w:t>
            </w:r>
          </w:p>
        </w:tc>
      </w:tr>
      <w:tr>
        <w:tblPrEx>
          <w:tblCellMar>
            <w:top w:w="0" w:type="dxa"/>
            <w:left w:w="10" w:type="dxa"/>
            <w:bottom w:w="0" w:type="dxa"/>
            <w:right w:w="10" w:type="dxa"/>
          </w:tblCellMar>
        </w:tblPrEx>
        <w:trPr>
          <w:trHeight w:val="307"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lang w:val="zh-TW" w:eastAsia="zh-TW" w:bidi="zh-TW"/>
              </w:rPr>
              <w:t>资料(9)</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借：管理费用</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96</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贷：应交税费——应交个人所得税</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96</w:t>
            </w:r>
          </w:p>
        </w:tc>
      </w:tr>
      <w:tr>
        <w:tblPrEx>
          <w:tblCellMar>
            <w:top w:w="0" w:type="dxa"/>
            <w:left w:w="10" w:type="dxa"/>
            <w:bottom w:w="0" w:type="dxa"/>
            <w:right w:w="10" w:type="dxa"/>
          </w:tblCellMar>
        </w:tblPrEx>
        <w:trPr>
          <w:trHeight w:val="307"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w:t>
            </w:r>
            <w:r>
              <w:rPr>
                <w:color w:val="000000"/>
                <w:spacing w:val="0"/>
                <w:w w:val="100"/>
                <w:position w:val="0"/>
                <w:lang w:val="zh-TW" w:eastAsia="zh-TW" w:bidi="zh-TW"/>
              </w:rPr>
              <w:t>资料(10)</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借：应付职工薪酬</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300</w:t>
            </w:r>
          </w:p>
        </w:tc>
      </w:tr>
      <w:tr>
        <w:tblPrEx>
          <w:tblCellMar>
            <w:top w:w="0" w:type="dxa"/>
            <w:left w:w="10" w:type="dxa"/>
            <w:bottom w:w="0" w:type="dxa"/>
            <w:right w:w="10" w:type="dxa"/>
          </w:tblCellMar>
        </w:tblPrEx>
        <w:trPr>
          <w:trHeight w:val="27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贷：银行存款</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300</w:t>
            </w:r>
          </w:p>
        </w:tc>
      </w:tr>
    </w:tbl>
    <w:p>
      <w:pPr>
        <w:pStyle w:val="41"/>
        <w:keepNext w:val="0"/>
        <w:keepLines w:val="0"/>
        <w:widowControl w:val="0"/>
        <w:shd w:val="clear" w:color="auto" w:fill="auto"/>
        <w:bidi w:val="0"/>
        <w:spacing w:before="0" w:after="0" w:line="302" w:lineRule="exact"/>
        <w:ind w:left="5" w:right="0" w:firstLine="0"/>
        <w:jc w:val="left"/>
      </w:pPr>
      <w:r>
        <w:rPr>
          <w:color w:val="397590"/>
          <w:spacing w:val="0"/>
          <w:w w:val="100"/>
          <w:position w:val="0"/>
          <w:lang w:val="en-US" w:eastAsia="en-US" w:bidi="en-US"/>
        </w:rPr>
        <w:t>@)526.</w:t>
      </w:r>
      <w:r>
        <w:rPr>
          <w:color w:val="000000"/>
          <w:spacing w:val="0"/>
          <w:w w:val="100"/>
          <w:position w:val="0"/>
        </w:rPr>
        <w:t>甲上市公司为增值税一般纳税人，适用的增值税税率为13%。2019年6月发生 与职工薪酬有关的交易或事项如下：</w:t>
      </w:r>
    </w:p>
    <w:p>
      <w:pPr>
        <w:pStyle w:val="11"/>
        <w:keepNext w:val="0"/>
        <w:keepLines w:val="0"/>
        <w:widowControl w:val="0"/>
        <w:numPr>
          <w:ilvl w:val="0"/>
          <w:numId w:val="358"/>
        </w:numPr>
        <w:shd w:val="clear" w:color="auto" w:fill="auto"/>
        <w:tabs>
          <w:tab w:val="left" w:pos="469"/>
        </w:tabs>
        <w:bidi w:val="0"/>
        <w:spacing w:before="0" w:after="0" w:line="301" w:lineRule="exact"/>
        <w:ind w:left="0" w:right="0" w:firstLine="0"/>
        <w:jc w:val="left"/>
        <w:rPr>
          <w:sz w:val="19"/>
          <w:szCs w:val="19"/>
        </w:rPr>
      </w:pPr>
      <w:bookmarkStart w:id="1220" w:name="bookmark1374"/>
      <w:bookmarkEnd w:id="1220"/>
      <w:r>
        <w:rPr>
          <w:color w:val="000000"/>
          <w:spacing w:val="0"/>
          <w:w w:val="100"/>
          <w:position w:val="0"/>
          <w:sz w:val="19"/>
          <w:szCs w:val="19"/>
        </w:rPr>
        <w:t>对行政管理部门使用的设备进行日常维修，应付企业内部维修人员工资</w:t>
      </w:r>
      <w:r>
        <w:rPr>
          <w:color w:val="000000"/>
          <w:spacing w:val="0"/>
          <w:w w:val="100"/>
          <w:position w:val="0"/>
          <w:sz w:val="19"/>
          <w:szCs w:val="19"/>
          <w:lang w:val="en-US" w:eastAsia="en-US" w:bidi="en-US"/>
        </w:rPr>
        <w:t>2.4</w:t>
      </w:r>
      <w:r>
        <w:rPr>
          <w:color w:val="000000"/>
          <w:spacing w:val="0"/>
          <w:w w:val="100"/>
          <w:position w:val="0"/>
          <w:sz w:val="19"/>
          <w:szCs w:val="19"/>
        </w:rPr>
        <w:t>万元。</w:t>
      </w:r>
    </w:p>
    <w:p>
      <w:pPr>
        <w:pStyle w:val="11"/>
        <w:keepNext w:val="0"/>
        <w:keepLines w:val="0"/>
        <w:widowControl w:val="0"/>
        <w:numPr>
          <w:ilvl w:val="0"/>
          <w:numId w:val="358"/>
        </w:numPr>
        <w:shd w:val="clear" w:color="auto" w:fill="auto"/>
        <w:tabs>
          <w:tab w:val="left" w:pos="469"/>
        </w:tabs>
        <w:bidi w:val="0"/>
        <w:spacing w:before="0" w:after="0" w:line="301" w:lineRule="exact"/>
        <w:ind w:left="0" w:right="0" w:firstLine="0"/>
        <w:jc w:val="left"/>
        <w:rPr>
          <w:sz w:val="19"/>
          <w:szCs w:val="19"/>
        </w:rPr>
      </w:pPr>
      <w:bookmarkStart w:id="1221" w:name="bookmark1375"/>
      <w:bookmarkEnd w:id="1221"/>
      <w:r>
        <w:rPr>
          <w:color w:val="000000"/>
          <w:spacing w:val="0"/>
          <w:w w:val="100"/>
          <w:position w:val="0"/>
          <w:sz w:val="19"/>
          <w:szCs w:val="19"/>
        </w:rPr>
        <w:t>对以经营租赁方式租入的生产线进行改良，应付企业内部改良工程人员工资6万元。</w:t>
      </w:r>
    </w:p>
    <w:p>
      <w:pPr>
        <w:pStyle w:val="11"/>
        <w:keepNext w:val="0"/>
        <w:keepLines w:val="0"/>
        <w:widowControl w:val="0"/>
        <w:numPr>
          <w:ilvl w:val="0"/>
          <w:numId w:val="358"/>
        </w:numPr>
        <w:shd w:val="clear" w:color="auto" w:fill="auto"/>
        <w:tabs>
          <w:tab w:val="left" w:pos="493"/>
        </w:tabs>
        <w:bidi w:val="0"/>
        <w:spacing w:before="0" w:after="0" w:line="301" w:lineRule="exact"/>
        <w:ind w:left="0" w:right="0" w:firstLine="0"/>
        <w:jc w:val="left"/>
        <w:rPr>
          <w:sz w:val="19"/>
          <w:szCs w:val="19"/>
        </w:rPr>
      </w:pPr>
      <w:bookmarkStart w:id="1222" w:name="bookmark1376"/>
      <w:bookmarkEnd w:id="1222"/>
      <w:r>
        <w:rPr>
          <w:color w:val="000000"/>
          <w:spacing w:val="0"/>
          <w:w w:val="100"/>
          <w:position w:val="0"/>
          <w:sz w:val="19"/>
          <w:szCs w:val="19"/>
        </w:rPr>
        <w:t xml:space="preserve">为公司总部下属25位部门经理每人配备汽车一辆免费使用，假定每辆汽车每月折旧 </w:t>
      </w:r>
      <w:r>
        <w:rPr>
          <w:color w:val="000000"/>
          <w:spacing w:val="0"/>
          <w:w w:val="100"/>
          <w:position w:val="0"/>
          <w:sz w:val="19"/>
          <w:szCs w:val="19"/>
          <w:lang w:val="en-US" w:eastAsia="en-US" w:bidi="en-US"/>
        </w:rPr>
        <w:t xml:space="preserve">0. </w:t>
      </w:r>
      <w:r>
        <w:rPr>
          <w:color w:val="000000"/>
          <w:spacing w:val="0"/>
          <w:w w:val="100"/>
          <w:position w:val="0"/>
          <w:sz w:val="19"/>
          <w:szCs w:val="19"/>
        </w:rPr>
        <w:t>08万元。</w:t>
      </w:r>
    </w:p>
    <w:p>
      <w:pPr>
        <w:pStyle w:val="11"/>
        <w:keepNext w:val="0"/>
        <w:keepLines w:val="0"/>
        <w:widowControl w:val="0"/>
        <w:numPr>
          <w:ilvl w:val="0"/>
          <w:numId w:val="358"/>
        </w:numPr>
        <w:shd w:val="clear" w:color="auto" w:fill="auto"/>
        <w:tabs>
          <w:tab w:val="left" w:pos="469"/>
        </w:tabs>
        <w:bidi w:val="0"/>
        <w:spacing w:before="0" w:after="0" w:line="301" w:lineRule="exact"/>
        <w:ind w:left="0" w:right="0" w:firstLine="0"/>
        <w:jc w:val="left"/>
        <w:rPr>
          <w:sz w:val="19"/>
          <w:szCs w:val="19"/>
        </w:rPr>
      </w:pPr>
      <w:bookmarkStart w:id="1223" w:name="bookmark1377"/>
      <w:bookmarkEnd w:id="1223"/>
      <w:r>
        <w:rPr>
          <w:color w:val="000000"/>
          <w:spacing w:val="0"/>
          <w:w w:val="100"/>
          <w:position w:val="0"/>
          <w:sz w:val="19"/>
          <w:szCs w:val="19"/>
        </w:rPr>
        <w:t>将50台自产的V型厨房清洁器作为福利分配给本公司行政管理人员。该厨房清洁器每 台生产成本为</w:t>
      </w:r>
      <w:r>
        <w:rPr>
          <w:color w:val="000000"/>
          <w:spacing w:val="0"/>
          <w:w w:val="100"/>
          <w:position w:val="0"/>
          <w:sz w:val="19"/>
          <w:szCs w:val="19"/>
          <w:lang w:val="en-US" w:eastAsia="en-US" w:bidi="en-US"/>
        </w:rPr>
        <w:t xml:space="preserve">L </w:t>
      </w:r>
      <w:r>
        <w:rPr>
          <w:color w:val="000000"/>
          <w:spacing w:val="0"/>
          <w:w w:val="100"/>
          <w:position w:val="0"/>
          <w:sz w:val="19"/>
          <w:szCs w:val="19"/>
        </w:rPr>
        <w:t>5万元，市场售价为2万元(不含增值税)。</w:t>
      </w:r>
    </w:p>
    <w:p>
      <w:pPr>
        <w:pStyle w:val="11"/>
        <w:keepNext w:val="0"/>
        <w:keepLines w:val="0"/>
        <w:widowControl w:val="0"/>
        <w:numPr>
          <w:ilvl w:val="0"/>
          <w:numId w:val="358"/>
        </w:numPr>
        <w:shd w:val="clear" w:color="auto" w:fill="auto"/>
        <w:tabs>
          <w:tab w:val="left" w:pos="488"/>
        </w:tabs>
        <w:bidi w:val="0"/>
        <w:spacing w:before="0" w:after="0" w:line="301" w:lineRule="exact"/>
        <w:ind w:left="0" w:right="0" w:firstLine="0"/>
        <w:jc w:val="left"/>
        <w:rPr>
          <w:sz w:val="19"/>
          <w:szCs w:val="19"/>
        </w:rPr>
      </w:pPr>
      <w:bookmarkStart w:id="1224" w:name="bookmark1378"/>
      <w:bookmarkEnd w:id="1224"/>
      <w:r>
        <w:rPr>
          <w:color w:val="000000"/>
          <w:spacing w:val="0"/>
          <w:w w:val="100"/>
          <w:position w:val="0"/>
          <w:sz w:val="19"/>
          <w:szCs w:val="19"/>
        </w:rPr>
        <w:t>月末，分配职工工资150万元，其中在建工程人员工资105万元，车间管理人员工资15 万元，企业行政管理人员工资20万元，专设销售机构人员工资10万元。</w:t>
      </w:r>
    </w:p>
    <w:p>
      <w:pPr>
        <w:pStyle w:val="11"/>
        <w:keepNext w:val="0"/>
        <w:keepLines w:val="0"/>
        <w:widowControl w:val="0"/>
        <w:numPr>
          <w:ilvl w:val="0"/>
          <w:numId w:val="358"/>
        </w:numPr>
        <w:shd w:val="clear" w:color="auto" w:fill="auto"/>
        <w:tabs>
          <w:tab w:val="left" w:pos="469"/>
        </w:tabs>
        <w:bidi w:val="0"/>
        <w:spacing w:before="0" w:after="0" w:line="301" w:lineRule="exact"/>
        <w:ind w:left="0" w:right="0" w:firstLine="0"/>
        <w:jc w:val="left"/>
        <w:rPr>
          <w:sz w:val="19"/>
          <w:szCs w:val="19"/>
        </w:rPr>
      </w:pPr>
      <w:bookmarkStart w:id="1225" w:name="bookmark1379"/>
      <w:bookmarkEnd w:id="1225"/>
      <w:r>
        <w:rPr>
          <w:color w:val="000000"/>
          <w:spacing w:val="0"/>
          <w:w w:val="100"/>
          <w:position w:val="0"/>
          <w:sz w:val="19"/>
          <w:szCs w:val="19"/>
        </w:rPr>
        <w:t>以银行存款缴纳职工医疗保险费10万元。</w:t>
      </w:r>
    </w:p>
    <w:p>
      <w:pPr>
        <w:pStyle w:val="11"/>
        <w:keepNext w:val="0"/>
        <w:keepLines w:val="0"/>
        <w:widowControl w:val="0"/>
        <w:numPr>
          <w:ilvl w:val="0"/>
          <w:numId w:val="358"/>
        </w:numPr>
        <w:shd w:val="clear" w:color="auto" w:fill="auto"/>
        <w:tabs>
          <w:tab w:val="left" w:pos="469"/>
        </w:tabs>
        <w:bidi w:val="0"/>
        <w:spacing w:before="0" w:after="0" w:line="301" w:lineRule="exact"/>
        <w:ind w:left="0" w:right="0" w:firstLine="0"/>
        <w:jc w:val="left"/>
        <w:rPr>
          <w:sz w:val="19"/>
          <w:szCs w:val="19"/>
        </w:rPr>
      </w:pPr>
      <w:bookmarkStart w:id="1226" w:name="bookmark1380"/>
      <w:bookmarkEnd w:id="1226"/>
      <w:r>
        <w:rPr>
          <w:color w:val="000000"/>
          <w:spacing w:val="0"/>
          <w:w w:val="100"/>
          <w:position w:val="0"/>
          <w:sz w:val="19"/>
          <w:szCs w:val="19"/>
        </w:rPr>
        <w:t>按规定计算代扣代交职工个人所得税</w:t>
      </w:r>
      <w:r>
        <w:rPr>
          <w:color w:val="000000"/>
          <w:spacing w:val="0"/>
          <w:w w:val="100"/>
          <w:position w:val="0"/>
          <w:sz w:val="19"/>
          <w:szCs w:val="19"/>
          <w:lang w:val="en-US" w:eastAsia="en-US" w:bidi="en-US"/>
        </w:rPr>
        <w:t xml:space="preserve">0. </w:t>
      </w:r>
      <w:r>
        <w:rPr>
          <w:color w:val="000000"/>
          <w:spacing w:val="0"/>
          <w:w w:val="100"/>
          <w:position w:val="0"/>
          <w:sz w:val="19"/>
          <w:szCs w:val="19"/>
        </w:rPr>
        <w:t>8万元。</w:t>
      </w:r>
    </w:p>
    <w:p>
      <w:pPr>
        <w:pStyle w:val="11"/>
        <w:keepNext w:val="0"/>
        <w:keepLines w:val="0"/>
        <w:widowControl w:val="0"/>
        <w:numPr>
          <w:ilvl w:val="0"/>
          <w:numId w:val="358"/>
        </w:numPr>
        <w:shd w:val="clear" w:color="auto" w:fill="auto"/>
        <w:tabs>
          <w:tab w:val="left" w:pos="469"/>
        </w:tabs>
        <w:bidi w:val="0"/>
        <w:spacing w:before="0" w:after="0" w:line="301" w:lineRule="exact"/>
        <w:ind w:left="0" w:right="0" w:firstLine="0"/>
        <w:jc w:val="left"/>
        <w:rPr>
          <w:sz w:val="19"/>
          <w:szCs w:val="19"/>
        </w:rPr>
      </w:pPr>
      <w:bookmarkStart w:id="1227" w:name="bookmark1381"/>
      <w:bookmarkEnd w:id="1227"/>
      <w:r>
        <w:rPr>
          <w:color w:val="000000"/>
          <w:spacing w:val="0"/>
          <w:w w:val="100"/>
          <w:position w:val="0"/>
          <w:sz w:val="19"/>
          <w:szCs w:val="19"/>
        </w:rPr>
        <w:t>以现金支付职工李某生活困难补助</w:t>
      </w:r>
      <w:r>
        <w:rPr>
          <w:color w:val="000000"/>
          <w:spacing w:val="0"/>
          <w:w w:val="100"/>
          <w:position w:val="0"/>
          <w:sz w:val="19"/>
          <w:szCs w:val="19"/>
          <w:lang w:val="en-US" w:eastAsia="en-US" w:bidi="en-US"/>
        </w:rPr>
        <w:t xml:space="preserve">0. </w:t>
      </w:r>
      <w:r>
        <w:rPr>
          <w:color w:val="000000"/>
          <w:spacing w:val="0"/>
          <w:w w:val="100"/>
          <w:position w:val="0"/>
          <w:sz w:val="19"/>
          <w:szCs w:val="19"/>
        </w:rPr>
        <w:t>2万元。</w:t>
      </w:r>
    </w:p>
    <w:p>
      <w:pPr>
        <w:pStyle w:val="11"/>
        <w:keepNext w:val="0"/>
        <w:keepLines w:val="0"/>
        <w:widowControl w:val="0"/>
        <w:numPr>
          <w:ilvl w:val="0"/>
          <w:numId w:val="358"/>
        </w:numPr>
        <w:shd w:val="clear" w:color="auto" w:fill="auto"/>
        <w:tabs>
          <w:tab w:val="left" w:pos="488"/>
        </w:tabs>
        <w:bidi w:val="0"/>
        <w:spacing w:before="0" w:line="301" w:lineRule="exact"/>
        <w:ind w:left="0" w:right="0" w:firstLine="0"/>
        <w:jc w:val="left"/>
        <w:rPr>
          <w:sz w:val="19"/>
          <w:szCs w:val="19"/>
        </w:rPr>
        <w:sectPr>
          <w:headerReference r:id="rId156" w:type="first"/>
          <w:footerReference r:id="rId159" w:type="first"/>
          <w:headerReference r:id="rId154" w:type="default"/>
          <w:footerReference r:id="rId157" w:type="default"/>
          <w:headerReference r:id="rId155" w:type="even"/>
          <w:footerReference r:id="rId158" w:type="even"/>
          <w:footnotePr>
            <w:numFmt w:val="chicago"/>
          </w:footnotePr>
          <w:pgSz w:w="9571" w:h="14635"/>
          <w:pgMar w:top="1060" w:right="761" w:bottom="1382" w:left="765" w:header="0" w:footer="3" w:gutter="0"/>
          <w:cols w:space="720" w:num="1"/>
          <w:titlePg/>
          <w:rtlGutter w:val="0"/>
          <w:docGrid w:linePitch="360" w:charSpace="0"/>
        </w:sectPr>
      </w:pPr>
      <w:bookmarkStart w:id="1228" w:name="bookmark1382"/>
      <w:bookmarkEnd w:id="1228"/>
      <w:r>
        <w:rPr>
          <w:color w:val="000000"/>
          <w:spacing w:val="0"/>
          <w:w w:val="100"/>
          <w:position w:val="0"/>
          <w:sz w:val="19"/>
          <w:szCs w:val="19"/>
        </w:rPr>
        <w:t>从应付张经理的工资中，扣回上月代垫的应由其本人负担的医疗费2万元。 要求：根据上述资料回答下列小题。</w:t>
      </w:r>
    </w:p>
    <w:p>
      <w:pPr>
        <w:pStyle w:val="27"/>
        <w:keepNext w:val="0"/>
        <w:keepLines w:val="0"/>
        <w:widowControl w:val="0"/>
        <w:numPr>
          <w:ilvl w:val="0"/>
          <w:numId w:val="359"/>
        </w:numPr>
        <w:shd w:val="clear" w:color="auto" w:fill="auto"/>
        <w:tabs>
          <w:tab w:val="left" w:pos="4267"/>
        </w:tabs>
        <w:bidi w:val="0"/>
        <w:spacing w:before="0" w:after="60" w:line="240" w:lineRule="auto"/>
        <w:ind w:left="0" w:right="0" w:firstLine="0"/>
        <w:jc w:val="left"/>
      </w:pPr>
      <w:r>
        <w:fldChar w:fldCharType="begin"/>
      </w:r>
      <w:r>
        <w:instrText xml:space="preserve"> TOC \o "1-5" \h \z </w:instrText>
      </w:r>
      <w:r>
        <w:fldChar w:fldCharType="separate"/>
      </w:r>
      <w:bookmarkStart w:id="1229" w:name="bookmark1383"/>
      <w:bookmarkEnd w:id="1229"/>
      <w:r>
        <w:rPr>
          <w:color w:val="000000"/>
          <w:spacing w:val="0"/>
          <w:w w:val="100"/>
          <w:position w:val="0"/>
        </w:rPr>
        <w:t>针对资料(1)~(3),下列处理正确的是(</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A.</w:t>
      </w:r>
      <w:r>
        <w:rPr>
          <w:color w:val="000000"/>
          <w:spacing w:val="0"/>
          <w:w w:val="100"/>
          <w:position w:val="0"/>
        </w:rPr>
        <w:t>资料(1)</w:t>
      </w:r>
    </w:p>
    <w:p>
      <w:pPr>
        <w:pStyle w:val="27"/>
        <w:keepNext w:val="0"/>
        <w:keepLines w:val="0"/>
        <w:widowControl w:val="0"/>
        <w:shd w:val="clear" w:color="auto" w:fill="auto"/>
        <w:tabs>
          <w:tab w:val="left" w:pos="7147"/>
        </w:tabs>
        <w:bidi w:val="0"/>
        <w:spacing w:before="0" w:after="60" w:line="240" w:lineRule="auto"/>
        <w:ind w:left="0" w:right="0" w:firstLine="0"/>
        <w:jc w:val="both"/>
      </w:pPr>
      <w:r>
        <w:rPr>
          <w:color w:val="000000"/>
          <w:spacing w:val="0"/>
          <w:w w:val="100"/>
          <w:position w:val="0"/>
        </w:rPr>
        <w:t>借：管理费用</w:t>
      </w:r>
      <w:r>
        <w:rPr>
          <w:color w:val="000000"/>
          <w:spacing w:val="0"/>
          <w:w w:val="100"/>
          <w:position w:val="0"/>
        </w:rPr>
        <w:tab/>
      </w:r>
      <w:r>
        <w:rPr>
          <w:color w:val="000000"/>
          <w:spacing w:val="0"/>
          <w:w w:val="100"/>
          <w:position w:val="0"/>
          <w:lang w:val="en-US" w:eastAsia="en-US" w:bidi="en-US"/>
        </w:rPr>
        <w:t>2.4</w:t>
      </w:r>
    </w:p>
    <w:p>
      <w:pPr>
        <w:pStyle w:val="27"/>
        <w:keepNext w:val="0"/>
        <w:keepLines w:val="0"/>
        <w:widowControl w:val="0"/>
        <w:shd w:val="clear" w:color="auto" w:fill="auto"/>
        <w:tabs>
          <w:tab w:val="left" w:pos="7711"/>
        </w:tabs>
        <w:bidi w:val="0"/>
        <w:spacing w:before="0" w:after="60" w:line="240" w:lineRule="auto"/>
        <w:ind w:left="0" w:right="0" w:firstLine="400"/>
        <w:jc w:val="both"/>
      </w:pPr>
      <w:r>
        <w:rPr>
          <w:color w:val="000000"/>
          <w:spacing w:val="0"/>
          <w:w w:val="100"/>
          <w:position w:val="0"/>
        </w:rPr>
        <w:t>贷：应付职工薪酬</w:t>
      </w:r>
      <w:r>
        <w:rPr>
          <w:color w:val="000000"/>
          <w:spacing w:val="0"/>
          <w:w w:val="100"/>
          <w:position w:val="0"/>
        </w:rPr>
        <w:tab/>
      </w:r>
      <w:r>
        <w:rPr>
          <w:color w:val="000000"/>
          <w:spacing w:val="0"/>
          <w:w w:val="100"/>
          <w:position w:val="0"/>
          <w:lang w:val="en-US" w:eastAsia="en-US" w:bidi="en-US"/>
        </w:rPr>
        <w:t>2.4</w:t>
      </w:r>
    </w:p>
    <w:p>
      <w:pPr>
        <w:pStyle w:val="27"/>
        <w:keepNext w:val="0"/>
        <w:keepLines w:val="0"/>
        <w:widowControl w:val="0"/>
        <w:numPr>
          <w:ilvl w:val="0"/>
          <w:numId w:val="333"/>
        </w:numPr>
        <w:shd w:val="clear" w:color="auto" w:fill="auto"/>
        <w:tabs>
          <w:tab w:val="left" w:pos="354"/>
        </w:tabs>
        <w:bidi w:val="0"/>
        <w:spacing w:before="0" w:after="60" w:line="240" w:lineRule="auto"/>
        <w:ind w:left="0" w:right="0" w:firstLine="0"/>
        <w:jc w:val="left"/>
      </w:pPr>
      <w:bookmarkStart w:id="1230" w:name="bookmark1384"/>
      <w:bookmarkEnd w:id="1230"/>
      <w:r>
        <w:rPr>
          <w:color w:val="000000"/>
          <w:spacing w:val="0"/>
          <w:w w:val="100"/>
          <w:position w:val="0"/>
        </w:rPr>
        <w:t>资料(2)</w:t>
      </w:r>
    </w:p>
    <w:p>
      <w:pPr>
        <w:pStyle w:val="27"/>
        <w:keepNext w:val="0"/>
        <w:keepLines w:val="0"/>
        <w:widowControl w:val="0"/>
        <w:shd w:val="clear" w:color="auto" w:fill="auto"/>
        <w:tabs>
          <w:tab w:val="left" w:pos="7348"/>
        </w:tabs>
        <w:bidi w:val="0"/>
        <w:spacing w:before="0" w:after="60" w:line="240" w:lineRule="auto"/>
        <w:ind w:left="0" w:right="0" w:firstLine="0"/>
        <w:jc w:val="both"/>
      </w:pPr>
      <w:r>
        <w:rPr>
          <w:color w:val="000000"/>
          <w:spacing w:val="0"/>
          <w:w w:val="100"/>
          <w:position w:val="0"/>
        </w:rPr>
        <w:t>借：在建工程</w:t>
      </w:r>
      <w:r>
        <w:rPr>
          <w:color w:val="000000"/>
          <w:spacing w:val="0"/>
          <w:w w:val="100"/>
          <w:position w:val="0"/>
        </w:rPr>
        <w:tab/>
      </w:r>
      <w:r>
        <w:rPr>
          <w:color w:val="000000"/>
          <w:spacing w:val="0"/>
          <w:w w:val="100"/>
          <w:position w:val="0"/>
        </w:rPr>
        <w:t>6</w:t>
      </w:r>
    </w:p>
    <w:p>
      <w:pPr>
        <w:pStyle w:val="27"/>
        <w:keepNext w:val="0"/>
        <w:keepLines w:val="0"/>
        <w:widowControl w:val="0"/>
        <w:shd w:val="clear" w:color="auto" w:fill="auto"/>
        <w:tabs>
          <w:tab w:val="left" w:pos="7711"/>
        </w:tabs>
        <w:bidi w:val="0"/>
        <w:spacing w:before="0" w:after="60" w:line="240" w:lineRule="auto"/>
        <w:ind w:left="0" w:right="0" w:firstLine="400"/>
        <w:jc w:val="both"/>
      </w:pPr>
      <w:r>
        <w:rPr>
          <w:color w:val="000000"/>
          <w:spacing w:val="0"/>
          <w:w w:val="100"/>
          <w:position w:val="0"/>
        </w:rPr>
        <w:t>贷：应付职工薪酬</w:t>
      </w:r>
      <w:r>
        <w:rPr>
          <w:color w:val="000000"/>
          <w:spacing w:val="0"/>
          <w:w w:val="100"/>
          <w:position w:val="0"/>
        </w:rPr>
        <w:tab/>
      </w:r>
      <w:r>
        <w:rPr>
          <w:color w:val="000000"/>
          <w:spacing w:val="0"/>
          <w:w w:val="100"/>
          <w:position w:val="0"/>
        </w:rPr>
        <w:t>6</w:t>
      </w:r>
    </w:p>
    <w:p>
      <w:pPr>
        <w:pStyle w:val="27"/>
        <w:keepNext w:val="0"/>
        <w:keepLines w:val="0"/>
        <w:widowControl w:val="0"/>
        <w:numPr>
          <w:ilvl w:val="0"/>
          <w:numId w:val="333"/>
        </w:numPr>
        <w:shd w:val="clear" w:color="auto" w:fill="auto"/>
        <w:tabs>
          <w:tab w:val="left" w:pos="354"/>
        </w:tabs>
        <w:bidi w:val="0"/>
        <w:spacing w:before="0" w:after="60" w:line="240" w:lineRule="auto"/>
        <w:ind w:left="0" w:right="0" w:firstLine="0"/>
        <w:jc w:val="left"/>
      </w:pPr>
      <w:bookmarkStart w:id="1231" w:name="bookmark1385"/>
      <w:bookmarkEnd w:id="1231"/>
      <w:r>
        <w:rPr>
          <w:color w:val="000000"/>
          <w:spacing w:val="0"/>
          <w:w w:val="100"/>
          <w:position w:val="0"/>
        </w:rPr>
        <w:t>资料(3)</w:t>
      </w:r>
    </w:p>
    <w:p>
      <w:pPr>
        <w:pStyle w:val="27"/>
        <w:keepNext w:val="0"/>
        <w:keepLines w:val="0"/>
        <w:widowControl w:val="0"/>
        <w:shd w:val="clear" w:color="auto" w:fill="auto"/>
        <w:tabs>
          <w:tab w:val="left" w:pos="7348"/>
        </w:tabs>
        <w:bidi w:val="0"/>
        <w:spacing w:before="0" w:after="60" w:line="240" w:lineRule="auto"/>
        <w:ind w:left="0" w:right="0" w:firstLine="0"/>
        <w:jc w:val="both"/>
      </w:pPr>
      <w:r>
        <w:rPr>
          <w:color w:val="000000"/>
          <w:spacing w:val="0"/>
          <w:w w:val="100"/>
          <w:position w:val="0"/>
        </w:rPr>
        <w:t>借：管理费用</w:t>
      </w:r>
      <w:r>
        <w:rPr>
          <w:color w:val="000000"/>
          <w:spacing w:val="0"/>
          <w:w w:val="100"/>
          <w:position w:val="0"/>
        </w:rPr>
        <w:tab/>
      </w:r>
      <w:r>
        <w:rPr>
          <w:color w:val="000000"/>
          <w:spacing w:val="0"/>
          <w:w w:val="100"/>
          <w:position w:val="0"/>
        </w:rPr>
        <w:t>2</w:t>
      </w:r>
    </w:p>
    <w:p>
      <w:pPr>
        <w:pStyle w:val="27"/>
        <w:keepNext w:val="0"/>
        <w:keepLines w:val="0"/>
        <w:widowControl w:val="0"/>
        <w:shd w:val="clear" w:color="auto" w:fill="auto"/>
        <w:tabs>
          <w:tab w:val="left" w:pos="7711"/>
        </w:tabs>
        <w:bidi w:val="0"/>
        <w:spacing w:before="0" w:after="60" w:line="240" w:lineRule="auto"/>
        <w:ind w:left="0" w:right="0" w:firstLine="400"/>
        <w:jc w:val="both"/>
      </w:pPr>
      <w:r>
        <w:rPr>
          <w:color w:val="000000"/>
          <w:spacing w:val="0"/>
          <w:w w:val="100"/>
          <w:position w:val="0"/>
        </w:rPr>
        <w:t>贷：应付职工薪酬</w:t>
      </w:r>
      <w:r>
        <w:rPr>
          <w:color w:val="000000"/>
          <w:spacing w:val="0"/>
          <w:w w:val="100"/>
          <w:position w:val="0"/>
        </w:rPr>
        <w:tab/>
      </w:r>
      <w:r>
        <w:rPr>
          <w:color w:val="000000"/>
          <w:spacing w:val="0"/>
          <w:w w:val="100"/>
          <w:position w:val="0"/>
        </w:rPr>
        <w:t>2</w:t>
      </w:r>
    </w:p>
    <w:p>
      <w:pPr>
        <w:pStyle w:val="27"/>
        <w:keepNext w:val="0"/>
        <w:keepLines w:val="0"/>
        <w:widowControl w:val="0"/>
        <w:shd w:val="clear" w:color="auto" w:fill="auto"/>
        <w:tabs>
          <w:tab w:val="left" w:pos="7348"/>
        </w:tabs>
        <w:bidi w:val="0"/>
        <w:spacing w:before="0" w:after="60" w:line="240" w:lineRule="auto"/>
        <w:ind w:left="0" w:right="0" w:firstLine="0"/>
        <w:jc w:val="both"/>
      </w:pPr>
      <w:r>
        <w:rPr>
          <w:color w:val="000000"/>
          <w:spacing w:val="0"/>
          <w:w w:val="100"/>
          <w:position w:val="0"/>
        </w:rPr>
        <w:t>借：应付职工薪酬</w:t>
      </w:r>
      <w:r>
        <w:rPr>
          <w:color w:val="000000"/>
          <w:spacing w:val="0"/>
          <w:w w:val="100"/>
          <w:position w:val="0"/>
        </w:rPr>
        <w:tab/>
      </w:r>
      <w:r>
        <w:rPr>
          <w:color w:val="000000"/>
          <w:spacing w:val="0"/>
          <w:w w:val="100"/>
          <w:position w:val="0"/>
        </w:rPr>
        <w:t>2</w:t>
      </w:r>
    </w:p>
    <w:p>
      <w:pPr>
        <w:pStyle w:val="27"/>
        <w:keepNext w:val="0"/>
        <w:keepLines w:val="0"/>
        <w:widowControl w:val="0"/>
        <w:shd w:val="clear" w:color="auto" w:fill="auto"/>
        <w:tabs>
          <w:tab w:val="left" w:pos="7711"/>
        </w:tabs>
        <w:bidi w:val="0"/>
        <w:spacing w:before="0" w:after="60" w:line="240" w:lineRule="auto"/>
        <w:ind w:left="0" w:right="0" w:firstLine="400"/>
        <w:jc w:val="both"/>
      </w:pPr>
      <w:r>
        <w:rPr>
          <w:color w:val="000000"/>
          <w:spacing w:val="0"/>
          <w:w w:val="100"/>
          <w:position w:val="0"/>
        </w:rPr>
        <w:t>贷：累计折旧</w:t>
      </w:r>
      <w:r>
        <w:rPr>
          <w:color w:val="000000"/>
          <w:spacing w:val="0"/>
          <w:w w:val="100"/>
          <w:position w:val="0"/>
        </w:rPr>
        <w:tab/>
      </w:r>
      <w:r>
        <w:rPr>
          <w:color w:val="000000"/>
          <w:spacing w:val="0"/>
          <w:w w:val="100"/>
          <w:position w:val="0"/>
        </w:rPr>
        <w:t>2</w:t>
      </w:r>
    </w:p>
    <w:p>
      <w:pPr>
        <w:pStyle w:val="27"/>
        <w:keepNext w:val="0"/>
        <w:keepLines w:val="0"/>
        <w:widowControl w:val="0"/>
        <w:numPr>
          <w:ilvl w:val="0"/>
          <w:numId w:val="333"/>
        </w:numPr>
        <w:shd w:val="clear" w:color="auto" w:fill="auto"/>
        <w:tabs>
          <w:tab w:val="left" w:pos="363"/>
        </w:tabs>
        <w:bidi w:val="0"/>
        <w:spacing w:before="0" w:after="60" w:line="240" w:lineRule="auto"/>
        <w:ind w:left="0" w:right="0" w:firstLine="0"/>
        <w:jc w:val="left"/>
      </w:pPr>
      <w:bookmarkStart w:id="1232" w:name="bookmark1386"/>
      <w:bookmarkEnd w:id="1232"/>
      <w:r>
        <w:rPr>
          <w:color w:val="000000"/>
          <w:spacing w:val="0"/>
          <w:w w:val="100"/>
          <w:position w:val="0"/>
        </w:rPr>
        <w:t>资料(3)</w:t>
      </w:r>
    </w:p>
    <w:p>
      <w:pPr>
        <w:pStyle w:val="27"/>
        <w:keepNext w:val="0"/>
        <w:keepLines w:val="0"/>
        <w:widowControl w:val="0"/>
        <w:shd w:val="clear" w:color="auto" w:fill="auto"/>
        <w:tabs>
          <w:tab w:val="left" w:pos="7348"/>
        </w:tabs>
        <w:bidi w:val="0"/>
        <w:spacing w:before="0" w:after="60" w:line="240" w:lineRule="auto"/>
        <w:ind w:left="0" w:right="0" w:firstLine="0"/>
        <w:jc w:val="both"/>
      </w:pPr>
      <w:r>
        <w:rPr>
          <w:color w:val="000000"/>
          <w:spacing w:val="0"/>
          <w:w w:val="100"/>
          <w:position w:val="0"/>
        </w:rPr>
        <w:t>借：管理费用</w:t>
      </w:r>
      <w:r>
        <w:rPr>
          <w:color w:val="000000"/>
          <w:spacing w:val="0"/>
          <w:w w:val="100"/>
          <w:position w:val="0"/>
        </w:rPr>
        <w:tab/>
      </w:r>
      <w:r>
        <w:rPr>
          <w:color w:val="000000"/>
          <w:spacing w:val="0"/>
          <w:w w:val="100"/>
          <w:position w:val="0"/>
        </w:rPr>
        <w:t>2</w:t>
      </w:r>
    </w:p>
    <w:p>
      <w:pPr>
        <w:pStyle w:val="27"/>
        <w:keepNext w:val="0"/>
        <w:keepLines w:val="0"/>
        <w:widowControl w:val="0"/>
        <w:shd w:val="clear" w:color="auto" w:fill="auto"/>
        <w:tabs>
          <w:tab w:val="left" w:pos="7711"/>
        </w:tabs>
        <w:bidi w:val="0"/>
        <w:spacing w:before="0" w:after="60" w:line="240" w:lineRule="auto"/>
        <w:ind w:left="0" w:right="0" w:firstLine="400"/>
        <w:jc w:val="both"/>
      </w:pPr>
      <w:r>
        <w:rPr>
          <w:color w:val="000000"/>
          <w:spacing w:val="0"/>
          <w:w w:val="100"/>
          <w:position w:val="0"/>
        </w:rPr>
        <w:t>贷：累计折旧</w:t>
      </w:r>
      <w:r>
        <w:rPr>
          <w:color w:val="000000"/>
          <w:spacing w:val="0"/>
          <w:w w:val="100"/>
          <w:position w:val="0"/>
        </w:rPr>
        <w:tab/>
      </w:r>
      <w:r>
        <w:rPr>
          <w:color w:val="000000"/>
          <w:spacing w:val="0"/>
          <w:w w:val="100"/>
          <w:position w:val="0"/>
        </w:rPr>
        <w:t>2</w:t>
      </w:r>
    </w:p>
    <w:p>
      <w:pPr>
        <w:pStyle w:val="27"/>
        <w:keepNext w:val="0"/>
        <w:keepLines w:val="0"/>
        <w:widowControl w:val="0"/>
        <w:numPr>
          <w:ilvl w:val="0"/>
          <w:numId w:val="359"/>
        </w:numPr>
        <w:shd w:val="clear" w:color="auto" w:fill="auto"/>
        <w:tabs>
          <w:tab w:val="left" w:pos="464"/>
          <w:tab w:val="left" w:pos="2736"/>
        </w:tabs>
        <w:bidi w:val="0"/>
        <w:spacing w:before="0" w:after="60" w:line="240" w:lineRule="auto"/>
        <w:ind w:left="0" w:right="0" w:firstLine="0"/>
        <w:jc w:val="left"/>
      </w:pPr>
      <w:bookmarkStart w:id="1233" w:name="bookmark1387"/>
      <w:bookmarkEnd w:id="1233"/>
      <w:r>
        <w:rPr>
          <w:color w:val="000000"/>
          <w:spacing w:val="0"/>
          <w:w w:val="100"/>
          <w:position w:val="0"/>
        </w:rPr>
        <w:t>资料(4)的完整处理为(</w:t>
      </w:r>
      <w:r>
        <w:rPr>
          <w:color w:val="000000"/>
          <w:spacing w:val="0"/>
          <w:w w:val="100"/>
          <w:position w:val="0"/>
        </w:rPr>
        <w:tab/>
      </w:r>
      <w:r>
        <w:rPr>
          <w:color w:val="000000"/>
          <w:spacing w:val="0"/>
          <w:w w:val="100"/>
          <w:position w:val="0"/>
        </w:rPr>
        <w:t>)。</w:t>
      </w:r>
    </w:p>
    <w:p>
      <w:pPr>
        <w:pStyle w:val="27"/>
        <w:keepNext w:val="0"/>
        <w:keepLines w:val="0"/>
        <w:widowControl w:val="0"/>
        <w:numPr>
          <w:ilvl w:val="0"/>
          <w:numId w:val="360"/>
        </w:numPr>
        <w:shd w:val="clear" w:color="auto" w:fill="auto"/>
        <w:tabs>
          <w:tab w:val="left" w:pos="358"/>
          <w:tab w:val="right" w:pos="7501"/>
        </w:tabs>
        <w:bidi w:val="0"/>
        <w:spacing w:before="0" w:after="60" w:line="240" w:lineRule="auto"/>
        <w:ind w:left="0" w:right="0" w:firstLine="0"/>
        <w:jc w:val="both"/>
      </w:pPr>
      <w:bookmarkStart w:id="1234" w:name="bookmark1388"/>
      <w:bookmarkEnd w:id="1234"/>
      <w:r>
        <w:rPr>
          <w:color w:val="000000"/>
          <w:spacing w:val="0"/>
          <w:w w:val="100"/>
          <w:position w:val="0"/>
        </w:rPr>
        <w:t>借：管理费用</w:t>
      </w:r>
      <w:r>
        <w:rPr>
          <w:color w:val="000000"/>
          <w:spacing w:val="0"/>
          <w:w w:val="100"/>
          <w:position w:val="0"/>
        </w:rPr>
        <w:tab/>
      </w:r>
      <w:r>
        <w:rPr>
          <w:color w:val="000000"/>
          <w:spacing w:val="0"/>
          <w:w w:val="100"/>
          <w:position w:val="0"/>
        </w:rPr>
        <w:t>113</w:t>
      </w:r>
    </w:p>
    <w:p>
      <w:pPr>
        <w:pStyle w:val="27"/>
        <w:keepNext w:val="0"/>
        <w:keepLines w:val="0"/>
        <w:widowControl w:val="0"/>
        <w:shd w:val="clear" w:color="auto" w:fill="auto"/>
        <w:tabs>
          <w:tab w:val="right" w:pos="7908"/>
        </w:tabs>
        <w:bidi w:val="0"/>
        <w:spacing w:before="0" w:after="60" w:line="240" w:lineRule="auto"/>
        <w:ind w:left="0" w:right="0" w:firstLine="680"/>
        <w:jc w:val="both"/>
      </w:pPr>
      <w:r>
        <w:rPr>
          <w:color w:val="000000"/>
          <w:spacing w:val="0"/>
          <w:w w:val="100"/>
          <w:position w:val="0"/>
        </w:rPr>
        <w:t>贷：应付职工薪酬</w:t>
      </w:r>
      <w:r>
        <w:rPr>
          <w:color w:val="000000"/>
          <w:spacing w:val="0"/>
          <w:w w:val="100"/>
          <w:position w:val="0"/>
        </w:rPr>
        <w:tab/>
      </w:r>
      <w:r>
        <w:rPr>
          <w:color w:val="000000"/>
          <w:spacing w:val="0"/>
          <w:w w:val="100"/>
          <w:position w:val="0"/>
        </w:rPr>
        <w:t>113</w:t>
      </w:r>
    </w:p>
    <w:p>
      <w:pPr>
        <w:pStyle w:val="27"/>
        <w:keepNext w:val="0"/>
        <w:keepLines w:val="0"/>
        <w:widowControl w:val="0"/>
        <w:numPr>
          <w:ilvl w:val="0"/>
          <w:numId w:val="360"/>
        </w:numPr>
        <w:shd w:val="clear" w:color="auto" w:fill="auto"/>
        <w:tabs>
          <w:tab w:val="left" w:pos="358"/>
          <w:tab w:val="right" w:pos="7501"/>
        </w:tabs>
        <w:bidi w:val="0"/>
        <w:spacing w:before="0" w:after="60" w:line="240" w:lineRule="auto"/>
        <w:ind w:left="0" w:right="0" w:firstLine="0"/>
        <w:jc w:val="both"/>
      </w:pPr>
      <w:bookmarkStart w:id="1235" w:name="bookmark1389"/>
      <w:bookmarkEnd w:id="1235"/>
      <w:r>
        <w:rPr>
          <w:color w:val="000000"/>
          <w:spacing w:val="0"/>
          <w:w w:val="100"/>
          <w:position w:val="0"/>
        </w:rPr>
        <w:t>借：应付职工薪酬</w:t>
      </w:r>
      <w:r>
        <w:rPr>
          <w:color w:val="000000"/>
          <w:spacing w:val="0"/>
          <w:w w:val="100"/>
          <w:position w:val="0"/>
        </w:rPr>
        <w:tab/>
      </w:r>
      <w:r>
        <w:rPr>
          <w:color w:val="000000"/>
          <w:spacing w:val="0"/>
          <w:w w:val="100"/>
          <w:position w:val="0"/>
        </w:rPr>
        <w:t>113</w:t>
      </w:r>
    </w:p>
    <w:p>
      <w:pPr>
        <w:pStyle w:val="27"/>
        <w:keepNext w:val="0"/>
        <w:keepLines w:val="0"/>
        <w:widowControl w:val="0"/>
        <w:shd w:val="clear" w:color="auto" w:fill="auto"/>
        <w:tabs>
          <w:tab w:val="right" w:pos="7908"/>
        </w:tabs>
        <w:bidi w:val="0"/>
        <w:spacing w:before="0" w:after="60" w:line="240" w:lineRule="auto"/>
        <w:ind w:left="0" w:right="0" w:firstLine="680"/>
        <w:jc w:val="both"/>
      </w:pPr>
      <w:r>
        <w:rPr>
          <w:color w:val="000000"/>
          <w:spacing w:val="0"/>
          <w:w w:val="100"/>
          <w:position w:val="0"/>
        </w:rPr>
        <w:t>贷：主营业务收入</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right" w:pos="7908"/>
        </w:tabs>
        <w:bidi w:val="0"/>
        <w:spacing w:before="0" w:after="60" w:line="240" w:lineRule="auto"/>
        <w:ind w:left="1080" w:right="0" w:firstLine="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13</w:t>
      </w:r>
    </w:p>
    <w:p>
      <w:pPr>
        <w:pStyle w:val="27"/>
        <w:keepNext w:val="0"/>
        <w:keepLines w:val="0"/>
        <w:widowControl w:val="0"/>
        <w:numPr>
          <w:ilvl w:val="0"/>
          <w:numId w:val="360"/>
        </w:numPr>
        <w:shd w:val="clear" w:color="auto" w:fill="auto"/>
        <w:tabs>
          <w:tab w:val="left" w:pos="358"/>
          <w:tab w:val="right" w:pos="7501"/>
        </w:tabs>
        <w:bidi w:val="0"/>
        <w:spacing w:before="0" w:after="60" w:line="240" w:lineRule="auto"/>
        <w:ind w:left="0" w:right="0" w:firstLine="0"/>
        <w:jc w:val="both"/>
      </w:pPr>
      <w:bookmarkStart w:id="1236" w:name="bookmark1390"/>
      <w:bookmarkEnd w:id="1236"/>
      <w:r>
        <w:rPr>
          <w:color w:val="000000"/>
          <w:spacing w:val="0"/>
          <w:w w:val="100"/>
          <w:position w:val="0"/>
        </w:rPr>
        <w:t>借：应付职工薪酬</w:t>
      </w:r>
      <w:r>
        <w:rPr>
          <w:color w:val="000000"/>
          <w:spacing w:val="0"/>
          <w:w w:val="100"/>
          <w:position w:val="0"/>
        </w:rPr>
        <w:tab/>
      </w:r>
      <w:r>
        <w:rPr>
          <w:color w:val="000000"/>
          <w:spacing w:val="0"/>
          <w:w w:val="100"/>
          <w:position w:val="0"/>
        </w:rPr>
        <w:t>75</w:t>
      </w:r>
    </w:p>
    <w:p>
      <w:pPr>
        <w:pStyle w:val="27"/>
        <w:keepNext w:val="0"/>
        <w:keepLines w:val="0"/>
        <w:widowControl w:val="0"/>
        <w:shd w:val="clear" w:color="auto" w:fill="auto"/>
        <w:tabs>
          <w:tab w:val="right" w:pos="7908"/>
        </w:tabs>
        <w:bidi w:val="0"/>
        <w:spacing w:before="0" w:after="60" w:line="240" w:lineRule="auto"/>
        <w:ind w:left="0" w:right="0" w:firstLine="680"/>
        <w:jc w:val="both"/>
      </w:pPr>
      <w:r>
        <w:rPr>
          <w:color w:val="000000"/>
          <w:spacing w:val="0"/>
          <w:w w:val="100"/>
          <w:position w:val="0"/>
        </w:rPr>
        <w:t>贷：库存商品</w:t>
      </w:r>
      <w:r>
        <w:rPr>
          <w:color w:val="000000"/>
          <w:spacing w:val="0"/>
          <w:w w:val="100"/>
          <w:position w:val="0"/>
        </w:rPr>
        <w:tab/>
      </w:r>
      <w:r>
        <w:rPr>
          <w:color w:val="000000"/>
          <w:spacing w:val="0"/>
          <w:w w:val="100"/>
          <w:position w:val="0"/>
        </w:rPr>
        <w:t>75</w:t>
      </w:r>
    </w:p>
    <w:p>
      <w:pPr>
        <w:pStyle w:val="27"/>
        <w:keepNext w:val="0"/>
        <w:keepLines w:val="0"/>
        <w:widowControl w:val="0"/>
        <w:numPr>
          <w:ilvl w:val="0"/>
          <w:numId w:val="360"/>
        </w:numPr>
        <w:shd w:val="clear" w:color="auto" w:fill="auto"/>
        <w:tabs>
          <w:tab w:val="left" w:pos="358"/>
          <w:tab w:val="right" w:pos="7501"/>
        </w:tabs>
        <w:bidi w:val="0"/>
        <w:spacing w:before="0" w:after="60" w:line="240" w:lineRule="auto"/>
        <w:ind w:left="0" w:right="0" w:firstLine="0"/>
        <w:jc w:val="both"/>
      </w:pPr>
      <w:bookmarkStart w:id="1237" w:name="bookmark1391"/>
      <w:bookmarkEnd w:id="1237"/>
      <w:r>
        <w:rPr>
          <w:color w:val="000000"/>
          <w:spacing w:val="0"/>
          <w:w w:val="100"/>
          <w:position w:val="0"/>
        </w:rPr>
        <w:t>借：主营业务成本</w:t>
      </w:r>
      <w:r>
        <w:rPr>
          <w:color w:val="000000"/>
          <w:spacing w:val="0"/>
          <w:w w:val="100"/>
          <w:position w:val="0"/>
        </w:rPr>
        <w:tab/>
      </w:r>
      <w:r>
        <w:rPr>
          <w:color w:val="000000"/>
          <w:spacing w:val="0"/>
          <w:w w:val="100"/>
          <w:position w:val="0"/>
        </w:rPr>
        <w:t>75</w:t>
      </w:r>
    </w:p>
    <w:p>
      <w:pPr>
        <w:pStyle w:val="27"/>
        <w:keepNext w:val="0"/>
        <w:keepLines w:val="0"/>
        <w:widowControl w:val="0"/>
        <w:shd w:val="clear" w:color="auto" w:fill="auto"/>
        <w:tabs>
          <w:tab w:val="right" w:pos="7908"/>
        </w:tabs>
        <w:bidi w:val="0"/>
        <w:spacing w:before="0" w:after="60" w:line="240" w:lineRule="auto"/>
        <w:ind w:left="0" w:right="0" w:firstLine="680"/>
        <w:jc w:val="both"/>
      </w:pPr>
      <w:r>
        <w:rPr>
          <w:color w:val="000000"/>
          <w:spacing w:val="0"/>
          <w:w w:val="100"/>
          <w:position w:val="0"/>
        </w:rPr>
        <w:t>贷：库存商品</w:t>
      </w:r>
      <w:r>
        <w:rPr>
          <w:color w:val="000000"/>
          <w:spacing w:val="0"/>
          <w:w w:val="100"/>
          <w:position w:val="0"/>
        </w:rPr>
        <w:tab/>
      </w:r>
      <w:r>
        <w:rPr>
          <w:color w:val="000000"/>
          <w:spacing w:val="0"/>
          <w:w w:val="100"/>
          <w:position w:val="0"/>
        </w:rPr>
        <w:t>75</w:t>
      </w:r>
    </w:p>
    <w:p>
      <w:pPr>
        <w:pStyle w:val="27"/>
        <w:keepNext w:val="0"/>
        <w:keepLines w:val="0"/>
        <w:widowControl w:val="0"/>
        <w:numPr>
          <w:ilvl w:val="0"/>
          <w:numId w:val="359"/>
        </w:numPr>
        <w:shd w:val="clear" w:color="auto" w:fill="auto"/>
        <w:tabs>
          <w:tab w:val="left" w:pos="469"/>
          <w:tab w:val="left" w:pos="3936"/>
        </w:tabs>
        <w:bidi w:val="0"/>
        <w:spacing w:before="0" w:after="60" w:line="240" w:lineRule="auto"/>
        <w:ind w:left="0" w:right="0" w:firstLine="0"/>
        <w:jc w:val="left"/>
      </w:pPr>
      <w:bookmarkStart w:id="1238" w:name="bookmark1392"/>
      <w:bookmarkEnd w:id="1238"/>
      <w:r>
        <w:rPr>
          <w:color w:val="000000"/>
          <w:spacing w:val="0"/>
          <w:w w:val="100"/>
          <w:position w:val="0"/>
        </w:rPr>
        <w:t>针对资料(5)、(6),表述不正确的是(</w:t>
      </w:r>
      <w:r>
        <w:rPr>
          <w:color w:val="000000"/>
          <w:spacing w:val="0"/>
          <w:w w:val="100"/>
          <w:position w:val="0"/>
        </w:rPr>
        <w:tab/>
      </w:r>
      <w:r>
        <w:rPr>
          <w:color w:val="000000"/>
          <w:spacing w:val="0"/>
          <w:w w:val="100"/>
          <w:position w:val="0"/>
        </w:rPr>
        <w:t>)。</w:t>
      </w:r>
      <w:r>
        <w:fldChar w:fldCharType="end"/>
      </w:r>
    </w:p>
    <w:p>
      <w:pPr>
        <w:pStyle w:val="11"/>
        <w:keepNext w:val="0"/>
        <w:keepLines w:val="0"/>
        <w:widowControl w:val="0"/>
        <w:numPr>
          <w:ilvl w:val="0"/>
          <w:numId w:val="361"/>
        </w:numPr>
        <w:shd w:val="clear" w:color="auto" w:fill="auto"/>
        <w:tabs>
          <w:tab w:val="left" w:pos="363"/>
        </w:tabs>
        <w:bidi w:val="0"/>
        <w:spacing w:before="0" w:line="240" w:lineRule="auto"/>
        <w:ind w:left="0" w:right="0" w:firstLine="0"/>
        <w:jc w:val="left"/>
        <w:rPr>
          <w:sz w:val="19"/>
          <w:szCs w:val="19"/>
        </w:rPr>
      </w:pPr>
      <w:bookmarkStart w:id="1239" w:name="bookmark1393"/>
      <w:bookmarkEnd w:id="1239"/>
      <w:r>
        <w:rPr>
          <w:color w:val="000000"/>
          <w:spacing w:val="0"/>
          <w:w w:val="100"/>
          <w:position w:val="0"/>
          <w:sz w:val="19"/>
          <w:szCs w:val="19"/>
        </w:rPr>
        <w:t>在建工程人员工资记入“在建工程</w:t>
      </w:r>
      <w:r>
        <w:rPr>
          <w:color w:val="000000"/>
          <w:spacing w:val="0"/>
          <w:w w:val="100"/>
          <w:position w:val="0"/>
          <w:sz w:val="19"/>
          <w:szCs w:val="19"/>
          <w:lang w:val="zh-CN" w:eastAsia="zh-CN" w:bidi="zh-CN"/>
        </w:rPr>
        <w:t>”科目</w:t>
      </w:r>
    </w:p>
    <w:p>
      <w:pPr>
        <w:pStyle w:val="11"/>
        <w:keepNext w:val="0"/>
        <w:keepLines w:val="0"/>
        <w:widowControl w:val="0"/>
        <w:numPr>
          <w:ilvl w:val="0"/>
          <w:numId w:val="361"/>
        </w:numPr>
        <w:shd w:val="clear" w:color="auto" w:fill="auto"/>
        <w:tabs>
          <w:tab w:val="left" w:pos="363"/>
        </w:tabs>
        <w:bidi w:val="0"/>
        <w:spacing w:before="0" w:line="240" w:lineRule="auto"/>
        <w:ind w:left="0" w:right="0" w:firstLine="0"/>
        <w:jc w:val="left"/>
        <w:rPr>
          <w:sz w:val="19"/>
          <w:szCs w:val="19"/>
        </w:rPr>
      </w:pPr>
      <w:bookmarkStart w:id="1240" w:name="bookmark1394"/>
      <w:bookmarkEnd w:id="1240"/>
      <w:r>
        <w:rPr>
          <w:color w:val="000000"/>
          <w:spacing w:val="0"/>
          <w:w w:val="100"/>
          <w:position w:val="0"/>
          <w:sz w:val="19"/>
          <w:szCs w:val="19"/>
        </w:rPr>
        <w:t>车间管理人员工资和企业行政管理人员工资都记入“管理费用</w:t>
      </w:r>
      <w:r>
        <w:rPr>
          <w:color w:val="000000"/>
          <w:spacing w:val="0"/>
          <w:w w:val="100"/>
          <w:position w:val="0"/>
          <w:sz w:val="19"/>
          <w:szCs w:val="19"/>
          <w:lang w:val="zh-CN" w:eastAsia="zh-CN" w:bidi="zh-CN"/>
        </w:rPr>
        <w:t>”科目</w:t>
      </w:r>
    </w:p>
    <w:p>
      <w:pPr>
        <w:pStyle w:val="11"/>
        <w:keepNext w:val="0"/>
        <w:keepLines w:val="0"/>
        <w:widowControl w:val="0"/>
        <w:numPr>
          <w:ilvl w:val="0"/>
          <w:numId w:val="361"/>
        </w:numPr>
        <w:shd w:val="clear" w:color="auto" w:fill="auto"/>
        <w:tabs>
          <w:tab w:val="left" w:pos="363"/>
        </w:tabs>
        <w:bidi w:val="0"/>
        <w:spacing w:before="0" w:line="240" w:lineRule="auto"/>
        <w:ind w:left="0" w:right="0" w:firstLine="0"/>
        <w:jc w:val="left"/>
        <w:rPr>
          <w:sz w:val="19"/>
          <w:szCs w:val="19"/>
        </w:rPr>
      </w:pPr>
      <w:bookmarkStart w:id="1241" w:name="bookmark1395"/>
      <w:bookmarkEnd w:id="1241"/>
      <w:r>
        <w:rPr>
          <w:color w:val="000000"/>
          <w:spacing w:val="0"/>
          <w:w w:val="100"/>
          <w:position w:val="0"/>
          <w:sz w:val="19"/>
          <w:szCs w:val="19"/>
        </w:rPr>
        <w:t>专设销售机构人员工资记入</w:t>
      </w:r>
      <w:r>
        <w:rPr>
          <w:color w:val="000000"/>
          <w:spacing w:val="0"/>
          <w:w w:val="100"/>
          <w:position w:val="0"/>
          <w:sz w:val="19"/>
          <w:szCs w:val="19"/>
          <w:lang w:val="zh-CN" w:eastAsia="zh-CN" w:bidi="zh-CN"/>
        </w:rPr>
        <w:t>“销</w:t>
      </w:r>
      <w:r>
        <w:rPr>
          <w:color w:val="000000"/>
          <w:spacing w:val="0"/>
          <w:w w:val="100"/>
          <w:position w:val="0"/>
          <w:sz w:val="19"/>
          <w:szCs w:val="19"/>
        </w:rPr>
        <w:t>售费用</w:t>
      </w:r>
      <w:r>
        <w:rPr>
          <w:color w:val="000000"/>
          <w:spacing w:val="0"/>
          <w:w w:val="100"/>
          <w:position w:val="0"/>
          <w:sz w:val="19"/>
          <w:szCs w:val="19"/>
          <w:lang w:val="zh-CN" w:eastAsia="zh-CN" w:bidi="zh-CN"/>
        </w:rPr>
        <w:t>”科目</w:t>
      </w:r>
    </w:p>
    <w:p>
      <w:pPr>
        <w:pStyle w:val="11"/>
        <w:keepNext w:val="0"/>
        <w:keepLines w:val="0"/>
        <w:widowControl w:val="0"/>
        <w:numPr>
          <w:ilvl w:val="0"/>
          <w:numId w:val="361"/>
        </w:numPr>
        <w:shd w:val="clear" w:color="auto" w:fill="auto"/>
        <w:tabs>
          <w:tab w:val="left" w:pos="363"/>
        </w:tabs>
        <w:bidi w:val="0"/>
        <w:spacing w:before="0" w:line="240" w:lineRule="auto"/>
        <w:ind w:left="0" w:right="0" w:firstLine="0"/>
        <w:jc w:val="left"/>
        <w:rPr>
          <w:sz w:val="19"/>
          <w:szCs w:val="19"/>
        </w:rPr>
      </w:pPr>
      <w:bookmarkStart w:id="1242" w:name="bookmark1396"/>
      <w:bookmarkEnd w:id="1242"/>
      <w:r>
        <w:rPr>
          <w:color w:val="000000"/>
          <w:spacing w:val="0"/>
          <w:w w:val="100"/>
          <w:position w:val="0"/>
          <w:sz w:val="19"/>
          <w:szCs w:val="19"/>
        </w:rPr>
        <w:t>以银行存款缴纳职工医疗保险费不需要通过</w:t>
      </w:r>
      <w:r>
        <w:rPr>
          <w:color w:val="000000"/>
          <w:spacing w:val="0"/>
          <w:w w:val="100"/>
          <w:position w:val="0"/>
          <w:sz w:val="19"/>
          <w:szCs w:val="19"/>
          <w:lang w:val="zh-CN" w:eastAsia="zh-CN" w:bidi="zh-CN"/>
        </w:rPr>
        <w:t>“应付</w:t>
      </w:r>
      <w:r>
        <w:rPr>
          <w:color w:val="000000"/>
          <w:spacing w:val="0"/>
          <w:w w:val="100"/>
          <w:position w:val="0"/>
          <w:sz w:val="19"/>
          <w:szCs w:val="19"/>
        </w:rPr>
        <w:t>职工薪酬”科目核算</w:t>
      </w:r>
    </w:p>
    <w:p>
      <w:pPr>
        <w:pStyle w:val="27"/>
        <w:keepNext w:val="0"/>
        <w:keepLines w:val="0"/>
        <w:widowControl w:val="0"/>
        <w:numPr>
          <w:ilvl w:val="0"/>
          <w:numId w:val="359"/>
        </w:numPr>
        <w:shd w:val="clear" w:color="auto" w:fill="auto"/>
        <w:tabs>
          <w:tab w:val="left" w:pos="3936"/>
        </w:tabs>
        <w:bidi w:val="0"/>
        <w:spacing w:before="0" w:after="60" w:line="240" w:lineRule="auto"/>
        <w:ind w:left="0" w:right="0" w:firstLine="0"/>
        <w:jc w:val="left"/>
      </w:pPr>
      <w:r>
        <w:fldChar w:fldCharType="begin"/>
      </w:r>
      <w:r>
        <w:instrText xml:space="preserve"> TOC \o "1-5" \h \z </w:instrText>
      </w:r>
      <w:r>
        <w:fldChar w:fldCharType="separate"/>
      </w:r>
      <w:bookmarkStart w:id="1243" w:name="bookmark1397"/>
      <w:bookmarkEnd w:id="1243"/>
      <w:r>
        <w:rPr>
          <w:color w:val="000000"/>
          <w:spacing w:val="0"/>
          <w:w w:val="100"/>
          <w:position w:val="0"/>
        </w:rPr>
        <w:t>对于资料</w:t>
      </w:r>
      <w:r>
        <w:rPr>
          <w:color w:val="000000"/>
          <w:spacing w:val="0"/>
          <w:w w:val="100"/>
          <w:position w:val="0"/>
          <w:lang w:val="en-US" w:eastAsia="en-US" w:bidi="en-US"/>
        </w:rPr>
        <w:t>(7)-(9)</w:t>
      </w:r>
      <w:r>
        <w:rPr>
          <w:color w:val="000000"/>
          <w:spacing w:val="0"/>
          <w:w w:val="100"/>
          <w:position w:val="0"/>
        </w:rPr>
        <w:t>处理不正确的是(</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A,</w:t>
      </w:r>
      <w:r>
        <w:rPr>
          <w:color w:val="000000"/>
          <w:spacing w:val="0"/>
          <w:w w:val="100"/>
          <w:position w:val="0"/>
        </w:rPr>
        <w:t>资料(7)</w:t>
      </w:r>
    </w:p>
    <w:p>
      <w:pPr>
        <w:pStyle w:val="27"/>
        <w:keepNext w:val="0"/>
        <w:keepLines w:val="0"/>
        <w:widowControl w:val="0"/>
        <w:shd w:val="clear" w:color="auto" w:fill="auto"/>
        <w:tabs>
          <w:tab w:val="left" w:pos="7147"/>
        </w:tabs>
        <w:bidi w:val="0"/>
        <w:spacing w:before="0" w:after="60" w:line="240" w:lineRule="auto"/>
        <w:ind w:left="0" w:right="0" w:firstLine="0"/>
        <w:jc w:val="both"/>
      </w:pPr>
      <w:r>
        <w:rPr>
          <w:color w:val="000000"/>
          <w:spacing w:val="0"/>
          <w:w w:val="100"/>
          <w:position w:val="0"/>
        </w:rPr>
        <w:t>借：应付职工薪酬</w:t>
      </w:r>
      <w:r>
        <w:rPr>
          <w:color w:val="000000"/>
          <w:spacing w:val="0"/>
          <w:w w:val="100"/>
          <w:position w:val="0"/>
        </w:rPr>
        <w:tab/>
      </w:r>
      <w:r>
        <w:rPr>
          <w:color w:val="000000"/>
          <w:spacing w:val="0"/>
          <w:w w:val="100"/>
          <w:position w:val="0"/>
          <w:lang w:val="en-US" w:eastAsia="en-US" w:bidi="en-US"/>
        </w:rPr>
        <w:t>0.8</w:t>
      </w:r>
    </w:p>
    <w:p>
      <w:pPr>
        <w:pStyle w:val="27"/>
        <w:keepNext w:val="0"/>
        <w:keepLines w:val="0"/>
        <w:widowControl w:val="0"/>
        <w:shd w:val="clear" w:color="auto" w:fill="auto"/>
        <w:tabs>
          <w:tab w:val="left" w:pos="7711"/>
        </w:tabs>
        <w:bidi w:val="0"/>
        <w:spacing w:before="0" w:after="60" w:line="240" w:lineRule="auto"/>
        <w:ind w:left="0" w:right="0" w:firstLine="400"/>
        <w:jc w:val="both"/>
      </w:pPr>
      <w:r>
        <w:rPr>
          <w:color w:val="000000"/>
          <w:spacing w:val="0"/>
          <w:w w:val="100"/>
          <w:position w:val="0"/>
        </w:rPr>
        <w:t>贷：应交税费一应交个人所得税</w:t>
      </w:r>
      <w:r>
        <w:rPr>
          <w:color w:val="000000"/>
          <w:spacing w:val="0"/>
          <w:w w:val="100"/>
          <w:position w:val="0"/>
        </w:rPr>
        <w:tab/>
      </w:r>
      <w:r>
        <w:rPr>
          <w:color w:val="000000"/>
          <w:spacing w:val="0"/>
          <w:w w:val="100"/>
          <w:position w:val="0"/>
          <w:lang w:val="en-US" w:eastAsia="en-US" w:bidi="en-US"/>
        </w:rPr>
        <w:t>0.8</w:t>
      </w:r>
    </w:p>
    <w:p>
      <w:pPr>
        <w:pStyle w:val="27"/>
        <w:keepNext w:val="0"/>
        <w:keepLines w:val="0"/>
        <w:widowControl w:val="0"/>
        <w:numPr>
          <w:ilvl w:val="0"/>
          <w:numId w:val="332"/>
        </w:numPr>
        <w:shd w:val="clear" w:color="auto" w:fill="auto"/>
        <w:tabs>
          <w:tab w:val="left" w:pos="349"/>
        </w:tabs>
        <w:bidi w:val="0"/>
        <w:spacing w:before="0" w:after="60" w:line="240" w:lineRule="auto"/>
        <w:ind w:left="0" w:right="0" w:firstLine="0"/>
        <w:jc w:val="left"/>
      </w:pPr>
      <w:bookmarkStart w:id="1244" w:name="bookmark1398"/>
      <w:bookmarkEnd w:id="1244"/>
      <w:r>
        <w:rPr>
          <w:color w:val="000000"/>
          <w:spacing w:val="0"/>
          <w:w w:val="100"/>
          <w:position w:val="0"/>
        </w:rPr>
        <w:t>资料(8)</w:t>
      </w:r>
    </w:p>
    <w:p>
      <w:pPr>
        <w:pStyle w:val="27"/>
        <w:keepNext w:val="0"/>
        <w:keepLines w:val="0"/>
        <w:widowControl w:val="0"/>
        <w:shd w:val="clear" w:color="auto" w:fill="auto"/>
        <w:tabs>
          <w:tab w:val="left" w:pos="7147"/>
        </w:tabs>
        <w:bidi w:val="0"/>
        <w:spacing w:before="0" w:after="60" w:line="240" w:lineRule="auto"/>
        <w:ind w:left="0" w:right="0" w:firstLine="0"/>
        <w:jc w:val="both"/>
      </w:pPr>
      <w:r>
        <w:rPr>
          <w:color w:val="000000"/>
          <w:spacing w:val="0"/>
          <w:w w:val="100"/>
          <w:position w:val="0"/>
        </w:rPr>
        <w:t>借：应付职工薪酬</w:t>
      </w:r>
      <w:r>
        <w:rPr>
          <w:color w:val="000000"/>
          <w:spacing w:val="0"/>
          <w:w w:val="100"/>
          <w:position w:val="0"/>
        </w:rPr>
        <w:tab/>
      </w:r>
      <w:r>
        <w:rPr>
          <w:color w:val="000000"/>
          <w:spacing w:val="0"/>
          <w:w w:val="100"/>
          <w:position w:val="0"/>
          <w:lang w:val="en-US" w:eastAsia="en-US" w:bidi="en-US"/>
        </w:rPr>
        <w:t>0.2</w:t>
      </w:r>
    </w:p>
    <w:p>
      <w:pPr>
        <w:pStyle w:val="27"/>
        <w:keepNext w:val="0"/>
        <w:keepLines w:val="0"/>
        <w:widowControl w:val="0"/>
        <w:shd w:val="clear" w:color="auto" w:fill="auto"/>
        <w:tabs>
          <w:tab w:val="left" w:pos="7711"/>
        </w:tabs>
        <w:bidi w:val="0"/>
        <w:spacing w:before="0" w:after="60" w:line="240" w:lineRule="auto"/>
        <w:ind w:left="0" w:right="0" w:firstLine="400"/>
        <w:jc w:val="both"/>
      </w:pPr>
      <w:r>
        <w:rPr>
          <w:color w:val="000000"/>
          <w:spacing w:val="0"/>
          <w:w w:val="100"/>
          <w:position w:val="0"/>
        </w:rPr>
        <w:t>贷：库存现金</w:t>
      </w:r>
      <w:r>
        <w:rPr>
          <w:color w:val="000000"/>
          <w:spacing w:val="0"/>
          <w:w w:val="100"/>
          <w:position w:val="0"/>
        </w:rPr>
        <w:tab/>
      </w:r>
      <w:r>
        <w:rPr>
          <w:color w:val="000000"/>
          <w:spacing w:val="0"/>
          <w:w w:val="100"/>
          <w:position w:val="0"/>
          <w:lang w:val="en-US" w:eastAsia="en-US" w:bidi="en-US"/>
        </w:rPr>
        <w:t>0.2</w:t>
      </w:r>
    </w:p>
    <w:p>
      <w:pPr>
        <w:pStyle w:val="27"/>
        <w:keepNext w:val="0"/>
        <w:keepLines w:val="0"/>
        <w:widowControl w:val="0"/>
        <w:numPr>
          <w:ilvl w:val="0"/>
          <w:numId w:val="332"/>
        </w:numPr>
        <w:shd w:val="clear" w:color="auto" w:fill="auto"/>
        <w:tabs>
          <w:tab w:val="left" w:pos="354"/>
        </w:tabs>
        <w:bidi w:val="0"/>
        <w:spacing w:before="0" w:after="60" w:line="240" w:lineRule="auto"/>
        <w:ind w:left="0" w:right="0" w:firstLine="0"/>
        <w:jc w:val="left"/>
      </w:pPr>
      <w:bookmarkStart w:id="1245" w:name="bookmark1399"/>
      <w:bookmarkEnd w:id="1245"/>
      <w:r>
        <w:rPr>
          <w:color w:val="000000"/>
          <w:spacing w:val="0"/>
          <w:w w:val="100"/>
          <w:position w:val="0"/>
        </w:rPr>
        <w:t>资料(9)</w:t>
      </w:r>
    </w:p>
    <w:p>
      <w:pPr>
        <w:pStyle w:val="27"/>
        <w:keepNext w:val="0"/>
        <w:keepLines w:val="0"/>
        <w:widowControl w:val="0"/>
        <w:shd w:val="clear" w:color="auto" w:fill="auto"/>
        <w:tabs>
          <w:tab w:val="left" w:pos="7348"/>
        </w:tabs>
        <w:bidi w:val="0"/>
        <w:spacing w:before="0" w:after="60" w:line="240" w:lineRule="auto"/>
        <w:ind w:left="0" w:right="0" w:firstLine="0"/>
        <w:jc w:val="both"/>
      </w:pPr>
      <w:r>
        <w:rPr>
          <w:color w:val="000000"/>
          <w:spacing w:val="0"/>
          <w:w w:val="100"/>
          <w:position w:val="0"/>
        </w:rPr>
        <w:t>借：应付职工薪酬</w:t>
      </w:r>
      <w:r>
        <w:rPr>
          <w:color w:val="000000"/>
          <w:spacing w:val="0"/>
          <w:w w:val="100"/>
          <w:position w:val="0"/>
        </w:rPr>
        <w:tab/>
      </w:r>
      <w:r>
        <w:rPr>
          <w:color w:val="000000"/>
          <w:spacing w:val="0"/>
          <w:w w:val="100"/>
          <w:position w:val="0"/>
        </w:rPr>
        <w:t>2</w:t>
      </w:r>
    </w:p>
    <w:p>
      <w:pPr>
        <w:pStyle w:val="27"/>
        <w:keepNext w:val="0"/>
        <w:keepLines w:val="0"/>
        <w:widowControl w:val="0"/>
        <w:shd w:val="clear" w:color="auto" w:fill="auto"/>
        <w:tabs>
          <w:tab w:val="left" w:pos="7711"/>
        </w:tabs>
        <w:bidi w:val="0"/>
        <w:spacing w:before="0" w:after="60" w:line="240" w:lineRule="auto"/>
        <w:ind w:left="0" w:right="0" w:firstLine="400"/>
        <w:jc w:val="both"/>
      </w:pPr>
      <w:r>
        <w:rPr>
          <w:color w:val="000000"/>
          <w:spacing w:val="0"/>
          <w:w w:val="100"/>
          <w:position w:val="0"/>
        </w:rPr>
        <w:t>贷：其他应付款</w:t>
      </w:r>
      <w:r>
        <w:rPr>
          <w:color w:val="000000"/>
          <w:spacing w:val="0"/>
          <w:w w:val="100"/>
          <w:position w:val="0"/>
        </w:rPr>
        <w:tab/>
      </w:r>
      <w:r>
        <w:rPr>
          <w:color w:val="000000"/>
          <w:spacing w:val="0"/>
          <w:w w:val="100"/>
          <w:position w:val="0"/>
        </w:rPr>
        <w:t>2</w:t>
      </w:r>
      <w:r>
        <w:fldChar w:fldCharType="end"/>
      </w:r>
    </w:p>
    <w:p>
      <w:pPr>
        <w:pStyle w:val="11"/>
        <w:keepNext w:val="0"/>
        <w:keepLines w:val="0"/>
        <w:widowControl w:val="0"/>
        <w:numPr>
          <w:ilvl w:val="0"/>
          <w:numId w:val="332"/>
        </w:numPr>
        <w:shd w:val="clear" w:color="auto" w:fill="auto"/>
        <w:bidi w:val="0"/>
        <w:spacing w:before="0" w:after="0" w:line="307" w:lineRule="exact"/>
        <w:ind w:left="0" w:right="0" w:firstLine="0"/>
        <w:jc w:val="left"/>
        <w:rPr>
          <w:sz w:val="19"/>
          <w:szCs w:val="19"/>
        </w:rPr>
      </w:pPr>
      <w:bookmarkStart w:id="1246" w:name="bookmark1400"/>
      <w:bookmarkEnd w:id="1246"/>
      <w:r>
        <w:rPr>
          <w:color w:val="000000"/>
          <w:spacing w:val="0"/>
          <w:w w:val="100"/>
          <w:position w:val="0"/>
          <w:sz w:val="19"/>
          <w:szCs w:val="19"/>
        </w:rPr>
        <w:t>资料(9)</w:t>
      </w:r>
    </w:p>
    <w:p>
      <w:pPr>
        <w:pStyle w:val="11"/>
        <w:keepNext w:val="0"/>
        <w:keepLines w:val="0"/>
        <w:widowControl w:val="0"/>
        <w:shd w:val="clear" w:color="auto" w:fill="auto"/>
        <w:tabs>
          <w:tab w:val="left" w:pos="7430"/>
        </w:tabs>
        <w:bidi w:val="0"/>
        <w:spacing w:before="0" w:after="0" w:line="307" w:lineRule="exact"/>
        <w:ind w:left="0" w:right="0" w:firstLine="0"/>
        <w:jc w:val="left"/>
        <w:rPr>
          <w:sz w:val="19"/>
          <w:szCs w:val="19"/>
        </w:rPr>
      </w:pPr>
      <w:r>
        <w:rPr>
          <w:color w:val="000000"/>
          <w:spacing w:val="0"/>
          <w:w w:val="100"/>
          <w:position w:val="0"/>
          <w:sz w:val="19"/>
          <w:szCs w:val="19"/>
        </w:rPr>
        <w:t>借：应付职工薪酬</w:t>
      </w:r>
      <w:r>
        <w:rPr>
          <w:color w:val="000000"/>
          <w:spacing w:val="0"/>
          <w:w w:val="100"/>
          <w:position w:val="0"/>
          <w:sz w:val="19"/>
          <w:szCs w:val="19"/>
        </w:rPr>
        <w:tab/>
      </w:r>
      <w:r>
        <w:rPr>
          <w:color w:val="000000"/>
          <w:spacing w:val="0"/>
          <w:w w:val="100"/>
          <w:position w:val="0"/>
          <w:sz w:val="19"/>
          <w:szCs w:val="19"/>
        </w:rPr>
        <w:t>2</w:t>
      </w:r>
    </w:p>
    <w:p>
      <w:pPr>
        <w:pStyle w:val="11"/>
        <w:keepNext w:val="0"/>
        <w:keepLines w:val="0"/>
        <w:widowControl w:val="0"/>
        <w:shd w:val="clear" w:color="auto" w:fill="auto"/>
        <w:tabs>
          <w:tab w:val="left" w:pos="7859"/>
        </w:tabs>
        <w:bidi w:val="0"/>
        <w:spacing w:before="0" w:after="0" w:line="307" w:lineRule="exact"/>
        <w:ind w:left="0" w:right="0" w:firstLine="400"/>
        <w:jc w:val="left"/>
        <w:rPr>
          <w:sz w:val="19"/>
          <w:szCs w:val="19"/>
        </w:rPr>
      </w:pPr>
      <w:r>
        <w:rPr>
          <w:color w:val="000000"/>
          <w:spacing w:val="0"/>
          <w:w w:val="100"/>
          <w:position w:val="0"/>
          <w:sz w:val="19"/>
          <w:szCs w:val="19"/>
        </w:rPr>
        <w:t>贷：其他应收款</w:t>
      </w:r>
      <w:r>
        <w:rPr>
          <w:color w:val="000000"/>
          <w:spacing w:val="0"/>
          <w:w w:val="100"/>
          <w:position w:val="0"/>
          <w:sz w:val="19"/>
          <w:szCs w:val="19"/>
        </w:rPr>
        <w:tab/>
      </w:r>
      <w:r>
        <w:rPr>
          <w:color w:val="000000"/>
          <w:spacing w:val="0"/>
          <w:w w:val="100"/>
          <w:position w:val="0"/>
          <w:sz w:val="19"/>
          <w:szCs w:val="19"/>
        </w:rPr>
        <w:t>2</w:t>
      </w:r>
    </w:p>
    <w:p>
      <w:pPr>
        <w:pStyle w:val="11"/>
        <w:keepNext w:val="0"/>
        <w:keepLines w:val="0"/>
        <w:widowControl w:val="0"/>
        <w:numPr>
          <w:ilvl w:val="0"/>
          <w:numId w:val="359"/>
        </w:numPr>
        <w:shd w:val="clear" w:color="auto" w:fill="auto"/>
        <w:tabs>
          <w:tab w:val="left" w:pos="5837"/>
        </w:tabs>
        <w:bidi w:val="0"/>
        <w:spacing w:before="0" w:after="0" w:line="307" w:lineRule="exact"/>
        <w:ind w:left="0" w:right="0" w:firstLine="0"/>
        <w:jc w:val="left"/>
        <w:rPr>
          <w:sz w:val="19"/>
          <w:szCs w:val="19"/>
        </w:rPr>
      </w:pPr>
      <w:bookmarkStart w:id="1247" w:name="bookmark1401"/>
      <w:bookmarkEnd w:id="1247"/>
      <w:r>
        <w:rPr>
          <w:color w:val="000000"/>
          <w:spacing w:val="0"/>
          <w:w w:val="100"/>
          <w:position w:val="0"/>
          <w:sz w:val="19"/>
          <w:szCs w:val="19"/>
        </w:rPr>
        <w:t>根据上述资料，甲公司6月份确认的</w:t>
      </w:r>
      <w:r>
        <w:rPr>
          <w:color w:val="000000"/>
          <w:spacing w:val="0"/>
          <w:w w:val="100"/>
          <w:position w:val="0"/>
          <w:sz w:val="19"/>
          <w:szCs w:val="19"/>
          <w:lang w:val="zh-CN" w:eastAsia="zh-CN" w:bidi="zh-CN"/>
        </w:rPr>
        <w:t>“管</w:t>
      </w:r>
      <w:r>
        <w:rPr>
          <w:color w:val="000000"/>
          <w:spacing w:val="0"/>
          <w:w w:val="100"/>
          <w:position w:val="0"/>
          <w:sz w:val="19"/>
          <w:szCs w:val="19"/>
        </w:rPr>
        <w:t>理费用</w:t>
      </w:r>
      <w:r>
        <w:rPr>
          <w:color w:val="000000"/>
          <w:spacing w:val="0"/>
          <w:w w:val="100"/>
          <w:position w:val="0"/>
          <w:sz w:val="19"/>
          <w:szCs w:val="19"/>
          <w:lang w:val="zh-CN" w:eastAsia="zh-CN" w:bidi="zh-CN"/>
        </w:rPr>
        <w:t>”的</w:t>
      </w:r>
      <w:r>
        <w:rPr>
          <w:color w:val="000000"/>
          <w:spacing w:val="0"/>
          <w:w w:val="100"/>
          <w:position w:val="0"/>
          <w:sz w:val="19"/>
          <w:szCs w:val="19"/>
        </w:rPr>
        <w:t>金额为(</w:t>
      </w:r>
      <w:r>
        <w:rPr>
          <w:color w:val="000000"/>
          <w:spacing w:val="0"/>
          <w:w w:val="100"/>
          <w:position w:val="0"/>
          <w:sz w:val="19"/>
          <w:szCs w:val="19"/>
        </w:rPr>
        <w:tab/>
      </w:r>
      <w:r>
        <w:rPr>
          <w:color w:val="000000"/>
          <w:spacing w:val="0"/>
          <w:w w:val="100"/>
          <w:position w:val="0"/>
          <w:sz w:val="19"/>
          <w:szCs w:val="19"/>
        </w:rPr>
        <w:t>)万元。</w:t>
      </w:r>
    </w:p>
    <w:p>
      <w:pPr>
        <w:pStyle w:val="11"/>
        <w:keepNext w:val="0"/>
        <w:keepLines w:val="0"/>
        <w:widowControl w:val="0"/>
        <w:shd w:val="clear" w:color="auto" w:fill="auto"/>
        <w:tabs>
          <w:tab w:val="left" w:pos="3962"/>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A. 156.4</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B. 137.4</w:t>
      </w:r>
    </w:p>
    <w:p>
      <w:pPr>
        <w:pStyle w:val="11"/>
        <w:keepNext w:val="0"/>
        <w:keepLines w:val="0"/>
        <w:widowControl w:val="0"/>
        <w:shd w:val="clear" w:color="auto" w:fill="auto"/>
        <w:tabs>
          <w:tab w:val="left" w:pos="3962"/>
        </w:tabs>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139</w:t>
      </w:r>
      <w:r>
        <w:rPr>
          <w:color w:val="000000"/>
          <w:spacing w:val="0"/>
          <w:w w:val="100"/>
          <w:position w:val="0"/>
          <w:sz w:val="19"/>
          <w:szCs w:val="19"/>
        </w:rPr>
        <w:tab/>
      </w:r>
      <w:r>
        <w:rPr>
          <w:color w:val="000000"/>
          <w:spacing w:val="0"/>
          <w:w w:val="100"/>
          <w:position w:val="0"/>
          <w:sz w:val="19"/>
          <w:szCs w:val="19"/>
          <w:lang w:val="en-US" w:eastAsia="en-US" w:bidi="en-US"/>
        </w:rPr>
        <w:t>D. 124.4</w:t>
      </w:r>
    </w:p>
    <w:p>
      <w:pPr>
        <w:pStyle w:val="11"/>
        <w:keepNext w:val="0"/>
        <w:keepLines w:val="0"/>
        <w:widowControl w:val="0"/>
        <w:shd w:val="clear" w:color="auto" w:fill="auto"/>
        <w:bidi w:val="0"/>
        <w:spacing w:before="0" w:after="0" w:line="307" w:lineRule="exact"/>
        <w:ind w:left="0" w:right="0" w:firstLine="0"/>
        <w:jc w:val="both"/>
        <w:rPr>
          <w:sz w:val="19"/>
          <w:szCs w:val="19"/>
        </w:rPr>
      </w:pPr>
      <w:r>
        <w:rPr>
          <w:color w:val="2A8DC1"/>
          <w:spacing w:val="0"/>
          <w:w w:val="100"/>
          <w:position w:val="0"/>
          <w:sz w:val="19"/>
          <w:szCs w:val="19"/>
        </w:rPr>
        <w:t>重</w:t>
      </w:r>
      <w:r>
        <w:rPr>
          <w:color w:val="000000"/>
          <w:spacing w:val="0"/>
          <w:w w:val="100"/>
          <w:position w:val="0"/>
          <w:sz w:val="19"/>
          <w:szCs w:val="19"/>
          <w:lang w:val="en-US" w:eastAsia="en-US" w:bidi="en-US"/>
        </w:rPr>
        <w:t>)527.</w:t>
      </w:r>
      <w:r>
        <w:rPr>
          <w:color w:val="000000"/>
          <w:spacing w:val="0"/>
          <w:w w:val="100"/>
          <w:position w:val="0"/>
          <w:sz w:val="19"/>
          <w:szCs w:val="19"/>
        </w:rPr>
        <w:t>某棉纺企业为增值税一般纳税人，适用的增值税税率为13%, 2019年7月该企 业发生有关交易或事项如下：</w:t>
      </w:r>
    </w:p>
    <w:p>
      <w:pPr>
        <w:pStyle w:val="11"/>
        <w:keepNext w:val="0"/>
        <w:keepLines w:val="0"/>
        <w:widowControl w:val="0"/>
        <w:numPr>
          <w:ilvl w:val="0"/>
          <w:numId w:val="362"/>
        </w:numPr>
        <w:shd w:val="clear" w:color="auto" w:fill="auto"/>
        <w:tabs>
          <w:tab w:val="left" w:pos="478"/>
        </w:tabs>
        <w:bidi w:val="0"/>
        <w:spacing w:before="0" w:after="0" w:line="307" w:lineRule="exact"/>
        <w:ind w:left="0" w:right="0" w:firstLine="0"/>
        <w:jc w:val="both"/>
        <w:rPr>
          <w:sz w:val="19"/>
          <w:szCs w:val="19"/>
        </w:rPr>
      </w:pPr>
      <w:bookmarkStart w:id="1248" w:name="bookmark1402"/>
      <w:bookmarkEnd w:id="1248"/>
      <w:r>
        <w:rPr>
          <w:color w:val="000000"/>
          <w:spacing w:val="0"/>
          <w:w w:val="100"/>
          <w:position w:val="0"/>
          <w:sz w:val="19"/>
          <w:szCs w:val="19"/>
        </w:rPr>
        <w:t>5 0,计提供专设销售机构职工免费使用的10辆小汽车的折旧，每辆小汽车每月折旧 费为1000元。</w:t>
      </w:r>
    </w:p>
    <w:p>
      <w:pPr>
        <w:pStyle w:val="11"/>
        <w:keepNext w:val="0"/>
        <w:keepLines w:val="0"/>
        <w:widowControl w:val="0"/>
        <w:numPr>
          <w:ilvl w:val="0"/>
          <w:numId w:val="362"/>
        </w:numPr>
        <w:shd w:val="clear" w:color="auto" w:fill="auto"/>
        <w:tabs>
          <w:tab w:val="left" w:pos="469"/>
        </w:tabs>
        <w:bidi w:val="0"/>
        <w:spacing w:before="0" w:after="0" w:line="307" w:lineRule="exact"/>
        <w:ind w:left="0" w:right="0" w:firstLine="0"/>
        <w:jc w:val="both"/>
        <w:rPr>
          <w:sz w:val="19"/>
          <w:szCs w:val="19"/>
        </w:rPr>
      </w:pPr>
      <w:bookmarkStart w:id="1249" w:name="bookmark1403"/>
      <w:bookmarkEnd w:id="1249"/>
      <w:r>
        <w:rPr>
          <w:color w:val="000000"/>
          <w:spacing w:val="0"/>
          <w:w w:val="100"/>
          <w:position w:val="0"/>
          <w:sz w:val="19"/>
          <w:szCs w:val="19"/>
        </w:rPr>
        <w:t>14日，以自产的毛巾作为非货币性福利发放给生产工人，该批毛巾的市场售价总额为 80000元(不含增值税)，成本总额为55000元。</w:t>
      </w:r>
    </w:p>
    <w:p>
      <w:pPr>
        <w:pStyle w:val="11"/>
        <w:keepNext w:val="0"/>
        <w:keepLines w:val="0"/>
        <w:widowControl w:val="0"/>
        <w:numPr>
          <w:ilvl w:val="0"/>
          <w:numId w:val="362"/>
        </w:numPr>
        <w:shd w:val="clear" w:color="auto" w:fill="auto"/>
        <w:tabs>
          <w:tab w:val="left" w:pos="488"/>
        </w:tabs>
        <w:bidi w:val="0"/>
        <w:spacing w:before="0" w:after="0" w:line="307" w:lineRule="exact"/>
        <w:ind w:left="0" w:right="0" w:firstLine="0"/>
        <w:jc w:val="left"/>
        <w:rPr>
          <w:sz w:val="19"/>
          <w:szCs w:val="19"/>
        </w:rPr>
      </w:pPr>
      <w:bookmarkStart w:id="1250" w:name="bookmark1404"/>
      <w:bookmarkEnd w:id="1250"/>
      <w:r>
        <w:rPr>
          <w:color w:val="000000"/>
          <w:spacing w:val="0"/>
          <w:w w:val="100"/>
          <w:position w:val="0"/>
          <w:sz w:val="19"/>
          <w:szCs w:val="19"/>
        </w:rPr>
        <w:t>31日，预计由于职工累积未使用的带薪休假权利而导致的预期支付的金额为15000元。 假定该企业实行累积带薪缺勤制度，使用范围仅限于中层以上管理人员。</w:t>
      </w:r>
    </w:p>
    <w:p>
      <w:pPr>
        <w:pStyle w:val="11"/>
        <w:keepNext w:val="0"/>
        <w:keepLines w:val="0"/>
        <w:widowControl w:val="0"/>
        <w:numPr>
          <w:ilvl w:val="0"/>
          <w:numId w:val="362"/>
        </w:numPr>
        <w:shd w:val="clear" w:color="auto" w:fill="auto"/>
        <w:tabs>
          <w:tab w:val="left" w:pos="488"/>
        </w:tabs>
        <w:bidi w:val="0"/>
        <w:spacing w:before="0" w:after="0" w:line="307" w:lineRule="exact"/>
        <w:ind w:left="0" w:right="0" w:firstLine="0"/>
        <w:jc w:val="left"/>
        <w:rPr>
          <w:sz w:val="19"/>
          <w:szCs w:val="19"/>
        </w:rPr>
      </w:pPr>
      <w:bookmarkStart w:id="1251" w:name="bookmark1405"/>
      <w:bookmarkEnd w:id="1251"/>
      <w:r>
        <w:rPr>
          <w:color w:val="000000"/>
          <w:spacing w:val="0"/>
          <w:w w:val="100"/>
          <w:position w:val="0"/>
          <w:sz w:val="19"/>
          <w:szCs w:val="19"/>
        </w:rPr>
        <w:t xml:space="preserve">31日，除上述职工薪酬外，本月确认的工资如下：生产车间人员工资750000元，车间 管理人员工资400000元，行政管理人员工资125000元，销售人员的工资150000元。该企 业职工基本医疗保险费和基本养老保险费计提的比例分别为工资总额的10%和12% </w:t>
      </w:r>
      <w:r>
        <w:rPr>
          <w:color w:val="000000"/>
          <w:spacing w:val="0"/>
          <w:w w:val="100"/>
          <w:position w:val="0"/>
          <w:sz w:val="19"/>
          <w:szCs w:val="19"/>
          <w:vertAlign w:val="subscript"/>
          <w:lang w:val="en-US" w:eastAsia="en-US" w:bidi="en-US"/>
        </w:rPr>
        <w:t xml:space="preserve">o </w:t>
      </w:r>
      <w:r>
        <w:rPr>
          <w:color w:val="000000"/>
          <w:spacing w:val="0"/>
          <w:w w:val="100"/>
          <w:position w:val="0"/>
          <w:sz w:val="19"/>
          <w:szCs w:val="19"/>
        </w:rPr>
        <w:t>要求：根据上述资料，不考虑其他因素，分析回答下列小题。</w:t>
      </w:r>
    </w:p>
    <w:p>
      <w:pPr>
        <w:pStyle w:val="27"/>
        <w:keepNext w:val="0"/>
        <w:keepLines w:val="0"/>
        <w:widowControl w:val="0"/>
        <w:numPr>
          <w:ilvl w:val="0"/>
          <w:numId w:val="363"/>
        </w:numPr>
        <w:shd w:val="clear" w:color="auto" w:fill="auto"/>
        <w:tabs>
          <w:tab w:val="left" w:pos="469"/>
          <w:tab w:val="left" w:pos="5318"/>
        </w:tabs>
        <w:bidi w:val="0"/>
        <w:spacing w:before="0" w:after="0" w:line="307" w:lineRule="exact"/>
        <w:ind w:left="0" w:right="0" w:firstLine="0"/>
        <w:jc w:val="left"/>
      </w:pPr>
      <w:r>
        <w:fldChar w:fldCharType="begin"/>
      </w:r>
      <w:r>
        <w:instrText xml:space="preserve"> TOC \o "1-5" \h \z </w:instrText>
      </w:r>
      <w:r>
        <w:fldChar w:fldCharType="separate"/>
      </w:r>
      <w:bookmarkStart w:id="1252" w:name="bookmark1406"/>
      <w:bookmarkEnd w:id="1252"/>
      <w:r>
        <w:rPr>
          <w:color w:val="000000"/>
          <w:spacing w:val="0"/>
          <w:w w:val="100"/>
          <w:position w:val="0"/>
        </w:rPr>
        <w:t>根据资料(1),对轿车计提折旧的账务处理正确的是(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364"/>
        </w:numPr>
        <w:shd w:val="clear" w:color="auto" w:fill="auto"/>
        <w:tabs>
          <w:tab w:val="left" w:pos="368"/>
          <w:tab w:val="right" w:pos="7542"/>
        </w:tabs>
        <w:bidi w:val="0"/>
        <w:spacing w:before="0" w:after="0" w:line="307" w:lineRule="exact"/>
        <w:ind w:left="0" w:right="0" w:firstLine="0"/>
        <w:jc w:val="left"/>
      </w:pPr>
      <w:bookmarkStart w:id="1253" w:name="bookmark1407"/>
      <w:bookmarkEnd w:id="1253"/>
      <w:r>
        <w:rPr>
          <w:color w:val="000000"/>
          <w:spacing w:val="0"/>
          <w:w w:val="100"/>
          <w:position w:val="0"/>
        </w:rPr>
        <w:t>借：管理费用</w:t>
      </w:r>
      <w:r>
        <w:rPr>
          <w:color w:val="000000"/>
          <w:spacing w:val="0"/>
          <w:w w:val="100"/>
          <w:position w:val="0"/>
        </w:rPr>
        <w:tab/>
      </w:r>
      <w:r>
        <w:rPr>
          <w:color w:val="000000"/>
          <w:spacing w:val="0"/>
          <w:w w:val="100"/>
          <w:position w:val="0"/>
        </w:rPr>
        <w:t>10000</w:t>
      </w:r>
    </w:p>
    <w:p>
      <w:pPr>
        <w:pStyle w:val="27"/>
        <w:keepNext w:val="0"/>
        <w:keepLines w:val="0"/>
        <w:widowControl w:val="0"/>
        <w:shd w:val="clear" w:color="auto" w:fill="auto"/>
        <w:tabs>
          <w:tab w:val="right" w:pos="7933"/>
        </w:tabs>
        <w:bidi w:val="0"/>
        <w:spacing w:before="0" w:after="0" w:line="307" w:lineRule="exact"/>
        <w:ind w:left="0" w:right="0" w:firstLine="680"/>
        <w:jc w:val="both"/>
      </w:pPr>
      <w:r>
        <w:rPr>
          <w:color w:val="000000"/>
          <w:spacing w:val="0"/>
          <w:w w:val="100"/>
          <w:position w:val="0"/>
        </w:rPr>
        <w:t>贷：累计折旧</w:t>
      </w:r>
      <w:r>
        <w:rPr>
          <w:color w:val="000000"/>
          <w:spacing w:val="0"/>
          <w:w w:val="100"/>
          <w:position w:val="0"/>
        </w:rPr>
        <w:tab/>
      </w:r>
      <w:r>
        <w:rPr>
          <w:color w:val="000000"/>
          <w:spacing w:val="0"/>
          <w:w w:val="100"/>
          <w:position w:val="0"/>
        </w:rPr>
        <w:t>10000</w:t>
      </w:r>
    </w:p>
    <w:p>
      <w:pPr>
        <w:pStyle w:val="27"/>
        <w:keepNext w:val="0"/>
        <w:keepLines w:val="0"/>
        <w:widowControl w:val="0"/>
        <w:numPr>
          <w:ilvl w:val="0"/>
          <w:numId w:val="364"/>
        </w:numPr>
        <w:shd w:val="clear" w:color="auto" w:fill="auto"/>
        <w:tabs>
          <w:tab w:val="left" w:pos="368"/>
          <w:tab w:val="right" w:pos="7542"/>
        </w:tabs>
        <w:bidi w:val="0"/>
        <w:spacing w:before="0" w:after="0" w:line="307" w:lineRule="exact"/>
        <w:ind w:left="0" w:right="0" w:firstLine="0"/>
        <w:jc w:val="left"/>
      </w:pPr>
      <w:bookmarkStart w:id="1254" w:name="bookmark1408"/>
      <w:bookmarkEnd w:id="1254"/>
      <w:r>
        <w:rPr>
          <w:color w:val="000000"/>
          <w:spacing w:val="0"/>
          <w:w w:val="100"/>
          <w:position w:val="0"/>
        </w:rPr>
        <w:t>借：销售费用</w:t>
      </w:r>
      <w:r>
        <w:rPr>
          <w:color w:val="000000"/>
          <w:spacing w:val="0"/>
          <w:w w:val="100"/>
          <w:position w:val="0"/>
        </w:rPr>
        <w:tab/>
      </w:r>
      <w:r>
        <w:rPr>
          <w:color w:val="000000"/>
          <w:spacing w:val="0"/>
          <w:w w:val="100"/>
          <w:position w:val="0"/>
        </w:rPr>
        <w:t>10000</w:t>
      </w:r>
    </w:p>
    <w:p>
      <w:pPr>
        <w:pStyle w:val="27"/>
        <w:keepNext w:val="0"/>
        <w:keepLines w:val="0"/>
        <w:widowControl w:val="0"/>
        <w:shd w:val="clear" w:color="auto" w:fill="auto"/>
        <w:tabs>
          <w:tab w:val="right" w:pos="7933"/>
        </w:tabs>
        <w:bidi w:val="0"/>
        <w:spacing w:before="0" w:after="0" w:line="307" w:lineRule="exact"/>
        <w:ind w:left="0" w:right="0" w:firstLine="680"/>
        <w:jc w:val="both"/>
      </w:pPr>
      <w:r>
        <w:rPr>
          <w:color w:val="000000"/>
          <w:spacing w:val="0"/>
          <w:w w:val="100"/>
          <w:position w:val="0"/>
        </w:rPr>
        <w:t>贷：应付职工薪酬</w:t>
      </w:r>
      <w:r>
        <w:rPr>
          <w:color w:val="000000"/>
          <w:spacing w:val="0"/>
          <w:w w:val="100"/>
          <w:position w:val="0"/>
        </w:rPr>
        <w:tab/>
      </w:r>
      <w:r>
        <w:rPr>
          <w:color w:val="000000"/>
          <w:spacing w:val="0"/>
          <w:w w:val="100"/>
          <w:position w:val="0"/>
        </w:rPr>
        <w:t>100。0</w:t>
      </w:r>
    </w:p>
    <w:p>
      <w:pPr>
        <w:pStyle w:val="27"/>
        <w:keepNext w:val="0"/>
        <w:keepLines w:val="0"/>
        <w:widowControl w:val="0"/>
        <w:shd w:val="clear" w:color="auto" w:fill="auto"/>
        <w:tabs>
          <w:tab w:val="right" w:pos="7542"/>
        </w:tabs>
        <w:bidi w:val="0"/>
        <w:spacing w:before="0" w:after="0" w:line="307" w:lineRule="exact"/>
        <w:ind w:left="0" w:right="0" w:firstLine="0"/>
        <w:jc w:val="left"/>
      </w:pPr>
      <w:r>
        <w:rPr>
          <w:color w:val="000000"/>
          <w:spacing w:val="0"/>
          <w:w w:val="100"/>
          <w:position w:val="0"/>
        </w:rPr>
        <w:t>借：应付职工薪酬</w:t>
      </w:r>
      <w:r>
        <w:rPr>
          <w:color w:val="000000"/>
          <w:spacing w:val="0"/>
          <w:w w:val="100"/>
          <w:position w:val="0"/>
        </w:rPr>
        <w:tab/>
      </w:r>
      <w:r>
        <w:rPr>
          <w:color w:val="000000"/>
          <w:spacing w:val="0"/>
          <w:w w:val="100"/>
          <w:position w:val="0"/>
        </w:rPr>
        <w:t>1000。</w:t>
      </w:r>
    </w:p>
    <w:p>
      <w:pPr>
        <w:pStyle w:val="27"/>
        <w:keepNext w:val="0"/>
        <w:keepLines w:val="0"/>
        <w:widowControl w:val="0"/>
        <w:shd w:val="clear" w:color="auto" w:fill="auto"/>
        <w:tabs>
          <w:tab w:val="right" w:pos="7933"/>
        </w:tabs>
        <w:bidi w:val="0"/>
        <w:spacing w:before="0" w:after="0" w:line="307" w:lineRule="exact"/>
        <w:ind w:left="0" w:right="0" w:firstLine="400"/>
        <w:jc w:val="left"/>
      </w:pPr>
      <w:r>
        <w:rPr>
          <w:color w:val="000000"/>
          <w:spacing w:val="0"/>
          <w:w w:val="100"/>
          <w:position w:val="0"/>
        </w:rPr>
        <w:t>贷：累计折旧</w:t>
      </w:r>
      <w:r>
        <w:rPr>
          <w:color w:val="000000"/>
          <w:spacing w:val="0"/>
          <w:w w:val="100"/>
          <w:position w:val="0"/>
        </w:rPr>
        <w:tab/>
      </w:r>
      <w:r>
        <w:rPr>
          <w:color w:val="000000"/>
          <w:spacing w:val="0"/>
          <w:w w:val="100"/>
          <w:position w:val="0"/>
        </w:rPr>
        <w:t>10000</w:t>
      </w:r>
    </w:p>
    <w:p>
      <w:pPr>
        <w:pStyle w:val="27"/>
        <w:keepNext w:val="0"/>
        <w:keepLines w:val="0"/>
        <w:widowControl w:val="0"/>
        <w:numPr>
          <w:ilvl w:val="0"/>
          <w:numId w:val="364"/>
        </w:numPr>
        <w:shd w:val="clear" w:color="auto" w:fill="auto"/>
        <w:tabs>
          <w:tab w:val="left" w:pos="368"/>
          <w:tab w:val="right" w:pos="7542"/>
        </w:tabs>
        <w:bidi w:val="0"/>
        <w:spacing w:before="0" w:after="0" w:line="307" w:lineRule="exact"/>
        <w:ind w:left="0" w:right="0" w:firstLine="0"/>
        <w:jc w:val="left"/>
      </w:pPr>
      <w:bookmarkStart w:id="1255" w:name="bookmark1409"/>
      <w:bookmarkEnd w:id="1255"/>
      <w:r>
        <w:rPr>
          <w:color w:val="000000"/>
          <w:spacing w:val="0"/>
          <w:w w:val="100"/>
          <w:position w:val="0"/>
        </w:rPr>
        <w:t>借：销售费用</w:t>
      </w:r>
      <w:r>
        <w:rPr>
          <w:color w:val="000000"/>
          <w:spacing w:val="0"/>
          <w:w w:val="100"/>
          <w:position w:val="0"/>
        </w:rPr>
        <w:tab/>
      </w:r>
      <w:r>
        <w:rPr>
          <w:color w:val="000000"/>
          <w:spacing w:val="0"/>
          <w:w w:val="100"/>
          <w:position w:val="0"/>
        </w:rPr>
        <w:t>10000</w:t>
      </w:r>
    </w:p>
    <w:p>
      <w:pPr>
        <w:pStyle w:val="27"/>
        <w:keepNext w:val="0"/>
        <w:keepLines w:val="0"/>
        <w:widowControl w:val="0"/>
        <w:shd w:val="clear" w:color="auto" w:fill="auto"/>
        <w:tabs>
          <w:tab w:val="right" w:pos="7933"/>
        </w:tabs>
        <w:bidi w:val="0"/>
        <w:spacing w:before="0" w:after="0" w:line="307" w:lineRule="exact"/>
        <w:ind w:left="0" w:right="0" w:firstLine="680"/>
        <w:jc w:val="both"/>
      </w:pPr>
      <w:r>
        <w:rPr>
          <w:color w:val="000000"/>
          <w:spacing w:val="0"/>
          <w:w w:val="100"/>
          <w:position w:val="0"/>
        </w:rPr>
        <w:t>贷：累计折旧</w:t>
      </w:r>
      <w:r>
        <w:rPr>
          <w:color w:val="000000"/>
          <w:spacing w:val="0"/>
          <w:w w:val="100"/>
          <w:position w:val="0"/>
        </w:rPr>
        <w:tab/>
      </w:r>
      <w:r>
        <w:rPr>
          <w:color w:val="000000"/>
          <w:spacing w:val="0"/>
          <w:w w:val="100"/>
          <w:position w:val="0"/>
        </w:rPr>
        <w:t>10000</w:t>
      </w:r>
    </w:p>
    <w:p>
      <w:pPr>
        <w:pStyle w:val="27"/>
        <w:keepNext w:val="0"/>
        <w:keepLines w:val="0"/>
        <w:widowControl w:val="0"/>
        <w:numPr>
          <w:ilvl w:val="0"/>
          <w:numId w:val="364"/>
        </w:numPr>
        <w:shd w:val="clear" w:color="auto" w:fill="auto"/>
        <w:tabs>
          <w:tab w:val="left" w:pos="368"/>
          <w:tab w:val="right" w:pos="7542"/>
        </w:tabs>
        <w:bidi w:val="0"/>
        <w:spacing w:before="0" w:after="0" w:line="307" w:lineRule="exact"/>
        <w:ind w:left="0" w:right="0" w:firstLine="0"/>
        <w:jc w:val="left"/>
      </w:pPr>
      <w:bookmarkStart w:id="1256" w:name="bookmark1410"/>
      <w:bookmarkEnd w:id="1256"/>
      <w:r>
        <w:rPr>
          <w:color w:val="000000"/>
          <w:spacing w:val="0"/>
          <w:w w:val="100"/>
          <w:position w:val="0"/>
        </w:rPr>
        <w:t>借：管理费用</w:t>
      </w:r>
      <w:r>
        <w:rPr>
          <w:color w:val="000000"/>
          <w:spacing w:val="0"/>
          <w:w w:val="100"/>
          <w:position w:val="0"/>
        </w:rPr>
        <w:tab/>
      </w:r>
      <w:r>
        <w:rPr>
          <w:color w:val="000000"/>
          <w:spacing w:val="0"/>
          <w:w w:val="100"/>
          <w:position w:val="0"/>
        </w:rPr>
        <w:t>10000</w:t>
      </w:r>
    </w:p>
    <w:p>
      <w:pPr>
        <w:pStyle w:val="27"/>
        <w:keepNext w:val="0"/>
        <w:keepLines w:val="0"/>
        <w:widowControl w:val="0"/>
        <w:shd w:val="clear" w:color="auto" w:fill="auto"/>
        <w:tabs>
          <w:tab w:val="right" w:pos="7933"/>
        </w:tabs>
        <w:bidi w:val="0"/>
        <w:spacing w:before="0" w:after="0" w:line="307" w:lineRule="exact"/>
        <w:ind w:left="0" w:right="0" w:firstLine="680"/>
        <w:jc w:val="both"/>
      </w:pPr>
      <w:r>
        <w:rPr>
          <w:color w:val="000000"/>
          <w:spacing w:val="0"/>
          <w:w w:val="100"/>
          <w:position w:val="0"/>
        </w:rPr>
        <w:t>贷：应付职工薪酬</w:t>
      </w:r>
      <w:r>
        <w:rPr>
          <w:color w:val="000000"/>
          <w:spacing w:val="0"/>
          <w:w w:val="100"/>
          <w:position w:val="0"/>
        </w:rPr>
        <w:tab/>
      </w:r>
      <w:r>
        <w:rPr>
          <w:color w:val="000000"/>
          <w:spacing w:val="0"/>
          <w:w w:val="100"/>
          <w:position w:val="0"/>
        </w:rPr>
        <w:t>10000</w:t>
      </w:r>
    </w:p>
    <w:p>
      <w:pPr>
        <w:pStyle w:val="27"/>
        <w:keepNext w:val="0"/>
        <w:keepLines w:val="0"/>
        <w:widowControl w:val="0"/>
        <w:shd w:val="clear" w:color="auto" w:fill="auto"/>
        <w:tabs>
          <w:tab w:val="right" w:pos="7542"/>
        </w:tabs>
        <w:bidi w:val="0"/>
        <w:spacing w:before="0" w:after="0" w:line="307" w:lineRule="exact"/>
        <w:ind w:left="0" w:right="0" w:firstLine="0"/>
        <w:jc w:val="left"/>
      </w:pPr>
      <w:r>
        <w:rPr>
          <w:color w:val="000000"/>
          <w:spacing w:val="0"/>
          <w:w w:val="100"/>
          <w:position w:val="0"/>
        </w:rPr>
        <w:t>借：应付职工薪酬</w:t>
      </w:r>
      <w:r>
        <w:rPr>
          <w:color w:val="000000"/>
          <w:spacing w:val="0"/>
          <w:w w:val="100"/>
          <w:position w:val="0"/>
        </w:rPr>
        <w:tab/>
      </w:r>
      <w:r>
        <w:rPr>
          <w:color w:val="000000"/>
          <w:spacing w:val="0"/>
          <w:w w:val="100"/>
          <w:position w:val="0"/>
        </w:rPr>
        <w:t>10000</w:t>
      </w:r>
    </w:p>
    <w:p>
      <w:pPr>
        <w:pStyle w:val="27"/>
        <w:keepNext w:val="0"/>
        <w:keepLines w:val="0"/>
        <w:widowControl w:val="0"/>
        <w:shd w:val="clear" w:color="auto" w:fill="auto"/>
        <w:tabs>
          <w:tab w:val="right" w:pos="7933"/>
        </w:tabs>
        <w:bidi w:val="0"/>
        <w:spacing w:before="0" w:after="0" w:line="307" w:lineRule="exact"/>
        <w:ind w:left="0" w:right="0" w:firstLine="400"/>
        <w:jc w:val="left"/>
      </w:pPr>
      <w:r>
        <w:rPr>
          <w:color w:val="000000"/>
          <w:spacing w:val="0"/>
          <w:w w:val="100"/>
          <w:position w:val="0"/>
        </w:rPr>
        <w:t>贷：累计折旧</w:t>
      </w:r>
      <w:r>
        <w:rPr>
          <w:color w:val="000000"/>
          <w:spacing w:val="0"/>
          <w:w w:val="100"/>
          <w:position w:val="0"/>
        </w:rPr>
        <w:tab/>
      </w:r>
      <w:r>
        <w:rPr>
          <w:color w:val="000000"/>
          <w:spacing w:val="0"/>
          <w:w w:val="100"/>
          <w:position w:val="0"/>
        </w:rPr>
        <w:t>10000</w:t>
      </w:r>
    </w:p>
    <w:p>
      <w:pPr>
        <w:pStyle w:val="27"/>
        <w:keepNext w:val="0"/>
        <w:keepLines w:val="0"/>
        <w:widowControl w:val="0"/>
        <w:numPr>
          <w:ilvl w:val="0"/>
          <w:numId w:val="363"/>
        </w:numPr>
        <w:shd w:val="clear" w:color="auto" w:fill="auto"/>
        <w:tabs>
          <w:tab w:val="left" w:pos="469"/>
          <w:tab w:val="right" w:pos="7542"/>
        </w:tabs>
        <w:bidi w:val="0"/>
        <w:spacing w:before="0" w:after="0" w:line="307" w:lineRule="exact"/>
        <w:ind w:left="0" w:right="0" w:firstLine="0"/>
        <w:jc w:val="both"/>
      </w:pPr>
      <w:bookmarkStart w:id="1257" w:name="bookmark1411"/>
      <w:bookmarkEnd w:id="1257"/>
      <w:r>
        <w:rPr>
          <w:color w:val="000000"/>
          <w:spacing w:val="0"/>
          <w:w w:val="100"/>
          <w:position w:val="0"/>
        </w:rPr>
        <w:t>根据资料(2),下列各项中，该企业关于职工非货币性福利的处理正确的是(</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tabs>
          <w:tab w:val="left" w:pos="3962"/>
        </w:tabs>
        <w:bidi w:val="0"/>
        <w:spacing w:before="0" w:after="0" w:line="307" w:lineRule="exact"/>
        <w:ind w:left="0" w:right="0" w:firstLine="0"/>
        <w:jc w:val="both"/>
      </w:pPr>
      <w:r>
        <w:rPr>
          <w:color w:val="000000"/>
          <w:spacing w:val="0"/>
          <w:w w:val="100"/>
          <w:position w:val="0"/>
          <w:lang w:val="en-US" w:eastAsia="en-US" w:bidi="en-US"/>
        </w:rPr>
        <w:t>A.</w:t>
      </w:r>
      <w:r>
        <w:rPr>
          <w:color w:val="000000"/>
          <w:spacing w:val="0"/>
          <w:w w:val="100"/>
          <w:position w:val="0"/>
        </w:rPr>
        <w:t>主营业务收入增加80000元</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生产成本增加90400元</w:t>
      </w:r>
    </w:p>
    <w:p>
      <w:pPr>
        <w:pStyle w:val="27"/>
        <w:keepNext w:val="0"/>
        <w:keepLines w:val="0"/>
        <w:widowControl w:val="0"/>
        <w:shd w:val="clear" w:color="auto" w:fill="auto"/>
        <w:tabs>
          <w:tab w:val="left" w:pos="3962"/>
        </w:tabs>
        <w:bidi w:val="0"/>
        <w:spacing w:before="0" w:after="0" w:line="307" w:lineRule="exact"/>
        <w:ind w:left="0" w:right="0" w:firstLine="0"/>
        <w:jc w:val="both"/>
      </w:pPr>
      <w:r>
        <w:rPr>
          <w:color w:val="000000"/>
          <w:spacing w:val="0"/>
          <w:w w:val="100"/>
          <w:position w:val="0"/>
          <w:lang w:val="en-US" w:eastAsia="en-US" w:bidi="en-US"/>
        </w:rPr>
        <w:t>C.</w:t>
      </w:r>
      <w:r>
        <w:rPr>
          <w:color w:val="000000"/>
          <w:spacing w:val="0"/>
          <w:w w:val="100"/>
          <w:position w:val="0"/>
        </w:rPr>
        <w:t>主营业务成本增加55000元</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库存商品减少80000元</w:t>
      </w:r>
    </w:p>
    <w:p>
      <w:pPr>
        <w:pStyle w:val="27"/>
        <w:keepNext w:val="0"/>
        <w:keepLines w:val="0"/>
        <w:widowControl w:val="0"/>
        <w:numPr>
          <w:ilvl w:val="0"/>
          <w:numId w:val="363"/>
        </w:numPr>
        <w:shd w:val="clear" w:color="auto" w:fill="auto"/>
        <w:tabs>
          <w:tab w:val="left" w:pos="469"/>
          <w:tab w:val="left" w:pos="3326"/>
        </w:tabs>
        <w:bidi w:val="0"/>
        <w:spacing w:before="0" w:after="0" w:line="307" w:lineRule="exact"/>
        <w:ind w:left="0" w:right="0" w:firstLine="0"/>
        <w:jc w:val="both"/>
      </w:pPr>
      <w:bookmarkStart w:id="1258" w:name="bookmark1412"/>
      <w:bookmarkEnd w:id="1258"/>
      <w:r>
        <w:rPr>
          <w:color w:val="000000"/>
          <w:spacing w:val="0"/>
          <w:w w:val="100"/>
          <w:position w:val="0"/>
        </w:rPr>
        <w:t>根据资料(3),带薪缺勤属于(</w:t>
      </w:r>
      <w:r>
        <w:rPr>
          <w:color w:val="000000"/>
          <w:spacing w:val="0"/>
          <w:w w:val="100"/>
          <w:position w:val="0"/>
        </w:rPr>
        <w:tab/>
      </w:r>
      <w:r>
        <w:rPr>
          <w:color w:val="000000"/>
          <w:spacing w:val="0"/>
          <w:w w:val="100"/>
          <w:position w:val="0"/>
        </w:rPr>
        <w:t>)</w:t>
      </w:r>
      <w:r>
        <w:rPr>
          <w:color w:val="000000"/>
          <w:spacing w:val="0"/>
          <w:w w:val="100"/>
          <w:position w:val="0"/>
          <w:vertAlign w:val="subscript"/>
        </w:rPr>
        <w:t>0</w:t>
      </w:r>
      <w:r>
        <w:fldChar w:fldCharType="end"/>
      </w:r>
    </w:p>
    <w:p>
      <w:pPr>
        <w:pStyle w:val="11"/>
        <w:keepNext w:val="0"/>
        <w:keepLines w:val="0"/>
        <w:widowControl w:val="0"/>
        <w:shd w:val="clear" w:color="auto" w:fill="auto"/>
        <w:tabs>
          <w:tab w:val="left" w:pos="3962"/>
        </w:tabs>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设定的短期提存计划资金</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设定的长期的提存分享资金</w:t>
      </w:r>
    </w:p>
    <w:p>
      <w:pPr>
        <w:pStyle w:val="11"/>
        <w:keepNext w:val="0"/>
        <w:keepLines w:val="0"/>
        <w:widowControl w:val="0"/>
        <w:shd w:val="clear" w:color="auto" w:fill="auto"/>
        <w:tabs>
          <w:tab w:val="left" w:pos="3962"/>
        </w:tabs>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短期薪酬</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离职后福利</w:t>
      </w:r>
    </w:p>
    <w:p>
      <w:pPr>
        <w:pStyle w:val="11"/>
        <w:keepNext w:val="0"/>
        <w:keepLines w:val="0"/>
        <w:widowControl w:val="0"/>
        <w:numPr>
          <w:ilvl w:val="0"/>
          <w:numId w:val="363"/>
        </w:numPr>
        <w:shd w:val="clear" w:color="auto" w:fill="auto"/>
        <w:tabs>
          <w:tab w:val="left" w:pos="488"/>
        </w:tabs>
        <w:bidi w:val="0"/>
        <w:spacing w:before="0" w:after="40" w:line="326" w:lineRule="exact"/>
        <w:ind w:left="0" w:right="0" w:firstLine="0"/>
        <w:jc w:val="both"/>
        <w:rPr>
          <w:sz w:val="19"/>
          <w:szCs w:val="19"/>
        </w:rPr>
      </w:pPr>
      <w:bookmarkStart w:id="1259" w:name="bookmark1413"/>
      <w:bookmarkEnd w:id="1259"/>
      <w:r>
        <w:rPr>
          <w:color w:val="000000"/>
          <w:spacing w:val="0"/>
          <w:w w:val="100"/>
          <w:position w:val="0"/>
          <w:sz w:val="19"/>
          <w:szCs w:val="19"/>
        </w:rPr>
        <w:t>根据资料(2)至(4),下列各项中，该企业关于</w:t>
      </w:r>
      <w:r>
        <w:rPr>
          <w:color w:val="000000"/>
          <w:spacing w:val="0"/>
          <w:w w:val="100"/>
          <w:position w:val="0"/>
          <w:sz w:val="19"/>
          <w:szCs w:val="19"/>
          <w:lang w:val="zh-CN" w:eastAsia="zh-CN" w:bidi="zh-CN"/>
        </w:rPr>
        <w:t>“应付</w:t>
      </w:r>
      <w:r>
        <w:rPr>
          <w:color w:val="000000"/>
          <w:spacing w:val="0"/>
          <w:w w:val="100"/>
          <w:position w:val="0"/>
          <w:sz w:val="19"/>
          <w:szCs w:val="19"/>
        </w:rPr>
        <w:t>职工薪酬”处理结果正确的 是()。</w:t>
      </w:r>
    </w:p>
    <w:p>
      <w:pPr>
        <w:pStyle w:val="11"/>
        <w:keepNext w:val="0"/>
        <w:keepLines w:val="0"/>
        <w:widowControl w:val="0"/>
        <w:shd w:val="clear" w:color="auto" w:fill="auto"/>
        <w:bidi w:val="0"/>
        <w:spacing w:before="0" w:after="0" w:line="240" w:lineRule="auto"/>
        <w:ind w:left="0" w:right="0" w:firstLine="0"/>
        <w:jc w:val="left"/>
        <w:rPr>
          <w:sz w:val="19"/>
          <w:szCs w:val="19"/>
        </w:rPr>
        <w:sectPr>
          <w:headerReference r:id="rId162" w:type="first"/>
          <w:footerReference r:id="rId165" w:type="first"/>
          <w:headerReference r:id="rId160" w:type="default"/>
          <w:footerReference r:id="rId163" w:type="default"/>
          <w:headerReference r:id="rId161" w:type="even"/>
          <w:footerReference r:id="rId164" w:type="even"/>
          <w:footnotePr>
            <w:numFmt w:val="chicago"/>
          </w:footnotePr>
          <w:pgSz w:w="9571" w:h="14635"/>
          <w:pgMar w:top="1060" w:right="761" w:bottom="1382" w:left="765" w:header="0" w:footer="3" w:gutter="0"/>
          <w:cols w:space="720" w:num="1"/>
          <w:titlePg/>
          <w:rtlGutter w:val="0"/>
          <w:docGrid w:linePitch="360" w:charSpace="0"/>
        </w:sectPr>
      </w:pPr>
      <w:r>
        <w:rPr>
          <w:color w:val="000000"/>
          <w:spacing w:val="0"/>
          <w:w w:val="100"/>
          <w:position w:val="0"/>
          <w:sz w:val="19"/>
          <w:szCs w:val="19"/>
          <w:lang w:val="en-US" w:eastAsia="en-US" w:bidi="en-US"/>
        </w:rPr>
        <w:t>A.</w:t>
      </w:r>
      <w:r>
        <w:rPr>
          <w:color w:val="000000"/>
          <w:spacing w:val="0"/>
          <w:w w:val="100"/>
          <w:position w:val="0"/>
          <w:sz w:val="19"/>
          <w:szCs w:val="19"/>
        </w:rPr>
        <w:t>确认“应付职工薪酬——非货币性福利</w:t>
      </w:r>
      <w:r>
        <w:rPr>
          <w:color w:val="000000"/>
          <w:spacing w:val="0"/>
          <w:w w:val="100"/>
          <w:position w:val="0"/>
          <w:sz w:val="19"/>
          <w:szCs w:val="19"/>
          <w:lang w:val="en-US" w:eastAsia="en-US" w:bidi="en-US"/>
        </w:rPr>
        <w:t>"90400</w:t>
      </w:r>
      <w:r>
        <w:rPr>
          <w:color w:val="000000"/>
          <w:spacing w:val="0"/>
          <w:w w:val="100"/>
          <w:position w:val="0"/>
          <w:sz w:val="19"/>
          <w:szCs w:val="19"/>
        </w:rPr>
        <w:t>元</w:t>
      </w:r>
    </w:p>
    <w:p>
      <w:pPr>
        <w:pStyle w:val="11"/>
        <w:keepNext w:val="0"/>
        <w:keepLines w:val="0"/>
        <w:widowControl w:val="0"/>
        <w:numPr>
          <w:ilvl w:val="0"/>
          <w:numId w:val="328"/>
        </w:numPr>
        <w:shd w:val="clear" w:color="auto" w:fill="auto"/>
        <w:tabs>
          <w:tab w:val="left" w:pos="354"/>
        </w:tabs>
        <w:bidi w:val="0"/>
        <w:spacing w:before="0" w:after="0" w:line="301" w:lineRule="exact"/>
        <w:ind w:left="0" w:right="0" w:firstLine="0"/>
        <w:jc w:val="left"/>
        <w:rPr>
          <w:sz w:val="19"/>
          <w:szCs w:val="19"/>
        </w:rPr>
      </w:pPr>
      <w:bookmarkStart w:id="1260" w:name="bookmark1414"/>
      <w:bookmarkEnd w:id="1260"/>
      <w:r>
        <w:rPr>
          <w:color w:val="000000"/>
          <w:spacing w:val="0"/>
          <w:w w:val="100"/>
          <w:position w:val="0"/>
          <w:sz w:val="19"/>
          <w:szCs w:val="19"/>
        </w:rPr>
        <w:t>确认“应付职工薪酬一社会保险费</w:t>
      </w:r>
      <w:r>
        <w:rPr>
          <w:color w:val="000000"/>
          <w:spacing w:val="0"/>
          <w:w w:val="100"/>
          <w:position w:val="0"/>
          <w:sz w:val="19"/>
          <w:szCs w:val="19"/>
          <w:lang w:val="en-US" w:eastAsia="en-US" w:bidi="en-US"/>
        </w:rPr>
        <w:t>"313500</w:t>
      </w:r>
      <w:r>
        <w:rPr>
          <w:color w:val="000000"/>
          <w:spacing w:val="0"/>
          <w:w w:val="100"/>
          <w:position w:val="0"/>
          <w:sz w:val="19"/>
          <w:szCs w:val="19"/>
        </w:rPr>
        <w:t>元</w:t>
      </w:r>
    </w:p>
    <w:p>
      <w:pPr>
        <w:pStyle w:val="11"/>
        <w:keepNext w:val="0"/>
        <w:keepLines w:val="0"/>
        <w:widowControl w:val="0"/>
        <w:numPr>
          <w:ilvl w:val="0"/>
          <w:numId w:val="328"/>
        </w:numPr>
        <w:shd w:val="clear" w:color="auto" w:fill="auto"/>
        <w:tabs>
          <w:tab w:val="left" w:pos="354"/>
        </w:tabs>
        <w:bidi w:val="0"/>
        <w:spacing w:before="0" w:after="0" w:line="301" w:lineRule="exact"/>
        <w:ind w:left="0" w:right="0" w:firstLine="0"/>
        <w:jc w:val="left"/>
        <w:rPr>
          <w:sz w:val="19"/>
          <w:szCs w:val="19"/>
        </w:rPr>
      </w:pPr>
      <w:bookmarkStart w:id="1261" w:name="bookmark1415"/>
      <w:bookmarkEnd w:id="1261"/>
      <w:r>
        <w:rPr>
          <w:color w:val="000000"/>
          <w:spacing w:val="0"/>
          <w:w w:val="100"/>
          <w:position w:val="0"/>
          <w:sz w:val="19"/>
          <w:szCs w:val="19"/>
        </w:rPr>
        <w:t>确认“应付职工薪酬——设定提存计划</w:t>
      </w:r>
      <w:r>
        <w:rPr>
          <w:color w:val="000000"/>
          <w:spacing w:val="0"/>
          <w:w w:val="100"/>
          <w:position w:val="0"/>
          <w:sz w:val="19"/>
          <w:szCs w:val="19"/>
          <w:lang w:val="en-US" w:eastAsia="en-US" w:bidi="en-US"/>
        </w:rPr>
        <w:t>"171000</w:t>
      </w:r>
      <w:r>
        <w:rPr>
          <w:color w:val="000000"/>
          <w:spacing w:val="0"/>
          <w:w w:val="100"/>
          <w:position w:val="0"/>
          <w:sz w:val="19"/>
          <w:szCs w:val="19"/>
        </w:rPr>
        <w:t>元</w:t>
      </w:r>
    </w:p>
    <w:p>
      <w:pPr>
        <w:pStyle w:val="11"/>
        <w:keepNext w:val="0"/>
        <w:keepLines w:val="0"/>
        <w:widowControl w:val="0"/>
        <w:numPr>
          <w:ilvl w:val="0"/>
          <w:numId w:val="328"/>
        </w:numPr>
        <w:shd w:val="clear" w:color="auto" w:fill="auto"/>
        <w:tabs>
          <w:tab w:val="left" w:pos="363"/>
        </w:tabs>
        <w:bidi w:val="0"/>
        <w:spacing w:before="0" w:after="0" w:line="301" w:lineRule="exact"/>
        <w:ind w:left="0" w:right="0" w:firstLine="0"/>
        <w:jc w:val="left"/>
        <w:rPr>
          <w:sz w:val="19"/>
          <w:szCs w:val="19"/>
        </w:rPr>
      </w:pPr>
      <w:bookmarkStart w:id="1262" w:name="bookmark1416"/>
      <w:bookmarkEnd w:id="1262"/>
      <w:r>
        <w:rPr>
          <w:color w:val="000000"/>
          <w:spacing w:val="0"/>
          <w:w w:val="100"/>
          <w:position w:val="0"/>
          <w:sz w:val="19"/>
          <w:szCs w:val="19"/>
        </w:rPr>
        <w:t>确认“应付职工薪酬——带薪缺勤”15000元</w:t>
      </w:r>
    </w:p>
    <w:p>
      <w:pPr>
        <w:pStyle w:val="11"/>
        <w:keepNext w:val="0"/>
        <w:keepLines w:val="0"/>
        <w:widowControl w:val="0"/>
        <w:numPr>
          <w:ilvl w:val="0"/>
          <w:numId w:val="363"/>
        </w:numPr>
        <w:shd w:val="clear" w:color="auto" w:fill="auto"/>
        <w:bidi w:val="0"/>
        <w:spacing w:before="0" w:after="0" w:line="301" w:lineRule="exact"/>
        <w:ind w:left="0" w:right="0" w:firstLine="0"/>
        <w:jc w:val="left"/>
        <w:rPr>
          <w:sz w:val="19"/>
          <w:szCs w:val="19"/>
        </w:rPr>
      </w:pPr>
      <w:r>
        <mc:AlternateContent>
          <mc:Choice Requires="wps">
            <w:drawing>
              <wp:anchor distT="0" distB="0" distL="114300" distR="114300" simplePos="0" relativeHeight="125830144" behindDoc="0" locked="0" layoutInCell="1" allowOverlap="1">
                <wp:simplePos x="0" y="0"/>
                <wp:positionH relativeFrom="page">
                  <wp:posOffset>2926715</wp:posOffset>
                </wp:positionH>
                <wp:positionV relativeFrom="paragraph">
                  <wp:posOffset>76200</wp:posOffset>
                </wp:positionV>
                <wp:extent cx="1913890" cy="524510"/>
                <wp:effectExtent l="0" t="0" r="0" b="0"/>
                <wp:wrapSquare wrapText="left"/>
                <wp:docPr id="805" name="Shape 805"/>
                <wp:cNvGraphicFramePr/>
                <a:graphic xmlns:a="http://schemas.openxmlformats.org/drawingml/2006/main">
                  <a:graphicData uri="http://schemas.microsoft.com/office/word/2010/wordprocessingShape">
                    <wps:wsp>
                      <wps:cNvSpPr txBox="1"/>
                      <wps:spPr>
                        <a:xfrm>
                          <a:off x="0" y="0"/>
                          <a:ext cx="1913890" cy="524510"/>
                        </a:xfrm>
                        <a:prstGeom prst="rect">
                          <a:avLst/>
                        </a:prstGeom>
                        <a:noFill/>
                      </wps:spPr>
                      <wps:txbx>
                        <w:txbxContent>
                          <w:p>
                            <w:pPr>
                              <w:pStyle w:val="29"/>
                              <w:keepNext w:val="0"/>
                              <w:keepLines w:val="0"/>
                              <w:widowControl w:val="0"/>
                              <w:shd w:val="clear" w:color="auto" w:fill="auto"/>
                              <w:bidi w:val="0"/>
                              <w:spacing w:before="0" w:after="6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)o</w:t>
                            </w:r>
                          </w:p>
                          <w:p>
                            <w:pPr>
                              <w:pStyle w:val="11"/>
                              <w:keepNext w:val="0"/>
                              <w:keepLines w:val="0"/>
                              <w:widowControl w:val="0"/>
                              <w:shd w:val="clear" w:color="auto" w:fill="auto"/>
                              <w:bidi w:val="0"/>
                              <w:spacing w:before="0" w:line="240" w:lineRule="auto"/>
                              <w:ind w:left="0" w:right="0" w:firstLine="200"/>
                              <w:jc w:val="left"/>
                              <w:rPr>
                                <w:sz w:val="19"/>
                                <w:szCs w:val="19"/>
                              </w:rPr>
                            </w:pPr>
                            <w:r>
                              <w:rPr>
                                <w:color w:val="000000"/>
                                <w:spacing w:val="0"/>
                                <w:w w:val="100"/>
                                <w:position w:val="0"/>
                                <w:sz w:val="19"/>
                                <w:szCs w:val="19"/>
                                <w:lang w:val="en-US" w:eastAsia="en-US" w:bidi="en-US"/>
                              </w:rPr>
                              <w:t>B.</w:t>
                            </w:r>
                            <w:r>
                              <w:rPr>
                                <w:color w:val="000000"/>
                                <w:spacing w:val="0"/>
                                <w:w w:val="100"/>
                                <w:position w:val="0"/>
                                <w:sz w:val="19"/>
                                <w:szCs w:val="19"/>
                              </w:rPr>
                              <w:t>制造费用确认金额488000元</w:t>
                            </w:r>
                          </w:p>
                          <w:p>
                            <w:pPr>
                              <w:pStyle w:val="11"/>
                              <w:keepNext w:val="0"/>
                              <w:keepLines w:val="0"/>
                              <w:widowControl w:val="0"/>
                              <w:shd w:val="clear" w:color="auto" w:fill="auto"/>
                              <w:bidi w:val="0"/>
                              <w:spacing w:before="0" w:line="240" w:lineRule="auto"/>
                              <w:ind w:left="0" w:right="0" w:firstLine="200"/>
                              <w:jc w:val="left"/>
                              <w:rPr>
                                <w:sz w:val="19"/>
                                <w:szCs w:val="19"/>
                              </w:rPr>
                            </w:pPr>
                            <w:r>
                              <w:rPr>
                                <w:color w:val="000000"/>
                                <w:spacing w:val="0"/>
                                <w:w w:val="100"/>
                                <w:position w:val="0"/>
                                <w:sz w:val="19"/>
                                <w:szCs w:val="19"/>
                                <w:lang w:val="en-US" w:eastAsia="en-US" w:bidi="en-US"/>
                              </w:rPr>
                              <w:t>D,</w:t>
                            </w:r>
                            <w:r>
                              <w:rPr>
                                <w:color w:val="000000"/>
                                <w:spacing w:val="0"/>
                                <w:w w:val="100"/>
                                <w:position w:val="0"/>
                                <w:sz w:val="19"/>
                                <w:szCs w:val="19"/>
                              </w:rPr>
                              <w:t>销售费用确认金额183000元</w:t>
                            </w:r>
                          </w:p>
                        </w:txbxContent>
                      </wps:txbx>
                      <wps:bodyPr lIns="0" tIns="0" rIns="0" bIns="0">
                        <a:noAutofit/>
                      </wps:bodyPr>
                    </wps:wsp>
                  </a:graphicData>
                </a:graphic>
              </wp:anchor>
            </w:drawing>
          </mc:Choice>
          <mc:Fallback>
            <w:pict>
              <v:shape id="Shape 805" o:spid="_x0000_s1026" o:spt="202" type="#_x0000_t202" style="position:absolute;left:0pt;margin-left:230.45pt;margin-top:6pt;height:41.3pt;width:150.7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Xy6C/9gAAAAJAQAADwAAAAAAAAABACAAAAAiAAAAZHJzL2Rvd25yZXYu&#10;eG1sUEsBAhQAFAAAAAgAh07iQD7yKwWJAQAAGgMAAA4AAAAAAAAAAQAgAAAAJwEAAGRycy9lMm9E&#10;b2MueG1sUEsFBgAAAAAGAAYAWQEAACIFAAAAAA==&#10;">
                <v:fill on="f" focussize="0,0"/>
                <v:stroke on="f"/>
                <v:imagedata o:title=""/>
                <o:lock v:ext="edit" aspectratio="f"/>
                <v:textbox inset="0mm,0mm,0mm,0mm">
                  <w:txbxContent>
                    <w:p>
                      <w:pPr>
                        <w:pStyle w:val="29"/>
                        <w:keepNext w:val="0"/>
                        <w:keepLines w:val="0"/>
                        <w:widowControl w:val="0"/>
                        <w:shd w:val="clear" w:color="auto" w:fill="auto"/>
                        <w:bidi w:val="0"/>
                        <w:spacing w:before="0" w:after="6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)o</w:t>
                      </w:r>
                    </w:p>
                    <w:p>
                      <w:pPr>
                        <w:pStyle w:val="11"/>
                        <w:keepNext w:val="0"/>
                        <w:keepLines w:val="0"/>
                        <w:widowControl w:val="0"/>
                        <w:shd w:val="clear" w:color="auto" w:fill="auto"/>
                        <w:bidi w:val="0"/>
                        <w:spacing w:before="0" w:line="240" w:lineRule="auto"/>
                        <w:ind w:left="0" w:right="0" w:firstLine="200"/>
                        <w:jc w:val="left"/>
                        <w:rPr>
                          <w:sz w:val="19"/>
                          <w:szCs w:val="19"/>
                        </w:rPr>
                      </w:pPr>
                      <w:r>
                        <w:rPr>
                          <w:color w:val="000000"/>
                          <w:spacing w:val="0"/>
                          <w:w w:val="100"/>
                          <w:position w:val="0"/>
                          <w:sz w:val="19"/>
                          <w:szCs w:val="19"/>
                          <w:lang w:val="en-US" w:eastAsia="en-US" w:bidi="en-US"/>
                        </w:rPr>
                        <w:t>B.</w:t>
                      </w:r>
                      <w:r>
                        <w:rPr>
                          <w:color w:val="000000"/>
                          <w:spacing w:val="0"/>
                          <w:w w:val="100"/>
                          <w:position w:val="0"/>
                          <w:sz w:val="19"/>
                          <w:szCs w:val="19"/>
                        </w:rPr>
                        <w:t>制造费用确认金额488000元</w:t>
                      </w:r>
                    </w:p>
                    <w:p>
                      <w:pPr>
                        <w:pStyle w:val="11"/>
                        <w:keepNext w:val="0"/>
                        <w:keepLines w:val="0"/>
                        <w:widowControl w:val="0"/>
                        <w:shd w:val="clear" w:color="auto" w:fill="auto"/>
                        <w:bidi w:val="0"/>
                        <w:spacing w:before="0" w:line="240" w:lineRule="auto"/>
                        <w:ind w:left="0" w:right="0" w:firstLine="200"/>
                        <w:jc w:val="left"/>
                        <w:rPr>
                          <w:sz w:val="19"/>
                          <w:szCs w:val="19"/>
                        </w:rPr>
                      </w:pPr>
                      <w:r>
                        <w:rPr>
                          <w:color w:val="000000"/>
                          <w:spacing w:val="0"/>
                          <w:w w:val="100"/>
                          <w:position w:val="0"/>
                          <w:sz w:val="19"/>
                          <w:szCs w:val="19"/>
                          <w:lang w:val="en-US" w:eastAsia="en-US" w:bidi="en-US"/>
                        </w:rPr>
                        <w:t>D,</w:t>
                      </w:r>
                      <w:r>
                        <w:rPr>
                          <w:color w:val="000000"/>
                          <w:spacing w:val="0"/>
                          <w:w w:val="100"/>
                          <w:position w:val="0"/>
                          <w:sz w:val="19"/>
                          <w:szCs w:val="19"/>
                        </w:rPr>
                        <w:t>销售费用确认金额183000元</w:t>
                      </w:r>
                    </w:p>
                  </w:txbxContent>
                </v:textbox>
                <w10:wrap type="square" side="left"/>
              </v:shape>
            </w:pict>
          </mc:Fallback>
        </mc:AlternateContent>
      </w:r>
      <w:bookmarkStart w:id="1263" w:name="bookmark1417"/>
      <w:bookmarkEnd w:id="1263"/>
      <w:r>
        <w:rPr>
          <w:color w:val="000000"/>
          <w:spacing w:val="0"/>
          <w:w w:val="100"/>
          <w:position w:val="0"/>
          <w:sz w:val="19"/>
          <w:szCs w:val="19"/>
        </w:rPr>
        <w:t>根据资料(4),下列表述正确的是(</w:t>
      </w:r>
    </w:p>
    <w:p>
      <w:pPr>
        <w:pStyle w:val="11"/>
        <w:keepNext w:val="0"/>
        <w:keepLines w:val="0"/>
        <w:widowControl w:val="0"/>
        <w:shd w:val="clear" w:color="auto" w:fill="auto"/>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生产成本确认金额165000元</w:t>
      </w:r>
    </w:p>
    <w:p>
      <w:pPr>
        <w:pStyle w:val="11"/>
        <w:keepNext w:val="0"/>
        <w:keepLines w:val="0"/>
        <w:widowControl w:val="0"/>
        <w:shd w:val="clear" w:color="auto" w:fill="auto"/>
        <w:bidi w:val="0"/>
        <w:spacing w:before="0" w:after="0" w:line="301"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 xml:space="preserve">管理费用确认金额152500元 </w:t>
      </w:r>
      <w:r>
        <w:rPr>
          <w:color w:val="000000"/>
          <w:spacing w:val="0"/>
          <w:w w:val="100"/>
          <w:position w:val="0"/>
          <w:sz w:val="19"/>
          <w:szCs w:val="19"/>
          <w:lang w:val="en-US" w:eastAsia="en-US" w:bidi="en-US"/>
        </w:rPr>
        <w:t>0X)528.</w:t>
      </w:r>
      <w:r>
        <w:rPr>
          <w:color w:val="000000"/>
          <w:spacing w:val="0"/>
          <w:w w:val="100"/>
          <w:position w:val="0"/>
          <w:sz w:val="19"/>
          <w:szCs w:val="19"/>
        </w:rPr>
        <w:t xml:space="preserve">某棉纺企业为增值税一般纳税人，适用的增值税税率为13%。2019年5月1 0, </w:t>
      </w:r>
      <w:r>
        <w:rPr>
          <w:color w:val="000000"/>
          <w:spacing w:val="0"/>
          <w:w w:val="100"/>
          <w:position w:val="0"/>
          <w:sz w:val="19"/>
          <w:szCs w:val="19"/>
          <w:lang w:val="zh-CN" w:eastAsia="zh-CN" w:bidi="zh-CN"/>
        </w:rPr>
        <w:t>“应付</w:t>
      </w:r>
      <w:r>
        <w:rPr>
          <w:color w:val="000000"/>
          <w:spacing w:val="0"/>
          <w:w w:val="100"/>
          <w:position w:val="0"/>
          <w:sz w:val="19"/>
          <w:szCs w:val="19"/>
        </w:rPr>
        <w:t>职工薪酬”科目贷方余额为516000元(全部为工资)。该企业2019年5月份发生的有 关职工薪酬业务如下：</w:t>
      </w:r>
    </w:p>
    <w:p>
      <w:pPr>
        <w:pStyle w:val="11"/>
        <w:keepNext w:val="0"/>
        <w:keepLines w:val="0"/>
        <w:widowControl w:val="0"/>
        <w:numPr>
          <w:ilvl w:val="0"/>
          <w:numId w:val="365"/>
        </w:numPr>
        <w:shd w:val="clear" w:color="auto" w:fill="auto"/>
        <w:tabs>
          <w:tab w:val="left" w:pos="493"/>
        </w:tabs>
        <w:bidi w:val="0"/>
        <w:spacing w:before="0" w:after="0" w:line="301" w:lineRule="exact"/>
        <w:ind w:left="0" w:right="0" w:firstLine="0"/>
        <w:jc w:val="both"/>
        <w:rPr>
          <w:sz w:val="19"/>
          <w:szCs w:val="19"/>
        </w:rPr>
      </w:pPr>
      <w:bookmarkStart w:id="1264" w:name="bookmark1418"/>
      <w:bookmarkEnd w:id="1264"/>
      <w:r>
        <w:rPr>
          <w:color w:val="000000"/>
          <w:spacing w:val="0"/>
          <w:w w:val="100"/>
          <w:position w:val="0"/>
          <w:sz w:val="19"/>
          <w:szCs w:val="19"/>
        </w:rPr>
        <w:t xml:space="preserve">1 </w:t>
      </w:r>
      <w:r>
        <w:rPr>
          <w:color w:val="000000"/>
          <w:spacing w:val="0"/>
          <w:w w:val="100"/>
          <w:position w:val="0"/>
          <w:sz w:val="19"/>
          <w:szCs w:val="19"/>
          <w:lang w:val="en-US" w:eastAsia="en-US" w:bidi="en-US"/>
        </w:rPr>
        <w:t>H,</w:t>
      </w:r>
      <w:r>
        <w:rPr>
          <w:color w:val="000000"/>
          <w:spacing w:val="0"/>
          <w:w w:val="100"/>
          <w:position w:val="0"/>
          <w:sz w:val="19"/>
          <w:szCs w:val="19"/>
        </w:rPr>
        <w:t>企业租入房屋4套供管理人员免费使用，月租金共计12000元，每月末支付租金。 企业于当月31日以银行存款支付本月租金12000元。</w:t>
      </w:r>
    </w:p>
    <w:p>
      <w:pPr>
        <w:pStyle w:val="11"/>
        <w:keepNext w:val="0"/>
        <w:keepLines w:val="0"/>
        <w:widowControl w:val="0"/>
        <w:numPr>
          <w:ilvl w:val="0"/>
          <w:numId w:val="365"/>
        </w:numPr>
        <w:shd w:val="clear" w:color="auto" w:fill="auto"/>
        <w:tabs>
          <w:tab w:val="left" w:pos="493"/>
        </w:tabs>
        <w:bidi w:val="0"/>
        <w:spacing w:before="0" w:after="0" w:line="301" w:lineRule="exact"/>
        <w:ind w:left="0" w:right="0" w:firstLine="0"/>
        <w:jc w:val="both"/>
        <w:rPr>
          <w:sz w:val="19"/>
          <w:szCs w:val="19"/>
        </w:rPr>
      </w:pPr>
      <w:bookmarkStart w:id="1265" w:name="bookmark1419"/>
      <w:bookmarkEnd w:id="1265"/>
      <w:r>
        <w:rPr>
          <w:color w:val="000000"/>
          <w:spacing w:val="0"/>
          <w:w w:val="100"/>
          <w:position w:val="0"/>
          <w:sz w:val="19"/>
          <w:szCs w:val="19"/>
        </w:rPr>
        <w:t>5 0,从月初应付职工薪酬中扣除企业代扣由职工承担的个人所得税8900元(尚未缴 纳)、为职工代垫的家属医药费5000元。通过银行转账实际发放工资502100元。</w:t>
      </w:r>
    </w:p>
    <w:p>
      <w:pPr>
        <w:pStyle w:val="11"/>
        <w:keepNext w:val="0"/>
        <w:keepLines w:val="0"/>
        <w:widowControl w:val="0"/>
        <w:numPr>
          <w:ilvl w:val="0"/>
          <w:numId w:val="365"/>
        </w:numPr>
        <w:shd w:val="clear" w:color="auto" w:fill="auto"/>
        <w:tabs>
          <w:tab w:val="left" w:pos="488"/>
        </w:tabs>
        <w:bidi w:val="0"/>
        <w:spacing w:before="0" w:after="0" w:line="301" w:lineRule="exact"/>
        <w:ind w:left="0" w:right="0" w:firstLine="0"/>
        <w:jc w:val="both"/>
        <w:rPr>
          <w:sz w:val="19"/>
          <w:szCs w:val="19"/>
        </w:rPr>
      </w:pPr>
      <w:bookmarkStart w:id="1266" w:name="bookmark1420"/>
      <w:bookmarkEnd w:id="1266"/>
      <w:r>
        <w:rPr>
          <w:color w:val="000000"/>
          <w:spacing w:val="0"/>
          <w:w w:val="100"/>
          <w:position w:val="0"/>
          <w:sz w:val="19"/>
          <w:szCs w:val="19"/>
        </w:rPr>
        <w:t>24日，企业以其生产的毛巾被作为福利发放给直接从事生产活动的职工。该批毛巾被 市场售价总额为45000元(不含税价格)，成本总额为30000元。</w:t>
      </w:r>
    </w:p>
    <w:p>
      <w:pPr>
        <w:pStyle w:val="11"/>
        <w:keepNext w:val="0"/>
        <w:keepLines w:val="0"/>
        <w:widowControl w:val="0"/>
        <w:numPr>
          <w:ilvl w:val="0"/>
          <w:numId w:val="365"/>
        </w:numPr>
        <w:shd w:val="clear" w:color="auto" w:fill="auto"/>
        <w:tabs>
          <w:tab w:val="left" w:pos="474"/>
        </w:tabs>
        <w:bidi w:val="0"/>
        <w:spacing w:before="0" w:after="160" w:line="301" w:lineRule="exact"/>
        <w:ind w:left="0" w:right="0" w:firstLine="0"/>
        <w:jc w:val="both"/>
        <w:rPr>
          <w:sz w:val="19"/>
          <w:szCs w:val="19"/>
        </w:rPr>
      </w:pPr>
      <w:bookmarkStart w:id="1267" w:name="bookmark1421"/>
      <w:bookmarkEnd w:id="1267"/>
      <w:r>
        <w:rPr>
          <w:color w:val="000000"/>
          <w:spacing w:val="0"/>
          <w:w w:val="100"/>
          <w:position w:val="0"/>
          <w:sz w:val="19"/>
          <w:szCs w:val="19"/>
        </w:rPr>
        <w:t>31日，本月各部门工资计算结果如下表：</w:t>
      </w:r>
    </w:p>
    <w:tbl>
      <w:tblPr>
        <w:tblStyle w:val="4"/>
        <w:tblW w:w="0" w:type="auto"/>
        <w:jc w:val="center"/>
        <w:tblLayout w:type="fixed"/>
        <w:tblCellMar>
          <w:top w:w="0" w:type="dxa"/>
          <w:left w:w="10" w:type="dxa"/>
          <w:bottom w:w="0" w:type="dxa"/>
          <w:right w:w="10" w:type="dxa"/>
        </w:tblCellMar>
      </w:tblPr>
      <w:tblGrid>
        <w:gridCol w:w="878"/>
        <w:gridCol w:w="1248"/>
        <w:gridCol w:w="1243"/>
        <w:gridCol w:w="1238"/>
        <w:gridCol w:w="1258"/>
        <w:gridCol w:w="1248"/>
        <w:gridCol w:w="878"/>
      </w:tblGrid>
      <w:tr>
        <w:tblPrEx>
          <w:tblCellMar>
            <w:top w:w="0" w:type="dxa"/>
            <w:left w:w="10" w:type="dxa"/>
            <w:bottom w:w="0" w:type="dxa"/>
            <w:right w:w="10" w:type="dxa"/>
          </w:tblCellMar>
        </w:tblPrEx>
        <w:trPr>
          <w:trHeight w:val="322" w:hRule="exact"/>
          <w:jc w:val="center"/>
        </w:trPr>
        <w:tc>
          <w:tcPr>
            <w:gridSpan w:val="6"/>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2A8DC1"/>
                <w:spacing w:val="0"/>
                <w:w w:val="100"/>
                <w:position w:val="0"/>
                <w:sz w:val="17"/>
                <w:szCs w:val="17"/>
                <w:lang w:val="zh-TW" w:eastAsia="zh-TW" w:bidi="zh-TW"/>
              </w:rPr>
              <w:t>2019</w:t>
            </w:r>
            <w:r>
              <w:rPr>
                <w:color w:val="2A8DC1"/>
                <w:spacing w:val="0"/>
                <w:w w:val="100"/>
                <w:position w:val="0"/>
                <w:sz w:val="18"/>
                <w:szCs w:val="18"/>
                <w:lang w:val="zh-TW" w:eastAsia="zh-TW" w:bidi="zh-TW"/>
              </w:rPr>
              <w:t>年</w:t>
            </w:r>
            <w:r>
              <w:rPr>
                <w:rFonts w:ascii="Times New Roman" w:hAnsi="Times New Roman" w:eastAsia="Times New Roman" w:cs="Times New Roman"/>
                <w:color w:val="2A8DC1"/>
                <w:spacing w:val="0"/>
                <w:w w:val="100"/>
                <w:position w:val="0"/>
                <w:sz w:val="17"/>
                <w:szCs w:val="17"/>
                <w:lang w:val="zh-TW" w:eastAsia="zh-TW" w:bidi="zh-TW"/>
              </w:rPr>
              <w:t>5</w:t>
            </w:r>
            <w:r>
              <w:rPr>
                <w:color w:val="2A8DC1"/>
                <w:spacing w:val="0"/>
                <w:w w:val="100"/>
                <w:position w:val="0"/>
                <w:sz w:val="18"/>
                <w:szCs w:val="18"/>
                <w:lang w:val="zh-TW" w:eastAsia="zh-TW" w:bidi="zh-TW"/>
              </w:rPr>
              <w:t>月份部门工资计算简表</w:t>
            </w:r>
          </w:p>
        </w:tc>
        <w:tc>
          <w:tcPr>
            <w:shd w:val="clear" w:color="auto" w:fill="FFFFFF"/>
            <w:vAlign w:val="top"/>
          </w:tcPr>
          <w:p>
            <w:pPr>
              <w:pStyle w:val="9"/>
              <w:keepNext w:val="0"/>
              <w:keepLines w:val="0"/>
              <w:widowControl w:val="0"/>
              <w:shd w:val="clear" w:color="auto" w:fill="auto"/>
              <w:bidi w:val="0"/>
              <w:spacing w:before="0" w:after="0" w:line="240" w:lineRule="auto"/>
              <w:ind w:left="0" w:right="200" w:firstLine="0"/>
              <w:jc w:val="right"/>
              <w:rPr>
                <w:sz w:val="16"/>
                <w:szCs w:val="16"/>
              </w:rPr>
            </w:pPr>
            <w:r>
              <w:rPr>
                <w:color w:val="000000"/>
                <w:spacing w:val="0"/>
                <w:w w:val="100"/>
                <w:position w:val="0"/>
                <w:sz w:val="16"/>
                <w:szCs w:val="16"/>
                <w:lang w:val="zh-TW" w:eastAsia="zh-TW" w:bidi="zh-TW"/>
              </w:rPr>
              <w:t>单位：元</w:t>
            </w:r>
          </w:p>
        </w:tc>
      </w:tr>
      <w:tr>
        <w:tblPrEx>
          <w:tblCellMar>
            <w:top w:w="0" w:type="dxa"/>
            <w:left w:w="10" w:type="dxa"/>
            <w:bottom w:w="0" w:type="dxa"/>
            <w:right w:w="10" w:type="dxa"/>
          </w:tblCellMar>
        </w:tblPrEx>
        <w:trPr>
          <w:trHeight w:val="317" w:hRule="exact"/>
          <w:jc w:val="center"/>
        </w:trPr>
        <w:tc>
          <w:tcPr>
            <w:tcBorders>
              <w:top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部门</w:t>
            </w:r>
          </w:p>
        </w:tc>
        <w:tc>
          <w:tcPr>
            <w:tcBorders>
              <w:top w:val="single" w:color="auto" w:sz="4" w:space="0"/>
              <w:left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车间生产部门</w:t>
            </w:r>
          </w:p>
        </w:tc>
        <w:tc>
          <w:tcPr>
            <w:tcBorders>
              <w:top w:val="single" w:color="auto" w:sz="4" w:space="0"/>
              <w:left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车间管理部门</w:t>
            </w:r>
          </w:p>
        </w:tc>
        <w:tc>
          <w:tcPr>
            <w:tcBorders>
              <w:top w:val="single" w:color="auto" w:sz="4" w:space="0"/>
              <w:left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行政管理部门</w:t>
            </w:r>
          </w:p>
        </w:tc>
        <w:tc>
          <w:tcPr>
            <w:tcBorders>
              <w:top w:val="single" w:color="auto" w:sz="4" w:space="0"/>
              <w:left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销售部门</w:t>
            </w:r>
          </w:p>
        </w:tc>
        <w:tc>
          <w:tcPr>
            <w:tcBorders>
              <w:top w:val="single" w:color="auto" w:sz="4" w:space="0"/>
              <w:left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施工部门</w:t>
            </w:r>
          </w:p>
        </w:tc>
        <w:tc>
          <w:tcPr>
            <w:tcBorders>
              <w:top w:val="single" w:color="auto" w:sz="4" w:space="0"/>
              <w:left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280" w:firstLine="0"/>
              <w:jc w:val="right"/>
              <w:rPr>
                <w:sz w:val="16"/>
                <w:szCs w:val="16"/>
              </w:rPr>
            </w:pPr>
            <w:r>
              <w:rPr>
                <w:color w:val="000000"/>
                <w:spacing w:val="0"/>
                <w:w w:val="100"/>
                <w:position w:val="0"/>
                <w:sz w:val="16"/>
                <w:szCs w:val="16"/>
                <w:lang w:val="zh-TW" w:eastAsia="zh-TW" w:bidi="zh-TW"/>
              </w:rPr>
              <w:t>合计</w:t>
            </w:r>
          </w:p>
        </w:tc>
      </w:tr>
      <w:tr>
        <w:tblPrEx>
          <w:tblCellMar>
            <w:top w:w="0" w:type="dxa"/>
            <w:left w:w="10" w:type="dxa"/>
            <w:bottom w:w="0" w:type="dxa"/>
            <w:right w:w="10" w:type="dxa"/>
          </w:tblCellMar>
        </w:tblPrEx>
        <w:trPr>
          <w:trHeight w:val="336" w:hRule="exact"/>
          <w:jc w:val="center"/>
        </w:trPr>
        <w:tc>
          <w:tcPr>
            <w:tcBorders>
              <w:top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6"/>
                <w:szCs w:val="16"/>
              </w:rPr>
            </w:pPr>
            <w:r>
              <w:rPr>
                <w:color w:val="000000"/>
                <w:spacing w:val="0"/>
                <w:w w:val="100"/>
                <w:position w:val="0"/>
                <w:sz w:val="16"/>
                <w:szCs w:val="16"/>
                <w:lang w:val="zh-TW" w:eastAsia="zh-TW" w:bidi="zh-TW"/>
              </w:rPr>
              <w:t>金额</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258000</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29700</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63400</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74100</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59800</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200" w:firstLine="0"/>
              <w:jc w:val="right"/>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485000</w:t>
            </w:r>
          </w:p>
        </w:tc>
      </w:tr>
    </w:tbl>
    <w:p>
      <w:pPr>
        <w:widowControl w:val="0"/>
        <w:spacing w:after="79" w:line="1" w:lineRule="exact"/>
      </w:pPr>
    </w:p>
    <w:p>
      <w:pPr>
        <w:widowControl w:val="0"/>
        <w:spacing w:line="1" w:lineRule="exact"/>
      </w:pPr>
    </w:p>
    <w:p>
      <w:pPr>
        <w:pStyle w:val="41"/>
        <w:keepNext w:val="0"/>
        <w:keepLines w:val="0"/>
        <w:widowControl w:val="0"/>
        <w:shd w:val="clear" w:color="auto" w:fill="auto"/>
        <w:bidi w:val="0"/>
        <w:spacing w:before="0" w:after="0"/>
        <w:ind w:left="10" w:right="0" w:firstLine="0"/>
        <w:jc w:val="left"/>
      </w:pPr>
      <w:r>
        <w:rPr>
          <w:color w:val="000000"/>
          <w:spacing w:val="0"/>
          <w:w w:val="100"/>
          <w:position w:val="0"/>
        </w:rPr>
        <w:t>假定该企业社会保险费的计提比例为工资总额的20%,住房公积金的计提比例为工资总额 的 15%</w:t>
      </w:r>
      <w:r>
        <w:rPr>
          <w:color w:val="000000"/>
          <w:spacing w:val="0"/>
          <w:w w:val="100"/>
          <w:position w:val="0"/>
          <w:vertAlign w:val="subscript"/>
        </w:rPr>
        <w:t>0</w:t>
      </w:r>
    </w:p>
    <w:p>
      <w:pPr>
        <w:pStyle w:val="41"/>
        <w:keepNext w:val="0"/>
        <w:keepLines w:val="0"/>
        <w:widowControl w:val="0"/>
        <w:shd w:val="clear" w:color="auto" w:fill="auto"/>
        <w:bidi w:val="0"/>
        <w:spacing w:before="0" w:after="0"/>
        <w:ind w:left="10" w:right="0" w:firstLine="0"/>
        <w:jc w:val="left"/>
      </w:pPr>
      <w:r>
        <w:rPr>
          <w:color w:val="000000"/>
          <w:spacing w:val="0"/>
          <w:w w:val="100"/>
          <w:position w:val="0"/>
        </w:rPr>
        <w:t>要求：根据上述资料，不考虑其他因素，分析回答下列小题。(答案中的金额单位用元 表示)</w:t>
      </w:r>
    </w:p>
    <w:p>
      <w:pPr>
        <w:pStyle w:val="41"/>
        <w:keepNext w:val="0"/>
        <w:keepLines w:val="0"/>
        <w:widowControl w:val="0"/>
        <w:shd w:val="clear" w:color="auto" w:fill="auto"/>
        <w:tabs>
          <w:tab w:val="left" w:pos="5534"/>
        </w:tabs>
        <w:bidi w:val="0"/>
        <w:spacing w:before="0" w:after="0"/>
        <w:ind w:left="10" w:right="0" w:firstLine="0"/>
        <w:jc w:val="left"/>
      </w:pPr>
      <w:r>
        <w:rPr>
          <w:color w:val="000000"/>
          <w:spacing w:val="0"/>
          <w:w w:val="100"/>
          <w:position w:val="0"/>
        </w:rPr>
        <w:t>(1)根据资料(1),下列各项中，该企业会计处理正确的是(</w:t>
      </w:r>
      <w:r>
        <w:rPr>
          <w:color w:val="000000"/>
          <w:spacing w:val="0"/>
          <w:w w:val="100"/>
          <w:position w:val="0"/>
        </w:rPr>
        <w:tab/>
      </w:r>
      <w:r>
        <w:rPr>
          <w:color w:val="000000"/>
          <w:spacing w:val="0"/>
          <w:w w:val="100"/>
          <w:position w:val="0"/>
        </w:rPr>
        <w:t>)。</w:t>
      </w:r>
    </w:p>
    <w:tbl>
      <w:tblPr>
        <w:tblStyle w:val="4"/>
        <w:tblW w:w="0" w:type="auto"/>
        <w:jc w:val="center"/>
        <w:tblLayout w:type="fixed"/>
        <w:tblCellMar>
          <w:top w:w="0" w:type="dxa"/>
          <w:left w:w="10" w:type="dxa"/>
          <w:bottom w:w="0" w:type="dxa"/>
          <w:right w:w="10" w:type="dxa"/>
        </w:tblCellMar>
      </w:tblPr>
      <w:tblGrid>
        <w:gridCol w:w="3931"/>
        <w:gridCol w:w="3048"/>
        <w:gridCol w:w="998"/>
      </w:tblGrid>
      <w:tr>
        <w:tblPrEx>
          <w:tblCellMar>
            <w:top w:w="0" w:type="dxa"/>
            <w:left w:w="10" w:type="dxa"/>
            <w:bottom w:w="0" w:type="dxa"/>
            <w:right w:w="10" w:type="dxa"/>
          </w:tblCellMar>
        </w:tblPrEx>
        <w:trPr>
          <w:trHeight w:val="269"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lang w:val="zh-TW" w:eastAsia="zh-TW" w:bidi="zh-TW"/>
              </w:rPr>
              <w:t>借：管理费用</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12000</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680"/>
              <w:jc w:val="left"/>
            </w:pPr>
            <w:r>
              <w:rPr>
                <w:color w:val="000000"/>
                <w:spacing w:val="0"/>
                <w:w w:val="100"/>
                <w:position w:val="0"/>
                <w:lang w:val="zh-TW" w:eastAsia="zh-TW" w:bidi="zh-TW"/>
              </w:rPr>
              <w:t>贷：银行存款</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480"/>
              <w:jc w:val="left"/>
            </w:pPr>
            <w:r>
              <w:rPr>
                <w:color w:val="000000"/>
                <w:spacing w:val="0"/>
                <w:w w:val="100"/>
                <w:position w:val="0"/>
                <w:lang w:val="zh-TW" w:eastAsia="zh-TW" w:bidi="zh-TW"/>
              </w:rPr>
              <w:t>12000</w:t>
            </w: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B.</w:t>
            </w:r>
            <w:r>
              <w:rPr>
                <w:color w:val="000000"/>
                <w:spacing w:val="0"/>
                <w:w w:val="100"/>
                <w:position w:val="0"/>
                <w:lang w:val="zh-TW" w:eastAsia="zh-TW" w:bidi="zh-TW"/>
              </w:rPr>
              <w:t>借：管理费用</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12000</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680"/>
              <w:jc w:val="left"/>
            </w:pPr>
            <w:r>
              <w:rPr>
                <w:color w:val="000000"/>
                <w:spacing w:val="0"/>
                <w:w w:val="100"/>
                <w:position w:val="0"/>
                <w:lang w:val="zh-TW" w:eastAsia="zh-TW" w:bidi="zh-TW"/>
              </w:rPr>
              <w:t>贷：应付职工薪酬一非货币性福利</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480"/>
              <w:jc w:val="left"/>
            </w:pPr>
            <w:r>
              <w:rPr>
                <w:color w:val="000000"/>
                <w:spacing w:val="0"/>
                <w:w w:val="100"/>
                <w:position w:val="0"/>
                <w:lang w:val="zh-TW" w:eastAsia="zh-TW" w:bidi="zh-TW"/>
              </w:rPr>
              <w:t>12000</w:t>
            </w: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lang w:val="zh-TW" w:eastAsia="zh-TW" w:bidi="zh-TW"/>
              </w:rPr>
              <w:t>借：应付职工薪酬——非货币性福利</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12000</w:t>
            </w: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680"/>
              <w:jc w:val="left"/>
            </w:pPr>
            <w:r>
              <w:rPr>
                <w:color w:val="000000"/>
                <w:spacing w:val="0"/>
                <w:w w:val="100"/>
                <w:position w:val="0"/>
                <w:lang w:val="zh-TW" w:eastAsia="zh-TW" w:bidi="zh-TW"/>
              </w:rPr>
              <w:t>贷：银行存款</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480"/>
              <w:jc w:val="left"/>
            </w:pPr>
            <w:r>
              <w:rPr>
                <w:color w:val="000000"/>
                <w:spacing w:val="0"/>
                <w:w w:val="100"/>
                <w:position w:val="0"/>
                <w:lang w:val="zh-TW" w:eastAsia="zh-TW" w:bidi="zh-TW"/>
              </w:rPr>
              <w:t>12000</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w:t>
            </w:r>
            <w:r>
              <w:rPr>
                <w:color w:val="000000"/>
                <w:spacing w:val="0"/>
                <w:w w:val="100"/>
                <w:position w:val="0"/>
                <w:lang w:val="zh-TW" w:eastAsia="zh-TW" w:bidi="zh-TW"/>
              </w:rPr>
              <w:t>借：应付职工薪酬——非货币性福利</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12000</w:t>
            </w: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680"/>
              <w:jc w:val="left"/>
            </w:pPr>
            <w:r>
              <w:rPr>
                <w:color w:val="000000"/>
                <w:spacing w:val="0"/>
                <w:w w:val="100"/>
                <w:position w:val="0"/>
                <w:lang w:val="zh-TW" w:eastAsia="zh-TW" w:bidi="zh-TW"/>
              </w:rPr>
              <w:t>贷：管理费用</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480"/>
              <w:jc w:val="left"/>
            </w:pPr>
            <w:r>
              <w:rPr>
                <w:color w:val="000000"/>
                <w:spacing w:val="0"/>
                <w:w w:val="100"/>
                <w:position w:val="0"/>
                <w:lang w:val="zh-TW" w:eastAsia="zh-TW" w:bidi="zh-TW"/>
              </w:rPr>
              <w:t>12000</w:t>
            </w:r>
          </w:p>
        </w:tc>
      </w:tr>
      <w:tr>
        <w:tblPrEx>
          <w:tblCellMar>
            <w:top w:w="0" w:type="dxa"/>
            <w:left w:w="10" w:type="dxa"/>
            <w:bottom w:w="0" w:type="dxa"/>
            <w:right w:w="10" w:type="dxa"/>
          </w:tblCellMar>
        </w:tblPrEx>
        <w:trPr>
          <w:trHeight w:val="307" w:hRule="exact"/>
          <w:jc w:val="center"/>
        </w:trPr>
        <w:tc>
          <w:tcPr>
            <w:gridSpan w:val="2"/>
            <w:shd w:val="clear" w:color="auto" w:fill="FFFFFF"/>
            <w:vAlign w:val="bottom"/>
          </w:tcPr>
          <w:p>
            <w:pPr>
              <w:pStyle w:val="9"/>
              <w:keepNext w:val="0"/>
              <w:keepLines w:val="0"/>
              <w:widowControl w:val="0"/>
              <w:shd w:val="clear" w:color="auto" w:fill="auto"/>
              <w:tabs>
                <w:tab w:val="left" w:pos="5914"/>
              </w:tabs>
              <w:bidi w:val="0"/>
              <w:spacing w:before="0" w:after="0" w:line="240" w:lineRule="auto"/>
              <w:ind w:left="0" w:right="0" w:firstLine="0"/>
              <w:jc w:val="left"/>
            </w:pPr>
            <w:r>
              <w:rPr>
                <w:color w:val="000000"/>
                <w:spacing w:val="0"/>
                <w:w w:val="100"/>
                <w:position w:val="0"/>
                <w:lang w:val="zh-TW" w:eastAsia="zh-TW" w:bidi="zh-TW"/>
              </w:rPr>
              <w:t>(2)根据资料(3),下列各项中，该企业会计处理结果正确的是(</w:t>
            </w:r>
            <w:r>
              <w:rPr>
                <w:color w:val="000000"/>
                <w:spacing w:val="0"/>
                <w:w w:val="100"/>
                <w:position w:val="0"/>
                <w:lang w:val="zh-TW" w:eastAsia="zh-TW" w:bidi="zh-TW"/>
              </w:rPr>
              <w:tab/>
            </w:r>
            <w:r>
              <w:rPr>
                <w:color w:val="000000"/>
                <w:spacing w:val="0"/>
                <w:w w:val="100"/>
                <w:position w:val="0"/>
                <w:lang w:val="zh-TW" w:eastAsia="zh-TW" w:bidi="zh-TW"/>
              </w:rPr>
              <w:t>)。</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lang w:val="zh-TW" w:eastAsia="zh-TW" w:bidi="zh-TW"/>
              </w:rPr>
              <w:t>库存商品减少45000元</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B.</w:t>
            </w:r>
            <w:r>
              <w:rPr>
                <w:color w:val="000000"/>
                <w:spacing w:val="0"/>
                <w:w w:val="100"/>
                <w:position w:val="0"/>
                <w:lang w:val="zh-TW" w:eastAsia="zh-TW" w:bidi="zh-TW"/>
              </w:rPr>
              <w:t>生产成本增加50850元</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lang w:val="zh-TW" w:eastAsia="zh-TW" w:bidi="zh-TW"/>
              </w:rPr>
              <w:t>制造费用增加37650元</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w:t>
            </w:r>
            <w:r>
              <w:rPr>
                <w:color w:val="000000"/>
                <w:spacing w:val="0"/>
                <w:w w:val="100"/>
                <w:position w:val="0"/>
                <w:lang w:val="zh-TW" w:eastAsia="zh-TW" w:bidi="zh-TW"/>
              </w:rPr>
              <w:t>主营业务成本增加30000元</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gridSpan w:val="2"/>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(3)根据资料(2)至(4),下列各项中，应通过</w:t>
            </w:r>
            <w:r>
              <w:rPr>
                <w:color w:val="000000"/>
                <w:spacing w:val="0"/>
                <w:w w:val="100"/>
                <w:position w:val="0"/>
                <w:lang w:val="zh-CN" w:eastAsia="zh-CN" w:bidi="zh-CN"/>
              </w:rPr>
              <w:t>“应</w:t>
            </w:r>
            <w:r>
              <w:rPr>
                <w:color w:val="000000"/>
                <w:spacing w:val="0"/>
                <w:w w:val="100"/>
                <w:position w:val="0"/>
                <w:lang w:val="zh-TW" w:eastAsia="zh-TW" w:bidi="zh-TW"/>
              </w:rPr>
              <w:t>付职工薪酬</w:t>
            </w:r>
            <w:r>
              <w:rPr>
                <w:color w:val="000000"/>
                <w:spacing w:val="0"/>
                <w:w w:val="100"/>
                <w:position w:val="0"/>
                <w:lang w:val="zh-CN" w:eastAsia="zh-CN" w:bidi="zh-CN"/>
              </w:rPr>
              <w:t>”科目</w:t>
            </w:r>
            <w:r>
              <w:rPr>
                <w:color w:val="000000"/>
                <w:spacing w:val="0"/>
                <w:w w:val="100"/>
                <w:position w:val="0"/>
                <w:lang w:val="zh-TW" w:eastAsia="zh-TW" w:bidi="zh-TW"/>
              </w:rPr>
              <w:t>核算的是(</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180"/>
              <w:jc w:val="left"/>
            </w:pPr>
            <w:r>
              <w:rPr>
                <w:color w:val="000000"/>
                <w:spacing w:val="0"/>
                <w:w w:val="100"/>
                <w:position w:val="0"/>
                <w:lang w:val="zh-TW" w:eastAsia="zh-TW" w:bidi="zh-TW"/>
              </w:rPr>
              <w:t>)。</w:t>
            </w: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lang w:val="zh-TW" w:eastAsia="zh-TW" w:bidi="zh-TW"/>
              </w:rPr>
              <w:t>企业为职工缴纳的社会保险费</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B,</w:t>
            </w:r>
            <w:r>
              <w:rPr>
                <w:color w:val="000000"/>
                <w:spacing w:val="0"/>
                <w:w w:val="100"/>
                <w:position w:val="0"/>
                <w:lang w:val="zh-TW" w:eastAsia="zh-TW" w:bidi="zh-TW"/>
              </w:rPr>
              <w:t>企业为职工家属代垫的医药费</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74"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lang w:val="zh-TW" w:eastAsia="zh-TW" w:bidi="zh-TW"/>
              </w:rPr>
              <w:t>企业为职工缴纳的住房公积金</w:t>
            </w:r>
          </w:p>
        </w:tc>
        <w:tc>
          <w:tcPr>
            <w:gridSpan w:val="2"/>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w:t>
            </w:r>
            <w:r>
              <w:rPr>
                <w:color w:val="000000"/>
                <w:spacing w:val="0"/>
                <w:w w:val="100"/>
                <w:position w:val="0"/>
                <w:lang w:val="zh-TW" w:eastAsia="zh-TW" w:bidi="zh-TW"/>
              </w:rPr>
              <w:t>企业将自产毛巾被作为福利发放给职工</w:t>
            </w:r>
          </w:p>
        </w:tc>
      </w:tr>
    </w:tbl>
    <w:p>
      <w:pPr>
        <w:pStyle w:val="41"/>
        <w:keepNext w:val="0"/>
        <w:keepLines w:val="0"/>
        <w:widowControl w:val="0"/>
        <w:shd w:val="clear" w:color="auto" w:fill="auto"/>
        <w:tabs>
          <w:tab w:val="left" w:pos="6725"/>
        </w:tabs>
        <w:bidi w:val="0"/>
        <w:spacing w:before="0" w:after="0" w:line="240" w:lineRule="auto"/>
        <w:ind w:left="24" w:right="0" w:firstLine="0"/>
        <w:jc w:val="left"/>
      </w:pPr>
      <w:r>
        <w:rPr>
          <w:color w:val="000000"/>
          <w:spacing w:val="0"/>
          <w:w w:val="100"/>
          <w:position w:val="0"/>
        </w:rPr>
        <w:t>(4)根据资料(4),下列各项中，该企业分配职工薪酬会计处理正确的是(</w:t>
      </w:r>
      <w:r>
        <w:rPr>
          <w:color w:val="000000"/>
          <w:spacing w:val="0"/>
          <w:w w:val="100"/>
          <w:position w:val="0"/>
        </w:rPr>
        <w:tab/>
      </w:r>
      <w:r>
        <w:rPr>
          <w:color w:val="000000"/>
          <w:spacing w:val="0"/>
          <w:w w:val="100"/>
          <w:position w:val="0"/>
        </w:rPr>
        <w:t>)</w:t>
      </w:r>
    </w:p>
    <w:p>
      <w:pPr>
        <w:pStyle w:val="11"/>
        <w:keepNext w:val="0"/>
        <w:keepLines w:val="0"/>
        <w:widowControl w:val="0"/>
        <w:shd w:val="clear" w:color="auto" w:fill="auto"/>
        <w:tabs>
          <w:tab w:val="left" w:pos="3958"/>
        </w:tabs>
        <w:bidi w:val="0"/>
        <w:spacing w:before="0" w:after="0" w:line="304" w:lineRule="exact"/>
        <w:ind w:left="0" w:right="0" w:firstLine="0"/>
        <w:jc w:val="both"/>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制造费用增加40095元</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管理费用增加85590元</w:t>
      </w:r>
    </w:p>
    <w:p>
      <w:pPr>
        <w:pStyle w:val="11"/>
        <w:keepNext w:val="0"/>
        <w:keepLines w:val="0"/>
        <w:widowControl w:val="0"/>
        <w:shd w:val="clear" w:color="auto" w:fill="auto"/>
        <w:tabs>
          <w:tab w:val="left" w:pos="3958"/>
        </w:tabs>
        <w:bidi w:val="0"/>
        <w:spacing w:before="0" w:after="0" w:line="322"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销售费用增加100035元</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管理费用增加125685元</w:t>
      </w:r>
    </w:p>
    <w:p>
      <w:pPr>
        <w:pStyle w:val="11"/>
        <w:keepNext w:val="0"/>
        <w:keepLines w:val="0"/>
        <w:widowControl w:val="0"/>
        <w:numPr>
          <w:ilvl w:val="0"/>
          <w:numId w:val="365"/>
        </w:numPr>
        <w:shd w:val="clear" w:color="auto" w:fill="auto"/>
        <w:bidi w:val="0"/>
        <w:spacing w:before="0" w:after="0" w:line="322" w:lineRule="exact"/>
        <w:ind w:left="0" w:right="0" w:firstLine="0"/>
        <w:jc w:val="both"/>
        <w:rPr>
          <w:sz w:val="19"/>
          <w:szCs w:val="19"/>
        </w:rPr>
      </w:pPr>
      <w:bookmarkStart w:id="1268" w:name="bookmark1422"/>
      <w:bookmarkEnd w:id="1268"/>
      <w:r>
        <w:rPr>
          <w:color w:val="000000"/>
          <w:spacing w:val="0"/>
          <w:w w:val="100"/>
          <w:position w:val="0"/>
          <w:sz w:val="19"/>
          <w:szCs w:val="19"/>
        </w:rPr>
        <w:t>根据资料(4),该企业5月份分配职工薪酬直接影响利润表</w:t>
      </w:r>
      <w:r>
        <w:rPr>
          <w:color w:val="000000"/>
          <w:spacing w:val="0"/>
          <w:w w:val="100"/>
          <w:position w:val="0"/>
          <w:sz w:val="19"/>
          <w:szCs w:val="19"/>
          <w:lang w:val="zh-CN" w:eastAsia="zh-CN" w:bidi="zh-CN"/>
        </w:rPr>
        <w:t>“营业</w:t>
      </w:r>
      <w:r>
        <w:rPr>
          <w:color w:val="000000"/>
          <w:spacing w:val="0"/>
          <w:w w:val="100"/>
          <w:position w:val="0"/>
          <w:sz w:val="19"/>
          <w:szCs w:val="19"/>
        </w:rPr>
        <w:t>利润”项目的金额是 ()元。</w:t>
      </w:r>
    </w:p>
    <w:p>
      <w:pPr>
        <w:pStyle w:val="11"/>
        <w:keepNext w:val="0"/>
        <w:keepLines w:val="0"/>
        <w:widowControl w:val="0"/>
        <w:shd w:val="clear" w:color="auto" w:fill="auto"/>
        <w:tabs>
          <w:tab w:val="left" w:pos="3958"/>
        </w:tabs>
        <w:bidi w:val="0"/>
        <w:spacing w:before="0" w:after="0" w:line="304" w:lineRule="exact"/>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125685</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140130</w:t>
      </w:r>
    </w:p>
    <w:p>
      <w:pPr>
        <w:pStyle w:val="11"/>
        <w:keepNext w:val="0"/>
        <w:keepLines w:val="0"/>
        <w:widowControl w:val="0"/>
        <w:shd w:val="clear" w:color="auto" w:fill="auto"/>
        <w:tabs>
          <w:tab w:val="left" w:pos="3958"/>
        </w:tabs>
        <w:bidi w:val="0"/>
        <w:spacing w:before="0" w:after="0" w:line="304"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185625</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225720</w:t>
      </w:r>
    </w:p>
    <w:p>
      <w:pPr>
        <w:pStyle w:val="11"/>
        <w:keepNext w:val="0"/>
        <w:keepLines w:val="0"/>
        <w:widowControl w:val="0"/>
        <w:shd w:val="clear" w:color="auto" w:fill="auto"/>
        <w:bidi w:val="0"/>
        <w:spacing w:before="0" w:after="0" w:line="304" w:lineRule="exact"/>
        <w:ind w:left="0" w:right="0" w:firstLine="240"/>
        <w:jc w:val="both"/>
        <w:rPr>
          <w:sz w:val="19"/>
          <w:szCs w:val="19"/>
        </w:rPr>
      </w:pPr>
      <w:r>
        <w:rPr>
          <w:color w:val="397590"/>
          <w:spacing w:val="0"/>
          <w:w w:val="100"/>
          <w:position w:val="0"/>
          <w:sz w:val="19"/>
          <w:szCs w:val="19"/>
        </w:rPr>
        <w:t>为</w:t>
      </w:r>
      <w:r>
        <w:rPr>
          <w:color w:val="000000"/>
          <w:spacing w:val="0"/>
          <w:w w:val="100"/>
          <w:position w:val="0"/>
          <w:sz w:val="19"/>
          <w:szCs w:val="19"/>
          <w:lang w:val="en-US" w:eastAsia="en-US" w:bidi="en-US"/>
        </w:rPr>
        <w:t>529.</w:t>
      </w:r>
      <w:r>
        <w:rPr>
          <w:color w:val="000000"/>
          <w:spacing w:val="0"/>
          <w:w w:val="100"/>
          <w:position w:val="0"/>
          <w:sz w:val="19"/>
          <w:szCs w:val="19"/>
        </w:rPr>
        <w:t>某企业为增值税一般纳税人，增值税税率13%,主要生产和销售</w:t>
      </w:r>
      <w:r>
        <w:rPr>
          <w:color w:val="000000"/>
          <w:spacing w:val="0"/>
          <w:w w:val="100"/>
          <w:position w:val="0"/>
          <w:sz w:val="19"/>
          <w:szCs w:val="19"/>
          <w:lang w:val="en-US" w:eastAsia="en-US" w:bidi="en-US"/>
        </w:rPr>
        <w:t>A</w:t>
      </w:r>
      <w:r>
        <w:rPr>
          <w:color w:val="000000"/>
          <w:spacing w:val="0"/>
          <w:w w:val="100"/>
          <w:position w:val="0"/>
          <w:sz w:val="19"/>
          <w:szCs w:val="19"/>
        </w:rPr>
        <w:t>、</w:t>
      </w:r>
      <w:r>
        <w:rPr>
          <w:color w:val="000000"/>
          <w:spacing w:val="0"/>
          <w:w w:val="100"/>
          <w:position w:val="0"/>
          <w:sz w:val="19"/>
          <w:szCs w:val="19"/>
          <w:lang w:val="en-US" w:eastAsia="en-US" w:bidi="en-US"/>
        </w:rPr>
        <w:t>B、C</w:t>
      </w:r>
      <w:r>
        <w:rPr>
          <w:color w:val="000000"/>
          <w:spacing w:val="0"/>
          <w:w w:val="100"/>
          <w:position w:val="0"/>
          <w:sz w:val="19"/>
          <w:szCs w:val="19"/>
        </w:rPr>
        <w:t>产品， 销售价不含增值税，销售的同时结转销售成本，2019年6月发生如下业务：</w:t>
      </w:r>
    </w:p>
    <w:p>
      <w:pPr>
        <w:pStyle w:val="11"/>
        <w:keepNext w:val="0"/>
        <w:keepLines w:val="0"/>
        <w:widowControl w:val="0"/>
        <w:numPr>
          <w:ilvl w:val="0"/>
          <w:numId w:val="366"/>
        </w:numPr>
        <w:shd w:val="clear" w:color="auto" w:fill="auto"/>
        <w:tabs>
          <w:tab w:val="left" w:pos="478"/>
        </w:tabs>
        <w:bidi w:val="0"/>
        <w:spacing w:before="0" w:after="0" w:line="304" w:lineRule="exact"/>
        <w:ind w:left="0" w:right="0" w:firstLine="0"/>
        <w:jc w:val="both"/>
        <w:rPr>
          <w:sz w:val="19"/>
          <w:szCs w:val="19"/>
        </w:rPr>
      </w:pPr>
      <w:bookmarkStart w:id="1269" w:name="bookmark1423"/>
      <w:bookmarkEnd w:id="1269"/>
      <w:r>
        <w:rPr>
          <w:color w:val="000000"/>
          <w:spacing w:val="0"/>
          <w:w w:val="100"/>
          <w:position w:val="0"/>
          <w:sz w:val="19"/>
          <w:szCs w:val="19"/>
        </w:rPr>
        <w:t>1 0,向乙企业销售</w:t>
      </w:r>
      <w:r>
        <w:rPr>
          <w:color w:val="000000"/>
          <w:spacing w:val="0"/>
          <w:w w:val="100"/>
          <w:position w:val="0"/>
          <w:sz w:val="19"/>
          <w:szCs w:val="19"/>
          <w:lang w:val="en-US" w:eastAsia="en-US" w:bidi="en-US"/>
        </w:rPr>
        <w:t>A</w:t>
      </w:r>
      <w:r>
        <w:rPr>
          <w:color w:val="000000"/>
          <w:spacing w:val="0"/>
          <w:w w:val="100"/>
          <w:position w:val="0"/>
          <w:sz w:val="19"/>
          <w:szCs w:val="19"/>
        </w:rPr>
        <w:t>产品，售价80万元，成本60万元，货已发出，已开出增值税专 用发票，货款尚未收到，合同注明现金折扣条件：2/10、1/20、</w:t>
      </w:r>
      <w:r>
        <w:rPr>
          <w:color w:val="000000"/>
          <w:spacing w:val="0"/>
          <w:w w:val="100"/>
          <w:position w:val="0"/>
          <w:sz w:val="19"/>
          <w:szCs w:val="19"/>
          <w:lang w:val="en-US" w:eastAsia="en-US" w:bidi="en-US"/>
        </w:rPr>
        <w:t>N/30,</w:t>
      </w:r>
      <w:r>
        <w:rPr>
          <w:color w:val="000000"/>
          <w:spacing w:val="0"/>
          <w:w w:val="100"/>
          <w:position w:val="0"/>
          <w:sz w:val="19"/>
          <w:szCs w:val="19"/>
        </w:rPr>
        <w:t>计算现金折扣不考 虑增值税。8日，乙企业付清货款，款项已收存银行。</w:t>
      </w:r>
    </w:p>
    <w:p>
      <w:pPr>
        <w:pStyle w:val="11"/>
        <w:keepNext w:val="0"/>
        <w:keepLines w:val="0"/>
        <w:widowControl w:val="0"/>
        <w:numPr>
          <w:ilvl w:val="0"/>
          <w:numId w:val="366"/>
        </w:numPr>
        <w:shd w:val="clear" w:color="auto" w:fill="auto"/>
        <w:tabs>
          <w:tab w:val="left" w:pos="464"/>
        </w:tabs>
        <w:bidi w:val="0"/>
        <w:spacing w:before="0" w:after="0" w:line="304" w:lineRule="exact"/>
        <w:ind w:left="0" w:right="0" w:firstLine="0"/>
        <w:jc w:val="both"/>
        <w:rPr>
          <w:sz w:val="19"/>
          <w:szCs w:val="19"/>
        </w:rPr>
      </w:pPr>
      <w:bookmarkStart w:id="1270" w:name="bookmark1424"/>
      <w:bookmarkEnd w:id="1270"/>
      <w:r>
        <w:rPr>
          <w:color w:val="000000"/>
          <w:spacing w:val="0"/>
          <w:w w:val="100"/>
          <w:position w:val="0"/>
          <w:sz w:val="19"/>
          <w:szCs w:val="19"/>
        </w:rPr>
        <w:t xml:space="preserve">6 </w:t>
      </w:r>
      <w:r>
        <w:rPr>
          <w:color w:val="000000"/>
          <w:spacing w:val="0"/>
          <w:w w:val="100"/>
          <w:position w:val="0"/>
          <w:sz w:val="19"/>
          <w:szCs w:val="19"/>
          <w:lang w:val="en-US" w:eastAsia="en-US" w:bidi="en-US"/>
        </w:rPr>
        <w:t>H,</w:t>
      </w:r>
      <w:r>
        <w:rPr>
          <w:color w:val="000000"/>
          <w:spacing w:val="0"/>
          <w:w w:val="100"/>
          <w:position w:val="0"/>
          <w:sz w:val="19"/>
          <w:szCs w:val="19"/>
        </w:rPr>
        <w:t>用银行存款支付管理部门业务招待费</w:t>
      </w:r>
      <w:r>
        <w:rPr>
          <w:color w:val="000000"/>
          <w:spacing w:val="0"/>
          <w:w w:val="100"/>
          <w:position w:val="0"/>
          <w:sz w:val="19"/>
          <w:szCs w:val="19"/>
          <w:lang w:val="en-US" w:eastAsia="en-US" w:bidi="en-US"/>
        </w:rPr>
        <w:t>0.5</w:t>
      </w:r>
      <w:r>
        <w:rPr>
          <w:color w:val="000000"/>
          <w:spacing w:val="0"/>
          <w:w w:val="100"/>
          <w:position w:val="0"/>
          <w:sz w:val="19"/>
          <w:szCs w:val="19"/>
        </w:rPr>
        <w:t>万元，银行承兑手续费</w:t>
      </w:r>
      <w:r>
        <w:rPr>
          <w:color w:val="000000"/>
          <w:spacing w:val="0"/>
          <w:w w:val="100"/>
          <w:position w:val="0"/>
          <w:sz w:val="19"/>
          <w:szCs w:val="19"/>
          <w:lang w:val="en-US" w:eastAsia="en-US" w:bidi="en-US"/>
        </w:rPr>
        <w:t xml:space="preserve">2. </w:t>
      </w:r>
      <w:r>
        <w:rPr>
          <w:color w:val="000000"/>
          <w:spacing w:val="0"/>
          <w:w w:val="100"/>
          <w:position w:val="0"/>
          <w:sz w:val="19"/>
          <w:szCs w:val="19"/>
        </w:rPr>
        <w:t>2万元。</w:t>
      </w:r>
    </w:p>
    <w:p>
      <w:pPr>
        <w:pStyle w:val="11"/>
        <w:keepNext w:val="0"/>
        <w:keepLines w:val="0"/>
        <w:widowControl w:val="0"/>
        <w:numPr>
          <w:ilvl w:val="0"/>
          <w:numId w:val="366"/>
        </w:numPr>
        <w:shd w:val="clear" w:color="auto" w:fill="auto"/>
        <w:tabs>
          <w:tab w:val="left" w:pos="483"/>
        </w:tabs>
        <w:bidi w:val="0"/>
        <w:spacing w:before="0" w:after="0" w:line="304" w:lineRule="exact"/>
        <w:ind w:left="0" w:right="0" w:firstLine="0"/>
        <w:jc w:val="both"/>
        <w:rPr>
          <w:sz w:val="19"/>
          <w:szCs w:val="19"/>
        </w:rPr>
      </w:pPr>
      <w:bookmarkStart w:id="1271" w:name="bookmark1425"/>
      <w:bookmarkEnd w:id="1271"/>
      <w:r>
        <w:rPr>
          <w:color w:val="000000"/>
          <w:spacing w:val="0"/>
          <w:w w:val="100"/>
          <w:position w:val="0"/>
          <w:sz w:val="19"/>
          <w:szCs w:val="19"/>
        </w:rPr>
        <w:t xml:space="preserve">15 </w:t>
      </w:r>
      <w:r>
        <w:rPr>
          <w:color w:val="000000"/>
          <w:spacing w:val="0"/>
          <w:w w:val="100"/>
          <w:position w:val="0"/>
          <w:sz w:val="19"/>
          <w:szCs w:val="19"/>
          <w:lang w:val="en-US" w:eastAsia="en-US" w:bidi="en-US"/>
        </w:rPr>
        <w:t>R,</w:t>
      </w:r>
      <w:r>
        <w:rPr>
          <w:color w:val="000000"/>
          <w:spacing w:val="0"/>
          <w:w w:val="100"/>
          <w:position w:val="0"/>
          <w:sz w:val="19"/>
          <w:szCs w:val="19"/>
        </w:rPr>
        <w:t>向丙企业销售</w:t>
      </w:r>
      <w:r>
        <w:rPr>
          <w:color w:val="000000"/>
          <w:spacing w:val="0"/>
          <w:w w:val="100"/>
          <w:position w:val="0"/>
          <w:sz w:val="19"/>
          <w:szCs w:val="19"/>
          <w:lang w:val="en-US" w:eastAsia="en-US" w:bidi="en-US"/>
        </w:rPr>
        <w:t>B</w:t>
      </w:r>
      <w:r>
        <w:rPr>
          <w:color w:val="000000"/>
          <w:spacing w:val="0"/>
          <w:w w:val="100"/>
          <w:position w:val="0"/>
          <w:sz w:val="19"/>
          <w:szCs w:val="19"/>
        </w:rPr>
        <w:t>产品，标价350万元，由于成批销售，给予4%商业折扣并开出 增值税专用发票，款尚未收到，该批产品成本240万元。</w:t>
      </w:r>
    </w:p>
    <w:p>
      <w:pPr>
        <w:pStyle w:val="11"/>
        <w:keepNext w:val="0"/>
        <w:keepLines w:val="0"/>
        <w:widowControl w:val="0"/>
        <w:numPr>
          <w:ilvl w:val="0"/>
          <w:numId w:val="366"/>
        </w:numPr>
        <w:shd w:val="clear" w:color="auto" w:fill="auto"/>
        <w:tabs>
          <w:tab w:val="left" w:pos="483"/>
        </w:tabs>
        <w:bidi w:val="0"/>
        <w:spacing w:before="0" w:after="0" w:line="304" w:lineRule="exact"/>
        <w:ind w:left="0" w:right="0" w:firstLine="0"/>
        <w:jc w:val="both"/>
        <w:rPr>
          <w:sz w:val="19"/>
          <w:szCs w:val="19"/>
        </w:rPr>
      </w:pPr>
      <w:bookmarkStart w:id="1272" w:name="bookmark1426"/>
      <w:bookmarkEnd w:id="1272"/>
      <w:r>
        <w:rPr>
          <w:color w:val="000000"/>
          <w:spacing w:val="0"/>
          <w:w w:val="100"/>
          <w:position w:val="0"/>
          <w:sz w:val="19"/>
          <w:szCs w:val="19"/>
        </w:rPr>
        <w:t>20 0,由于发货错误，丁公司要求退回上月25日销售的20件</w:t>
      </w:r>
      <w:r>
        <w:rPr>
          <w:color w:val="000000"/>
          <w:spacing w:val="0"/>
          <w:w w:val="100"/>
          <w:position w:val="0"/>
          <w:sz w:val="19"/>
          <w:szCs w:val="19"/>
          <w:lang w:val="en-US" w:eastAsia="en-US" w:bidi="en-US"/>
        </w:rPr>
        <w:t>C</w:t>
      </w:r>
      <w:r>
        <w:rPr>
          <w:color w:val="000000"/>
          <w:spacing w:val="0"/>
          <w:w w:val="100"/>
          <w:position w:val="0"/>
          <w:sz w:val="19"/>
          <w:szCs w:val="19"/>
        </w:rPr>
        <w:t>产品，销售单价2万 元，单位成本1万元，销售收入40万元已确认入账，成本上月已结转，该企业同意退货， 开具红字发票，退回产品已入库且手续已办清。</w:t>
      </w:r>
    </w:p>
    <w:p>
      <w:pPr>
        <w:pStyle w:val="11"/>
        <w:keepNext w:val="0"/>
        <w:keepLines w:val="0"/>
        <w:widowControl w:val="0"/>
        <w:numPr>
          <w:ilvl w:val="0"/>
          <w:numId w:val="366"/>
        </w:numPr>
        <w:shd w:val="clear" w:color="auto" w:fill="auto"/>
        <w:tabs>
          <w:tab w:val="left" w:pos="483"/>
        </w:tabs>
        <w:bidi w:val="0"/>
        <w:spacing w:before="0" w:after="0" w:line="304" w:lineRule="exact"/>
        <w:ind w:left="0" w:right="0" w:firstLine="0"/>
        <w:jc w:val="both"/>
        <w:rPr>
          <w:sz w:val="19"/>
          <w:szCs w:val="19"/>
        </w:rPr>
      </w:pPr>
      <w:bookmarkStart w:id="1273" w:name="bookmark1427"/>
      <w:bookmarkEnd w:id="1273"/>
      <w:r>
        <w:rPr>
          <w:color w:val="000000"/>
          <w:spacing w:val="0"/>
          <w:w w:val="100"/>
          <w:position w:val="0"/>
          <w:sz w:val="19"/>
          <w:szCs w:val="19"/>
        </w:rPr>
        <w:t xml:space="preserve">30 </w:t>
      </w:r>
      <w:r>
        <w:rPr>
          <w:color w:val="000000"/>
          <w:spacing w:val="0"/>
          <w:w w:val="100"/>
          <w:position w:val="0"/>
          <w:sz w:val="19"/>
          <w:szCs w:val="19"/>
          <w:lang w:val="en-US" w:eastAsia="en-US" w:bidi="en-US"/>
        </w:rPr>
        <w:t>B,</w:t>
      </w:r>
      <w:r>
        <w:rPr>
          <w:color w:val="000000"/>
          <w:spacing w:val="0"/>
          <w:w w:val="100"/>
          <w:position w:val="0"/>
          <w:sz w:val="19"/>
          <w:szCs w:val="19"/>
        </w:rPr>
        <w:t>销售材料，价款170万元，已开具增值税专用发票，款已收存银行，该材料成 本145万元，已计提跌价准备2万元。</w:t>
      </w:r>
    </w:p>
    <w:p>
      <w:pPr>
        <w:pStyle w:val="11"/>
        <w:keepNext w:val="0"/>
        <w:keepLines w:val="0"/>
        <w:widowControl w:val="0"/>
        <w:numPr>
          <w:ilvl w:val="0"/>
          <w:numId w:val="366"/>
        </w:numPr>
        <w:shd w:val="clear" w:color="auto" w:fill="auto"/>
        <w:tabs>
          <w:tab w:val="left" w:pos="464"/>
        </w:tabs>
        <w:bidi w:val="0"/>
        <w:spacing w:before="0" w:line="304" w:lineRule="exact"/>
        <w:ind w:left="0" w:right="0" w:firstLine="0"/>
        <w:jc w:val="both"/>
        <w:rPr>
          <w:sz w:val="19"/>
          <w:szCs w:val="19"/>
        </w:rPr>
      </w:pPr>
      <w:bookmarkStart w:id="1274" w:name="bookmark1428"/>
      <w:bookmarkEnd w:id="1274"/>
      <w:r>
        <w:rPr>
          <w:color w:val="000000"/>
          <w:spacing w:val="0"/>
          <w:w w:val="100"/>
          <w:position w:val="0"/>
          <w:sz w:val="19"/>
          <w:szCs w:val="19"/>
        </w:rPr>
        <w:t xml:space="preserve">30 </w:t>
      </w:r>
      <w:r>
        <w:rPr>
          <w:color w:val="000000"/>
          <w:spacing w:val="0"/>
          <w:w w:val="100"/>
          <w:position w:val="0"/>
          <w:sz w:val="19"/>
          <w:szCs w:val="19"/>
          <w:lang w:val="en-US" w:eastAsia="en-US" w:bidi="en-US"/>
        </w:rPr>
        <w:t>B,</w:t>
      </w:r>
      <w:r>
        <w:rPr>
          <w:color w:val="000000"/>
          <w:spacing w:val="0"/>
          <w:w w:val="100"/>
          <w:position w:val="0"/>
          <w:sz w:val="19"/>
          <w:szCs w:val="19"/>
        </w:rPr>
        <w:t>实际收到经营租出生产设备本月租金30万元，月折旧额20万元。</w:t>
      </w:r>
    </w:p>
    <w:tbl>
      <w:tblPr>
        <w:tblStyle w:val="4"/>
        <w:tblW w:w="0" w:type="auto"/>
        <w:jc w:val="center"/>
        <w:tblLayout w:type="fixed"/>
        <w:tblCellMar>
          <w:top w:w="0" w:type="dxa"/>
          <w:left w:w="10" w:type="dxa"/>
          <w:bottom w:w="0" w:type="dxa"/>
          <w:right w:w="10" w:type="dxa"/>
        </w:tblCellMar>
      </w:tblPr>
      <w:tblGrid>
        <w:gridCol w:w="3600"/>
        <w:gridCol w:w="653"/>
        <w:gridCol w:w="3730"/>
      </w:tblGrid>
      <w:tr>
        <w:tblPrEx>
          <w:tblCellMar>
            <w:top w:w="0" w:type="dxa"/>
            <w:left w:w="10" w:type="dxa"/>
            <w:bottom w:w="0" w:type="dxa"/>
            <w:right w:w="10" w:type="dxa"/>
          </w:tblCellMar>
        </w:tblPrEx>
        <w:trPr>
          <w:trHeight w:val="278" w:hRule="exact"/>
          <w:jc w:val="center"/>
        </w:trPr>
        <w:tc>
          <w:tcPr>
            <w:gridSpan w:val="3"/>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要求：根据上述资料，回答下列小题。</w:t>
            </w:r>
          </w:p>
        </w:tc>
      </w:tr>
      <w:tr>
        <w:tblPrEx>
          <w:tblCellMar>
            <w:top w:w="0" w:type="dxa"/>
            <w:left w:w="10" w:type="dxa"/>
            <w:bottom w:w="0" w:type="dxa"/>
            <w:right w:w="10" w:type="dxa"/>
          </w:tblCellMar>
        </w:tblPrEx>
        <w:trPr>
          <w:trHeight w:val="302" w:hRule="exact"/>
          <w:jc w:val="center"/>
        </w:trPr>
        <w:tc>
          <w:tcPr>
            <w:gridSpan w:val="2"/>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(1)根据资料(1)和(6),会计处理正确的是(</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w:t>
            </w:r>
          </w:p>
        </w:tc>
      </w:tr>
      <w:tr>
        <w:tblPrEx>
          <w:tblCellMar>
            <w:top w:w="0" w:type="dxa"/>
            <w:left w:w="10" w:type="dxa"/>
            <w:bottom w:w="0" w:type="dxa"/>
            <w:right w:w="10" w:type="dxa"/>
          </w:tblCellMar>
        </w:tblPrEx>
        <w:trPr>
          <w:trHeight w:val="293"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A. </w:t>
            </w:r>
            <w:r>
              <w:rPr>
                <w:color w:val="000000"/>
                <w:spacing w:val="0"/>
                <w:w w:val="100"/>
                <w:position w:val="0"/>
                <w:lang w:val="zh-TW" w:eastAsia="zh-TW" w:bidi="zh-TW"/>
              </w:rPr>
              <w:t xml:space="preserve">1 </w:t>
            </w:r>
            <w:r>
              <w:rPr>
                <w:color w:val="000000"/>
                <w:spacing w:val="0"/>
                <w:w w:val="100"/>
                <w:position w:val="0"/>
                <w:lang w:val="en-US" w:eastAsia="en-US" w:bidi="en-US"/>
              </w:rPr>
              <w:t>H,</w:t>
            </w:r>
            <w:r>
              <w:rPr>
                <w:color w:val="000000"/>
                <w:spacing w:val="0"/>
                <w:w w:val="100"/>
                <w:position w:val="0"/>
                <w:lang w:val="zh-TW" w:eastAsia="zh-TW" w:bidi="zh-TW"/>
              </w:rPr>
              <w:t>确认主营业务收入80万元</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B.</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8日，确认财务费用</w:t>
            </w:r>
            <w:r>
              <w:rPr>
                <w:color w:val="000000"/>
                <w:spacing w:val="0"/>
                <w:w w:val="100"/>
                <w:position w:val="0"/>
                <w:lang w:val="en-US" w:eastAsia="en-US" w:bidi="en-US"/>
              </w:rPr>
              <w:t xml:space="preserve">1. </w:t>
            </w:r>
            <w:r>
              <w:rPr>
                <w:color w:val="000000"/>
                <w:spacing w:val="0"/>
                <w:w w:val="100"/>
                <w:position w:val="0"/>
                <w:lang w:val="zh-TW" w:eastAsia="zh-TW" w:bidi="zh-TW"/>
              </w:rPr>
              <w:t>6万元</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lang w:val="zh-TW" w:eastAsia="zh-TW" w:bidi="zh-TW"/>
              </w:rPr>
              <w:t xml:space="preserve">30 </w:t>
            </w:r>
            <w:r>
              <w:rPr>
                <w:color w:val="000000"/>
                <w:spacing w:val="0"/>
                <w:w w:val="100"/>
                <w:position w:val="0"/>
                <w:lang w:val="en-US" w:eastAsia="en-US" w:bidi="en-US"/>
              </w:rPr>
              <w:t xml:space="preserve">H </w:t>
            </w:r>
            <w:r>
              <w:rPr>
                <w:color w:val="000000"/>
                <w:spacing w:val="0"/>
                <w:w w:val="100"/>
                <w:position w:val="0"/>
                <w:lang w:val="zh-TW" w:eastAsia="zh-TW" w:bidi="zh-TW"/>
              </w:rPr>
              <w:t>,确认其他业务收入10万元</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D.</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30日，确认其他业务收入30万元</w:t>
            </w:r>
          </w:p>
        </w:tc>
      </w:tr>
      <w:tr>
        <w:tblPrEx>
          <w:tblCellMar>
            <w:top w:w="0" w:type="dxa"/>
            <w:left w:w="10" w:type="dxa"/>
            <w:bottom w:w="0" w:type="dxa"/>
            <w:right w:w="10" w:type="dxa"/>
          </w:tblCellMar>
        </w:tblPrEx>
        <w:trPr>
          <w:trHeight w:val="307"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(2)根据资料(2),会计处理正确的是(</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lang w:val="zh-TW" w:eastAsia="zh-TW" w:bidi="zh-TW"/>
              </w:rPr>
              <w:t>)。</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lang w:val="zh-TW" w:eastAsia="zh-TW" w:bidi="zh-TW"/>
              </w:rPr>
              <w:t>支付业务招待费计入管理费用</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B.</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支付银行承兑手续费计入财务费用</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lang w:val="zh-TW" w:eastAsia="zh-TW" w:bidi="zh-TW"/>
              </w:rPr>
              <w:t>支付业务招待费计入销售费用</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D.</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支付银行承兑手续费计入管理费用</w:t>
            </w:r>
          </w:p>
        </w:tc>
      </w:tr>
      <w:tr>
        <w:tblPrEx>
          <w:tblCellMar>
            <w:top w:w="0" w:type="dxa"/>
            <w:left w:w="10" w:type="dxa"/>
            <w:bottom w:w="0" w:type="dxa"/>
            <w:right w:w="10" w:type="dxa"/>
          </w:tblCellMar>
        </w:tblPrEx>
        <w:trPr>
          <w:trHeight w:val="31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(3)根据资料(3),会计处理正确的是(</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lang w:val="zh-TW" w:eastAsia="zh-TW" w:bidi="zh-TW"/>
              </w:rPr>
              <w:t>)。</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lang w:val="zh-TW" w:eastAsia="zh-TW" w:bidi="zh-TW"/>
              </w:rPr>
              <w:t>确认主营业务收入350万元</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B.</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确认增值税销项税额</w:t>
            </w:r>
            <w:r>
              <w:rPr>
                <w:color w:val="000000"/>
                <w:spacing w:val="0"/>
                <w:w w:val="100"/>
                <w:position w:val="0"/>
                <w:lang w:val="en-US" w:eastAsia="en-US" w:bidi="en-US"/>
              </w:rPr>
              <w:t>43.68</w:t>
            </w:r>
            <w:r>
              <w:rPr>
                <w:color w:val="000000"/>
                <w:spacing w:val="0"/>
                <w:w w:val="100"/>
                <w:position w:val="0"/>
                <w:lang w:val="zh-TW" w:eastAsia="zh-TW" w:bidi="zh-TW"/>
              </w:rPr>
              <w:t>万元</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lang w:val="zh-TW" w:eastAsia="zh-TW" w:bidi="zh-TW"/>
              </w:rPr>
              <w:t>确认主营业务收入336万元</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D.</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确认增值税销项税额</w:t>
            </w:r>
            <w:r>
              <w:rPr>
                <w:color w:val="000000"/>
                <w:spacing w:val="0"/>
                <w:w w:val="100"/>
                <w:position w:val="0"/>
                <w:lang w:val="en-US" w:eastAsia="en-US" w:bidi="en-US"/>
              </w:rPr>
              <w:t xml:space="preserve">45. </w:t>
            </w:r>
            <w:r>
              <w:rPr>
                <w:color w:val="000000"/>
                <w:spacing w:val="0"/>
                <w:w w:val="100"/>
                <w:position w:val="0"/>
                <w:lang w:val="zh-TW" w:eastAsia="zh-TW" w:bidi="zh-TW"/>
              </w:rPr>
              <w:t>5万元</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(4)根据资料(4),会计处理正确的是(</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20"/>
                <w:szCs w:val="20"/>
                <w:lang w:val="zh-TW" w:eastAsia="zh-TW" w:bidi="zh-TW"/>
              </w:rPr>
              <w:t>)。</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lang w:val="zh-TW" w:eastAsia="zh-TW" w:bidi="zh-TW"/>
              </w:rPr>
              <w:t>冲减销项税额</w:t>
            </w:r>
            <w:r>
              <w:rPr>
                <w:color w:val="000000"/>
                <w:spacing w:val="0"/>
                <w:w w:val="100"/>
                <w:position w:val="0"/>
                <w:lang w:val="en-US" w:eastAsia="en-US" w:bidi="en-US"/>
              </w:rPr>
              <w:t xml:space="preserve">5. </w:t>
            </w:r>
            <w:r>
              <w:rPr>
                <w:color w:val="000000"/>
                <w:spacing w:val="0"/>
                <w:w w:val="100"/>
                <w:position w:val="0"/>
                <w:lang w:val="zh-TW" w:eastAsia="zh-TW" w:bidi="zh-TW"/>
              </w:rPr>
              <w:t>2万元</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B.</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冲减主营业务成本20万元</w:t>
            </w:r>
          </w:p>
        </w:tc>
      </w:tr>
      <w:tr>
        <w:tblPrEx>
          <w:tblCellMar>
            <w:top w:w="0" w:type="dxa"/>
            <w:left w:w="10" w:type="dxa"/>
            <w:bottom w:w="0" w:type="dxa"/>
            <w:right w:w="10" w:type="dxa"/>
          </w:tblCellMar>
        </w:tblPrEx>
        <w:trPr>
          <w:trHeight w:val="307"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lang w:val="zh-TW" w:eastAsia="zh-TW" w:bidi="zh-TW"/>
              </w:rPr>
              <w:t>冲减主营业务收入40万元</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en-US" w:eastAsia="en-US" w:bidi="en-US"/>
              </w:rPr>
              <w:t>D.</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冲减库存商品20万元</w:t>
            </w:r>
          </w:p>
        </w:tc>
      </w:tr>
      <w:tr>
        <w:tblPrEx>
          <w:tblCellMar>
            <w:top w:w="0" w:type="dxa"/>
            <w:left w:w="10" w:type="dxa"/>
            <w:bottom w:w="0" w:type="dxa"/>
            <w:right w:w="10" w:type="dxa"/>
          </w:tblCellMar>
        </w:tblPrEx>
        <w:trPr>
          <w:trHeight w:val="307"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(5)根据资料(5),会计处理正确的是(</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200"/>
              <w:jc w:val="left"/>
            </w:pPr>
            <w:r>
              <w:rPr>
                <w:color w:val="000000"/>
                <w:spacing w:val="0"/>
                <w:w w:val="100"/>
                <w:position w:val="0"/>
                <w:lang w:val="en-US" w:eastAsia="en-US" w:bidi="en-US"/>
              </w:rPr>
              <w:t>)o</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lang w:val="zh-TW" w:eastAsia="zh-TW" w:bidi="zh-TW"/>
              </w:rPr>
              <w:t>借：银行存款</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420" w:firstLine="0"/>
              <w:jc w:val="right"/>
            </w:pPr>
            <w:r>
              <w:rPr>
                <w:color w:val="000000"/>
                <w:spacing w:val="0"/>
                <w:w w:val="100"/>
                <w:position w:val="0"/>
                <w:lang w:val="en-US" w:eastAsia="en-US" w:bidi="en-US"/>
              </w:rPr>
              <w:t xml:space="preserve">192. </w:t>
            </w:r>
            <w:r>
              <w:rPr>
                <w:color w:val="000000"/>
                <w:spacing w:val="0"/>
                <w:w w:val="100"/>
                <w:position w:val="0"/>
                <w:lang w:val="zh-TW" w:eastAsia="zh-TW" w:bidi="zh-TW"/>
              </w:rPr>
              <w:t>1</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680"/>
              <w:jc w:val="left"/>
            </w:pPr>
            <w:r>
              <w:rPr>
                <w:color w:val="000000"/>
                <w:spacing w:val="0"/>
                <w:w w:val="100"/>
                <w:position w:val="0"/>
                <w:lang w:val="zh-TW" w:eastAsia="zh-TW" w:bidi="zh-TW"/>
              </w:rPr>
              <w:t>贷：其他业务收入</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170</w:t>
            </w:r>
          </w:p>
        </w:tc>
      </w:tr>
      <w:tr>
        <w:tblPrEx>
          <w:tblCellMar>
            <w:top w:w="0" w:type="dxa"/>
            <w:left w:w="10" w:type="dxa"/>
            <w:bottom w:w="0" w:type="dxa"/>
            <w:right w:w="10" w:type="dxa"/>
          </w:tblCellMar>
        </w:tblPrEx>
        <w:trPr>
          <w:trHeight w:val="302" w:hRule="exact"/>
          <w:jc w:val="center"/>
        </w:trPr>
        <w:tc>
          <w:tcPr>
            <w:gridSpan w:val="3"/>
            <w:shd w:val="clear" w:color="auto" w:fill="FFFFFF"/>
            <w:vAlign w:val="bottom"/>
          </w:tcPr>
          <w:p>
            <w:pPr>
              <w:pStyle w:val="9"/>
              <w:keepNext w:val="0"/>
              <w:keepLines w:val="0"/>
              <w:widowControl w:val="0"/>
              <w:shd w:val="clear" w:color="auto" w:fill="auto"/>
              <w:tabs>
                <w:tab w:val="left" w:pos="7498"/>
              </w:tabs>
              <w:bidi w:val="0"/>
              <w:spacing w:before="0" w:after="0" w:line="240" w:lineRule="auto"/>
              <w:ind w:left="1100" w:right="0" w:firstLine="0"/>
              <w:jc w:val="left"/>
            </w:pPr>
            <w:r>
              <w:rPr>
                <w:color w:val="000000"/>
                <w:spacing w:val="0"/>
                <w:w w:val="100"/>
                <w:position w:val="0"/>
                <w:lang w:val="zh-TW" w:eastAsia="zh-TW" w:bidi="zh-TW"/>
              </w:rPr>
              <w:t>应交税费——应交增值税(销项税额)</w:t>
            </w:r>
            <w:r>
              <w:rPr>
                <w:color w:val="000000"/>
                <w:spacing w:val="0"/>
                <w:w w:val="100"/>
                <w:position w:val="0"/>
                <w:lang w:val="zh-TW" w:eastAsia="zh-TW" w:bidi="zh-TW"/>
              </w:rPr>
              <w:tab/>
            </w:r>
            <w:r>
              <w:rPr>
                <w:color w:val="000000"/>
                <w:spacing w:val="0"/>
                <w:w w:val="100"/>
                <w:position w:val="0"/>
                <w:lang w:val="en-US" w:eastAsia="en-US" w:bidi="en-US"/>
              </w:rPr>
              <w:t>22.1</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B.</w:t>
            </w:r>
            <w:r>
              <w:rPr>
                <w:color w:val="000000"/>
                <w:spacing w:val="0"/>
                <w:w w:val="100"/>
                <w:position w:val="0"/>
                <w:lang w:val="zh-TW" w:eastAsia="zh-TW" w:bidi="zh-TW"/>
              </w:rPr>
              <w:t>借：主营业务成本</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420" w:firstLine="0"/>
              <w:jc w:val="right"/>
            </w:pPr>
            <w:r>
              <w:rPr>
                <w:color w:val="000000"/>
                <w:spacing w:val="0"/>
                <w:w w:val="100"/>
                <w:position w:val="0"/>
                <w:lang w:val="zh-TW" w:eastAsia="zh-TW" w:bidi="zh-TW"/>
              </w:rPr>
              <w:t>145</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680"/>
              <w:jc w:val="left"/>
            </w:pPr>
            <w:r>
              <w:rPr>
                <w:color w:val="000000"/>
                <w:spacing w:val="0"/>
                <w:w w:val="100"/>
                <w:position w:val="0"/>
                <w:lang w:val="zh-TW" w:eastAsia="zh-TW" w:bidi="zh-TW"/>
              </w:rPr>
              <w:t>贷：原材料</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145</w:t>
            </w:r>
          </w:p>
        </w:tc>
      </w:tr>
      <w:tr>
        <w:tblPrEx>
          <w:tblCellMar>
            <w:top w:w="0" w:type="dxa"/>
            <w:left w:w="10" w:type="dxa"/>
            <w:bottom w:w="0" w:type="dxa"/>
            <w:right w:w="10" w:type="dxa"/>
          </w:tblCellMar>
        </w:tblPrEx>
        <w:trPr>
          <w:trHeight w:val="274"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lang w:val="zh-TW" w:eastAsia="zh-TW" w:bidi="zh-TW"/>
              </w:rPr>
              <w:t>借：其他业务成本</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420" w:firstLine="0"/>
              <w:jc w:val="right"/>
            </w:pPr>
            <w:r>
              <w:rPr>
                <w:color w:val="000000"/>
                <w:spacing w:val="0"/>
                <w:w w:val="100"/>
                <w:position w:val="0"/>
                <w:lang w:val="zh-TW" w:eastAsia="zh-TW" w:bidi="zh-TW"/>
              </w:rPr>
              <w:t>143</w:t>
            </w:r>
          </w:p>
        </w:tc>
      </w:tr>
    </w:tbl>
    <w:p>
      <w:pPr>
        <w:sectPr>
          <w:headerReference r:id="rId168" w:type="first"/>
          <w:footerReference r:id="rId171" w:type="first"/>
          <w:headerReference r:id="rId166" w:type="default"/>
          <w:footerReference r:id="rId169" w:type="default"/>
          <w:headerReference r:id="rId167" w:type="even"/>
          <w:footerReference r:id="rId170" w:type="even"/>
          <w:footnotePr>
            <w:numFmt w:val="chicago"/>
          </w:footnotePr>
          <w:pgSz w:w="9571" w:h="14635"/>
          <w:pgMar w:top="1060" w:right="761" w:bottom="1382" w:left="765" w:header="0" w:footer="3" w:gutter="0"/>
          <w:cols w:space="720" w:num="1"/>
          <w:titlePg/>
          <w:rtlGutter w:val="0"/>
          <w:docGrid w:linePitch="360" w:charSpace="0"/>
        </w:sectPr>
      </w:pPr>
    </w:p>
    <w:p>
      <w:pPr>
        <w:pStyle w:val="13"/>
        <w:keepNext w:val="0"/>
        <w:keepLines w:val="0"/>
        <w:widowControl w:val="0"/>
        <w:shd w:val="clear" w:color="auto" w:fill="auto"/>
        <w:bidi w:val="0"/>
        <w:spacing w:before="0" w:after="0" w:line="302" w:lineRule="exact"/>
        <w:ind w:left="680" w:right="0" w:firstLine="0"/>
        <w:jc w:val="both"/>
      </w:pPr>
      <w:r>
        <mc:AlternateContent>
          <mc:Choice Requires="wps">
            <w:drawing>
              <wp:anchor distT="0" distB="0" distL="114300" distR="114300" simplePos="0" relativeHeight="125830144" behindDoc="0" locked="0" layoutInCell="1" allowOverlap="1">
                <wp:simplePos x="0" y="0"/>
                <wp:positionH relativeFrom="page">
                  <wp:posOffset>4993640</wp:posOffset>
                </wp:positionH>
                <wp:positionV relativeFrom="paragraph">
                  <wp:posOffset>50800</wp:posOffset>
                </wp:positionV>
                <wp:extent cx="582295" cy="725170"/>
                <wp:effectExtent l="0" t="0" r="0" b="0"/>
                <wp:wrapSquare wrapText="left"/>
                <wp:docPr id="819" name="Shape 819"/>
                <wp:cNvGraphicFramePr/>
                <a:graphic xmlns:a="http://schemas.openxmlformats.org/drawingml/2006/main">
                  <a:graphicData uri="http://schemas.microsoft.com/office/word/2010/wordprocessingShape">
                    <wps:wsp>
                      <wps:cNvSpPr txBox="1"/>
                      <wps:spPr>
                        <a:xfrm>
                          <a:off x="0" y="0"/>
                          <a:ext cx="582295" cy="725170"/>
                        </a:xfrm>
                        <a:prstGeom prst="rect">
                          <a:avLst/>
                        </a:prstGeom>
                        <a:noFill/>
                      </wps:spPr>
                      <wps:txbx>
                        <w:txbxContent>
                          <w:p>
                            <w:pPr>
                              <w:pStyle w:val="13"/>
                              <w:keepNext w:val="0"/>
                              <w:keepLines w:val="0"/>
                              <w:widowControl w:val="0"/>
                              <w:shd w:val="clear" w:color="auto" w:fill="auto"/>
                              <w:bidi w:val="0"/>
                              <w:spacing w:before="0" w:after="80" w:line="240" w:lineRule="auto"/>
                              <w:ind w:left="0" w:right="0" w:firstLine="380"/>
                              <w:jc w:val="left"/>
                            </w:pPr>
                            <w:r>
                              <w:rPr>
                                <w:color w:val="000000"/>
                                <w:spacing w:val="0"/>
                                <w:w w:val="100"/>
                                <w:position w:val="0"/>
                              </w:rPr>
                              <w:t>2</w:t>
                            </w:r>
                          </w:p>
                          <w:p>
                            <w:pPr>
                              <w:pStyle w:val="13"/>
                              <w:keepNext w:val="0"/>
                              <w:keepLines w:val="0"/>
                              <w:widowControl w:val="0"/>
                              <w:shd w:val="clear" w:color="auto" w:fill="auto"/>
                              <w:bidi w:val="0"/>
                              <w:spacing w:before="0" w:after="80" w:line="240" w:lineRule="auto"/>
                              <w:ind w:left="0" w:right="0" w:firstLine="600"/>
                              <w:jc w:val="left"/>
                            </w:pPr>
                            <w:r>
                              <w:rPr>
                                <w:color w:val="000000"/>
                                <w:spacing w:val="0"/>
                                <w:w w:val="100"/>
                                <w:position w:val="0"/>
                              </w:rPr>
                              <w:t>145</w:t>
                            </w:r>
                          </w:p>
                          <w:p>
                            <w:pPr>
                              <w:pStyle w:val="13"/>
                              <w:keepNext w:val="0"/>
                              <w:keepLines w:val="0"/>
                              <w:widowControl w:val="0"/>
                              <w:shd w:val="clear" w:color="auto" w:fill="auto"/>
                              <w:bidi w:val="0"/>
                              <w:spacing w:before="0" w:after="80" w:line="240" w:lineRule="auto"/>
                              <w:ind w:left="0" w:right="0" w:firstLine="0"/>
                              <w:jc w:val="both"/>
                            </w:pPr>
                            <w:r>
                              <w:rPr>
                                <w:color w:val="000000"/>
                                <w:spacing w:val="0"/>
                                <w:w w:val="100"/>
                                <w:position w:val="0"/>
                                <w:lang w:val="en-US" w:eastAsia="en-US" w:bidi="en-US"/>
                              </w:rPr>
                              <w:t xml:space="preserve">192. </w:t>
                            </w:r>
                            <w:r>
                              <w:rPr>
                                <w:color w:val="000000"/>
                                <w:spacing w:val="0"/>
                                <w:w w:val="100"/>
                                <w:position w:val="0"/>
                              </w:rPr>
                              <w:t>1</w:t>
                            </w:r>
                          </w:p>
                          <w:p>
                            <w:pPr>
                              <w:pStyle w:val="13"/>
                              <w:keepNext w:val="0"/>
                              <w:keepLines w:val="0"/>
                              <w:widowControl w:val="0"/>
                              <w:shd w:val="clear" w:color="auto" w:fill="auto"/>
                              <w:bidi w:val="0"/>
                              <w:spacing w:before="0" w:after="80" w:line="240" w:lineRule="auto"/>
                              <w:ind w:left="0" w:right="0" w:firstLine="600"/>
                              <w:jc w:val="left"/>
                            </w:pPr>
                            <w:r>
                              <w:rPr>
                                <w:color w:val="000000"/>
                                <w:spacing w:val="0"/>
                                <w:w w:val="100"/>
                                <w:position w:val="0"/>
                              </w:rPr>
                              <w:t>170</w:t>
                            </w:r>
                          </w:p>
                        </w:txbxContent>
                      </wps:txbx>
                      <wps:bodyPr lIns="0" tIns="0" rIns="0" bIns="0">
                        <a:noAutofit/>
                      </wps:bodyPr>
                    </wps:wsp>
                  </a:graphicData>
                </a:graphic>
              </wp:anchor>
            </w:drawing>
          </mc:Choice>
          <mc:Fallback>
            <w:pict>
              <v:shape id="Shape 819" o:spid="_x0000_s1026" o:spt="202" type="#_x0000_t202" style="position:absolute;left:0pt;margin-left:393.2pt;margin-top:4pt;height:57.1pt;width:45.85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DEwFM1wAAAAkBAAAPAAAAAAAAAAEAIAAAACIAAABkcnMvZG93bnJldi54&#10;bWxQSwECFAAUAAAACACHTuJAHB6tkIkBAAAZAwAADgAAAAAAAAABACAAAAAmAQAAZHJzL2Uyb0Rv&#10;Yy54bWxQSwUGAAAAAAYABgBZAQAAIQUAAAAA&#10;">
                <v:fill on="f" focussize="0,0"/>
                <v:stroke on="f"/>
                <v:imagedata o:title=""/>
                <o:lock v:ext="edit" aspectratio="f"/>
                <v:textbox inset="0mm,0mm,0mm,0mm">
                  <w:txbxContent>
                    <w:p>
                      <w:pPr>
                        <w:pStyle w:val="13"/>
                        <w:keepNext w:val="0"/>
                        <w:keepLines w:val="0"/>
                        <w:widowControl w:val="0"/>
                        <w:shd w:val="clear" w:color="auto" w:fill="auto"/>
                        <w:bidi w:val="0"/>
                        <w:spacing w:before="0" w:after="80" w:line="240" w:lineRule="auto"/>
                        <w:ind w:left="0" w:right="0" w:firstLine="380"/>
                        <w:jc w:val="left"/>
                      </w:pPr>
                      <w:r>
                        <w:rPr>
                          <w:color w:val="000000"/>
                          <w:spacing w:val="0"/>
                          <w:w w:val="100"/>
                          <w:position w:val="0"/>
                        </w:rPr>
                        <w:t>2</w:t>
                      </w:r>
                    </w:p>
                    <w:p>
                      <w:pPr>
                        <w:pStyle w:val="13"/>
                        <w:keepNext w:val="0"/>
                        <w:keepLines w:val="0"/>
                        <w:widowControl w:val="0"/>
                        <w:shd w:val="clear" w:color="auto" w:fill="auto"/>
                        <w:bidi w:val="0"/>
                        <w:spacing w:before="0" w:after="80" w:line="240" w:lineRule="auto"/>
                        <w:ind w:left="0" w:right="0" w:firstLine="600"/>
                        <w:jc w:val="left"/>
                      </w:pPr>
                      <w:r>
                        <w:rPr>
                          <w:color w:val="000000"/>
                          <w:spacing w:val="0"/>
                          <w:w w:val="100"/>
                          <w:position w:val="0"/>
                        </w:rPr>
                        <w:t>145</w:t>
                      </w:r>
                    </w:p>
                    <w:p>
                      <w:pPr>
                        <w:pStyle w:val="13"/>
                        <w:keepNext w:val="0"/>
                        <w:keepLines w:val="0"/>
                        <w:widowControl w:val="0"/>
                        <w:shd w:val="clear" w:color="auto" w:fill="auto"/>
                        <w:bidi w:val="0"/>
                        <w:spacing w:before="0" w:after="80" w:line="240" w:lineRule="auto"/>
                        <w:ind w:left="0" w:right="0" w:firstLine="0"/>
                        <w:jc w:val="both"/>
                      </w:pPr>
                      <w:r>
                        <w:rPr>
                          <w:color w:val="000000"/>
                          <w:spacing w:val="0"/>
                          <w:w w:val="100"/>
                          <w:position w:val="0"/>
                          <w:lang w:val="en-US" w:eastAsia="en-US" w:bidi="en-US"/>
                        </w:rPr>
                        <w:t xml:space="preserve">192. </w:t>
                      </w:r>
                      <w:r>
                        <w:rPr>
                          <w:color w:val="000000"/>
                          <w:spacing w:val="0"/>
                          <w:w w:val="100"/>
                          <w:position w:val="0"/>
                        </w:rPr>
                        <w:t>1</w:t>
                      </w:r>
                    </w:p>
                    <w:p>
                      <w:pPr>
                        <w:pStyle w:val="13"/>
                        <w:keepNext w:val="0"/>
                        <w:keepLines w:val="0"/>
                        <w:widowControl w:val="0"/>
                        <w:shd w:val="clear" w:color="auto" w:fill="auto"/>
                        <w:bidi w:val="0"/>
                        <w:spacing w:before="0" w:after="80" w:line="240" w:lineRule="auto"/>
                        <w:ind w:left="0" w:right="0" w:firstLine="600"/>
                        <w:jc w:val="left"/>
                      </w:pPr>
                      <w:r>
                        <w:rPr>
                          <w:color w:val="000000"/>
                          <w:spacing w:val="0"/>
                          <w:w w:val="100"/>
                          <w:position w:val="0"/>
                        </w:rPr>
                        <w:t>170</w:t>
                      </w:r>
                    </w:p>
                  </w:txbxContent>
                </v:textbox>
                <w10:wrap type="square" side="left"/>
              </v:shape>
            </w:pict>
          </mc:Fallback>
        </mc:AlternateContent>
      </w:r>
      <w:r>
        <w:rPr>
          <w:color w:val="000000"/>
          <w:spacing w:val="0"/>
          <w:w w:val="100"/>
          <w:position w:val="0"/>
        </w:rPr>
        <w:t>存货跌价准备 贷：原材料</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lang w:val="en-US" w:eastAsia="en-US" w:bidi="en-US"/>
        </w:rPr>
        <w:t>D.</w:t>
      </w:r>
      <w:r>
        <w:rPr>
          <w:color w:val="000000"/>
          <w:spacing w:val="0"/>
          <w:w w:val="100"/>
          <w:position w:val="0"/>
        </w:rPr>
        <w:t>借：银行存款</w:t>
      </w:r>
    </w:p>
    <w:p>
      <w:pPr>
        <w:pStyle w:val="13"/>
        <w:keepNext w:val="0"/>
        <w:keepLines w:val="0"/>
        <w:widowControl w:val="0"/>
        <w:shd w:val="clear" w:color="auto" w:fill="auto"/>
        <w:bidi w:val="0"/>
        <w:spacing w:before="0" w:after="0" w:line="302" w:lineRule="exact"/>
        <w:ind w:left="0" w:right="0" w:firstLine="680"/>
        <w:jc w:val="both"/>
      </w:pPr>
      <w:r>
        <w:rPr>
          <w:color w:val="000000"/>
          <w:spacing w:val="0"/>
          <w:w w:val="100"/>
          <w:position w:val="0"/>
        </w:rPr>
        <w:t>贷：主营业务收入</w:t>
      </w:r>
    </w:p>
    <w:p>
      <w:pPr>
        <w:pStyle w:val="13"/>
        <w:keepNext w:val="0"/>
        <w:keepLines w:val="0"/>
        <w:widowControl w:val="0"/>
        <w:shd w:val="clear" w:color="auto" w:fill="auto"/>
        <w:tabs>
          <w:tab w:val="left" w:pos="7535"/>
        </w:tabs>
        <w:bidi w:val="0"/>
        <w:spacing w:before="0" w:after="0" w:line="304" w:lineRule="exact"/>
        <w:ind w:left="1100" w:right="0" w:firstLine="0"/>
        <w:jc w:val="both"/>
      </w:pPr>
      <w:r>
        <w:rPr>
          <w:color w:val="000000"/>
          <w:spacing w:val="0"/>
          <w:w w:val="100"/>
          <w:position w:val="0"/>
        </w:rPr>
        <w:t>应交税费</w:t>
      </w:r>
      <w:r>
        <w:rPr>
          <w:color w:val="000000"/>
          <w:spacing w:val="0"/>
          <w:w w:val="100"/>
          <w:position w:val="0"/>
          <w:lang w:val="en-US" w:eastAsia="en-US" w:bidi="en-US"/>
        </w:rPr>
        <w:t>一一</w:t>
      </w:r>
      <w:r>
        <w:rPr>
          <w:color w:val="000000"/>
          <w:spacing w:val="0"/>
          <w:w w:val="100"/>
          <w:position w:val="0"/>
        </w:rPr>
        <w:t>应交增值税（销项税额）</w:t>
      </w:r>
      <w:r>
        <w:rPr>
          <w:color w:val="000000"/>
          <w:spacing w:val="0"/>
          <w:w w:val="100"/>
          <w:position w:val="0"/>
        </w:rPr>
        <w:tab/>
      </w:r>
      <w:r>
        <w:rPr>
          <w:color w:val="000000"/>
          <w:spacing w:val="0"/>
          <w:w w:val="100"/>
          <w:position w:val="0"/>
          <w:lang w:val="en-US" w:eastAsia="en-US" w:bidi="en-US"/>
        </w:rPr>
        <w:t>22.1</w:t>
      </w:r>
    </w:p>
    <w:p>
      <w:pPr>
        <w:pStyle w:val="13"/>
        <w:keepNext w:val="0"/>
        <w:keepLines w:val="0"/>
        <w:widowControl w:val="0"/>
        <w:shd w:val="clear" w:color="auto" w:fill="auto"/>
        <w:bidi w:val="0"/>
        <w:spacing w:before="0" w:after="0" w:line="304" w:lineRule="exact"/>
        <w:ind w:left="0" w:right="0" w:firstLine="0"/>
        <w:jc w:val="both"/>
      </w:pPr>
      <w:r>
        <w:rPr>
          <w:color w:val="2A8DC1"/>
          <w:spacing w:val="0"/>
          <w:w w:val="100"/>
          <w:position w:val="0"/>
          <w:lang w:val="zh-CN" w:eastAsia="zh-CN" w:bidi="zh-CN"/>
        </w:rPr>
        <w:t>重</w:t>
      </w:r>
      <w:r>
        <w:rPr>
          <w:color w:val="000000"/>
          <w:spacing w:val="0"/>
          <w:w w:val="100"/>
          <w:position w:val="0"/>
          <w:lang w:val="en-US" w:eastAsia="en-US" w:bidi="en-US"/>
        </w:rPr>
        <w:t>）530.</w:t>
      </w:r>
      <w:r>
        <w:rPr>
          <w:color w:val="000000"/>
          <w:spacing w:val="0"/>
          <w:w w:val="100"/>
          <w:position w:val="0"/>
        </w:rPr>
        <w:t>乙企业为增值税一般纳税人，材料按实际成本核算，存货、动产适用的增值税 税率为13%,不动产适用的增值税税率为9%,商标权适用的增值税税率为6%。2019年5 月份发生如下经济业务：</w:t>
      </w:r>
    </w:p>
    <w:p>
      <w:pPr>
        <w:pStyle w:val="13"/>
        <w:keepNext w:val="0"/>
        <w:keepLines w:val="0"/>
        <w:widowControl w:val="0"/>
        <w:numPr>
          <w:ilvl w:val="0"/>
          <w:numId w:val="367"/>
        </w:numPr>
        <w:shd w:val="clear" w:color="auto" w:fill="auto"/>
        <w:tabs>
          <w:tab w:val="left" w:pos="392"/>
        </w:tabs>
        <w:bidi w:val="0"/>
        <w:spacing w:before="0" w:after="0" w:line="304" w:lineRule="exact"/>
        <w:ind w:left="0" w:right="0" w:firstLine="0"/>
        <w:jc w:val="both"/>
      </w:pPr>
      <w:bookmarkStart w:id="1275" w:name="bookmark1429"/>
      <w:bookmarkEnd w:id="1275"/>
      <w:r>
        <w:rPr>
          <w:color w:val="000000"/>
          <w:spacing w:val="0"/>
          <w:w w:val="100"/>
          <w:position w:val="0"/>
        </w:rPr>
        <w:t>5月1日，建造仓库领用自产产品8万元，该批产品的计税价格为10万元。</w:t>
      </w:r>
    </w:p>
    <w:p>
      <w:pPr>
        <w:pStyle w:val="13"/>
        <w:keepNext w:val="0"/>
        <w:keepLines w:val="0"/>
        <w:widowControl w:val="0"/>
        <w:numPr>
          <w:ilvl w:val="0"/>
          <w:numId w:val="367"/>
        </w:numPr>
        <w:shd w:val="clear" w:color="auto" w:fill="auto"/>
        <w:tabs>
          <w:tab w:val="left" w:pos="392"/>
        </w:tabs>
        <w:bidi w:val="0"/>
        <w:spacing w:before="0" w:after="0" w:line="304" w:lineRule="exact"/>
        <w:ind w:left="0" w:right="0" w:firstLine="0"/>
        <w:jc w:val="both"/>
      </w:pPr>
      <w:bookmarkStart w:id="1276" w:name="bookmark1430"/>
      <w:bookmarkEnd w:id="1276"/>
      <w:r>
        <w:rPr>
          <w:color w:val="000000"/>
          <w:spacing w:val="0"/>
          <w:w w:val="100"/>
          <w:position w:val="0"/>
        </w:rPr>
        <w:t>5月5日，购入一批原材料，增值税专用发票上注明的材料价款为100万元（不含增值 税），增值税税额为13万元。货款已付，材料已验收入库。</w:t>
      </w:r>
    </w:p>
    <w:p>
      <w:pPr>
        <w:pStyle w:val="13"/>
        <w:keepNext w:val="0"/>
        <w:keepLines w:val="0"/>
        <w:widowControl w:val="0"/>
        <w:numPr>
          <w:ilvl w:val="0"/>
          <w:numId w:val="367"/>
        </w:numPr>
        <w:shd w:val="clear" w:color="auto" w:fill="auto"/>
        <w:tabs>
          <w:tab w:val="left" w:pos="392"/>
        </w:tabs>
        <w:bidi w:val="0"/>
        <w:spacing w:before="0" w:after="0" w:line="304" w:lineRule="exact"/>
        <w:ind w:left="0" w:right="0" w:firstLine="0"/>
        <w:jc w:val="both"/>
      </w:pPr>
      <w:bookmarkStart w:id="1277" w:name="bookmark1431"/>
      <w:bookmarkEnd w:id="1277"/>
      <w:r>
        <w:rPr>
          <w:color w:val="000000"/>
          <w:spacing w:val="0"/>
          <w:w w:val="100"/>
          <w:position w:val="0"/>
        </w:rPr>
        <w:t>5月10日，出售一项无形资产（商标权），价税合计53万元已存入银行，该项无形资产的 账面余额为60万元，已累计摊销40万元。</w:t>
      </w:r>
    </w:p>
    <w:p>
      <w:pPr>
        <w:pStyle w:val="13"/>
        <w:keepNext w:val="0"/>
        <w:keepLines w:val="0"/>
        <w:widowControl w:val="0"/>
        <w:numPr>
          <w:ilvl w:val="0"/>
          <w:numId w:val="367"/>
        </w:numPr>
        <w:shd w:val="clear" w:color="auto" w:fill="auto"/>
        <w:tabs>
          <w:tab w:val="left" w:pos="392"/>
        </w:tabs>
        <w:bidi w:val="0"/>
        <w:spacing w:before="0" w:after="0" w:line="304" w:lineRule="exact"/>
        <w:ind w:left="0" w:right="0" w:firstLine="0"/>
        <w:jc w:val="both"/>
      </w:pPr>
      <w:bookmarkStart w:id="1278" w:name="bookmark1432"/>
      <w:bookmarkEnd w:id="1278"/>
      <w:r>
        <w:rPr>
          <w:color w:val="000000"/>
          <w:spacing w:val="0"/>
          <w:w w:val="100"/>
          <w:position w:val="0"/>
        </w:rPr>
        <w:t xml:space="preserve">5月15 </w:t>
      </w:r>
      <w:r>
        <w:rPr>
          <w:color w:val="000000"/>
          <w:spacing w:val="0"/>
          <w:w w:val="100"/>
          <w:position w:val="0"/>
          <w:lang w:val="en-US" w:eastAsia="en-US" w:bidi="en-US"/>
        </w:rPr>
        <w:t>H,</w:t>
      </w:r>
      <w:r>
        <w:rPr>
          <w:color w:val="000000"/>
          <w:spacing w:val="0"/>
          <w:w w:val="100"/>
          <w:position w:val="0"/>
        </w:rPr>
        <w:t>购入一栋办公楼，价款3000万元，增值税税额为270万元，款项已由银行存 款支付。假定增值税进项税额在取得资产时进行一次性抵扣。</w:t>
      </w:r>
    </w:p>
    <w:p>
      <w:pPr>
        <w:pStyle w:val="13"/>
        <w:keepNext w:val="0"/>
        <w:keepLines w:val="0"/>
        <w:widowControl w:val="0"/>
        <w:numPr>
          <w:ilvl w:val="0"/>
          <w:numId w:val="367"/>
        </w:numPr>
        <w:shd w:val="clear" w:color="auto" w:fill="auto"/>
        <w:tabs>
          <w:tab w:val="left" w:pos="392"/>
        </w:tabs>
        <w:bidi w:val="0"/>
        <w:spacing w:before="0" w:after="0" w:line="304" w:lineRule="exact"/>
        <w:ind w:left="0" w:right="0" w:firstLine="0"/>
        <w:jc w:val="both"/>
      </w:pPr>
      <w:bookmarkStart w:id="1279" w:name="bookmark1433"/>
      <w:bookmarkEnd w:id="1279"/>
      <w:r>
        <w:rPr>
          <w:color w:val="000000"/>
          <w:spacing w:val="0"/>
          <w:w w:val="100"/>
          <w:position w:val="0"/>
        </w:rPr>
        <w:t xml:space="preserve">5月16 </w:t>
      </w:r>
      <w:r>
        <w:rPr>
          <w:color w:val="000000"/>
          <w:spacing w:val="0"/>
          <w:w w:val="100"/>
          <w:position w:val="0"/>
          <w:lang w:val="en-US" w:eastAsia="en-US" w:bidi="en-US"/>
        </w:rPr>
        <w:t>H,</w:t>
      </w:r>
      <w:r>
        <w:rPr>
          <w:color w:val="000000"/>
          <w:spacing w:val="0"/>
          <w:w w:val="100"/>
          <w:position w:val="0"/>
        </w:rPr>
        <w:t>出售一台设备，该设备原价120万元，已提折旧50万元，出售价款100万元 （不含增值税），增值税销项税额为13万元，收到款项113万元存入银行。</w:t>
      </w:r>
    </w:p>
    <w:p>
      <w:pPr>
        <w:pStyle w:val="13"/>
        <w:keepNext w:val="0"/>
        <w:keepLines w:val="0"/>
        <w:widowControl w:val="0"/>
        <w:numPr>
          <w:ilvl w:val="0"/>
          <w:numId w:val="367"/>
        </w:numPr>
        <w:shd w:val="clear" w:color="auto" w:fill="auto"/>
        <w:tabs>
          <w:tab w:val="left" w:pos="392"/>
        </w:tabs>
        <w:bidi w:val="0"/>
        <w:spacing w:before="0" w:after="0" w:line="304" w:lineRule="exact"/>
        <w:ind w:left="0" w:right="0" w:firstLine="0"/>
        <w:jc w:val="both"/>
      </w:pPr>
      <w:bookmarkStart w:id="1280" w:name="bookmark1434"/>
      <w:bookmarkEnd w:id="1280"/>
      <w:r>
        <w:rPr>
          <w:color w:val="000000"/>
          <w:spacing w:val="0"/>
          <w:w w:val="100"/>
          <w:position w:val="0"/>
        </w:rPr>
        <w:t>5月20 0 ,销售产品一批，销售收入为300万元（不含税），货款尚未收到，该批产品成 本为200万元。</w:t>
      </w:r>
    </w:p>
    <w:p>
      <w:pPr>
        <w:pStyle w:val="13"/>
        <w:keepNext w:val="0"/>
        <w:keepLines w:val="0"/>
        <w:widowControl w:val="0"/>
        <w:numPr>
          <w:ilvl w:val="0"/>
          <w:numId w:val="367"/>
        </w:numPr>
        <w:shd w:val="clear" w:color="auto" w:fill="auto"/>
        <w:tabs>
          <w:tab w:val="left" w:pos="392"/>
        </w:tabs>
        <w:bidi w:val="0"/>
        <w:spacing w:before="0" w:after="0" w:line="304" w:lineRule="exact"/>
        <w:ind w:left="0" w:right="0" w:firstLine="0"/>
        <w:jc w:val="both"/>
      </w:pPr>
      <w:bookmarkStart w:id="1281" w:name="bookmark1435"/>
      <w:bookmarkEnd w:id="1281"/>
      <w:r>
        <w:rPr>
          <w:color w:val="000000"/>
          <w:spacing w:val="0"/>
          <w:w w:val="100"/>
          <w:position w:val="0"/>
        </w:rPr>
        <w:t>5月22日，销售应交增值税的产品一批给小规模纳税企业，收取款项（价税合计</w:t>
      </w:r>
      <w:r>
        <w:rPr>
          <w:color w:val="000000"/>
          <w:spacing w:val="0"/>
          <w:w w:val="100"/>
          <w:position w:val="0"/>
          <w:lang w:val="en-US" w:eastAsia="en-US" w:bidi="en-US"/>
        </w:rPr>
        <w:t xml:space="preserve">）*56. </w:t>
      </w:r>
      <w:r>
        <w:rPr>
          <w:color w:val="000000"/>
          <w:spacing w:val="0"/>
          <w:w w:val="100"/>
          <w:position w:val="0"/>
        </w:rPr>
        <w:t>5 万元存入银行收妥，该批产品成本为30万元。</w:t>
      </w:r>
    </w:p>
    <w:p>
      <w:pPr>
        <w:pStyle w:val="13"/>
        <w:keepNext w:val="0"/>
        <w:keepLines w:val="0"/>
        <w:widowControl w:val="0"/>
        <w:numPr>
          <w:ilvl w:val="0"/>
          <w:numId w:val="367"/>
        </w:numPr>
        <w:shd w:val="clear" w:color="auto" w:fill="auto"/>
        <w:tabs>
          <w:tab w:val="left" w:pos="392"/>
        </w:tabs>
        <w:bidi w:val="0"/>
        <w:spacing w:before="0" w:after="0" w:line="304" w:lineRule="exact"/>
        <w:ind w:left="0" w:right="0" w:firstLine="0"/>
        <w:jc w:val="both"/>
      </w:pPr>
      <w:bookmarkStart w:id="1282" w:name="bookmark1436"/>
      <w:bookmarkEnd w:id="1282"/>
      <w:r>
        <w:rPr>
          <w:color w:val="000000"/>
          <w:spacing w:val="0"/>
          <w:w w:val="100"/>
          <w:position w:val="0"/>
        </w:rPr>
        <w:t>5月25日，购入免税农产品一批作为原材料，价款100万元，规定的扣除率为9%,货物 尚未到达，货款已用银行存款支付。</w:t>
      </w:r>
    </w:p>
    <w:p>
      <w:pPr>
        <w:pStyle w:val="13"/>
        <w:keepNext w:val="0"/>
        <w:keepLines w:val="0"/>
        <w:widowControl w:val="0"/>
        <w:shd w:val="clear" w:color="auto" w:fill="auto"/>
        <w:bidi w:val="0"/>
        <w:spacing w:before="0" w:after="0" w:line="304" w:lineRule="exact"/>
        <w:ind w:left="0" w:right="0" w:firstLine="0"/>
        <w:jc w:val="both"/>
      </w:pPr>
      <w:r>
        <w:rPr>
          <w:color w:val="000000"/>
          <w:spacing w:val="0"/>
          <w:w w:val="100"/>
          <w:position w:val="0"/>
          <w:shd w:val="clear" w:color="auto" w:fill="FFFFFF"/>
        </w:rPr>
        <w:t>要求：根据资料，不考虑其他因素，分析回答下列小题。（答案中金额单位用万元表示）</w:t>
      </w:r>
    </w:p>
    <w:p>
      <w:pPr>
        <w:pStyle w:val="13"/>
        <w:keepNext w:val="0"/>
        <w:keepLines w:val="0"/>
        <w:widowControl w:val="0"/>
        <w:shd w:val="clear" w:color="auto" w:fill="auto"/>
        <w:bidi w:val="0"/>
        <w:spacing w:before="0" w:after="0" w:line="304" w:lineRule="exact"/>
        <w:ind w:left="0" w:right="0" w:firstLine="0"/>
        <w:jc w:val="both"/>
      </w:pPr>
      <w:bookmarkStart w:id="1283" w:name="bookmark1437"/>
      <w:r>
        <w:rPr>
          <w:color w:val="000000"/>
          <w:spacing w:val="0"/>
          <w:w w:val="100"/>
          <w:position w:val="0"/>
        </w:rPr>
        <w:t>（</w:t>
      </w:r>
      <w:bookmarkEnd w:id="1283"/>
      <w:r>
        <w:rPr>
          <w:color w:val="000000"/>
          <w:spacing w:val="0"/>
          <w:w w:val="100"/>
          <w:position w:val="0"/>
        </w:rPr>
        <w:t>1）根据资料①，下列说法中不正确的是（ ）。</w:t>
      </w:r>
    </w:p>
    <w:p>
      <w:pPr>
        <w:pStyle w:val="13"/>
        <w:keepNext w:val="0"/>
        <w:keepLines w:val="0"/>
        <w:widowControl w:val="0"/>
        <w:numPr>
          <w:ilvl w:val="0"/>
          <w:numId w:val="368"/>
        </w:numPr>
        <w:shd w:val="clear" w:color="auto" w:fill="auto"/>
        <w:tabs>
          <w:tab w:val="left" w:pos="363"/>
        </w:tabs>
        <w:bidi w:val="0"/>
        <w:spacing w:before="0" w:after="0" w:line="304" w:lineRule="exact"/>
        <w:ind w:left="0" w:right="0" w:firstLine="0"/>
        <w:jc w:val="both"/>
      </w:pPr>
      <w:bookmarkStart w:id="1284" w:name="bookmark1438"/>
      <w:bookmarkEnd w:id="1284"/>
      <w:r>
        <w:rPr>
          <w:color w:val="000000"/>
          <w:spacing w:val="0"/>
          <w:w w:val="100"/>
          <w:position w:val="0"/>
        </w:rPr>
        <w:t>建造仓库领用自产产品应确认增值税销项税额</w:t>
      </w:r>
    </w:p>
    <w:p>
      <w:pPr>
        <w:pStyle w:val="13"/>
        <w:keepNext w:val="0"/>
        <w:keepLines w:val="0"/>
        <w:widowControl w:val="0"/>
        <w:numPr>
          <w:ilvl w:val="0"/>
          <w:numId w:val="368"/>
        </w:numPr>
        <w:shd w:val="clear" w:color="auto" w:fill="auto"/>
        <w:tabs>
          <w:tab w:val="left" w:pos="363"/>
        </w:tabs>
        <w:bidi w:val="0"/>
        <w:spacing w:before="0" w:after="0" w:line="304" w:lineRule="exact"/>
        <w:ind w:left="0" w:right="0" w:firstLine="0"/>
        <w:jc w:val="both"/>
      </w:pPr>
      <w:bookmarkStart w:id="1285" w:name="bookmark1439"/>
      <w:bookmarkEnd w:id="1285"/>
      <w:r>
        <w:rPr>
          <w:color w:val="000000"/>
          <w:spacing w:val="0"/>
          <w:w w:val="100"/>
          <w:position w:val="0"/>
        </w:rPr>
        <w:t>建造仓库领用自产产品应确认销售收入</w:t>
      </w:r>
    </w:p>
    <w:p>
      <w:pPr>
        <w:pStyle w:val="13"/>
        <w:keepNext w:val="0"/>
        <w:keepLines w:val="0"/>
        <w:widowControl w:val="0"/>
        <w:numPr>
          <w:ilvl w:val="0"/>
          <w:numId w:val="368"/>
        </w:numPr>
        <w:shd w:val="clear" w:color="auto" w:fill="auto"/>
        <w:tabs>
          <w:tab w:val="left" w:pos="363"/>
        </w:tabs>
        <w:bidi w:val="0"/>
        <w:spacing w:before="0" w:after="0" w:line="304" w:lineRule="exact"/>
        <w:ind w:left="0" w:right="0" w:firstLine="0"/>
        <w:jc w:val="both"/>
      </w:pPr>
      <w:bookmarkStart w:id="1286" w:name="bookmark1440"/>
      <w:bookmarkEnd w:id="1286"/>
      <w:r>
        <w:rPr>
          <w:color w:val="000000"/>
          <w:spacing w:val="0"/>
          <w:w w:val="100"/>
          <w:position w:val="0"/>
        </w:rPr>
        <w:t>建造仓库领用自产产品应将产品成本和增值税销项税额转入在建工程</w:t>
      </w:r>
    </w:p>
    <w:p>
      <w:pPr>
        <w:pStyle w:val="13"/>
        <w:keepNext w:val="0"/>
        <w:keepLines w:val="0"/>
        <w:widowControl w:val="0"/>
        <w:numPr>
          <w:ilvl w:val="0"/>
          <w:numId w:val="368"/>
        </w:numPr>
        <w:shd w:val="clear" w:color="auto" w:fill="auto"/>
        <w:tabs>
          <w:tab w:val="left" w:pos="363"/>
        </w:tabs>
        <w:bidi w:val="0"/>
        <w:spacing w:before="0" w:after="60" w:line="304" w:lineRule="exact"/>
        <w:ind w:left="0" w:right="0" w:firstLine="0"/>
        <w:jc w:val="both"/>
      </w:pPr>
      <w:bookmarkStart w:id="1287" w:name="bookmark1441"/>
      <w:bookmarkEnd w:id="1287"/>
      <w:r>
        <w:rPr>
          <w:color w:val="000000"/>
          <w:spacing w:val="0"/>
          <w:w w:val="100"/>
          <w:position w:val="0"/>
        </w:rPr>
        <w:t>建造仓库领用自产产品应将产品售价和增值税销项税额转入在建工程</w:t>
      </w:r>
    </w:p>
    <w:p>
      <w:pPr>
        <w:pStyle w:val="27"/>
        <w:keepNext w:val="0"/>
        <w:keepLines w:val="0"/>
        <w:widowControl w:val="0"/>
        <w:shd w:val="clear" w:color="auto" w:fill="auto"/>
        <w:tabs>
          <w:tab w:val="left" w:pos="5150"/>
        </w:tabs>
        <w:bidi w:val="0"/>
        <w:spacing w:before="0" w:after="60" w:line="240" w:lineRule="auto"/>
        <w:ind w:left="0" w:right="0" w:firstLine="0"/>
        <w:jc w:val="both"/>
      </w:pPr>
      <w:r>
        <w:fldChar w:fldCharType="begin"/>
      </w:r>
      <w:r>
        <w:instrText xml:space="preserve"> TOC \o "1-5" \h \z </w:instrText>
      </w:r>
      <w:r>
        <w:fldChar w:fldCharType="separate"/>
      </w:r>
      <w:bookmarkStart w:id="1288" w:name="bookmark1442"/>
      <w:r>
        <w:rPr>
          <w:color w:val="000000"/>
          <w:spacing w:val="0"/>
          <w:w w:val="100"/>
          <w:position w:val="0"/>
        </w:rPr>
        <w:t>（</w:t>
      </w:r>
      <w:bookmarkEnd w:id="1288"/>
      <w:r>
        <w:rPr>
          <w:color w:val="000000"/>
          <w:spacing w:val="0"/>
          <w:w w:val="100"/>
          <w:position w:val="0"/>
        </w:rPr>
        <w:t>2）根据资料②至④，下列各项中，会计处理正确的是（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369"/>
        </w:numPr>
        <w:shd w:val="clear" w:color="auto" w:fill="auto"/>
        <w:tabs>
          <w:tab w:val="left" w:pos="363"/>
        </w:tabs>
        <w:bidi w:val="0"/>
        <w:spacing w:before="0" w:after="60" w:line="240" w:lineRule="auto"/>
        <w:ind w:left="0" w:right="0" w:firstLine="0"/>
        <w:jc w:val="left"/>
      </w:pPr>
      <w:bookmarkStart w:id="1289" w:name="bookmark1443"/>
      <w:bookmarkEnd w:id="1289"/>
      <w:r>
        <w:rPr>
          <w:color w:val="000000"/>
          <w:spacing w:val="0"/>
          <w:w w:val="100"/>
          <w:position w:val="0"/>
        </w:rPr>
        <w:t>5月5日</w:t>
      </w:r>
    </w:p>
    <w:p>
      <w:pPr>
        <w:pStyle w:val="27"/>
        <w:keepNext w:val="0"/>
        <w:keepLines w:val="0"/>
        <w:widowControl w:val="0"/>
        <w:shd w:val="clear" w:color="auto" w:fill="auto"/>
        <w:tabs>
          <w:tab w:val="left" w:pos="7226"/>
        </w:tabs>
        <w:bidi w:val="0"/>
        <w:spacing w:before="0" w:after="60" w:line="240" w:lineRule="auto"/>
        <w:ind w:left="0" w:right="0" w:firstLine="0"/>
        <w:jc w:val="both"/>
      </w:pPr>
      <w:r>
        <w:rPr>
          <w:color w:val="000000"/>
          <w:spacing w:val="0"/>
          <w:w w:val="100"/>
          <w:position w:val="0"/>
        </w:rPr>
        <w:t>借：原材料</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left" w:pos="7226"/>
        </w:tabs>
        <w:bidi w:val="0"/>
        <w:spacing w:before="0" w:after="60" w:line="240" w:lineRule="auto"/>
        <w:ind w:left="0" w:right="0" w:firstLine="400"/>
        <w:jc w:val="both"/>
      </w:pPr>
      <w:r>
        <w:rPr>
          <w:color w:val="000000"/>
          <w:spacing w:val="0"/>
          <w:w w:val="100"/>
          <w:position w:val="0"/>
        </w:rPr>
        <w:t>应交税费——应交增值税（进项税额）</w:t>
      </w:r>
      <w:r>
        <w:rPr>
          <w:color w:val="000000"/>
          <w:spacing w:val="0"/>
          <w:w w:val="100"/>
          <w:position w:val="0"/>
        </w:rPr>
        <w:tab/>
      </w:r>
      <w:r>
        <w:rPr>
          <w:color w:val="000000"/>
          <w:spacing w:val="0"/>
          <w:w w:val="100"/>
          <w:position w:val="0"/>
        </w:rPr>
        <w:t>13</w:t>
      </w:r>
    </w:p>
    <w:p>
      <w:pPr>
        <w:pStyle w:val="27"/>
        <w:keepNext w:val="0"/>
        <w:keepLines w:val="0"/>
        <w:widowControl w:val="0"/>
        <w:shd w:val="clear" w:color="auto" w:fill="auto"/>
        <w:tabs>
          <w:tab w:val="left" w:pos="7535"/>
        </w:tabs>
        <w:bidi w:val="0"/>
        <w:spacing w:before="0" w:after="60" w:line="240" w:lineRule="auto"/>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rPr>
        <w:t>113</w:t>
      </w:r>
    </w:p>
    <w:p>
      <w:pPr>
        <w:pStyle w:val="27"/>
        <w:keepNext w:val="0"/>
        <w:keepLines w:val="0"/>
        <w:widowControl w:val="0"/>
        <w:numPr>
          <w:ilvl w:val="0"/>
          <w:numId w:val="369"/>
        </w:numPr>
        <w:shd w:val="clear" w:color="auto" w:fill="auto"/>
        <w:tabs>
          <w:tab w:val="left" w:pos="363"/>
        </w:tabs>
        <w:bidi w:val="0"/>
        <w:spacing w:before="0" w:after="60" w:line="240" w:lineRule="auto"/>
        <w:ind w:left="0" w:right="0" w:firstLine="0"/>
        <w:jc w:val="left"/>
      </w:pPr>
      <w:bookmarkStart w:id="1290" w:name="bookmark1444"/>
      <w:bookmarkEnd w:id="1290"/>
      <w:r>
        <w:rPr>
          <w:color w:val="000000"/>
          <w:spacing w:val="0"/>
          <w:w w:val="100"/>
          <w:position w:val="0"/>
        </w:rPr>
        <w:t>5月10日</w:t>
      </w:r>
    </w:p>
    <w:p>
      <w:pPr>
        <w:pStyle w:val="27"/>
        <w:keepNext w:val="0"/>
        <w:keepLines w:val="0"/>
        <w:widowControl w:val="0"/>
        <w:shd w:val="clear" w:color="auto" w:fill="auto"/>
        <w:tabs>
          <w:tab w:val="left" w:pos="7226"/>
        </w:tabs>
        <w:bidi w:val="0"/>
        <w:spacing w:before="0" w:after="60" w:line="240" w:lineRule="auto"/>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rPr>
        <w:t>53</w:t>
      </w:r>
    </w:p>
    <w:p>
      <w:pPr>
        <w:pStyle w:val="27"/>
        <w:keepNext w:val="0"/>
        <w:keepLines w:val="0"/>
        <w:widowControl w:val="0"/>
        <w:shd w:val="clear" w:color="auto" w:fill="auto"/>
        <w:tabs>
          <w:tab w:val="left" w:pos="7226"/>
        </w:tabs>
        <w:bidi w:val="0"/>
        <w:spacing w:before="0" w:after="60" w:line="240" w:lineRule="auto"/>
        <w:ind w:left="0" w:right="0" w:firstLine="400"/>
        <w:jc w:val="both"/>
      </w:pPr>
      <w:r>
        <w:rPr>
          <w:color w:val="000000"/>
          <w:spacing w:val="0"/>
          <w:w w:val="100"/>
          <w:position w:val="0"/>
        </w:rPr>
        <w:t>累计摊销</w:t>
      </w:r>
      <w:r>
        <w:rPr>
          <w:color w:val="000000"/>
          <w:spacing w:val="0"/>
          <w:w w:val="100"/>
          <w:position w:val="0"/>
        </w:rPr>
        <w:tab/>
      </w:r>
      <w:r>
        <w:rPr>
          <w:color w:val="000000"/>
          <w:spacing w:val="0"/>
          <w:w w:val="100"/>
          <w:position w:val="0"/>
        </w:rPr>
        <w:t>40</w:t>
      </w:r>
    </w:p>
    <w:p>
      <w:pPr>
        <w:pStyle w:val="27"/>
        <w:keepNext w:val="0"/>
        <w:keepLines w:val="0"/>
        <w:widowControl w:val="0"/>
        <w:shd w:val="clear" w:color="auto" w:fill="auto"/>
        <w:tabs>
          <w:tab w:val="right" w:pos="7915"/>
        </w:tabs>
        <w:bidi w:val="0"/>
        <w:spacing w:before="0" w:after="60" w:line="240" w:lineRule="auto"/>
        <w:ind w:left="0" w:right="0" w:firstLine="400"/>
        <w:jc w:val="both"/>
      </w:pPr>
      <w:r>
        <w:rPr>
          <w:color w:val="000000"/>
          <w:spacing w:val="0"/>
          <w:w w:val="100"/>
          <w:position w:val="0"/>
        </w:rPr>
        <w:t>贷：无形资产</w:t>
      </w:r>
      <w:r>
        <w:rPr>
          <w:color w:val="000000"/>
          <w:spacing w:val="0"/>
          <w:w w:val="100"/>
          <w:position w:val="0"/>
        </w:rPr>
        <w:tab/>
      </w:r>
      <w:r>
        <w:rPr>
          <w:color w:val="000000"/>
          <w:spacing w:val="0"/>
          <w:w w:val="100"/>
          <w:position w:val="0"/>
        </w:rPr>
        <w:t>60</w:t>
      </w:r>
    </w:p>
    <w:p>
      <w:pPr>
        <w:pStyle w:val="27"/>
        <w:keepNext w:val="0"/>
        <w:keepLines w:val="0"/>
        <w:widowControl w:val="0"/>
        <w:shd w:val="clear" w:color="auto" w:fill="auto"/>
        <w:tabs>
          <w:tab w:val="right" w:pos="7915"/>
        </w:tabs>
        <w:bidi w:val="0"/>
        <w:spacing w:before="0" w:after="60" w:line="240" w:lineRule="auto"/>
        <w:ind w:left="0" w:right="0" w:firstLine="8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3</w:t>
      </w:r>
    </w:p>
    <w:p>
      <w:pPr>
        <w:pStyle w:val="27"/>
        <w:keepNext w:val="0"/>
        <w:keepLines w:val="0"/>
        <w:widowControl w:val="0"/>
        <w:shd w:val="clear" w:color="auto" w:fill="auto"/>
        <w:tabs>
          <w:tab w:val="right" w:pos="7915"/>
        </w:tabs>
        <w:bidi w:val="0"/>
        <w:spacing w:before="0" w:after="60" w:line="240" w:lineRule="auto"/>
        <w:ind w:left="0" w:right="0" w:firstLine="800"/>
        <w:jc w:val="both"/>
      </w:pPr>
      <w:r>
        <w:rPr>
          <w:color w:val="000000"/>
          <w:spacing w:val="0"/>
          <w:w w:val="100"/>
          <w:position w:val="0"/>
        </w:rPr>
        <w:t>资产处置损益</w:t>
      </w:r>
      <w:r>
        <w:rPr>
          <w:color w:val="000000"/>
          <w:spacing w:val="0"/>
          <w:w w:val="100"/>
          <w:position w:val="0"/>
        </w:rPr>
        <w:tab/>
      </w:r>
      <w:r>
        <w:rPr>
          <w:color w:val="000000"/>
          <w:spacing w:val="0"/>
          <w:w w:val="100"/>
          <w:position w:val="0"/>
        </w:rPr>
        <w:t>30</w:t>
      </w:r>
      <w:r>
        <w:br w:type="page"/>
      </w:r>
      <w:r>
        <w:fldChar w:fldCharType="end"/>
      </w:r>
    </w:p>
    <w:p>
      <w:pPr>
        <w:pStyle w:val="41"/>
        <w:keepNext w:val="0"/>
        <w:keepLines w:val="0"/>
        <w:widowControl w:val="0"/>
        <w:shd w:val="clear" w:color="auto" w:fill="auto"/>
        <w:bidi w:val="0"/>
        <w:spacing w:before="0" w:after="0" w:line="240" w:lineRule="auto"/>
        <w:ind w:left="5" w:right="0" w:firstLine="0"/>
        <w:jc w:val="left"/>
      </w:pPr>
      <w:r>
        <w:rPr>
          <w:color w:val="000000"/>
          <w:spacing w:val="0"/>
          <w:w w:val="100"/>
          <w:position w:val="0"/>
          <w:lang w:val="en-US" w:eastAsia="en-US" w:bidi="en-US"/>
        </w:rPr>
        <w:t xml:space="preserve">C. </w:t>
      </w:r>
      <w:r>
        <w:rPr>
          <w:color w:val="000000"/>
          <w:spacing w:val="0"/>
          <w:w w:val="100"/>
          <w:position w:val="0"/>
        </w:rPr>
        <w:t>5月10日</w:t>
      </w:r>
    </w:p>
    <w:tbl>
      <w:tblPr>
        <w:tblStyle w:val="4"/>
        <w:tblW w:w="0" w:type="auto"/>
        <w:jc w:val="center"/>
        <w:tblLayout w:type="fixed"/>
        <w:tblCellMar>
          <w:top w:w="0" w:type="dxa"/>
          <w:left w:w="10" w:type="dxa"/>
          <w:bottom w:w="0" w:type="dxa"/>
          <w:right w:w="10" w:type="dxa"/>
        </w:tblCellMar>
      </w:tblPr>
      <w:tblGrid>
        <w:gridCol w:w="6067"/>
        <w:gridCol w:w="754"/>
        <w:gridCol w:w="821"/>
        <w:gridCol w:w="374"/>
      </w:tblGrid>
      <w:tr>
        <w:tblPrEx>
          <w:tblCellMar>
            <w:top w:w="0" w:type="dxa"/>
            <w:left w:w="10" w:type="dxa"/>
            <w:bottom w:w="0" w:type="dxa"/>
            <w:right w:w="10" w:type="dxa"/>
          </w:tblCellMar>
        </w:tblPrEx>
        <w:trPr>
          <w:trHeight w:val="27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借：税金及附加</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640"/>
              <w:jc w:val="both"/>
            </w:pPr>
            <w:r>
              <w:rPr>
                <w:color w:val="000000"/>
                <w:spacing w:val="0"/>
                <w:w w:val="100"/>
                <w:position w:val="0"/>
                <w:lang w:val="zh-TW" w:eastAsia="zh-TW" w:bidi="zh-TW"/>
              </w:rPr>
              <w:t>3</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贷：应交税费——应交增值税（销项税额）</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3</w:t>
            </w: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借:银行存款</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540"/>
              <w:jc w:val="both"/>
            </w:pPr>
            <w:r>
              <w:rPr>
                <w:color w:val="000000"/>
                <w:spacing w:val="0"/>
                <w:w w:val="100"/>
                <w:position w:val="0"/>
                <w:lang w:val="zh-TW" w:eastAsia="zh-TW" w:bidi="zh-TW"/>
              </w:rPr>
              <w:t>50</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7"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累计摊销</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540"/>
              <w:jc w:val="both"/>
            </w:pPr>
            <w:r>
              <w:rPr>
                <w:color w:val="000000"/>
                <w:spacing w:val="0"/>
                <w:w w:val="100"/>
                <w:position w:val="0"/>
                <w:lang w:val="zh-TW" w:eastAsia="zh-TW" w:bidi="zh-TW"/>
              </w:rPr>
              <w:t>40</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贷：无形资产</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60</w:t>
            </w:r>
          </w:p>
        </w:tc>
      </w:tr>
      <w:tr>
        <w:tblPrEx>
          <w:tblCellMar>
            <w:top w:w="0" w:type="dxa"/>
            <w:left w:w="10" w:type="dxa"/>
            <w:bottom w:w="0" w:type="dxa"/>
            <w:right w:w="10" w:type="dxa"/>
          </w:tblCellMar>
        </w:tblPrEx>
        <w:trPr>
          <w:trHeight w:val="307"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800"/>
              <w:jc w:val="left"/>
            </w:pPr>
            <w:r>
              <w:rPr>
                <w:color w:val="000000"/>
                <w:spacing w:val="0"/>
                <w:w w:val="100"/>
                <w:position w:val="0"/>
                <w:lang w:val="zh-TW" w:eastAsia="zh-TW" w:bidi="zh-TW"/>
              </w:rPr>
              <w:t>资产处置损益</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30</w:t>
            </w:r>
          </w:p>
        </w:tc>
      </w:tr>
      <w:tr>
        <w:tblPrEx>
          <w:tblCellMar>
            <w:top w:w="0" w:type="dxa"/>
            <w:left w:w="10" w:type="dxa"/>
            <w:bottom w:w="0" w:type="dxa"/>
            <w:right w:w="10" w:type="dxa"/>
          </w:tblCellMar>
        </w:tblPrEx>
        <w:trPr>
          <w:trHeight w:val="283"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D. </w:t>
            </w:r>
            <w:r>
              <w:rPr>
                <w:color w:val="000000"/>
                <w:spacing w:val="0"/>
                <w:w w:val="100"/>
                <w:position w:val="0"/>
                <w:lang w:val="zh-TW" w:eastAsia="zh-TW" w:bidi="zh-TW"/>
              </w:rPr>
              <w:t>5月15日</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1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借：固定资产</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3000</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7"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应交税费——应交增值税（进项税额）</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440"/>
              <w:jc w:val="both"/>
            </w:pPr>
            <w:r>
              <w:rPr>
                <w:color w:val="000000"/>
                <w:spacing w:val="0"/>
                <w:w w:val="100"/>
                <w:position w:val="0"/>
                <w:lang w:val="zh-TW" w:eastAsia="zh-TW" w:bidi="zh-TW"/>
              </w:rPr>
              <w:t>270</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贷：银行存款</w:t>
            </w:r>
          </w:p>
        </w:tc>
        <w:tc>
          <w:tcPr>
            <w:shd w:val="clear" w:color="auto" w:fill="FFFFFF"/>
            <w:vAlign w:val="top"/>
          </w:tcPr>
          <w:p>
            <w:pPr>
              <w:widowControl w:val="0"/>
              <w:rPr>
                <w:sz w:val="10"/>
                <w:szCs w:val="10"/>
              </w:rPr>
            </w:pPr>
          </w:p>
        </w:tc>
        <w:tc>
          <w:tcPr>
            <w:gridSpan w:val="2"/>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3270</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tabs>
                <w:tab w:val="left" w:pos="3782"/>
              </w:tabs>
              <w:bidi w:val="0"/>
              <w:spacing w:before="0" w:after="0" w:line="240" w:lineRule="auto"/>
              <w:ind w:left="0" w:right="0" w:firstLine="0"/>
              <w:jc w:val="left"/>
            </w:pPr>
            <w:r>
              <w:rPr>
                <w:color w:val="000000"/>
                <w:spacing w:val="0"/>
                <w:w w:val="100"/>
                <w:position w:val="0"/>
                <w:lang w:val="zh-TW" w:eastAsia="zh-TW" w:bidi="zh-TW"/>
              </w:rPr>
              <w:t>（3）根据资料⑤，下列说法中正确的是（</w:t>
            </w:r>
            <w:r>
              <w:rPr>
                <w:color w:val="000000"/>
                <w:spacing w:val="0"/>
                <w:w w:val="100"/>
                <w:position w:val="0"/>
                <w:lang w:val="zh-TW" w:eastAsia="zh-TW" w:bidi="zh-TW"/>
              </w:rPr>
              <w:tab/>
            </w:r>
            <w:r>
              <w:rPr>
                <w:color w:val="000000"/>
                <w:spacing w:val="0"/>
                <w:w w:val="100"/>
                <w:position w:val="0"/>
                <w:lang w:val="zh-TW" w:eastAsia="zh-TW" w:bidi="zh-TW"/>
              </w:rPr>
              <w:t>）。</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lang w:val="zh-TW" w:eastAsia="zh-TW" w:bidi="zh-TW"/>
              </w:rPr>
              <w:t>出售固定资产收取的增值税销项税额不影响当期损益</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B.</w:t>
            </w:r>
            <w:r>
              <w:rPr>
                <w:color w:val="000000"/>
                <w:spacing w:val="0"/>
                <w:w w:val="100"/>
                <w:position w:val="0"/>
                <w:lang w:val="zh-TW" w:eastAsia="zh-TW" w:bidi="zh-TW"/>
              </w:rPr>
              <w:t>出售固定资产收取的增值税销项税额影响资产处置损益</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lang w:val="zh-TW" w:eastAsia="zh-TW" w:bidi="zh-TW"/>
              </w:rPr>
              <w:t>出售固定资产不属于日常活动</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w:t>
            </w:r>
            <w:r>
              <w:rPr>
                <w:color w:val="000000"/>
                <w:spacing w:val="0"/>
                <w:w w:val="100"/>
                <w:position w:val="0"/>
                <w:lang w:val="zh-TW" w:eastAsia="zh-TW" w:bidi="zh-TW"/>
              </w:rPr>
              <w:t>出售固定资产净收益计入资产处置损益</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7" w:hRule="exact"/>
          <w:jc w:val="center"/>
        </w:trPr>
        <w:tc>
          <w:tcPr>
            <w:shd w:val="clear" w:color="auto" w:fill="FFFFFF"/>
            <w:vAlign w:val="bottom"/>
          </w:tcPr>
          <w:p>
            <w:pPr>
              <w:pStyle w:val="9"/>
              <w:keepNext w:val="0"/>
              <w:keepLines w:val="0"/>
              <w:widowControl w:val="0"/>
              <w:shd w:val="clear" w:color="auto" w:fill="auto"/>
              <w:tabs>
                <w:tab w:val="left" w:pos="5150"/>
              </w:tabs>
              <w:bidi w:val="0"/>
              <w:spacing w:before="0" w:after="0" w:line="240" w:lineRule="auto"/>
              <w:ind w:left="0" w:right="0" w:firstLine="0"/>
              <w:jc w:val="left"/>
            </w:pPr>
            <w:r>
              <w:rPr>
                <w:color w:val="000000"/>
                <w:spacing w:val="0"/>
                <w:w w:val="100"/>
                <w:position w:val="0"/>
                <w:lang w:val="zh-TW" w:eastAsia="zh-TW" w:bidi="zh-TW"/>
              </w:rPr>
              <w:t>（4）根据资料⑥至⑧，下列各项中，会计处理正确的是（</w:t>
            </w:r>
            <w:r>
              <w:rPr>
                <w:color w:val="000000"/>
                <w:spacing w:val="0"/>
                <w:w w:val="100"/>
                <w:position w:val="0"/>
                <w:lang w:val="zh-TW" w:eastAsia="zh-TW" w:bidi="zh-TW"/>
              </w:rPr>
              <w:tab/>
            </w:r>
            <w:r>
              <w:rPr>
                <w:color w:val="000000"/>
                <w:spacing w:val="0"/>
                <w:w w:val="100"/>
                <w:position w:val="0"/>
                <w:lang w:val="zh-TW" w:eastAsia="zh-TW" w:bidi="zh-TW"/>
              </w:rPr>
              <w:t>）。</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A. </w:t>
            </w:r>
            <w:r>
              <w:rPr>
                <w:color w:val="000000"/>
                <w:spacing w:val="0"/>
                <w:w w:val="100"/>
                <w:position w:val="0"/>
                <w:lang w:val="zh-TW" w:eastAsia="zh-TW" w:bidi="zh-TW"/>
              </w:rPr>
              <w:t>5月20日</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7"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借：应收账款</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440"/>
              <w:jc w:val="both"/>
            </w:pPr>
            <w:r>
              <w:rPr>
                <w:color w:val="000000"/>
                <w:spacing w:val="0"/>
                <w:w w:val="100"/>
                <w:position w:val="0"/>
                <w:lang w:val="zh-TW" w:eastAsia="zh-TW" w:bidi="zh-TW"/>
              </w:rPr>
              <w:t>339</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贷：主营业务收入</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300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800"/>
              <w:jc w:val="left"/>
            </w:pPr>
            <w:r>
              <w:rPr>
                <w:color w:val="000000"/>
                <w:spacing w:val="0"/>
                <w:w w:val="100"/>
                <w:position w:val="0"/>
                <w:lang w:val="zh-TW" w:eastAsia="zh-TW" w:bidi="zh-TW"/>
              </w:rPr>
              <w:t>应交税费——应交增值税（销项税额）</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39</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借：主营业务成本</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440"/>
              <w:jc w:val="both"/>
            </w:pPr>
            <w:r>
              <w:rPr>
                <w:color w:val="000000"/>
                <w:spacing w:val="0"/>
                <w:w w:val="100"/>
                <w:position w:val="0"/>
                <w:lang w:val="zh-TW" w:eastAsia="zh-TW" w:bidi="zh-TW"/>
              </w:rPr>
              <w:t>200</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7"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贷：库存商品</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200</w:t>
            </w:r>
          </w:p>
        </w:tc>
      </w:tr>
      <w:tr>
        <w:tblPrEx>
          <w:tblCellMar>
            <w:top w:w="0" w:type="dxa"/>
            <w:left w:w="10" w:type="dxa"/>
            <w:bottom w:w="0" w:type="dxa"/>
            <w:right w:w="10" w:type="dxa"/>
          </w:tblCellMar>
        </w:tblPrEx>
        <w:trPr>
          <w:trHeight w:val="28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B. </w:t>
            </w:r>
            <w:r>
              <w:rPr>
                <w:color w:val="000000"/>
                <w:spacing w:val="0"/>
                <w:w w:val="100"/>
                <w:position w:val="0"/>
                <w:lang w:val="zh-TW" w:eastAsia="zh-TW" w:bidi="zh-TW"/>
              </w:rPr>
              <w:t>5月22日</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1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借：银行存款</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56.5</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贷：主营业务收入</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50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800"/>
              <w:jc w:val="left"/>
            </w:pPr>
            <w:r>
              <w:rPr>
                <w:color w:val="000000"/>
                <w:spacing w:val="0"/>
                <w:w w:val="100"/>
                <w:position w:val="0"/>
                <w:lang w:val="zh-TW" w:eastAsia="zh-TW" w:bidi="zh-TW"/>
              </w:rPr>
              <w:t>应交税费一应交增值税（销项税额）</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6.5</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借：主营业务成本</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540"/>
              <w:jc w:val="both"/>
            </w:pPr>
            <w:r>
              <w:rPr>
                <w:color w:val="000000"/>
                <w:spacing w:val="0"/>
                <w:w w:val="100"/>
                <w:position w:val="0"/>
                <w:lang w:val="zh-TW" w:eastAsia="zh-TW" w:bidi="zh-TW"/>
              </w:rPr>
              <w:t>30</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7"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贷：库存商品</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30</w:t>
            </w:r>
          </w:p>
        </w:tc>
      </w:tr>
      <w:tr>
        <w:tblPrEx>
          <w:tblCellMar>
            <w:top w:w="0" w:type="dxa"/>
            <w:left w:w="10" w:type="dxa"/>
            <w:bottom w:w="0" w:type="dxa"/>
            <w:right w:w="10" w:type="dxa"/>
          </w:tblCellMar>
        </w:tblPrEx>
        <w:trPr>
          <w:trHeight w:val="28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C. </w:t>
            </w:r>
            <w:r>
              <w:rPr>
                <w:color w:val="000000"/>
                <w:spacing w:val="0"/>
                <w:w w:val="100"/>
                <w:position w:val="0"/>
                <w:lang w:val="zh-TW" w:eastAsia="zh-TW" w:bidi="zh-TW"/>
              </w:rPr>
              <w:t>5月22日</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1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借：银行存款</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540"/>
              <w:jc w:val="both"/>
            </w:pPr>
            <w:r>
              <w:rPr>
                <w:color w:val="000000"/>
                <w:spacing w:val="0"/>
                <w:w w:val="100"/>
                <w:position w:val="0"/>
                <w:lang w:val="zh-TW" w:eastAsia="zh-TW" w:bidi="zh-TW"/>
              </w:rPr>
              <w:t>58</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贷：主营业务收入</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58</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借：主营业务成本</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540"/>
              <w:jc w:val="both"/>
            </w:pPr>
            <w:r>
              <w:rPr>
                <w:color w:val="000000"/>
                <w:spacing w:val="0"/>
                <w:w w:val="100"/>
                <w:position w:val="0"/>
                <w:lang w:val="zh-TW" w:eastAsia="zh-TW" w:bidi="zh-TW"/>
              </w:rPr>
              <w:t>30</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1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贷：库存商品</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30</w:t>
            </w:r>
          </w:p>
        </w:tc>
      </w:tr>
      <w:tr>
        <w:tblPrEx>
          <w:tblCellMar>
            <w:top w:w="0" w:type="dxa"/>
            <w:left w:w="10" w:type="dxa"/>
            <w:bottom w:w="0" w:type="dxa"/>
            <w:right w:w="10" w:type="dxa"/>
          </w:tblCellMar>
        </w:tblPrEx>
        <w:trPr>
          <w:trHeight w:val="28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D. </w:t>
            </w:r>
            <w:r>
              <w:rPr>
                <w:color w:val="000000"/>
                <w:spacing w:val="0"/>
                <w:w w:val="100"/>
                <w:position w:val="0"/>
                <w:lang w:val="zh-TW" w:eastAsia="zh-TW" w:bidi="zh-TW"/>
              </w:rPr>
              <w:t>5月25日</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1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借：在途物资</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540"/>
              <w:jc w:val="both"/>
            </w:pPr>
            <w:r>
              <w:rPr>
                <w:color w:val="000000"/>
                <w:spacing w:val="0"/>
                <w:w w:val="100"/>
                <w:position w:val="0"/>
                <w:lang w:val="zh-TW" w:eastAsia="zh-TW" w:bidi="zh-TW"/>
              </w:rPr>
              <w:t>91</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应交税费一应交增值税（进项税额）</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640"/>
              <w:jc w:val="both"/>
            </w:pPr>
            <w:r>
              <w:rPr>
                <w:color w:val="000000"/>
                <w:spacing w:val="0"/>
                <w:w w:val="100"/>
                <w:position w:val="0"/>
                <w:lang w:val="zh-TW" w:eastAsia="zh-TW" w:bidi="zh-TW"/>
              </w:rPr>
              <w:t>9</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贷：银行存款</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100</w:t>
            </w:r>
          </w:p>
        </w:tc>
      </w:tr>
      <w:tr>
        <w:tblPrEx>
          <w:tblCellMar>
            <w:top w:w="0" w:type="dxa"/>
            <w:left w:w="10" w:type="dxa"/>
            <w:bottom w:w="0" w:type="dxa"/>
            <w:right w:w="10" w:type="dxa"/>
          </w:tblCellMar>
        </w:tblPrEx>
        <w:trPr>
          <w:trHeight w:val="28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（5）根据资料①至⑧，下列关于乙企业增值税的表述中，正确的是（</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3"/>
                <w:szCs w:val="13"/>
              </w:rPr>
            </w:pPr>
            <w:r>
              <w:rPr>
                <w:rFonts w:ascii="Times New Roman" w:hAnsi="Times New Roman" w:eastAsia="Times New Roman" w:cs="Times New Roman"/>
                <w:color w:val="000000"/>
                <w:spacing w:val="0"/>
                <w:w w:val="100"/>
                <w:position w:val="0"/>
                <w:sz w:val="13"/>
                <w:szCs w:val="13"/>
                <w:lang w:val="en-US" w:eastAsia="en-US" w:bidi="en-US"/>
              </w:rPr>
              <w:t>)o</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bl>
    <w:p>
      <w:pPr>
        <w:pStyle w:val="41"/>
        <w:keepNext w:val="0"/>
        <w:keepLines w:val="0"/>
        <w:widowControl w:val="0"/>
        <w:shd w:val="clear" w:color="auto" w:fill="auto"/>
        <w:bidi w:val="0"/>
        <w:spacing w:before="0" w:after="0" w:line="240" w:lineRule="auto"/>
        <w:ind w:left="19" w:right="0" w:firstLine="0"/>
        <w:jc w:val="left"/>
        <w:sectPr>
          <w:headerReference r:id="rId174" w:type="first"/>
          <w:footerReference r:id="rId177" w:type="first"/>
          <w:headerReference r:id="rId172" w:type="default"/>
          <w:footerReference r:id="rId175" w:type="default"/>
          <w:headerReference r:id="rId173" w:type="even"/>
          <w:footerReference r:id="rId176" w:type="even"/>
          <w:footnotePr>
            <w:numFmt w:val="chicago"/>
          </w:footnotePr>
          <w:pgSz w:w="9571" w:h="14635"/>
          <w:pgMar w:top="1060" w:right="761" w:bottom="1382" w:left="765" w:header="0" w:footer="3" w:gutter="0"/>
          <w:cols w:space="720" w:num="1"/>
          <w:titlePg/>
          <w:rtlGutter w:val="0"/>
          <w:docGrid w:linePitch="360" w:charSpace="0"/>
        </w:sectPr>
      </w:pPr>
      <w:r>
        <w:rPr>
          <w:color w:val="000000"/>
          <w:spacing w:val="0"/>
          <w:w w:val="100"/>
          <w:position w:val="0"/>
          <w:lang w:val="en-US" w:eastAsia="en-US" w:bidi="en-US"/>
        </w:rPr>
        <w:t xml:space="preserve">A. </w:t>
      </w:r>
      <w:r>
        <w:rPr>
          <w:color w:val="000000"/>
          <w:spacing w:val="0"/>
          <w:w w:val="100"/>
          <w:position w:val="0"/>
          <w:lang w:val="zh-CN" w:eastAsia="zh-CN" w:bidi="zh-CN"/>
        </w:rPr>
        <w:t>“应</w:t>
      </w:r>
      <w:r>
        <w:rPr>
          <w:color w:val="000000"/>
          <w:spacing w:val="0"/>
          <w:w w:val="100"/>
          <w:position w:val="0"/>
        </w:rPr>
        <w:t>交税费——应交增值税（进项税额）</w:t>
      </w:r>
      <w:r>
        <w:rPr>
          <w:color w:val="000000"/>
          <w:spacing w:val="0"/>
          <w:w w:val="100"/>
          <w:position w:val="0"/>
          <w:lang w:val="zh-CN" w:eastAsia="zh-CN" w:bidi="zh-CN"/>
        </w:rPr>
        <w:t>”合</w:t>
      </w:r>
      <w:r>
        <w:rPr>
          <w:color w:val="000000"/>
          <w:spacing w:val="0"/>
          <w:w w:val="100"/>
          <w:position w:val="0"/>
        </w:rPr>
        <w:t>计为292万元</w:t>
      </w:r>
    </w:p>
    <w:p>
      <w:pPr>
        <w:pStyle w:val="13"/>
        <w:keepNext w:val="0"/>
        <w:keepLines w:val="0"/>
        <w:widowControl w:val="0"/>
        <w:numPr>
          <w:ilvl w:val="0"/>
          <w:numId w:val="370"/>
        </w:numPr>
        <w:shd w:val="clear" w:color="auto" w:fill="auto"/>
        <w:tabs>
          <w:tab w:val="left" w:pos="354"/>
        </w:tabs>
        <w:bidi w:val="0"/>
        <w:spacing w:before="0" w:after="60" w:line="240" w:lineRule="auto"/>
        <w:ind w:left="0" w:right="0" w:firstLine="0"/>
        <w:jc w:val="both"/>
      </w:pPr>
      <w:bookmarkStart w:id="1291" w:name="bookmark1445"/>
      <w:bookmarkEnd w:id="1291"/>
      <w:r>
        <w:rPr>
          <w:color w:val="000000"/>
          <w:spacing w:val="0"/>
          <w:w w:val="100"/>
          <w:position w:val="0"/>
          <w:lang w:val="zh-CN" w:eastAsia="zh-CN" w:bidi="zh-CN"/>
        </w:rPr>
        <w:t>“应</w:t>
      </w:r>
      <w:r>
        <w:rPr>
          <w:color w:val="000000"/>
          <w:spacing w:val="0"/>
          <w:w w:val="100"/>
          <w:position w:val="0"/>
        </w:rPr>
        <w:t>交税费——应交增值税(销项税额)</w:t>
      </w:r>
      <w:r>
        <w:rPr>
          <w:color w:val="000000"/>
          <w:spacing w:val="0"/>
          <w:w w:val="100"/>
          <w:position w:val="0"/>
          <w:lang w:val="zh-CN" w:eastAsia="zh-CN" w:bidi="zh-CN"/>
        </w:rPr>
        <w:t>”合</w:t>
      </w:r>
      <w:r>
        <w:rPr>
          <w:color w:val="000000"/>
          <w:spacing w:val="0"/>
          <w:w w:val="100"/>
          <w:position w:val="0"/>
        </w:rPr>
        <w:t>计为</w:t>
      </w:r>
      <w:r>
        <w:rPr>
          <w:color w:val="000000"/>
          <w:spacing w:val="0"/>
          <w:w w:val="100"/>
          <w:position w:val="0"/>
          <w:lang w:val="en-US" w:eastAsia="en-US" w:bidi="en-US"/>
        </w:rPr>
        <w:t xml:space="preserve">61. </w:t>
      </w:r>
      <w:r>
        <w:rPr>
          <w:color w:val="000000"/>
          <w:spacing w:val="0"/>
          <w:w w:val="100"/>
          <w:position w:val="0"/>
        </w:rPr>
        <w:t>5万元</w:t>
      </w:r>
    </w:p>
    <w:p>
      <w:pPr>
        <w:pStyle w:val="13"/>
        <w:keepNext w:val="0"/>
        <w:keepLines w:val="0"/>
        <w:widowControl w:val="0"/>
        <w:numPr>
          <w:ilvl w:val="0"/>
          <w:numId w:val="370"/>
        </w:numPr>
        <w:shd w:val="clear" w:color="auto" w:fill="auto"/>
        <w:tabs>
          <w:tab w:val="left" w:pos="354"/>
        </w:tabs>
        <w:bidi w:val="0"/>
        <w:spacing w:before="0" w:after="60" w:line="240" w:lineRule="auto"/>
        <w:ind w:left="0" w:right="0" w:firstLine="0"/>
        <w:jc w:val="both"/>
      </w:pPr>
      <w:bookmarkStart w:id="1292" w:name="bookmark1446"/>
      <w:bookmarkEnd w:id="1292"/>
      <w:r>
        <w:rPr>
          <w:color w:val="000000"/>
          <w:spacing w:val="0"/>
          <w:w w:val="100"/>
          <w:position w:val="0"/>
          <w:lang w:val="zh-CN" w:eastAsia="zh-CN" w:bidi="zh-CN"/>
        </w:rPr>
        <w:t>“应</w:t>
      </w:r>
      <w:r>
        <w:rPr>
          <w:color w:val="000000"/>
          <w:spacing w:val="0"/>
          <w:w w:val="100"/>
          <w:position w:val="0"/>
        </w:rPr>
        <w:t>交税费——应交增值税(进项税额)</w:t>
      </w:r>
      <w:r>
        <w:rPr>
          <w:color w:val="000000"/>
          <w:spacing w:val="0"/>
          <w:w w:val="100"/>
          <w:position w:val="0"/>
          <w:lang w:val="zh-CN" w:eastAsia="zh-CN" w:bidi="zh-CN"/>
        </w:rPr>
        <w:t>”合</w:t>
      </w:r>
      <w:r>
        <w:rPr>
          <w:color w:val="000000"/>
          <w:spacing w:val="0"/>
          <w:w w:val="100"/>
          <w:position w:val="0"/>
        </w:rPr>
        <w:t>计为360万元</w:t>
      </w:r>
    </w:p>
    <w:p>
      <w:pPr>
        <w:pStyle w:val="13"/>
        <w:keepNext w:val="0"/>
        <w:keepLines w:val="0"/>
        <w:widowControl w:val="0"/>
        <w:numPr>
          <w:ilvl w:val="0"/>
          <w:numId w:val="370"/>
        </w:numPr>
        <w:shd w:val="clear" w:color="auto" w:fill="auto"/>
        <w:tabs>
          <w:tab w:val="left" w:pos="363"/>
        </w:tabs>
        <w:bidi w:val="0"/>
        <w:spacing w:before="0" w:after="240" w:line="240" w:lineRule="auto"/>
        <w:ind w:left="0" w:right="0" w:firstLine="0"/>
        <w:jc w:val="both"/>
      </w:pPr>
      <w:bookmarkStart w:id="1293" w:name="bookmark1447"/>
      <w:bookmarkEnd w:id="1293"/>
      <w:r>
        <w:rPr>
          <w:color w:val="000000"/>
          <w:spacing w:val="0"/>
          <w:w w:val="100"/>
          <w:position w:val="0"/>
          <w:lang w:val="zh-CN" w:eastAsia="zh-CN" w:bidi="zh-CN"/>
        </w:rPr>
        <w:t>“应</w:t>
      </w:r>
      <w:r>
        <w:rPr>
          <w:color w:val="000000"/>
          <w:spacing w:val="0"/>
          <w:w w:val="100"/>
          <w:position w:val="0"/>
        </w:rPr>
        <w:t>交税费——应交增值税(销项税额)</w:t>
      </w:r>
      <w:r>
        <w:rPr>
          <w:color w:val="000000"/>
          <w:spacing w:val="0"/>
          <w:w w:val="100"/>
          <w:position w:val="0"/>
          <w:lang w:val="zh-CN" w:eastAsia="zh-CN" w:bidi="zh-CN"/>
        </w:rPr>
        <w:t>”合</w:t>
      </w:r>
      <w:r>
        <w:rPr>
          <w:color w:val="000000"/>
          <w:spacing w:val="0"/>
          <w:w w:val="100"/>
          <w:position w:val="0"/>
        </w:rPr>
        <w:t>计为71万元</w:t>
      </w:r>
    </w:p>
    <w:p>
      <w:pPr>
        <w:pStyle w:val="23"/>
        <w:keepNext/>
        <w:keepLines/>
        <w:widowControl w:val="0"/>
        <w:shd w:val="clear" w:color="auto" w:fill="auto"/>
        <w:bidi w:val="0"/>
        <w:spacing w:before="0" w:after="120" w:line="240" w:lineRule="auto"/>
        <w:ind w:left="0" w:right="0" w:firstLine="0"/>
        <w:jc w:val="center"/>
      </w:pPr>
      <w:bookmarkStart w:id="1294" w:name="bookmark1448"/>
      <w:bookmarkStart w:id="1295" w:name="bookmark1449"/>
      <w:bookmarkStart w:id="1296" w:name="bookmark1450"/>
      <w:r>
        <w:rPr>
          <w:spacing w:val="0"/>
          <w:w w:val="100"/>
          <w:position w:val="0"/>
        </w:rPr>
        <w:t>第四章所有者权益</w:t>
      </w:r>
      <w:bookmarkEnd w:id="1294"/>
      <w:bookmarkEnd w:id="1295"/>
      <w:bookmarkEnd w:id="1296"/>
    </w:p>
    <w:p>
      <w:pPr>
        <w:pStyle w:val="13"/>
        <w:keepNext w:val="0"/>
        <w:keepLines w:val="0"/>
        <w:widowControl w:val="0"/>
        <w:shd w:val="clear" w:color="auto" w:fill="auto"/>
        <w:bidi w:val="0"/>
        <w:spacing w:before="0" w:after="0" w:line="303" w:lineRule="exact"/>
        <w:ind w:left="0" w:right="0" w:firstLine="0"/>
        <w:jc w:val="both"/>
      </w:pPr>
      <w:r>
        <w:rPr>
          <w:color w:val="2A8DC1"/>
          <w:spacing w:val="0"/>
          <w:w w:val="100"/>
          <w:position w:val="0"/>
        </w:rPr>
        <w:t>垣</w:t>
      </w:r>
      <w:r>
        <w:rPr>
          <w:color w:val="000000"/>
          <w:spacing w:val="0"/>
          <w:w w:val="100"/>
          <w:position w:val="0"/>
          <w:lang w:val="en-US" w:eastAsia="en-US" w:bidi="en-US"/>
        </w:rPr>
        <w:t>)531.</w:t>
      </w:r>
      <w:r>
        <w:rPr>
          <w:color w:val="000000"/>
          <w:spacing w:val="0"/>
          <w:w w:val="100"/>
          <w:position w:val="0"/>
        </w:rPr>
        <w:t>甲公司是一家股份有限公司，为增值税一般纳税人。2020年1月1日，所有者 权益总额为10000万元，其中股本6000万元，资本公积1000万元，盈余公积1200万元, 未分配利润1800万元。2020年度甲公司发生如下经济业务：</w:t>
      </w:r>
    </w:p>
    <w:p>
      <w:pPr>
        <w:pStyle w:val="13"/>
        <w:keepNext w:val="0"/>
        <w:keepLines w:val="0"/>
        <w:widowControl w:val="0"/>
        <w:numPr>
          <w:ilvl w:val="0"/>
          <w:numId w:val="371"/>
        </w:numPr>
        <w:shd w:val="clear" w:color="auto" w:fill="auto"/>
        <w:tabs>
          <w:tab w:val="left" w:pos="483"/>
        </w:tabs>
        <w:bidi w:val="0"/>
        <w:spacing w:before="0" w:after="0" w:line="303" w:lineRule="exact"/>
        <w:ind w:left="0" w:right="0" w:firstLine="0"/>
        <w:jc w:val="both"/>
      </w:pPr>
      <w:bookmarkStart w:id="1297" w:name="bookmark1451"/>
      <w:bookmarkEnd w:id="1297"/>
      <w:r>
        <w:rPr>
          <w:color w:val="000000"/>
          <w:spacing w:val="0"/>
          <w:w w:val="100"/>
          <w:position w:val="0"/>
          <w:lang w:val="en-US" w:eastAsia="en-US" w:bidi="en-US"/>
        </w:rPr>
        <w:t>M</w:t>
      </w:r>
      <w:r>
        <w:rPr>
          <w:color w:val="000000"/>
          <w:spacing w:val="0"/>
          <w:w w:val="100"/>
          <w:position w:val="0"/>
        </w:rPr>
        <w:t>投资者投入自产产品一批，双方确认价值为540万元，公允价值是560万元，税务部 门认定增值税为</w:t>
      </w:r>
      <w:r>
        <w:rPr>
          <w:color w:val="000000"/>
          <w:spacing w:val="0"/>
          <w:w w:val="100"/>
          <w:position w:val="0"/>
          <w:lang w:val="en-US" w:eastAsia="en-US" w:bidi="en-US"/>
        </w:rPr>
        <w:t xml:space="preserve">72. </w:t>
      </w:r>
      <w:r>
        <w:rPr>
          <w:color w:val="000000"/>
          <w:spacing w:val="0"/>
          <w:w w:val="100"/>
          <w:position w:val="0"/>
        </w:rPr>
        <w:t>8万元，并开具了增值税专用发票。同时甲公司增加股本400万元，相 关法律手续已办妥。</w:t>
      </w:r>
    </w:p>
    <w:p>
      <w:pPr>
        <w:pStyle w:val="13"/>
        <w:keepNext w:val="0"/>
        <w:keepLines w:val="0"/>
        <w:widowControl w:val="0"/>
        <w:numPr>
          <w:ilvl w:val="0"/>
          <w:numId w:val="371"/>
        </w:numPr>
        <w:shd w:val="clear" w:color="auto" w:fill="auto"/>
        <w:tabs>
          <w:tab w:val="left" w:pos="483"/>
        </w:tabs>
        <w:bidi w:val="0"/>
        <w:spacing w:before="0" w:after="0" w:line="303" w:lineRule="exact"/>
        <w:ind w:left="0" w:right="0" w:firstLine="0"/>
        <w:jc w:val="both"/>
      </w:pPr>
      <w:bookmarkStart w:id="1298" w:name="bookmark1452"/>
      <w:bookmarkEnd w:id="1298"/>
      <w:r>
        <w:rPr>
          <w:color w:val="000000"/>
          <w:spacing w:val="0"/>
          <w:w w:val="100"/>
          <w:position w:val="0"/>
        </w:rPr>
        <w:t>经股东大会决议，并报有关部门核准，甲公司增发普通股600万股，每股面值1元，每 股发行价格5元，按照发行股款的2%向证券公司支付发行费。发行款已全部收到并存入银 行。假定不考虑其他因素。</w:t>
      </w:r>
    </w:p>
    <w:p>
      <w:pPr>
        <w:pStyle w:val="13"/>
        <w:keepNext w:val="0"/>
        <w:keepLines w:val="0"/>
        <w:widowControl w:val="0"/>
        <w:numPr>
          <w:ilvl w:val="0"/>
          <w:numId w:val="371"/>
        </w:numPr>
        <w:shd w:val="clear" w:color="auto" w:fill="auto"/>
        <w:tabs>
          <w:tab w:val="left" w:pos="469"/>
        </w:tabs>
        <w:bidi w:val="0"/>
        <w:spacing w:before="0" w:after="0" w:line="303" w:lineRule="exact"/>
        <w:ind w:left="0" w:right="0" w:firstLine="0"/>
        <w:jc w:val="both"/>
      </w:pPr>
      <w:bookmarkStart w:id="1299" w:name="bookmark1453"/>
      <w:bookmarkEnd w:id="1299"/>
      <w:r>
        <w:rPr>
          <w:color w:val="000000"/>
          <w:spacing w:val="0"/>
          <w:w w:val="100"/>
          <w:position w:val="0"/>
        </w:rPr>
        <w:t>因扩大经营规模需要，经股东大会批准，甲公司将盈余公积360万元转增股本。</w:t>
      </w:r>
    </w:p>
    <w:p>
      <w:pPr>
        <w:pStyle w:val="13"/>
        <w:keepNext w:val="0"/>
        <w:keepLines w:val="0"/>
        <w:widowControl w:val="0"/>
        <w:numPr>
          <w:ilvl w:val="0"/>
          <w:numId w:val="371"/>
        </w:numPr>
        <w:shd w:val="clear" w:color="auto" w:fill="auto"/>
        <w:tabs>
          <w:tab w:val="left" w:pos="469"/>
        </w:tabs>
        <w:bidi w:val="0"/>
        <w:spacing w:before="0" w:after="0" w:line="303" w:lineRule="exact"/>
        <w:ind w:left="0" w:right="0" w:firstLine="0"/>
        <w:jc w:val="both"/>
      </w:pPr>
      <w:bookmarkStart w:id="1300" w:name="bookmark1454"/>
      <w:bookmarkEnd w:id="1300"/>
      <w:r>
        <w:rPr>
          <w:color w:val="000000"/>
          <w:spacing w:val="0"/>
          <w:w w:val="100"/>
          <w:position w:val="0"/>
        </w:rPr>
        <w:t>结转本年实现净利润800万元。</w:t>
      </w:r>
    </w:p>
    <w:p>
      <w:pPr>
        <w:pStyle w:val="13"/>
        <w:keepNext w:val="0"/>
        <w:keepLines w:val="0"/>
        <w:widowControl w:val="0"/>
        <w:numPr>
          <w:ilvl w:val="0"/>
          <w:numId w:val="371"/>
        </w:numPr>
        <w:shd w:val="clear" w:color="auto" w:fill="auto"/>
        <w:tabs>
          <w:tab w:val="left" w:pos="469"/>
        </w:tabs>
        <w:bidi w:val="0"/>
        <w:spacing w:before="0" w:after="0" w:line="303" w:lineRule="exact"/>
        <w:ind w:left="0" w:right="0" w:firstLine="0"/>
        <w:jc w:val="both"/>
      </w:pPr>
      <w:bookmarkStart w:id="1301" w:name="bookmark1455"/>
      <w:bookmarkEnd w:id="1301"/>
      <w:r>
        <w:rPr>
          <w:color w:val="000000"/>
          <w:spacing w:val="0"/>
          <w:w w:val="100"/>
          <w:position w:val="0"/>
        </w:rPr>
        <w:t>按税后利润的10%提取法定盈余公积。</w:t>
      </w:r>
    </w:p>
    <w:p>
      <w:pPr>
        <w:pStyle w:val="13"/>
        <w:keepNext w:val="0"/>
        <w:keepLines w:val="0"/>
        <w:widowControl w:val="0"/>
        <w:numPr>
          <w:ilvl w:val="0"/>
          <w:numId w:val="371"/>
        </w:numPr>
        <w:shd w:val="clear" w:color="auto" w:fill="auto"/>
        <w:tabs>
          <w:tab w:val="left" w:pos="469"/>
        </w:tabs>
        <w:bidi w:val="0"/>
        <w:spacing w:before="0" w:after="0" w:line="303" w:lineRule="exact"/>
        <w:ind w:left="0" w:right="0" w:firstLine="0"/>
        <w:jc w:val="both"/>
      </w:pPr>
      <w:bookmarkStart w:id="1302" w:name="bookmark1456"/>
      <w:bookmarkEnd w:id="1302"/>
      <w:r>
        <w:rPr>
          <w:color w:val="000000"/>
          <w:spacing w:val="0"/>
          <w:w w:val="100"/>
          <w:position w:val="0"/>
        </w:rPr>
        <w:t>向投资者宣告分配现金股利100万元。</w:t>
      </w:r>
    </w:p>
    <w:p>
      <w:pPr>
        <w:pStyle w:val="13"/>
        <w:keepNext w:val="0"/>
        <w:keepLines w:val="0"/>
        <w:widowControl w:val="0"/>
        <w:numPr>
          <w:ilvl w:val="0"/>
          <w:numId w:val="371"/>
        </w:numPr>
        <w:shd w:val="clear" w:color="auto" w:fill="auto"/>
        <w:tabs>
          <w:tab w:val="left" w:pos="483"/>
        </w:tabs>
        <w:bidi w:val="0"/>
        <w:spacing w:before="0" w:after="0" w:line="303" w:lineRule="exact"/>
        <w:ind w:left="0" w:right="0" w:firstLine="0"/>
        <w:jc w:val="both"/>
      </w:pPr>
      <w:bookmarkStart w:id="1303" w:name="bookmark1457"/>
      <w:bookmarkEnd w:id="1303"/>
      <w:r>
        <w:rPr>
          <w:color w:val="000000"/>
          <w:spacing w:val="0"/>
          <w:w w:val="100"/>
          <w:position w:val="0"/>
        </w:rPr>
        <w:t>将“利润分配——提取法定盈余公积”“利润分配——应付现金股利</w:t>
      </w:r>
      <w:r>
        <w:rPr>
          <w:color w:val="000000"/>
          <w:spacing w:val="0"/>
          <w:w w:val="100"/>
          <w:position w:val="0"/>
          <w:lang w:val="zh-CN" w:eastAsia="zh-CN" w:bidi="zh-CN"/>
        </w:rPr>
        <w:t>”明细</w:t>
      </w:r>
      <w:r>
        <w:rPr>
          <w:color w:val="000000"/>
          <w:spacing w:val="0"/>
          <w:w w:val="100"/>
          <w:position w:val="0"/>
        </w:rPr>
        <w:t>科目余额结转 至“利润分配一未分配利润</w:t>
      </w:r>
      <w:r>
        <w:rPr>
          <w:color w:val="000000"/>
          <w:spacing w:val="0"/>
          <w:w w:val="100"/>
          <w:position w:val="0"/>
          <w:lang w:val="zh-CN" w:eastAsia="zh-CN" w:bidi="zh-CN"/>
        </w:rPr>
        <w:t>”明</w:t>
      </w:r>
      <w:r>
        <w:rPr>
          <w:color w:val="000000"/>
          <w:spacing w:val="0"/>
          <w:w w:val="100"/>
          <w:position w:val="0"/>
        </w:rPr>
        <w:t>细科目。</w:t>
      </w:r>
    </w:p>
    <w:p>
      <w:pPr>
        <w:pStyle w:val="13"/>
        <w:keepNext w:val="0"/>
        <w:keepLines w:val="0"/>
        <w:widowControl w:val="0"/>
        <w:shd w:val="clear" w:color="auto" w:fill="auto"/>
        <w:bidi w:val="0"/>
        <w:spacing w:before="0" w:after="0" w:line="303" w:lineRule="exact"/>
        <w:ind w:left="0" w:right="0" w:firstLine="0"/>
        <w:jc w:val="both"/>
      </w:pPr>
      <w:r>
        <w:rPr>
          <w:color w:val="000000"/>
          <w:spacing w:val="0"/>
          <w:w w:val="100"/>
          <w:position w:val="0"/>
        </w:rPr>
        <w:t>要求：根据上述资料，不考虑其他因素，分析回答下列小题。</w:t>
      </w:r>
    </w:p>
    <w:p>
      <w:pPr>
        <w:pStyle w:val="13"/>
        <w:keepNext w:val="0"/>
        <w:keepLines w:val="0"/>
        <w:widowControl w:val="0"/>
        <w:numPr>
          <w:ilvl w:val="0"/>
          <w:numId w:val="372"/>
        </w:numPr>
        <w:shd w:val="clear" w:color="auto" w:fill="auto"/>
        <w:tabs>
          <w:tab w:val="left" w:pos="464"/>
          <w:tab w:val="left" w:pos="6466"/>
        </w:tabs>
        <w:bidi w:val="0"/>
        <w:spacing w:before="0" w:after="0" w:line="303" w:lineRule="exact"/>
        <w:ind w:left="0" w:right="0" w:firstLine="0"/>
        <w:jc w:val="both"/>
      </w:pPr>
      <w:bookmarkStart w:id="1304" w:name="bookmark1458"/>
      <w:bookmarkEnd w:id="1304"/>
      <w:r>
        <w:rPr>
          <w:color w:val="000000"/>
          <w:spacing w:val="0"/>
          <w:w w:val="100"/>
          <w:position w:val="0"/>
        </w:rPr>
        <w:t>关于</w:t>
      </w:r>
      <w:r>
        <w:rPr>
          <w:color w:val="000000"/>
          <w:spacing w:val="0"/>
          <w:w w:val="100"/>
          <w:position w:val="0"/>
          <w:lang w:val="en-US" w:eastAsia="en-US" w:bidi="en-US"/>
        </w:rPr>
        <w:t>M</w:t>
      </w:r>
      <w:r>
        <w:rPr>
          <w:color w:val="000000"/>
          <w:spacing w:val="0"/>
          <w:w w:val="100"/>
          <w:position w:val="0"/>
        </w:rPr>
        <w:t>投资者投入自产产品业务，甲公司的账务处理中正确的是(</w:t>
      </w:r>
      <w:r>
        <w:rPr>
          <w:color w:val="000000"/>
          <w:spacing w:val="0"/>
          <w:w w:val="100"/>
          <w:position w:val="0"/>
        </w:rPr>
        <w:tab/>
      </w:r>
      <w:r>
        <w:rPr>
          <w:color w:val="000000"/>
          <w:spacing w:val="0"/>
          <w:w w:val="100"/>
          <w:position w:val="0"/>
        </w:rPr>
        <w:t>)</w:t>
      </w:r>
      <w:r>
        <w:rPr>
          <w:color w:val="000000"/>
          <w:spacing w:val="0"/>
          <w:w w:val="100"/>
          <w:position w:val="0"/>
          <w:vertAlign w:val="subscript"/>
        </w:rPr>
        <w:t>0</w:t>
      </w:r>
    </w:p>
    <w:p>
      <w:pPr>
        <w:pStyle w:val="13"/>
        <w:keepNext w:val="0"/>
        <w:keepLines w:val="0"/>
        <w:widowControl w:val="0"/>
        <w:numPr>
          <w:ilvl w:val="0"/>
          <w:numId w:val="373"/>
        </w:numPr>
        <w:shd w:val="clear" w:color="auto" w:fill="auto"/>
        <w:tabs>
          <w:tab w:val="left" w:pos="363"/>
        </w:tabs>
        <w:bidi w:val="0"/>
        <w:spacing w:before="0" w:after="0" w:line="303" w:lineRule="exact"/>
        <w:ind w:left="0" w:right="0" w:firstLine="0"/>
        <w:jc w:val="both"/>
      </w:pPr>
      <w:bookmarkStart w:id="1305" w:name="bookmark1459"/>
      <w:bookmarkEnd w:id="1305"/>
      <w:r>
        <w:rPr>
          <w:color w:val="000000"/>
          <w:spacing w:val="0"/>
          <w:w w:val="100"/>
          <w:position w:val="0"/>
        </w:rPr>
        <w:t>确认产品的入账价值为540万元</w:t>
      </w:r>
    </w:p>
    <w:p>
      <w:pPr>
        <w:pStyle w:val="13"/>
        <w:keepNext w:val="0"/>
        <w:keepLines w:val="0"/>
        <w:widowControl w:val="0"/>
        <w:numPr>
          <w:ilvl w:val="0"/>
          <w:numId w:val="373"/>
        </w:numPr>
        <w:shd w:val="clear" w:color="auto" w:fill="auto"/>
        <w:tabs>
          <w:tab w:val="left" w:pos="363"/>
        </w:tabs>
        <w:bidi w:val="0"/>
        <w:spacing w:before="0" w:after="0" w:line="303" w:lineRule="exact"/>
        <w:ind w:left="0" w:right="0" w:firstLine="0"/>
        <w:jc w:val="both"/>
      </w:pPr>
      <w:bookmarkStart w:id="1306" w:name="bookmark1460"/>
      <w:bookmarkEnd w:id="1306"/>
      <w:r>
        <w:rPr>
          <w:color w:val="000000"/>
          <w:spacing w:val="0"/>
          <w:w w:val="100"/>
          <w:position w:val="0"/>
        </w:rPr>
        <w:t>确认产品的入账价值为560万元</w:t>
      </w:r>
    </w:p>
    <w:p>
      <w:pPr>
        <w:pStyle w:val="13"/>
        <w:keepNext w:val="0"/>
        <w:keepLines w:val="0"/>
        <w:widowControl w:val="0"/>
        <w:numPr>
          <w:ilvl w:val="0"/>
          <w:numId w:val="373"/>
        </w:numPr>
        <w:shd w:val="clear" w:color="auto" w:fill="auto"/>
        <w:tabs>
          <w:tab w:val="left" w:pos="363"/>
        </w:tabs>
        <w:bidi w:val="0"/>
        <w:spacing w:before="0" w:after="0" w:line="303" w:lineRule="exact"/>
        <w:ind w:left="0" w:right="0" w:firstLine="0"/>
        <w:jc w:val="both"/>
      </w:pPr>
      <w:bookmarkStart w:id="1307" w:name="bookmark1461"/>
      <w:bookmarkEnd w:id="1307"/>
      <w:r>
        <w:rPr>
          <w:color w:val="000000"/>
          <w:spacing w:val="0"/>
          <w:w w:val="100"/>
          <w:position w:val="0"/>
        </w:rPr>
        <w:t>确认资本公积——股本溢价贷方金额为</w:t>
      </w:r>
      <w:r>
        <w:rPr>
          <w:color w:val="000000"/>
          <w:spacing w:val="0"/>
          <w:w w:val="100"/>
          <w:position w:val="0"/>
          <w:lang w:val="en-US" w:eastAsia="en-US" w:bidi="en-US"/>
        </w:rPr>
        <w:t xml:space="preserve">232. </w:t>
      </w:r>
      <w:r>
        <w:rPr>
          <w:color w:val="000000"/>
          <w:spacing w:val="0"/>
          <w:w w:val="100"/>
          <w:position w:val="0"/>
        </w:rPr>
        <w:t>8万元</w:t>
      </w:r>
    </w:p>
    <w:p>
      <w:pPr>
        <w:pStyle w:val="13"/>
        <w:keepNext w:val="0"/>
        <w:keepLines w:val="0"/>
        <w:widowControl w:val="0"/>
        <w:numPr>
          <w:ilvl w:val="0"/>
          <w:numId w:val="373"/>
        </w:numPr>
        <w:shd w:val="clear" w:color="auto" w:fill="auto"/>
        <w:tabs>
          <w:tab w:val="left" w:pos="363"/>
        </w:tabs>
        <w:bidi w:val="0"/>
        <w:spacing w:before="0" w:after="0" w:line="303" w:lineRule="exact"/>
        <w:ind w:left="0" w:right="0" w:firstLine="0"/>
        <w:jc w:val="both"/>
      </w:pPr>
      <w:bookmarkStart w:id="1308" w:name="bookmark1462"/>
      <w:bookmarkEnd w:id="1308"/>
      <w:r>
        <w:rPr>
          <w:color w:val="000000"/>
          <w:spacing w:val="0"/>
          <w:w w:val="100"/>
          <w:position w:val="0"/>
        </w:rPr>
        <w:t>确认资本公积</w:t>
      </w:r>
      <w:r>
        <w:rPr>
          <w:color w:val="000000"/>
          <w:spacing w:val="0"/>
          <w:w w:val="100"/>
          <w:position w:val="0"/>
          <w:lang w:val="en-US" w:eastAsia="en-US" w:bidi="en-US"/>
        </w:rPr>
        <w:t>一一</w:t>
      </w:r>
      <w:r>
        <w:rPr>
          <w:color w:val="000000"/>
          <w:spacing w:val="0"/>
          <w:w w:val="100"/>
          <w:position w:val="0"/>
        </w:rPr>
        <w:t>股本溢价贷方金额为</w:t>
      </w:r>
      <w:r>
        <w:rPr>
          <w:color w:val="000000"/>
          <w:spacing w:val="0"/>
          <w:w w:val="100"/>
          <w:position w:val="0"/>
          <w:lang w:val="en-US" w:eastAsia="en-US" w:bidi="en-US"/>
        </w:rPr>
        <w:t xml:space="preserve">235. </w:t>
      </w:r>
      <w:r>
        <w:rPr>
          <w:color w:val="000000"/>
          <w:spacing w:val="0"/>
          <w:w w:val="100"/>
          <w:position w:val="0"/>
        </w:rPr>
        <w:t>2万元</w:t>
      </w:r>
    </w:p>
    <w:p>
      <w:pPr>
        <w:pStyle w:val="13"/>
        <w:keepNext w:val="0"/>
        <w:keepLines w:val="0"/>
        <w:widowControl w:val="0"/>
        <w:numPr>
          <w:ilvl w:val="0"/>
          <w:numId w:val="372"/>
        </w:numPr>
        <w:shd w:val="clear" w:color="auto" w:fill="auto"/>
        <w:tabs>
          <w:tab w:val="left" w:pos="469"/>
          <w:tab w:val="left" w:pos="4003"/>
        </w:tabs>
        <w:bidi w:val="0"/>
        <w:spacing w:before="0" w:after="0" w:line="303" w:lineRule="exact"/>
        <w:ind w:left="0" w:right="0" w:firstLine="0"/>
        <w:jc w:val="both"/>
      </w:pPr>
      <w:bookmarkStart w:id="1309" w:name="bookmark1463"/>
      <w:bookmarkEnd w:id="1309"/>
      <w:r>
        <w:rPr>
          <w:color w:val="000000"/>
          <w:spacing w:val="0"/>
          <w:w w:val="100"/>
          <w:position w:val="0"/>
        </w:rPr>
        <w:t>根据资料(2),下列表述中不正确的是(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374"/>
        </w:numPr>
        <w:shd w:val="clear" w:color="auto" w:fill="auto"/>
        <w:tabs>
          <w:tab w:val="left" w:pos="368"/>
        </w:tabs>
        <w:bidi w:val="0"/>
        <w:spacing w:before="0" w:after="0" w:line="303" w:lineRule="exact"/>
        <w:ind w:left="0" w:right="0" w:firstLine="0"/>
        <w:jc w:val="both"/>
      </w:pPr>
      <w:bookmarkStart w:id="1310" w:name="bookmark1464"/>
      <w:bookmarkEnd w:id="1310"/>
      <w:r>
        <w:rPr>
          <w:color w:val="000000"/>
          <w:spacing w:val="0"/>
          <w:w w:val="100"/>
          <w:position w:val="0"/>
        </w:rPr>
        <w:t>本次增发股本确认银行存款增加2940万元</w:t>
      </w:r>
    </w:p>
    <w:p>
      <w:pPr>
        <w:pStyle w:val="13"/>
        <w:keepNext w:val="0"/>
        <w:keepLines w:val="0"/>
        <w:widowControl w:val="0"/>
        <w:numPr>
          <w:ilvl w:val="0"/>
          <w:numId w:val="374"/>
        </w:numPr>
        <w:shd w:val="clear" w:color="auto" w:fill="auto"/>
        <w:tabs>
          <w:tab w:val="left" w:pos="368"/>
        </w:tabs>
        <w:bidi w:val="0"/>
        <w:spacing w:before="0" w:after="0" w:line="303" w:lineRule="exact"/>
        <w:ind w:left="0" w:right="0" w:firstLine="0"/>
        <w:jc w:val="both"/>
      </w:pPr>
      <w:bookmarkStart w:id="1311" w:name="bookmark1465"/>
      <w:bookmarkEnd w:id="1311"/>
      <w:r>
        <w:rPr>
          <w:color w:val="000000"/>
          <w:spacing w:val="0"/>
          <w:w w:val="100"/>
          <w:position w:val="0"/>
        </w:rPr>
        <w:t>本次增发股本应确认增加资本公积——股本溢价金额2340万元</w:t>
      </w:r>
    </w:p>
    <w:p>
      <w:pPr>
        <w:pStyle w:val="13"/>
        <w:keepNext w:val="0"/>
        <w:keepLines w:val="0"/>
        <w:widowControl w:val="0"/>
        <w:numPr>
          <w:ilvl w:val="0"/>
          <w:numId w:val="374"/>
        </w:numPr>
        <w:shd w:val="clear" w:color="auto" w:fill="auto"/>
        <w:tabs>
          <w:tab w:val="left" w:pos="368"/>
        </w:tabs>
        <w:bidi w:val="0"/>
        <w:spacing w:before="0" w:after="0" w:line="303" w:lineRule="exact"/>
        <w:ind w:left="0" w:right="0" w:firstLine="0"/>
        <w:jc w:val="both"/>
      </w:pPr>
      <w:bookmarkStart w:id="1312" w:name="bookmark1466"/>
      <w:bookmarkEnd w:id="1312"/>
      <w:r>
        <w:rPr>
          <w:color w:val="000000"/>
          <w:spacing w:val="0"/>
          <w:w w:val="100"/>
          <w:position w:val="0"/>
        </w:rPr>
        <w:t>在溢价发行股票的情况下，公司发行股票的溢价收入，直接冲减当期的财务费用</w:t>
      </w:r>
    </w:p>
    <w:p>
      <w:pPr>
        <w:pStyle w:val="13"/>
        <w:keepNext w:val="0"/>
        <w:keepLines w:val="0"/>
        <w:widowControl w:val="0"/>
        <w:numPr>
          <w:ilvl w:val="0"/>
          <w:numId w:val="374"/>
        </w:numPr>
        <w:shd w:val="clear" w:color="auto" w:fill="auto"/>
        <w:tabs>
          <w:tab w:val="left" w:pos="368"/>
        </w:tabs>
        <w:bidi w:val="0"/>
        <w:spacing w:before="0" w:after="0" w:line="303" w:lineRule="exact"/>
        <w:ind w:left="0" w:right="0" w:firstLine="0"/>
        <w:jc w:val="both"/>
      </w:pPr>
      <w:bookmarkStart w:id="1313" w:name="bookmark1467"/>
      <w:bookmarkEnd w:id="1313"/>
      <w:r>
        <w:rPr>
          <w:color w:val="000000"/>
          <w:spacing w:val="0"/>
          <w:w w:val="100"/>
          <w:position w:val="0"/>
        </w:rPr>
        <w:t>本次增发股本应确认增加资本公积——股本溢价金额2400万元</w:t>
      </w:r>
    </w:p>
    <w:p>
      <w:pPr>
        <w:pStyle w:val="13"/>
        <w:keepNext w:val="0"/>
        <w:keepLines w:val="0"/>
        <w:widowControl w:val="0"/>
        <w:numPr>
          <w:ilvl w:val="0"/>
          <w:numId w:val="372"/>
        </w:numPr>
        <w:shd w:val="clear" w:color="auto" w:fill="auto"/>
        <w:tabs>
          <w:tab w:val="left" w:pos="469"/>
          <w:tab w:val="left" w:pos="3394"/>
        </w:tabs>
        <w:bidi w:val="0"/>
        <w:spacing w:before="0" w:after="0" w:line="303" w:lineRule="exact"/>
        <w:ind w:left="0" w:right="0" w:firstLine="0"/>
        <w:jc w:val="both"/>
      </w:pPr>
      <w:bookmarkStart w:id="1314" w:name="bookmark1468"/>
      <w:bookmarkEnd w:id="1314"/>
      <w:r>
        <w:rPr>
          <w:color w:val="000000"/>
          <w:spacing w:val="0"/>
          <w:w w:val="100"/>
          <w:position w:val="0"/>
        </w:rPr>
        <w:t>甲公司年末</w:t>
      </w:r>
      <w:r>
        <w:rPr>
          <w:color w:val="000000"/>
          <w:spacing w:val="0"/>
          <w:w w:val="100"/>
          <w:position w:val="0"/>
          <w:lang w:val="zh-CN" w:eastAsia="zh-CN" w:bidi="zh-CN"/>
        </w:rPr>
        <w:t>“股本”账</w:t>
      </w:r>
      <w:r>
        <w:rPr>
          <w:color w:val="000000"/>
          <w:spacing w:val="0"/>
          <w:w w:val="100"/>
          <w:position w:val="0"/>
        </w:rPr>
        <w:t>面余额为(</w:t>
      </w:r>
      <w:r>
        <w:rPr>
          <w:color w:val="000000"/>
          <w:spacing w:val="0"/>
          <w:w w:val="100"/>
          <w:position w:val="0"/>
        </w:rPr>
        <w:tab/>
      </w:r>
      <w:r>
        <w:rPr>
          <w:color w:val="000000"/>
          <w:spacing w:val="0"/>
          <w:w w:val="100"/>
          <w:position w:val="0"/>
        </w:rPr>
        <w:t>)万元。</w:t>
      </w:r>
    </w:p>
    <w:p>
      <w:pPr>
        <w:pStyle w:val="27"/>
        <w:keepNext w:val="0"/>
        <w:keepLines w:val="0"/>
        <w:widowControl w:val="0"/>
        <w:numPr>
          <w:ilvl w:val="0"/>
          <w:numId w:val="375"/>
        </w:numPr>
        <w:shd w:val="clear" w:color="auto" w:fill="auto"/>
        <w:tabs>
          <w:tab w:val="left" w:pos="368"/>
          <w:tab w:val="center" w:pos="4030"/>
          <w:tab w:val="right" w:pos="4626"/>
        </w:tabs>
        <w:bidi w:val="0"/>
        <w:spacing w:before="0" w:after="0" w:line="303" w:lineRule="exact"/>
        <w:ind w:left="0" w:right="0" w:firstLine="0"/>
        <w:jc w:val="both"/>
      </w:pPr>
      <w:r>
        <w:fldChar w:fldCharType="begin"/>
      </w:r>
      <w:r>
        <w:instrText xml:space="preserve"> TOC \o "1-5" \h \z </w:instrText>
      </w:r>
      <w:r>
        <w:fldChar w:fldCharType="separate"/>
      </w:r>
      <w:bookmarkStart w:id="1315" w:name="bookmark1469"/>
      <w:bookmarkEnd w:id="1315"/>
      <w:r>
        <w:rPr>
          <w:color w:val="000000"/>
          <w:spacing w:val="0"/>
          <w:w w:val="100"/>
          <w:position w:val="0"/>
        </w:rPr>
        <w:t>6960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7360</w:t>
      </w:r>
    </w:p>
    <w:p>
      <w:pPr>
        <w:pStyle w:val="27"/>
        <w:keepNext w:val="0"/>
        <w:keepLines w:val="0"/>
        <w:widowControl w:val="0"/>
        <w:numPr>
          <w:ilvl w:val="0"/>
          <w:numId w:val="369"/>
        </w:numPr>
        <w:shd w:val="clear" w:color="auto" w:fill="auto"/>
        <w:tabs>
          <w:tab w:val="left" w:pos="354"/>
          <w:tab w:val="center" w:pos="4030"/>
          <w:tab w:val="right" w:pos="4626"/>
        </w:tabs>
        <w:bidi w:val="0"/>
        <w:spacing w:before="0" w:after="0" w:line="303" w:lineRule="exact"/>
        <w:ind w:left="0" w:right="0" w:firstLine="0"/>
        <w:jc w:val="both"/>
      </w:pPr>
      <w:bookmarkStart w:id="1316" w:name="bookmark1470"/>
      <w:bookmarkEnd w:id="1316"/>
      <w:r>
        <w:rPr>
          <w:color w:val="000000"/>
          <w:spacing w:val="0"/>
          <w:w w:val="100"/>
          <w:position w:val="0"/>
        </w:rPr>
        <w:t>7000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6760</w:t>
      </w:r>
    </w:p>
    <w:p>
      <w:pPr>
        <w:pStyle w:val="27"/>
        <w:keepNext w:val="0"/>
        <w:keepLines w:val="0"/>
        <w:widowControl w:val="0"/>
        <w:numPr>
          <w:ilvl w:val="0"/>
          <w:numId w:val="372"/>
        </w:numPr>
        <w:shd w:val="clear" w:color="auto" w:fill="auto"/>
        <w:tabs>
          <w:tab w:val="left" w:pos="469"/>
          <w:tab w:val="left" w:pos="3806"/>
        </w:tabs>
        <w:bidi w:val="0"/>
        <w:spacing w:before="0" w:after="0" w:line="303" w:lineRule="exact"/>
        <w:ind w:left="0" w:right="0" w:firstLine="0"/>
        <w:jc w:val="both"/>
      </w:pPr>
      <w:bookmarkStart w:id="1317" w:name="bookmark1471"/>
      <w:bookmarkEnd w:id="1317"/>
      <w:r>
        <w:rPr>
          <w:color w:val="000000"/>
          <w:spacing w:val="0"/>
          <w:w w:val="100"/>
          <w:position w:val="0"/>
        </w:rPr>
        <w:t>甲公司年末</w:t>
      </w:r>
      <w:r>
        <w:rPr>
          <w:color w:val="000000"/>
          <w:spacing w:val="0"/>
          <w:w w:val="100"/>
          <w:position w:val="0"/>
          <w:lang w:val="zh-CN" w:eastAsia="zh-CN" w:bidi="zh-CN"/>
        </w:rPr>
        <w:t>“资</w:t>
      </w:r>
      <w:r>
        <w:rPr>
          <w:color w:val="000000"/>
          <w:spacing w:val="0"/>
          <w:w w:val="100"/>
          <w:position w:val="0"/>
        </w:rPr>
        <w:t>本公积</w:t>
      </w:r>
      <w:r>
        <w:rPr>
          <w:color w:val="000000"/>
          <w:spacing w:val="0"/>
          <w:w w:val="100"/>
          <w:position w:val="0"/>
          <w:lang w:val="zh-CN" w:eastAsia="zh-CN" w:bidi="zh-CN"/>
        </w:rPr>
        <w:t>”账面</w:t>
      </w:r>
      <w:r>
        <w:rPr>
          <w:color w:val="000000"/>
          <w:spacing w:val="0"/>
          <w:w w:val="100"/>
          <w:position w:val="0"/>
        </w:rPr>
        <w:t>余额为(</w:t>
      </w:r>
      <w:r>
        <w:rPr>
          <w:color w:val="000000"/>
          <w:spacing w:val="0"/>
          <w:w w:val="100"/>
          <w:position w:val="0"/>
        </w:rPr>
        <w:tab/>
      </w:r>
      <w:r>
        <w:rPr>
          <w:color w:val="000000"/>
          <w:spacing w:val="0"/>
          <w:w w:val="100"/>
          <w:position w:val="0"/>
        </w:rPr>
        <w:t>)万元。</w:t>
      </w:r>
    </w:p>
    <w:p>
      <w:pPr>
        <w:pStyle w:val="27"/>
        <w:keepNext w:val="0"/>
        <w:keepLines w:val="0"/>
        <w:widowControl w:val="0"/>
        <w:numPr>
          <w:ilvl w:val="0"/>
          <w:numId w:val="376"/>
        </w:numPr>
        <w:shd w:val="clear" w:color="auto" w:fill="auto"/>
        <w:tabs>
          <w:tab w:val="left" w:pos="368"/>
          <w:tab w:val="center" w:pos="4030"/>
          <w:tab w:val="right" w:pos="4626"/>
        </w:tabs>
        <w:bidi w:val="0"/>
        <w:spacing w:before="0" w:after="60" w:line="303" w:lineRule="exact"/>
        <w:ind w:left="0" w:right="0" w:firstLine="0"/>
        <w:jc w:val="both"/>
      </w:pPr>
      <w:bookmarkStart w:id="1318" w:name="bookmark1472"/>
      <w:bookmarkEnd w:id="1318"/>
      <w:r>
        <w:rPr>
          <w:color w:val="000000"/>
          <w:spacing w:val="0"/>
          <w:w w:val="100"/>
          <w:position w:val="0"/>
          <w:lang w:val="en-US" w:eastAsia="en-US" w:bidi="en-US"/>
        </w:rPr>
        <w:t xml:space="preserve">3572. </w:t>
      </w:r>
      <w:r>
        <w:rPr>
          <w:color w:val="000000"/>
          <w:spacing w:val="0"/>
          <w:w w:val="100"/>
          <w:position w:val="0"/>
        </w:rPr>
        <w:t>8</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2340</w:t>
      </w:r>
    </w:p>
    <w:p>
      <w:pPr>
        <w:pStyle w:val="27"/>
        <w:keepNext w:val="0"/>
        <w:keepLines w:val="0"/>
        <w:widowControl w:val="0"/>
        <w:shd w:val="clear" w:color="auto" w:fill="auto"/>
        <w:tabs>
          <w:tab w:val="left" w:pos="4003"/>
        </w:tabs>
        <w:bidi w:val="0"/>
        <w:spacing w:before="0" w:after="60" w:line="240" w:lineRule="auto"/>
        <w:ind w:left="0" w:right="0" w:firstLine="0"/>
        <w:jc w:val="both"/>
      </w:pPr>
      <w:r>
        <w:rPr>
          <w:color w:val="000000"/>
          <w:spacing w:val="0"/>
          <w:w w:val="100"/>
          <w:position w:val="0"/>
          <w:lang w:val="en-US" w:eastAsia="en-US" w:bidi="en-US"/>
        </w:rPr>
        <w:t xml:space="preserve">C. 2595. </w:t>
      </w:r>
      <w:r>
        <w:rPr>
          <w:color w:val="000000"/>
          <w:spacing w:val="0"/>
          <w:w w:val="100"/>
          <w:position w:val="0"/>
        </w:rPr>
        <w:t>2</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3340</w:t>
      </w:r>
    </w:p>
    <w:p>
      <w:pPr>
        <w:pStyle w:val="27"/>
        <w:keepNext w:val="0"/>
        <w:keepLines w:val="0"/>
        <w:widowControl w:val="0"/>
        <w:numPr>
          <w:ilvl w:val="0"/>
          <w:numId w:val="372"/>
        </w:numPr>
        <w:shd w:val="clear" w:color="auto" w:fill="auto"/>
        <w:tabs>
          <w:tab w:val="left" w:pos="4003"/>
        </w:tabs>
        <w:bidi w:val="0"/>
        <w:spacing w:before="0" w:after="60" w:line="240" w:lineRule="auto"/>
        <w:ind w:left="0" w:right="0" w:firstLine="0"/>
        <w:jc w:val="both"/>
      </w:pPr>
      <w:bookmarkStart w:id="1319" w:name="bookmark1473"/>
      <w:bookmarkEnd w:id="1319"/>
      <w:r>
        <w:rPr>
          <w:color w:val="000000"/>
          <w:spacing w:val="0"/>
          <w:w w:val="100"/>
          <w:position w:val="0"/>
        </w:rPr>
        <w:t>下列关于甲公司的说法中，正确的是(</w:t>
      </w:r>
      <w:r>
        <w:rPr>
          <w:color w:val="000000"/>
          <w:spacing w:val="0"/>
          <w:w w:val="100"/>
          <w:position w:val="0"/>
        </w:rPr>
        <w:tab/>
      </w:r>
      <w:r>
        <w:rPr>
          <w:color w:val="000000"/>
          <w:spacing w:val="0"/>
          <w:w w:val="100"/>
          <w:position w:val="0"/>
        </w:rPr>
        <w:t>)</w:t>
      </w:r>
      <w:r>
        <w:rPr>
          <w:color w:val="000000"/>
          <w:spacing w:val="0"/>
          <w:w w:val="100"/>
          <w:position w:val="0"/>
          <w:vertAlign w:val="subscript"/>
        </w:rPr>
        <w:t>0</w:t>
      </w:r>
      <w:r>
        <w:fldChar w:fldCharType="end"/>
      </w:r>
    </w:p>
    <w:p>
      <w:pPr>
        <w:pStyle w:val="13"/>
        <w:keepNext w:val="0"/>
        <w:keepLines w:val="0"/>
        <w:widowControl w:val="0"/>
        <w:numPr>
          <w:ilvl w:val="0"/>
          <w:numId w:val="377"/>
        </w:numPr>
        <w:shd w:val="clear" w:color="auto" w:fill="auto"/>
        <w:tabs>
          <w:tab w:val="left" w:pos="363"/>
        </w:tabs>
        <w:bidi w:val="0"/>
        <w:spacing w:before="0" w:after="60" w:line="240" w:lineRule="auto"/>
        <w:ind w:left="0" w:right="0" w:firstLine="0"/>
        <w:jc w:val="both"/>
      </w:pPr>
      <w:bookmarkStart w:id="1320" w:name="bookmark1474"/>
      <w:bookmarkEnd w:id="1320"/>
      <w:r>
        <w:rPr>
          <w:color w:val="000000"/>
          <w:spacing w:val="0"/>
          <w:w w:val="100"/>
          <w:position w:val="0"/>
        </w:rPr>
        <w:t>甲公司年末</w:t>
      </w:r>
      <w:r>
        <w:rPr>
          <w:color w:val="000000"/>
          <w:spacing w:val="0"/>
          <w:w w:val="100"/>
          <w:position w:val="0"/>
          <w:lang w:val="zh-CN" w:eastAsia="zh-CN" w:bidi="zh-CN"/>
        </w:rPr>
        <w:t>“利</w:t>
      </w:r>
      <w:r>
        <w:rPr>
          <w:color w:val="000000"/>
          <w:spacing w:val="0"/>
          <w:w w:val="100"/>
          <w:position w:val="0"/>
        </w:rPr>
        <w:t>润分配</w:t>
      </w:r>
      <w:r>
        <w:rPr>
          <w:color w:val="000000"/>
          <w:spacing w:val="0"/>
          <w:w w:val="100"/>
          <w:position w:val="0"/>
          <w:lang w:val="en-US" w:eastAsia="en-US" w:bidi="en-US"/>
        </w:rPr>
        <w:t>一一</w:t>
      </w:r>
      <w:r>
        <w:rPr>
          <w:color w:val="000000"/>
          <w:spacing w:val="0"/>
          <w:w w:val="100"/>
          <w:position w:val="0"/>
        </w:rPr>
        <w:t>未分配利润</w:t>
      </w:r>
      <w:r>
        <w:rPr>
          <w:color w:val="000000"/>
          <w:spacing w:val="0"/>
          <w:w w:val="100"/>
          <w:position w:val="0"/>
          <w:lang w:val="zh-CN" w:eastAsia="zh-CN" w:bidi="zh-CN"/>
        </w:rPr>
        <w:t>”账面</w:t>
      </w:r>
      <w:r>
        <w:rPr>
          <w:color w:val="000000"/>
          <w:spacing w:val="0"/>
          <w:w w:val="100"/>
          <w:position w:val="0"/>
        </w:rPr>
        <w:t>余额为2420万元</w:t>
      </w:r>
    </w:p>
    <w:p>
      <w:pPr>
        <w:pStyle w:val="13"/>
        <w:keepNext w:val="0"/>
        <w:keepLines w:val="0"/>
        <w:widowControl w:val="0"/>
        <w:numPr>
          <w:ilvl w:val="0"/>
          <w:numId w:val="377"/>
        </w:numPr>
        <w:shd w:val="clear" w:color="auto" w:fill="auto"/>
        <w:tabs>
          <w:tab w:val="left" w:pos="363"/>
        </w:tabs>
        <w:bidi w:val="0"/>
        <w:spacing w:before="0" w:after="60" w:line="240" w:lineRule="auto"/>
        <w:ind w:left="0" w:right="0" w:firstLine="0"/>
        <w:jc w:val="both"/>
      </w:pPr>
      <w:bookmarkStart w:id="1321" w:name="bookmark1475"/>
      <w:bookmarkEnd w:id="1321"/>
      <w:r>
        <w:rPr>
          <w:color w:val="000000"/>
          <w:spacing w:val="0"/>
          <w:w w:val="100"/>
          <w:position w:val="0"/>
        </w:rPr>
        <w:t>甲公司年末</w:t>
      </w:r>
      <w:r>
        <w:rPr>
          <w:color w:val="000000"/>
          <w:spacing w:val="0"/>
          <w:w w:val="100"/>
          <w:position w:val="0"/>
          <w:lang w:val="zh-CN" w:eastAsia="zh-CN" w:bidi="zh-CN"/>
        </w:rPr>
        <w:t>“盈</w:t>
      </w:r>
      <w:r>
        <w:rPr>
          <w:color w:val="000000"/>
          <w:spacing w:val="0"/>
          <w:w w:val="100"/>
          <w:position w:val="0"/>
        </w:rPr>
        <w:t>余公积</w:t>
      </w:r>
      <w:r>
        <w:rPr>
          <w:color w:val="000000"/>
          <w:spacing w:val="0"/>
          <w:w w:val="100"/>
          <w:position w:val="0"/>
          <w:lang w:val="zh-CN" w:eastAsia="zh-CN" w:bidi="zh-CN"/>
        </w:rPr>
        <w:t>”账面</w:t>
      </w:r>
      <w:r>
        <w:rPr>
          <w:color w:val="000000"/>
          <w:spacing w:val="0"/>
          <w:w w:val="100"/>
          <w:position w:val="0"/>
        </w:rPr>
        <w:t>余额为840万元</w:t>
      </w:r>
    </w:p>
    <w:p>
      <w:pPr>
        <w:pStyle w:val="13"/>
        <w:keepNext w:val="0"/>
        <w:keepLines w:val="0"/>
        <w:widowControl w:val="0"/>
        <w:numPr>
          <w:ilvl w:val="0"/>
          <w:numId w:val="377"/>
        </w:numPr>
        <w:shd w:val="clear" w:color="auto" w:fill="auto"/>
        <w:tabs>
          <w:tab w:val="left" w:pos="354"/>
        </w:tabs>
        <w:bidi w:val="0"/>
        <w:spacing w:before="0" w:after="0" w:line="306" w:lineRule="exact"/>
        <w:ind w:left="0" w:right="0" w:firstLine="0"/>
        <w:jc w:val="left"/>
      </w:pPr>
      <w:bookmarkStart w:id="1322" w:name="bookmark1476"/>
      <w:bookmarkEnd w:id="1322"/>
      <w:r>
        <w:rPr>
          <w:color w:val="000000"/>
          <w:spacing w:val="0"/>
          <w:w w:val="100"/>
          <w:position w:val="0"/>
        </w:rPr>
        <w:t>甲公司年末“利润分配</w:t>
      </w:r>
      <w:r>
        <w:rPr>
          <w:color w:val="000000"/>
          <w:spacing w:val="0"/>
          <w:w w:val="100"/>
          <w:position w:val="0"/>
          <w:lang w:val="en-US" w:eastAsia="en-US" w:bidi="en-US"/>
        </w:rPr>
        <w:t>——</w:t>
      </w:r>
      <w:r>
        <w:rPr>
          <w:color w:val="000000"/>
          <w:spacing w:val="0"/>
          <w:w w:val="100"/>
          <w:position w:val="0"/>
        </w:rPr>
        <w:t>未分配利润</w:t>
      </w:r>
      <w:r>
        <w:rPr>
          <w:color w:val="000000"/>
          <w:spacing w:val="0"/>
          <w:w w:val="100"/>
          <w:position w:val="0"/>
          <w:lang w:val="zh-CN" w:eastAsia="zh-CN" w:bidi="zh-CN"/>
        </w:rPr>
        <w:t>”账面</w:t>
      </w:r>
      <w:r>
        <w:rPr>
          <w:color w:val="000000"/>
          <w:spacing w:val="0"/>
          <w:w w:val="100"/>
          <w:position w:val="0"/>
        </w:rPr>
        <w:t>余额为2500万元</w:t>
      </w:r>
    </w:p>
    <w:p>
      <w:pPr>
        <w:pStyle w:val="13"/>
        <w:keepNext w:val="0"/>
        <w:keepLines w:val="0"/>
        <w:widowControl w:val="0"/>
        <w:numPr>
          <w:ilvl w:val="0"/>
          <w:numId w:val="377"/>
        </w:numPr>
        <w:shd w:val="clear" w:color="auto" w:fill="auto"/>
        <w:tabs>
          <w:tab w:val="left" w:pos="363"/>
        </w:tabs>
        <w:bidi w:val="0"/>
        <w:spacing w:before="0" w:after="0" w:line="306" w:lineRule="exact"/>
        <w:ind w:left="0" w:right="0" w:firstLine="0"/>
        <w:jc w:val="left"/>
      </w:pPr>
      <w:bookmarkStart w:id="1323" w:name="bookmark1477"/>
      <w:bookmarkEnd w:id="1323"/>
      <w:r>
        <w:rPr>
          <w:color w:val="000000"/>
          <w:spacing w:val="0"/>
          <w:w w:val="100"/>
          <w:position w:val="0"/>
        </w:rPr>
        <w:t>甲公司年末</w:t>
      </w:r>
      <w:r>
        <w:rPr>
          <w:color w:val="000000"/>
          <w:spacing w:val="0"/>
          <w:w w:val="100"/>
          <w:position w:val="0"/>
          <w:lang w:val="zh-CN" w:eastAsia="zh-CN" w:bidi="zh-CN"/>
        </w:rPr>
        <w:t>“盈</w:t>
      </w:r>
      <w:r>
        <w:rPr>
          <w:color w:val="000000"/>
          <w:spacing w:val="0"/>
          <w:w w:val="100"/>
          <w:position w:val="0"/>
        </w:rPr>
        <w:t>余公积</w:t>
      </w:r>
      <w:r>
        <w:rPr>
          <w:color w:val="000000"/>
          <w:spacing w:val="0"/>
          <w:w w:val="100"/>
          <w:position w:val="0"/>
          <w:lang w:val="zh-CN" w:eastAsia="zh-CN" w:bidi="zh-CN"/>
        </w:rPr>
        <w:t>”账</w:t>
      </w:r>
      <w:r>
        <w:rPr>
          <w:color w:val="000000"/>
          <w:spacing w:val="0"/>
          <w:w w:val="100"/>
          <w:position w:val="0"/>
        </w:rPr>
        <w:t>面余额为920万元</w:t>
      </w:r>
    </w:p>
    <w:p>
      <w:pPr>
        <w:pStyle w:val="13"/>
        <w:keepNext w:val="0"/>
        <w:keepLines w:val="0"/>
        <w:widowControl w:val="0"/>
        <w:shd w:val="clear" w:color="auto" w:fill="auto"/>
        <w:bidi w:val="0"/>
        <w:spacing w:before="0" w:after="0" w:line="306" w:lineRule="exact"/>
        <w:ind w:left="0" w:right="0" w:firstLine="260"/>
        <w:jc w:val="both"/>
      </w:pPr>
      <w:r>
        <w:rPr>
          <w:color w:val="2A8DC1"/>
          <w:spacing w:val="0"/>
          <w:w w:val="100"/>
          <w:position w:val="0"/>
        </w:rPr>
        <w:t>爰</w:t>
      </w:r>
      <w:r>
        <w:rPr>
          <w:color w:val="000000"/>
          <w:spacing w:val="0"/>
          <w:w w:val="100"/>
          <w:position w:val="0"/>
          <w:lang w:val="en-US" w:eastAsia="en-US" w:bidi="en-US"/>
        </w:rPr>
        <w:t>)532.</w:t>
      </w:r>
      <w:r>
        <w:rPr>
          <w:color w:val="000000"/>
          <w:spacing w:val="0"/>
          <w:w w:val="100"/>
          <w:position w:val="0"/>
        </w:rPr>
        <w:t>甲上市公司(以下简称“甲公司”)2019年初股本余额为35000万元，资本公积 (股本溢价)余额为18000万元。2019年至2020年发生与其股票有关的业务如下：</w:t>
      </w:r>
    </w:p>
    <w:p>
      <w:pPr>
        <w:pStyle w:val="13"/>
        <w:keepNext w:val="0"/>
        <w:keepLines w:val="0"/>
        <w:widowControl w:val="0"/>
        <w:numPr>
          <w:ilvl w:val="0"/>
          <w:numId w:val="378"/>
        </w:numPr>
        <w:shd w:val="clear" w:color="auto" w:fill="auto"/>
        <w:tabs>
          <w:tab w:val="left" w:pos="478"/>
        </w:tabs>
        <w:bidi w:val="0"/>
        <w:spacing w:before="0" w:after="0" w:line="306" w:lineRule="exact"/>
        <w:ind w:left="0" w:right="0" w:firstLine="0"/>
        <w:jc w:val="left"/>
      </w:pPr>
      <w:bookmarkStart w:id="1324" w:name="bookmark1478"/>
      <w:bookmarkEnd w:id="1324"/>
      <w:r>
        <w:rPr>
          <w:color w:val="000000"/>
          <w:spacing w:val="0"/>
          <w:w w:val="100"/>
          <w:position w:val="0"/>
        </w:rPr>
        <w:t>2019年1月4日，经股东大会决议，并报有关部门核准，增发普通股40000万股，每股 面值1元，每股发行价格5元，股款已全部收到并存入银行。假定不考虑相关税费。</w:t>
      </w:r>
    </w:p>
    <w:p>
      <w:pPr>
        <w:pStyle w:val="13"/>
        <w:keepNext w:val="0"/>
        <w:keepLines w:val="0"/>
        <w:widowControl w:val="0"/>
        <w:numPr>
          <w:ilvl w:val="0"/>
          <w:numId w:val="378"/>
        </w:numPr>
        <w:shd w:val="clear" w:color="auto" w:fill="auto"/>
        <w:tabs>
          <w:tab w:val="left" w:pos="488"/>
        </w:tabs>
        <w:bidi w:val="0"/>
        <w:spacing w:before="0" w:after="0" w:line="306" w:lineRule="exact"/>
        <w:ind w:left="0" w:right="0" w:firstLine="0"/>
        <w:jc w:val="left"/>
      </w:pPr>
      <w:bookmarkStart w:id="1325" w:name="bookmark1479"/>
      <w:bookmarkEnd w:id="1325"/>
      <w:r>
        <w:rPr>
          <w:color w:val="000000"/>
          <w:spacing w:val="0"/>
          <w:w w:val="100"/>
          <w:position w:val="0"/>
        </w:rPr>
        <w:t>2019年6月20日，经股东大会决议，并报有关部门核准，以资本公积4000万元转增 股本。</w:t>
      </w:r>
    </w:p>
    <w:p>
      <w:pPr>
        <w:pStyle w:val="13"/>
        <w:keepNext w:val="0"/>
        <w:keepLines w:val="0"/>
        <w:widowControl w:val="0"/>
        <w:numPr>
          <w:ilvl w:val="0"/>
          <w:numId w:val="378"/>
        </w:numPr>
        <w:shd w:val="clear" w:color="auto" w:fill="auto"/>
        <w:tabs>
          <w:tab w:val="left" w:pos="474"/>
        </w:tabs>
        <w:bidi w:val="0"/>
        <w:spacing w:before="0" w:after="0" w:line="306" w:lineRule="exact"/>
        <w:ind w:left="0" w:right="0" w:firstLine="0"/>
        <w:jc w:val="left"/>
      </w:pPr>
      <w:bookmarkStart w:id="1326" w:name="bookmark1480"/>
      <w:bookmarkEnd w:id="1326"/>
      <w:r>
        <w:rPr>
          <w:color w:val="000000"/>
          <w:spacing w:val="0"/>
          <w:w w:val="100"/>
          <w:position w:val="0"/>
        </w:rPr>
        <w:t xml:space="preserve">2020年6月20 </w:t>
      </w:r>
      <w:r>
        <w:rPr>
          <w:color w:val="000000"/>
          <w:spacing w:val="0"/>
          <w:w w:val="100"/>
          <w:position w:val="0"/>
          <w:lang w:val="en-US" w:eastAsia="en-US" w:bidi="en-US"/>
        </w:rPr>
        <w:t>H,</w:t>
      </w:r>
      <w:r>
        <w:rPr>
          <w:color w:val="000000"/>
          <w:spacing w:val="0"/>
          <w:w w:val="100"/>
          <w:position w:val="0"/>
        </w:rPr>
        <w:t>经股东大会决议，并报有关部门核准，以银行存款回购本公司股票 100万股，每股回购价格为3元。</w:t>
      </w:r>
    </w:p>
    <w:p>
      <w:pPr>
        <w:pStyle w:val="13"/>
        <w:keepNext w:val="0"/>
        <w:keepLines w:val="0"/>
        <w:widowControl w:val="0"/>
        <w:numPr>
          <w:ilvl w:val="0"/>
          <w:numId w:val="378"/>
        </w:numPr>
        <w:shd w:val="clear" w:color="auto" w:fill="auto"/>
        <w:tabs>
          <w:tab w:val="left" w:pos="483"/>
        </w:tabs>
        <w:bidi w:val="0"/>
        <w:spacing w:before="0" w:after="60" w:line="306" w:lineRule="exact"/>
        <w:ind w:left="0" w:right="0" w:firstLine="0"/>
        <w:jc w:val="left"/>
      </w:pPr>
      <w:bookmarkStart w:id="1327" w:name="bookmark1481"/>
      <w:bookmarkEnd w:id="1327"/>
      <w:r>
        <w:rPr>
          <w:color w:val="000000"/>
          <w:spacing w:val="0"/>
          <w:w w:val="100"/>
          <w:position w:val="0"/>
        </w:rPr>
        <w:t>2020年6月26 0,经股东大会决议，并报有关部门核准，将回购的本公司股票100万 股注销。</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要求：根据上述资料，不考虑其他因素，分析回答下列小题。</w:t>
      </w:r>
    </w:p>
    <w:p>
      <w:pPr>
        <w:pStyle w:val="13"/>
        <w:keepNext w:val="0"/>
        <w:keepLines w:val="0"/>
        <w:widowControl w:val="0"/>
        <w:numPr>
          <w:ilvl w:val="0"/>
          <w:numId w:val="379"/>
        </w:numPr>
        <w:shd w:val="clear" w:color="auto" w:fill="auto"/>
        <w:tabs>
          <w:tab w:val="left" w:pos="474"/>
          <w:tab w:val="left" w:pos="3701"/>
        </w:tabs>
        <w:bidi w:val="0"/>
        <w:spacing w:before="0" w:after="60" w:line="240" w:lineRule="auto"/>
        <w:ind w:left="0" w:right="0" w:firstLine="0"/>
        <w:jc w:val="left"/>
      </w:pPr>
      <w:bookmarkStart w:id="1328" w:name="bookmark1482"/>
      <w:bookmarkEnd w:id="1328"/>
      <w:r>
        <w:rPr>
          <w:color w:val="000000"/>
          <w:spacing w:val="0"/>
          <w:w w:val="100"/>
          <w:position w:val="0"/>
        </w:rPr>
        <w:t>根据资料(1),下列说法正确的是(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380"/>
        </w:numPr>
        <w:shd w:val="clear" w:color="auto" w:fill="auto"/>
        <w:tabs>
          <w:tab w:val="left" w:pos="3946"/>
        </w:tabs>
        <w:bidi w:val="0"/>
        <w:spacing w:before="0" w:after="60" w:line="240" w:lineRule="auto"/>
        <w:ind w:left="0" w:right="0" w:firstLine="0"/>
        <w:jc w:val="left"/>
      </w:pPr>
      <w:bookmarkStart w:id="1329" w:name="bookmark1483"/>
      <w:bookmarkEnd w:id="1329"/>
      <w:r>
        <w:rPr>
          <w:color w:val="000000"/>
          <w:spacing w:val="0"/>
          <w:w w:val="100"/>
          <w:position w:val="0"/>
        </w:rPr>
        <w:t>计入股本的金额是40000万元</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计入股本的金额是200000万元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C.</w:t>
      </w:r>
      <w:r>
        <w:rPr>
          <w:color w:val="000000"/>
          <w:spacing w:val="0"/>
          <w:w w:val="100"/>
          <w:position w:val="0"/>
        </w:rPr>
        <w:t xml:space="preserve">计入股本溢价的金额是160000万元 </w:t>
      </w:r>
      <w:r>
        <w:rPr>
          <w:color w:val="000000"/>
          <w:spacing w:val="0"/>
          <w:w w:val="100"/>
          <w:position w:val="0"/>
          <w:lang w:val="en-US" w:eastAsia="en-US" w:bidi="en-US"/>
        </w:rPr>
        <w:t>D.</w:t>
      </w:r>
      <w:r>
        <w:rPr>
          <w:color w:val="000000"/>
          <w:spacing w:val="0"/>
          <w:w w:val="100"/>
          <w:position w:val="0"/>
        </w:rPr>
        <w:t>计入股本溢价的金额是40000万元</w:t>
      </w:r>
    </w:p>
    <w:p>
      <w:pPr>
        <w:pStyle w:val="13"/>
        <w:keepNext w:val="0"/>
        <w:keepLines w:val="0"/>
        <w:widowControl w:val="0"/>
        <w:numPr>
          <w:ilvl w:val="0"/>
          <w:numId w:val="379"/>
        </w:numPr>
        <w:shd w:val="clear" w:color="auto" w:fill="auto"/>
        <w:tabs>
          <w:tab w:val="left" w:pos="474"/>
          <w:tab w:val="left" w:pos="3946"/>
        </w:tabs>
        <w:bidi w:val="0"/>
        <w:spacing w:before="0" w:after="60" w:line="240" w:lineRule="auto"/>
        <w:ind w:left="0" w:right="0" w:firstLine="0"/>
        <w:jc w:val="left"/>
      </w:pPr>
      <w:bookmarkStart w:id="1330" w:name="bookmark1484"/>
      <w:bookmarkEnd w:id="1330"/>
      <w:r>
        <w:rPr>
          <w:color w:val="000000"/>
          <w:spacing w:val="0"/>
          <w:w w:val="100"/>
          <w:position w:val="0"/>
        </w:rPr>
        <w:t>根据资料(2),下列说法不正确的是(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381"/>
        </w:numPr>
        <w:shd w:val="clear" w:color="auto" w:fill="auto"/>
        <w:tabs>
          <w:tab w:val="left" w:pos="363"/>
        </w:tabs>
        <w:bidi w:val="0"/>
        <w:spacing w:before="0" w:after="60" w:line="240" w:lineRule="auto"/>
        <w:ind w:left="0" w:right="0" w:firstLine="0"/>
        <w:jc w:val="left"/>
      </w:pPr>
      <w:bookmarkStart w:id="1331" w:name="bookmark1485"/>
      <w:bookmarkEnd w:id="1331"/>
      <w:r>
        <w:rPr>
          <w:color w:val="000000"/>
          <w:spacing w:val="0"/>
          <w:w w:val="100"/>
          <w:position w:val="0"/>
        </w:rPr>
        <w:t>资本公积转增股本，会导致股本增加</w:t>
      </w:r>
    </w:p>
    <w:p>
      <w:pPr>
        <w:pStyle w:val="13"/>
        <w:keepNext w:val="0"/>
        <w:keepLines w:val="0"/>
        <w:widowControl w:val="0"/>
        <w:numPr>
          <w:ilvl w:val="0"/>
          <w:numId w:val="381"/>
        </w:numPr>
        <w:shd w:val="clear" w:color="auto" w:fill="auto"/>
        <w:tabs>
          <w:tab w:val="left" w:pos="363"/>
        </w:tabs>
        <w:bidi w:val="0"/>
        <w:spacing w:before="0" w:after="60" w:line="240" w:lineRule="auto"/>
        <w:ind w:left="0" w:right="0" w:firstLine="0"/>
        <w:jc w:val="left"/>
      </w:pPr>
      <w:bookmarkStart w:id="1332" w:name="bookmark1486"/>
      <w:bookmarkEnd w:id="1332"/>
      <w:r>
        <w:rPr>
          <w:color w:val="000000"/>
          <w:spacing w:val="0"/>
          <w:w w:val="100"/>
          <w:position w:val="0"/>
        </w:rPr>
        <w:t>资本公积转增股本，不影响所有者权益总额</w:t>
      </w:r>
    </w:p>
    <w:p>
      <w:pPr>
        <w:pStyle w:val="13"/>
        <w:keepNext w:val="0"/>
        <w:keepLines w:val="0"/>
        <w:widowControl w:val="0"/>
        <w:numPr>
          <w:ilvl w:val="0"/>
          <w:numId w:val="381"/>
        </w:numPr>
        <w:shd w:val="clear" w:color="auto" w:fill="auto"/>
        <w:tabs>
          <w:tab w:val="left" w:pos="363"/>
        </w:tabs>
        <w:bidi w:val="0"/>
        <w:spacing w:before="0" w:after="60" w:line="240" w:lineRule="auto"/>
        <w:ind w:left="0" w:right="0" w:firstLine="0"/>
        <w:jc w:val="left"/>
      </w:pPr>
      <w:bookmarkStart w:id="1333" w:name="bookmark1487"/>
      <w:bookmarkEnd w:id="1333"/>
      <w:r>
        <w:rPr>
          <w:color w:val="000000"/>
          <w:spacing w:val="0"/>
          <w:w w:val="100"/>
          <w:position w:val="0"/>
        </w:rPr>
        <w:t>资本公积转增股本，会导致资本公积增加</w:t>
      </w:r>
    </w:p>
    <w:p>
      <w:pPr>
        <w:pStyle w:val="13"/>
        <w:keepNext w:val="0"/>
        <w:keepLines w:val="0"/>
        <w:widowControl w:val="0"/>
        <w:numPr>
          <w:ilvl w:val="0"/>
          <w:numId w:val="381"/>
        </w:numPr>
        <w:shd w:val="clear" w:color="auto" w:fill="auto"/>
        <w:tabs>
          <w:tab w:val="left" w:pos="363"/>
        </w:tabs>
        <w:bidi w:val="0"/>
        <w:spacing w:before="0" w:after="60" w:line="240" w:lineRule="auto"/>
        <w:ind w:left="0" w:right="0" w:firstLine="0"/>
        <w:jc w:val="left"/>
      </w:pPr>
      <w:bookmarkStart w:id="1334" w:name="bookmark1488"/>
      <w:bookmarkEnd w:id="1334"/>
      <w:r>
        <w:rPr>
          <w:color w:val="000000"/>
          <w:spacing w:val="0"/>
          <w:w w:val="100"/>
          <w:position w:val="0"/>
        </w:rPr>
        <w:t>资本公积转增股本，会导致所有者权益总额减少</w:t>
      </w:r>
    </w:p>
    <w:p>
      <w:pPr>
        <w:pStyle w:val="27"/>
        <w:keepNext w:val="0"/>
        <w:keepLines w:val="0"/>
        <w:widowControl w:val="0"/>
        <w:numPr>
          <w:ilvl w:val="0"/>
          <w:numId w:val="379"/>
        </w:numPr>
        <w:shd w:val="clear" w:color="auto" w:fill="auto"/>
        <w:tabs>
          <w:tab w:val="left" w:pos="474"/>
          <w:tab w:val="left" w:pos="4666"/>
        </w:tabs>
        <w:bidi w:val="0"/>
        <w:spacing w:before="0" w:after="60" w:line="240" w:lineRule="auto"/>
        <w:ind w:left="0" w:right="0" w:firstLine="0"/>
        <w:jc w:val="left"/>
      </w:pPr>
      <w:r>
        <w:fldChar w:fldCharType="begin"/>
      </w:r>
      <w:r>
        <w:instrText xml:space="preserve"> TOC \o "1-5" \h \z </w:instrText>
      </w:r>
      <w:r>
        <w:fldChar w:fldCharType="separate"/>
      </w:r>
      <w:bookmarkStart w:id="1335" w:name="bookmark1489"/>
      <w:bookmarkEnd w:id="1335"/>
      <w:r>
        <w:rPr>
          <w:color w:val="000000"/>
          <w:spacing w:val="0"/>
          <w:w w:val="100"/>
          <w:position w:val="0"/>
        </w:rPr>
        <w:t>根据资料(3)和(4),下列会计处理正确的是(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382"/>
        </w:numPr>
        <w:shd w:val="clear" w:color="auto" w:fill="auto"/>
        <w:tabs>
          <w:tab w:val="left" w:pos="368"/>
        </w:tabs>
        <w:bidi w:val="0"/>
        <w:spacing w:before="0" w:after="60" w:line="240" w:lineRule="auto"/>
        <w:ind w:left="0" w:right="0" w:firstLine="0"/>
        <w:jc w:val="left"/>
      </w:pPr>
      <w:bookmarkStart w:id="1336" w:name="bookmark1490"/>
      <w:bookmarkEnd w:id="1336"/>
      <w:r>
        <w:rPr>
          <w:color w:val="000000"/>
          <w:spacing w:val="0"/>
          <w:w w:val="100"/>
          <w:position w:val="0"/>
        </w:rPr>
        <w:t>回购股票时不作处理，注销时冲减股本</w:t>
      </w:r>
    </w:p>
    <w:p>
      <w:pPr>
        <w:pStyle w:val="27"/>
        <w:keepNext w:val="0"/>
        <w:keepLines w:val="0"/>
        <w:widowControl w:val="0"/>
        <w:numPr>
          <w:ilvl w:val="0"/>
          <w:numId w:val="382"/>
        </w:numPr>
        <w:shd w:val="clear" w:color="auto" w:fill="auto"/>
        <w:tabs>
          <w:tab w:val="left" w:pos="368"/>
        </w:tabs>
        <w:bidi w:val="0"/>
        <w:spacing w:before="0" w:after="60" w:line="240" w:lineRule="auto"/>
        <w:ind w:left="0" w:right="0" w:firstLine="0"/>
        <w:jc w:val="left"/>
      </w:pPr>
      <w:bookmarkStart w:id="1337" w:name="bookmark1491"/>
      <w:bookmarkEnd w:id="1337"/>
      <w:r>
        <w:rPr>
          <w:color w:val="000000"/>
          <w:spacing w:val="0"/>
          <w:w w:val="100"/>
          <w:position w:val="0"/>
        </w:rPr>
        <w:t>回购股票：</w:t>
      </w:r>
    </w:p>
    <w:p>
      <w:pPr>
        <w:pStyle w:val="27"/>
        <w:keepNext w:val="0"/>
        <w:keepLines w:val="0"/>
        <w:widowControl w:val="0"/>
        <w:shd w:val="clear" w:color="auto" w:fill="auto"/>
        <w:tabs>
          <w:tab w:val="left" w:pos="7204"/>
        </w:tabs>
        <w:bidi w:val="0"/>
        <w:spacing w:before="0" w:after="60" w:line="240" w:lineRule="auto"/>
        <w:ind w:left="0" w:right="0" w:firstLine="0"/>
        <w:jc w:val="left"/>
      </w:pPr>
      <w:r>
        <w:rPr>
          <w:color w:val="000000"/>
          <w:spacing w:val="0"/>
          <w:w w:val="100"/>
          <w:position w:val="0"/>
        </w:rPr>
        <w:t>借：股本</w:t>
      </w:r>
      <w:r>
        <w:rPr>
          <w:color w:val="000000"/>
          <w:spacing w:val="0"/>
          <w:w w:val="100"/>
          <w:position w:val="0"/>
        </w:rPr>
        <w:tab/>
      </w:r>
      <w:r>
        <w:rPr>
          <w:color w:val="000000"/>
          <w:spacing w:val="0"/>
          <w:w w:val="100"/>
          <w:position w:val="0"/>
        </w:rPr>
        <w:t>300</w:t>
      </w:r>
    </w:p>
    <w:p>
      <w:pPr>
        <w:pStyle w:val="27"/>
        <w:keepNext w:val="0"/>
        <w:keepLines w:val="0"/>
        <w:widowControl w:val="0"/>
        <w:shd w:val="clear" w:color="auto" w:fill="auto"/>
        <w:tabs>
          <w:tab w:val="left" w:pos="7618"/>
        </w:tabs>
        <w:bidi w:val="0"/>
        <w:spacing w:before="0" w:after="60" w:line="240" w:lineRule="auto"/>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rPr>
        <w:t>300</w:t>
      </w:r>
    </w:p>
    <w:p>
      <w:pPr>
        <w:pStyle w:val="27"/>
        <w:keepNext w:val="0"/>
        <w:keepLines w:val="0"/>
        <w:widowControl w:val="0"/>
        <w:numPr>
          <w:ilvl w:val="0"/>
          <w:numId w:val="383"/>
        </w:numPr>
        <w:shd w:val="clear" w:color="auto" w:fill="auto"/>
        <w:tabs>
          <w:tab w:val="left" w:pos="368"/>
        </w:tabs>
        <w:bidi w:val="0"/>
        <w:spacing w:before="0" w:after="60" w:line="240" w:lineRule="auto"/>
        <w:ind w:left="0" w:right="0" w:firstLine="0"/>
        <w:jc w:val="left"/>
      </w:pPr>
      <w:bookmarkStart w:id="1338" w:name="bookmark1492"/>
      <w:bookmarkEnd w:id="1338"/>
      <w:r>
        <w:rPr>
          <w:color w:val="000000"/>
          <w:spacing w:val="0"/>
          <w:w w:val="100"/>
          <w:position w:val="0"/>
        </w:rPr>
        <w:t>注销回购的股票：</w:t>
      </w:r>
    </w:p>
    <w:p>
      <w:pPr>
        <w:pStyle w:val="27"/>
        <w:keepNext w:val="0"/>
        <w:keepLines w:val="0"/>
        <w:widowControl w:val="0"/>
        <w:shd w:val="clear" w:color="auto" w:fill="auto"/>
        <w:tabs>
          <w:tab w:val="left" w:pos="7204"/>
        </w:tabs>
        <w:bidi w:val="0"/>
        <w:spacing w:before="0" w:after="60" w:line="240" w:lineRule="auto"/>
        <w:ind w:left="0" w:right="0" w:firstLine="0"/>
        <w:jc w:val="left"/>
      </w:pPr>
      <w:r>
        <w:rPr>
          <w:color w:val="000000"/>
          <w:spacing w:val="0"/>
          <w:w w:val="100"/>
          <w:position w:val="0"/>
        </w:rPr>
        <w:t>借：股本</w:t>
      </w:r>
      <w:r>
        <w:rPr>
          <w:color w:val="000000"/>
          <w:spacing w:val="0"/>
          <w:w w:val="100"/>
          <w:position w:val="0"/>
        </w:rPr>
        <w:tab/>
      </w:r>
      <w:r>
        <w:rPr>
          <w:color w:val="000000"/>
          <w:spacing w:val="0"/>
          <w:w w:val="100"/>
          <w:position w:val="0"/>
        </w:rPr>
        <w:t>300</w:t>
      </w:r>
    </w:p>
    <w:p>
      <w:pPr>
        <w:pStyle w:val="27"/>
        <w:keepNext w:val="0"/>
        <w:keepLines w:val="0"/>
        <w:widowControl w:val="0"/>
        <w:shd w:val="clear" w:color="auto" w:fill="auto"/>
        <w:tabs>
          <w:tab w:val="left" w:pos="7618"/>
        </w:tabs>
        <w:bidi w:val="0"/>
        <w:spacing w:before="0" w:after="60" w:line="240" w:lineRule="auto"/>
        <w:ind w:left="0" w:right="0" w:firstLine="400"/>
        <w:jc w:val="both"/>
      </w:pPr>
      <w:r>
        <w:rPr>
          <w:color w:val="000000"/>
          <w:spacing w:val="0"/>
          <w:w w:val="100"/>
          <w:position w:val="0"/>
        </w:rPr>
        <w:t>贷：库存股</w:t>
      </w:r>
      <w:r>
        <w:rPr>
          <w:color w:val="000000"/>
          <w:spacing w:val="0"/>
          <w:w w:val="100"/>
          <w:position w:val="0"/>
        </w:rPr>
        <w:tab/>
      </w:r>
      <w:r>
        <w:rPr>
          <w:color w:val="000000"/>
          <w:spacing w:val="0"/>
          <w:w w:val="100"/>
          <w:position w:val="0"/>
        </w:rPr>
        <w:t>300</w:t>
      </w:r>
    </w:p>
    <w:p>
      <w:pPr>
        <w:pStyle w:val="27"/>
        <w:keepNext w:val="0"/>
        <w:keepLines w:val="0"/>
        <w:widowControl w:val="0"/>
        <w:numPr>
          <w:ilvl w:val="0"/>
          <w:numId w:val="369"/>
        </w:numPr>
        <w:shd w:val="clear" w:color="auto" w:fill="auto"/>
        <w:tabs>
          <w:tab w:val="left" w:pos="368"/>
        </w:tabs>
        <w:bidi w:val="0"/>
        <w:spacing w:before="0" w:after="60" w:line="240" w:lineRule="auto"/>
        <w:ind w:left="0" w:right="0" w:firstLine="0"/>
        <w:jc w:val="left"/>
      </w:pPr>
      <w:bookmarkStart w:id="1339" w:name="bookmark1493"/>
      <w:bookmarkEnd w:id="1339"/>
      <w:r>
        <w:rPr>
          <w:color w:val="000000"/>
          <w:spacing w:val="0"/>
          <w:w w:val="100"/>
          <w:position w:val="0"/>
        </w:rPr>
        <w:t>注销回购的股票：</w:t>
      </w:r>
    </w:p>
    <w:p>
      <w:pPr>
        <w:pStyle w:val="27"/>
        <w:keepNext w:val="0"/>
        <w:keepLines w:val="0"/>
        <w:widowControl w:val="0"/>
        <w:shd w:val="clear" w:color="auto" w:fill="auto"/>
        <w:tabs>
          <w:tab w:val="left" w:pos="7204"/>
        </w:tabs>
        <w:bidi w:val="0"/>
        <w:spacing w:before="0" w:after="60" w:line="240" w:lineRule="auto"/>
        <w:ind w:left="0" w:right="0" w:firstLine="0"/>
        <w:jc w:val="left"/>
      </w:pPr>
      <w:r>
        <w:rPr>
          <w:color w:val="000000"/>
          <w:spacing w:val="0"/>
          <w:w w:val="100"/>
          <w:position w:val="0"/>
        </w:rPr>
        <w:t>借：股本</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left" w:pos="7204"/>
        </w:tabs>
        <w:bidi w:val="0"/>
        <w:spacing w:before="0" w:after="60" w:line="240" w:lineRule="auto"/>
        <w:ind w:left="0" w:right="0" w:firstLine="400"/>
        <w:jc w:val="left"/>
      </w:pPr>
      <w:r>
        <w:rPr>
          <w:color w:val="000000"/>
          <w:spacing w:val="0"/>
          <w:w w:val="100"/>
          <w:position w:val="0"/>
        </w:rPr>
        <w:t>资本公积</w:t>
      </w:r>
      <w:r>
        <w:rPr>
          <w:color w:val="000000"/>
          <w:spacing w:val="0"/>
          <w:w w:val="100"/>
          <w:position w:val="0"/>
        </w:rPr>
        <w:tab/>
      </w:r>
      <w:r>
        <w:rPr>
          <w:color w:val="000000"/>
          <w:spacing w:val="0"/>
          <w:w w:val="100"/>
          <w:position w:val="0"/>
        </w:rPr>
        <w:t>200</w:t>
      </w:r>
    </w:p>
    <w:p>
      <w:pPr>
        <w:pStyle w:val="27"/>
        <w:keepNext w:val="0"/>
        <w:keepLines w:val="0"/>
        <w:widowControl w:val="0"/>
        <w:shd w:val="clear" w:color="auto" w:fill="auto"/>
        <w:tabs>
          <w:tab w:val="left" w:pos="7618"/>
        </w:tabs>
        <w:bidi w:val="0"/>
        <w:spacing w:before="0" w:after="60" w:line="240" w:lineRule="auto"/>
        <w:ind w:left="0" w:right="0" w:firstLine="400"/>
        <w:jc w:val="both"/>
      </w:pPr>
      <w:r>
        <w:rPr>
          <w:color w:val="000000"/>
          <w:spacing w:val="0"/>
          <w:w w:val="100"/>
          <w:position w:val="0"/>
        </w:rPr>
        <w:t>贷：库存股</w:t>
      </w:r>
      <w:r>
        <w:rPr>
          <w:color w:val="000000"/>
          <w:spacing w:val="0"/>
          <w:w w:val="100"/>
          <w:position w:val="0"/>
        </w:rPr>
        <w:tab/>
      </w:r>
      <w:r>
        <w:rPr>
          <w:color w:val="000000"/>
          <w:spacing w:val="0"/>
          <w:w w:val="100"/>
          <w:position w:val="0"/>
        </w:rPr>
        <w:t>300</w:t>
      </w:r>
    </w:p>
    <w:p>
      <w:pPr>
        <w:pStyle w:val="27"/>
        <w:keepNext w:val="0"/>
        <w:keepLines w:val="0"/>
        <w:widowControl w:val="0"/>
        <w:numPr>
          <w:ilvl w:val="0"/>
          <w:numId w:val="379"/>
        </w:numPr>
        <w:shd w:val="clear" w:color="auto" w:fill="auto"/>
        <w:tabs>
          <w:tab w:val="left" w:pos="474"/>
          <w:tab w:val="left" w:pos="6144"/>
        </w:tabs>
        <w:bidi w:val="0"/>
        <w:spacing w:before="0" w:after="60" w:line="240" w:lineRule="auto"/>
        <w:ind w:left="0" w:right="0" w:firstLine="0"/>
        <w:jc w:val="left"/>
      </w:pPr>
      <w:bookmarkStart w:id="1340" w:name="bookmark1494"/>
      <w:bookmarkEnd w:id="1340"/>
      <w:r>
        <w:rPr>
          <w:color w:val="000000"/>
          <w:spacing w:val="0"/>
          <w:w w:val="100"/>
          <w:position w:val="0"/>
        </w:rPr>
        <w:t>根据上述资料，2020年6月30日甲公司</w:t>
      </w:r>
      <w:r>
        <w:rPr>
          <w:color w:val="000000"/>
          <w:spacing w:val="0"/>
          <w:w w:val="100"/>
          <w:position w:val="0"/>
          <w:lang w:val="zh-CN" w:eastAsia="zh-CN" w:bidi="zh-CN"/>
        </w:rPr>
        <w:t>“股本”科目</w:t>
      </w:r>
      <w:r>
        <w:rPr>
          <w:color w:val="000000"/>
          <w:spacing w:val="0"/>
          <w:w w:val="100"/>
          <w:position w:val="0"/>
        </w:rPr>
        <w:t>的余额为(</w:t>
      </w:r>
      <w:r>
        <w:rPr>
          <w:color w:val="000000"/>
          <w:spacing w:val="0"/>
          <w:w w:val="100"/>
          <w:position w:val="0"/>
        </w:rPr>
        <w:tab/>
      </w:r>
      <w:r>
        <w:rPr>
          <w:color w:val="000000"/>
          <w:spacing w:val="0"/>
          <w:w w:val="100"/>
          <w:position w:val="0"/>
        </w:rPr>
        <w:t>)万元。</w:t>
      </w:r>
    </w:p>
    <w:p>
      <w:pPr>
        <w:pStyle w:val="27"/>
        <w:keepNext w:val="0"/>
        <w:keepLines w:val="0"/>
        <w:widowControl w:val="0"/>
        <w:numPr>
          <w:ilvl w:val="0"/>
          <w:numId w:val="384"/>
        </w:numPr>
        <w:shd w:val="clear" w:color="auto" w:fill="auto"/>
        <w:tabs>
          <w:tab w:val="left" w:pos="368"/>
          <w:tab w:val="left" w:pos="3946"/>
          <w:tab w:val="right" w:pos="4818"/>
        </w:tabs>
        <w:bidi w:val="0"/>
        <w:spacing w:before="0" w:after="60" w:line="240" w:lineRule="auto"/>
        <w:ind w:left="0" w:right="0" w:firstLine="0"/>
        <w:jc w:val="left"/>
      </w:pPr>
      <w:bookmarkStart w:id="1341" w:name="bookmark1495"/>
      <w:bookmarkEnd w:id="1341"/>
      <w:r>
        <w:rPr>
          <w:color w:val="000000"/>
          <w:spacing w:val="0"/>
          <w:w w:val="100"/>
          <w:position w:val="0"/>
        </w:rPr>
        <w:t>78700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78900</w:t>
      </w:r>
      <w:r>
        <w:fldChar w:fldCharType="end"/>
      </w:r>
    </w:p>
    <w:p>
      <w:pPr>
        <w:pStyle w:val="13"/>
        <w:keepNext w:val="0"/>
        <w:keepLines w:val="0"/>
        <w:widowControl w:val="0"/>
        <w:shd w:val="clear" w:color="auto" w:fill="auto"/>
        <w:tabs>
          <w:tab w:val="left" w:pos="3946"/>
          <w:tab w:val="right" w:pos="4818"/>
        </w:tabs>
        <w:bidi w:val="0"/>
        <w:spacing w:before="0" w:after="6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rPr>
        <w:t>35000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238900</w:t>
      </w:r>
    </w:p>
    <w:p>
      <w:pPr>
        <w:pStyle w:val="13"/>
        <w:keepNext w:val="0"/>
        <w:keepLines w:val="0"/>
        <w:widowControl w:val="0"/>
        <w:numPr>
          <w:ilvl w:val="0"/>
          <w:numId w:val="379"/>
        </w:numPr>
        <w:shd w:val="clear" w:color="auto" w:fill="auto"/>
        <w:tabs>
          <w:tab w:val="left" w:pos="474"/>
          <w:tab w:val="left" w:pos="6542"/>
        </w:tabs>
        <w:bidi w:val="0"/>
        <w:spacing w:before="0" w:after="60" w:line="240" w:lineRule="auto"/>
        <w:ind w:left="0" w:right="0" w:firstLine="0"/>
        <w:jc w:val="left"/>
      </w:pPr>
      <w:bookmarkStart w:id="1342" w:name="bookmark1496"/>
      <w:bookmarkEnd w:id="1342"/>
      <w:r>
        <w:rPr>
          <w:color w:val="000000"/>
          <w:spacing w:val="0"/>
          <w:w w:val="100"/>
          <w:position w:val="0"/>
        </w:rPr>
        <w:t>根据上述资料，2020年6月30日甲公司“资本公积</w:t>
      </w:r>
      <w:r>
        <w:rPr>
          <w:color w:val="000000"/>
          <w:spacing w:val="0"/>
          <w:w w:val="100"/>
          <w:position w:val="0"/>
          <w:lang w:val="zh-CN" w:eastAsia="zh-CN" w:bidi="zh-CN"/>
        </w:rPr>
        <w:t>”科目</w:t>
      </w:r>
      <w:r>
        <w:rPr>
          <w:color w:val="000000"/>
          <w:spacing w:val="0"/>
          <w:w w:val="100"/>
          <w:position w:val="0"/>
        </w:rPr>
        <w:t>的余额为(</w:t>
      </w:r>
      <w:r>
        <w:rPr>
          <w:color w:val="000000"/>
          <w:spacing w:val="0"/>
          <w:w w:val="100"/>
          <w:position w:val="0"/>
        </w:rPr>
        <w:tab/>
      </w:r>
      <w:r>
        <w:rPr>
          <w:color w:val="000000"/>
          <w:spacing w:val="0"/>
          <w:w w:val="100"/>
          <w:position w:val="0"/>
        </w:rPr>
        <w:t>)万元。</w:t>
      </w:r>
    </w:p>
    <w:p>
      <w:pPr>
        <w:pStyle w:val="13"/>
        <w:keepNext w:val="0"/>
        <w:keepLines w:val="0"/>
        <w:widowControl w:val="0"/>
        <w:numPr>
          <w:ilvl w:val="0"/>
          <w:numId w:val="385"/>
        </w:numPr>
        <w:shd w:val="clear" w:color="auto" w:fill="auto"/>
        <w:tabs>
          <w:tab w:val="left" w:pos="368"/>
          <w:tab w:val="left" w:pos="3946"/>
          <w:tab w:val="right" w:pos="4818"/>
        </w:tabs>
        <w:bidi w:val="0"/>
        <w:spacing w:before="0" w:after="60" w:line="240" w:lineRule="auto"/>
        <w:ind w:left="0" w:right="0" w:firstLine="0"/>
        <w:jc w:val="left"/>
      </w:pPr>
      <w:bookmarkStart w:id="1343" w:name="bookmark1497"/>
      <w:bookmarkEnd w:id="1343"/>
      <w:r>
        <w:rPr>
          <w:color w:val="000000"/>
          <w:spacing w:val="0"/>
          <w:w w:val="100"/>
          <w:position w:val="0"/>
        </w:rPr>
        <w:t>18000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213800</w:t>
      </w:r>
    </w:p>
    <w:p>
      <w:pPr>
        <w:pStyle w:val="13"/>
        <w:keepNext w:val="0"/>
        <w:keepLines w:val="0"/>
        <w:widowControl w:val="0"/>
        <w:shd w:val="clear" w:color="auto" w:fill="auto"/>
        <w:tabs>
          <w:tab w:val="left" w:pos="3946"/>
          <w:tab w:val="right" w:pos="4818"/>
        </w:tabs>
        <w:bidi w:val="0"/>
        <w:spacing w:before="0" w:after="6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rPr>
        <w:t>173800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174000</w:t>
      </w:r>
    </w:p>
    <w:p>
      <w:pPr>
        <w:pStyle w:val="13"/>
        <w:keepNext w:val="0"/>
        <w:keepLines w:val="0"/>
        <w:widowControl w:val="0"/>
        <w:shd w:val="clear" w:color="auto" w:fill="auto"/>
        <w:bidi w:val="0"/>
        <w:spacing w:before="0" w:after="60" w:line="240" w:lineRule="auto"/>
        <w:ind w:left="0" w:right="0" w:firstLine="0"/>
        <w:jc w:val="left"/>
        <w:sectPr>
          <w:headerReference r:id="rId180" w:type="first"/>
          <w:footerReference r:id="rId183" w:type="first"/>
          <w:headerReference r:id="rId178" w:type="default"/>
          <w:footerReference r:id="rId181" w:type="default"/>
          <w:headerReference r:id="rId179" w:type="even"/>
          <w:footerReference r:id="rId182" w:type="even"/>
          <w:footnotePr>
            <w:numFmt w:val="chicago"/>
          </w:footnotePr>
          <w:pgSz w:w="9571" w:h="14635"/>
          <w:pgMar w:top="1060" w:right="761" w:bottom="1382" w:left="765" w:header="0" w:footer="3" w:gutter="0"/>
          <w:cols w:space="720" w:num="1"/>
          <w:titlePg/>
          <w:rtlGutter w:val="0"/>
          <w:docGrid w:linePitch="360" w:charSpace="0"/>
        </w:sectPr>
      </w:pPr>
      <w:r>
        <w:rPr>
          <w:color w:val="2A8DC1"/>
          <w:spacing w:val="0"/>
          <w:w w:val="100"/>
          <w:position w:val="0"/>
          <w:lang w:val="en-US" w:eastAsia="en-US" w:bidi="en-US"/>
        </w:rPr>
        <w:t xml:space="preserve">(®§) </w:t>
      </w:r>
      <w:r>
        <w:rPr>
          <w:color w:val="000000"/>
          <w:spacing w:val="0"/>
          <w:w w:val="100"/>
          <w:position w:val="0"/>
          <w:lang w:val="en-US" w:eastAsia="en-US" w:bidi="en-US"/>
        </w:rPr>
        <w:t>533,</w:t>
      </w:r>
      <w:r>
        <w:rPr>
          <w:color w:val="000000"/>
          <w:spacing w:val="0"/>
          <w:w w:val="100"/>
          <w:position w:val="0"/>
        </w:rPr>
        <w:t>某公司适用的所得税税率为25%, 2017年有关交易或事项如下：</w:t>
      </w:r>
    </w:p>
    <w:p>
      <w:pPr>
        <w:pStyle w:val="13"/>
        <w:keepNext w:val="0"/>
        <w:keepLines w:val="0"/>
        <w:widowControl w:val="0"/>
        <w:numPr>
          <w:ilvl w:val="0"/>
          <w:numId w:val="386"/>
        </w:numPr>
        <w:shd w:val="clear" w:color="auto" w:fill="auto"/>
        <w:tabs>
          <w:tab w:val="left" w:pos="483"/>
        </w:tabs>
        <w:bidi w:val="0"/>
        <w:spacing w:before="0" w:after="0" w:line="304" w:lineRule="exact"/>
        <w:ind w:left="0" w:right="0" w:firstLine="0"/>
        <w:jc w:val="both"/>
      </w:pPr>
      <w:bookmarkStart w:id="1344" w:name="bookmark1498"/>
      <w:bookmarkEnd w:id="1344"/>
      <w:r>
        <w:rPr>
          <w:color w:val="000000"/>
          <w:spacing w:val="0"/>
          <w:w w:val="100"/>
          <w:position w:val="0"/>
        </w:rPr>
        <w:t>2017年］月初，该公司股东权益总额是20500万元，其中股本为10000万元(股数10000万 股，每股1元)，资本公积为3000万元，盈余公积为6000万元，未分配利润为1500万元。</w:t>
      </w:r>
    </w:p>
    <w:p>
      <w:pPr>
        <w:pStyle w:val="13"/>
        <w:keepNext w:val="0"/>
        <w:keepLines w:val="0"/>
        <w:widowControl w:val="0"/>
        <w:numPr>
          <w:ilvl w:val="0"/>
          <w:numId w:val="386"/>
        </w:numPr>
        <w:shd w:val="clear" w:color="auto" w:fill="auto"/>
        <w:tabs>
          <w:tab w:val="left" w:pos="478"/>
        </w:tabs>
        <w:bidi w:val="0"/>
        <w:spacing w:before="0" w:after="0" w:line="304" w:lineRule="exact"/>
        <w:ind w:left="0" w:right="0" w:firstLine="0"/>
        <w:jc w:val="both"/>
      </w:pPr>
      <w:bookmarkStart w:id="1345" w:name="bookmark1499"/>
      <w:bookmarkEnd w:id="1345"/>
      <w:r>
        <w:rPr>
          <w:color w:val="000000"/>
          <w:spacing w:val="0"/>
          <w:w w:val="100"/>
          <w:position w:val="0"/>
        </w:rPr>
        <w:t>经股东大会决议并报有关部门核准，2017年6月28日该公司以银行存款回购本公司股 票100万股，每股回购的价格为5元，每股原发行价格为3元，7月3日将回购的股票100 万股注销。</w:t>
      </w:r>
    </w:p>
    <w:p>
      <w:pPr>
        <w:pStyle w:val="13"/>
        <w:keepNext w:val="0"/>
        <w:keepLines w:val="0"/>
        <w:widowControl w:val="0"/>
        <w:numPr>
          <w:ilvl w:val="0"/>
          <w:numId w:val="386"/>
        </w:numPr>
        <w:shd w:val="clear" w:color="auto" w:fill="auto"/>
        <w:tabs>
          <w:tab w:val="left" w:pos="483"/>
        </w:tabs>
        <w:bidi w:val="0"/>
        <w:spacing w:before="0" w:after="0" w:line="304" w:lineRule="exact"/>
        <w:ind w:left="0" w:right="0" w:firstLine="0"/>
        <w:jc w:val="both"/>
      </w:pPr>
      <w:bookmarkStart w:id="1346" w:name="bookmark1500"/>
      <w:bookmarkEnd w:id="1346"/>
      <w:r>
        <w:rPr>
          <w:color w:val="000000"/>
          <w:spacing w:val="0"/>
          <w:w w:val="100"/>
          <w:position w:val="0"/>
        </w:rPr>
        <w:t>2017年实现利润总额为1800万元，其中相关会计处理与税法规定存在差异事项为：① 支付税收滞纳金300万元已计入营业外支出；②本年取得的国债利息收入100万元已经计 入投资收益，不考虑递延所得税。</w:t>
      </w:r>
    </w:p>
    <w:p>
      <w:pPr>
        <w:pStyle w:val="13"/>
        <w:keepNext w:val="0"/>
        <w:keepLines w:val="0"/>
        <w:widowControl w:val="0"/>
        <w:numPr>
          <w:ilvl w:val="0"/>
          <w:numId w:val="386"/>
        </w:numPr>
        <w:shd w:val="clear" w:color="auto" w:fill="auto"/>
        <w:tabs>
          <w:tab w:val="left" w:pos="483"/>
        </w:tabs>
        <w:bidi w:val="0"/>
        <w:spacing w:before="0" w:after="0" w:line="304" w:lineRule="exact"/>
        <w:ind w:left="0" w:right="0" w:firstLine="0"/>
        <w:jc w:val="both"/>
      </w:pPr>
      <w:bookmarkStart w:id="1347" w:name="bookmark1501"/>
      <w:bookmarkEnd w:id="1347"/>
      <w:r>
        <w:rPr>
          <w:color w:val="000000"/>
          <w:spacing w:val="0"/>
          <w:w w:val="100"/>
          <w:position w:val="0"/>
        </w:rPr>
        <w:t>根据股东大会批准的2017年利润分配方案，该公司按实现净利润的10%提取法定盈余 公积；按实现净利润的10%提取任意盈余公积；向股东宣告并分配现金股利400万元。 要求：根据上述资料，不考虑其他因素，分析回答下列小题。(答案中的金额单位用万元表示)</w:t>
      </w:r>
    </w:p>
    <w:p>
      <w:pPr>
        <w:pStyle w:val="13"/>
        <w:keepNext w:val="0"/>
        <w:keepLines w:val="0"/>
        <w:widowControl w:val="0"/>
        <w:numPr>
          <w:ilvl w:val="0"/>
          <w:numId w:val="387"/>
        </w:numPr>
        <w:shd w:val="clear" w:color="auto" w:fill="auto"/>
        <w:tabs>
          <w:tab w:val="left" w:pos="464"/>
          <w:tab w:val="left" w:pos="5712"/>
        </w:tabs>
        <w:bidi w:val="0"/>
        <w:spacing w:before="0" w:after="0" w:line="304" w:lineRule="exact"/>
        <w:ind w:left="0" w:right="0" w:firstLine="0"/>
        <w:jc w:val="both"/>
      </w:pPr>
      <w:bookmarkStart w:id="1348" w:name="bookmark1502"/>
      <w:bookmarkEnd w:id="1348"/>
      <w:r>
        <w:rPr>
          <w:color w:val="000000"/>
          <w:spacing w:val="0"/>
          <w:w w:val="100"/>
          <w:position w:val="0"/>
        </w:rPr>
        <w:t>根据资料(1) , 2017年1月初，该公司留存收益的金额是(</w:t>
      </w:r>
      <w:r>
        <w:rPr>
          <w:color w:val="000000"/>
          <w:spacing w:val="0"/>
          <w:w w:val="100"/>
          <w:position w:val="0"/>
        </w:rPr>
        <w:tab/>
      </w:r>
      <w:r>
        <w:rPr>
          <w:color w:val="000000"/>
          <w:spacing w:val="0"/>
          <w:w w:val="100"/>
          <w:position w:val="0"/>
        </w:rPr>
        <w:t>)万元。</w:t>
      </w:r>
    </w:p>
    <w:p>
      <w:pPr>
        <w:pStyle w:val="13"/>
        <w:keepNext w:val="0"/>
        <w:keepLines w:val="0"/>
        <w:widowControl w:val="0"/>
        <w:numPr>
          <w:ilvl w:val="0"/>
          <w:numId w:val="388"/>
        </w:numPr>
        <w:shd w:val="clear" w:color="auto" w:fill="auto"/>
        <w:tabs>
          <w:tab w:val="left" w:pos="363"/>
          <w:tab w:val="left" w:pos="3903"/>
        </w:tabs>
        <w:bidi w:val="0"/>
        <w:spacing w:before="0" w:after="0" w:line="304" w:lineRule="exact"/>
        <w:ind w:left="0" w:right="0" w:firstLine="0"/>
        <w:jc w:val="both"/>
      </w:pPr>
      <w:bookmarkStart w:id="1349" w:name="bookmark1503"/>
      <w:bookmarkEnd w:id="1349"/>
      <w:r>
        <w:rPr>
          <w:color w:val="000000"/>
          <w:spacing w:val="0"/>
          <w:w w:val="100"/>
          <w:position w:val="0"/>
        </w:rPr>
        <w:t>10500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9000</w:t>
      </w:r>
    </w:p>
    <w:p>
      <w:pPr>
        <w:pStyle w:val="13"/>
        <w:keepNext w:val="0"/>
        <w:keepLines w:val="0"/>
        <w:widowControl w:val="0"/>
        <w:shd w:val="clear" w:color="auto" w:fill="auto"/>
        <w:tabs>
          <w:tab w:val="left" w:pos="3903"/>
        </w:tabs>
        <w:bidi w:val="0"/>
        <w:spacing w:before="0" w:after="0" w:line="304"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4500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7500</w:t>
      </w:r>
    </w:p>
    <w:p>
      <w:pPr>
        <w:pStyle w:val="13"/>
        <w:keepNext w:val="0"/>
        <w:keepLines w:val="0"/>
        <w:widowControl w:val="0"/>
        <w:numPr>
          <w:ilvl w:val="0"/>
          <w:numId w:val="387"/>
        </w:numPr>
        <w:shd w:val="clear" w:color="auto" w:fill="auto"/>
        <w:tabs>
          <w:tab w:val="left" w:pos="483"/>
        </w:tabs>
        <w:bidi w:val="0"/>
        <w:spacing w:before="0" w:after="60" w:line="331" w:lineRule="exact"/>
        <w:ind w:left="0" w:right="0" w:firstLine="0"/>
        <w:jc w:val="both"/>
      </w:pPr>
      <w:bookmarkStart w:id="1350" w:name="bookmark1504"/>
      <w:bookmarkEnd w:id="1350"/>
      <w:r>
        <w:rPr>
          <w:color w:val="000000"/>
          <w:spacing w:val="0"/>
          <w:w w:val="100"/>
          <w:position w:val="0"/>
        </w:rPr>
        <w:t>根据资料(2),下列各项中，关于回购与注销本公司股票的会计处理结果正确的 是()。</w:t>
      </w:r>
    </w:p>
    <w:p>
      <w:pPr>
        <w:pStyle w:val="13"/>
        <w:keepNext w:val="0"/>
        <w:keepLines w:val="0"/>
        <w:widowControl w:val="0"/>
        <w:numPr>
          <w:ilvl w:val="0"/>
          <w:numId w:val="389"/>
        </w:numPr>
        <w:shd w:val="clear" w:color="auto" w:fill="auto"/>
        <w:tabs>
          <w:tab w:val="left" w:pos="363"/>
        </w:tabs>
        <w:bidi w:val="0"/>
        <w:spacing w:before="0" w:after="60" w:line="240" w:lineRule="auto"/>
        <w:ind w:left="0" w:right="0" w:firstLine="0"/>
        <w:jc w:val="both"/>
      </w:pPr>
      <w:bookmarkStart w:id="1351" w:name="bookmark1505"/>
      <w:bookmarkEnd w:id="1351"/>
      <w:r>
        <w:rPr>
          <w:color w:val="000000"/>
          <w:spacing w:val="0"/>
          <w:w w:val="100"/>
          <w:position w:val="0"/>
        </w:rPr>
        <w:t>7月3日注销库存股冲减股本100万元</w:t>
      </w:r>
    </w:p>
    <w:p>
      <w:pPr>
        <w:pStyle w:val="13"/>
        <w:keepNext w:val="0"/>
        <w:keepLines w:val="0"/>
        <w:widowControl w:val="0"/>
        <w:numPr>
          <w:ilvl w:val="0"/>
          <w:numId w:val="389"/>
        </w:numPr>
        <w:shd w:val="clear" w:color="auto" w:fill="auto"/>
        <w:tabs>
          <w:tab w:val="left" w:pos="363"/>
        </w:tabs>
        <w:bidi w:val="0"/>
        <w:spacing w:before="0" w:after="60" w:line="240" w:lineRule="auto"/>
        <w:ind w:left="0" w:right="0" w:firstLine="0"/>
        <w:jc w:val="both"/>
      </w:pPr>
      <w:bookmarkStart w:id="1352" w:name="bookmark1506"/>
      <w:bookmarkEnd w:id="1352"/>
      <w:r>
        <w:rPr>
          <w:color w:val="000000"/>
          <w:spacing w:val="0"/>
          <w:w w:val="100"/>
          <w:position w:val="0"/>
        </w:rPr>
        <w:t>6月28日回购股票确认库存股增加100万元</w:t>
      </w:r>
    </w:p>
    <w:p>
      <w:pPr>
        <w:pStyle w:val="13"/>
        <w:keepNext w:val="0"/>
        <w:keepLines w:val="0"/>
        <w:widowControl w:val="0"/>
        <w:numPr>
          <w:ilvl w:val="0"/>
          <w:numId w:val="389"/>
        </w:numPr>
        <w:shd w:val="clear" w:color="auto" w:fill="auto"/>
        <w:tabs>
          <w:tab w:val="left" w:pos="363"/>
        </w:tabs>
        <w:bidi w:val="0"/>
        <w:spacing w:before="0" w:after="60" w:line="240" w:lineRule="auto"/>
        <w:ind w:left="0" w:right="0" w:firstLine="0"/>
        <w:jc w:val="both"/>
      </w:pPr>
      <w:bookmarkStart w:id="1353" w:name="bookmark1507"/>
      <w:bookmarkEnd w:id="1353"/>
      <w:r>
        <w:rPr>
          <w:color w:val="000000"/>
          <w:spacing w:val="0"/>
          <w:w w:val="100"/>
          <w:position w:val="0"/>
        </w:rPr>
        <w:t>6月28日回购股票确认库存股增加500万元</w:t>
      </w:r>
    </w:p>
    <w:p>
      <w:pPr>
        <w:pStyle w:val="13"/>
        <w:keepNext w:val="0"/>
        <w:keepLines w:val="0"/>
        <w:widowControl w:val="0"/>
        <w:numPr>
          <w:ilvl w:val="0"/>
          <w:numId w:val="389"/>
        </w:numPr>
        <w:shd w:val="clear" w:color="auto" w:fill="auto"/>
        <w:tabs>
          <w:tab w:val="left" w:pos="363"/>
        </w:tabs>
        <w:bidi w:val="0"/>
        <w:spacing w:before="0" w:after="60" w:line="240" w:lineRule="auto"/>
        <w:ind w:left="0" w:right="0" w:firstLine="0"/>
        <w:jc w:val="both"/>
      </w:pPr>
      <w:bookmarkStart w:id="1354" w:name="bookmark1508"/>
      <w:bookmarkEnd w:id="1354"/>
      <w:r>
        <w:rPr>
          <w:color w:val="000000"/>
          <w:spacing w:val="0"/>
          <w:w w:val="100"/>
          <w:position w:val="0"/>
        </w:rPr>
        <w:t>7月3日注销库存股冲减资本公积200万元。</w:t>
      </w:r>
    </w:p>
    <w:p>
      <w:pPr>
        <w:pStyle w:val="27"/>
        <w:keepNext w:val="0"/>
        <w:keepLines w:val="0"/>
        <w:widowControl w:val="0"/>
        <w:numPr>
          <w:ilvl w:val="0"/>
          <w:numId w:val="387"/>
        </w:numPr>
        <w:shd w:val="clear" w:color="auto" w:fill="auto"/>
        <w:tabs>
          <w:tab w:val="left" w:pos="459"/>
          <w:tab w:val="left" w:pos="5712"/>
        </w:tabs>
        <w:bidi w:val="0"/>
        <w:spacing w:before="0" w:after="60" w:line="240" w:lineRule="auto"/>
        <w:ind w:left="0" w:right="0" w:firstLine="0"/>
        <w:jc w:val="both"/>
      </w:pPr>
      <w:r>
        <w:fldChar w:fldCharType="begin"/>
      </w:r>
      <w:r>
        <w:instrText xml:space="preserve"> TOC \o "1-5" \h \z </w:instrText>
      </w:r>
      <w:r>
        <w:fldChar w:fldCharType="separate"/>
      </w:r>
      <w:bookmarkStart w:id="1355" w:name="bookmark1509"/>
      <w:bookmarkEnd w:id="1355"/>
      <w:r>
        <w:rPr>
          <w:color w:val="000000"/>
          <w:spacing w:val="0"/>
          <w:w w:val="100"/>
          <w:position w:val="0"/>
        </w:rPr>
        <w:t>根据资料(3),下列各项中，该公司的会计处理正确的是(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390"/>
        </w:numPr>
        <w:shd w:val="clear" w:color="auto" w:fill="auto"/>
        <w:tabs>
          <w:tab w:val="left" w:pos="363"/>
        </w:tabs>
        <w:bidi w:val="0"/>
        <w:spacing w:before="0" w:after="60" w:line="240" w:lineRule="auto"/>
        <w:ind w:left="0" w:right="0" w:firstLine="0"/>
        <w:jc w:val="both"/>
      </w:pPr>
      <w:bookmarkStart w:id="1356" w:name="bookmark1510"/>
      <w:bookmarkEnd w:id="1356"/>
      <w:r>
        <w:rPr>
          <w:color w:val="000000"/>
          <w:spacing w:val="0"/>
          <w:w w:val="100"/>
          <w:position w:val="0"/>
        </w:rPr>
        <w:t>确认应缴纳的所得税：</w:t>
      </w:r>
    </w:p>
    <w:p>
      <w:pPr>
        <w:pStyle w:val="27"/>
        <w:keepNext w:val="0"/>
        <w:keepLines w:val="0"/>
        <w:widowControl w:val="0"/>
        <w:shd w:val="clear" w:color="auto" w:fill="auto"/>
        <w:tabs>
          <w:tab w:val="left" w:pos="7166"/>
        </w:tabs>
        <w:bidi w:val="0"/>
        <w:spacing w:before="0" w:after="60" w:line="240" w:lineRule="auto"/>
        <w:ind w:left="0" w:right="0" w:firstLine="0"/>
        <w:jc w:val="both"/>
      </w:pPr>
      <w:r>
        <w:rPr>
          <w:color w:val="000000"/>
          <w:spacing w:val="0"/>
          <w:w w:val="100"/>
          <w:position w:val="0"/>
        </w:rPr>
        <w:t>借：所得税费用</w:t>
      </w:r>
      <w:r>
        <w:rPr>
          <w:color w:val="000000"/>
          <w:spacing w:val="0"/>
          <w:w w:val="100"/>
          <w:position w:val="0"/>
        </w:rPr>
        <w:tab/>
      </w:r>
      <w:r>
        <w:rPr>
          <w:color w:val="000000"/>
          <w:spacing w:val="0"/>
          <w:w w:val="100"/>
          <w:position w:val="0"/>
        </w:rPr>
        <w:t>500</w:t>
      </w:r>
    </w:p>
    <w:p>
      <w:pPr>
        <w:pStyle w:val="27"/>
        <w:keepNext w:val="0"/>
        <w:keepLines w:val="0"/>
        <w:widowControl w:val="0"/>
        <w:shd w:val="clear" w:color="auto" w:fill="auto"/>
        <w:tabs>
          <w:tab w:val="left" w:pos="7530"/>
        </w:tabs>
        <w:bidi w:val="0"/>
        <w:spacing w:before="0" w:after="60" w:line="240" w:lineRule="auto"/>
        <w:ind w:left="0" w:right="0" w:firstLine="400"/>
        <w:jc w:val="both"/>
      </w:pPr>
      <w:r>
        <w:rPr>
          <w:color w:val="000000"/>
          <w:spacing w:val="0"/>
          <w:w w:val="100"/>
          <w:position w:val="0"/>
        </w:rPr>
        <w:t>贷：应交税费——应交所得税</w:t>
      </w:r>
      <w:r>
        <w:rPr>
          <w:color w:val="000000"/>
          <w:spacing w:val="0"/>
          <w:w w:val="100"/>
          <w:position w:val="0"/>
        </w:rPr>
        <w:tab/>
      </w:r>
      <w:r>
        <w:rPr>
          <w:color w:val="000000"/>
          <w:spacing w:val="0"/>
          <w:w w:val="100"/>
          <w:position w:val="0"/>
        </w:rPr>
        <w:t>500</w:t>
      </w:r>
    </w:p>
    <w:p>
      <w:pPr>
        <w:pStyle w:val="27"/>
        <w:keepNext w:val="0"/>
        <w:keepLines w:val="0"/>
        <w:widowControl w:val="0"/>
        <w:numPr>
          <w:ilvl w:val="0"/>
          <w:numId w:val="390"/>
        </w:numPr>
        <w:shd w:val="clear" w:color="auto" w:fill="auto"/>
        <w:tabs>
          <w:tab w:val="left" w:pos="363"/>
        </w:tabs>
        <w:bidi w:val="0"/>
        <w:spacing w:before="0" w:after="60" w:line="240" w:lineRule="auto"/>
        <w:ind w:left="0" w:right="0" w:firstLine="0"/>
        <w:jc w:val="left"/>
      </w:pPr>
      <w:bookmarkStart w:id="1357" w:name="bookmark1511"/>
      <w:bookmarkEnd w:id="1357"/>
      <w:r>
        <w:rPr>
          <w:color w:val="000000"/>
          <w:spacing w:val="0"/>
          <w:w w:val="100"/>
          <w:position w:val="0"/>
        </w:rPr>
        <w:t>确认应缴纳的所得税：</w:t>
      </w:r>
    </w:p>
    <w:p>
      <w:pPr>
        <w:pStyle w:val="27"/>
        <w:keepNext w:val="0"/>
        <w:keepLines w:val="0"/>
        <w:widowControl w:val="0"/>
        <w:shd w:val="clear" w:color="auto" w:fill="auto"/>
        <w:tabs>
          <w:tab w:val="left" w:pos="7166"/>
        </w:tabs>
        <w:bidi w:val="0"/>
        <w:spacing w:before="0" w:after="60" w:line="240" w:lineRule="auto"/>
        <w:ind w:left="0" w:right="0" w:firstLine="0"/>
        <w:jc w:val="left"/>
      </w:pPr>
      <w:r>
        <w:rPr>
          <w:color w:val="000000"/>
          <w:spacing w:val="0"/>
          <w:w w:val="100"/>
          <w:position w:val="0"/>
        </w:rPr>
        <w:t>借：所得税费用</w:t>
      </w:r>
      <w:r>
        <w:rPr>
          <w:color w:val="000000"/>
          <w:spacing w:val="0"/>
          <w:w w:val="100"/>
          <w:position w:val="0"/>
        </w:rPr>
        <w:tab/>
      </w:r>
      <w:r>
        <w:rPr>
          <w:color w:val="000000"/>
          <w:spacing w:val="0"/>
          <w:w w:val="100"/>
          <w:position w:val="0"/>
        </w:rPr>
        <w:t>450</w:t>
      </w:r>
    </w:p>
    <w:p>
      <w:pPr>
        <w:pStyle w:val="27"/>
        <w:keepNext w:val="0"/>
        <w:keepLines w:val="0"/>
        <w:widowControl w:val="0"/>
        <w:shd w:val="clear" w:color="auto" w:fill="auto"/>
        <w:tabs>
          <w:tab w:val="left" w:pos="7530"/>
        </w:tabs>
        <w:bidi w:val="0"/>
        <w:spacing w:before="0" w:after="60" w:line="240" w:lineRule="auto"/>
        <w:ind w:left="0" w:right="0" w:firstLine="400"/>
        <w:jc w:val="both"/>
      </w:pPr>
      <w:r>
        <w:rPr>
          <w:color w:val="000000"/>
          <w:spacing w:val="0"/>
          <w:w w:val="100"/>
          <w:position w:val="0"/>
        </w:rPr>
        <w:t>贷：应交税费——应交所得税</w:t>
      </w:r>
      <w:r>
        <w:rPr>
          <w:color w:val="000000"/>
          <w:spacing w:val="0"/>
          <w:w w:val="100"/>
          <w:position w:val="0"/>
        </w:rPr>
        <w:tab/>
      </w:r>
      <w:r>
        <w:rPr>
          <w:color w:val="000000"/>
          <w:spacing w:val="0"/>
          <w:w w:val="100"/>
          <w:position w:val="0"/>
        </w:rPr>
        <w:t>450</w:t>
      </w:r>
    </w:p>
    <w:p>
      <w:pPr>
        <w:pStyle w:val="27"/>
        <w:keepNext w:val="0"/>
        <w:keepLines w:val="0"/>
        <w:widowControl w:val="0"/>
        <w:numPr>
          <w:ilvl w:val="0"/>
          <w:numId w:val="390"/>
        </w:numPr>
        <w:shd w:val="clear" w:color="auto" w:fill="auto"/>
        <w:tabs>
          <w:tab w:val="left" w:pos="363"/>
        </w:tabs>
        <w:bidi w:val="0"/>
        <w:spacing w:before="0" w:after="60" w:line="240" w:lineRule="auto"/>
        <w:ind w:left="0" w:right="0" w:firstLine="0"/>
        <w:jc w:val="left"/>
      </w:pPr>
      <w:bookmarkStart w:id="1358" w:name="bookmark1512"/>
      <w:bookmarkEnd w:id="1358"/>
      <w:r>
        <w:rPr>
          <w:color w:val="000000"/>
          <w:spacing w:val="0"/>
          <w:w w:val="100"/>
          <w:position w:val="0"/>
        </w:rPr>
        <w:t>将本年利润结转至未分配利润时：</w:t>
      </w:r>
    </w:p>
    <w:p>
      <w:pPr>
        <w:pStyle w:val="27"/>
        <w:keepNext w:val="0"/>
        <w:keepLines w:val="0"/>
        <w:widowControl w:val="0"/>
        <w:shd w:val="clear" w:color="auto" w:fill="auto"/>
        <w:tabs>
          <w:tab w:val="left" w:pos="7166"/>
        </w:tabs>
        <w:bidi w:val="0"/>
        <w:spacing w:before="0" w:after="60" w:line="240" w:lineRule="auto"/>
        <w:ind w:left="0" w:right="0" w:firstLine="0"/>
        <w:jc w:val="left"/>
      </w:pPr>
      <w:r>
        <w:rPr>
          <w:color w:val="000000"/>
          <w:spacing w:val="0"/>
          <w:w w:val="100"/>
          <w:position w:val="0"/>
        </w:rPr>
        <w:t>借：本年利润</w:t>
      </w:r>
      <w:r>
        <w:rPr>
          <w:color w:val="000000"/>
          <w:spacing w:val="0"/>
          <w:w w:val="100"/>
          <w:position w:val="0"/>
        </w:rPr>
        <w:tab/>
      </w:r>
      <w:r>
        <w:rPr>
          <w:color w:val="000000"/>
          <w:spacing w:val="0"/>
          <w:w w:val="100"/>
          <w:position w:val="0"/>
        </w:rPr>
        <w:t>1300</w:t>
      </w:r>
    </w:p>
    <w:p>
      <w:pPr>
        <w:pStyle w:val="27"/>
        <w:keepNext w:val="0"/>
        <w:keepLines w:val="0"/>
        <w:widowControl w:val="0"/>
        <w:shd w:val="clear" w:color="auto" w:fill="auto"/>
        <w:tabs>
          <w:tab w:val="left" w:pos="7530"/>
        </w:tabs>
        <w:bidi w:val="0"/>
        <w:spacing w:before="0" w:after="60" w:line="240" w:lineRule="auto"/>
        <w:ind w:left="0" w:right="0" w:firstLine="400"/>
        <w:jc w:val="both"/>
      </w:pPr>
      <w:r>
        <w:rPr>
          <w:color w:val="000000"/>
          <w:spacing w:val="0"/>
          <w:w w:val="100"/>
          <w:position w:val="0"/>
        </w:rPr>
        <w:t>贷：利润分配——未分配利润</w:t>
      </w:r>
      <w:r>
        <w:rPr>
          <w:color w:val="000000"/>
          <w:spacing w:val="0"/>
          <w:w w:val="100"/>
          <w:position w:val="0"/>
        </w:rPr>
        <w:tab/>
      </w:r>
      <w:r>
        <w:rPr>
          <w:color w:val="000000"/>
          <w:spacing w:val="0"/>
          <w:w w:val="100"/>
          <w:position w:val="0"/>
        </w:rPr>
        <w:t>1300</w:t>
      </w:r>
    </w:p>
    <w:p>
      <w:pPr>
        <w:pStyle w:val="27"/>
        <w:keepNext w:val="0"/>
        <w:keepLines w:val="0"/>
        <w:widowControl w:val="0"/>
        <w:numPr>
          <w:ilvl w:val="0"/>
          <w:numId w:val="390"/>
        </w:numPr>
        <w:shd w:val="clear" w:color="auto" w:fill="auto"/>
        <w:tabs>
          <w:tab w:val="left" w:pos="363"/>
        </w:tabs>
        <w:bidi w:val="0"/>
        <w:spacing w:before="0" w:after="60" w:line="240" w:lineRule="auto"/>
        <w:ind w:left="0" w:right="0" w:firstLine="0"/>
        <w:jc w:val="left"/>
      </w:pPr>
      <w:bookmarkStart w:id="1359" w:name="bookmark1513"/>
      <w:bookmarkEnd w:id="1359"/>
      <w:r>
        <w:rPr>
          <w:color w:val="000000"/>
          <w:spacing w:val="0"/>
          <w:w w:val="100"/>
          <w:position w:val="0"/>
        </w:rPr>
        <w:t>将本年利润结转至未分配利润时：</w:t>
      </w:r>
    </w:p>
    <w:p>
      <w:pPr>
        <w:pStyle w:val="27"/>
        <w:keepNext w:val="0"/>
        <w:keepLines w:val="0"/>
        <w:widowControl w:val="0"/>
        <w:shd w:val="clear" w:color="auto" w:fill="auto"/>
        <w:tabs>
          <w:tab w:val="left" w:pos="7166"/>
        </w:tabs>
        <w:bidi w:val="0"/>
        <w:spacing w:before="0" w:after="60" w:line="240" w:lineRule="auto"/>
        <w:ind w:left="0" w:right="0" w:firstLine="0"/>
        <w:jc w:val="left"/>
      </w:pPr>
      <w:r>
        <w:rPr>
          <w:color w:val="000000"/>
          <w:spacing w:val="0"/>
          <w:w w:val="100"/>
          <w:position w:val="0"/>
        </w:rPr>
        <w:t>借：本年利润</w:t>
      </w:r>
      <w:r>
        <w:rPr>
          <w:color w:val="000000"/>
          <w:spacing w:val="0"/>
          <w:w w:val="100"/>
          <w:position w:val="0"/>
        </w:rPr>
        <w:tab/>
      </w:r>
      <w:r>
        <w:rPr>
          <w:color w:val="000000"/>
          <w:spacing w:val="0"/>
          <w:w w:val="100"/>
          <w:position w:val="0"/>
        </w:rPr>
        <w:t>1350</w:t>
      </w:r>
    </w:p>
    <w:p>
      <w:pPr>
        <w:pStyle w:val="27"/>
        <w:keepNext w:val="0"/>
        <w:keepLines w:val="0"/>
        <w:widowControl w:val="0"/>
        <w:shd w:val="clear" w:color="auto" w:fill="auto"/>
        <w:tabs>
          <w:tab w:val="left" w:pos="7530"/>
        </w:tabs>
        <w:bidi w:val="0"/>
        <w:spacing w:before="0" w:after="60" w:line="240" w:lineRule="auto"/>
        <w:ind w:left="0" w:right="0" w:firstLine="400"/>
        <w:jc w:val="both"/>
      </w:pPr>
      <w:r>
        <w:rPr>
          <w:color w:val="000000"/>
          <w:spacing w:val="0"/>
          <w:w w:val="100"/>
          <w:position w:val="0"/>
        </w:rPr>
        <w:t>贷：利润分配一未分配利润</w:t>
      </w:r>
      <w:r>
        <w:rPr>
          <w:color w:val="000000"/>
          <w:spacing w:val="0"/>
          <w:w w:val="100"/>
          <w:position w:val="0"/>
        </w:rPr>
        <w:tab/>
      </w:r>
      <w:r>
        <w:rPr>
          <w:color w:val="000000"/>
          <w:spacing w:val="0"/>
          <w:w w:val="100"/>
          <w:position w:val="0"/>
        </w:rPr>
        <w:t>1350</w:t>
      </w:r>
      <w:r>
        <w:fldChar w:fldCharType="end"/>
      </w:r>
    </w:p>
    <w:p>
      <w:pPr>
        <w:pStyle w:val="13"/>
        <w:keepNext w:val="0"/>
        <w:keepLines w:val="0"/>
        <w:widowControl w:val="0"/>
        <w:numPr>
          <w:ilvl w:val="0"/>
          <w:numId w:val="387"/>
        </w:numPr>
        <w:shd w:val="clear" w:color="auto" w:fill="auto"/>
        <w:tabs>
          <w:tab w:val="left" w:pos="459"/>
          <w:tab w:val="left" w:pos="6782"/>
        </w:tabs>
        <w:bidi w:val="0"/>
        <w:spacing w:before="0" w:after="60" w:line="240" w:lineRule="auto"/>
        <w:ind w:left="0" w:right="0" w:firstLine="0"/>
        <w:jc w:val="left"/>
      </w:pPr>
      <w:bookmarkStart w:id="1360" w:name="bookmark1514"/>
      <w:bookmarkEnd w:id="1360"/>
      <w:r>
        <w:rPr>
          <w:color w:val="000000"/>
          <w:spacing w:val="0"/>
          <w:w w:val="100"/>
          <w:position w:val="0"/>
        </w:rPr>
        <w:t>根据资料(4),下列各项中，该公司2017年未分配利润的年末余额是(</w:t>
      </w:r>
      <w:r>
        <w:rPr>
          <w:color w:val="000000"/>
          <w:spacing w:val="0"/>
          <w:w w:val="100"/>
          <w:position w:val="0"/>
        </w:rPr>
        <w:tab/>
      </w:r>
      <w:r>
        <w:rPr>
          <w:color w:val="000000"/>
          <w:spacing w:val="0"/>
          <w:w w:val="100"/>
          <w:position w:val="0"/>
        </w:rPr>
        <w:t>)万元。</w:t>
      </w:r>
    </w:p>
    <w:p>
      <w:pPr>
        <w:pStyle w:val="13"/>
        <w:keepNext w:val="0"/>
        <w:keepLines w:val="0"/>
        <w:widowControl w:val="0"/>
        <w:numPr>
          <w:ilvl w:val="0"/>
          <w:numId w:val="391"/>
        </w:numPr>
        <w:shd w:val="clear" w:color="auto" w:fill="auto"/>
        <w:tabs>
          <w:tab w:val="left" w:pos="363"/>
          <w:tab w:val="left" w:pos="3903"/>
        </w:tabs>
        <w:bidi w:val="0"/>
        <w:spacing w:before="0" w:after="60" w:line="240" w:lineRule="auto"/>
        <w:ind w:left="0" w:right="0" w:firstLine="0"/>
        <w:jc w:val="left"/>
      </w:pPr>
      <w:bookmarkStart w:id="1361" w:name="bookmark1515"/>
      <w:bookmarkEnd w:id="1361"/>
      <w:r>
        <w:rPr>
          <w:color w:val="000000"/>
          <w:spacing w:val="0"/>
          <w:w w:val="100"/>
          <w:position w:val="0"/>
        </w:rPr>
        <w:t>640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2140</w:t>
      </w:r>
    </w:p>
    <w:p>
      <w:pPr>
        <w:pStyle w:val="13"/>
        <w:keepNext w:val="0"/>
        <w:keepLines w:val="0"/>
        <w:widowControl w:val="0"/>
        <w:shd w:val="clear" w:color="auto" w:fill="auto"/>
        <w:tabs>
          <w:tab w:val="left" w:pos="3903"/>
        </w:tabs>
        <w:bidi w:val="0"/>
        <w:spacing w:before="0" w:after="6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rPr>
        <w:t>670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2170</w:t>
      </w:r>
    </w:p>
    <w:p>
      <w:pPr>
        <w:pStyle w:val="13"/>
        <w:keepNext w:val="0"/>
        <w:keepLines w:val="0"/>
        <w:widowControl w:val="0"/>
        <w:numPr>
          <w:ilvl w:val="0"/>
          <w:numId w:val="387"/>
        </w:numPr>
        <w:shd w:val="clear" w:color="auto" w:fill="auto"/>
        <w:tabs>
          <w:tab w:val="left" w:pos="459"/>
        </w:tabs>
        <w:bidi w:val="0"/>
        <w:spacing w:before="0" w:after="60" w:line="240" w:lineRule="auto"/>
        <w:ind w:left="0" w:right="0" w:firstLine="0"/>
        <w:jc w:val="left"/>
      </w:pPr>
      <w:bookmarkStart w:id="1362" w:name="bookmark1516"/>
      <w:bookmarkEnd w:id="1362"/>
      <w:r>
        <w:rPr>
          <w:color w:val="000000"/>
          <w:spacing w:val="0"/>
          <w:w w:val="100"/>
          <w:position w:val="0"/>
        </w:rPr>
        <w:t>根据资料(1)至(4), 2017年12月31日该公司资产负债表</w:t>
      </w:r>
      <w:r>
        <w:rPr>
          <w:color w:val="000000"/>
          <w:spacing w:val="0"/>
          <w:w w:val="100"/>
          <w:position w:val="0"/>
          <w:lang w:val="zh-CN" w:eastAsia="zh-CN" w:bidi="zh-CN"/>
        </w:rPr>
        <w:t>“股</w:t>
      </w:r>
      <w:r>
        <w:rPr>
          <w:color w:val="000000"/>
          <w:spacing w:val="0"/>
          <w:w w:val="100"/>
          <w:position w:val="0"/>
        </w:rPr>
        <w:t>东权益</w:t>
      </w:r>
      <w:r>
        <w:rPr>
          <w:color w:val="000000"/>
          <w:spacing w:val="0"/>
          <w:w w:val="100"/>
          <w:position w:val="0"/>
          <w:lang w:val="zh-CN" w:eastAsia="zh-CN" w:bidi="zh-CN"/>
        </w:rPr>
        <w:t>”下</w:t>
      </w:r>
      <w:r>
        <w:rPr>
          <w:color w:val="000000"/>
          <w:spacing w:val="0"/>
          <w:w w:val="100"/>
          <w:position w:val="0"/>
        </w:rPr>
        <w:t>列项目期末余</w:t>
      </w:r>
    </w:p>
    <w:p>
      <w:pPr>
        <w:pStyle w:val="13"/>
        <w:keepNext w:val="0"/>
        <w:keepLines w:val="0"/>
        <w:widowControl w:val="0"/>
        <w:shd w:val="clear" w:color="auto" w:fill="auto"/>
        <w:tabs>
          <w:tab w:val="left" w:pos="1848"/>
        </w:tabs>
        <w:bidi w:val="0"/>
        <w:spacing w:before="0" w:after="60" w:line="240" w:lineRule="auto"/>
        <w:ind w:left="0" w:right="0" w:firstLine="0"/>
        <w:jc w:val="left"/>
      </w:pPr>
      <w:r>
        <w:rPr>
          <w:color w:val="000000"/>
          <w:spacing w:val="0"/>
          <w:w w:val="100"/>
          <w:position w:val="0"/>
        </w:rPr>
        <w:t>额填列正确的是(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392"/>
        </w:numPr>
        <w:shd w:val="clear" w:color="auto" w:fill="auto"/>
        <w:tabs>
          <w:tab w:val="left" w:pos="3903"/>
        </w:tabs>
        <w:bidi w:val="0"/>
        <w:spacing w:before="0" w:after="60" w:line="240" w:lineRule="auto"/>
        <w:ind w:left="0" w:right="0" w:firstLine="0"/>
        <w:jc w:val="left"/>
      </w:pPr>
      <w:bookmarkStart w:id="1363" w:name="bookmark1517"/>
      <w:bookmarkEnd w:id="1363"/>
      <w:r>
        <w:rPr>
          <w:color w:val="000000"/>
          <w:spacing w:val="0"/>
          <w:w w:val="100"/>
          <w:position w:val="0"/>
        </w:rPr>
        <w:t>库存股无余额</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资本公积2600万元</w:t>
      </w:r>
    </w:p>
    <w:p>
      <w:pPr>
        <w:pStyle w:val="13"/>
        <w:keepNext w:val="0"/>
        <w:keepLines w:val="0"/>
        <w:widowControl w:val="0"/>
        <w:shd w:val="clear" w:color="auto" w:fill="auto"/>
        <w:tabs>
          <w:tab w:val="left" w:pos="3903"/>
        </w:tabs>
        <w:bidi w:val="0"/>
        <w:spacing w:before="0" w:after="60" w:line="240" w:lineRule="auto"/>
        <w:ind w:left="0" w:right="0" w:firstLine="0"/>
        <w:jc w:val="left"/>
      </w:pPr>
      <w:r>
        <w:rPr>
          <w:color w:val="000000"/>
          <w:spacing w:val="0"/>
          <w:w w:val="100"/>
          <w:position w:val="0"/>
          <w:lang w:val="en-US" w:eastAsia="en-US" w:bidi="en-US"/>
        </w:rPr>
        <w:t>C.</w:t>
      </w:r>
      <w:r>
        <w:rPr>
          <w:color w:val="000000"/>
          <w:spacing w:val="0"/>
          <w:w w:val="100"/>
          <w:position w:val="0"/>
        </w:rPr>
        <w:t>股本9900万元</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盈余公积6260万元</w:t>
      </w:r>
    </w:p>
    <w:p>
      <w:pPr>
        <w:pStyle w:val="23"/>
        <w:keepNext/>
        <w:keepLines/>
        <w:widowControl w:val="0"/>
        <w:shd w:val="clear" w:color="auto" w:fill="auto"/>
        <w:bidi w:val="0"/>
        <w:spacing w:before="0" w:after="120" w:line="240" w:lineRule="auto"/>
        <w:ind w:left="0" w:right="0" w:firstLine="0"/>
        <w:jc w:val="center"/>
      </w:pPr>
      <w:bookmarkStart w:id="1364" w:name="bookmark1520"/>
      <w:bookmarkStart w:id="1365" w:name="bookmark1518"/>
      <w:bookmarkStart w:id="1366" w:name="bookmark1519"/>
      <w:r>
        <w:rPr>
          <w:spacing w:val="0"/>
          <w:w w:val="100"/>
          <w:position w:val="0"/>
        </w:rPr>
        <w:t>第五章收入、费用和利润</w:t>
      </w:r>
      <w:bookmarkEnd w:id="1364"/>
      <w:bookmarkEnd w:id="1365"/>
      <w:bookmarkEnd w:id="1366"/>
    </w:p>
    <w:p>
      <w:pPr>
        <w:pStyle w:val="13"/>
        <w:keepNext w:val="0"/>
        <w:keepLines w:val="0"/>
        <w:widowControl w:val="0"/>
        <w:shd w:val="clear" w:color="auto" w:fill="auto"/>
        <w:bidi w:val="0"/>
        <w:spacing w:before="0" w:after="0" w:line="299" w:lineRule="exact"/>
        <w:ind w:left="0" w:right="0" w:firstLine="0"/>
        <w:jc w:val="both"/>
      </w:pPr>
      <w:r>
        <w:rPr>
          <w:color w:val="2A8DC1"/>
          <w:spacing w:val="0"/>
          <w:w w:val="100"/>
          <w:position w:val="0"/>
        </w:rPr>
        <w:t>至</w:t>
      </w:r>
      <w:r>
        <w:rPr>
          <w:color w:val="000000"/>
          <w:spacing w:val="0"/>
          <w:w w:val="100"/>
          <w:position w:val="0"/>
          <w:lang w:val="en-US" w:eastAsia="en-US" w:bidi="en-US"/>
        </w:rPr>
        <w:t>)534.</w:t>
      </w:r>
      <w:r>
        <w:rPr>
          <w:color w:val="000000"/>
          <w:spacing w:val="0"/>
          <w:w w:val="100"/>
          <w:position w:val="0"/>
        </w:rPr>
        <w:t>甲企业为增值税一般纳税人，增值税税率为13%。2020年5月1日，甲企业</w:t>
      </w:r>
      <w:r>
        <w:rPr>
          <w:color w:val="000000"/>
          <w:spacing w:val="0"/>
          <w:w w:val="100"/>
          <w:position w:val="0"/>
          <w:lang w:val="zh-CN" w:eastAsia="zh-CN" w:bidi="zh-CN"/>
        </w:rPr>
        <w:t xml:space="preserve">“应 </w:t>
      </w:r>
      <w:r>
        <w:rPr>
          <w:color w:val="000000"/>
          <w:spacing w:val="0"/>
          <w:w w:val="100"/>
          <w:position w:val="0"/>
        </w:rPr>
        <w:t>收账款</w:t>
      </w:r>
      <w:r>
        <w:rPr>
          <w:color w:val="000000"/>
          <w:spacing w:val="0"/>
          <w:w w:val="100"/>
          <w:position w:val="0"/>
          <w:lang w:val="zh-CN" w:eastAsia="zh-CN" w:bidi="zh-CN"/>
        </w:rPr>
        <w:t>”科</w:t>
      </w:r>
      <w:r>
        <w:rPr>
          <w:color w:val="000000"/>
          <w:spacing w:val="0"/>
          <w:w w:val="100"/>
          <w:position w:val="0"/>
        </w:rPr>
        <w:t>目借方余额为500万元，</w:t>
      </w:r>
      <w:r>
        <w:rPr>
          <w:color w:val="000000"/>
          <w:spacing w:val="0"/>
          <w:w w:val="100"/>
          <w:position w:val="0"/>
          <w:lang w:val="zh-CN" w:eastAsia="zh-CN" w:bidi="zh-CN"/>
        </w:rPr>
        <w:t>“坏</w:t>
      </w:r>
      <w:r>
        <w:rPr>
          <w:color w:val="000000"/>
          <w:spacing w:val="0"/>
          <w:w w:val="100"/>
          <w:position w:val="0"/>
        </w:rPr>
        <w:t>账准备</w:t>
      </w:r>
      <w:r>
        <w:rPr>
          <w:color w:val="000000"/>
          <w:spacing w:val="0"/>
          <w:w w:val="100"/>
          <w:position w:val="0"/>
          <w:lang w:val="zh-CN" w:eastAsia="zh-CN" w:bidi="zh-CN"/>
        </w:rPr>
        <w:t>”科</w:t>
      </w:r>
      <w:r>
        <w:rPr>
          <w:color w:val="000000"/>
          <w:spacing w:val="0"/>
          <w:w w:val="100"/>
          <w:position w:val="0"/>
        </w:rPr>
        <w:t>目贷方余额为25万元，企业通过对应收 款项的信用风险特征进行分析，确定计提坏账准备的比例为期末应收账款余额的</w:t>
      </w:r>
      <w:r>
        <w:rPr>
          <w:color w:val="000000"/>
          <w:spacing w:val="0"/>
          <w:w w:val="100"/>
          <w:position w:val="0"/>
          <w:lang w:val="en-US" w:eastAsia="en-US" w:bidi="en-US"/>
        </w:rPr>
        <w:t xml:space="preserve">5%a </w:t>
      </w:r>
      <w:r>
        <w:rPr>
          <w:color w:val="000000"/>
          <w:spacing w:val="0"/>
          <w:w w:val="100"/>
          <w:position w:val="0"/>
        </w:rPr>
        <w:t>5月份，甲企业发生如下经济业务：</w:t>
      </w:r>
    </w:p>
    <w:p>
      <w:pPr>
        <w:pStyle w:val="13"/>
        <w:keepNext w:val="0"/>
        <w:keepLines w:val="0"/>
        <w:widowControl w:val="0"/>
        <w:numPr>
          <w:ilvl w:val="0"/>
          <w:numId w:val="393"/>
        </w:numPr>
        <w:shd w:val="clear" w:color="auto" w:fill="auto"/>
        <w:tabs>
          <w:tab w:val="left" w:pos="424"/>
        </w:tabs>
        <w:bidi w:val="0"/>
        <w:spacing w:before="0" w:after="0" w:line="299" w:lineRule="exact"/>
        <w:ind w:left="0" w:right="0" w:firstLine="0"/>
        <w:jc w:val="both"/>
      </w:pPr>
      <w:bookmarkStart w:id="1367" w:name="bookmark1521"/>
      <w:bookmarkEnd w:id="1367"/>
      <w:r>
        <w:rPr>
          <w:color w:val="000000"/>
          <w:spacing w:val="0"/>
          <w:w w:val="100"/>
          <w:position w:val="0"/>
        </w:rPr>
        <w:t>5月5日，向乙企业赊销商品一批，按商品价目表标明的价格计算的金额为1000万元 (不含增值税)，由于是成批销售，甲企业给予乙企业10%的商业折扣。</w:t>
      </w:r>
    </w:p>
    <w:p>
      <w:pPr>
        <w:pStyle w:val="13"/>
        <w:keepNext w:val="0"/>
        <w:keepLines w:val="0"/>
        <w:widowControl w:val="0"/>
        <w:numPr>
          <w:ilvl w:val="0"/>
          <w:numId w:val="393"/>
        </w:numPr>
        <w:shd w:val="clear" w:color="auto" w:fill="auto"/>
        <w:tabs>
          <w:tab w:val="left" w:pos="443"/>
        </w:tabs>
        <w:bidi w:val="0"/>
        <w:spacing w:before="0" w:after="0" w:line="299" w:lineRule="exact"/>
        <w:ind w:left="0" w:right="0" w:firstLine="0"/>
        <w:jc w:val="both"/>
      </w:pPr>
      <w:bookmarkStart w:id="1368" w:name="bookmark1522"/>
      <w:bookmarkEnd w:id="1368"/>
      <w:r>
        <w:rPr>
          <w:color w:val="000000"/>
          <w:spacing w:val="0"/>
          <w:w w:val="100"/>
          <w:position w:val="0"/>
        </w:rPr>
        <w:t>5月9日，甲企业采用托收承付结算方式向</w:t>
      </w:r>
      <w:r>
        <w:rPr>
          <w:color w:val="000000"/>
          <w:spacing w:val="0"/>
          <w:w w:val="100"/>
          <w:position w:val="0"/>
          <w:lang w:val="en-US" w:eastAsia="en-US" w:bidi="en-US"/>
        </w:rPr>
        <w:t>B</w:t>
      </w:r>
      <w:r>
        <w:rPr>
          <w:color w:val="000000"/>
          <w:spacing w:val="0"/>
          <w:w w:val="100"/>
          <w:position w:val="0"/>
        </w:rPr>
        <w:t>公司销售一批商品，开出的增值税专用发 票上注明售价为10万元，增值税税额为</w:t>
      </w:r>
      <w:r>
        <w:rPr>
          <w:color w:val="000000"/>
          <w:spacing w:val="0"/>
          <w:w w:val="100"/>
          <w:position w:val="0"/>
          <w:lang w:val="en-US" w:eastAsia="en-US" w:bidi="en-US"/>
        </w:rPr>
        <w:t>1.3</w:t>
      </w:r>
      <w:r>
        <w:rPr>
          <w:color w:val="000000"/>
          <w:spacing w:val="0"/>
          <w:w w:val="100"/>
          <w:position w:val="0"/>
        </w:rPr>
        <w:t>万元，该批商品成本为6万元。甲企业在销售 该批商品时已得知</w:t>
      </w:r>
      <w:r>
        <w:rPr>
          <w:color w:val="000000"/>
          <w:spacing w:val="0"/>
          <w:w w:val="100"/>
          <w:position w:val="0"/>
          <w:lang w:val="en-US" w:eastAsia="en-US" w:bidi="en-US"/>
        </w:rPr>
        <w:t>B</w:t>
      </w:r>
      <w:r>
        <w:rPr>
          <w:color w:val="000000"/>
          <w:spacing w:val="0"/>
          <w:w w:val="100"/>
          <w:position w:val="0"/>
        </w:rPr>
        <w:t xml:space="preserve">公司资金流转发生暂时困难，但为了减少存货积压，同时为了维持与 </w:t>
      </w:r>
      <w:r>
        <w:rPr>
          <w:color w:val="000000"/>
          <w:spacing w:val="0"/>
          <w:w w:val="100"/>
          <w:position w:val="0"/>
          <w:lang w:val="en-US" w:eastAsia="en-US" w:bidi="en-US"/>
        </w:rPr>
        <w:t>B</w:t>
      </w:r>
      <w:r>
        <w:rPr>
          <w:color w:val="000000"/>
          <w:spacing w:val="0"/>
          <w:w w:val="100"/>
          <w:position w:val="0"/>
        </w:rPr>
        <w:t>公司长期以来建立的商业关系，甲企业仍将商品发出，并办妥托收手续。假定甲企业销 售该批商品的纳税义务已经发生。</w:t>
      </w:r>
    </w:p>
    <w:p>
      <w:pPr>
        <w:pStyle w:val="13"/>
        <w:keepNext w:val="0"/>
        <w:keepLines w:val="0"/>
        <w:widowControl w:val="0"/>
        <w:numPr>
          <w:ilvl w:val="0"/>
          <w:numId w:val="393"/>
        </w:numPr>
        <w:shd w:val="clear" w:color="auto" w:fill="auto"/>
        <w:tabs>
          <w:tab w:val="left" w:pos="448"/>
        </w:tabs>
        <w:bidi w:val="0"/>
        <w:spacing w:before="0" w:after="0" w:line="299" w:lineRule="exact"/>
        <w:ind w:left="0" w:right="0" w:firstLine="0"/>
        <w:jc w:val="both"/>
      </w:pPr>
      <w:bookmarkStart w:id="1369" w:name="bookmark1523"/>
      <w:bookmarkEnd w:id="1369"/>
      <w:r>
        <w:rPr>
          <w:color w:val="000000"/>
          <w:spacing w:val="0"/>
          <w:w w:val="100"/>
          <w:position w:val="0"/>
        </w:rPr>
        <w:t>甲企业与</w:t>
      </w:r>
      <w:r>
        <w:rPr>
          <w:color w:val="000000"/>
          <w:spacing w:val="0"/>
          <w:w w:val="100"/>
          <w:position w:val="0"/>
          <w:lang w:val="en-US" w:eastAsia="en-US" w:bidi="en-US"/>
        </w:rPr>
        <w:t>M</w:t>
      </w:r>
      <w:r>
        <w:rPr>
          <w:color w:val="000000"/>
          <w:spacing w:val="0"/>
          <w:w w:val="100"/>
          <w:position w:val="0"/>
        </w:rPr>
        <w:t>企业(增值税一般纳税人)签订代销协议，甲企业委托</w:t>
      </w:r>
      <w:r>
        <w:rPr>
          <w:color w:val="000000"/>
          <w:spacing w:val="0"/>
          <w:w w:val="100"/>
          <w:position w:val="0"/>
          <w:lang w:val="en-US" w:eastAsia="en-US" w:bidi="en-US"/>
        </w:rPr>
        <w:t>M</w:t>
      </w:r>
      <w:r>
        <w:rPr>
          <w:color w:val="000000"/>
          <w:spacing w:val="0"/>
          <w:w w:val="100"/>
          <w:position w:val="0"/>
        </w:rPr>
        <w:t>企业销售</w:t>
      </w:r>
      <w:r>
        <w:rPr>
          <w:color w:val="000000"/>
          <w:spacing w:val="0"/>
          <w:w w:val="100"/>
          <w:position w:val="0"/>
          <w:lang w:val="en-US" w:eastAsia="en-US" w:bidi="en-US"/>
        </w:rPr>
        <w:t>A</w:t>
      </w:r>
      <w:r>
        <w:rPr>
          <w:color w:val="000000"/>
          <w:spacing w:val="0"/>
          <w:w w:val="100"/>
          <w:position w:val="0"/>
        </w:rPr>
        <w:t>商品 500件，</w:t>
      </w:r>
      <w:r>
        <w:rPr>
          <w:color w:val="000000"/>
          <w:spacing w:val="0"/>
          <w:w w:val="100"/>
          <w:position w:val="0"/>
          <w:lang w:val="en-US" w:eastAsia="en-US" w:bidi="en-US"/>
        </w:rPr>
        <w:t>A</w:t>
      </w:r>
      <w:r>
        <w:rPr>
          <w:color w:val="000000"/>
          <w:spacing w:val="0"/>
          <w:w w:val="100"/>
          <w:position w:val="0"/>
        </w:rPr>
        <w:t>商品的单位成本为每件350元。代销协议规定，</w:t>
      </w:r>
      <w:r>
        <w:rPr>
          <w:color w:val="000000"/>
          <w:spacing w:val="0"/>
          <w:w w:val="100"/>
          <w:position w:val="0"/>
          <w:lang w:val="en-US" w:eastAsia="en-US" w:bidi="en-US"/>
        </w:rPr>
        <w:t>M</w:t>
      </w:r>
      <w:r>
        <w:rPr>
          <w:color w:val="000000"/>
          <w:spacing w:val="0"/>
          <w:w w:val="100"/>
          <w:position w:val="0"/>
        </w:rPr>
        <w:t>企业应按每件</w:t>
      </w:r>
      <w:r>
        <w:rPr>
          <w:color w:val="000000"/>
          <w:spacing w:val="0"/>
          <w:w w:val="100"/>
          <w:position w:val="0"/>
          <w:lang w:val="en-US" w:eastAsia="en-US" w:bidi="en-US"/>
        </w:rPr>
        <w:t>A</w:t>
      </w:r>
      <w:r>
        <w:rPr>
          <w:color w:val="000000"/>
          <w:spacing w:val="0"/>
          <w:w w:val="100"/>
          <w:position w:val="0"/>
        </w:rPr>
        <w:t>商品500元 (不含增值税)的价格售给顾客，甲企业按不含增值税的售价的10%向</w:t>
      </w:r>
      <w:r>
        <w:rPr>
          <w:color w:val="000000"/>
          <w:spacing w:val="0"/>
          <w:w w:val="100"/>
          <w:position w:val="0"/>
          <w:lang w:val="en-US" w:eastAsia="en-US" w:bidi="en-US"/>
        </w:rPr>
        <w:t>M</w:t>
      </w:r>
      <w:r>
        <w:rPr>
          <w:color w:val="000000"/>
          <w:spacing w:val="0"/>
          <w:w w:val="100"/>
          <w:position w:val="0"/>
        </w:rPr>
        <w:t xml:space="preserve">企业支付手续费。 5月11 </w:t>
      </w:r>
      <w:r>
        <w:rPr>
          <w:color w:val="000000"/>
          <w:spacing w:val="0"/>
          <w:w w:val="100"/>
          <w:position w:val="0"/>
          <w:lang w:val="en-US" w:eastAsia="en-US" w:bidi="en-US"/>
        </w:rPr>
        <w:t>H,</w:t>
      </w:r>
      <w:r>
        <w:rPr>
          <w:color w:val="000000"/>
          <w:spacing w:val="0"/>
          <w:w w:val="100"/>
          <w:position w:val="0"/>
        </w:rPr>
        <w:t>甲企业收到</w:t>
      </w:r>
      <w:r>
        <w:rPr>
          <w:color w:val="000000"/>
          <w:spacing w:val="0"/>
          <w:w w:val="100"/>
          <w:position w:val="0"/>
          <w:lang w:val="en-US" w:eastAsia="en-US" w:bidi="en-US"/>
        </w:rPr>
        <w:t>M</w:t>
      </w:r>
      <w:r>
        <w:rPr>
          <w:color w:val="000000"/>
          <w:spacing w:val="0"/>
          <w:w w:val="100"/>
          <w:position w:val="0"/>
        </w:rPr>
        <w:t>企业交来的代销清单，代销清单中注明：实际销售</w:t>
      </w:r>
      <w:r>
        <w:rPr>
          <w:color w:val="000000"/>
          <w:spacing w:val="0"/>
          <w:w w:val="100"/>
          <w:position w:val="0"/>
          <w:lang w:val="en-US" w:eastAsia="en-US" w:bidi="en-US"/>
        </w:rPr>
        <w:t>A</w:t>
      </w:r>
      <w:r>
        <w:rPr>
          <w:color w:val="000000"/>
          <w:spacing w:val="0"/>
          <w:w w:val="100"/>
          <w:position w:val="0"/>
        </w:rPr>
        <w:t>商品400 件，商品售价为20万元，增值税税额</w:t>
      </w:r>
      <w:r>
        <w:rPr>
          <w:i/>
          <w:iCs/>
          <w:color w:val="000000"/>
          <w:spacing w:val="0"/>
          <w:w w:val="100"/>
          <w:position w:val="0"/>
        </w:rPr>
        <w:t>为</w:t>
      </w:r>
      <w:r>
        <w:rPr>
          <w:i/>
          <w:iCs/>
          <w:color w:val="000000"/>
          <w:spacing w:val="0"/>
          <w:w w:val="100"/>
          <w:position w:val="0"/>
          <w:lang w:val="en-US" w:eastAsia="en-US" w:bidi="en-US"/>
        </w:rPr>
        <w:t>2.6</w:t>
      </w:r>
      <w:r>
        <w:rPr>
          <w:color w:val="000000"/>
          <w:spacing w:val="0"/>
          <w:w w:val="100"/>
          <w:position w:val="0"/>
        </w:rPr>
        <w:t>万元。当日甲企业向</w:t>
      </w:r>
      <w:r>
        <w:rPr>
          <w:color w:val="000000"/>
          <w:spacing w:val="0"/>
          <w:w w:val="100"/>
          <w:position w:val="0"/>
          <w:lang w:val="en-US" w:eastAsia="en-US" w:bidi="en-US"/>
        </w:rPr>
        <w:t>M</w:t>
      </w:r>
      <w:r>
        <w:rPr>
          <w:color w:val="000000"/>
          <w:spacing w:val="0"/>
          <w:w w:val="100"/>
          <w:position w:val="0"/>
        </w:rPr>
        <w:t>企业开具金额相等的增 值税专用发票，同时收到</w:t>
      </w:r>
      <w:r>
        <w:rPr>
          <w:color w:val="000000"/>
          <w:spacing w:val="0"/>
          <w:w w:val="100"/>
          <w:position w:val="0"/>
          <w:lang w:val="en-US" w:eastAsia="en-US" w:bidi="en-US"/>
        </w:rPr>
        <w:t>M</w:t>
      </w:r>
      <w:r>
        <w:rPr>
          <w:color w:val="000000"/>
          <w:spacing w:val="0"/>
          <w:w w:val="100"/>
          <w:position w:val="0"/>
        </w:rPr>
        <w:t>企业提供代销服务开具的增值税专用发票，注明的价款为2万 元，增值税额为</w:t>
      </w:r>
      <w:r>
        <w:rPr>
          <w:color w:val="000000"/>
          <w:spacing w:val="0"/>
          <w:w w:val="100"/>
          <w:position w:val="0"/>
          <w:lang w:val="en-US" w:eastAsia="en-US" w:bidi="en-US"/>
        </w:rPr>
        <w:t xml:space="preserve">0. </w:t>
      </w:r>
      <w:r>
        <w:rPr>
          <w:color w:val="000000"/>
          <w:spacing w:val="0"/>
          <w:w w:val="100"/>
          <w:position w:val="0"/>
        </w:rPr>
        <w:t>12万元。甲企业本月未收到</w:t>
      </w:r>
      <w:r>
        <w:rPr>
          <w:color w:val="000000"/>
          <w:spacing w:val="0"/>
          <w:w w:val="100"/>
          <w:position w:val="0"/>
          <w:lang w:val="en-US" w:eastAsia="en-US" w:bidi="en-US"/>
        </w:rPr>
        <w:t>M</w:t>
      </w:r>
      <w:r>
        <w:rPr>
          <w:color w:val="000000"/>
          <w:spacing w:val="0"/>
          <w:w w:val="100"/>
          <w:position w:val="0"/>
        </w:rPr>
        <w:t>企业支付的商品代销款。</w:t>
      </w:r>
    </w:p>
    <w:p>
      <w:pPr>
        <w:pStyle w:val="13"/>
        <w:keepNext w:val="0"/>
        <w:keepLines w:val="0"/>
        <w:widowControl w:val="0"/>
        <w:numPr>
          <w:ilvl w:val="0"/>
          <w:numId w:val="393"/>
        </w:numPr>
        <w:shd w:val="clear" w:color="auto" w:fill="auto"/>
        <w:tabs>
          <w:tab w:val="left" w:pos="424"/>
        </w:tabs>
        <w:bidi w:val="0"/>
        <w:spacing w:before="0" w:after="0" w:line="299" w:lineRule="exact"/>
        <w:ind w:left="0" w:right="0" w:firstLine="0"/>
        <w:jc w:val="left"/>
      </w:pPr>
      <w:bookmarkStart w:id="1370" w:name="bookmark1524"/>
      <w:bookmarkEnd w:id="1370"/>
      <w:r>
        <w:rPr>
          <w:color w:val="000000"/>
          <w:spacing w:val="0"/>
          <w:w w:val="100"/>
          <w:position w:val="0"/>
        </w:rPr>
        <w:t xml:space="preserve">5月21 </w:t>
      </w:r>
      <w:r>
        <w:rPr>
          <w:color w:val="000000"/>
          <w:spacing w:val="0"/>
          <w:w w:val="100"/>
          <w:position w:val="0"/>
          <w:lang w:val="en-US" w:eastAsia="en-US" w:bidi="en-US"/>
        </w:rPr>
        <w:t xml:space="preserve">H </w:t>
      </w:r>
      <w:r>
        <w:rPr>
          <w:color w:val="000000"/>
          <w:spacing w:val="0"/>
          <w:w w:val="100"/>
          <w:position w:val="0"/>
        </w:rPr>
        <w:t>,收到2018年已转销为坏账的应收账款10万元，存入银行。</w:t>
      </w:r>
    </w:p>
    <w:p>
      <w:pPr>
        <w:pStyle w:val="13"/>
        <w:keepNext w:val="0"/>
        <w:keepLines w:val="0"/>
        <w:widowControl w:val="0"/>
        <w:numPr>
          <w:ilvl w:val="0"/>
          <w:numId w:val="393"/>
        </w:numPr>
        <w:shd w:val="clear" w:color="auto" w:fill="auto"/>
        <w:tabs>
          <w:tab w:val="left" w:pos="443"/>
        </w:tabs>
        <w:bidi w:val="0"/>
        <w:spacing w:before="0" w:after="0" w:line="299" w:lineRule="exact"/>
        <w:ind w:left="0" w:right="0" w:firstLine="0"/>
        <w:jc w:val="left"/>
      </w:pPr>
      <w:bookmarkStart w:id="1371" w:name="bookmark1525"/>
      <w:bookmarkEnd w:id="1371"/>
      <w:r>
        <w:rPr>
          <w:color w:val="000000"/>
          <w:spacing w:val="0"/>
          <w:w w:val="100"/>
          <w:position w:val="0"/>
        </w:rPr>
        <w:t xml:space="preserve">5月25 </w:t>
      </w:r>
      <w:r>
        <w:rPr>
          <w:color w:val="000000"/>
          <w:spacing w:val="0"/>
          <w:w w:val="100"/>
          <w:position w:val="0"/>
          <w:lang w:val="en-US" w:eastAsia="en-US" w:bidi="en-US"/>
        </w:rPr>
        <w:t>H,</w:t>
      </w:r>
      <w:r>
        <w:rPr>
          <w:color w:val="000000"/>
          <w:spacing w:val="0"/>
          <w:w w:val="100"/>
          <w:position w:val="0"/>
        </w:rPr>
        <w:t xml:space="preserve">向丁企业销售商品一批，增值税专用发票上注明的售价为100万元，增值税 税额为13万元。甲企业为了及早收回货款而在合同中规定的现金折扣条件为2/10, 1/20, </w:t>
      </w:r>
      <w:r>
        <w:rPr>
          <w:color w:val="000000"/>
          <w:spacing w:val="0"/>
          <w:w w:val="100"/>
          <w:position w:val="0"/>
          <w:lang w:val="en-US" w:eastAsia="en-US" w:bidi="en-US"/>
        </w:rPr>
        <w:t>N/30。</w:t>
      </w:r>
      <w:r>
        <w:rPr>
          <w:color w:val="000000"/>
          <w:spacing w:val="0"/>
          <w:w w:val="100"/>
          <w:position w:val="0"/>
        </w:rPr>
        <w:t>假定现金折扣不考虑增值税。</w:t>
      </w:r>
    </w:p>
    <w:p>
      <w:pPr>
        <w:pStyle w:val="13"/>
        <w:keepNext w:val="0"/>
        <w:keepLines w:val="0"/>
        <w:widowControl w:val="0"/>
        <w:numPr>
          <w:ilvl w:val="0"/>
          <w:numId w:val="393"/>
        </w:numPr>
        <w:shd w:val="clear" w:color="auto" w:fill="auto"/>
        <w:tabs>
          <w:tab w:val="left" w:pos="443"/>
        </w:tabs>
        <w:bidi w:val="0"/>
        <w:spacing w:before="0" w:after="0" w:line="299" w:lineRule="exact"/>
        <w:ind w:left="0" w:right="0" w:firstLine="0"/>
        <w:jc w:val="left"/>
      </w:pPr>
      <w:bookmarkStart w:id="1372" w:name="bookmark1526"/>
      <w:bookmarkEnd w:id="1372"/>
      <w:r>
        <w:rPr>
          <w:color w:val="000000"/>
          <w:spacing w:val="0"/>
          <w:w w:val="100"/>
          <w:position w:val="0"/>
        </w:rPr>
        <w:t>5月31日，销售给丙公司的部分</w:t>
      </w:r>
      <w:r>
        <w:rPr>
          <w:color w:val="000000"/>
          <w:spacing w:val="0"/>
          <w:w w:val="100"/>
          <w:position w:val="0"/>
          <w:lang w:val="en-US" w:eastAsia="en-US" w:bidi="en-US"/>
        </w:rPr>
        <w:t>SD</w:t>
      </w:r>
      <w:r>
        <w:rPr>
          <w:color w:val="000000"/>
          <w:spacing w:val="0"/>
          <w:w w:val="100"/>
          <w:position w:val="0"/>
        </w:rPr>
        <w:t>商品由于存在质量问题，丙公司要求退回3月8日所 购</w:t>
      </w:r>
      <w:r>
        <w:rPr>
          <w:color w:val="000000"/>
          <w:spacing w:val="0"/>
          <w:w w:val="100"/>
          <w:position w:val="0"/>
          <w:lang w:val="en-US" w:eastAsia="en-US" w:bidi="en-US"/>
        </w:rPr>
        <w:t>SD</w:t>
      </w:r>
      <w:r>
        <w:rPr>
          <w:color w:val="000000"/>
          <w:spacing w:val="0"/>
          <w:w w:val="100"/>
          <w:position w:val="0"/>
        </w:rPr>
        <w:t>商品的50%。销售的</w:t>
      </w:r>
      <w:r>
        <w:rPr>
          <w:color w:val="000000"/>
          <w:spacing w:val="0"/>
          <w:w w:val="100"/>
          <w:position w:val="0"/>
          <w:lang w:val="en-US" w:eastAsia="en-US" w:bidi="en-US"/>
        </w:rPr>
        <w:t>SD</w:t>
      </w:r>
      <w:r>
        <w:rPr>
          <w:color w:val="000000"/>
          <w:spacing w:val="0"/>
          <w:w w:val="100"/>
          <w:position w:val="0"/>
        </w:rPr>
        <w:t>商品总价款为10万元，总成本为8万元，经过协商，甲公司同 意了丙公司的退货要求，并按规定开具了增值税专用发票(红字)，发生的销售退回允许扣减 当期的增值税销项税额，该批退回的</w:t>
      </w:r>
      <w:r>
        <w:rPr>
          <w:color w:val="000000"/>
          <w:spacing w:val="0"/>
          <w:w w:val="100"/>
          <w:position w:val="0"/>
          <w:lang w:val="en-US" w:eastAsia="en-US" w:bidi="en-US"/>
        </w:rPr>
        <w:t>SD</w:t>
      </w:r>
      <w:r>
        <w:rPr>
          <w:color w:val="000000"/>
          <w:spacing w:val="0"/>
          <w:w w:val="100"/>
          <w:position w:val="0"/>
        </w:rPr>
        <w:t>商品已验收入库。至退货时，丙公司未支付货款。 要求：根据上述资料，回答下列小题。</w:t>
      </w:r>
    </w:p>
    <w:p>
      <w:pPr>
        <w:pStyle w:val="13"/>
        <w:keepNext w:val="0"/>
        <w:keepLines w:val="0"/>
        <w:widowControl w:val="0"/>
        <w:numPr>
          <w:ilvl w:val="0"/>
          <w:numId w:val="394"/>
        </w:numPr>
        <w:shd w:val="clear" w:color="auto" w:fill="auto"/>
        <w:tabs>
          <w:tab w:val="left" w:pos="424"/>
          <w:tab w:val="left" w:pos="4999"/>
        </w:tabs>
        <w:bidi w:val="0"/>
        <w:spacing w:before="0" w:after="0" w:line="299" w:lineRule="exact"/>
        <w:ind w:left="0" w:right="0" w:firstLine="0"/>
        <w:jc w:val="left"/>
      </w:pPr>
      <w:bookmarkStart w:id="1373" w:name="bookmark1527"/>
      <w:bookmarkEnd w:id="1373"/>
      <w:r>
        <w:rPr>
          <w:color w:val="000000"/>
          <w:spacing w:val="0"/>
          <w:w w:val="100"/>
          <w:position w:val="0"/>
        </w:rPr>
        <w:t>根据资料</w:t>
      </w:r>
      <w:r>
        <w:rPr>
          <w:color w:val="000000"/>
          <w:spacing w:val="0"/>
          <w:w w:val="100"/>
          <w:position w:val="0"/>
          <w:lang w:val="en-US" w:eastAsia="en-US" w:bidi="en-US"/>
        </w:rPr>
        <w:t>(1)-(2),</w:t>
      </w:r>
      <w:r>
        <w:rPr>
          <w:color w:val="000000"/>
          <w:spacing w:val="0"/>
          <w:w w:val="100"/>
          <w:position w:val="0"/>
        </w:rPr>
        <w:t>下列各项中，表述正确的是(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395"/>
        </w:numPr>
        <w:shd w:val="clear" w:color="auto" w:fill="auto"/>
        <w:tabs>
          <w:tab w:val="left" w:pos="328"/>
        </w:tabs>
        <w:bidi w:val="0"/>
        <w:spacing w:before="0" w:after="0" w:line="299" w:lineRule="exact"/>
        <w:ind w:left="0" w:right="0" w:firstLine="0"/>
        <w:jc w:val="left"/>
      </w:pPr>
      <w:bookmarkStart w:id="1374" w:name="bookmark1528"/>
      <w:bookmarkEnd w:id="1374"/>
      <w:r>
        <w:rPr>
          <w:color w:val="000000"/>
          <w:spacing w:val="0"/>
          <w:w w:val="100"/>
          <w:position w:val="0"/>
        </w:rPr>
        <w:t>甲企业应按扣除商业折扣后的金额确认收入</w:t>
      </w:r>
    </w:p>
    <w:p>
      <w:pPr>
        <w:pStyle w:val="13"/>
        <w:keepNext w:val="0"/>
        <w:keepLines w:val="0"/>
        <w:widowControl w:val="0"/>
        <w:numPr>
          <w:ilvl w:val="0"/>
          <w:numId w:val="395"/>
        </w:numPr>
        <w:shd w:val="clear" w:color="auto" w:fill="auto"/>
        <w:tabs>
          <w:tab w:val="left" w:pos="328"/>
        </w:tabs>
        <w:bidi w:val="0"/>
        <w:spacing w:before="0" w:after="0" w:line="299" w:lineRule="exact"/>
        <w:ind w:left="0" w:right="0" w:firstLine="0"/>
        <w:jc w:val="left"/>
      </w:pPr>
      <w:bookmarkStart w:id="1375" w:name="bookmark1529"/>
      <w:bookmarkEnd w:id="1375"/>
      <w:r>
        <w:rPr>
          <w:color w:val="000000"/>
          <w:spacing w:val="0"/>
          <w:w w:val="100"/>
          <w:position w:val="0"/>
        </w:rPr>
        <w:t>甲企业应按扣除商业折扣后的金额结转产品成本</w:t>
      </w:r>
    </w:p>
    <w:p>
      <w:pPr>
        <w:pStyle w:val="13"/>
        <w:keepNext w:val="0"/>
        <w:keepLines w:val="0"/>
        <w:widowControl w:val="0"/>
        <w:numPr>
          <w:ilvl w:val="0"/>
          <w:numId w:val="395"/>
        </w:numPr>
        <w:shd w:val="clear" w:color="auto" w:fill="auto"/>
        <w:tabs>
          <w:tab w:val="left" w:pos="332"/>
        </w:tabs>
        <w:bidi w:val="0"/>
        <w:spacing w:before="0" w:after="0" w:line="299" w:lineRule="exact"/>
        <w:ind w:left="0" w:right="0" w:firstLine="0"/>
        <w:jc w:val="left"/>
      </w:pPr>
      <w:bookmarkStart w:id="1376" w:name="bookmark1530"/>
      <w:bookmarkEnd w:id="1376"/>
      <w:r>
        <w:rPr>
          <w:color w:val="000000"/>
          <w:spacing w:val="0"/>
          <w:w w:val="100"/>
          <w:position w:val="0"/>
        </w:rPr>
        <w:t>甲企业采用托收承付结算方式向</w:t>
      </w:r>
      <w:r>
        <w:rPr>
          <w:color w:val="000000"/>
          <w:spacing w:val="0"/>
          <w:w w:val="100"/>
          <w:position w:val="0"/>
          <w:lang w:val="en-US" w:eastAsia="en-US" w:bidi="en-US"/>
        </w:rPr>
        <w:t>B</w:t>
      </w:r>
      <w:r>
        <w:rPr>
          <w:color w:val="000000"/>
          <w:spacing w:val="0"/>
          <w:w w:val="100"/>
          <w:position w:val="0"/>
        </w:rPr>
        <w:t>公司销售商品，已办妥托收手续，所以应确认收入、 结转成本</w:t>
      </w:r>
    </w:p>
    <w:p>
      <w:pPr>
        <w:pStyle w:val="13"/>
        <w:keepNext w:val="0"/>
        <w:keepLines w:val="0"/>
        <w:widowControl w:val="0"/>
        <w:numPr>
          <w:ilvl w:val="0"/>
          <w:numId w:val="395"/>
        </w:numPr>
        <w:shd w:val="clear" w:color="auto" w:fill="auto"/>
        <w:tabs>
          <w:tab w:val="left" w:pos="332"/>
        </w:tabs>
        <w:bidi w:val="0"/>
        <w:spacing w:before="0" w:after="0" w:line="299" w:lineRule="exact"/>
        <w:ind w:left="0" w:right="0" w:firstLine="0"/>
        <w:jc w:val="left"/>
      </w:pPr>
      <w:bookmarkStart w:id="1377" w:name="bookmark1531"/>
      <w:bookmarkEnd w:id="1377"/>
      <w:r>
        <w:rPr>
          <w:color w:val="000000"/>
          <w:spacing w:val="0"/>
          <w:w w:val="100"/>
          <w:position w:val="0"/>
        </w:rPr>
        <w:t>甲企业向</w:t>
      </w:r>
      <w:r>
        <w:rPr>
          <w:color w:val="000000"/>
          <w:spacing w:val="0"/>
          <w:w w:val="100"/>
          <w:position w:val="0"/>
          <w:lang w:val="en-US" w:eastAsia="en-US" w:bidi="en-US"/>
        </w:rPr>
        <w:t>B</w:t>
      </w:r>
      <w:r>
        <w:rPr>
          <w:color w:val="000000"/>
          <w:spacing w:val="0"/>
          <w:w w:val="100"/>
          <w:position w:val="0"/>
        </w:rPr>
        <w:t>公司销售商品，已开出增值税专用发票，但是还没有收到款项，所以将增值 税确认为应收账款</w:t>
      </w:r>
    </w:p>
    <w:p>
      <w:pPr>
        <w:pStyle w:val="13"/>
        <w:keepNext w:val="0"/>
        <w:keepLines w:val="0"/>
        <w:widowControl w:val="0"/>
        <w:numPr>
          <w:ilvl w:val="0"/>
          <w:numId w:val="394"/>
        </w:numPr>
        <w:shd w:val="clear" w:color="auto" w:fill="auto"/>
        <w:tabs>
          <w:tab w:val="left" w:pos="424"/>
          <w:tab w:val="left" w:pos="4742"/>
        </w:tabs>
        <w:bidi w:val="0"/>
        <w:spacing w:before="0" w:after="0" w:line="299" w:lineRule="exact"/>
        <w:ind w:left="0" w:right="0" w:firstLine="0"/>
        <w:jc w:val="left"/>
      </w:pPr>
      <w:bookmarkStart w:id="1378" w:name="bookmark1532"/>
      <w:bookmarkEnd w:id="1378"/>
      <w:r>
        <w:rPr>
          <w:color w:val="000000"/>
          <w:spacing w:val="0"/>
          <w:w w:val="100"/>
          <w:position w:val="0"/>
        </w:rPr>
        <w:t>根据资料(3),甲企业应确认的代销手续费为(</w:t>
      </w:r>
      <w:r>
        <w:rPr>
          <w:color w:val="000000"/>
          <w:spacing w:val="0"/>
          <w:w w:val="100"/>
          <w:position w:val="0"/>
        </w:rPr>
        <w:tab/>
      </w:r>
      <w:r>
        <w:rPr>
          <w:color w:val="000000"/>
          <w:spacing w:val="0"/>
          <w:w w:val="100"/>
          <w:position w:val="0"/>
        </w:rPr>
        <w:t>)万元。</w:t>
      </w:r>
    </w:p>
    <w:p>
      <w:pPr>
        <w:pStyle w:val="13"/>
        <w:keepNext w:val="0"/>
        <w:keepLines w:val="0"/>
        <w:widowControl w:val="0"/>
        <w:numPr>
          <w:ilvl w:val="0"/>
          <w:numId w:val="396"/>
        </w:numPr>
        <w:shd w:val="clear" w:color="auto" w:fill="auto"/>
        <w:tabs>
          <w:tab w:val="left" w:pos="318"/>
          <w:tab w:val="left" w:pos="3936"/>
        </w:tabs>
        <w:bidi w:val="0"/>
        <w:spacing w:before="0" w:after="0" w:line="299" w:lineRule="exact"/>
        <w:ind w:left="0" w:right="0" w:firstLine="0"/>
        <w:jc w:val="left"/>
      </w:pPr>
      <w:bookmarkStart w:id="1379" w:name="bookmark1533"/>
      <w:bookmarkEnd w:id="1379"/>
      <w:r>
        <w:rPr>
          <w:color w:val="000000"/>
          <w:spacing w:val="0"/>
          <w:w w:val="100"/>
          <w:position w:val="0"/>
        </w:rPr>
        <w:t>2</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4</w:t>
      </w:r>
    </w:p>
    <w:p>
      <w:pPr>
        <w:pStyle w:val="13"/>
        <w:keepNext w:val="0"/>
        <w:keepLines w:val="0"/>
        <w:widowControl w:val="0"/>
        <w:shd w:val="clear" w:color="auto" w:fill="auto"/>
        <w:tabs>
          <w:tab w:val="left" w:pos="3936"/>
        </w:tabs>
        <w:bidi w:val="0"/>
        <w:spacing w:before="0" w:after="0" w:line="299"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3</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5</w:t>
      </w:r>
    </w:p>
    <w:p>
      <w:pPr>
        <w:pStyle w:val="13"/>
        <w:keepNext w:val="0"/>
        <w:keepLines w:val="0"/>
        <w:widowControl w:val="0"/>
        <w:numPr>
          <w:ilvl w:val="0"/>
          <w:numId w:val="394"/>
        </w:numPr>
        <w:shd w:val="clear" w:color="auto" w:fill="auto"/>
        <w:tabs>
          <w:tab w:val="left" w:pos="424"/>
          <w:tab w:val="left" w:pos="4999"/>
        </w:tabs>
        <w:bidi w:val="0"/>
        <w:spacing w:before="0" w:after="60" w:line="299" w:lineRule="exact"/>
        <w:ind w:left="0" w:right="0" w:firstLine="0"/>
        <w:jc w:val="left"/>
        <w:sectPr>
          <w:headerReference r:id="rId186" w:type="first"/>
          <w:footerReference r:id="rId189" w:type="first"/>
          <w:headerReference r:id="rId184" w:type="default"/>
          <w:footerReference r:id="rId187" w:type="default"/>
          <w:headerReference r:id="rId185" w:type="even"/>
          <w:footerReference r:id="rId188" w:type="even"/>
          <w:footnotePr>
            <w:numFmt w:val="chicago"/>
          </w:footnotePr>
          <w:pgSz w:w="9571" w:h="14635"/>
          <w:pgMar w:top="1060" w:right="761" w:bottom="1382" w:left="765" w:header="0" w:footer="3" w:gutter="0"/>
          <w:cols w:space="720" w:num="1"/>
          <w:titlePg/>
          <w:rtlGutter w:val="0"/>
          <w:docGrid w:linePitch="360" w:charSpace="0"/>
        </w:sectPr>
      </w:pPr>
      <w:bookmarkStart w:id="1380" w:name="bookmark1534"/>
      <w:bookmarkEnd w:id="1380"/>
      <w:r>
        <w:rPr>
          <w:color w:val="000000"/>
          <w:spacing w:val="0"/>
          <w:w w:val="100"/>
          <w:position w:val="0"/>
        </w:rPr>
        <w:t>根据资料(5),甲公司应确认的主营业务收入为(</w:t>
      </w:r>
      <w:r>
        <w:rPr>
          <w:color w:val="000000"/>
          <w:spacing w:val="0"/>
          <w:w w:val="100"/>
          <w:position w:val="0"/>
        </w:rPr>
        <w:tab/>
      </w:r>
      <w:r>
        <w:rPr>
          <w:color w:val="000000"/>
          <w:spacing w:val="0"/>
          <w:w w:val="100"/>
          <w:position w:val="0"/>
        </w:rPr>
        <w:t>)万元。</w:t>
      </w:r>
    </w:p>
    <w:p>
      <w:pPr>
        <w:widowControl w:val="0"/>
        <w:spacing w:line="1" w:lineRule="exact"/>
      </w:pPr>
      <w:r>
        <mc:AlternateContent>
          <mc:Choice Requires="wps">
            <w:drawing>
              <wp:anchor distT="0" distB="3175" distL="0" distR="0" simplePos="0" relativeHeight="125830144" behindDoc="0" locked="0" layoutInCell="1" allowOverlap="1">
                <wp:simplePos x="0" y="0"/>
                <wp:positionH relativeFrom="page">
                  <wp:posOffset>503555</wp:posOffset>
                </wp:positionH>
                <wp:positionV relativeFrom="paragraph">
                  <wp:posOffset>0</wp:posOffset>
                </wp:positionV>
                <wp:extent cx="338455" cy="152400"/>
                <wp:effectExtent l="0" t="0" r="0" b="0"/>
                <wp:wrapTopAndBottom/>
                <wp:docPr id="857" name="Shape 857"/>
                <wp:cNvGraphicFramePr/>
                <a:graphic xmlns:a="http://schemas.openxmlformats.org/drawingml/2006/main">
                  <a:graphicData uri="http://schemas.microsoft.com/office/word/2010/wordprocessingShape">
                    <wps:wsp>
                      <wps:cNvSpPr txBox="1"/>
                      <wps:spPr>
                        <a:xfrm>
                          <a:off x="0" y="0"/>
                          <a:ext cx="338455"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A. </w:t>
                            </w:r>
                            <w:r>
                              <w:rPr>
                                <w:color w:val="000000"/>
                                <w:spacing w:val="0"/>
                                <w:w w:val="100"/>
                                <w:position w:val="0"/>
                              </w:rPr>
                              <w:t>80</w:t>
                            </w:r>
                          </w:p>
                        </w:txbxContent>
                      </wps:txbx>
                      <wps:bodyPr wrap="none" lIns="0" tIns="0" rIns="0" bIns="0">
                        <a:noAutofit/>
                      </wps:bodyPr>
                    </wps:wsp>
                  </a:graphicData>
                </a:graphic>
              </wp:anchor>
            </w:drawing>
          </mc:Choice>
          <mc:Fallback>
            <w:pict>
              <v:shape id="Shape 857" o:spid="_x0000_s1026" o:spt="202" type="#_x0000_t202" style="position:absolute;left:0pt;margin-left:39.65pt;margin-top:0pt;height:12pt;width:26.65pt;mso-position-horizontal-relative:page;mso-wrap-distance-bottom:0.25pt;mso-wrap-distance-top:0pt;mso-wrap-style:none;z-index:125830144;mso-width-relative:page;mso-height-relative:page;" filled="f" stroked="f" coordsize="21600,21600" o:gfxdata="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R59fzUAAAABgEAAA8AAAAAAAAAAQAgAAAAIgAAAGRycy9kb3du&#10;cmV2LnhtbFBLAQIUABQAAAAIAIdO4kAJHxH2kQEAACUDAAAOAAAAAAAAAAEAIAAAACMBAABkcnMv&#10;ZTJvRG9jLnhtbFBLBQYAAAAABgAGAFkBAAAm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A. </w:t>
                      </w:r>
                      <w:r>
                        <w:rPr>
                          <w:color w:val="000000"/>
                          <w:spacing w:val="0"/>
                          <w:w w:val="100"/>
                          <w:position w:val="0"/>
                        </w:rPr>
                        <w:t>80</w:t>
                      </w:r>
                    </w:p>
                  </w:txbxContent>
                </v:textbox>
                <w10:wrap type="topAndBottom"/>
              </v:shape>
            </w:pict>
          </mc:Fallback>
        </mc:AlternateContent>
      </w:r>
      <w:r>
        <mc:AlternateContent>
          <mc:Choice Requires="wps">
            <w:drawing>
              <wp:anchor distT="3175" distB="0" distL="0" distR="0" simplePos="0" relativeHeight="125830144" behindDoc="0" locked="0" layoutInCell="1" allowOverlap="1">
                <wp:simplePos x="0" y="0"/>
                <wp:positionH relativeFrom="page">
                  <wp:posOffset>3048635</wp:posOffset>
                </wp:positionH>
                <wp:positionV relativeFrom="paragraph">
                  <wp:posOffset>3175</wp:posOffset>
                </wp:positionV>
                <wp:extent cx="328930" cy="152400"/>
                <wp:effectExtent l="0" t="0" r="0" b="0"/>
                <wp:wrapTopAndBottom/>
                <wp:docPr id="859" name="Shape 859"/>
                <wp:cNvGraphicFramePr/>
                <a:graphic xmlns:a="http://schemas.openxmlformats.org/drawingml/2006/main">
                  <a:graphicData uri="http://schemas.microsoft.com/office/word/2010/wordprocessingShape">
                    <wps:wsp>
                      <wps:cNvSpPr txBox="1"/>
                      <wps:spPr>
                        <a:xfrm>
                          <a:off x="0" y="0"/>
                          <a:ext cx="328930"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B. </w:t>
                            </w:r>
                            <w:r>
                              <w:rPr>
                                <w:color w:val="000000"/>
                                <w:spacing w:val="0"/>
                                <w:w w:val="100"/>
                                <w:position w:val="0"/>
                              </w:rPr>
                              <w:t>90</w:t>
                            </w:r>
                          </w:p>
                        </w:txbxContent>
                      </wps:txbx>
                      <wps:bodyPr wrap="none" lIns="0" tIns="0" rIns="0" bIns="0">
                        <a:noAutofit/>
                      </wps:bodyPr>
                    </wps:wsp>
                  </a:graphicData>
                </a:graphic>
              </wp:anchor>
            </w:drawing>
          </mc:Choice>
          <mc:Fallback>
            <w:pict>
              <v:shape id="Shape 859" o:spid="_x0000_s1026" o:spt="202" type="#_x0000_t202" style="position:absolute;left:0pt;margin-left:240.05pt;margin-top:0.25pt;height:12pt;width:25.9pt;mso-position-horizontal-relative:page;mso-wrap-distance-bottom:0pt;mso-wrap-distance-top:0.25pt;mso-wrap-style:none;z-index:125830144;mso-width-relative:page;mso-height-relative:page;" filled="f" stroked="f" coordsize="21600,21600" o:gfxdata="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XwAD9QAAAAHAQAADwAAAAAAAAABACAAAAAiAAAAZHJzL2Rvd25y&#10;ZXYueG1sUEsBAhQAFAAAAAgAh07iQO6SVFmQAQAAJQMAAA4AAAAAAAAAAQAgAAAAIwEAAGRycy9l&#10;Mm9Eb2MueG1sUEsFBgAAAAAGAAYAWQEAACU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B. </w:t>
                      </w:r>
                      <w:r>
                        <w:rPr>
                          <w:color w:val="000000"/>
                          <w:spacing w:val="0"/>
                          <w:w w:val="100"/>
                          <w:position w:val="0"/>
                        </w:rPr>
                        <w:t>90</w:t>
                      </w:r>
                    </w:p>
                  </w:txbxContent>
                </v:textbox>
                <w10:wrap type="topAndBottom"/>
              </v:shape>
            </w:pict>
          </mc:Fallback>
        </mc:AlternateContent>
      </w:r>
    </w:p>
    <w:p>
      <w:pPr>
        <w:pStyle w:val="13"/>
        <w:keepNext w:val="0"/>
        <w:keepLines w:val="0"/>
        <w:widowControl w:val="0"/>
        <w:shd w:val="clear" w:color="auto" w:fill="auto"/>
        <w:bidi w:val="0"/>
        <w:spacing w:before="0" w:after="60" w:line="240" w:lineRule="auto"/>
        <w:ind w:left="0" w:right="0" w:firstLine="0"/>
        <w:jc w:val="center"/>
      </w:pPr>
      <w:r>
        <mc:AlternateContent>
          <mc:Choice Requires="wps">
            <w:drawing>
              <wp:anchor distT="0" distB="0" distL="114300" distR="114300" simplePos="0" relativeHeight="125830144" behindDoc="0" locked="0" layoutInCell="1" allowOverlap="1">
                <wp:simplePos x="0" y="0"/>
                <wp:positionH relativeFrom="page">
                  <wp:posOffset>509905</wp:posOffset>
                </wp:positionH>
                <wp:positionV relativeFrom="paragraph">
                  <wp:posOffset>12700</wp:posOffset>
                </wp:positionV>
                <wp:extent cx="387350" cy="152400"/>
                <wp:effectExtent l="0" t="0" r="0" b="0"/>
                <wp:wrapSquare wrapText="right"/>
                <wp:docPr id="861" name="Shape 861"/>
                <wp:cNvGraphicFramePr/>
                <a:graphic xmlns:a="http://schemas.openxmlformats.org/drawingml/2006/main">
                  <a:graphicData uri="http://schemas.microsoft.com/office/word/2010/wordprocessingShape">
                    <wps:wsp>
                      <wps:cNvSpPr txBox="1"/>
                      <wps:spPr>
                        <a:xfrm>
                          <a:off x="0" y="0"/>
                          <a:ext cx="387350"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rPr>
                              <w:t>100</w:t>
                            </w:r>
                          </w:p>
                        </w:txbxContent>
                      </wps:txbx>
                      <wps:bodyPr wrap="none" lIns="0" tIns="0" rIns="0" bIns="0">
                        <a:noAutofit/>
                      </wps:bodyPr>
                    </wps:wsp>
                  </a:graphicData>
                </a:graphic>
              </wp:anchor>
            </w:drawing>
          </mc:Choice>
          <mc:Fallback>
            <w:pict>
              <v:shape id="Shape 861" o:spid="_x0000_s1026" o:spt="202" type="#_x0000_t202" style="position:absolute;left:0pt;margin-left:40.15pt;margin-top:1pt;height:12pt;width:30.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BmERnjSAAAABwEAAA8AAAAAAAAAAQAgAAAAIgAAAGRycy9kb3ducmV2&#10;LnhtbFBLAQIUABQAAAAIAIdO4kBLkymJkAEAACUDAAAOAAAAAAAAAAEAIAAAACEBAABkcnMvZTJv&#10;RG9jLnhtbFBLBQYAAAAABgAGAFkBAAAj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rPr>
                        <w:t>100</w:t>
                      </w:r>
                    </w:p>
                  </w:txbxContent>
                </v:textbox>
                <w10:wrap type="square" side="right"/>
              </v:shape>
            </w:pict>
          </mc:Fallback>
        </mc:AlternateContent>
      </w:r>
      <w:r>
        <w:rPr>
          <w:color w:val="000000"/>
          <w:spacing w:val="0"/>
          <w:w w:val="100"/>
          <w:position w:val="0"/>
          <w:lang w:val="en-US" w:eastAsia="en-US" w:bidi="en-US"/>
        </w:rPr>
        <w:t xml:space="preserve">D. </w:t>
      </w:r>
      <w:r>
        <w:rPr>
          <w:color w:val="000000"/>
          <w:spacing w:val="0"/>
          <w:w w:val="100"/>
          <w:position w:val="0"/>
        </w:rPr>
        <w:t>113</w:t>
      </w:r>
    </w:p>
    <w:p>
      <w:pPr>
        <w:pStyle w:val="13"/>
        <w:keepNext w:val="0"/>
        <w:keepLines w:val="0"/>
        <w:widowControl w:val="0"/>
        <w:numPr>
          <w:ilvl w:val="0"/>
          <w:numId w:val="394"/>
        </w:numPr>
        <w:shd w:val="clear" w:color="auto" w:fill="auto"/>
        <w:tabs>
          <w:tab w:val="left" w:pos="464"/>
          <w:tab w:val="left" w:pos="4339"/>
        </w:tabs>
        <w:bidi w:val="0"/>
        <w:spacing w:before="0" w:after="60" w:line="240" w:lineRule="auto"/>
        <w:ind w:left="0" w:right="0" w:firstLine="0"/>
        <w:jc w:val="left"/>
      </w:pPr>
      <w:bookmarkStart w:id="1381" w:name="bookmark1535"/>
      <w:bookmarkEnd w:id="1381"/>
      <w:r>
        <w:rPr>
          <w:color w:val="000000"/>
          <w:spacing w:val="0"/>
          <w:w w:val="100"/>
          <w:position w:val="0"/>
        </w:rPr>
        <w:t>根据资料(6),下列说法中，不正确的是(</w:t>
      </w:r>
      <w:r>
        <w:rPr>
          <w:color w:val="000000"/>
          <w:spacing w:val="0"/>
          <w:w w:val="100"/>
          <w:position w:val="0"/>
        </w:rPr>
        <w:tab/>
      </w:r>
      <w:r>
        <w:rPr>
          <w:color w:val="000000"/>
          <w:spacing w:val="0"/>
          <w:w w:val="100"/>
          <w:position w:val="0"/>
        </w:rPr>
        <w:t>)</w:t>
      </w:r>
      <w:r>
        <w:rPr>
          <w:color w:val="000000"/>
          <w:spacing w:val="0"/>
          <w:w w:val="100"/>
          <w:position w:val="0"/>
          <w:vertAlign w:val="subscript"/>
        </w:rPr>
        <w:t>0</w:t>
      </w:r>
    </w:p>
    <w:p>
      <w:pPr>
        <w:pStyle w:val="13"/>
        <w:keepNext w:val="0"/>
        <w:keepLines w:val="0"/>
        <w:widowControl w:val="0"/>
        <w:numPr>
          <w:ilvl w:val="0"/>
          <w:numId w:val="397"/>
        </w:numPr>
        <w:shd w:val="clear" w:color="auto" w:fill="auto"/>
        <w:tabs>
          <w:tab w:val="left" w:pos="368"/>
        </w:tabs>
        <w:bidi w:val="0"/>
        <w:spacing w:before="0" w:after="60" w:line="240" w:lineRule="auto"/>
        <w:ind w:left="0" w:right="0" w:firstLine="0"/>
        <w:jc w:val="left"/>
      </w:pPr>
      <w:bookmarkStart w:id="1382" w:name="bookmark1536"/>
      <w:bookmarkEnd w:id="1382"/>
      <w:r>
        <w:rPr>
          <w:color w:val="000000"/>
          <w:spacing w:val="0"/>
          <w:w w:val="100"/>
          <w:position w:val="0"/>
        </w:rPr>
        <w:t>应该冲减5月份主营业务收入5万元</w:t>
      </w:r>
    </w:p>
    <w:p>
      <w:pPr>
        <w:pStyle w:val="13"/>
        <w:keepNext w:val="0"/>
        <w:keepLines w:val="0"/>
        <w:widowControl w:val="0"/>
        <w:numPr>
          <w:ilvl w:val="0"/>
          <w:numId w:val="397"/>
        </w:numPr>
        <w:shd w:val="clear" w:color="auto" w:fill="auto"/>
        <w:tabs>
          <w:tab w:val="left" w:pos="368"/>
        </w:tabs>
        <w:bidi w:val="0"/>
        <w:spacing w:before="0" w:after="60" w:line="240" w:lineRule="auto"/>
        <w:ind w:left="0" w:right="0" w:firstLine="0"/>
        <w:jc w:val="left"/>
      </w:pPr>
      <w:bookmarkStart w:id="1383" w:name="bookmark1537"/>
      <w:bookmarkEnd w:id="1383"/>
      <w:r>
        <w:rPr>
          <w:color w:val="000000"/>
          <w:spacing w:val="0"/>
          <w:w w:val="100"/>
          <w:position w:val="0"/>
        </w:rPr>
        <w:t>应该冲减5月份主营业务成本4万元</w:t>
      </w:r>
    </w:p>
    <w:p>
      <w:pPr>
        <w:pStyle w:val="13"/>
        <w:keepNext w:val="0"/>
        <w:keepLines w:val="0"/>
        <w:widowControl w:val="0"/>
        <w:numPr>
          <w:ilvl w:val="0"/>
          <w:numId w:val="397"/>
        </w:numPr>
        <w:shd w:val="clear" w:color="auto" w:fill="auto"/>
        <w:tabs>
          <w:tab w:val="left" w:pos="368"/>
        </w:tabs>
        <w:bidi w:val="0"/>
        <w:spacing w:before="0" w:after="60" w:line="240" w:lineRule="auto"/>
        <w:ind w:left="0" w:right="0" w:firstLine="0"/>
        <w:jc w:val="left"/>
      </w:pPr>
      <w:bookmarkStart w:id="1384" w:name="bookmark1538"/>
      <w:bookmarkEnd w:id="1384"/>
      <w:r>
        <w:rPr>
          <w:color w:val="000000"/>
          <w:spacing w:val="0"/>
          <w:w w:val="100"/>
          <w:position w:val="0"/>
        </w:rPr>
        <w:t>应该冲减5月份主营业务收入10万元</w:t>
      </w:r>
    </w:p>
    <w:p>
      <w:pPr>
        <w:pStyle w:val="13"/>
        <w:keepNext w:val="0"/>
        <w:keepLines w:val="0"/>
        <w:widowControl w:val="0"/>
        <w:numPr>
          <w:ilvl w:val="0"/>
          <w:numId w:val="397"/>
        </w:numPr>
        <w:shd w:val="clear" w:color="auto" w:fill="auto"/>
        <w:tabs>
          <w:tab w:val="left" w:pos="368"/>
        </w:tabs>
        <w:bidi w:val="0"/>
        <w:spacing w:before="0" w:after="60" w:line="240" w:lineRule="auto"/>
        <w:ind w:left="0" w:right="0" w:firstLine="0"/>
        <w:jc w:val="left"/>
      </w:pPr>
      <w:bookmarkStart w:id="1385" w:name="bookmark1539"/>
      <w:bookmarkEnd w:id="1385"/>
      <w:r>
        <w:rPr>
          <w:color w:val="000000"/>
          <w:spacing w:val="0"/>
          <w:w w:val="100"/>
          <w:position w:val="0"/>
        </w:rPr>
        <w:t>应该冲减5月份主营业务成本8万元</w:t>
      </w:r>
    </w:p>
    <w:p>
      <w:pPr>
        <w:pStyle w:val="13"/>
        <w:keepNext w:val="0"/>
        <w:keepLines w:val="0"/>
        <w:widowControl w:val="0"/>
        <w:numPr>
          <w:ilvl w:val="0"/>
          <w:numId w:val="394"/>
        </w:numPr>
        <w:shd w:val="clear" w:color="auto" w:fill="auto"/>
        <w:tabs>
          <w:tab w:val="left" w:pos="464"/>
          <w:tab w:val="left" w:pos="2794"/>
        </w:tabs>
        <w:bidi w:val="0"/>
        <w:spacing w:before="0" w:after="60" w:line="240" w:lineRule="auto"/>
        <w:ind w:left="0" w:right="0" w:firstLine="0"/>
        <w:jc w:val="left"/>
      </w:pPr>
      <w:bookmarkStart w:id="1386" w:name="bookmark1540"/>
      <w:bookmarkEnd w:id="1386"/>
      <w:r>
        <w:rPr>
          <w:color w:val="000000"/>
          <w:spacing w:val="0"/>
          <w:w w:val="100"/>
          <w:position w:val="0"/>
        </w:rPr>
        <w:t>本期应计提坏账准备为(</w:t>
      </w:r>
      <w:r>
        <w:rPr>
          <w:color w:val="000000"/>
          <w:spacing w:val="0"/>
          <w:w w:val="100"/>
          <w:position w:val="0"/>
        </w:rPr>
        <w:tab/>
      </w:r>
      <w:r>
        <w:rPr>
          <w:color w:val="000000"/>
          <w:spacing w:val="0"/>
          <w:w w:val="100"/>
          <w:position w:val="0"/>
        </w:rPr>
        <w:t>)万元。</w:t>
      </w:r>
    </w:p>
    <w:p>
      <w:pPr>
        <w:pStyle w:val="13"/>
        <w:keepNext w:val="0"/>
        <w:keepLines w:val="0"/>
        <w:widowControl w:val="0"/>
        <w:numPr>
          <w:ilvl w:val="0"/>
          <w:numId w:val="398"/>
        </w:numPr>
        <w:shd w:val="clear" w:color="auto" w:fill="auto"/>
        <w:tabs>
          <w:tab w:val="left" w:pos="368"/>
          <w:tab w:val="left" w:pos="3994"/>
        </w:tabs>
        <w:bidi w:val="0"/>
        <w:spacing w:before="0" w:after="60" w:line="240" w:lineRule="auto"/>
        <w:ind w:left="0" w:right="0" w:firstLine="0"/>
        <w:jc w:val="left"/>
      </w:pPr>
      <w:bookmarkStart w:id="1387" w:name="bookmark1541"/>
      <w:bookmarkEnd w:id="1387"/>
      <w:r>
        <w:rPr>
          <w:color w:val="000000"/>
          <w:spacing w:val="0"/>
          <w:w w:val="100"/>
          <w:position w:val="0"/>
        </w:rPr>
        <w:t>50</w:t>
      </w:r>
      <w:r>
        <w:rPr>
          <w:color w:val="000000"/>
          <w:spacing w:val="0"/>
          <w:w w:val="100"/>
          <w:position w:val="0"/>
        </w:rPr>
        <w:tab/>
      </w:r>
      <w:r>
        <w:rPr>
          <w:color w:val="000000"/>
          <w:spacing w:val="0"/>
          <w:w w:val="100"/>
          <w:position w:val="0"/>
          <w:lang w:val="en-US" w:eastAsia="en-US" w:bidi="en-US"/>
        </w:rPr>
        <w:t xml:space="preserve">B. 50. </w:t>
      </w:r>
      <w:r>
        <w:rPr>
          <w:color w:val="000000"/>
          <w:spacing w:val="0"/>
          <w:w w:val="100"/>
          <w:position w:val="0"/>
        </w:rPr>
        <w:t>3625</w:t>
      </w:r>
    </w:p>
    <w:p>
      <w:pPr>
        <w:pStyle w:val="13"/>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114300" distR="114300" simplePos="0" relativeHeight="125830144" behindDoc="0" locked="0" layoutInCell="1" allowOverlap="1">
                <wp:simplePos x="0" y="0"/>
                <wp:positionH relativeFrom="page">
                  <wp:posOffset>3046095</wp:posOffset>
                </wp:positionH>
                <wp:positionV relativeFrom="paragraph">
                  <wp:posOffset>12700</wp:posOffset>
                </wp:positionV>
                <wp:extent cx="335280" cy="152400"/>
                <wp:effectExtent l="0" t="0" r="0" b="0"/>
                <wp:wrapSquare wrapText="left"/>
                <wp:docPr id="863" name="Shape 863"/>
                <wp:cNvGraphicFramePr/>
                <a:graphic xmlns:a="http://schemas.openxmlformats.org/drawingml/2006/main">
                  <a:graphicData uri="http://schemas.microsoft.com/office/word/2010/wordprocessingShape">
                    <wps:wsp>
                      <wps:cNvSpPr txBox="1"/>
                      <wps:spPr>
                        <a:xfrm>
                          <a:off x="0" y="0"/>
                          <a:ext cx="335280"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D. </w:t>
                            </w:r>
                            <w:r>
                              <w:rPr>
                                <w:color w:val="000000"/>
                                <w:spacing w:val="0"/>
                                <w:w w:val="100"/>
                                <w:position w:val="0"/>
                              </w:rPr>
                              <w:t>60</w:t>
                            </w:r>
                          </w:p>
                        </w:txbxContent>
                      </wps:txbx>
                      <wps:bodyPr wrap="none" lIns="0" tIns="0" rIns="0" bIns="0">
                        <a:noAutofit/>
                      </wps:bodyPr>
                    </wps:wsp>
                  </a:graphicData>
                </a:graphic>
              </wp:anchor>
            </w:drawing>
          </mc:Choice>
          <mc:Fallback>
            <w:pict>
              <v:shape id="Shape 863" o:spid="_x0000_s1026" o:spt="202" type="#_x0000_t202" style="position:absolute;left:0pt;margin-left:239.85pt;margin-top:1pt;height:12pt;width:26.4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4DtsJ1gAAAAgBAAAPAAAAAAAAAAEAIAAAACIAAABkcnMvZG93&#10;bnJldi54bWxQSwECFAAUAAAACACHTuJAfOrkDJABAAAlAwAADgAAAAAAAAABACAAAAAlAQAAZHJz&#10;L2Uyb0RvYy54bWxQSwUGAAAAAAYABgBZAQAAJw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D. </w:t>
                      </w:r>
                      <w:r>
                        <w:rPr>
                          <w:color w:val="000000"/>
                          <w:spacing w:val="0"/>
                          <w:w w:val="100"/>
                          <w:position w:val="0"/>
                        </w:rPr>
                        <w:t>60</w:t>
                      </w:r>
                    </w:p>
                  </w:txbxContent>
                </v:textbox>
                <w10:wrap type="square" side="left"/>
              </v:shape>
            </w:pict>
          </mc:Fallback>
        </mc:AlternateContent>
      </w:r>
      <w:r>
        <w:rPr>
          <w:color w:val="000000"/>
          <w:spacing w:val="0"/>
          <w:w w:val="100"/>
          <w:position w:val="0"/>
          <w:lang w:val="en-US" w:eastAsia="en-US" w:bidi="en-US"/>
        </w:rPr>
        <w:t xml:space="preserve">C. 47. </w:t>
      </w:r>
      <w:r>
        <w:rPr>
          <w:color w:val="000000"/>
          <w:spacing w:val="0"/>
          <w:w w:val="100"/>
          <w:position w:val="0"/>
        </w:rPr>
        <w:t xml:space="preserve">3065 </w:t>
      </w:r>
      <w:r>
        <w:rPr>
          <w:color w:val="2A8DC1"/>
          <w:spacing w:val="0"/>
          <w:w w:val="100"/>
          <w:position w:val="0"/>
        </w:rPr>
        <w:t>(1君</w:t>
      </w:r>
      <w:r>
        <w:rPr>
          <w:color w:val="000000"/>
          <w:spacing w:val="0"/>
          <w:w w:val="100"/>
          <w:position w:val="0"/>
          <w:lang w:val="en-US" w:eastAsia="en-US" w:bidi="en-US"/>
        </w:rPr>
        <w:t>)535.</w:t>
      </w:r>
      <w:r>
        <w:rPr>
          <w:color w:val="000000"/>
          <w:spacing w:val="0"/>
          <w:w w:val="100"/>
          <w:position w:val="0"/>
        </w:rPr>
        <w:t>甲公司为一般纳税人工业企业，增值税税率为13%, 2019年5月初应收账款余 额为40000元，坏账准备账户余额为4000元，期末按应收账款余额的10%计提坏账准备。 成本随销售收入予以确认。2019年5月发生以下经济业务：</w:t>
      </w:r>
    </w:p>
    <w:p>
      <w:pPr>
        <w:pStyle w:val="13"/>
        <w:keepNext w:val="0"/>
        <w:keepLines w:val="0"/>
        <w:widowControl w:val="0"/>
        <w:numPr>
          <w:ilvl w:val="0"/>
          <w:numId w:val="399"/>
        </w:numPr>
        <w:shd w:val="clear" w:color="auto" w:fill="auto"/>
        <w:tabs>
          <w:tab w:val="left" w:pos="483"/>
        </w:tabs>
        <w:bidi w:val="0"/>
        <w:spacing w:before="0" w:after="0" w:line="302" w:lineRule="exact"/>
        <w:ind w:left="0" w:right="0" w:firstLine="0"/>
        <w:jc w:val="both"/>
      </w:pPr>
      <w:bookmarkStart w:id="1388" w:name="bookmark1542"/>
      <w:bookmarkEnd w:id="1388"/>
      <w:r>
        <w:rPr>
          <w:color w:val="000000"/>
          <w:spacing w:val="0"/>
          <w:w w:val="100"/>
          <w:position w:val="0"/>
        </w:rPr>
        <w:t>当月销售给</w:t>
      </w:r>
      <w:r>
        <w:rPr>
          <w:color w:val="000000"/>
          <w:spacing w:val="0"/>
          <w:w w:val="100"/>
          <w:position w:val="0"/>
          <w:lang w:val="en-US" w:eastAsia="en-US" w:bidi="en-US"/>
        </w:rPr>
        <w:t>A</w:t>
      </w:r>
      <w:r>
        <w:rPr>
          <w:color w:val="000000"/>
          <w:spacing w:val="0"/>
          <w:w w:val="100"/>
          <w:position w:val="0"/>
        </w:rPr>
        <w:t>公司一批X商品，成本为10000元，不含税售价为15000元，未收到价 款，已将提货单交给</w:t>
      </w:r>
      <w:r>
        <w:rPr>
          <w:color w:val="000000"/>
          <w:spacing w:val="0"/>
          <w:w w:val="100"/>
          <w:position w:val="0"/>
          <w:lang w:val="en-US" w:eastAsia="en-US" w:bidi="en-US"/>
        </w:rPr>
        <w:t>A</w:t>
      </w:r>
      <w:r>
        <w:rPr>
          <w:color w:val="000000"/>
          <w:spacing w:val="0"/>
          <w:w w:val="100"/>
          <w:position w:val="0"/>
        </w:rPr>
        <w:t>公司。三天后，由于部分X商品运输途中损坏，经协商予以退回， 确认退回20%的X商品,并按规定开给甲公司红字增值税专用发票。</w:t>
      </w:r>
    </w:p>
    <w:p>
      <w:pPr>
        <w:pStyle w:val="13"/>
        <w:keepNext w:val="0"/>
        <w:keepLines w:val="0"/>
        <w:widowControl w:val="0"/>
        <w:numPr>
          <w:ilvl w:val="0"/>
          <w:numId w:val="399"/>
        </w:numPr>
        <w:shd w:val="clear" w:color="auto" w:fill="auto"/>
        <w:tabs>
          <w:tab w:val="left" w:pos="488"/>
        </w:tabs>
        <w:bidi w:val="0"/>
        <w:spacing w:before="0" w:after="0" w:line="302" w:lineRule="exact"/>
        <w:ind w:left="0" w:right="0" w:firstLine="0"/>
        <w:jc w:val="both"/>
      </w:pPr>
      <w:bookmarkStart w:id="1389" w:name="bookmark1543"/>
      <w:bookmarkEnd w:id="1389"/>
      <w:r>
        <w:rPr>
          <w:color w:val="000000"/>
          <w:spacing w:val="0"/>
          <w:w w:val="100"/>
          <w:position w:val="0"/>
        </w:rPr>
        <w:t>当月预收</w:t>
      </w:r>
      <w:r>
        <w:rPr>
          <w:color w:val="000000"/>
          <w:spacing w:val="0"/>
          <w:w w:val="100"/>
          <w:position w:val="0"/>
          <w:lang w:val="en-US" w:eastAsia="en-US" w:bidi="en-US"/>
        </w:rPr>
        <w:t>B</w:t>
      </w:r>
      <w:r>
        <w:rPr>
          <w:color w:val="000000"/>
          <w:spacing w:val="0"/>
          <w:w w:val="100"/>
          <w:position w:val="0"/>
        </w:rPr>
        <w:t>公司58000元</w:t>
      </w:r>
      <w:r>
        <w:rPr>
          <w:color w:val="000000"/>
          <w:spacing w:val="0"/>
          <w:w w:val="100"/>
          <w:position w:val="0"/>
          <w:lang w:val="en-US" w:eastAsia="en-US" w:bidi="en-US"/>
        </w:rPr>
        <w:t>Y</w:t>
      </w:r>
      <w:r>
        <w:rPr>
          <w:color w:val="000000"/>
          <w:spacing w:val="0"/>
          <w:w w:val="100"/>
          <w:position w:val="0"/>
        </w:rPr>
        <w:t>商品货款，当月发出</w:t>
      </w:r>
      <w:r>
        <w:rPr>
          <w:color w:val="000000"/>
          <w:spacing w:val="0"/>
          <w:w w:val="100"/>
          <w:position w:val="0"/>
          <w:lang w:val="en-US" w:eastAsia="en-US" w:bidi="en-US"/>
        </w:rPr>
        <w:t>Y</w:t>
      </w:r>
      <w:r>
        <w:rPr>
          <w:color w:val="000000"/>
          <w:spacing w:val="0"/>
          <w:w w:val="100"/>
          <w:position w:val="0"/>
        </w:rPr>
        <w:t>商品成本为20000元，不含税售价为 25000 元。</w:t>
      </w:r>
    </w:p>
    <w:p>
      <w:pPr>
        <w:pStyle w:val="13"/>
        <w:keepNext w:val="0"/>
        <w:keepLines w:val="0"/>
        <w:widowControl w:val="0"/>
        <w:numPr>
          <w:ilvl w:val="0"/>
          <w:numId w:val="399"/>
        </w:numPr>
        <w:shd w:val="clear" w:color="auto" w:fill="auto"/>
        <w:tabs>
          <w:tab w:val="left" w:pos="483"/>
        </w:tabs>
        <w:bidi w:val="0"/>
        <w:spacing w:before="0" w:after="0" w:line="302" w:lineRule="exact"/>
        <w:ind w:left="0" w:right="0" w:firstLine="0"/>
        <w:jc w:val="both"/>
      </w:pPr>
      <w:bookmarkStart w:id="1390" w:name="bookmark1544"/>
      <w:bookmarkEnd w:id="1390"/>
      <w:r>
        <w:rPr>
          <w:color w:val="000000"/>
          <w:spacing w:val="0"/>
          <w:w w:val="100"/>
          <w:position w:val="0"/>
        </w:rPr>
        <w:t>当月向</w:t>
      </w:r>
      <w:r>
        <w:rPr>
          <w:color w:val="000000"/>
          <w:spacing w:val="0"/>
          <w:w w:val="100"/>
          <w:position w:val="0"/>
          <w:lang w:val="en-US" w:eastAsia="en-US" w:bidi="en-US"/>
        </w:rPr>
        <w:t>C</w:t>
      </w:r>
      <w:r>
        <w:rPr>
          <w:color w:val="000000"/>
          <w:spacing w:val="0"/>
          <w:w w:val="100"/>
          <w:position w:val="0"/>
        </w:rPr>
        <w:t>公司销售</w:t>
      </w:r>
      <w:r>
        <w:rPr>
          <w:color w:val="000000"/>
          <w:spacing w:val="0"/>
          <w:w w:val="100"/>
          <w:position w:val="0"/>
          <w:lang w:val="en-US" w:eastAsia="en-US" w:bidi="en-US"/>
        </w:rPr>
        <w:t>Z</w:t>
      </w:r>
      <w:r>
        <w:rPr>
          <w:color w:val="000000"/>
          <w:spacing w:val="0"/>
          <w:w w:val="100"/>
          <w:position w:val="0"/>
        </w:rPr>
        <w:t>商品一批，不含税售价为20000元，经双方协调给予10%的商业折 扣，实际成本为16000元。已开出增值税专用发票，商品已交付给</w:t>
      </w:r>
      <w:r>
        <w:rPr>
          <w:color w:val="000000"/>
          <w:spacing w:val="0"/>
          <w:w w:val="100"/>
          <w:position w:val="0"/>
          <w:lang w:val="en-US" w:eastAsia="en-US" w:bidi="en-US"/>
        </w:rPr>
        <w:t>C</w:t>
      </w:r>
      <w:r>
        <w:rPr>
          <w:color w:val="000000"/>
          <w:spacing w:val="0"/>
          <w:w w:val="100"/>
          <w:position w:val="0"/>
        </w:rPr>
        <w:t xml:space="preserve">公司。为了及早收回 货款，甲公司在合同中规定的现金折扣条件为：2/10, 1/20, </w:t>
      </w:r>
      <w:r>
        <w:rPr>
          <w:color w:val="000000"/>
          <w:spacing w:val="0"/>
          <w:w w:val="100"/>
          <w:position w:val="0"/>
          <w:lang w:val="en-US" w:eastAsia="en-US" w:bidi="en-US"/>
        </w:rPr>
        <w:t>N/30,</w:t>
      </w:r>
      <w:r>
        <w:rPr>
          <w:color w:val="000000"/>
          <w:spacing w:val="0"/>
          <w:w w:val="100"/>
          <w:position w:val="0"/>
        </w:rPr>
        <w:t>计算现金折扣不考虑 增值税，至月底，</w:t>
      </w:r>
      <w:r>
        <w:rPr>
          <w:color w:val="000000"/>
          <w:spacing w:val="0"/>
          <w:w w:val="100"/>
          <w:position w:val="0"/>
          <w:lang w:val="en-US" w:eastAsia="en-US" w:bidi="en-US"/>
        </w:rPr>
        <w:t>C</w:t>
      </w:r>
      <w:r>
        <w:rPr>
          <w:color w:val="000000"/>
          <w:spacing w:val="0"/>
          <w:w w:val="100"/>
          <w:position w:val="0"/>
        </w:rPr>
        <w:t>公司尚未付款。</w:t>
      </w:r>
    </w:p>
    <w:p>
      <w:pPr>
        <w:pStyle w:val="13"/>
        <w:keepNext w:val="0"/>
        <w:keepLines w:val="0"/>
        <w:widowControl w:val="0"/>
        <w:numPr>
          <w:ilvl w:val="0"/>
          <w:numId w:val="399"/>
        </w:numPr>
        <w:shd w:val="clear" w:color="auto" w:fill="auto"/>
        <w:tabs>
          <w:tab w:val="left" w:pos="483"/>
        </w:tabs>
        <w:bidi w:val="0"/>
        <w:spacing w:before="0" w:after="0" w:line="302" w:lineRule="exact"/>
        <w:ind w:left="0" w:right="0" w:firstLine="0"/>
        <w:jc w:val="both"/>
      </w:pPr>
      <w:bookmarkStart w:id="1391" w:name="bookmark1545"/>
      <w:bookmarkEnd w:id="1391"/>
      <w:r>
        <w:rPr>
          <w:color w:val="000000"/>
          <w:spacing w:val="0"/>
          <w:w w:val="100"/>
          <w:position w:val="0"/>
        </w:rPr>
        <w:t>当月由于</w:t>
      </w:r>
      <w:r>
        <w:rPr>
          <w:color w:val="000000"/>
          <w:spacing w:val="0"/>
          <w:w w:val="100"/>
          <w:position w:val="0"/>
          <w:lang w:val="en-US" w:eastAsia="en-US" w:bidi="en-US"/>
        </w:rPr>
        <w:t>Y</w:t>
      </w:r>
      <w:r>
        <w:rPr>
          <w:color w:val="000000"/>
          <w:spacing w:val="0"/>
          <w:w w:val="100"/>
          <w:position w:val="0"/>
        </w:rPr>
        <w:t>商品质量存在问题，给予</w:t>
      </w:r>
      <w:r>
        <w:rPr>
          <w:color w:val="000000"/>
          <w:spacing w:val="0"/>
          <w:w w:val="100"/>
          <w:position w:val="0"/>
          <w:lang w:val="en-US" w:eastAsia="en-US" w:bidi="en-US"/>
        </w:rPr>
        <w:t>B</w:t>
      </w:r>
      <w:r>
        <w:rPr>
          <w:color w:val="000000"/>
          <w:spacing w:val="0"/>
          <w:w w:val="100"/>
          <w:position w:val="0"/>
        </w:rPr>
        <w:t>公司10%的销售折让，发生的销售折让允许抵 扣当期的销项税额。折让金额仍作为</w:t>
      </w:r>
      <w:r>
        <w:rPr>
          <w:color w:val="000000"/>
          <w:spacing w:val="0"/>
          <w:w w:val="100"/>
          <w:position w:val="0"/>
          <w:lang w:val="en-US" w:eastAsia="en-US" w:bidi="en-US"/>
        </w:rPr>
        <w:t>B</w:t>
      </w:r>
      <w:r>
        <w:rPr>
          <w:color w:val="000000"/>
          <w:spacing w:val="0"/>
          <w:w w:val="100"/>
          <w:position w:val="0"/>
        </w:rPr>
        <w:t>公司的预付账款处理。</w:t>
      </w:r>
    </w:p>
    <w:p>
      <w:pPr>
        <w:pStyle w:val="13"/>
        <w:keepNext w:val="0"/>
        <w:keepLines w:val="0"/>
        <w:widowControl w:val="0"/>
        <w:numPr>
          <w:ilvl w:val="0"/>
          <w:numId w:val="399"/>
        </w:numPr>
        <w:shd w:val="clear" w:color="auto" w:fill="auto"/>
        <w:tabs>
          <w:tab w:val="left" w:pos="488"/>
        </w:tabs>
        <w:bidi w:val="0"/>
        <w:spacing w:before="0" w:after="0" w:line="302" w:lineRule="exact"/>
        <w:ind w:left="0" w:right="0" w:firstLine="0"/>
        <w:jc w:val="both"/>
      </w:pPr>
      <w:bookmarkStart w:id="1392" w:name="bookmark1546"/>
      <w:bookmarkEnd w:id="1392"/>
      <w:r>
        <w:rPr>
          <w:color w:val="000000"/>
          <w:spacing w:val="0"/>
          <w:w w:val="100"/>
          <w:position w:val="0"/>
        </w:rPr>
        <w:t>月底甲公司得知</w:t>
      </w:r>
      <w:r>
        <w:rPr>
          <w:color w:val="000000"/>
          <w:spacing w:val="0"/>
          <w:w w:val="100"/>
          <w:position w:val="0"/>
          <w:lang w:val="en-US" w:eastAsia="en-US" w:bidi="en-US"/>
        </w:rPr>
        <w:t>A</w:t>
      </w:r>
      <w:r>
        <w:rPr>
          <w:color w:val="000000"/>
          <w:spacing w:val="0"/>
          <w:w w:val="100"/>
          <w:position w:val="0"/>
        </w:rPr>
        <w:t>公司发生财务困难，可能无法按时归还当月所欠货款，甲公司对应 收</w:t>
      </w:r>
      <w:r>
        <w:rPr>
          <w:color w:val="000000"/>
          <w:spacing w:val="0"/>
          <w:w w:val="100"/>
          <w:position w:val="0"/>
          <w:lang w:val="en-US" w:eastAsia="en-US" w:bidi="en-US"/>
        </w:rPr>
        <w:t>A</w:t>
      </w:r>
      <w:r>
        <w:rPr>
          <w:color w:val="000000"/>
          <w:spacing w:val="0"/>
          <w:w w:val="100"/>
          <w:position w:val="0"/>
        </w:rPr>
        <w:t>公司货款按40%计提坏账准备，其他债务人财务状况正常。当月未发生坏账损失。 要求：根据上述资料，不考虑其他因素，分析回答下列小题。</w:t>
      </w:r>
    </w:p>
    <w:p>
      <w:pPr>
        <w:pStyle w:val="13"/>
        <w:keepNext w:val="0"/>
        <w:keepLines w:val="0"/>
        <w:widowControl w:val="0"/>
        <w:numPr>
          <w:ilvl w:val="0"/>
          <w:numId w:val="400"/>
        </w:numPr>
        <w:shd w:val="clear" w:color="auto" w:fill="auto"/>
        <w:tabs>
          <w:tab w:val="left" w:pos="464"/>
          <w:tab w:val="left" w:pos="3682"/>
        </w:tabs>
        <w:bidi w:val="0"/>
        <w:spacing w:before="0" w:after="0" w:line="302" w:lineRule="exact"/>
        <w:ind w:left="0" w:right="0" w:firstLine="0"/>
        <w:jc w:val="both"/>
      </w:pPr>
      <w:bookmarkStart w:id="1393" w:name="bookmark1547"/>
      <w:bookmarkEnd w:id="1393"/>
      <w:r>
        <w:rPr>
          <w:color w:val="000000"/>
          <w:spacing w:val="0"/>
          <w:w w:val="100"/>
          <w:position w:val="0"/>
        </w:rPr>
        <w:t>根据资料(1),下列处理正确的是(</w:t>
      </w:r>
      <w:r>
        <w:rPr>
          <w:color w:val="000000"/>
          <w:spacing w:val="0"/>
          <w:w w:val="100"/>
          <w:position w:val="0"/>
        </w:rPr>
        <w:tab/>
      </w:r>
      <w:r>
        <w:rPr>
          <w:color w:val="000000"/>
          <w:spacing w:val="0"/>
          <w:w w:val="100"/>
          <w:position w:val="0"/>
        </w:rPr>
        <w:t>)</w:t>
      </w:r>
      <w:r>
        <w:rPr>
          <w:color w:val="000000"/>
          <w:spacing w:val="0"/>
          <w:w w:val="100"/>
          <w:position w:val="0"/>
          <w:vertAlign w:val="subscript"/>
        </w:rPr>
        <w:t>9</w:t>
      </w:r>
    </w:p>
    <w:p>
      <w:pPr>
        <w:pStyle w:val="13"/>
        <w:keepNext w:val="0"/>
        <w:keepLines w:val="0"/>
        <w:widowControl w:val="0"/>
        <w:numPr>
          <w:ilvl w:val="0"/>
          <w:numId w:val="401"/>
        </w:numPr>
        <w:shd w:val="clear" w:color="auto" w:fill="auto"/>
        <w:tabs>
          <w:tab w:val="left" w:pos="368"/>
        </w:tabs>
        <w:bidi w:val="0"/>
        <w:spacing w:before="0" w:after="0" w:line="302" w:lineRule="exact"/>
        <w:ind w:left="0" w:right="0" w:firstLine="0"/>
        <w:jc w:val="both"/>
      </w:pPr>
      <w:bookmarkStart w:id="1394" w:name="bookmark1548"/>
      <w:bookmarkEnd w:id="1394"/>
      <w:r>
        <w:rPr>
          <w:color w:val="000000"/>
          <w:spacing w:val="0"/>
          <w:w w:val="100"/>
          <w:position w:val="0"/>
        </w:rPr>
        <w:t>应确认收入15000元</w:t>
      </w:r>
    </w:p>
    <w:p>
      <w:pPr>
        <w:pStyle w:val="13"/>
        <w:keepNext w:val="0"/>
        <w:keepLines w:val="0"/>
        <w:widowControl w:val="0"/>
        <w:numPr>
          <w:ilvl w:val="0"/>
          <w:numId w:val="401"/>
        </w:numPr>
        <w:shd w:val="clear" w:color="auto" w:fill="auto"/>
        <w:tabs>
          <w:tab w:val="left" w:pos="368"/>
        </w:tabs>
        <w:bidi w:val="0"/>
        <w:spacing w:before="0" w:after="0" w:line="302" w:lineRule="exact"/>
        <w:ind w:left="0" w:right="0" w:firstLine="0"/>
        <w:jc w:val="left"/>
      </w:pPr>
      <w:bookmarkStart w:id="1395" w:name="bookmark1549"/>
      <w:bookmarkEnd w:id="1395"/>
      <w:r>
        <w:rPr>
          <w:color w:val="000000"/>
          <w:spacing w:val="0"/>
          <w:w w:val="100"/>
          <w:position w:val="0"/>
        </w:rPr>
        <w:t>不应确认收入，应确认发出商品10000元</w:t>
      </w:r>
    </w:p>
    <w:p>
      <w:pPr>
        <w:pStyle w:val="13"/>
        <w:keepNext w:val="0"/>
        <w:keepLines w:val="0"/>
        <w:widowControl w:val="0"/>
        <w:numPr>
          <w:ilvl w:val="0"/>
          <w:numId w:val="401"/>
        </w:numPr>
        <w:shd w:val="clear" w:color="auto" w:fill="auto"/>
        <w:tabs>
          <w:tab w:val="left" w:pos="368"/>
        </w:tabs>
        <w:bidi w:val="0"/>
        <w:spacing w:before="0" w:after="0" w:line="302" w:lineRule="exact"/>
        <w:ind w:left="0" w:right="0" w:firstLine="0"/>
        <w:jc w:val="left"/>
      </w:pPr>
      <w:bookmarkStart w:id="1396" w:name="bookmark1550"/>
      <w:bookmarkEnd w:id="1396"/>
      <w:r>
        <w:rPr>
          <w:color w:val="000000"/>
          <w:spacing w:val="0"/>
          <w:w w:val="100"/>
          <w:position w:val="0"/>
        </w:rPr>
        <w:t>应确认收入12000元</w:t>
      </w:r>
    </w:p>
    <w:p>
      <w:pPr>
        <w:pStyle w:val="13"/>
        <w:keepNext w:val="0"/>
        <w:keepLines w:val="0"/>
        <w:widowControl w:val="0"/>
        <w:numPr>
          <w:ilvl w:val="0"/>
          <w:numId w:val="401"/>
        </w:numPr>
        <w:shd w:val="clear" w:color="auto" w:fill="auto"/>
        <w:tabs>
          <w:tab w:val="left" w:pos="368"/>
        </w:tabs>
        <w:bidi w:val="0"/>
        <w:spacing w:before="0" w:after="0" w:line="302" w:lineRule="exact"/>
        <w:ind w:left="0" w:right="0" w:firstLine="0"/>
        <w:jc w:val="left"/>
      </w:pPr>
      <w:bookmarkStart w:id="1397" w:name="bookmark1551"/>
      <w:bookmarkEnd w:id="1397"/>
      <w:r>
        <w:rPr>
          <w:color w:val="000000"/>
          <w:spacing w:val="0"/>
          <w:w w:val="100"/>
          <w:position w:val="0"/>
        </w:rPr>
        <w:t>应确认的成本为8000元</w:t>
      </w:r>
    </w:p>
    <w:p>
      <w:pPr>
        <w:pStyle w:val="13"/>
        <w:keepNext w:val="0"/>
        <w:keepLines w:val="0"/>
        <w:widowControl w:val="0"/>
        <w:numPr>
          <w:ilvl w:val="0"/>
          <w:numId w:val="400"/>
        </w:numPr>
        <w:shd w:val="clear" w:color="auto" w:fill="auto"/>
        <w:tabs>
          <w:tab w:val="left" w:pos="464"/>
          <w:tab w:val="left" w:pos="4858"/>
        </w:tabs>
        <w:bidi w:val="0"/>
        <w:spacing w:before="0" w:after="0" w:line="302" w:lineRule="exact"/>
        <w:ind w:left="0" w:right="0" w:firstLine="0"/>
        <w:jc w:val="left"/>
      </w:pPr>
      <w:bookmarkStart w:id="1398" w:name="bookmark1552"/>
      <w:bookmarkEnd w:id="1398"/>
      <w:r>
        <w:rPr>
          <w:color w:val="000000"/>
          <w:spacing w:val="0"/>
          <w:w w:val="100"/>
          <w:position w:val="0"/>
        </w:rPr>
        <w:t>根据资料(2)和资料(4),下列说法不正确的是(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402"/>
        </w:numPr>
        <w:shd w:val="clear" w:color="auto" w:fill="auto"/>
        <w:tabs>
          <w:tab w:val="left" w:pos="368"/>
        </w:tabs>
        <w:bidi w:val="0"/>
        <w:spacing w:before="0" w:after="0" w:line="302" w:lineRule="exact"/>
        <w:ind w:left="0" w:right="0" w:firstLine="0"/>
        <w:jc w:val="left"/>
      </w:pPr>
      <w:bookmarkStart w:id="1399" w:name="bookmark1553"/>
      <w:bookmarkEnd w:id="1399"/>
      <w:r>
        <w:rPr>
          <w:color w:val="000000"/>
          <w:spacing w:val="0"/>
          <w:w w:val="100"/>
          <w:position w:val="0"/>
        </w:rPr>
        <w:t>预收货款时即应确认收入</w:t>
      </w:r>
    </w:p>
    <w:p>
      <w:pPr>
        <w:pStyle w:val="13"/>
        <w:keepNext w:val="0"/>
        <w:keepLines w:val="0"/>
        <w:widowControl w:val="0"/>
        <w:numPr>
          <w:ilvl w:val="0"/>
          <w:numId w:val="402"/>
        </w:numPr>
        <w:shd w:val="clear" w:color="auto" w:fill="auto"/>
        <w:tabs>
          <w:tab w:val="left" w:pos="368"/>
        </w:tabs>
        <w:bidi w:val="0"/>
        <w:spacing w:before="0" w:after="0" w:line="302" w:lineRule="exact"/>
        <w:ind w:left="0" w:right="0" w:firstLine="0"/>
        <w:jc w:val="left"/>
      </w:pPr>
      <w:bookmarkStart w:id="1400" w:name="bookmark1554"/>
      <w:bookmarkEnd w:id="1400"/>
      <w:r>
        <w:rPr>
          <w:color w:val="000000"/>
          <w:spacing w:val="0"/>
          <w:w w:val="100"/>
          <w:position w:val="0"/>
        </w:rPr>
        <w:t>发生的销售折让直接冲减当期的收入以及成本费用</w:t>
      </w:r>
    </w:p>
    <w:p>
      <w:pPr>
        <w:pStyle w:val="13"/>
        <w:keepNext w:val="0"/>
        <w:keepLines w:val="0"/>
        <w:widowControl w:val="0"/>
        <w:numPr>
          <w:ilvl w:val="0"/>
          <w:numId w:val="402"/>
        </w:numPr>
        <w:shd w:val="clear" w:color="auto" w:fill="auto"/>
        <w:tabs>
          <w:tab w:val="left" w:pos="368"/>
        </w:tabs>
        <w:bidi w:val="0"/>
        <w:spacing w:before="0" w:after="0" w:line="302" w:lineRule="exact"/>
        <w:ind w:left="0" w:right="0" w:firstLine="0"/>
        <w:jc w:val="left"/>
      </w:pPr>
      <w:bookmarkStart w:id="1401" w:name="bookmark1555"/>
      <w:bookmarkEnd w:id="1401"/>
      <w:r>
        <w:rPr>
          <w:color w:val="000000"/>
          <w:spacing w:val="0"/>
          <w:w w:val="100"/>
          <w:position w:val="0"/>
        </w:rPr>
        <w:t>对于</w:t>
      </w:r>
      <w:r>
        <w:rPr>
          <w:color w:val="000000"/>
          <w:spacing w:val="0"/>
          <w:w w:val="100"/>
          <w:position w:val="0"/>
          <w:lang w:val="en-US" w:eastAsia="en-US" w:bidi="en-US"/>
        </w:rPr>
        <w:t>Y</w:t>
      </w:r>
      <w:r>
        <w:rPr>
          <w:color w:val="000000"/>
          <w:spacing w:val="0"/>
          <w:w w:val="100"/>
          <w:position w:val="0"/>
        </w:rPr>
        <w:t>商品应确认的收入为22500元</w:t>
      </w:r>
    </w:p>
    <w:p>
      <w:pPr>
        <w:pStyle w:val="13"/>
        <w:keepNext w:val="0"/>
        <w:keepLines w:val="0"/>
        <w:widowControl w:val="0"/>
        <w:numPr>
          <w:ilvl w:val="0"/>
          <w:numId w:val="402"/>
        </w:numPr>
        <w:shd w:val="clear" w:color="auto" w:fill="auto"/>
        <w:tabs>
          <w:tab w:val="left" w:pos="368"/>
        </w:tabs>
        <w:bidi w:val="0"/>
        <w:spacing w:before="0" w:after="0" w:line="302" w:lineRule="exact"/>
        <w:ind w:left="0" w:right="0" w:firstLine="0"/>
        <w:jc w:val="left"/>
      </w:pPr>
      <w:bookmarkStart w:id="1402" w:name="bookmark1556"/>
      <w:bookmarkEnd w:id="1402"/>
      <w:r>
        <w:rPr>
          <w:color w:val="000000"/>
          <w:spacing w:val="0"/>
          <w:w w:val="100"/>
          <w:position w:val="0"/>
        </w:rPr>
        <w:t>对于</w:t>
      </w:r>
      <w:r>
        <w:rPr>
          <w:color w:val="000000"/>
          <w:spacing w:val="0"/>
          <w:w w:val="100"/>
          <w:position w:val="0"/>
          <w:lang w:val="en-US" w:eastAsia="en-US" w:bidi="en-US"/>
        </w:rPr>
        <w:t>Y</w:t>
      </w:r>
      <w:r>
        <w:rPr>
          <w:color w:val="000000"/>
          <w:spacing w:val="0"/>
          <w:w w:val="100"/>
          <w:position w:val="0"/>
        </w:rPr>
        <w:t>商品应确认的成本为18000元</w:t>
      </w:r>
    </w:p>
    <w:p>
      <w:pPr>
        <w:pStyle w:val="13"/>
        <w:keepNext w:val="0"/>
        <w:keepLines w:val="0"/>
        <w:widowControl w:val="0"/>
        <w:numPr>
          <w:ilvl w:val="0"/>
          <w:numId w:val="400"/>
        </w:numPr>
        <w:shd w:val="clear" w:color="auto" w:fill="auto"/>
        <w:tabs>
          <w:tab w:val="left" w:pos="464"/>
        </w:tabs>
        <w:bidi w:val="0"/>
        <w:spacing w:before="0" w:after="0" w:line="302" w:lineRule="exact"/>
        <w:ind w:left="0" w:right="0" w:firstLine="0"/>
        <w:jc w:val="left"/>
      </w:pPr>
      <w:bookmarkStart w:id="1403" w:name="bookmark1557"/>
      <w:bookmarkEnd w:id="1403"/>
      <w:r>
        <w:rPr>
          <w:color w:val="000000"/>
          <w:spacing w:val="0"/>
          <w:w w:val="100"/>
          <w:position w:val="0"/>
        </w:rPr>
        <w:t>关于业务(3)的下列处理中，恰当的是( )。</w:t>
      </w:r>
    </w:p>
    <w:p>
      <w:pPr>
        <w:pStyle w:val="13"/>
        <w:keepNext w:val="0"/>
        <w:keepLines w:val="0"/>
        <w:widowControl w:val="0"/>
        <w:numPr>
          <w:ilvl w:val="0"/>
          <w:numId w:val="403"/>
        </w:numPr>
        <w:shd w:val="clear" w:color="auto" w:fill="auto"/>
        <w:tabs>
          <w:tab w:val="left" w:pos="373"/>
        </w:tabs>
        <w:bidi w:val="0"/>
        <w:spacing w:before="0" w:after="0" w:line="302" w:lineRule="exact"/>
        <w:ind w:left="0" w:right="0" w:firstLine="0"/>
        <w:jc w:val="left"/>
      </w:pPr>
      <w:bookmarkStart w:id="1404" w:name="bookmark1558"/>
      <w:bookmarkEnd w:id="1404"/>
      <w:r>
        <w:rPr>
          <w:color w:val="000000"/>
          <w:spacing w:val="0"/>
          <w:w w:val="100"/>
          <w:position w:val="0"/>
        </w:rPr>
        <w:t>甲公司应确认主营业务收入20000元</w:t>
      </w:r>
    </w:p>
    <w:p>
      <w:pPr>
        <w:pStyle w:val="13"/>
        <w:keepNext w:val="0"/>
        <w:keepLines w:val="0"/>
        <w:widowControl w:val="0"/>
        <w:numPr>
          <w:ilvl w:val="0"/>
          <w:numId w:val="403"/>
        </w:numPr>
        <w:shd w:val="clear" w:color="auto" w:fill="auto"/>
        <w:tabs>
          <w:tab w:val="left" w:pos="373"/>
        </w:tabs>
        <w:bidi w:val="0"/>
        <w:spacing w:before="0" w:after="60" w:line="302" w:lineRule="exact"/>
        <w:ind w:left="0" w:right="0" w:firstLine="0"/>
        <w:jc w:val="left"/>
      </w:pPr>
      <w:bookmarkStart w:id="1405" w:name="bookmark1559"/>
      <w:bookmarkEnd w:id="1405"/>
      <w:r>
        <w:rPr>
          <w:color w:val="000000"/>
          <w:spacing w:val="0"/>
          <w:w w:val="100"/>
          <w:position w:val="0"/>
        </w:rPr>
        <w:t>甲公司应确认主营业务收入18000元</w:t>
      </w:r>
    </w:p>
    <w:p>
      <w:pPr>
        <w:pStyle w:val="13"/>
        <w:keepNext w:val="0"/>
        <w:keepLines w:val="0"/>
        <w:widowControl w:val="0"/>
        <w:numPr>
          <w:ilvl w:val="0"/>
          <w:numId w:val="403"/>
        </w:numPr>
        <w:shd w:val="clear" w:color="auto" w:fill="auto"/>
        <w:tabs>
          <w:tab w:val="left" w:pos="349"/>
        </w:tabs>
        <w:bidi w:val="0"/>
        <w:spacing w:before="0" w:after="60" w:line="240" w:lineRule="auto"/>
        <w:ind w:left="0" w:right="0" w:firstLine="0"/>
        <w:jc w:val="both"/>
      </w:pPr>
      <w:bookmarkStart w:id="1406" w:name="bookmark1560"/>
      <w:bookmarkEnd w:id="1406"/>
      <w:r>
        <w:rPr>
          <w:color w:val="000000"/>
          <w:spacing w:val="0"/>
          <w:w w:val="100"/>
          <w:position w:val="0"/>
        </w:rPr>
        <w:t>甲公司应收账款的入账价值应为20340元</w:t>
      </w:r>
    </w:p>
    <w:p>
      <w:pPr>
        <w:pStyle w:val="13"/>
        <w:keepNext w:val="0"/>
        <w:keepLines w:val="0"/>
        <w:widowControl w:val="0"/>
        <w:numPr>
          <w:ilvl w:val="0"/>
          <w:numId w:val="403"/>
        </w:numPr>
        <w:shd w:val="clear" w:color="auto" w:fill="auto"/>
        <w:tabs>
          <w:tab w:val="left" w:pos="363"/>
        </w:tabs>
        <w:bidi w:val="0"/>
        <w:spacing w:before="0" w:after="60" w:line="240" w:lineRule="auto"/>
        <w:ind w:left="0" w:right="0" w:firstLine="0"/>
        <w:jc w:val="both"/>
      </w:pPr>
      <w:bookmarkStart w:id="1407" w:name="bookmark1561"/>
      <w:bookmarkEnd w:id="1407"/>
      <w:r>
        <w:rPr>
          <w:color w:val="000000"/>
          <w:spacing w:val="0"/>
          <w:w w:val="100"/>
          <w:position w:val="0"/>
        </w:rPr>
        <w:t>甲公司应收账款的入账价值应为19980元</w:t>
      </w:r>
    </w:p>
    <w:p>
      <w:pPr>
        <w:pStyle w:val="27"/>
        <w:keepNext w:val="0"/>
        <w:keepLines w:val="0"/>
        <w:widowControl w:val="0"/>
        <w:numPr>
          <w:ilvl w:val="0"/>
          <w:numId w:val="400"/>
        </w:numPr>
        <w:shd w:val="clear" w:color="auto" w:fill="auto"/>
        <w:tabs>
          <w:tab w:val="left" w:pos="3518"/>
        </w:tabs>
        <w:bidi w:val="0"/>
        <w:spacing w:before="0" w:after="60" w:line="240" w:lineRule="auto"/>
        <w:ind w:left="0" w:right="0" w:firstLine="0"/>
        <w:jc w:val="both"/>
      </w:pPr>
      <w:r>
        <w:fldChar w:fldCharType="begin"/>
      </w:r>
      <w:r>
        <w:instrText xml:space="preserve"> TOC \o "1-5" \h \z </w:instrText>
      </w:r>
      <w:r>
        <w:fldChar w:fldCharType="separate"/>
      </w:r>
      <w:bookmarkStart w:id="1408" w:name="bookmark1562"/>
      <w:bookmarkEnd w:id="1408"/>
      <w:r>
        <w:rPr>
          <w:color w:val="000000"/>
          <w:spacing w:val="0"/>
          <w:w w:val="100"/>
          <w:position w:val="0"/>
        </w:rPr>
        <w:t>当月末，应收账款的账面余额为(</w:t>
      </w:r>
      <w:r>
        <w:rPr>
          <w:color w:val="000000"/>
          <w:spacing w:val="0"/>
          <w:w w:val="100"/>
          <w:position w:val="0"/>
        </w:rPr>
        <w:tab/>
      </w:r>
      <w:r>
        <w:rPr>
          <w:color w:val="000000"/>
          <w:spacing w:val="0"/>
          <w:w w:val="100"/>
          <w:position w:val="0"/>
        </w:rPr>
        <w:t>)元。</w:t>
      </w:r>
    </w:p>
    <w:p>
      <w:pPr>
        <w:pStyle w:val="27"/>
        <w:keepNext w:val="0"/>
        <w:keepLines w:val="0"/>
        <w:widowControl w:val="0"/>
        <w:numPr>
          <w:ilvl w:val="0"/>
          <w:numId w:val="404"/>
        </w:numPr>
        <w:shd w:val="clear" w:color="auto" w:fill="auto"/>
        <w:tabs>
          <w:tab w:val="left" w:pos="373"/>
          <w:tab w:val="right" w:pos="4207"/>
          <w:tab w:val="left" w:pos="4414"/>
        </w:tabs>
        <w:bidi w:val="0"/>
        <w:spacing w:before="0" w:after="60" w:line="240" w:lineRule="auto"/>
        <w:ind w:left="0" w:right="0" w:firstLine="0"/>
        <w:jc w:val="both"/>
      </w:pPr>
      <w:bookmarkStart w:id="1409" w:name="bookmark1563"/>
      <w:bookmarkEnd w:id="1409"/>
      <w:r>
        <w:rPr>
          <w:color w:val="000000"/>
          <w:spacing w:val="0"/>
          <w:w w:val="100"/>
          <w:position w:val="0"/>
        </w:rPr>
        <w:t>78610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73900</w:t>
      </w:r>
    </w:p>
    <w:p>
      <w:pPr>
        <w:pStyle w:val="27"/>
        <w:keepNext w:val="0"/>
        <w:keepLines w:val="0"/>
        <w:widowControl w:val="0"/>
        <w:shd w:val="clear" w:color="auto" w:fill="auto"/>
        <w:tabs>
          <w:tab w:val="left" w:pos="358"/>
          <w:tab w:val="right" w:pos="4207"/>
          <w:tab w:val="left" w:pos="4410"/>
        </w:tabs>
        <w:bidi w:val="0"/>
        <w:spacing w:before="0" w:after="60" w:line="240" w:lineRule="auto"/>
        <w:ind w:left="0" w:right="0" w:firstLine="0"/>
        <w:jc w:val="both"/>
      </w:pPr>
      <w:r>
        <w:rPr>
          <w:color w:val="000000"/>
          <w:spacing w:val="0"/>
          <w:w w:val="100"/>
          <w:position w:val="0"/>
          <w:lang w:val="en-US" w:eastAsia="en-US" w:bidi="en-US"/>
        </w:rPr>
        <w:t>C.</w:t>
      </w:r>
      <w:r>
        <w:rPr>
          <w:color w:val="000000"/>
          <w:spacing w:val="0"/>
          <w:w w:val="100"/>
          <w:position w:val="0"/>
          <w:lang w:val="en-US" w:eastAsia="en-US" w:bidi="en-US"/>
        </w:rPr>
        <w:tab/>
      </w:r>
      <w:r>
        <w:rPr>
          <w:color w:val="000000"/>
          <w:spacing w:val="0"/>
          <w:w w:val="100"/>
          <w:position w:val="0"/>
        </w:rPr>
        <w:t>104350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lang w:val="en-US" w:eastAsia="en-US" w:bidi="en-US"/>
        </w:rPr>
        <w:t>74678.</w:t>
      </w:r>
      <w:r>
        <w:rPr>
          <w:color w:val="000000"/>
          <w:spacing w:val="0"/>
          <w:w w:val="100"/>
          <w:position w:val="0"/>
        </w:rPr>
        <w:t>8</w:t>
      </w:r>
    </w:p>
    <w:p>
      <w:pPr>
        <w:pStyle w:val="27"/>
        <w:keepNext w:val="0"/>
        <w:keepLines w:val="0"/>
        <w:widowControl w:val="0"/>
        <w:numPr>
          <w:ilvl w:val="0"/>
          <w:numId w:val="400"/>
        </w:numPr>
        <w:shd w:val="clear" w:color="auto" w:fill="auto"/>
        <w:tabs>
          <w:tab w:val="left" w:pos="3518"/>
        </w:tabs>
        <w:bidi w:val="0"/>
        <w:spacing w:before="0" w:after="60" w:line="240" w:lineRule="auto"/>
        <w:ind w:left="0" w:right="0" w:firstLine="0"/>
        <w:jc w:val="both"/>
      </w:pPr>
      <w:bookmarkStart w:id="1410" w:name="bookmark1564"/>
      <w:bookmarkEnd w:id="1410"/>
      <w:r>
        <w:rPr>
          <w:color w:val="000000"/>
          <w:spacing w:val="0"/>
          <w:w w:val="100"/>
          <w:position w:val="0"/>
        </w:rPr>
        <w:t>当月末，应计提的坏账准备为(</w:t>
      </w:r>
      <w:r>
        <w:rPr>
          <w:color w:val="000000"/>
          <w:spacing w:val="0"/>
          <w:w w:val="100"/>
          <w:position w:val="0"/>
        </w:rPr>
        <w:tab/>
      </w:r>
      <w:r>
        <w:rPr>
          <w:color w:val="000000"/>
          <w:spacing w:val="0"/>
          <w:w w:val="100"/>
          <w:position w:val="0"/>
        </w:rPr>
        <w:t>)元。</w:t>
      </w:r>
    </w:p>
    <w:p>
      <w:pPr>
        <w:pStyle w:val="27"/>
        <w:keepNext w:val="0"/>
        <w:keepLines w:val="0"/>
        <w:widowControl w:val="0"/>
        <w:shd w:val="clear" w:color="auto" w:fill="auto"/>
        <w:tabs>
          <w:tab w:val="left" w:pos="373"/>
          <w:tab w:val="right" w:pos="4207"/>
          <w:tab w:val="left" w:pos="4414"/>
        </w:tabs>
        <w:bidi w:val="0"/>
        <w:spacing w:before="0" w:after="60" w:line="240" w:lineRule="auto"/>
        <w:ind w:left="0" w:right="0" w:firstLine="0"/>
        <w:jc w:val="both"/>
      </w:pPr>
      <w:r>
        <w:rPr>
          <w:color w:val="000000"/>
          <w:spacing w:val="0"/>
          <w:w w:val="100"/>
          <w:position w:val="0"/>
          <w:lang w:val="en-US" w:eastAsia="en-US" w:bidi="en-US"/>
        </w:rPr>
        <w:t>A.</w:t>
      </w:r>
      <w:r>
        <w:rPr>
          <w:color w:val="000000"/>
          <w:spacing w:val="0"/>
          <w:w w:val="100"/>
          <w:position w:val="0"/>
          <w:lang w:val="en-US" w:eastAsia="en-US" w:bidi="en-US"/>
        </w:rPr>
        <w:tab/>
      </w:r>
      <w:r>
        <w:rPr>
          <w:color w:val="000000"/>
          <w:spacing w:val="0"/>
          <w:w w:val="100"/>
          <w:position w:val="0"/>
        </w:rPr>
        <w:t>7458</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7510</w:t>
      </w:r>
    </w:p>
    <w:p>
      <w:pPr>
        <w:pStyle w:val="27"/>
        <w:keepNext w:val="0"/>
        <w:keepLines w:val="0"/>
        <w:widowControl w:val="0"/>
        <w:shd w:val="clear" w:color="auto" w:fill="auto"/>
        <w:tabs>
          <w:tab w:val="left" w:pos="358"/>
          <w:tab w:val="right" w:pos="4207"/>
          <w:tab w:val="left" w:pos="4410"/>
        </w:tabs>
        <w:bidi w:val="0"/>
        <w:spacing w:before="0" w:after="0" w:line="240" w:lineRule="auto"/>
        <w:ind w:left="0" w:right="0" w:firstLine="0"/>
        <w:jc w:val="both"/>
      </w:pPr>
      <w:r>
        <w:rPr>
          <w:color w:val="000000"/>
          <w:spacing w:val="0"/>
          <w:w w:val="100"/>
          <w:position w:val="0"/>
          <w:lang w:val="en-US" w:eastAsia="en-US" w:bidi="en-US"/>
        </w:rPr>
        <w:t>C.</w:t>
      </w:r>
      <w:r>
        <w:rPr>
          <w:color w:val="000000"/>
          <w:spacing w:val="0"/>
          <w:w w:val="100"/>
          <w:position w:val="0"/>
          <w:lang w:val="en-US" w:eastAsia="en-US" w:bidi="en-US"/>
        </w:rPr>
        <w:tab/>
      </w:r>
      <w:r>
        <w:rPr>
          <w:color w:val="000000"/>
          <w:spacing w:val="0"/>
          <w:w w:val="100"/>
          <w:position w:val="0"/>
        </w:rPr>
        <w:t>9126</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 xml:space="preserve">11722 </w:t>
      </w:r>
      <w:r>
        <w:rPr>
          <w:rStyle w:val="12"/>
          <w:b w:val="0"/>
          <w:bCs w:val="0"/>
          <w:i w:val="0"/>
          <w:iCs w:val="0"/>
          <w:smallCaps w:val="0"/>
          <w:strike w:val="0"/>
          <w:color w:val="397590"/>
          <w:lang w:val="en-US" w:eastAsia="en-US" w:bidi="en-US"/>
        </w:rPr>
        <w:t>(5D536.</w:t>
      </w:r>
      <w:r>
        <w:rPr>
          <w:rStyle w:val="12"/>
          <w:b w:val="0"/>
          <w:bCs w:val="0"/>
          <w:i w:val="0"/>
          <w:iCs w:val="0"/>
          <w:smallCaps w:val="0"/>
          <w:strike w:val="0"/>
        </w:rPr>
        <w:t>甲公司为增值税一般纳税人，销售商品适用的增值税税率为13%,商品、原材 料售价中不含增值税。假定销售商品、原材料均符合收入确认条件，其成本在确认收入时 逐笔结转，销售商品、提供劳务均为企业的主营业务，不考虑其他因素。2019年12月，甲 公司发生如下交易或事项：</w:t>
      </w:r>
      <w:r>
        <w:fldChar w:fldCharType="end"/>
      </w:r>
    </w:p>
    <w:p>
      <w:pPr>
        <w:pStyle w:val="13"/>
        <w:keepNext w:val="0"/>
        <w:keepLines w:val="0"/>
        <w:widowControl w:val="0"/>
        <w:numPr>
          <w:ilvl w:val="0"/>
          <w:numId w:val="405"/>
        </w:numPr>
        <w:shd w:val="clear" w:color="auto" w:fill="auto"/>
        <w:tabs>
          <w:tab w:val="left" w:pos="488"/>
        </w:tabs>
        <w:bidi w:val="0"/>
        <w:spacing w:before="0" w:after="0" w:line="303" w:lineRule="exact"/>
        <w:ind w:left="0" w:right="0" w:firstLine="0"/>
        <w:jc w:val="both"/>
      </w:pPr>
      <w:bookmarkStart w:id="1411" w:name="bookmark1565"/>
      <w:bookmarkEnd w:id="1411"/>
      <w:r>
        <w:rPr>
          <w:color w:val="000000"/>
          <w:spacing w:val="0"/>
          <w:w w:val="100"/>
          <w:position w:val="0"/>
        </w:rPr>
        <w:t xml:space="preserve">5日，与乙公司签订一项为期3个月的劳务合同，适用9%的增值税税率，合同总价款为100 万元，当日，收到乙公司预付合同款32万元，适用一般计税方法计税的项目预征率为2%。2019 年12月31 </w:t>
      </w:r>
      <w:r>
        <w:rPr>
          <w:color w:val="000000"/>
          <w:spacing w:val="0"/>
          <w:w w:val="100"/>
          <w:position w:val="0"/>
          <w:lang w:val="en-US" w:eastAsia="en-US" w:bidi="en-US"/>
        </w:rPr>
        <w:t>H,</w:t>
      </w:r>
      <w:r>
        <w:rPr>
          <w:color w:val="000000"/>
          <w:spacing w:val="0"/>
          <w:w w:val="100"/>
          <w:position w:val="0"/>
        </w:rPr>
        <w:t>经专业测量师测量后，确定该项劳务的完工程度为30%。截至2019年12月31日， 甲公司为该项合同累计发生劳务成本21万元，预计还将发生劳务成本49万元。</w:t>
      </w:r>
    </w:p>
    <w:p>
      <w:pPr>
        <w:pStyle w:val="13"/>
        <w:keepNext w:val="0"/>
        <w:keepLines w:val="0"/>
        <w:widowControl w:val="0"/>
        <w:numPr>
          <w:ilvl w:val="0"/>
          <w:numId w:val="405"/>
        </w:numPr>
        <w:shd w:val="clear" w:color="auto" w:fill="auto"/>
        <w:tabs>
          <w:tab w:val="left" w:pos="483"/>
        </w:tabs>
        <w:bidi w:val="0"/>
        <w:spacing w:before="0" w:after="0" w:line="303" w:lineRule="exact"/>
        <w:ind w:left="0" w:right="0" w:firstLine="0"/>
        <w:jc w:val="both"/>
      </w:pPr>
      <w:bookmarkStart w:id="1412" w:name="bookmark1566"/>
      <w:bookmarkEnd w:id="1412"/>
      <w:r>
        <w:rPr>
          <w:color w:val="000000"/>
          <w:spacing w:val="0"/>
          <w:w w:val="100"/>
          <w:position w:val="0"/>
        </w:rPr>
        <w:t>8日，甲公司自行建造的一座厂房领用了一批自产产品和一批外购原材料，所领用的自 产产品的实际成本为8万元，市场售价为10万元，所领用原材料的实际成本为5万元，市 场售价为6万元。</w:t>
      </w:r>
    </w:p>
    <w:p>
      <w:pPr>
        <w:pStyle w:val="13"/>
        <w:keepNext w:val="0"/>
        <w:keepLines w:val="0"/>
        <w:widowControl w:val="0"/>
        <w:numPr>
          <w:ilvl w:val="0"/>
          <w:numId w:val="405"/>
        </w:numPr>
        <w:shd w:val="clear" w:color="auto" w:fill="auto"/>
        <w:tabs>
          <w:tab w:val="left" w:pos="488"/>
        </w:tabs>
        <w:bidi w:val="0"/>
        <w:spacing w:before="0" w:after="0" w:line="303" w:lineRule="exact"/>
        <w:ind w:left="0" w:right="0" w:firstLine="0"/>
        <w:jc w:val="both"/>
      </w:pPr>
      <w:bookmarkStart w:id="1413" w:name="bookmark1567"/>
      <w:bookmarkEnd w:id="1413"/>
      <w:r>
        <w:rPr>
          <w:color w:val="000000"/>
          <w:spacing w:val="0"/>
          <w:w w:val="100"/>
          <w:position w:val="0"/>
        </w:rPr>
        <w:t xml:space="preserve">10 </w:t>
      </w:r>
      <w:r>
        <w:rPr>
          <w:color w:val="000000"/>
          <w:spacing w:val="0"/>
          <w:w w:val="100"/>
          <w:position w:val="0"/>
          <w:lang w:val="en-US" w:eastAsia="en-US" w:bidi="en-US"/>
        </w:rPr>
        <w:t>H,</w:t>
      </w:r>
      <w:r>
        <w:rPr>
          <w:color w:val="000000"/>
          <w:spacing w:val="0"/>
          <w:w w:val="100"/>
          <w:position w:val="0"/>
        </w:rPr>
        <w:t>向乙公司转让一项软件的使用权，一次性收取使用费20万元并存入银行，且不 再提供后续服务，假设不考虑增值税。</w:t>
      </w:r>
    </w:p>
    <w:p>
      <w:pPr>
        <w:pStyle w:val="13"/>
        <w:keepNext w:val="0"/>
        <w:keepLines w:val="0"/>
        <w:widowControl w:val="0"/>
        <w:numPr>
          <w:ilvl w:val="0"/>
          <w:numId w:val="405"/>
        </w:numPr>
        <w:shd w:val="clear" w:color="auto" w:fill="auto"/>
        <w:tabs>
          <w:tab w:val="left" w:pos="493"/>
        </w:tabs>
        <w:bidi w:val="0"/>
        <w:spacing w:before="0" w:after="0" w:line="303" w:lineRule="exact"/>
        <w:ind w:left="0" w:right="0" w:firstLine="0"/>
        <w:jc w:val="both"/>
      </w:pPr>
      <w:bookmarkStart w:id="1414" w:name="bookmark1568"/>
      <w:bookmarkEnd w:id="1414"/>
      <w:r>
        <w:rPr>
          <w:color w:val="000000"/>
          <w:spacing w:val="0"/>
          <w:w w:val="100"/>
          <w:position w:val="0"/>
        </w:rPr>
        <w:t>20日，销售一批原材料，增值税专用发票注明售价80万元，款项收到并存入银行。该 批材料的实际成本为59万元，已计提存货跌价准备9万元。</w:t>
      </w:r>
    </w:p>
    <w:p>
      <w:pPr>
        <w:pStyle w:val="13"/>
        <w:keepNext w:val="0"/>
        <w:keepLines w:val="0"/>
        <w:widowControl w:val="0"/>
        <w:numPr>
          <w:ilvl w:val="0"/>
          <w:numId w:val="405"/>
        </w:numPr>
        <w:shd w:val="clear" w:color="auto" w:fill="auto"/>
        <w:tabs>
          <w:tab w:val="left" w:pos="469"/>
        </w:tabs>
        <w:bidi w:val="0"/>
        <w:spacing w:before="0" w:after="0" w:line="303" w:lineRule="exact"/>
        <w:ind w:left="0" w:right="0" w:firstLine="0"/>
        <w:jc w:val="both"/>
      </w:pPr>
      <w:bookmarkStart w:id="1415" w:name="bookmark1569"/>
      <w:bookmarkEnd w:id="1415"/>
      <w:r>
        <w:rPr>
          <w:color w:val="000000"/>
          <w:spacing w:val="0"/>
          <w:w w:val="100"/>
          <w:position w:val="0"/>
        </w:rPr>
        <w:t>30日，以银行存款支付咨询费20万元、短期借款利息10万元、违约金5万元。</w:t>
      </w:r>
    </w:p>
    <w:p>
      <w:pPr>
        <w:pStyle w:val="13"/>
        <w:keepNext w:val="0"/>
        <w:keepLines w:val="0"/>
        <w:widowControl w:val="0"/>
        <w:shd w:val="clear" w:color="auto" w:fill="auto"/>
        <w:bidi w:val="0"/>
        <w:spacing w:before="0" w:after="60" w:line="303" w:lineRule="exact"/>
        <w:ind w:left="0" w:right="0" w:firstLine="0"/>
        <w:jc w:val="both"/>
      </w:pPr>
      <w:r>
        <w:rPr>
          <w:color w:val="000000"/>
          <w:spacing w:val="0"/>
          <w:w w:val="100"/>
          <w:position w:val="0"/>
        </w:rPr>
        <w:t>要求：根据上述资料，分析回答下列小题。(答案中的金额单位用万元表示，计算结果保留 两位小数)</w:t>
      </w:r>
    </w:p>
    <w:p>
      <w:pPr>
        <w:pStyle w:val="13"/>
        <w:keepNext w:val="0"/>
        <w:keepLines w:val="0"/>
        <w:widowControl w:val="0"/>
        <w:numPr>
          <w:ilvl w:val="0"/>
          <w:numId w:val="406"/>
        </w:numPr>
        <w:shd w:val="clear" w:color="auto" w:fill="auto"/>
        <w:tabs>
          <w:tab w:val="left" w:pos="464"/>
          <w:tab w:val="left" w:pos="3955"/>
        </w:tabs>
        <w:bidi w:val="0"/>
        <w:spacing w:before="0" w:after="60" w:line="240" w:lineRule="auto"/>
        <w:ind w:left="0" w:right="0" w:firstLine="0"/>
        <w:jc w:val="both"/>
      </w:pPr>
      <w:bookmarkStart w:id="1416" w:name="bookmark1570"/>
      <w:bookmarkEnd w:id="1416"/>
      <w:r>
        <w:rPr>
          <w:color w:val="000000"/>
          <w:spacing w:val="0"/>
          <w:w w:val="100"/>
          <w:position w:val="0"/>
        </w:rPr>
        <w:t>根据资料(1),下列说法中正确的是(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407"/>
        </w:numPr>
        <w:shd w:val="clear" w:color="auto" w:fill="auto"/>
        <w:tabs>
          <w:tab w:val="left" w:pos="373"/>
        </w:tabs>
        <w:bidi w:val="0"/>
        <w:spacing w:before="0" w:after="60" w:line="240" w:lineRule="auto"/>
        <w:ind w:left="0" w:right="0" w:firstLine="0"/>
        <w:jc w:val="both"/>
      </w:pPr>
      <w:bookmarkStart w:id="1417" w:name="bookmark1571"/>
      <w:bookmarkEnd w:id="1417"/>
      <w:r>
        <w:rPr>
          <w:color w:val="000000"/>
          <w:spacing w:val="0"/>
          <w:w w:val="100"/>
          <w:position w:val="0"/>
        </w:rPr>
        <w:t>2019年12月5日，甲公司应将收到的32万元计入主营业务收入</w:t>
      </w:r>
    </w:p>
    <w:p>
      <w:pPr>
        <w:pStyle w:val="13"/>
        <w:keepNext w:val="0"/>
        <w:keepLines w:val="0"/>
        <w:widowControl w:val="0"/>
        <w:numPr>
          <w:ilvl w:val="0"/>
          <w:numId w:val="407"/>
        </w:numPr>
        <w:shd w:val="clear" w:color="auto" w:fill="auto"/>
        <w:tabs>
          <w:tab w:val="left" w:pos="373"/>
        </w:tabs>
        <w:bidi w:val="0"/>
        <w:spacing w:before="0" w:after="60" w:line="240" w:lineRule="auto"/>
        <w:ind w:left="0" w:right="0" w:firstLine="0"/>
        <w:jc w:val="both"/>
      </w:pPr>
      <w:bookmarkStart w:id="1418" w:name="bookmark1572"/>
      <w:bookmarkEnd w:id="1418"/>
      <w:r>
        <w:rPr>
          <w:color w:val="000000"/>
          <w:spacing w:val="0"/>
          <w:w w:val="100"/>
          <w:position w:val="0"/>
        </w:rPr>
        <w:t>2019年12月31日，甲公司应确认主营业务收入30万元</w:t>
      </w:r>
    </w:p>
    <w:p>
      <w:pPr>
        <w:pStyle w:val="13"/>
        <w:keepNext w:val="0"/>
        <w:keepLines w:val="0"/>
        <w:widowControl w:val="0"/>
        <w:numPr>
          <w:ilvl w:val="0"/>
          <w:numId w:val="407"/>
        </w:numPr>
        <w:shd w:val="clear" w:color="auto" w:fill="auto"/>
        <w:tabs>
          <w:tab w:val="left" w:pos="373"/>
        </w:tabs>
        <w:bidi w:val="0"/>
        <w:spacing w:before="0" w:after="60" w:line="240" w:lineRule="auto"/>
        <w:ind w:left="0" w:right="0" w:firstLine="0"/>
        <w:jc w:val="both"/>
      </w:pPr>
      <w:bookmarkStart w:id="1419" w:name="bookmark1573"/>
      <w:bookmarkEnd w:id="1419"/>
      <w:r>
        <w:rPr>
          <w:color w:val="000000"/>
          <w:spacing w:val="0"/>
          <w:w w:val="100"/>
          <w:position w:val="0"/>
        </w:rPr>
        <w:t>2019年12月31 0 ,甲公司应确认主营业务成本21万元</w:t>
      </w:r>
    </w:p>
    <w:p>
      <w:pPr>
        <w:pStyle w:val="13"/>
        <w:keepNext w:val="0"/>
        <w:keepLines w:val="0"/>
        <w:widowControl w:val="0"/>
        <w:numPr>
          <w:ilvl w:val="0"/>
          <w:numId w:val="407"/>
        </w:numPr>
        <w:shd w:val="clear" w:color="auto" w:fill="auto"/>
        <w:tabs>
          <w:tab w:val="left" w:pos="373"/>
        </w:tabs>
        <w:bidi w:val="0"/>
        <w:spacing w:before="0" w:after="60" w:line="240" w:lineRule="auto"/>
        <w:ind w:left="0" w:right="0" w:firstLine="0"/>
        <w:jc w:val="both"/>
      </w:pPr>
      <w:bookmarkStart w:id="1420" w:name="bookmark1574"/>
      <w:bookmarkEnd w:id="1420"/>
      <w:r>
        <w:rPr>
          <w:color w:val="000000"/>
          <w:spacing w:val="0"/>
          <w:w w:val="100"/>
          <w:position w:val="0"/>
        </w:rPr>
        <w:t>对于该项业务，甲公司在2019年不应确认收入，应当在该项劳务提供完毕时确认收入</w:t>
      </w:r>
    </w:p>
    <w:p>
      <w:pPr>
        <w:pStyle w:val="13"/>
        <w:keepNext w:val="0"/>
        <w:keepLines w:val="0"/>
        <w:widowControl w:val="0"/>
        <w:shd w:val="clear" w:color="auto" w:fill="auto"/>
        <w:bidi w:val="0"/>
        <w:spacing w:before="0" w:after="60" w:line="240" w:lineRule="auto"/>
        <w:ind w:left="0" w:right="0" w:firstLine="0"/>
        <w:jc w:val="both"/>
      </w:pPr>
      <w:r>
        <w:rPr>
          <w:color w:val="000000"/>
          <w:spacing w:val="0"/>
          <w:w w:val="100"/>
          <w:position w:val="0"/>
        </w:rPr>
        <w:t>100万元</w:t>
      </w:r>
    </w:p>
    <w:p>
      <w:pPr>
        <w:pStyle w:val="27"/>
        <w:keepNext w:val="0"/>
        <w:keepLines w:val="0"/>
        <w:widowControl w:val="0"/>
        <w:numPr>
          <w:ilvl w:val="0"/>
          <w:numId w:val="406"/>
        </w:numPr>
        <w:shd w:val="clear" w:color="auto" w:fill="auto"/>
        <w:tabs>
          <w:tab w:val="left" w:pos="464"/>
          <w:tab w:val="left" w:pos="4234"/>
        </w:tabs>
        <w:bidi w:val="0"/>
        <w:spacing w:before="0" w:after="60" w:line="240" w:lineRule="auto"/>
        <w:ind w:left="0" w:right="0" w:firstLine="0"/>
        <w:jc w:val="both"/>
      </w:pPr>
      <w:r>
        <w:fldChar w:fldCharType="begin"/>
      </w:r>
      <w:r>
        <w:instrText xml:space="preserve"> TOC \o "1-5" \h \z </w:instrText>
      </w:r>
      <w:r>
        <w:fldChar w:fldCharType="separate"/>
      </w:r>
      <w:bookmarkStart w:id="1421" w:name="bookmark1575"/>
      <w:bookmarkEnd w:id="1421"/>
      <w:r>
        <w:rPr>
          <w:color w:val="000000"/>
          <w:spacing w:val="0"/>
          <w:w w:val="100"/>
          <w:position w:val="0"/>
        </w:rPr>
        <w:t>根据资料(2),下列会计处理正确的是(</w:t>
      </w:r>
      <w:r>
        <w:rPr>
          <w:color w:val="000000"/>
          <w:spacing w:val="0"/>
          <w:w w:val="100"/>
          <w:position w:val="0"/>
        </w:rPr>
        <w:tab/>
      </w:r>
      <w:r>
        <w:rPr>
          <w:color w:val="000000"/>
          <w:spacing w:val="0"/>
          <w:w w:val="100"/>
          <w:position w:val="0"/>
        </w:rPr>
        <w:t>)</w:t>
      </w:r>
      <w:r>
        <w:rPr>
          <w:color w:val="000000"/>
          <w:spacing w:val="0"/>
          <w:w w:val="100"/>
          <w:position w:val="0"/>
          <w:vertAlign w:val="subscript"/>
        </w:rPr>
        <w:t>0</w:t>
      </w:r>
    </w:p>
    <w:p>
      <w:pPr>
        <w:pStyle w:val="27"/>
        <w:keepNext w:val="0"/>
        <w:keepLines w:val="0"/>
        <w:widowControl w:val="0"/>
        <w:numPr>
          <w:ilvl w:val="0"/>
          <w:numId w:val="408"/>
        </w:numPr>
        <w:shd w:val="clear" w:color="auto" w:fill="auto"/>
        <w:tabs>
          <w:tab w:val="left" w:pos="368"/>
          <w:tab w:val="right" w:pos="7525"/>
        </w:tabs>
        <w:bidi w:val="0"/>
        <w:spacing w:before="0" w:after="60" w:line="240" w:lineRule="auto"/>
        <w:ind w:left="0" w:right="0" w:firstLine="0"/>
        <w:jc w:val="both"/>
      </w:pPr>
      <w:bookmarkStart w:id="1422" w:name="bookmark1576"/>
      <w:bookmarkEnd w:id="1422"/>
      <w:r>
        <w:rPr>
          <w:color w:val="000000"/>
          <w:spacing w:val="0"/>
          <w:w w:val="100"/>
          <w:position w:val="0"/>
        </w:rPr>
        <w:t>借：在建工程</w:t>
      </w:r>
      <w:r>
        <w:rPr>
          <w:color w:val="000000"/>
          <w:spacing w:val="0"/>
          <w:w w:val="100"/>
          <w:position w:val="0"/>
        </w:rPr>
        <w:tab/>
      </w:r>
      <w:r>
        <w:rPr>
          <w:color w:val="000000"/>
          <w:spacing w:val="0"/>
          <w:w w:val="100"/>
          <w:position w:val="0"/>
          <w:lang w:val="en-US" w:eastAsia="en-US" w:bidi="en-US"/>
        </w:rPr>
        <w:t>11.3</w:t>
      </w:r>
    </w:p>
    <w:p>
      <w:pPr>
        <w:pStyle w:val="27"/>
        <w:keepNext w:val="0"/>
        <w:keepLines w:val="0"/>
        <w:widowControl w:val="0"/>
        <w:shd w:val="clear" w:color="auto" w:fill="auto"/>
        <w:tabs>
          <w:tab w:val="right" w:pos="7929"/>
        </w:tabs>
        <w:bidi w:val="0"/>
        <w:spacing w:before="0" w:after="60" w:line="240" w:lineRule="auto"/>
        <w:ind w:left="0" w:right="0" w:firstLine="680"/>
        <w:jc w:val="both"/>
      </w:pPr>
      <w:r>
        <w:rPr>
          <w:color w:val="000000"/>
          <w:spacing w:val="0"/>
          <w:w w:val="100"/>
          <w:position w:val="0"/>
        </w:rPr>
        <w:t>贷：主营业务收入</w:t>
      </w:r>
      <w:r>
        <w:rPr>
          <w:color w:val="000000"/>
          <w:spacing w:val="0"/>
          <w:w w:val="100"/>
          <w:position w:val="0"/>
        </w:rPr>
        <w:tab/>
      </w:r>
      <w:r>
        <w:rPr>
          <w:color w:val="000000"/>
          <w:spacing w:val="0"/>
          <w:w w:val="100"/>
          <w:position w:val="0"/>
        </w:rPr>
        <w:t>10</w:t>
      </w:r>
    </w:p>
    <w:p>
      <w:pPr>
        <w:pStyle w:val="27"/>
        <w:keepNext w:val="0"/>
        <w:keepLines w:val="0"/>
        <w:widowControl w:val="0"/>
        <w:shd w:val="clear" w:color="auto" w:fill="auto"/>
        <w:tabs>
          <w:tab w:val="right" w:pos="7929"/>
        </w:tabs>
        <w:bidi w:val="0"/>
        <w:spacing w:before="0" w:after="60" w:line="240" w:lineRule="auto"/>
        <w:ind w:left="1100" w:right="0" w:firstLine="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lang w:val="en-US" w:eastAsia="en-US" w:bidi="en-US"/>
        </w:rPr>
        <w:t>1.3</w:t>
      </w:r>
    </w:p>
    <w:p>
      <w:pPr>
        <w:pStyle w:val="27"/>
        <w:keepNext w:val="0"/>
        <w:keepLines w:val="0"/>
        <w:widowControl w:val="0"/>
        <w:numPr>
          <w:ilvl w:val="0"/>
          <w:numId w:val="408"/>
        </w:numPr>
        <w:shd w:val="clear" w:color="auto" w:fill="auto"/>
        <w:tabs>
          <w:tab w:val="left" w:pos="368"/>
          <w:tab w:val="right" w:pos="7525"/>
        </w:tabs>
        <w:bidi w:val="0"/>
        <w:spacing w:before="0" w:after="60" w:line="240" w:lineRule="auto"/>
        <w:ind w:left="0" w:right="0" w:firstLine="0"/>
        <w:jc w:val="both"/>
      </w:pPr>
      <w:bookmarkStart w:id="1423" w:name="bookmark1577"/>
      <w:bookmarkEnd w:id="1423"/>
      <w:r>
        <w:rPr>
          <w:color w:val="000000"/>
          <w:spacing w:val="0"/>
          <w:w w:val="100"/>
          <w:position w:val="0"/>
        </w:rPr>
        <w:t>借：在建工程</w:t>
      </w:r>
      <w:r>
        <w:rPr>
          <w:color w:val="000000"/>
          <w:spacing w:val="0"/>
          <w:w w:val="100"/>
          <w:position w:val="0"/>
        </w:rPr>
        <w:tab/>
      </w:r>
      <w:r>
        <w:rPr>
          <w:color w:val="000000"/>
          <w:spacing w:val="0"/>
          <w:w w:val="100"/>
          <w:position w:val="0"/>
        </w:rPr>
        <w:t>8</w:t>
      </w:r>
    </w:p>
    <w:p>
      <w:pPr>
        <w:pStyle w:val="27"/>
        <w:keepNext w:val="0"/>
        <w:keepLines w:val="0"/>
        <w:widowControl w:val="0"/>
        <w:shd w:val="clear" w:color="auto" w:fill="auto"/>
        <w:tabs>
          <w:tab w:val="right" w:pos="7929"/>
        </w:tabs>
        <w:bidi w:val="0"/>
        <w:spacing w:before="0" w:after="60" w:line="240" w:lineRule="auto"/>
        <w:ind w:left="0" w:right="0" w:firstLine="680"/>
        <w:jc w:val="both"/>
      </w:pPr>
      <w:r>
        <w:rPr>
          <w:color w:val="000000"/>
          <w:spacing w:val="0"/>
          <w:w w:val="100"/>
          <w:position w:val="0"/>
        </w:rPr>
        <w:t>贷：库存商品</w:t>
      </w:r>
      <w:r>
        <w:rPr>
          <w:color w:val="000000"/>
          <w:spacing w:val="0"/>
          <w:w w:val="100"/>
          <w:position w:val="0"/>
        </w:rPr>
        <w:tab/>
      </w:r>
      <w:r>
        <w:rPr>
          <w:color w:val="000000"/>
          <w:spacing w:val="0"/>
          <w:w w:val="100"/>
          <w:position w:val="0"/>
        </w:rPr>
        <w:t>8</w:t>
      </w:r>
    </w:p>
    <w:p>
      <w:pPr>
        <w:pStyle w:val="27"/>
        <w:keepNext w:val="0"/>
        <w:keepLines w:val="0"/>
        <w:widowControl w:val="0"/>
        <w:numPr>
          <w:ilvl w:val="0"/>
          <w:numId w:val="408"/>
        </w:numPr>
        <w:shd w:val="clear" w:color="auto" w:fill="auto"/>
        <w:tabs>
          <w:tab w:val="left" w:pos="368"/>
          <w:tab w:val="right" w:pos="7525"/>
        </w:tabs>
        <w:bidi w:val="0"/>
        <w:spacing w:before="0" w:after="60" w:line="240" w:lineRule="auto"/>
        <w:ind w:left="0" w:right="0" w:firstLine="0"/>
        <w:jc w:val="both"/>
      </w:pPr>
      <w:bookmarkStart w:id="1424" w:name="bookmark1578"/>
      <w:bookmarkEnd w:id="1424"/>
      <w:r>
        <w:rPr>
          <w:color w:val="000000"/>
          <w:spacing w:val="0"/>
          <w:w w:val="100"/>
          <w:position w:val="0"/>
        </w:rPr>
        <w:t>借：在建工程</w:t>
      </w:r>
      <w:r>
        <w:rPr>
          <w:color w:val="000000"/>
          <w:spacing w:val="0"/>
          <w:w w:val="100"/>
          <w:position w:val="0"/>
        </w:rPr>
        <w:tab/>
      </w:r>
      <w:r>
        <w:rPr>
          <w:color w:val="000000"/>
          <w:spacing w:val="0"/>
          <w:w w:val="100"/>
          <w:position w:val="0"/>
        </w:rPr>
        <w:t>5</w:t>
      </w:r>
    </w:p>
    <w:p>
      <w:pPr>
        <w:pStyle w:val="27"/>
        <w:keepNext w:val="0"/>
        <w:keepLines w:val="0"/>
        <w:widowControl w:val="0"/>
        <w:shd w:val="clear" w:color="auto" w:fill="auto"/>
        <w:tabs>
          <w:tab w:val="right" w:pos="7929"/>
        </w:tabs>
        <w:bidi w:val="0"/>
        <w:spacing w:before="0" w:after="60" w:line="240" w:lineRule="auto"/>
        <w:ind w:left="0" w:right="0" w:firstLine="680"/>
        <w:jc w:val="both"/>
      </w:pPr>
      <w:r>
        <w:rPr>
          <w:color w:val="000000"/>
          <w:spacing w:val="0"/>
          <w:w w:val="100"/>
          <w:position w:val="0"/>
        </w:rPr>
        <w:t>贷：原材料</w:t>
      </w:r>
      <w:r>
        <w:rPr>
          <w:color w:val="000000"/>
          <w:spacing w:val="0"/>
          <w:w w:val="100"/>
          <w:position w:val="0"/>
        </w:rPr>
        <w:tab/>
      </w:r>
      <w:r>
        <w:rPr>
          <w:color w:val="000000"/>
          <w:spacing w:val="0"/>
          <w:w w:val="100"/>
          <w:position w:val="0"/>
        </w:rPr>
        <w:t>5</w:t>
      </w:r>
    </w:p>
    <w:p>
      <w:pPr>
        <w:pStyle w:val="27"/>
        <w:keepNext w:val="0"/>
        <w:keepLines w:val="0"/>
        <w:widowControl w:val="0"/>
        <w:numPr>
          <w:ilvl w:val="0"/>
          <w:numId w:val="408"/>
        </w:numPr>
        <w:shd w:val="clear" w:color="auto" w:fill="auto"/>
        <w:tabs>
          <w:tab w:val="left" w:pos="7229"/>
        </w:tabs>
        <w:bidi w:val="0"/>
        <w:spacing w:before="0" w:after="60" w:line="240" w:lineRule="auto"/>
        <w:ind w:left="0" w:right="0" w:firstLine="0"/>
        <w:jc w:val="both"/>
      </w:pPr>
      <w:bookmarkStart w:id="1425" w:name="bookmark1579"/>
      <w:bookmarkEnd w:id="1425"/>
      <w:r>
        <w:rPr>
          <w:color w:val="000000"/>
          <w:spacing w:val="0"/>
          <w:w w:val="100"/>
          <w:position w:val="0"/>
        </w:rPr>
        <w:t>借：在建工程</w:t>
      </w:r>
      <w:r>
        <w:rPr>
          <w:color w:val="000000"/>
          <w:spacing w:val="0"/>
          <w:w w:val="100"/>
          <w:position w:val="0"/>
        </w:rPr>
        <w:tab/>
      </w:r>
      <w:r>
        <w:rPr>
          <w:color w:val="000000"/>
          <w:spacing w:val="0"/>
          <w:w w:val="100"/>
          <w:position w:val="0"/>
          <w:lang w:val="en-US" w:eastAsia="en-US" w:bidi="en-US"/>
        </w:rPr>
        <w:t>5.8</w:t>
      </w:r>
    </w:p>
    <w:p>
      <w:pPr>
        <w:pStyle w:val="27"/>
        <w:keepNext w:val="0"/>
        <w:keepLines w:val="0"/>
        <w:widowControl w:val="0"/>
        <w:shd w:val="clear" w:color="auto" w:fill="auto"/>
        <w:tabs>
          <w:tab w:val="left" w:pos="7749"/>
        </w:tabs>
        <w:bidi w:val="0"/>
        <w:spacing w:before="0" w:after="60" w:line="240" w:lineRule="auto"/>
        <w:ind w:left="0" w:right="0" w:firstLine="700"/>
        <w:jc w:val="both"/>
      </w:pPr>
      <w:r>
        <w:rPr>
          <w:color w:val="000000"/>
          <w:spacing w:val="0"/>
          <w:w w:val="100"/>
          <w:position w:val="0"/>
        </w:rPr>
        <w:t>贷：原材料</w:t>
      </w:r>
      <w:r>
        <w:rPr>
          <w:color w:val="000000"/>
          <w:spacing w:val="0"/>
          <w:w w:val="100"/>
          <w:position w:val="0"/>
        </w:rPr>
        <w:tab/>
      </w:r>
      <w:r>
        <w:rPr>
          <w:color w:val="000000"/>
          <w:spacing w:val="0"/>
          <w:w w:val="100"/>
          <w:position w:val="0"/>
        </w:rPr>
        <w:t>5</w:t>
      </w:r>
    </w:p>
    <w:p>
      <w:pPr>
        <w:pStyle w:val="27"/>
        <w:keepNext w:val="0"/>
        <w:keepLines w:val="0"/>
        <w:widowControl w:val="0"/>
        <w:shd w:val="clear" w:color="auto" w:fill="auto"/>
        <w:tabs>
          <w:tab w:val="left" w:pos="7514"/>
        </w:tabs>
        <w:bidi w:val="0"/>
        <w:spacing w:before="0" w:after="60" w:line="240" w:lineRule="auto"/>
        <w:ind w:left="1100" w:right="0" w:firstLine="0"/>
        <w:jc w:val="both"/>
      </w:pPr>
      <w:r>
        <w:rPr>
          <w:color w:val="000000"/>
          <w:spacing w:val="0"/>
          <w:w w:val="100"/>
          <w:position w:val="0"/>
        </w:rPr>
        <w:t>应交税费——应交增值税(进项税额转出)</w:t>
      </w:r>
      <w:r>
        <w:rPr>
          <w:color w:val="000000"/>
          <w:spacing w:val="0"/>
          <w:w w:val="100"/>
          <w:position w:val="0"/>
        </w:rPr>
        <w:tab/>
      </w:r>
      <w:r>
        <w:rPr>
          <w:color w:val="000000"/>
          <w:spacing w:val="0"/>
          <w:w w:val="100"/>
          <w:position w:val="0"/>
          <w:lang w:val="en-US" w:eastAsia="en-US" w:bidi="en-US"/>
        </w:rPr>
        <w:t>0.8</w:t>
      </w:r>
    </w:p>
    <w:p>
      <w:pPr>
        <w:pStyle w:val="27"/>
        <w:keepNext w:val="0"/>
        <w:keepLines w:val="0"/>
        <w:widowControl w:val="0"/>
        <w:numPr>
          <w:ilvl w:val="0"/>
          <w:numId w:val="406"/>
        </w:numPr>
        <w:shd w:val="clear" w:color="auto" w:fill="auto"/>
        <w:tabs>
          <w:tab w:val="left" w:pos="474"/>
          <w:tab w:val="left" w:pos="4882"/>
        </w:tabs>
        <w:bidi w:val="0"/>
        <w:spacing w:before="0" w:after="60" w:line="240" w:lineRule="auto"/>
        <w:ind w:left="0" w:right="0" w:firstLine="0"/>
        <w:jc w:val="both"/>
      </w:pPr>
      <w:bookmarkStart w:id="1426" w:name="bookmark1580"/>
      <w:bookmarkEnd w:id="1426"/>
      <w:r>
        <w:rPr>
          <w:color w:val="000000"/>
          <w:spacing w:val="0"/>
          <w:w w:val="100"/>
          <w:position w:val="0"/>
        </w:rPr>
        <w:t>根据资料(3)和资料(4),下列处理不正确的是(</w:t>
      </w:r>
      <w:r>
        <w:rPr>
          <w:color w:val="000000"/>
          <w:spacing w:val="0"/>
          <w:w w:val="100"/>
          <w:position w:val="0"/>
        </w:rPr>
        <w:tab/>
      </w:r>
      <w:r>
        <w:rPr>
          <w:color w:val="000000"/>
          <w:spacing w:val="0"/>
          <w:w w:val="100"/>
          <w:position w:val="0"/>
          <w:lang w:val="en-US" w:eastAsia="en-US" w:bidi="en-US"/>
        </w:rPr>
        <w:t>)</w:t>
      </w:r>
      <w:r>
        <w:rPr>
          <w:color w:val="000000"/>
          <w:spacing w:val="0"/>
          <w:w w:val="100"/>
          <w:position w:val="0"/>
          <w:vertAlign w:val="subscript"/>
          <w:lang w:val="en-US" w:eastAsia="en-US" w:bidi="en-US"/>
        </w:rPr>
        <w:t>o</w:t>
      </w:r>
    </w:p>
    <w:p>
      <w:pPr>
        <w:pStyle w:val="27"/>
        <w:keepNext w:val="0"/>
        <w:keepLines w:val="0"/>
        <w:widowControl w:val="0"/>
        <w:numPr>
          <w:ilvl w:val="0"/>
          <w:numId w:val="409"/>
        </w:numPr>
        <w:shd w:val="clear" w:color="auto" w:fill="auto"/>
        <w:tabs>
          <w:tab w:val="left" w:pos="368"/>
        </w:tabs>
        <w:bidi w:val="0"/>
        <w:spacing w:before="0" w:after="60" w:line="240" w:lineRule="auto"/>
        <w:ind w:left="0" w:right="0" w:firstLine="0"/>
        <w:jc w:val="both"/>
      </w:pPr>
      <w:bookmarkStart w:id="1427" w:name="bookmark1581"/>
      <w:bookmarkEnd w:id="1427"/>
      <w:r>
        <w:rPr>
          <w:color w:val="000000"/>
          <w:spacing w:val="0"/>
          <w:w w:val="100"/>
          <w:position w:val="0"/>
        </w:rPr>
        <w:t>资料(3)的分录：</w:t>
      </w:r>
    </w:p>
    <w:p>
      <w:pPr>
        <w:pStyle w:val="27"/>
        <w:keepNext w:val="0"/>
        <w:keepLines w:val="0"/>
        <w:widowControl w:val="0"/>
        <w:shd w:val="clear" w:color="auto" w:fill="auto"/>
        <w:tabs>
          <w:tab w:val="left" w:pos="7229"/>
        </w:tabs>
        <w:bidi w:val="0"/>
        <w:spacing w:before="0" w:after="60" w:line="240" w:lineRule="auto"/>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rPr>
        <w:t>20</w:t>
      </w:r>
    </w:p>
    <w:p>
      <w:pPr>
        <w:pStyle w:val="27"/>
        <w:keepNext w:val="0"/>
        <w:keepLines w:val="0"/>
        <w:widowControl w:val="0"/>
        <w:shd w:val="clear" w:color="auto" w:fill="auto"/>
        <w:tabs>
          <w:tab w:val="left" w:pos="7749"/>
        </w:tabs>
        <w:bidi w:val="0"/>
        <w:spacing w:before="0" w:after="60" w:line="240" w:lineRule="auto"/>
        <w:ind w:left="0" w:right="0" w:firstLine="400"/>
        <w:jc w:val="both"/>
      </w:pPr>
      <w:r>
        <w:rPr>
          <w:color w:val="000000"/>
          <w:spacing w:val="0"/>
          <w:w w:val="100"/>
          <w:position w:val="0"/>
        </w:rPr>
        <w:t>贷：其他业务收入</w:t>
      </w:r>
      <w:r>
        <w:rPr>
          <w:color w:val="000000"/>
          <w:spacing w:val="0"/>
          <w:w w:val="100"/>
          <w:position w:val="0"/>
        </w:rPr>
        <w:tab/>
      </w:r>
      <w:r>
        <w:rPr>
          <w:color w:val="000000"/>
          <w:spacing w:val="0"/>
          <w:w w:val="100"/>
          <w:position w:val="0"/>
        </w:rPr>
        <w:t>20</w:t>
      </w:r>
    </w:p>
    <w:p>
      <w:pPr>
        <w:pStyle w:val="27"/>
        <w:keepNext w:val="0"/>
        <w:keepLines w:val="0"/>
        <w:widowControl w:val="0"/>
        <w:numPr>
          <w:ilvl w:val="0"/>
          <w:numId w:val="409"/>
        </w:numPr>
        <w:shd w:val="clear" w:color="auto" w:fill="auto"/>
        <w:tabs>
          <w:tab w:val="left" w:pos="368"/>
        </w:tabs>
        <w:bidi w:val="0"/>
        <w:spacing w:before="0" w:after="60" w:line="240" w:lineRule="auto"/>
        <w:ind w:left="0" w:right="0" w:firstLine="0"/>
        <w:jc w:val="both"/>
      </w:pPr>
      <w:bookmarkStart w:id="1428" w:name="bookmark1582"/>
      <w:bookmarkEnd w:id="1428"/>
      <w:r>
        <w:rPr>
          <w:color w:val="000000"/>
          <w:spacing w:val="0"/>
          <w:w w:val="100"/>
          <w:position w:val="0"/>
        </w:rPr>
        <w:t>资料(3)的分录：</w:t>
      </w:r>
    </w:p>
    <w:p>
      <w:pPr>
        <w:pStyle w:val="27"/>
        <w:keepNext w:val="0"/>
        <w:keepLines w:val="0"/>
        <w:widowControl w:val="0"/>
        <w:shd w:val="clear" w:color="auto" w:fill="auto"/>
        <w:tabs>
          <w:tab w:val="left" w:pos="7229"/>
        </w:tabs>
        <w:bidi w:val="0"/>
        <w:spacing w:before="0" w:after="60" w:line="240" w:lineRule="auto"/>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rPr>
        <w:t>20</w:t>
      </w:r>
    </w:p>
    <w:p>
      <w:pPr>
        <w:pStyle w:val="27"/>
        <w:keepNext w:val="0"/>
        <w:keepLines w:val="0"/>
        <w:widowControl w:val="0"/>
        <w:shd w:val="clear" w:color="auto" w:fill="auto"/>
        <w:tabs>
          <w:tab w:val="left" w:pos="7749"/>
        </w:tabs>
        <w:bidi w:val="0"/>
        <w:spacing w:before="0" w:after="60" w:line="240" w:lineRule="auto"/>
        <w:ind w:left="0" w:right="0" w:firstLine="400"/>
        <w:jc w:val="both"/>
      </w:pPr>
      <w:r>
        <w:rPr>
          <w:color w:val="000000"/>
          <w:spacing w:val="0"/>
          <w:w w:val="100"/>
          <w:position w:val="0"/>
        </w:rPr>
        <w:t>贷：预收账款</w:t>
      </w:r>
      <w:r>
        <w:rPr>
          <w:color w:val="000000"/>
          <w:spacing w:val="0"/>
          <w:w w:val="100"/>
          <w:position w:val="0"/>
        </w:rPr>
        <w:tab/>
      </w:r>
      <w:r>
        <w:rPr>
          <w:color w:val="000000"/>
          <w:spacing w:val="0"/>
          <w:w w:val="100"/>
          <w:position w:val="0"/>
        </w:rPr>
        <w:t>20</w:t>
      </w:r>
    </w:p>
    <w:p>
      <w:pPr>
        <w:pStyle w:val="27"/>
        <w:keepNext w:val="0"/>
        <w:keepLines w:val="0"/>
        <w:widowControl w:val="0"/>
        <w:numPr>
          <w:ilvl w:val="0"/>
          <w:numId w:val="409"/>
        </w:numPr>
        <w:shd w:val="clear" w:color="auto" w:fill="auto"/>
        <w:tabs>
          <w:tab w:val="left" w:pos="368"/>
        </w:tabs>
        <w:bidi w:val="0"/>
        <w:spacing w:before="0" w:after="60" w:line="240" w:lineRule="auto"/>
        <w:ind w:left="0" w:right="0" w:firstLine="0"/>
        <w:jc w:val="both"/>
      </w:pPr>
      <w:bookmarkStart w:id="1429" w:name="bookmark1583"/>
      <w:bookmarkEnd w:id="1429"/>
      <w:r>
        <w:rPr>
          <w:color w:val="000000"/>
          <w:spacing w:val="0"/>
          <w:w w:val="100"/>
          <w:position w:val="0"/>
        </w:rPr>
        <w:t>资料(4)确认收入的分录：</w:t>
      </w:r>
    </w:p>
    <w:p>
      <w:pPr>
        <w:pStyle w:val="27"/>
        <w:keepNext w:val="0"/>
        <w:keepLines w:val="0"/>
        <w:widowControl w:val="0"/>
        <w:shd w:val="clear" w:color="auto" w:fill="auto"/>
        <w:tabs>
          <w:tab w:val="left" w:pos="7229"/>
        </w:tabs>
        <w:bidi w:val="0"/>
        <w:spacing w:before="0" w:after="60" w:line="240" w:lineRule="auto"/>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lang w:val="en-US" w:eastAsia="en-US" w:bidi="en-US"/>
        </w:rPr>
        <w:t>90.4</w:t>
      </w:r>
    </w:p>
    <w:p>
      <w:pPr>
        <w:pStyle w:val="27"/>
        <w:keepNext w:val="0"/>
        <w:keepLines w:val="0"/>
        <w:widowControl w:val="0"/>
        <w:shd w:val="clear" w:color="auto" w:fill="auto"/>
        <w:tabs>
          <w:tab w:val="left" w:pos="7749"/>
        </w:tabs>
        <w:bidi w:val="0"/>
        <w:spacing w:before="0" w:after="60" w:line="240" w:lineRule="auto"/>
        <w:ind w:left="0" w:right="0" w:firstLine="400"/>
        <w:jc w:val="both"/>
      </w:pPr>
      <w:r>
        <w:rPr>
          <w:color w:val="000000"/>
          <w:spacing w:val="0"/>
          <w:w w:val="100"/>
          <w:position w:val="0"/>
        </w:rPr>
        <w:t>贷：其他业务收入</w:t>
      </w:r>
      <w:r>
        <w:rPr>
          <w:color w:val="000000"/>
          <w:spacing w:val="0"/>
          <w:w w:val="100"/>
          <w:position w:val="0"/>
        </w:rPr>
        <w:tab/>
      </w:r>
      <w:r>
        <w:rPr>
          <w:color w:val="000000"/>
          <w:spacing w:val="0"/>
          <w:w w:val="100"/>
          <w:position w:val="0"/>
        </w:rPr>
        <w:t>80</w:t>
      </w:r>
    </w:p>
    <w:p>
      <w:pPr>
        <w:pStyle w:val="27"/>
        <w:keepNext w:val="0"/>
        <w:keepLines w:val="0"/>
        <w:widowControl w:val="0"/>
        <w:shd w:val="clear" w:color="auto" w:fill="auto"/>
        <w:tabs>
          <w:tab w:val="left" w:pos="7514"/>
        </w:tabs>
        <w:bidi w:val="0"/>
        <w:spacing w:before="0" w:after="60" w:line="240" w:lineRule="auto"/>
        <w:ind w:left="0" w:right="0" w:firstLine="8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lang w:val="en-US" w:eastAsia="en-US" w:bidi="en-US"/>
        </w:rPr>
        <w:t>10.4</w:t>
      </w:r>
    </w:p>
    <w:p>
      <w:pPr>
        <w:pStyle w:val="27"/>
        <w:keepNext w:val="0"/>
        <w:keepLines w:val="0"/>
        <w:widowControl w:val="0"/>
        <w:numPr>
          <w:ilvl w:val="0"/>
          <w:numId w:val="409"/>
        </w:numPr>
        <w:shd w:val="clear" w:color="auto" w:fill="auto"/>
        <w:tabs>
          <w:tab w:val="left" w:pos="368"/>
        </w:tabs>
        <w:bidi w:val="0"/>
        <w:spacing w:before="0" w:after="60" w:line="240" w:lineRule="auto"/>
        <w:ind w:left="0" w:right="0" w:firstLine="0"/>
        <w:jc w:val="both"/>
      </w:pPr>
      <w:bookmarkStart w:id="1430" w:name="bookmark1584"/>
      <w:bookmarkEnd w:id="1430"/>
      <w:r>
        <w:rPr>
          <w:color w:val="000000"/>
          <w:spacing w:val="0"/>
          <w:w w:val="100"/>
          <w:position w:val="0"/>
        </w:rPr>
        <w:t>资料(4)结转成本的分录：</w:t>
      </w:r>
    </w:p>
    <w:p>
      <w:pPr>
        <w:pStyle w:val="27"/>
        <w:keepNext w:val="0"/>
        <w:keepLines w:val="0"/>
        <w:widowControl w:val="0"/>
        <w:shd w:val="clear" w:color="auto" w:fill="auto"/>
        <w:tabs>
          <w:tab w:val="left" w:pos="7229"/>
        </w:tabs>
        <w:bidi w:val="0"/>
        <w:spacing w:before="0" w:after="60" w:line="240" w:lineRule="auto"/>
        <w:ind w:left="0" w:right="0" w:firstLine="0"/>
        <w:jc w:val="both"/>
      </w:pPr>
      <w:r>
        <w:rPr>
          <w:color w:val="000000"/>
          <w:spacing w:val="0"/>
          <w:w w:val="100"/>
          <w:position w:val="0"/>
        </w:rPr>
        <w:t>借：其他业务成本</w:t>
      </w:r>
      <w:r>
        <w:rPr>
          <w:color w:val="000000"/>
          <w:spacing w:val="0"/>
          <w:w w:val="100"/>
          <w:position w:val="0"/>
        </w:rPr>
        <w:tab/>
      </w:r>
      <w:r>
        <w:rPr>
          <w:color w:val="000000"/>
          <w:spacing w:val="0"/>
          <w:w w:val="100"/>
          <w:position w:val="0"/>
        </w:rPr>
        <w:t>50</w:t>
      </w:r>
    </w:p>
    <w:p>
      <w:pPr>
        <w:pStyle w:val="27"/>
        <w:keepNext w:val="0"/>
        <w:keepLines w:val="0"/>
        <w:widowControl w:val="0"/>
        <w:shd w:val="clear" w:color="auto" w:fill="auto"/>
        <w:tabs>
          <w:tab w:val="left" w:pos="7514"/>
        </w:tabs>
        <w:bidi w:val="0"/>
        <w:spacing w:before="0" w:after="60" w:line="240" w:lineRule="auto"/>
        <w:ind w:left="0" w:right="0" w:firstLine="400"/>
        <w:jc w:val="both"/>
      </w:pPr>
      <w:r>
        <w:rPr>
          <w:color w:val="000000"/>
          <w:spacing w:val="0"/>
          <w:w w:val="100"/>
          <w:position w:val="0"/>
        </w:rPr>
        <w:t>存货跌价准备</w:t>
      </w:r>
      <w:r>
        <w:rPr>
          <w:color w:val="000000"/>
          <w:spacing w:val="0"/>
          <w:w w:val="100"/>
          <w:position w:val="0"/>
        </w:rPr>
        <w:tab/>
      </w:r>
      <w:r>
        <w:rPr>
          <w:color w:val="000000"/>
          <w:spacing w:val="0"/>
          <w:w w:val="100"/>
          <w:position w:val="0"/>
        </w:rPr>
        <w:t>9</w:t>
      </w:r>
    </w:p>
    <w:p>
      <w:pPr>
        <w:pStyle w:val="27"/>
        <w:keepNext w:val="0"/>
        <w:keepLines w:val="0"/>
        <w:widowControl w:val="0"/>
        <w:shd w:val="clear" w:color="auto" w:fill="auto"/>
        <w:tabs>
          <w:tab w:val="left" w:pos="7749"/>
        </w:tabs>
        <w:bidi w:val="0"/>
        <w:spacing w:before="0" w:after="60" w:line="240" w:lineRule="auto"/>
        <w:ind w:left="0" w:right="0" w:firstLine="400"/>
        <w:jc w:val="both"/>
      </w:pPr>
      <w:r>
        <w:rPr>
          <w:color w:val="000000"/>
          <w:spacing w:val="0"/>
          <w:w w:val="100"/>
          <w:position w:val="0"/>
        </w:rPr>
        <w:t>贷：原材料</w:t>
      </w:r>
      <w:r>
        <w:rPr>
          <w:color w:val="000000"/>
          <w:spacing w:val="0"/>
          <w:w w:val="100"/>
          <w:position w:val="0"/>
        </w:rPr>
        <w:tab/>
      </w:r>
      <w:r>
        <w:rPr>
          <w:color w:val="000000"/>
          <w:spacing w:val="0"/>
          <w:w w:val="100"/>
          <w:position w:val="0"/>
        </w:rPr>
        <w:t>59</w:t>
      </w:r>
    </w:p>
    <w:p>
      <w:pPr>
        <w:pStyle w:val="27"/>
        <w:keepNext w:val="0"/>
        <w:keepLines w:val="0"/>
        <w:widowControl w:val="0"/>
        <w:numPr>
          <w:ilvl w:val="0"/>
          <w:numId w:val="406"/>
        </w:numPr>
        <w:shd w:val="clear" w:color="auto" w:fill="auto"/>
        <w:tabs>
          <w:tab w:val="left" w:pos="474"/>
          <w:tab w:val="left" w:pos="5400"/>
        </w:tabs>
        <w:bidi w:val="0"/>
        <w:spacing w:before="0" w:after="60" w:line="240" w:lineRule="auto"/>
        <w:ind w:left="0" w:right="0" w:firstLine="0"/>
        <w:jc w:val="both"/>
      </w:pPr>
      <w:bookmarkStart w:id="1431" w:name="bookmark1585"/>
      <w:bookmarkEnd w:id="1431"/>
      <w:r>
        <w:rPr>
          <w:color w:val="000000"/>
          <w:spacing w:val="0"/>
          <w:w w:val="100"/>
          <w:position w:val="0"/>
        </w:rPr>
        <w:t>根据上述资料，甲公司的营业收入和营业成本分别为(</w:t>
      </w:r>
      <w:r>
        <w:rPr>
          <w:color w:val="000000"/>
          <w:spacing w:val="0"/>
          <w:w w:val="100"/>
          <w:position w:val="0"/>
        </w:rPr>
        <w:tab/>
      </w:r>
      <w:r>
        <w:rPr>
          <w:color w:val="000000"/>
          <w:spacing w:val="0"/>
          <w:w w:val="100"/>
          <w:position w:val="0"/>
        </w:rPr>
        <w:t>)万元。</w:t>
      </w:r>
    </w:p>
    <w:p>
      <w:pPr>
        <w:pStyle w:val="27"/>
        <w:keepNext w:val="0"/>
        <w:keepLines w:val="0"/>
        <w:widowControl w:val="0"/>
        <w:numPr>
          <w:ilvl w:val="0"/>
          <w:numId w:val="410"/>
        </w:numPr>
        <w:shd w:val="clear" w:color="auto" w:fill="auto"/>
        <w:tabs>
          <w:tab w:val="left" w:pos="363"/>
          <w:tab w:val="left" w:pos="3960"/>
        </w:tabs>
        <w:bidi w:val="0"/>
        <w:spacing w:before="0" w:after="60" w:line="240" w:lineRule="auto"/>
        <w:ind w:left="0" w:right="0" w:firstLine="0"/>
        <w:jc w:val="both"/>
      </w:pPr>
      <w:bookmarkStart w:id="1432" w:name="bookmark1586"/>
      <w:bookmarkEnd w:id="1432"/>
      <w:r>
        <w:rPr>
          <w:color w:val="000000"/>
          <w:spacing w:val="0"/>
          <w:w w:val="100"/>
          <w:position w:val="0"/>
        </w:rPr>
        <w:t>110, 71</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210, 50</w:t>
      </w:r>
    </w:p>
    <w:p>
      <w:pPr>
        <w:pStyle w:val="27"/>
        <w:keepNext w:val="0"/>
        <w:keepLines w:val="0"/>
        <w:widowControl w:val="0"/>
        <w:shd w:val="clear" w:color="auto" w:fill="auto"/>
        <w:tabs>
          <w:tab w:val="left" w:pos="3960"/>
        </w:tabs>
        <w:bidi w:val="0"/>
        <w:spacing w:before="0" w:after="60" w:line="240" w:lineRule="auto"/>
        <w:ind w:left="0" w:right="0" w:firstLine="0"/>
        <w:jc w:val="both"/>
      </w:pPr>
      <w:r>
        <w:rPr>
          <w:color w:val="000000"/>
          <w:spacing w:val="0"/>
          <w:w w:val="100"/>
          <w:position w:val="0"/>
          <w:lang w:val="en-US" w:eastAsia="en-US" w:bidi="en-US"/>
        </w:rPr>
        <w:t xml:space="preserve">C. </w:t>
      </w:r>
      <w:r>
        <w:rPr>
          <w:color w:val="000000"/>
          <w:spacing w:val="0"/>
          <w:w w:val="100"/>
          <w:position w:val="0"/>
        </w:rPr>
        <w:t>130, 120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130, 71</w:t>
      </w:r>
    </w:p>
    <w:p>
      <w:pPr>
        <w:pStyle w:val="27"/>
        <w:keepNext w:val="0"/>
        <w:keepLines w:val="0"/>
        <w:widowControl w:val="0"/>
        <w:numPr>
          <w:ilvl w:val="0"/>
          <w:numId w:val="406"/>
        </w:numPr>
        <w:shd w:val="clear" w:color="auto" w:fill="auto"/>
        <w:tabs>
          <w:tab w:val="left" w:pos="474"/>
          <w:tab w:val="left" w:pos="4296"/>
        </w:tabs>
        <w:bidi w:val="0"/>
        <w:spacing w:before="0" w:after="60" w:line="240" w:lineRule="auto"/>
        <w:ind w:left="0" w:right="0" w:firstLine="0"/>
        <w:jc w:val="both"/>
      </w:pPr>
      <w:bookmarkStart w:id="1433" w:name="bookmark1587"/>
      <w:bookmarkEnd w:id="1433"/>
      <w:r>
        <w:rPr>
          <w:color w:val="000000"/>
          <w:spacing w:val="0"/>
          <w:w w:val="100"/>
          <w:position w:val="0"/>
        </w:rPr>
        <w:t>根据资料(5),下列会计处理不正确的是(</w:t>
      </w:r>
      <w:r>
        <w:rPr>
          <w:color w:val="000000"/>
          <w:spacing w:val="0"/>
          <w:w w:val="100"/>
          <w:position w:val="0"/>
        </w:rPr>
        <w:tab/>
      </w:r>
      <w:r>
        <w:rPr>
          <w:color w:val="000000"/>
          <w:spacing w:val="0"/>
          <w:w w:val="100"/>
          <w:position w:val="0"/>
          <w:lang w:val="en-US" w:eastAsia="en-US" w:bidi="en-US"/>
        </w:rPr>
        <w:t>)</w:t>
      </w:r>
      <w:r>
        <w:rPr>
          <w:color w:val="000000"/>
          <w:spacing w:val="0"/>
          <w:w w:val="100"/>
          <w:position w:val="0"/>
          <w:vertAlign w:val="subscript"/>
          <w:lang w:val="en-US" w:eastAsia="en-US" w:bidi="en-US"/>
        </w:rPr>
        <w:t>o</w:t>
      </w:r>
      <w:r>
        <w:fldChar w:fldCharType="end"/>
      </w:r>
    </w:p>
    <w:p>
      <w:pPr>
        <w:pStyle w:val="13"/>
        <w:keepNext w:val="0"/>
        <w:keepLines w:val="0"/>
        <w:widowControl w:val="0"/>
        <w:numPr>
          <w:ilvl w:val="0"/>
          <w:numId w:val="411"/>
        </w:numPr>
        <w:shd w:val="clear" w:color="auto" w:fill="auto"/>
        <w:tabs>
          <w:tab w:val="left" w:pos="3960"/>
        </w:tabs>
        <w:bidi w:val="0"/>
        <w:spacing w:before="0" w:after="60" w:line="240" w:lineRule="auto"/>
        <w:ind w:left="0" w:right="0" w:firstLine="0"/>
        <w:jc w:val="both"/>
      </w:pPr>
      <w:bookmarkStart w:id="1434" w:name="bookmark1588"/>
      <w:bookmarkEnd w:id="1434"/>
      <w:r>
        <w:rPr>
          <w:color w:val="000000"/>
          <w:spacing w:val="0"/>
          <w:w w:val="100"/>
          <w:position w:val="0"/>
        </w:rPr>
        <w:t>支付违约金计入管理费用</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支付违约金计入营业外支出</w:t>
      </w:r>
    </w:p>
    <w:p>
      <w:pPr>
        <w:pStyle w:val="13"/>
        <w:keepNext w:val="0"/>
        <w:keepLines w:val="0"/>
        <w:widowControl w:val="0"/>
        <w:shd w:val="clear" w:color="auto" w:fill="auto"/>
        <w:tabs>
          <w:tab w:val="left" w:pos="3960"/>
        </w:tabs>
        <w:bidi w:val="0"/>
        <w:spacing w:before="0" w:after="60" w:line="240" w:lineRule="auto"/>
        <w:ind w:left="0" w:right="0" w:firstLine="0"/>
        <w:jc w:val="both"/>
      </w:pPr>
      <w:r>
        <w:rPr>
          <w:color w:val="000000"/>
          <w:spacing w:val="0"/>
          <w:w w:val="100"/>
          <w:position w:val="0"/>
          <w:lang w:val="en-US" w:eastAsia="en-US" w:bidi="en-US"/>
        </w:rPr>
        <w:t>C.</w:t>
      </w:r>
      <w:r>
        <w:rPr>
          <w:color w:val="000000"/>
          <w:spacing w:val="0"/>
          <w:w w:val="100"/>
          <w:position w:val="0"/>
        </w:rPr>
        <w:t>支付咨询费计入财务费用</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支付短期借款利息计入财务费用</w:t>
      </w:r>
    </w:p>
    <w:p>
      <w:pPr>
        <w:pStyle w:val="13"/>
        <w:keepNext w:val="0"/>
        <w:keepLines w:val="0"/>
        <w:widowControl w:val="0"/>
        <w:shd w:val="clear" w:color="auto" w:fill="auto"/>
        <w:bidi w:val="0"/>
        <w:spacing w:before="0" w:after="0" w:line="240" w:lineRule="auto"/>
        <w:ind w:left="0" w:right="0" w:firstLine="0"/>
        <w:jc w:val="both"/>
      </w:pPr>
      <w:r>
        <w:rPr>
          <w:color w:val="397590"/>
          <w:spacing w:val="0"/>
          <w:w w:val="100"/>
          <w:position w:val="0"/>
        </w:rPr>
        <w:t>垂</w:t>
      </w:r>
      <w:r>
        <w:rPr>
          <w:color w:val="000000"/>
          <w:spacing w:val="0"/>
          <w:w w:val="100"/>
          <w:position w:val="0"/>
          <w:lang w:val="en-US" w:eastAsia="en-US" w:bidi="en-US"/>
        </w:rPr>
        <w:t>)537.</w:t>
      </w:r>
      <w:r>
        <w:rPr>
          <w:color w:val="000000"/>
          <w:spacing w:val="0"/>
          <w:w w:val="100"/>
          <w:position w:val="0"/>
        </w:rPr>
        <w:t>甲上市公司(简称甲公司)为增值税一般纳税人，适用的增值税税率为13%，销 售商品为正常的生产经营活动。</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rPr>
        <w:t>资料一：2019年12月甲公司发生下列经济业务：</w:t>
      </w:r>
    </w:p>
    <w:p>
      <w:pPr>
        <w:pStyle w:val="13"/>
        <w:keepNext w:val="0"/>
        <w:keepLines w:val="0"/>
        <w:widowControl w:val="0"/>
        <w:numPr>
          <w:ilvl w:val="0"/>
          <w:numId w:val="412"/>
        </w:numPr>
        <w:shd w:val="clear" w:color="auto" w:fill="auto"/>
        <w:tabs>
          <w:tab w:val="left" w:pos="483"/>
        </w:tabs>
        <w:bidi w:val="0"/>
        <w:spacing w:before="0" w:after="0" w:line="301" w:lineRule="exact"/>
        <w:ind w:left="0" w:right="0" w:firstLine="0"/>
        <w:jc w:val="both"/>
      </w:pPr>
      <w:bookmarkStart w:id="1435" w:name="bookmark1589"/>
      <w:bookmarkEnd w:id="1435"/>
      <w:r>
        <w:rPr>
          <w:color w:val="000000"/>
          <w:spacing w:val="0"/>
          <w:w w:val="100"/>
          <w:position w:val="0"/>
        </w:rPr>
        <w:t>12月1日，甲公司与</w:t>
      </w:r>
      <w:r>
        <w:rPr>
          <w:color w:val="000000"/>
          <w:spacing w:val="0"/>
          <w:w w:val="100"/>
          <w:position w:val="0"/>
          <w:lang w:val="en-US" w:eastAsia="en-US" w:bidi="en-US"/>
        </w:rPr>
        <w:t>A</w:t>
      </w:r>
      <w:r>
        <w:rPr>
          <w:color w:val="000000"/>
          <w:spacing w:val="0"/>
          <w:w w:val="100"/>
          <w:position w:val="0"/>
        </w:rPr>
        <w:t xml:space="preserve">公司签订以支付手续费方式委托代销商品的协议，甲公司委托 </w:t>
      </w:r>
      <w:r>
        <w:rPr>
          <w:color w:val="000000"/>
          <w:spacing w:val="0"/>
          <w:w w:val="100"/>
          <w:position w:val="0"/>
          <w:lang w:val="en-US" w:eastAsia="en-US" w:bidi="en-US"/>
        </w:rPr>
        <w:t>A</w:t>
      </w:r>
      <w:r>
        <w:rPr>
          <w:color w:val="000000"/>
          <w:spacing w:val="0"/>
          <w:w w:val="100"/>
          <w:position w:val="0"/>
        </w:rPr>
        <w:t>公司代销</w:t>
      </w:r>
      <w:r>
        <w:rPr>
          <w:color w:val="000000"/>
          <w:spacing w:val="0"/>
          <w:w w:val="100"/>
          <w:position w:val="0"/>
          <w:lang w:val="en-US" w:eastAsia="en-US" w:bidi="en-US"/>
        </w:rPr>
        <w:t>W</w:t>
      </w:r>
      <w:r>
        <w:rPr>
          <w:color w:val="000000"/>
          <w:spacing w:val="0"/>
          <w:w w:val="100"/>
          <w:position w:val="0"/>
        </w:rPr>
        <w:t>商品100件，</w:t>
      </w:r>
      <w:r>
        <w:rPr>
          <w:color w:val="000000"/>
          <w:spacing w:val="0"/>
          <w:w w:val="100"/>
          <w:position w:val="0"/>
          <w:lang w:val="en-US" w:eastAsia="en-US" w:bidi="en-US"/>
        </w:rPr>
        <w:t>A</w:t>
      </w:r>
      <w:r>
        <w:rPr>
          <w:color w:val="000000"/>
          <w:spacing w:val="0"/>
          <w:w w:val="100"/>
          <w:position w:val="0"/>
        </w:rPr>
        <w:t>公司对外销售价格为每件3万元，以售价的1%向</w:t>
      </w:r>
      <w:r>
        <w:rPr>
          <w:color w:val="000000"/>
          <w:spacing w:val="0"/>
          <w:w w:val="100"/>
          <w:position w:val="0"/>
          <w:lang w:val="en-US" w:eastAsia="en-US" w:bidi="en-US"/>
        </w:rPr>
        <w:t>A</w:t>
      </w:r>
      <w:r>
        <w:rPr>
          <w:color w:val="000000"/>
          <w:spacing w:val="0"/>
          <w:w w:val="100"/>
          <w:position w:val="0"/>
        </w:rPr>
        <w:t>公司支付 手续费，该</w:t>
      </w:r>
      <w:r>
        <w:rPr>
          <w:color w:val="000000"/>
          <w:spacing w:val="0"/>
          <w:w w:val="100"/>
          <w:position w:val="0"/>
          <w:lang w:val="en-US" w:eastAsia="en-US" w:bidi="en-US"/>
        </w:rPr>
        <w:t>W</w:t>
      </w:r>
      <w:r>
        <w:rPr>
          <w:color w:val="000000"/>
          <w:spacing w:val="0"/>
          <w:w w:val="100"/>
          <w:position w:val="0"/>
        </w:rPr>
        <w:t>商品单位成本为2万元，商品于当日发出。</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rPr>
        <w:t>12月31日，甲公司收到</w:t>
      </w:r>
      <w:r>
        <w:rPr>
          <w:color w:val="000000"/>
          <w:spacing w:val="0"/>
          <w:w w:val="100"/>
          <w:position w:val="0"/>
          <w:lang w:val="en-US" w:eastAsia="en-US" w:bidi="en-US"/>
        </w:rPr>
        <w:t>A</w:t>
      </w:r>
      <w:r>
        <w:rPr>
          <w:color w:val="000000"/>
          <w:spacing w:val="0"/>
          <w:w w:val="100"/>
          <w:position w:val="0"/>
        </w:rPr>
        <w:t>公司开来的代销清单，已对外销售</w:t>
      </w:r>
      <w:r>
        <w:rPr>
          <w:color w:val="000000"/>
          <w:spacing w:val="0"/>
          <w:w w:val="100"/>
          <w:position w:val="0"/>
          <w:lang w:val="en-US" w:eastAsia="en-US" w:bidi="en-US"/>
        </w:rPr>
        <w:t>W</w:t>
      </w:r>
      <w:r>
        <w:rPr>
          <w:color w:val="000000"/>
          <w:spacing w:val="0"/>
          <w:w w:val="100"/>
          <w:position w:val="0"/>
        </w:rPr>
        <w:t>商品60件，</w:t>
      </w:r>
      <w:r>
        <w:rPr>
          <w:color w:val="000000"/>
          <w:spacing w:val="0"/>
          <w:w w:val="100"/>
          <w:position w:val="0"/>
          <w:lang w:val="en-US" w:eastAsia="en-US" w:bidi="en-US"/>
        </w:rPr>
        <w:t>A</w:t>
      </w:r>
      <w:r>
        <w:rPr>
          <w:color w:val="000000"/>
          <w:spacing w:val="0"/>
          <w:w w:val="100"/>
          <w:position w:val="0"/>
        </w:rPr>
        <w:t>公司已对外 开出增值税专用发票，甲公司向</w:t>
      </w:r>
      <w:r>
        <w:rPr>
          <w:color w:val="000000"/>
          <w:spacing w:val="0"/>
          <w:w w:val="100"/>
          <w:position w:val="0"/>
          <w:lang w:val="en-US" w:eastAsia="en-US" w:bidi="en-US"/>
        </w:rPr>
        <w:t>A</w:t>
      </w:r>
      <w:r>
        <w:rPr>
          <w:color w:val="000000"/>
          <w:spacing w:val="0"/>
          <w:w w:val="100"/>
          <w:position w:val="0"/>
        </w:rPr>
        <w:t>公司开具了一张相同金额的增值税专用发票，同日收到 销货款，同时收到</w:t>
      </w:r>
      <w:r>
        <w:rPr>
          <w:color w:val="000000"/>
          <w:spacing w:val="0"/>
          <w:w w:val="100"/>
          <w:position w:val="0"/>
          <w:lang w:val="en-US" w:eastAsia="en-US" w:bidi="en-US"/>
        </w:rPr>
        <w:t>A</w:t>
      </w:r>
      <w:r>
        <w:rPr>
          <w:color w:val="000000"/>
          <w:spacing w:val="0"/>
          <w:w w:val="100"/>
          <w:position w:val="0"/>
        </w:rPr>
        <w:t>公司提供代销服务开具的增值税专用发票，注明的价款为</w:t>
      </w:r>
      <w:r>
        <w:rPr>
          <w:color w:val="000000"/>
          <w:spacing w:val="0"/>
          <w:w w:val="100"/>
          <w:position w:val="0"/>
          <w:lang w:val="en-US" w:eastAsia="en-US" w:bidi="en-US"/>
        </w:rPr>
        <w:t>1.8</w:t>
      </w:r>
      <w:r>
        <w:rPr>
          <w:color w:val="000000"/>
          <w:spacing w:val="0"/>
          <w:w w:val="100"/>
          <w:position w:val="0"/>
        </w:rPr>
        <w:t>万元, 增值税额为</w:t>
      </w:r>
      <w:r>
        <w:rPr>
          <w:color w:val="000000"/>
          <w:spacing w:val="0"/>
          <w:w w:val="100"/>
          <w:position w:val="0"/>
          <w:lang w:val="en-US" w:eastAsia="en-US" w:bidi="en-US"/>
        </w:rPr>
        <w:t xml:space="preserve">0. </w:t>
      </w:r>
      <w:r>
        <w:rPr>
          <w:color w:val="000000"/>
          <w:spacing w:val="0"/>
          <w:w w:val="100"/>
          <w:position w:val="0"/>
        </w:rPr>
        <w:t>108万元。</w:t>
      </w:r>
    </w:p>
    <w:p>
      <w:pPr>
        <w:pStyle w:val="13"/>
        <w:keepNext w:val="0"/>
        <w:keepLines w:val="0"/>
        <w:widowControl w:val="0"/>
        <w:numPr>
          <w:ilvl w:val="0"/>
          <w:numId w:val="412"/>
        </w:numPr>
        <w:shd w:val="clear" w:color="auto" w:fill="auto"/>
        <w:tabs>
          <w:tab w:val="left" w:pos="483"/>
        </w:tabs>
        <w:bidi w:val="0"/>
        <w:spacing w:before="0" w:after="0" w:line="301" w:lineRule="exact"/>
        <w:ind w:left="0" w:right="0" w:firstLine="0"/>
        <w:jc w:val="both"/>
      </w:pPr>
      <w:bookmarkStart w:id="1436" w:name="bookmark1590"/>
      <w:bookmarkEnd w:id="1436"/>
      <w:r>
        <w:rPr>
          <w:color w:val="000000"/>
          <w:spacing w:val="0"/>
          <w:w w:val="100"/>
          <w:position w:val="0"/>
        </w:rPr>
        <w:t>12月5日，收到</w:t>
      </w:r>
      <w:r>
        <w:rPr>
          <w:color w:val="000000"/>
          <w:spacing w:val="0"/>
          <w:w w:val="100"/>
          <w:position w:val="0"/>
          <w:lang w:val="en-US" w:eastAsia="en-US" w:bidi="en-US"/>
        </w:rPr>
        <w:t>B</w:t>
      </w:r>
      <w:r>
        <w:rPr>
          <w:color w:val="000000"/>
          <w:spacing w:val="0"/>
          <w:w w:val="100"/>
          <w:position w:val="0"/>
        </w:rPr>
        <w:t>公司退回的X商品一批以及税务机关开具的进货退回相关证明，销 售价格为100万元，销售成本为70万元；该批商品已于11月份确认收入，但款项尚未收 到，且未计提坏账准备。</w:t>
      </w:r>
    </w:p>
    <w:p>
      <w:pPr>
        <w:pStyle w:val="13"/>
        <w:keepNext w:val="0"/>
        <w:keepLines w:val="0"/>
        <w:widowControl w:val="0"/>
        <w:numPr>
          <w:ilvl w:val="0"/>
          <w:numId w:val="412"/>
        </w:numPr>
        <w:shd w:val="clear" w:color="auto" w:fill="auto"/>
        <w:tabs>
          <w:tab w:val="left" w:pos="483"/>
        </w:tabs>
        <w:bidi w:val="0"/>
        <w:spacing w:before="0" w:after="0" w:line="301" w:lineRule="exact"/>
        <w:ind w:left="0" w:right="0" w:firstLine="0"/>
        <w:jc w:val="both"/>
      </w:pPr>
      <w:bookmarkStart w:id="1437" w:name="bookmark1591"/>
      <w:bookmarkEnd w:id="1437"/>
      <w:r>
        <w:rPr>
          <w:color w:val="000000"/>
          <w:spacing w:val="0"/>
          <w:w w:val="100"/>
          <w:position w:val="0"/>
        </w:rPr>
        <w:t xml:space="preserve">12月10 </w:t>
      </w:r>
      <w:r>
        <w:rPr>
          <w:color w:val="000000"/>
          <w:spacing w:val="0"/>
          <w:w w:val="100"/>
          <w:position w:val="0"/>
          <w:lang w:val="en-US" w:eastAsia="en-US" w:bidi="en-US"/>
        </w:rPr>
        <w:t>H,</w:t>
      </w:r>
      <w:r>
        <w:rPr>
          <w:color w:val="000000"/>
          <w:spacing w:val="0"/>
          <w:w w:val="100"/>
          <w:position w:val="0"/>
        </w:rPr>
        <w:t>与</w:t>
      </w:r>
      <w:r>
        <w:rPr>
          <w:color w:val="000000"/>
          <w:spacing w:val="0"/>
          <w:w w:val="100"/>
          <w:position w:val="0"/>
          <w:lang w:val="en-US" w:eastAsia="en-US" w:bidi="en-US"/>
        </w:rPr>
        <w:t>C</w:t>
      </w:r>
      <w:r>
        <w:rPr>
          <w:color w:val="000000"/>
          <w:spacing w:val="0"/>
          <w:w w:val="100"/>
          <w:position w:val="0"/>
        </w:rPr>
        <w:t>公司签订一项为期5个月的非工业性劳务合同，合同总收入为200万 元，当天预收劳务款20万元。12月31日，经专业测量师测量，确定该项劳务的完工程度 为30%。至12月31日，实际发生劳务成本40万元(假定均为职工薪酬)，估计为完成合同</w:t>
      </w:r>
      <w:r>
        <w:rPr>
          <w:color w:val="000000"/>
          <w:spacing w:val="0"/>
          <w:w w:val="100"/>
          <w:position w:val="0"/>
        </w:rPr>
        <w:br w:type="page"/>
      </w:r>
      <w:r>
        <w:rPr>
          <w:color w:val="000000"/>
          <w:spacing w:val="0"/>
          <w:w w:val="100"/>
          <w:position w:val="0"/>
        </w:rPr>
        <w:t>还将发生劳务成本90万元(假定均为职工薪酬)。假定该项劳务交易的结果能够可靠地计 量，不考虑增值税等相关税费。</w:t>
      </w:r>
    </w:p>
    <w:p>
      <w:pPr>
        <w:pStyle w:val="13"/>
        <w:keepNext w:val="0"/>
        <w:keepLines w:val="0"/>
        <w:widowControl w:val="0"/>
        <w:numPr>
          <w:ilvl w:val="0"/>
          <w:numId w:val="412"/>
        </w:numPr>
        <w:shd w:val="clear" w:color="auto" w:fill="auto"/>
        <w:bidi w:val="0"/>
        <w:spacing w:before="0" w:after="0" w:line="301" w:lineRule="exact"/>
        <w:ind w:left="0" w:right="0" w:firstLine="0"/>
        <w:jc w:val="left"/>
      </w:pPr>
      <w:bookmarkStart w:id="1438" w:name="bookmark1592"/>
      <w:bookmarkEnd w:id="1438"/>
      <w:r>
        <w:rPr>
          <w:color w:val="000000"/>
          <w:spacing w:val="0"/>
          <w:w w:val="100"/>
          <w:position w:val="0"/>
        </w:rPr>
        <w:t>12月31日，以本公司生产的产品作为福利发放给职工。发放给生产工人的产品不含增 值税的公允价值为200万元，实际成本为160万元；发放给行政管理人员的产品不含增值 税的公允价值为100万元，实际成本为80万元。产品已发放给职工。</w:t>
      </w:r>
    </w:p>
    <w:p>
      <w:pPr>
        <w:pStyle w:val="13"/>
        <w:keepNext w:val="0"/>
        <w:keepLines w:val="0"/>
        <w:widowControl w:val="0"/>
        <w:shd w:val="clear" w:color="auto" w:fill="auto"/>
        <w:bidi w:val="0"/>
        <w:spacing w:before="0" w:after="160" w:line="301" w:lineRule="exact"/>
        <w:ind w:left="0" w:right="0" w:firstLine="0"/>
        <w:jc w:val="left"/>
      </w:pPr>
      <w:r>
        <w:rPr>
          <w:color w:val="000000"/>
          <w:spacing w:val="0"/>
          <w:w w:val="100"/>
          <w:position w:val="0"/>
        </w:rPr>
        <w:t>资料二：2019年1〜11月份有关损益科目的累计发生额如下：</w:t>
      </w:r>
    </w:p>
    <w:tbl>
      <w:tblPr>
        <w:tblStyle w:val="4"/>
        <w:tblW w:w="0" w:type="auto"/>
        <w:jc w:val="center"/>
        <w:tblLayout w:type="fixed"/>
        <w:tblCellMar>
          <w:top w:w="0" w:type="dxa"/>
          <w:left w:w="10" w:type="dxa"/>
          <w:bottom w:w="0" w:type="dxa"/>
          <w:right w:w="10" w:type="dxa"/>
        </w:tblCellMar>
      </w:tblPr>
      <w:tblGrid>
        <w:gridCol w:w="2870"/>
        <w:gridCol w:w="2549"/>
        <w:gridCol w:w="2606"/>
      </w:tblGrid>
      <w:tr>
        <w:tblPrEx>
          <w:tblCellMar>
            <w:top w:w="0" w:type="dxa"/>
            <w:left w:w="10" w:type="dxa"/>
            <w:bottom w:w="0" w:type="dxa"/>
            <w:right w:w="10" w:type="dxa"/>
          </w:tblCellMar>
        </w:tblPrEx>
        <w:trPr>
          <w:trHeight w:val="274" w:hRule="exact"/>
          <w:jc w:val="center"/>
        </w:trPr>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科目</w:t>
            </w:r>
          </w:p>
        </w:tc>
        <w:tc>
          <w:tcPr>
            <w:tcBorders>
              <w:top w:val="single" w:color="auto" w:sz="4" w:space="0"/>
              <w:left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借方</w:t>
            </w:r>
          </w:p>
        </w:tc>
        <w:tc>
          <w:tcPr>
            <w:tcBorders>
              <w:top w:val="single" w:color="auto" w:sz="4" w:space="0"/>
              <w:left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贷方</w:t>
            </w:r>
          </w:p>
        </w:tc>
      </w:tr>
      <w:tr>
        <w:tblPrEx>
          <w:tblCellMar>
            <w:top w:w="0" w:type="dxa"/>
            <w:left w:w="10" w:type="dxa"/>
            <w:bottom w:w="0" w:type="dxa"/>
            <w:right w:w="10" w:type="dxa"/>
          </w:tblCellMar>
        </w:tblPrEx>
        <w:trPr>
          <w:trHeight w:val="254" w:hRule="exact"/>
          <w:jc w:val="center"/>
        </w:trPr>
        <w:tc>
          <w:tcPr>
            <w:tcBorders>
              <w:top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主营业务收入</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4000</w:t>
            </w:r>
          </w:p>
        </w:tc>
      </w:tr>
      <w:tr>
        <w:tblPrEx>
          <w:tblCellMar>
            <w:top w:w="0" w:type="dxa"/>
            <w:left w:w="10" w:type="dxa"/>
            <w:bottom w:w="0" w:type="dxa"/>
            <w:right w:w="10" w:type="dxa"/>
          </w:tblCellMar>
        </w:tblPrEx>
        <w:trPr>
          <w:trHeight w:val="254" w:hRule="exact"/>
          <w:jc w:val="center"/>
        </w:trPr>
        <w:tc>
          <w:tcPr>
            <w:tcBorders>
              <w:top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其他业务收入</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1000</w:t>
            </w:r>
          </w:p>
        </w:tc>
      </w:tr>
      <w:tr>
        <w:tblPrEx>
          <w:tblCellMar>
            <w:top w:w="0" w:type="dxa"/>
            <w:left w:w="10" w:type="dxa"/>
            <w:bottom w:w="0" w:type="dxa"/>
            <w:right w:w="10" w:type="dxa"/>
          </w:tblCellMar>
        </w:tblPrEx>
        <w:trPr>
          <w:trHeight w:val="254" w:hRule="exact"/>
          <w:jc w:val="center"/>
        </w:trPr>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主营业务成本</w:t>
            </w:r>
          </w:p>
        </w:tc>
        <w:tc>
          <w:tcPr>
            <w:tcBorders>
              <w:top w:val="single" w:color="auto" w:sz="4" w:space="0"/>
              <w:left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3600</w:t>
            </w:r>
          </w:p>
        </w:tc>
        <w:tc>
          <w:tcPr>
            <w:tcBorders>
              <w:top w:val="single" w:color="auto" w:sz="4" w:space="0"/>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59" w:hRule="exact"/>
          <w:jc w:val="center"/>
        </w:trPr>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其他业务成本</w:t>
            </w:r>
          </w:p>
        </w:tc>
        <w:tc>
          <w:tcPr>
            <w:tcBorders>
              <w:top w:val="single" w:color="auto" w:sz="4" w:space="0"/>
              <w:left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400</w:t>
            </w:r>
          </w:p>
        </w:tc>
        <w:tc>
          <w:tcPr>
            <w:tcBorders>
              <w:top w:val="single" w:color="auto" w:sz="4" w:space="0"/>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54" w:hRule="exact"/>
          <w:jc w:val="center"/>
        </w:trPr>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税金及附加</w:t>
            </w:r>
          </w:p>
        </w:tc>
        <w:tc>
          <w:tcPr>
            <w:tcBorders>
              <w:top w:val="single" w:color="auto" w:sz="4" w:space="0"/>
              <w:left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50</w:t>
            </w:r>
          </w:p>
        </w:tc>
        <w:tc>
          <w:tcPr>
            <w:tcBorders>
              <w:top w:val="single" w:color="auto" w:sz="4" w:space="0"/>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59" w:hRule="exact"/>
          <w:jc w:val="center"/>
        </w:trPr>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销售费用</w:t>
            </w:r>
          </w:p>
        </w:tc>
        <w:tc>
          <w:tcPr>
            <w:tcBorders>
              <w:top w:val="single" w:color="auto" w:sz="4" w:space="0"/>
              <w:left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200</w:t>
            </w:r>
          </w:p>
        </w:tc>
        <w:tc>
          <w:tcPr>
            <w:tcBorders>
              <w:top w:val="single" w:color="auto" w:sz="4" w:space="0"/>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54" w:hRule="exact"/>
          <w:jc w:val="center"/>
        </w:trPr>
        <w:tc>
          <w:tcPr>
            <w:tcBorders>
              <w:top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管理费用</w:t>
            </w:r>
          </w:p>
        </w:tc>
        <w:tc>
          <w:tcPr>
            <w:tcBorders>
              <w:top w:val="single" w:color="auto" w:sz="4" w:space="0"/>
              <w:left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300</w:t>
            </w:r>
          </w:p>
        </w:tc>
        <w:tc>
          <w:tcPr>
            <w:tcBorders>
              <w:top w:val="single" w:color="auto" w:sz="4" w:space="0"/>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54" w:hRule="exact"/>
          <w:jc w:val="center"/>
        </w:trPr>
        <w:tc>
          <w:tcPr>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财务费用</w:t>
            </w:r>
          </w:p>
        </w:tc>
        <w:tc>
          <w:tcPr>
            <w:tcBorders>
              <w:top w:val="single" w:color="auto" w:sz="4" w:space="0"/>
              <w:left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30</w:t>
            </w:r>
          </w:p>
        </w:tc>
        <w:tc>
          <w:tcPr>
            <w:tcBorders>
              <w:top w:val="single" w:color="auto" w:sz="4" w:space="0"/>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54" w:hRule="exact"/>
          <w:jc w:val="center"/>
        </w:trPr>
        <w:tc>
          <w:tcPr>
            <w:tcBorders>
              <w:top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投资收益</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100</w:t>
            </w:r>
          </w:p>
        </w:tc>
      </w:tr>
      <w:tr>
        <w:tblPrEx>
          <w:tblCellMar>
            <w:top w:w="0" w:type="dxa"/>
            <w:left w:w="10" w:type="dxa"/>
            <w:bottom w:w="0" w:type="dxa"/>
            <w:right w:w="10" w:type="dxa"/>
          </w:tblCellMar>
        </w:tblPrEx>
        <w:trPr>
          <w:trHeight w:val="259" w:hRule="exact"/>
          <w:jc w:val="center"/>
        </w:trPr>
        <w:tc>
          <w:tcPr>
            <w:tcBorders>
              <w:top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营业外收入</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70</w:t>
            </w:r>
          </w:p>
        </w:tc>
      </w:tr>
      <w:tr>
        <w:tblPrEx>
          <w:tblCellMar>
            <w:top w:w="0" w:type="dxa"/>
            <w:left w:w="10" w:type="dxa"/>
            <w:bottom w:w="0" w:type="dxa"/>
            <w:right w:w="10" w:type="dxa"/>
          </w:tblCellMar>
        </w:tblPrEx>
        <w:trPr>
          <w:trHeight w:val="274" w:hRule="exact"/>
          <w:jc w:val="center"/>
        </w:trPr>
        <w:tc>
          <w:tcPr>
            <w:tcBorders>
              <w:top w:val="single" w:color="auto" w:sz="4" w:space="0"/>
              <w:bottom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营业外支出</w:t>
            </w:r>
          </w:p>
        </w:tc>
        <w:tc>
          <w:tcPr>
            <w:tcBorders>
              <w:top w:val="single" w:color="auto" w:sz="4" w:space="0"/>
              <w:left w:val="single" w:color="auto" w:sz="4" w:space="0"/>
              <w:bottom w:val="single" w:color="auto" w:sz="4" w:space="0"/>
            </w:tcBorders>
            <w:shd w:val="clear" w:color="auto" w:fill="FFFFFF"/>
            <w:vAlign w:val="top"/>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20</w:t>
            </w:r>
          </w:p>
        </w:tc>
        <w:tc>
          <w:tcPr>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r>
    </w:tbl>
    <w:p>
      <w:pPr>
        <w:widowControl w:val="0"/>
        <w:spacing w:after="79" w:line="1" w:lineRule="exact"/>
      </w:pP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rPr>
        <w:t>要求：根据上述资料回答下列小题。</w:t>
      </w:r>
    </w:p>
    <w:p>
      <w:pPr>
        <w:pStyle w:val="13"/>
        <w:keepNext w:val="0"/>
        <w:keepLines w:val="0"/>
        <w:widowControl w:val="0"/>
        <w:numPr>
          <w:ilvl w:val="0"/>
          <w:numId w:val="413"/>
        </w:numPr>
        <w:shd w:val="clear" w:color="auto" w:fill="auto"/>
        <w:tabs>
          <w:tab w:val="left" w:pos="439"/>
        </w:tabs>
        <w:bidi w:val="0"/>
        <w:spacing w:before="0" w:after="0" w:line="299" w:lineRule="exact"/>
        <w:ind w:left="0" w:right="0" w:firstLine="0"/>
        <w:jc w:val="left"/>
      </w:pPr>
      <w:r>
        <mc:AlternateContent>
          <mc:Choice Requires="wps">
            <w:drawing>
              <wp:anchor distT="0" distB="0" distL="38100" distR="38100" simplePos="0" relativeHeight="125830144" behindDoc="0" locked="0" layoutInCell="1" allowOverlap="1">
                <wp:simplePos x="0" y="0"/>
                <wp:positionH relativeFrom="page">
                  <wp:posOffset>502285</wp:posOffset>
                </wp:positionH>
                <wp:positionV relativeFrom="paragraph">
                  <wp:posOffset>241300</wp:posOffset>
                </wp:positionV>
                <wp:extent cx="143510" cy="722630"/>
                <wp:effectExtent l="0" t="0" r="0" b="0"/>
                <wp:wrapSquare wrapText="right"/>
                <wp:docPr id="865" name="Shape 865"/>
                <wp:cNvGraphicFramePr/>
                <a:graphic xmlns:a="http://schemas.openxmlformats.org/drawingml/2006/main">
                  <a:graphicData uri="http://schemas.microsoft.com/office/word/2010/wordprocessingShape">
                    <wps:wsp>
                      <wps:cNvSpPr txBox="1"/>
                      <wps:spPr>
                        <a:xfrm>
                          <a:off x="0" y="0"/>
                          <a:ext cx="143510" cy="722630"/>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both"/>
                            </w:pPr>
                            <w:bookmarkStart w:id="2565" w:name="bookmark840"/>
                            <w:r>
                              <w:rPr>
                                <w:color w:val="000000"/>
                                <w:spacing w:val="0"/>
                                <w:w w:val="100"/>
                                <w:position w:val="0"/>
                                <w:lang w:val="en-US" w:eastAsia="en-US" w:bidi="en-US"/>
                              </w:rPr>
                              <w:t>A</w:t>
                            </w:r>
                            <w:bookmarkEnd w:id="2565"/>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both"/>
                            </w:pPr>
                            <w:bookmarkStart w:id="2566" w:name="bookmark841"/>
                            <w:r>
                              <w:rPr>
                                <w:color w:val="000000"/>
                                <w:spacing w:val="0"/>
                                <w:w w:val="100"/>
                                <w:position w:val="0"/>
                                <w:lang w:val="en-US" w:eastAsia="en-US" w:bidi="en-US"/>
                              </w:rPr>
                              <w:t>B</w:t>
                            </w:r>
                            <w:bookmarkEnd w:id="2566"/>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both"/>
                            </w:pPr>
                            <w:bookmarkStart w:id="2567" w:name="bookmark842"/>
                            <w:r>
                              <w:rPr>
                                <w:color w:val="000000"/>
                                <w:spacing w:val="0"/>
                                <w:w w:val="100"/>
                                <w:position w:val="0"/>
                                <w:lang w:val="en-US" w:eastAsia="en-US" w:bidi="en-US"/>
                              </w:rPr>
                              <w:t>C</w:t>
                            </w:r>
                            <w:bookmarkEnd w:id="2567"/>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both"/>
                            </w:pPr>
                            <w:bookmarkStart w:id="2568" w:name="bookmark843"/>
                            <w:r>
                              <w:rPr>
                                <w:color w:val="000000"/>
                                <w:spacing w:val="0"/>
                                <w:w w:val="100"/>
                                <w:position w:val="0"/>
                                <w:lang w:val="en-US" w:eastAsia="en-US" w:bidi="en-US"/>
                              </w:rPr>
                              <w:t>D</w:t>
                            </w:r>
                            <w:bookmarkEnd w:id="2568"/>
                            <w:r>
                              <w:rPr>
                                <w:color w:val="000000"/>
                                <w:spacing w:val="0"/>
                                <w:w w:val="100"/>
                                <w:position w:val="0"/>
                                <w:lang w:val="en-US" w:eastAsia="en-US" w:bidi="en-US"/>
                              </w:rPr>
                              <w:t>.</w:t>
                            </w:r>
                          </w:p>
                        </w:txbxContent>
                      </wps:txbx>
                      <wps:bodyPr lIns="0" tIns="0" rIns="0" bIns="0">
                        <a:noAutofit/>
                      </wps:bodyPr>
                    </wps:wsp>
                  </a:graphicData>
                </a:graphic>
              </wp:anchor>
            </w:drawing>
          </mc:Choice>
          <mc:Fallback>
            <w:pict>
              <v:shape id="Shape 865" o:spid="_x0000_s1026" o:spt="202" type="#_x0000_t202" style="position:absolute;left:0pt;margin-left:39.55pt;margin-top:19pt;height:56.9pt;width:11.3pt;mso-position-horizontal-relative:page;mso-wrap-distance-bottom:0pt;mso-wrap-distance-left:3pt;mso-wrap-distance-right:3pt;mso-wrap-distance-top:0pt;z-index:125830144;mso-width-relative:page;mso-height-relative:page;" filled="f" stroked="f" coordsize="21600,21600" o:gfxdata="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ogh8n2AAAAAkBAAAPAAAAAAAAAAEAIAAAACIAAABkcnMvZG93bnJldi54&#10;bWxQSwECFAAUAAAACACHTuJAQfg7SYgBAAAZAwAADgAAAAAAAAABACAAAAAnAQAAZHJzL2Uyb0Rv&#10;Yy54bWxQSwUGAAAAAAYABgBZAQAAIQU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both"/>
                      </w:pPr>
                      <w:bookmarkStart w:id="2565" w:name="bookmark840"/>
                      <w:r>
                        <w:rPr>
                          <w:color w:val="000000"/>
                          <w:spacing w:val="0"/>
                          <w:w w:val="100"/>
                          <w:position w:val="0"/>
                          <w:lang w:val="en-US" w:eastAsia="en-US" w:bidi="en-US"/>
                        </w:rPr>
                        <w:t>A</w:t>
                      </w:r>
                      <w:bookmarkEnd w:id="2565"/>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both"/>
                      </w:pPr>
                      <w:bookmarkStart w:id="2566" w:name="bookmark841"/>
                      <w:r>
                        <w:rPr>
                          <w:color w:val="000000"/>
                          <w:spacing w:val="0"/>
                          <w:w w:val="100"/>
                          <w:position w:val="0"/>
                          <w:lang w:val="en-US" w:eastAsia="en-US" w:bidi="en-US"/>
                        </w:rPr>
                        <w:t>B</w:t>
                      </w:r>
                      <w:bookmarkEnd w:id="2566"/>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both"/>
                      </w:pPr>
                      <w:bookmarkStart w:id="2567" w:name="bookmark842"/>
                      <w:r>
                        <w:rPr>
                          <w:color w:val="000000"/>
                          <w:spacing w:val="0"/>
                          <w:w w:val="100"/>
                          <w:position w:val="0"/>
                          <w:lang w:val="en-US" w:eastAsia="en-US" w:bidi="en-US"/>
                        </w:rPr>
                        <w:t>C</w:t>
                      </w:r>
                      <w:bookmarkEnd w:id="2567"/>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both"/>
                      </w:pPr>
                      <w:bookmarkStart w:id="2568" w:name="bookmark843"/>
                      <w:r>
                        <w:rPr>
                          <w:color w:val="000000"/>
                          <w:spacing w:val="0"/>
                          <w:w w:val="100"/>
                          <w:position w:val="0"/>
                          <w:lang w:val="en-US" w:eastAsia="en-US" w:bidi="en-US"/>
                        </w:rPr>
                        <w:t>D</w:t>
                      </w:r>
                      <w:bookmarkEnd w:id="2568"/>
                      <w:r>
                        <w:rPr>
                          <w:color w:val="000000"/>
                          <w:spacing w:val="0"/>
                          <w:w w:val="100"/>
                          <w:position w:val="0"/>
                          <w:lang w:val="en-US" w:eastAsia="en-US" w:bidi="en-US"/>
                        </w:rPr>
                        <w:t>.</w:t>
                      </w:r>
                    </w:p>
                  </w:txbxContent>
                </v:textbox>
                <w10:wrap type="square" side="right"/>
              </v:shape>
            </w:pict>
          </mc:Fallback>
        </mc:AlternateContent>
      </w:r>
      <w:r>
        <mc:AlternateContent>
          <mc:Choice Requires="wps">
            <w:drawing>
              <wp:anchor distT="0" distB="948055" distL="114300" distR="114300" simplePos="0" relativeHeight="125830144" behindDoc="0" locked="0" layoutInCell="1" allowOverlap="1">
                <wp:simplePos x="0" y="0"/>
                <wp:positionH relativeFrom="page">
                  <wp:posOffset>3678555</wp:posOffset>
                </wp:positionH>
                <wp:positionV relativeFrom="paragraph">
                  <wp:posOffset>63500</wp:posOffset>
                </wp:positionV>
                <wp:extent cx="149225" cy="167640"/>
                <wp:effectExtent l="0" t="0" r="0" b="0"/>
                <wp:wrapSquare wrapText="left"/>
                <wp:docPr id="867" name="Shape 867"/>
                <wp:cNvGraphicFramePr/>
                <a:graphic xmlns:a="http://schemas.openxmlformats.org/drawingml/2006/main">
                  <a:graphicData uri="http://schemas.microsoft.com/office/word/2010/wordprocessingShape">
                    <wps:wsp>
                      <wps:cNvSpPr txBox="1"/>
                      <wps:spPr>
                        <a:xfrm>
                          <a:off x="0" y="0"/>
                          <a:ext cx="149225" cy="16764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w:t>
                            </w:r>
                          </w:p>
                        </w:txbxContent>
                      </wps:txbx>
                      <wps:bodyPr wrap="none" lIns="0" tIns="0" rIns="0" bIns="0">
                        <a:noAutofit/>
                      </wps:bodyPr>
                    </wps:wsp>
                  </a:graphicData>
                </a:graphic>
              </wp:anchor>
            </w:drawing>
          </mc:Choice>
          <mc:Fallback>
            <w:pict>
              <v:shape id="Shape 867" o:spid="_x0000_s1026" o:spt="202" type="#_x0000_t202" style="position:absolute;left:0pt;margin-left:289.65pt;margin-top:5pt;height:13.2pt;width:11.75pt;mso-position-horizontal-relative:page;mso-wrap-distance-bottom:74.65pt;mso-wrap-distance-left:9pt;mso-wrap-distance-right:9pt;mso-wrap-distance-top:0pt;mso-wrap-style:none;z-index:125830144;mso-width-relative:page;mso-height-relative:page;" filled="f" stroked="f" coordsize="21600,21600" o:gfxdata="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u7NVwNYAAAAJAQAADwAAAAAAAAABACAAAAAiAAAAZHJzL2Rv&#10;d25yZXYueG1sUEsBAhQAFAAAAAgAh07iQCTwQX6RAQAAJQMAAA4AAAAAAAAAAQAgAAAAJQEAAGRy&#10;cy9lMm9Eb2MueG1sUEsFBgAAAAAGAAYAWQEAACg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w:t>
                      </w:r>
                    </w:p>
                  </w:txbxContent>
                </v:textbox>
                <w10:wrap type="square" side="left"/>
              </v:shape>
            </w:pict>
          </mc:Fallback>
        </mc:AlternateContent>
      </w:r>
      <w:r>
        <mc:AlternateContent>
          <mc:Choice Requires="wps">
            <w:drawing>
              <wp:anchor distT="951230" distB="0" distL="114300" distR="114300" simplePos="0" relativeHeight="125830144" behindDoc="0" locked="0" layoutInCell="1" allowOverlap="1">
                <wp:simplePos x="0" y="0"/>
                <wp:positionH relativeFrom="page">
                  <wp:posOffset>3678555</wp:posOffset>
                </wp:positionH>
                <wp:positionV relativeFrom="paragraph">
                  <wp:posOffset>1014730</wp:posOffset>
                </wp:positionV>
                <wp:extent cx="149225" cy="164465"/>
                <wp:effectExtent l="0" t="0" r="0" b="0"/>
                <wp:wrapSquare wrapText="left"/>
                <wp:docPr id="869" name="Shape 869"/>
                <wp:cNvGraphicFramePr/>
                <a:graphic xmlns:a="http://schemas.openxmlformats.org/drawingml/2006/main">
                  <a:graphicData uri="http://schemas.microsoft.com/office/word/2010/wordprocessingShape">
                    <wps:wsp>
                      <wps:cNvSpPr txBox="1"/>
                      <wps:spPr>
                        <a:xfrm>
                          <a:off x="0" y="0"/>
                          <a:ext cx="149225" cy="164465"/>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w:t>
                            </w:r>
                          </w:p>
                        </w:txbxContent>
                      </wps:txbx>
                      <wps:bodyPr wrap="none" lIns="0" tIns="0" rIns="0" bIns="0">
                        <a:noAutofit/>
                      </wps:bodyPr>
                    </wps:wsp>
                  </a:graphicData>
                </a:graphic>
              </wp:anchor>
            </w:drawing>
          </mc:Choice>
          <mc:Fallback>
            <w:pict>
              <v:shape id="Shape 869" o:spid="_x0000_s1026" o:spt="202" type="#_x0000_t202" style="position:absolute;left:0pt;margin-left:289.65pt;margin-top:79.9pt;height:12.95pt;width:11.75pt;mso-position-horizontal-relative:page;mso-wrap-distance-bottom:0pt;mso-wrap-distance-left:9pt;mso-wrap-distance-right:9pt;mso-wrap-distance-top:74.9pt;mso-wrap-style:none;z-index:125830144;mso-width-relative:page;mso-height-relative:page;" filled="f" stroked="f" coordsize="21600,21600" o:gfxdata="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fRFHXYAAAACwEAAA8AAAAAAAAAAQAgAAAAIgAAAGRycy9k&#10;b3ducmV2LnhtbFBLAQIUABQAAAAIAIdO4kAfxY4LkAEAACUDAAAOAAAAAAAAAAEAIAAAACcBAABk&#10;cnMvZTJvRG9jLnhtbFBLBQYAAAAABgAGAFkBAAAp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w:t>
                      </w:r>
                    </w:p>
                  </w:txbxContent>
                </v:textbox>
                <w10:wrap type="square" side="left"/>
              </v:shape>
            </w:pict>
          </mc:Fallback>
        </mc:AlternateContent>
      </w:r>
      <w:bookmarkStart w:id="1439" w:name="bookmark1593"/>
      <w:bookmarkEnd w:id="1439"/>
      <w:r>
        <w:rPr>
          <w:color w:val="000000"/>
          <w:spacing w:val="0"/>
          <w:w w:val="100"/>
          <w:position w:val="0"/>
        </w:rPr>
        <w:t>根据资料一中的资料(1),下列说法不正确的是( 甲公司在收到代销清单时应确认收入180万元 甲公司在收到代销清单时应确认收入</w:t>
      </w:r>
      <w:r>
        <w:rPr>
          <w:color w:val="000000"/>
          <w:spacing w:val="0"/>
          <w:w w:val="100"/>
          <w:position w:val="0"/>
          <w:lang w:val="en-US" w:eastAsia="en-US" w:bidi="en-US"/>
        </w:rPr>
        <w:t>178.2</w:t>
      </w:r>
      <w:r>
        <w:rPr>
          <w:color w:val="000000"/>
          <w:spacing w:val="0"/>
          <w:w w:val="100"/>
          <w:position w:val="0"/>
        </w:rPr>
        <w:t>万元 甲公司支付的手续费应确认为</w:t>
      </w:r>
      <w:r>
        <w:rPr>
          <w:color w:val="000000"/>
          <w:spacing w:val="0"/>
          <w:w w:val="100"/>
          <w:position w:val="0"/>
          <w:lang w:val="zh-CN" w:eastAsia="zh-CN" w:bidi="zh-CN"/>
        </w:rPr>
        <w:t>“销售</w:t>
      </w:r>
      <w:r>
        <w:rPr>
          <w:color w:val="000000"/>
          <w:spacing w:val="0"/>
          <w:w w:val="100"/>
          <w:position w:val="0"/>
        </w:rPr>
        <w:t>费用” 甲公司应结转成本120万元</w:t>
      </w:r>
    </w:p>
    <w:p>
      <w:pPr>
        <w:pStyle w:val="13"/>
        <w:keepNext w:val="0"/>
        <w:keepLines w:val="0"/>
        <w:widowControl w:val="0"/>
        <w:numPr>
          <w:ilvl w:val="0"/>
          <w:numId w:val="413"/>
        </w:numPr>
        <w:shd w:val="clear" w:color="auto" w:fill="auto"/>
        <w:tabs>
          <w:tab w:val="left" w:pos="439"/>
        </w:tabs>
        <w:bidi w:val="0"/>
        <w:spacing w:before="0" w:after="0" w:line="299" w:lineRule="exact"/>
        <w:ind w:left="0" w:right="0" w:firstLine="0"/>
        <w:jc w:val="left"/>
      </w:pPr>
      <w:r>
        <mc:AlternateContent>
          <mc:Choice Requires="wps">
            <w:drawing>
              <wp:anchor distT="0" distB="0" distL="38100" distR="38100" simplePos="0" relativeHeight="125830144" behindDoc="0" locked="0" layoutInCell="1" allowOverlap="1">
                <wp:simplePos x="0" y="0"/>
                <wp:positionH relativeFrom="page">
                  <wp:posOffset>502285</wp:posOffset>
                </wp:positionH>
                <wp:positionV relativeFrom="paragraph">
                  <wp:posOffset>241300</wp:posOffset>
                </wp:positionV>
                <wp:extent cx="143510" cy="722630"/>
                <wp:effectExtent l="0" t="0" r="0" b="0"/>
                <wp:wrapSquare wrapText="right"/>
                <wp:docPr id="871" name="Shape 871"/>
                <wp:cNvGraphicFramePr/>
                <a:graphic xmlns:a="http://schemas.openxmlformats.org/drawingml/2006/main">
                  <a:graphicData uri="http://schemas.microsoft.com/office/word/2010/wordprocessingShape">
                    <wps:wsp>
                      <wps:cNvSpPr txBox="1"/>
                      <wps:spPr>
                        <a:xfrm>
                          <a:off x="0" y="0"/>
                          <a:ext cx="143510" cy="722630"/>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both"/>
                            </w:pPr>
                            <w:bookmarkStart w:id="2569" w:name="bookmark844"/>
                            <w:r>
                              <w:rPr>
                                <w:color w:val="000000"/>
                                <w:spacing w:val="0"/>
                                <w:w w:val="100"/>
                                <w:position w:val="0"/>
                                <w:lang w:val="en-US" w:eastAsia="en-US" w:bidi="en-US"/>
                              </w:rPr>
                              <w:t>A</w:t>
                            </w:r>
                            <w:bookmarkEnd w:id="2569"/>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both"/>
                            </w:pPr>
                            <w:bookmarkStart w:id="2570" w:name="bookmark845"/>
                            <w:r>
                              <w:rPr>
                                <w:color w:val="000000"/>
                                <w:spacing w:val="0"/>
                                <w:w w:val="100"/>
                                <w:position w:val="0"/>
                                <w:lang w:val="en-US" w:eastAsia="en-US" w:bidi="en-US"/>
                              </w:rPr>
                              <w:t>B</w:t>
                            </w:r>
                            <w:bookmarkEnd w:id="2570"/>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both"/>
                            </w:pPr>
                            <w:bookmarkStart w:id="2571" w:name="bookmark846"/>
                            <w:r>
                              <w:rPr>
                                <w:color w:val="000000"/>
                                <w:spacing w:val="0"/>
                                <w:w w:val="100"/>
                                <w:position w:val="0"/>
                                <w:lang w:val="en-US" w:eastAsia="en-US" w:bidi="en-US"/>
                              </w:rPr>
                              <w:t>C</w:t>
                            </w:r>
                            <w:bookmarkEnd w:id="2571"/>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both"/>
                            </w:pPr>
                            <w:bookmarkStart w:id="2572" w:name="bookmark847"/>
                            <w:r>
                              <w:rPr>
                                <w:color w:val="000000"/>
                                <w:spacing w:val="0"/>
                                <w:w w:val="100"/>
                                <w:position w:val="0"/>
                                <w:lang w:val="en-US" w:eastAsia="en-US" w:bidi="en-US"/>
                              </w:rPr>
                              <w:t>D</w:t>
                            </w:r>
                            <w:bookmarkEnd w:id="2572"/>
                            <w:r>
                              <w:rPr>
                                <w:color w:val="000000"/>
                                <w:spacing w:val="0"/>
                                <w:w w:val="100"/>
                                <w:position w:val="0"/>
                                <w:lang w:val="en-US" w:eastAsia="en-US" w:bidi="en-US"/>
                              </w:rPr>
                              <w:t>.</w:t>
                            </w:r>
                          </w:p>
                        </w:txbxContent>
                      </wps:txbx>
                      <wps:bodyPr lIns="0" tIns="0" rIns="0" bIns="0">
                        <a:noAutofit/>
                      </wps:bodyPr>
                    </wps:wsp>
                  </a:graphicData>
                </a:graphic>
              </wp:anchor>
            </w:drawing>
          </mc:Choice>
          <mc:Fallback>
            <w:pict>
              <v:shape id="Shape 871" o:spid="_x0000_s1026" o:spt="202" type="#_x0000_t202" style="position:absolute;left:0pt;margin-left:39.55pt;margin-top:19pt;height:56.9pt;width:11.3pt;mso-position-horizontal-relative:page;mso-wrap-distance-bottom:0pt;mso-wrap-distance-left:3pt;mso-wrap-distance-right:3pt;mso-wrap-distance-top:0pt;z-index:125830144;mso-width-relative:page;mso-height-relative:page;" filled="f" stroked="f" coordsize="21600,21600" o:gfxdata="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ogh8n2AAAAAkBAAAPAAAAAAAAAAEAIAAAACIAAABkcnMvZG93bnJldi54&#10;bWxQSwECFAAUAAAACACHTuJA5vORZ4gBAAAZAwAADgAAAAAAAAABACAAAAAnAQAAZHJzL2Uyb0Rv&#10;Yy54bWxQSwUGAAAAAAYABgBZAQAAIQU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both"/>
                      </w:pPr>
                      <w:bookmarkStart w:id="2569" w:name="bookmark844"/>
                      <w:r>
                        <w:rPr>
                          <w:color w:val="000000"/>
                          <w:spacing w:val="0"/>
                          <w:w w:val="100"/>
                          <w:position w:val="0"/>
                          <w:lang w:val="en-US" w:eastAsia="en-US" w:bidi="en-US"/>
                        </w:rPr>
                        <w:t>A</w:t>
                      </w:r>
                      <w:bookmarkEnd w:id="2569"/>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both"/>
                      </w:pPr>
                      <w:bookmarkStart w:id="2570" w:name="bookmark845"/>
                      <w:r>
                        <w:rPr>
                          <w:color w:val="000000"/>
                          <w:spacing w:val="0"/>
                          <w:w w:val="100"/>
                          <w:position w:val="0"/>
                          <w:lang w:val="en-US" w:eastAsia="en-US" w:bidi="en-US"/>
                        </w:rPr>
                        <w:t>B</w:t>
                      </w:r>
                      <w:bookmarkEnd w:id="2570"/>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both"/>
                      </w:pPr>
                      <w:bookmarkStart w:id="2571" w:name="bookmark846"/>
                      <w:r>
                        <w:rPr>
                          <w:color w:val="000000"/>
                          <w:spacing w:val="0"/>
                          <w:w w:val="100"/>
                          <w:position w:val="0"/>
                          <w:lang w:val="en-US" w:eastAsia="en-US" w:bidi="en-US"/>
                        </w:rPr>
                        <w:t>C</w:t>
                      </w:r>
                      <w:bookmarkEnd w:id="2571"/>
                      <w:r>
                        <w:rPr>
                          <w:color w:val="000000"/>
                          <w:spacing w:val="0"/>
                          <w:w w:val="100"/>
                          <w:position w:val="0"/>
                          <w:lang w:val="en-US" w:eastAsia="en-US" w:bidi="en-US"/>
                        </w:rPr>
                        <w:t>.</w:t>
                      </w:r>
                    </w:p>
                    <w:p>
                      <w:pPr>
                        <w:pStyle w:val="13"/>
                        <w:keepNext w:val="0"/>
                        <w:keepLines w:val="0"/>
                        <w:widowControl w:val="0"/>
                        <w:shd w:val="clear" w:color="auto" w:fill="auto"/>
                        <w:bidi w:val="0"/>
                        <w:spacing w:before="0" w:after="60" w:line="240" w:lineRule="auto"/>
                        <w:ind w:left="0" w:right="0" w:firstLine="0"/>
                        <w:jc w:val="both"/>
                      </w:pPr>
                      <w:bookmarkStart w:id="2572" w:name="bookmark847"/>
                      <w:r>
                        <w:rPr>
                          <w:color w:val="000000"/>
                          <w:spacing w:val="0"/>
                          <w:w w:val="100"/>
                          <w:position w:val="0"/>
                          <w:lang w:val="en-US" w:eastAsia="en-US" w:bidi="en-US"/>
                        </w:rPr>
                        <w:t>D</w:t>
                      </w:r>
                      <w:bookmarkEnd w:id="2572"/>
                      <w:r>
                        <w:rPr>
                          <w:color w:val="000000"/>
                          <w:spacing w:val="0"/>
                          <w:w w:val="100"/>
                          <w:position w:val="0"/>
                          <w:lang w:val="en-US" w:eastAsia="en-US" w:bidi="en-US"/>
                        </w:rPr>
                        <w:t>.</w:t>
                      </w:r>
                    </w:p>
                  </w:txbxContent>
                </v:textbox>
                <w10:wrap type="square" side="right"/>
              </v:shape>
            </w:pict>
          </mc:Fallback>
        </mc:AlternateContent>
      </w:r>
      <w:bookmarkStart w:id="1440" w:name="bookmark1594"/>
      <w:bookmarkEnd w:id="1440"/>
      <w:r>
        <w:rPr>
          <w:color w:val="000000"/>
          <w:spacing w:val="0"/>
          <w:w w:val="100"/>
          <w:position w:val="0"/>
        </w:rPr>
        <w:t>根据资料一中的资料(3),下列说法不正确的是( 甲公司年末应确认其他业务收入60万元 甲公司由于该项业务应确认的营业利润为21万元 甲公司由于该项业务应确认的营业利润为38万元 甲公司12月10日预收的劳务款应该确认为收入</w:t>
      </w:r>
    </w:p>
    <w:p>
      <w:pPr>
        <w:pStyle w:val="13"/>
        <w:keepNext w:val="0"/>
        <w:keepLines w:val="0"/>
        <w:widowControl w:val="0"/>
        <w:shd w:val="clear" w:color="auto" w:fill="auto"/>
        <w:bidi w:val="0"/>
        <w:spacing w:before="0" w:after="0" w:line="310" w:lineRule="exact"/>
        <w:ind w:left="0" w:right="0" w:firstLine="380"/>
        <w:jc w:val="left"/>
      </w:pPr>
      <w:r>
        <mc:AlternateContent>
          <mc:Choice Requires="wps">
            <w:drawing>
              <wp:anchor distT="0" distB="0" distL="12700" distR="12700" simplePos="0" relativeHeight="125830144" behindDoc="0" locked="0" layoutInCell="1" allowOverlap="1">
                <wp:simplePos x="0" y="0"/>
                <wp:positionH relativeFrom="page">
                  <wp:posOffset>499110</wp:posOffset>
                </wp:positionH>
                <wp:positionV relativeFrom="paragraph">
                  <wp:posOffset>12700</wp:posOffset>
                </wp:positionV>
                <wp:extent cx="2264410" cy="1913890"/>
                <wp:effectExtent l="0" t="0" r="0" b="0"/>
                <wp:wrapSquare wrapText="right"/>
                <wp:docPr id="873" name="Shape 873"/>
                <wp:cNvGraphicFramePr/>
                <a:graphic xmlns:a="http://schemas.openxmlformats.org/drawingml/2006/main">
                  <a:graphicData uri="http://schemas.microsoft.com/office/word/2010/wordprocessingShape">
                    <wps:wsp>
                      <wps:cNvSpPr txBox="1"/>
                      <wps:spPr>
                        <a:xfrm>
                          <a:off x="0" y="0"/>
                          <a:ext cx="2264410" cy="1913890"/>
                        </a:xfrm>
                        <a:prstGeom prst="rect">
                          <a:avLst/>
                        </a:prstGeom>
                        <a:noFill/>
                      </wps:spPr>
                      <wps:txbx>
                        <w:txbxContent>
                          <w:p>
                            <w:pPr>
                              <w:pStyle w:val="13"/>
                              <w:keepNext w:val="0"/>
                              <w:keepLines w:val="0"/>
                              <w:widowControl w:val="0"/>
                              <w:numPr>
                                <w:ilvl w:val="0"/>
                                <w:numId w:val="414"/>
                              </w:numPr>
                              <w:shd w:val="clear" w:color="auto" w:fill="auto"/>
                              <w:tabs>
                                <w:tab w:val="left" w:pos="336"/>
                              </w:tabs>
                              <w:bidi w:val="0"/>
                              <w:spacing w:before="0" w:after="0" w:line="299" w:lineRule="exact"/>
                              <w:ind w:left="0" w:right="0" w:firstLine="0"/>
                              <w:jc w:val="left"/>
                            </w:pPr>
                            <w:bookmarkStart w:id="2573" w:name="bookmark848"/>
                            <w:bookmarkEnd w:id="2573"/>
                            <w:r>
                              <w:rPr>
                                <w:color w:val="000000"/>
                                <w:spacing w:val="0"/>
                                <w:w w:val="100"/>
                                <w:position w:val="0"/>
                              </w:rPr>
                              <w:t>甲公司2019年利润表中营业收入是(</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lang w:val="en-US" w:eastAsia="en-US" w:bidi="en-US"/>
                              </w:rPr>
                              <w:t xml:space="preserve">A, </w:t>
                            </w:r>
                            <w:r>
                              <w:rPr>
                                <w:color w:val="000000"/>
                                <w:spacing w:val="0"/>
                                <w:w w:val="100"/>
                                <w:position w:val="0"/>
                              </w:rPr>
                              <w:t>5540</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5510</w:t>
                            </w:r>
                          </w:p>
                          <w:p>
                            <w:pPr>
                              <w:pStyle w:val="13"/>
                              <w:keepNext w:val="0"/>
                              <w:keepLines w:val="0"/>
                              <w:widowControl w:val="0"/>
                              <w:numPr>
                                <w:ilvl w:val="0"/>
                                <w:numId w:val="414"/>
                              </w:numPr>
                              <w:shd w:val="clear" w:color="auto" w:fill="auto"/>
                              <w:tabs>
                                <w:tab w:val="left" w:pos="336"/>
                              </w:tabs>
                              <w:bidi w:val="0"/>
                              <w:spacing w:before="0" w:after="0" w:line="299" w:lineRule="exact"/>
                              <w:ind w:left="0" w:right="0" w:firstLine="0"/>
                              <w:jc w:val="left"/>
                            </w:pPr>
                            <w:bookmarkStart w:id="2574" w:name="bookmark849"/>
                            <w:bookmarkEnd w:id="2574"/>
                            <w:r>
                              <w:rPr>
                                <w:color w:val="000000"/>
                                <w:spacing w:val="0"/>
                                <w:w w:val="100"/>
                                <w:position w:val="0"/>
                              </w:rPr>
                              <w:t>甲公司2019年利润表中营业成本是(</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lang w:val="en-US" w:eastAsia="en-US" w:bidi="en-US"/>
                              </w:rPr>
                              <w:t xml:space="preserve">A. </w:t>
                            </w:r>
                            <w:r>
                              <w:rPr>
                                <w:color w:val="000000"/>
                                <w:spacing w:val="0"/>
                                <w:w w:val="100"/>
                                <w:position w:val="0"/>
                              </w:rPr>
                              <w:t>4329</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4569</w:t>
                            </w:r>
                          </w:p>
                          <w:p>
                            <w:pPr>
                              <w:pStyle w:val="13"/>
                              <w:keepNext w:val="0"/>
                              <w:keepLines w:val="0"/>
                              <w:widowControl w:val="0"/>
                              <w:numPr>
                                <w:ilvl w:val="0"/>
                                <w:numId w:val="414"/>
                              </w:numPr>
                              <w:shd w:val="clear" w:color="auto" w:fill="auto"/>
                              <w:tabs>
                                <w:tab w:val="left" w:pos="336"/>
                              </w:tabs>
                              <w:bidi w:val="0"/>
                              <w:spacing w:before="0" w:after="0" w:line="299" w:lineRule="exact"/>
                              <w:ind w:left="0" w:right="0" w:firstLine="0"/>
                              <w:jc w:val="left"/>
                            </w:pPr>
                            <w:bookmarkStart w:id="2575" w:name="bookmark850"/>
                            <w:bookmarkEnd w:id="2575"/>
                            <w:r>
                              <w:rPr>
                                <w:color w:val="000000"/>
                                <w:spacing w:val="0"/>
                                <w:w w:val="100"/>
                                <w:position w:val="0"/>
                              </w:rPr>
                              <w:t>甲公司2019年利润表中利润总额是(</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lang w:val="en-US" w:eastAsia="en-US" w:bidi="en-US"/>
                              </w:rPr>
                              <w:t>A. 509.2</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shd w:val="clear" w:color="auto" w:fill="FFFFFF"/>
                                <w:lang w:val="en-US" w:eastAsia="en-US" w:bidi="en-US"/>
                              </w:rPr>
                              <w:t xml:space="preserve">C. </w:t>
                            </w:r>
                            <w:r>
                              <w:rPr>
                                <w:color w:val="000000"/>
                                <w:spacing w:val="0"/>
                                <w:w w:val="100"/>
                                <w:position w:val="0"/>
                                <w:shd w:val="clear" w:color="auto" w:fill="FFFFFF"/>
                              </w:rPr>
                              <w:t>561 饲笏</w:t>
                            </w:r>
                            <w:r>
                              <w:rPr>
                                <w:color w:val="000000"/>
                                <w:spacing w:val="0"/>
                                <w:w w:val="100"/>
                                <w:position w:val="0"/>
                                <w:shd w:val="clear" w:color="auto" w:fill="FFFFFF"/>
                                <w:lang w:val="en-US" w:eastAsia="en-US" w:bidi="en-US"/>
                              </w:rPr>
                              <w:t>538.</w:t>
                            </w:r>
                            <w:r>
                              <w:rPr>
                                <w:color w:val="000000"/>
                                <w:spacing w:val="0"/>
                                <w:w w:val="100"/>
                                <w:position w:val="0"/>
                                <w:shd w:val="clear" w:color="auto" w:fill="FFFFFF"/>
                              </w:rPr>
                              <w:t>甲公司为增值税一般纳税人，</w:t>
                            </w:r>
                          </w:p>
                        </w:txbxContent>
                      </wps:txbx>
                      <wps:bodyPr lIns="0" tIns="0" rIns="0" bIns="0">
                        <a:noAutofit/>
                      </wps:bodyPr>
                    </wps:wsp>
                  </a:graphicData>
                </a:graphic>
              </wp:anchor>
            </w:drawing>
          </mc:Choice>
          <mc:Fallback>
            <w:pict>
              <v:shape id="Shape 873" o:spid="_x0000_s1026" o:spt="202" type="#_x0000_t202" style="position:absolute;left:0pt;margin-left:39.3pt;margin-top:1pt;height:150.7pt;width:178.3pt;mso-position-horizontal-relative:page;mso-wrap-distance-bottom:0pt;mso-wrap-distance-left:1pt;mso-wrap-distance-right:1pt;mso-wrap-distance-top:0pt;z-index:125830144;mso-width-relative:page;mso-height-relative:page;" filled="f" stroked="f" coordsize="21600,21600" o:gfxdata="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iOA6zYAAAACAEAAA8AAAAAAAAAAQAgAAAAIgAAAGRycy9kb3ducmV2&#10;LnhtbFBLAQIUABQAAAAIAIdO4kB4TRphigEAABsDAAAOAAAAAAAAAAEAIAAAACcBAABkcnMvZTJv&#10;RG9jLnhtbFBLBQYAAAAABgAGAFkBAAAjBQAAAAA=&#10;">
                <v:fill on="f" focussize="0,0"/>
                <v:stroke on="f"/>
                <v:imagedata o:title=""/>
                <o:lock v:ext="edit" aspectratio="f"/>
                <v:textbox inset="0mm,0mm,0mm,0mm">
                  <w:txbxContent>
                    <w:p>
                      <w:pPr>
                        <w:pStyle w:val="13"/>
                        <w:keepNext w:val="0"/>
                        <w:keepLines w:val="0"/>
                        <w:widowControl w:val="0"/>
                        <w:numPr>
                          <w:ilvl w:val="0"/>
                          <w:numId w:val="414"/>
                        </w:numPr>
                        <w:shd w:val="clear" w:color="auto" w:fill="auto"/>
                        <w:tabs>
                          <w:tab w:val="left" w:pos="336"/>
                        </w:tabs>
                        <w:bidi w:val="0"/>
                        <w:spacing w:before="0" w:after="0" w:line="299" w:lineRule="exact"/>
                        <w:ind w:left="0" w:right="0" w:firstLine="0"/>
                        <w:jc w:val="left"/>
                      </w:pPr>
                      <w:bookmarkStart w:id="2573" w:name="bookmark848"/>
                      <w:bookmarkEnd w:id="2573"/>
                      <w:r>
                        <w:rPr>
                          <w:color w:val="000000"/>
                          <w:spacing w:val="0"/>
                          <w:w w:val="100"/>
                          <w:position w:val="0"/>
                        </w:rPr>
                        <w:t>甲公司2019年利润表中营业收入是(</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lang w:val="en-US" w:eastAsia="en-US" w:bidi="en-US"/>
                        </w:rPr>
                        <w:t xml:space="preserve">A, </w:t>
                      </w:r>
                      <w:r>
                        <w:rPr>
                          <w:color w:val="000000"/>
                          <w:spacing w:val="0"/>
                          <w:w w:val="100"/>
                          <w:position w:val="0"/>
                        </w:rPr>
                        <w:t>5540</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5510</w:t>
                      </w:r>
                    </w:p>
                    <w:p>
                      <w:pPr>
                        <w:pStyle w:val="13"/>
                        <w:keepNext w:val="0"/>
                        <w:keepLines w:val="0"/>
                        <w:widowControl w:val="0"/>
                        <w:numPr>
                          <w:ilvl w:val="0"/>
                          <w:numId w:val="414"/>
                        </w:numPr>
                        <w:shd w:val="clear" w:color="auto" w:fill="auto"/>
                        <w:tabs>
                          <w:tab w:val="left" w:pos="336"/>
                        </w:tabs>
                        <w:bidi w:val="0"/>
                        <w:spacing w:before="0" w:after="0" w:line="299" w:lineRule="exact"/>
                        <w:ind w:left="0" w:right="0" w:firstLine="0"/>
                        <w:jc w:val="left"/>
                      </w:pPr>
                      <w:bookmarkStart w:id="2574" w:name="bookmark849"/>
                      <w:bookmarkEnd w:id="2574"/>
                      <w:r>
                        <w:rPr>
                          <w:color w:val="000000"/>
                          <w:spacing w:val="0"/>
                          <w:w w:val="100"/>
                          <w:position w:val="0"/>
                        </w:rPr>
                        <w:t>甲公司2019年利润表中营业成本是(</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lang w:val="en-US" w:eastAsia="en-US" w:bidi="en-US"/>
                        </w:rPr>
                        <w:t xml:space="preserve">A. </w:t>
                      </w:r>
                      <w:r>
                        <w:rPr>
                          <w:color w:val="000000"/>
                          <w:spacing w:val="0"/>
                          <w:w w:val="100"/>
                          <w:position w:val="0"/>
                        </w:rPr>
                        <w:t>4329</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4569</w:t>
                      </w:r>
                    </w:p>
                    <w:p>
                      <w:pPr>
                        <w:pStyle w:val="13"/>
                        <w:keepNext w:val="0"/>
                        <w:keepLines w:val="0"/>
                        <w:widowControl w:val="0"/>
                        <w:numPr>
                          <w:ilvl w:val="0"/>
                          <w:numId w:val="414"/>
                        </w:numPr>
                        <w:shd w:val="clear" w:color="auto" w:fill="auto"/>
                        <w:tabs>
                          <w:tab w:val="left" w:pos="336"/>
                        </w:tabs>
                        <w:bidi w:val="0"/>
                        <w:spacing w:before="0" w:after="0" w:line="299" w:lineRule="exact"/>
                        <w:ind w:left="0" w:right="0" w:firstLine="0"/>
                        <w:jc w:val="left"/>
                      </w:pPr>
                      <w:bookmarkStart w:id="2575" w:name="bookmark850"/>
                      <w:bookmarkEnd w:id="2575"/>
                      <w:r>
                        <w:rPr>
                          <w:color w:val="000000"/>
                          <w:spacing w:val="0"/>
                          <w:w w:val="100"/>
                          <w:position w:val="0"/>
                        </w:rPr>
                        <w:t>甲公司2019年利润表中利润总额是(</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lang w:val="en-US" w:eastAsia="en-US" w:bidi="en-US"/>
                        </w:rPr>
                        <w:t>A. 509.2</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shd w:val="clear" w:color="auto" w:fill="FFFFFF"/>
                          <w:lang w:val="en-US" w:eastAsia="en-US" w:bidi="en-US"/>
                        </w:rPr>
                        <w:t xml:space="preserve">C. </w:t>
                      </w:r>
                      <w:r>
                        <w:rPr>
                          <w:color w:val="000000"/>
                          <w:spacing w:val="0"/>
                          <w:w w:val="100"/>
                          <w:position w:val="0"/>
                          <w:shd w:val="clear" w:color="auto" w:fill="FFFFFF"/>
                        </w:rPr>
                        <w:t>561 饲笏</w:t>
                      </w:r>
                      <w:r>
                        <w:rPr>
                          <w:color w:val="000000"/>
                          <w:spacing w:val="0"/>
                          <w:w w:val="100"/>
                          <w:position w:val="0"/>
                          <w:shd w:val="clear" w:color="auto" w:fill="FFFFFF"/>
                          <w:lang w:val="en-US" w:eastAsia="en-US" w:bidi="en-US"/>
                        </w:rPr>
                        <w:t>538.</w:t>
                      </w:r>
                      <w:r>
                        <w:rPr>
                          <w:color w:val="000000"/>
                          <w:spacing w:val="0"/>
                          <w:w w:val="100"/>
                          <w:position w:val="0"/>
                          <w:shd w:val="clear" w:color="auto" w:fill="FFFFFF"/>
                        </w:rPr>
                        <w:t>甲公司为增值税一般纳税人，</w:t>
                      </w:r>
                    </w:p>
                  </w:txbxContent>
                </v:textbox>
                <w10:wrap type="square" side="right"/>
              </v:shape>
            </w:pict>
          </mc:Fallback>
        </mc:AlternateContent>
      </w:r>
      <w:r>
        <w:rPr>
          <w:color w:val="000000"/>
          <w:spacing w:val="0"/>
          <w:w w:val="100"/>
          <w:position w:val="0"/>
        </w:rPr>
        <w:t>)万元。</w:t>
      </w:r>
    </w:p>
    <w:p>
      <w:pPr>
        <w:pStyle w:val="13"/>
        <w:keepNext w:val="0"/>
        <w:keepLines w:val="0"/>
        <w:widowControl w:val="0"/>
        <w:numPr>
          <w:ilvl w:val="0"/>
          <w:numId w:val="410"/>
        </w:numPr>
        <w:shd w:val="clear" w:color="auto" w:fill="auto"/>
        <w:tabs>
          <w:tab w:val="left" w:pos="704"/>
        </w:tabs>
        <w:bidi w:val="0"/>
        <w:spacing w:before="0" w:after="0" w:line="312" w:lineRule="exact"/>
        <w:ind w:left="0" w:right="0" w:firstLine="380"/>
        <w:jc w:val="left"/>
      </w:pPr>
      <w:bookmarkStart w:id="1441" w:name="bookmark1595"/>
      <w:bookmarkEnd w:id="1441"/>
      <w:r>
        <w:rPr>
          <w:color w:val="000000"/>
          <w:spacing w:val="0"/>
          <w:w w:val="100"/>
          <w:position w:val="0"/>
        </w:rPr>
        <w:t>5440</w:t>
      </w:r>
    </w:p>
    <w:p>
      <w:pPr>
        <w:pStyle w:val="13"/>
        <w:keepNext w:val="0"/>
        <w:keepLines w:val="0"/>
        <w:widowControl w:val="0"/>
        <w:numPr>
          <w:ilvl w:val="0"/>
          <w:numId w:val="415"/>
        </w:numPr>
        <w:shd w:val="clear" w:color="auto" w:fill="auto"/>
        <w:tabs>
          <w:tab w:val="left" w:pos="757"/>
        </w:tabs>
        <w:bidi w:val="0"/>
        <w:spacing w:before="0" w:after="0" w:line="312" w:lineRule="exact"/>
        <w:ind w:left="380" w:right="0" w:firstLine="20"/>
        <w:jc w:val="left"/>
      </w:pPr>
      <w:bookmarkStart w:id="1442" w:name="bookmark1596"/>
      <w:bookmarkEnd w:id="1442"/>
      <w:r>
        <w:rPr>
          <w:color w:val="000000"/>
          <w:spacing w:val="0"/>
          <w:w w:val="100"/>
          <w:position w:val="0"/>
        </w:rPr>
        <w:t>5140 )万元。</w:t>
      </w:r>
    </w:p>
    <w:p>
      <w:pPr>
        <w:pStyle w:val="13"/>
        <w:keepNext w:val="0"/>
        <w:keepLines w:val="0"/>
        <w:widowControl w:val="0"/>
        <w:numPr>
          <w:ilvl w:val="0"/>
          <w:numId w:val="404"/>
        </w:numPr>
        <w:shd w:val="clear" w:color="auto" w:fill="auto"/>
        <w:tabs>
          <w:tab w:val="left" w:pos="729"/>
        </w:tabs>
        <w:bidi w:val="0"/>
        <w:spacing w:before="0" w:after="0" w:line="307" w:lineRule="exact"/>
        <w:ind w:left="380" w:right="0" w:firstLine="20"/>
        <w:jc w:val="left"/>
      </w:pPr>
      <w:bookmarkStart w:id="1443" w:name="bookmark1597"/>
      <w:bookmarkEnd w:id="1443"/>
      <w:r>
        <w:rPr>
          <w:color w:val="000000"/>
          <w:spacing w:val="0"/>
          <w:w w:val="100"/>
          <w:position w:val="0"/>
        </w:rPr>
        <w:t>4309</w:t>
      </w:r>
    </w:p>
    <w:p>
      <w:pPr>
        <w:pStyle w:val="13"/>
        <w:keepNext w:val="0"/>
        <w:keepLines w:val="0"/>
        <w:widowControl w:val="0"/>
        <w:numPr>
          <w:ilvl w:val="0"/>
          <w:numId w:val="416"/>
        </w:numPr>
        <w:shd w:val="clear" w:color="auto" w:fill="auto"/>
        <w:tabs>
          <w:tab w:val="left" w:pos="762"/>
        </w:tabs>
        <w:bidi w:val="0"/>
        <w:spacing w:before="0" w:after="0" w:line="307" w:lineRule="exact"/>
        <w:ind w:left="380" w:right="0" w:firstLine="20"/>
        <w:jc w:val="left"/>
      </w:pPr>
      <w:bookmarkStart w:id="1444" w:name="bookmark1598"/>
      <w:bookmarkEnd w:id="1444"/>
      <w:r>
        <w:rPr>
          <w:color w:val="000000"/>
          <w:spacing w:val="0"/>
          <w:w w:val="100"/>
          <w:position w:val="0"/>
        </w:rPr>
        <w:t>4317 )万元。</w:t>
      </w:r>
    </w:p>
    <w:p>
      <w:pPr>
        <w:pStyle w:val="13"/>
        <w:keepNext w:val="0"/>
        <w:keepLines w:val="0"/>
        <w:widowControl w:val="0"/>
        <w:numPr>
          <w:ilvl w:val="0"/>
          <w:numId w:val="398"/>
        </w:numPr>
        <w:shd w:val="clear" w:color="auto" w:fill="auto"/>
        <w:tabs>
          <w:tab w:val="left" w:pos="724"/>
        </w:tabs>
        <w:bidi w:val="0"/>
        <w:spacing w:before="0" w:after="0" w:line="310" w:lineRule="exact"/>
        <w:ind w:left="380" w:right="0" w:firstLine="20"/>
        <w:jc w:val="left"/>
      </w:pPr>
      <w:bookmarkStart w:id="1445" w:name="bookmark1599"/>
      <w:bookmarkEnd w:id="1445"/>
      <w:r>
        <w:rPr>
          <w:color w:val="000000"/>
          <w:spacing w:val="0"/>
          <w:w w:val="100"/>
          <w:position w:val="0"/>
          <w:lang w:val="en-US" w:eastAsia="en-US" w:bidi="en-US"/>
        </w:rPr>
        <w:t>563.2</w:t>
      </w:r>
    </w:p>
    <w:p>
      <w:pPr>
        <w:pStyle w:val="13"/>
        <w:keepNext w:val="0"/>
        <w:keepLines w:val="0"/>
        <w:widowControl w:val="0"/>
        <w:numPr>
          <w:ilvl w:val="0"/>
          <w:numId w:val="417"/>
        </w:numPr>
        <w:shd w:val="clear" w:color="auto" w:fill="auto"/>
        <w:tabs>
          <w:tab w:val="left" w:pos="734"/>
        </w:tabs>
        <w:bidi w:val="0"/>
        <w:spacing w:before="0" w:after="0" w:line="310" w:lineRule="exact"/>
        <w:ind w:left="380" w:right="0" w:firstLine="20"/>
        <w:jc w:val="left"/>
      </w:pPr>
      <w:bookmarkStart w:id="1446" w:name="bookmark1600"/>
      <w:bookmarkEnd w:id="1446"/>
      <w:r>
        <w:rPr>
          <w:color w:val="000000"/>
          <w:spacing w:val="0"/>
          <w:w w:val="100"/>
          <w:position w:val="0"/>
        </w:rPr>
        <w:t>564</w:t>
      </w:r>
    </w:p>
    <w:p>
      <w:pPr>
        <w:pStyle w:val="13"/>
        <w:keepNext w:val="0"/>
        <w:keepLines w:val="0"/>
        <w:widowControl w:val="0"/>
        <w:shd w:val="clear" w:color="auto" w:fill="auto"/>
        <w:bidi w:val="0"/>
        <w:spacing w:before="0" w:after="0" w:line="310" w:lineRule="exact"/>
        <w:ind w:left="0" w:right="0" w:firstLine="0"/>
        <w:jc w:val="right"/>
      </w:pPr>
      <w:r>
        <w:rPr>
          <w:color w:val="000000"/>
          <w:spacing w:val="0"/>
          <w:w w:val="100"/>
          <w:position w:val="0"/>
        </w:rPr>
        <w:t>销售商品适用的增值税税率为13%,所得税税率</w:t>
      </w:r>
    </w:p>
    <w:p>
      <w:pPr>
        <w:pStyle w:val="13"/>
        <w:keepNext w:val="0"/>
        <w:keepLines w:val="0"/>
        <w:widowControl w:val="0"/>
        <w:shd w:val="clear" w:color="auto" w:fill="auto"/>
        <w:bidi w:val="0"/>
        <w:spacing w:before="0" w:after="120" w:line="299" w:lineRule="exact"/>
        <w:ind w:left="0" w:right="0" w:firstLine="0"/>
        <w:jc w:val="left"/>
        <w:sectPr>
          <w:headerReference r:id="rId192" w:type="first"/>
          <w:footerReference r:id="rId195" w:type="first"/>
          <w:headerReference r:id="rId190" w:type="default"/>
          <w:footerReference r:id="rId193" w:type="default"/>
          <w:headerReference r:id="rId191" w:type="even"/>
          <w:footerReference r:id="rId194" w:type="even"/>
          <w:footnotePr>
            <w:numFmt w:val="chicago"/>
          </w:footnotePr>
          <w:pgSz w:w="9571" w:h="14635"/>
          <w:pgMar w:top="1060" w:right="761" w:bottom="1382" w:left="765" w:header="0" w:footer="3" w:gutter="0"/>
          <w:cols w:space="720" w:num="1"/>
          <w:titlePg/>
          <w:rtlGutter w:val="0"/>
          <w:docGrid w:linePitch="360" w:charSpace="0"/>
        </w:sectPr>
      </w:pPr>
      <w:r>
        <w:rPr>
          <w:color w:val="000000"/>
          <w:spacing w:val="0"/>
          <w:w w:val="100"/>
          <w:position w:val="0"/>
        </w:rPr>
        <w:t>25%,售价中均不含增值税。假定销售商品和提供劳务均符合收入确认条件，其成本在确 认收入时逐笔结转，不考虑其他因素。2019年12月，甲公司发生如下交易或事项：</w:t>
      </w:r>
    </w:p>
    <w:p>
      <w:pPr>
        <w:pStyle w:val="13"/>
        <w:keepNext w:val="0"/>
        <w:keepLines w:val="0"/>
        <w:widowControl w:val="0"/>
        <w:numPr>
          <w:ilvl w:val="0"/>
          <w:numId w:val="418"/>
        </w:numPr>
        <w:shd w:val="clear" w:color="auto" w:fill="auto"/>
        <w:tabs>
          <w:tab w:val="left" w:pos="498"/>
        </w:tabs>
        <w:bidi w:val="0"/>
        <w:spacing w:before="0" w:after="0" w:line="302" w:lineRule="exact"/>
        <w:ind w:left="0" w:right="0" w:firstLine="0"/>
        <w:jc w:val="both"/>
      </w:pPr>
      <w:bookmarkStart w:id="1447" w:name="bookmark1601"/>
      <w:bookmarkEnd w:id="1447"/>
      <w:r>
        <w:rPr>
          <w:color w:val="000000"/>
          <w:spacing w:val="0"/>
          <w:w w:val="100"/>
          <w:position w:val="0"/>
        </w:rPr>
        <w:t>1日，与乙公司签订为期6个月的劳务合同，完工时一次性收取费用，合同总价款为 240万元。至12月31 0,实际发生劳务成本30万元(均为职工薪酬)，估计为完成该合同 还将发生劳务成本150万元。假定该项劳务交易的结果能够可靠估计，甲公司按实际发生 的成本占估计总成本的比例确定劳务完工进度，并且不考虑增值税。</w:t>
      </w:r>
    </w:p>
    <w:p>
      <w:pPr>
        <w:pStyle w:val="13"/>
        <w:keepNext w:val="0"/>
        <w:keepLines w:val="0"/>
        <w:widowControl w:val="0"/>
        <w:numPr>
          <w:ilvl w:val="0"/>
          <w:numId w:val="418"/>
        </w:numPr>
        <w:shd w:val="clear" w:color="auto" w:fill="auto"/>
        <w:tabs>
          <w:tab w:val="left" w:pos="493"/>
        </w:tabs>
        <w:bidi w:val="0"/>
        <w:spacing w:before="0" w:after="0" w:line="302" w:lineRule="exact"/>
        <w:ind w:left="0" w:right="0" w:firstLine="0"/>
        <w:jc w:val="both"/>
      </w:pPr>
      <w:bookmarkStart w:id="1448" w:name="bookmark1602"/>
      <w:bookmarkEnd w:id="1448"/>
      <w:r>
        <w:rPr>
          <w:color w:val="000000"/>
          <w:spacing w:val="0"/>
          <w:w w:val="100"/>
          <w:position w:val="0"/>
        </w:rPr>
        <w:t>3日，销售一批商品，增值税专用发票上注明的销售价格为50万元，款项尚未收到。 该批商品的实际成本为35万元。</w:t>
      </w:r>
    </w:p>
    <w:p>
      <w:pPr>
        <w:pStyle w:val="13"/>
        <w:keepNext w:val="0"/>
        <w:keepLines w:val="0"/>
        <w:widowControl w:val="0"/>
        <w:numPr>
          <w:ilvl w:val="0"/>
          <w:numId w:val="418"/>
        </w:numPr>
        <w:shd w:val="clear" w:color="auto" w:fill="auto"/>
        <w:tabs>
          <w:tab w:val="left" w:pos="493"/>
        </w:tabs>
        <w:bidi w:val="0"/>
        <w:spacing w:before="0" w:after="0" w:line="302" w:lineRule="exact"/>
        <w:ind w:left="0" w:right="0" w:firstLine="0"/>
        <w:jc w:val="both"/>
      </w:pPr>
      <w:bookmarkStart w:id="1449" w:name="bookmark1603"/>
      <w:bookmarkEnd w:id="1449"/>
      <w:r>
        <w:rPr>
          <w:color w:val="000000"/>
          <w:spacing w:val="0"/>
          <w:w w:val="100"/>
          <w:position w:val="0"/>
        </w:rPr>
        <w:t>10日，对外转让一项专利使用权，一次性收取使用费并存入银行，且不再提供后续服 务，该专利本月应摊销15万元。增值税专用发票上注明的价款90万元，税额为</w:t>
      </w:r>
      <w:r>
        <w:rPr>
          <w:color w:val="000000"/>
          <w:spacing w:val="0"/>
          <w:w w:val="100"/>
          <w:position w:val="0"/>
          <w:lang w:val="en-US" w:eastAsia="en-US" w:bidi="en-US"/>
        </w:rPr>
        <w:t>5.4</w:t>
      </w:r>
      <w:r>
        <w:rPr>
          <w:color w:val="000000"/>
          <w:spacing w:val="0"/>
          <w:w w:val="100"/>
          <w:position w:val="0"/>
        </w:rPr>
        <w:t>万元。</w:t>
      </w:r>
    </w:p>
    <w:p>
      <w:pPr>
        <w:pStyle w:val="13"/>
        <w:keepNext w:val="0"/>
        <w:keepLines w:val="0"/>
        <w:widowControl w:val="0"/>
        <w:numPr>
          <w:ilvl w:val="0"/>
          <w:numId w:val="418"/>
        </w:numPr>
        <w:shd w:val="clear" w:color="auto" w:fill="auto"/>
        <w:tabs>
          <w:tab w:val="left" w:pos="488"/>
        </w:tabs>
        <w:bidi w:val="0"/>
        <w:spacing w:before="0" w:after="0" w:line="302" w:lineRule="exact"/>
        <w:ind w:left="0" w:right="0" w:firstLine="0"/>
        <w:jc w:val="both"/>
      </w:pPr>
      <w:bookmarkStart w:id="1450" w:name="bookmark1604"/>
      <w:bookmarkEnd w:id="1450"/>
      <w:r>
        <w:rPr>
          <w:color w:val="000000"/>
          <w:spacing w:val="0"/>
          <w:w w:val="100"/>
          <w:position w:val="0"/>
        </w:rPr>
        <w:t xml:space="preserve">15 </w:t>
      </w:r>
      <w:r>
        <w:rPr>
          <w:color w:val="000000"/>
          <w:spacing w:val="0"/>
          <w:w w:val="100"/>
          <w:position w:val="0"/>
          <w:lang w:val="en-US" w:eastAsia="en-US" w:bidi="en-US"/>
        </w:rPr>
        <w:t>H,</w:t>
      </w:r>
      <w:r>
        <w:rPr>
          <w:color w:val="000000"/>
          <w:spacing w:val="0"/>
          <w:w w:val="100"/>
          <w:position w:val="0"/>
        </w:rPr>
        <w:t>向本公司行政管理人员发放自产产品作为职工福利，该批产品的计税价格为30 万元，实际成本为20万元。</w:t>
      </w:r>
    </w:p>
    <w:p>
      <w:pPr>
        <w:pStyle w:val="13"/>
        <w:keepNext w:val="0"/>
        <w:keepLines w:val="0"/>
        <w:widowControl w:val="0"/>
        <w:numPr>
          <w:ilvl w:val="0"/>
          <w:numId w:val="418"/>
        </w:numPr>
        <w:shd w:val="clear" w:color="auto" w:fill="auto"/>
        <w:tabs>
          <w:tab w:val="left" w:pos="474"/>
        </w:tabs>
        <w:bidi w:val="0"/>
        <w:spacing w:before="0" w:after="0" w:line="302" w:lineRule="exact"/>
        <w:ind w:left="0" w:right="0" w:firstLine="0"/>
        <w:jc w:val="both"/>
      </w:pPr>
      <w:bookmarkStart w:id="1451" w:name="bookmark1605"/>
      <w:bookmarkEnd w:id="1451"/>
      <w:r>
        <w:rPr>
          <w:color w:val="000000"/>
          <w:spacing w:val="0"/>
          <w:w w:val="100"/>
          <w:position w:val="0"/>
        </w:rPr>
        <w:t>本月另发生销售费用共计35万元，财务费用5万元，行政罚款5万元。</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rPr>
        <w:t>根据上述资料，不考虑其他因素，回答下列问题。</w:t>
      </w:r>
    </w:p>
    <w:p>
      <w:pPr>
        <w:pStyle w:val="13"/>
        <w:keepNext w:val="0"/>
        <w:keepLines w:val="0"/>
        <w:widowControl w:val="0"/>
        <w:numPr>
          <w:ilvl w:val="0"/>
          <w:numId w:val="419"/>
        </w:numPr>
        <w:shd w:val="clear" w:color="auto" w:fill="auto"/>
        <w:tabs>
          <w:tab w:val="left" w:pos="4570"/>
        </w:tabs>
        <w:bidi w:val="0"/>
        <w:spacing w:before="0" w:after="0" w:line="302" w:lineRule="exact"/>
        <w:ind w:left="0" w:right="0" w:firstLine="0"/>
        <w:jc w:val="both"/>
      </w:pPr>
      <w:bookmarkStart w:id="1452" w:name="bookmark1606"/>
      <w:bookmarkEnd w:id="1452"/>
      <w:r>
        <w:rPr>
          <w:color w:val="000000"/>
          <w:spacing w:val="0"/>
          <w:w w:val="100"/>
          <w:position w:val="0"/>
        </w:rPr>
        <w:t>根据资料(1), 12月份应确认的劳务收入为(</w:t>
      </w:r>
      <w:r>
        <w:rPr>
          <w:color w:val="000000"/>
          <w:spacing w:val="0"/>
          <w:w w:val="100"/>
          <w:position w:val="0"/>
        </w:rPr>
        <w:tab/>
      </w:r>
      <w:r>
        <w:rPr>
          <w:color w:val="000000"/>
          <w:spacing w:val="0"/>
          <w:w w:val="100"/>
          <w:position w:val="0"/>
        </w:rPr>
        <w:t>)万元。</w:t>
      </w:r>
    </w:p>
    <w:p>
      <w:pPr>
        <w:pStyle w:val="13"/>
        <w:keepNext w:val="0"/>
        <w:keepLines w:val="0"/>
        <w:widowControl w:val="0"/>
        <w:numPr>
          <w:ilvl w:val="0"/>
          <w:numId w:val="420"/>
        </w:numPr>
        <w:shd w:val="clear" w:color="auto" w:fill="auto"/>
        <w:tabs>
          <w:tab w:val="left" w:pos="363"/>
          <w:tab w:val="left" w:pos="4068"/>
        </w:tabs>
        <w:bidi w:val="0"/>
        <w:spacing w:before="0" w:after="60" w:line="302" w:lineRule="exact"/>
        <w:ind w:left="0" w:right="0" w:firstLine="0"/>
        <w:jc w:val="both"/>
      </w:pPr>
      <w:bookmarkStart w:id="1453" w:name="bookmark1607"/>
      <w:bookmarkEnd w:id="1453"/>
      <w:r>
        <w:rPr>
          <w:color w:val="000000"/>
          <w:spacing w:val="0"/>
          <w:w w:val="100"/>
          <w:position w:val="0"/>
        </w:rPr>
        <w:t>240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48</w:t>
      </w:r>
    </w:p>
    <w:p>
      <w:pPr>
        <w:pStyle w:val="13"/>
        <w:keepNext w:val="0"/>
        <w:keepLines w:val="0"/>
        <w:widowControl w:val="0"/>
        <w:numPr>
          <w:ilvl w:val="0"/>
          <w:numId w:val="421"/>
        </w:numPr>
        <w:shd w:val="clear" w:color="auto" w:fill="auto"/>
        <w:tabs>
          <w:tab w:val="left" w:pos="363"/>
        </w:tabs>
        <w:bidi w:val="0"/>
        <w:spacing w:before="0" w:after="60" w:line="240" w:lineRule="auto"/>
        <w:ind w:left="0" w:right="0" w:firstLine="0"/>
        <w:jc w:val="center"/>
      </w:pPr>
      <w:r>
        <mc:AlternateContent>
          <mc:Choice Requires="wps">
            <w:drawing>
              <wp:anchor distT="0" distB="0" distL="114300" distR="114300" simplePos="0" relativeHeight="125830144" behindDoc="0" locked="0" layoutInCell="1" allowOverlap="1">
                <wp:simplePos x="0" y="0"/>
                <wp:positionH relativeFrom="page">
                  <wp:posOffset>506730</wp:posOffset>
                </wp:positionH>
                <wp:positionV relativeFrom="paragraph">
                  <wp:posOffset>12700</wp:posOffset>
                </wp:positionV>
                <wp:extent cx="328930" cy="152400"/>
                <wp:effectExtent l="0" t="0" r="0" b="0"/>
                <wp:wrapSquare wrapText="right"/>
                <wp:docPr id="887" name="Shape 887"/>
                <wp:cNvGraphicFramePr/>
                <a:graphic xmlns:a="http://schemas.openxmlformats.org/drawingml/2006/main">
                  <a:graphicData uri="http://schemas.microsoft.com/office/word/2010/wordprocessingShape">
                    <wps:wsp>
                      <wps:cNvSpPr txBox="1"/>
                      <wps:spPr>
                        <a:xfrm>
                          <a:off x="0" y="0"/>
                          <a:ext cx="328930"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rPr>
                              <w:t>40</w:t>
                            </w:r>
                          </w:p>
                        </w:txbxContent>
                      </wps:txbx>
                      <wps:bodyPr wrap="none" lIns="0" tIns="0" rIns="0" bIns="0">
                        <a:noAutofit/>
                      </wps:bodyPr>
                    </wps:wsp>
                  </a:graphicData>
                </a:graphic>
              </wp:anchor>
            </w:drawing>
          </mc:Choice>
          <mc:Fallback>
            <w:pict>
              <v:shape id="Shape 887" o:spid="_x0000_s1026" o:spt="202" type="#_x0000_t202" style="position:absolute;left:0pt;margin-left:39.9pt;margin-top:1pt;height:12pt;width:25.9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CIredMAAAAHAQAADwAAAAAAAAABACAAAAAiAAAAZHJzL2Rvd25y&#10;ZXYueG1sUEsBAhQAFAAAAAgAh07iQBAWm2WRAQAAJQMAAA4AAAAAAAAAAQAgAAAAIgEAAGRycy9l&#10;Mm9Eb2MueG1sUEsFBgAAAAAGAAYAWQEAACU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rPr>
                        <w:t>40</w:t>
                      </w:r>
                    </w:p>
                  </w:txbxContent>
                </v:textbox>
                <w10:wrap type="square" side="right"/>
              </v:shape>
            </w:pict>
          </mc:Fallback>
        </mc:AlternateContent>
      </w:r>
      <w:bookmarkStart w:id="1454" w:name="bookmark1608"/>
      <w:bookmarkEnd w:id="1454"/>
      <w:r>
        <w:rPr>
          <w:color w:val="000000"/>
          <w:spacing w:val="0"/>
          <w:w w:val="100"/>
          <w:position w:val="0"/>
        </w:rPr>
        <w:t>30</w:t>
      </w:r>
    </w:p>
    <w:p>
      <w:pPr>
        <w:pStyle w:val="13"/>
        <w:keepNext w:val="0"/>
        <w:keepLines w:val="0"/>
        <w:widowControl w:val="0"/>
        <w:numPr>
          <w:ilvl w:val="0"/>
          <w:numId w:val="419"/>
        </w:numPr>
        <w:shd w:val="clear" w:color="auto" w:fill="auto"/>
        <w:tabs>
          <w:tab w:val="left" w:pos="469"/>
          <w:tab w:val="left" w:pos="3725"/>
        </w:tabs>
        <w:bidi w:val="0"/>
        <w:spacing w:before="0" w:after="60" w:line="240" w:lineRule="auto"/>
        <w:ind w:left="0" w:right="0" w:firstLine="0"/>
        <w:jc w:val="both"/>
      </w:pPr>
      <w:bookmarkStart w:id="1455" w:name="bookmark1609"/>
      <w:bookmarkEnd w:id="1455"/>
      <w:r>
        <w:rPr>
          <w:color w:val="000000"/>
          <w:spacing w:val="0"/>
          <w:w w:val="100"/>
          <w:position w:val="0"/>
        </w:rPr>
        <w:t>根据资料(3),下列表述正确的是(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422"/>
        </w:numPr>
        <w:shd w:val="clear" w:color="auto" w:fill="auto"/>
        <w:tabs>
          <w:tab w:val="left" w:pos="363"/>
        </w:tabs>
        <w:bidi w:val="0"/>
        <w:spacing w:before="0" w:after="60" w:line="240" w:lineRule="auto"/>
        <w:ind w:left="0" w:right="0" w:firstLine="0"/>
        <w:jc w:val="both"/>
      </w:pPr>
      <w:bookmarkStart w:id="1456" w:name="bookmark1610"/>
      <w:bookmarkEnd w:id="1456"/>
      <w:r>
        <w:rPr>
          <w:color w:val="000000"/>
          <w:spacing w:val="0"/>
          <w:w w:val="100"/>
          <w:position w:val="0"/>
        </w:rPr>
        <w:t>收取的使用费收入应计入营业外收入</w:t>
      </w:r>
    </w:p>
    <w:p>
      <w:pPr>
        <w:pStyle w:val="13"/>
        <w:keepNext w:val="0"/>
        <w:keepLines w:val="0"/>
        <w:widowControl w:val="0"/>
        <w:numPr>
          <w:ilvl w:val="0"/>
          <w:numId w:val="422"/>
        </w:numPr>
        <w:shd w:val="clear" w:color="auto" w:fill="auto"/>
        <w:tabs>
          <w:tab w:val="left" w:pos="363"/>
        </w:tabs>
        <w:bidi w:val="0"/>
        <w:spacing w:before="0" w:after="60" w:line="240" w:lineRule="auto"/>
        <w:ind w:left="0" w:right="0" w:firstLine="0"/>
        <w:jc w:val="both"/>
      </w:pPr>
      <w:bookmarkStart w:id="1457" w:name="bookmark1611"/>
      <w:bookmarkEnd w:id="1457"/>
      <w:r>
        <w:rPr>
          <w:color w:val="000000"/>
          <w:spacing w:val="0"/>
          <w:w w:val="100"/>
          <w:position w:val="0"/>
        </w:rPr>
        <w:t>本月摊销的金额属于其他业务成本</w:t>
      </w:r>
    </w:p>
    <w:p>
      <w:pPr>
        <w:pStyle w:val="13"/>
        <w:keepNext w:val="0"/>
        <w:keepLines w:val="0"/>
        <w:widowControl w:val="0"/>
        <w:numPr>
          <w:ilvl w:val="0"/>
          <w:numId w:val="422"/>
        </w:numPr>
        <w:shd w:val="clear" w:color="auto" w:fill="auto"/>
        <w:tabs>
          <w:tab w:val="left" w:pos="363"/>
        </w:tabs>
        <w:bidi w:val="0"/>
        <w:spacing w:before="0" w:after="60" w:line="240" w:lineRule="auto"/>
        <w:ind w:left="0" w:right="0" w:firstLine="0"/>
        <w:jc w:val="both"/>
      </w:pPr>
      <w:bookmarkStart w:id="1458" w:name="bookmark1612"/>
      <w:bookmarkEnd w:id="1458"/>
      <w:r>
        <w:rPr>
          <w:color w:val="000000"/>
          <w:spacing w:val="0"/>
          <w:w w:val="100"/>
          <w:position w:val="0"/>
        </w:rPr>
        <w:t>本月应将使用费收入确认为主营业务收入</w:t>
      </w:r>
    </w:p>
    <w:p>
      <w:pPr>
        <w:pStyle w:val="13"/>
        <w:keepNext w:val="0"/>
        <w:keepLines w:val="0"/>
        <w:widowControl w:val="0"/>
        <w:numPr>
          <w:ilvl w:val="0"/>
          <w:numId w:val="422"/>
        </w:numPr>
        <w:shd w:val="clear" w:color="auto" w:fill="auto"/>
        <w:tabs>
          <w:tab w:val="left" w:pos="363"/>
        </w:tabs>
        <w:bidi w:val="0"/>
        <w:spacing w:before="0" w:after="60" w:line="240" w:lineRule="auto"/>
        <w:ind w:left="0" w:right="0" w:firstLine="0"/>
        <w:jc w:val="both"/>
      </w:pPr>
      <w:bookmarkStart w:id="1459" w:name="bookmark1613"/>
      <w:bookmarkEnd w:id="1459"/>
      <w:r>
        <w:rPr>
          <w:color w:val="000000"/>
          <w:spacing w:val="0"/>
          <w:w w:val="100"/>
          <w:position w:val="0"/>
        </w:rPr>
        <w:t>本月确认收入90万元</w:t>
      </w:r>
    </w:p>
    <w:p>
      <w:pPr>
        <w:pStyle w:val="13"/>
        <w:keepNext w:val="0"/>
        <w:keepLines w:val="0"/>
        <w:widowControl w:val="0"/>
        <w:numPr>
          <w:ilvl w:val="0"/>
          <w:numId w:val="419"/>
        </w:numPr>
        <w:shd w:val="clear" w:color="auto" w:fill="auto"/>
        <w:tabs>
          <w:tab w:val="left" w:pos="469"/>
          <w:tab w:val="left" w:pos="4068"/>
        </w:tabs>
        <w:bidi w:val="0"/>
        <w:spacing w:before="0" w:after="60" w:line="240" w:lineRule="auto"/>
        <w:ind w:left="0" w:right="0" w:firstLine="0"/>
        <w:jc w:val="both"/>
      </w:pPr>
      <w:bookmarkStart w:id="1460" w:name="bookmark1614"/>
      <w:bookmarkEnd w:id="1460"/>
      <w:r>
        <w:rPr>
          <w:color w:val="000000"/>
          <w:spacing w:val="0"/>
          <w:w w:val="100"/>
          <w:position w:val="0"/>
        </w:rPr>
        <w:t>根据资料(4),下列处理中，错误的是(</w:t>
      </w:r>
      <w:r>
        <w:rPr>
          <w:color w:val="000000"/>
          <w:spacing w:val="0"/>
          <w:w w:val="100"/>
          <w:position w:val="0"/>
        </w:rPr>
        <w:tab/>
      </w:r>
      <w:r>
        <w:rPr>
          <w:color w:val="000000"/>
          <w:spacing w:val="0"/>
          <w:w w:val="100"/>
          <w:position w:val="0"/>
          <w:lang w:val="en-US" w:eastAsia="en-US" w:bidi="en-US"/>
        </w:rPr>
        <w:t>)</w:t>
      </w:r>
      <w:r>
        <w:rPr>
          <w:color w:val="000000"/>
          <w:spacing w:val="0"/>
          <w:w w:val="100"/>
          <w:position w:val="0"/>
          <w:vertAlign w:val="subscript"/>
          <w:lang w:val="en-US" w:eastAsia="en-US" w:bidi="en-US"/>
        </w:rPr>
        <w:t>o</w:t>
      </w:r>
    </w:p>
    <w:p>
      <w:pPr>
        <w:pStyle w:val="13"/>
        <w:keepNext w:val="0"/>
        <w:keepLines w:val="0"/>
        <w:widowControl w:val="0"/>
        <w:numPr>
          <w:ilvl w:val="0"/>
          <w:numId w:val="423"/>
        </w:numPr>
        <w:shd w:val="clear" w:color="auto" w:fill="auto"/>
        <w:tabs>
          <w:tab w:val="left" w:pos="363"/>
        </w:tabs>
        <w:bidi w:val="0"/>
        <w:spacing w:before="0" w:after="60" w:line="240" w:lineRule="auto"/>
        <w:ind w:left="0" w:right="0" w:firstLine="0"/>
        <w:jc w:val="both"/>
      </w:pPr>
      <w:bookmarkStart w:id="1461" w:name="bookmark1615"/>
      <w:bookmarkEnd w:id="1461"/>
      <w:r>
        <w:rPr>
          <w:color w:val="000000"/>
          <w:spacing w:val="0"/>
          <w:w w:val="100"/>
          <w:position w:val="0"/>
        </w:rPr>
        <w:t>向本企业员工发放自产产品也需要确认销项税额</w:t>
      </w:r>
    </w:p>
    <w:p>
      <w:pPr>
        <w:pStyle w:val="13"/>
        <w:keepNext w:val="0"/>
        <w:keepLines w:val="0"/>
        <w:widowControl w:val="0"/>
        <w:numPr>
          <w:ilvl w:val="0"/>
          <w:numId w:val="420"/>
        </w:numPr>
        <w:shd w:val="clear" w:color="auto" w:fill="auto"/>
        <w:tabs>
          <w:tab w:val="left" w:pos="363"/>
        </w:tabs>
        <w:bidi w:val="0"/>
        <w:spacing w:before="0" w:after="60" w:line="240" w:lineRule="auto"/>
        <w:ind w:left="0" w:right="0" w:firstLine="0"/>
        <w:jc w:val="both"/>
      </w:pPr>
      <w:bookmarkStart w:id="1462" w:name="bookmark1616"/>
      <w:bookmarkEnd w:id="1462"/>
      <w:r>
        <w:rPr>
          <w:color w:val="000000"/>
          <w:spacing w:val="0"/>
          <w:w w:val="100"/>
          <w:position w:val="0"/>
        </w:rPr>
        <w:t>确认应付职工薪酬</w:t>
      </w:r>
      <w:r>
        <w:rPr>
          <w:color w:val="000000"/>
          <w:spacing w:val="0"/>
          <w:w w:val="100"/>
          <w:position w:val="0"/>
          <w:lang w:val="en-US" w:eastAsia="en-US" w:bidi="en-US"/>
        </w:rPr>
        <w:t>25.1</w:t>
      </w:r>
      <w:r>
        <w:rPr>
          <w:color w:val="000000"/>
          <w:spacing w:val="0"/>
          <w:w w:val="100"/>
          <w:position w:val="0"/>
        </w:rPr>
        <w:t>万元</w:t>
      </w:r>
    </w:p>
    <w:p>
      <w:pPr>
        <w:pStyle w:val="13"/>
        <w:keepNext w:val="0"/>
        <w:keepLines w:val="0"/>
        <w:widowControl w:val="0"/>
        <w:numPr>
          <w:ilvl w:val="0"/>
          <w:numId w:val="382"/>
        </w:numPr>
        <w:shd w:val="clear" w:color="auto" w:fill="auto"/>
        <w:tabs>
          <w:tab w:val="left" w:pos="363"/>
        </w:tabs>
        <w:bidi w:val="0"/>
        <w:spacing w:before="0" w:after="60" w:line="240" w:lineRule="auto"/>
        <w:ind w:left="0" w:right="0" w:firstLine="0"/>
        <w:jc w:val="both"/>
      </w:pPr>
      <w:bookmarkStart w:id="1463" w:name="bookmark1617"/>
      <w:bookmarkEnd w:id="1463"/>
      <w:r>
        <w:rPr>
          <w:color w:val="000000"/>
          <w:spacing w:val="0"/>
          <w:w w:val="100"/>
          <w:position w:val="0"/>
        </w:rPr>
        <w:t>这项业务应增加企业的管理费用</w:t>
      </w:r>
      <w:r>
        <w:rPr>
          <w:color w:val="000000"/>
          <w:spacing w:val="0"/>
          <w:w w:val="100"/>
          <w:position w:val="0"/>
          <w:lang w:val="en-US" w:eastAsia="en-US" w:bidi="en-US"/>
        </w:rPr>
        <w:t xml:space="preserve">33. </w:t>
      </w:r>
      <w:r>
        <w:rPr>
          <w:color w:val="000000"/>
          <w:spacing w:val="0"/>
          <w:w w:val="100"/>
          <w:position w:val="0"/>
        </w:rPr>
        <w:t>9万元</w:t>
      </w:r>
    </w:p>
    <w:p>
      <w:pPr>
        <w:pStyle w:val="13"/>
        <w:keepNext w:val="0"/>
        <w:keepLines w:val="0"/>
        <w:widowControl w:val="0"/>
        <w:numPr>
          <w:ilvl w:val="0"/>
          <w:numId w:val="424"/>
        </w:numPr>
        <w:shd w:val="clear" w:color="auto" w:fill="auto"/>
        <w:tabs>
          <w:tab w:val="left" w:pos="363"/>
        </w:tabs>
        <w:bidi w:val="0"/>
        <w:spacing w:before="0" w:after="60" w:line="240" w:lineRule="auto"/>
        <w:ind w:left="0" w:right="0" w:firstLine="0"/>
        <w:jc w:val="both"/>
      </w:pPr>
      <w:bookmarkStart w:id="1464" w:name="bookmark1618"/>
      <w:bookmarkEnd w:id="1464"/>
      <w:r>
        <w:rPr>
          <w:color w:val="000000"/>
          <w:spacing w:val="0"/>
          <w:w w:val="100"/>
          <w:position w:val="0"/>
        </w:rPr>
        <w:t>该业务不确认收入，按照产品的成本结转入应付职工薪酬</w:t>
      </w:r>
    </w:p>
    <w:tbl>
      <w:tblPr>
        <w:tblStyle w:val="4"/>
        <w:tblW w:w="0" w:type="auto"/>
        <w:tblInd w:w="0" w:type="dxa"/>
        <w:tblLayout w:type="fixed"/>
        <w:tblCellMar>
          <w:top w:w="0" w:type="dxa"/>
          <w:left w:w="10" w:type="dxa"/>
          <w:bottom w:w="0" w:type="dxa"/>
          <w:right w:w="10" w:type="dxa"/>
        </w:tblCellMar>
      </w:tblPr>
      <w:tblGrid>
        <w:gridCol w:w="3072"/>
        <w:gridCol w:w="1718"/>
      </w:tblGrid>
      <w:tr>
        <w:tblPrEx>
          <w:tblCellMar>
            <w:top w:w="0" w:type="dxa"/>
            <w:left w:w="10" w:type="dxa"/>
            <w:bottom w:w="0" w:type="dxa"/>
            <w:right w:w="10" w:type="dxa"/>
          </w:tblCellMar>
        </w:tblPrEx>
        <w:trPr>
          <w:trHeight w:val="288" w:hRule="exact"/>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(4) 12月份，实现的营业利润为(</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180"/>
              <w:jc w:val="left"/>
            </w:pPr>
            <w:r>
              <w:rPr>
                <w:color w:val="000000"/>
                <w:spacing w:val="0"/>
                <w:w w:val="100"/>
                <w:position w:val="0"/>
                <w:lang w:val="zh-TW" w:eastAsia="zh-TW" w:bidi="zh-TW"/>
              </w:rPr>
              <w:t>)万元。</w:t>
            </w:r>
          </w:p>
        </w:tc>
      </w:tr>
      <w:tr>
        <w:tblPrEx>
          <w:tblCellMar>
            <w:top w:w="0" w:type="dxa"/>
            <w:left w:w="10" w:type="dxa"/>
            <w:bottom w:w="0" w:type="dxa"/>
            <w:right w:w="10" w:type="dxa"/>
          </w:tblCellMar>
        </w:tblPrEx>
        <w:trPr>
          <w:trHeight w:val="288" w:hRule="exact"/>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A. 36. </w:t>
            </w:r>
            <w:r>
              <w:rPr>
                <w:color w:val="000000"/>
                <w:spacing w:val="0"/>
                <w:w w:val="100"/>
                <w:position w:val="0"/>
                <w:lang w:val="zh-TW" w:eastAsia="zh-TW" w:bidi="zh-TW"/>
              </w:rPr>
              <w:t>1</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900"/>
              <w:jc w:val="left"/>
            </w:pPr>
            <w:r>
              <w:rPr>
                <w:color w:val="000000"/>
                <w:spacing w:val="0"/>
                <w:w w:val="100"/>
                <w:position w:val="0"/>
                <w:lang w:val="en-US" w:eastAsia="en-US" w:bidi="en-US"/>
              </w:rPr>
              <w:t>B. 35.9</w:t>
            </w:r>
          </w:p>
        </w:tc>
      </w:tr>
      <w:tr>
        <w:tblPrEx>
          <w:tblCellMar>
            <w:top w:w="0" w:type="dxa"/>
            <w:left w:w="10" w:type="dxa"/>
            <w:bottom w:w="0" w:type="dxa"/>
            <w:right w:w="10" w:type="dxa"/>
          </w:tblCellMar>
        </w:tblPrEx>
        <w:trPr>
          <w:trHeight w:val="288" w:hRule="exact"/>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 29.9</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900"/>
              <w:jc w:val="left"/>
            </w:pPr>
            <w:r>
              <w:rPr>
                <w:color w:val="000000"/>
                <w:spacing w:val="0"/>
                <w:w w:val="100"/>
                <w:position w:val="0"/>
                <w:lang w:val="en-US" w:eastAsia="en-US" w:bidi="en-US"/>
              </w:rPr>
              <w:t xml:space="preserve">D. </w:t>
            </w:r>
            <w:r>
              <w:rPr>
                <w:color w:val="000000"/>
                <w:spacing w:val="0"/>
                <w:w w:val="100"/>
                <w:position w:val="0"/>
                <w:lang w:val="zh-TW" w:eastAsia="zh-TW" w:bidi="zh-TW"/>
              </w:rPr>
              <w:t>70</w:t>
            </w:r>
          </w:p>
        </w:tc>
      </w:tr>
      <w:tr>
        <w:tblPrEx>
          <w:tblCellMar>
            <w:top w:w="0" w:type="dxa"/>
            <w:left w:w="10" w:type="dxa"/>
            <w:bottom w:w="0" w:type="dxa"/>
            <w:right w:w="10" w:type="dxa"/>
          </w:tblCellMar>
        </w:tblPrEx>
        <w:trPr>
          <w:trHeight w:val="326" w:hRule="exact"/>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(5)本月应计算的所得税费用为(</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180"/>
              <w:jc w:val="left"/>
            </w:pPr>
            <w:r>
              <w:rPr>
                <w:color w:val="000000"/>
                <w:spacing w:val="0"/>
                <w:w w:val="100"/>
                <w:position w:val="0"/>
                <w:lang w:val="zh-TW" w:eastAsia="zh-TW" w:bidi="zh-TW"/>
              </w:rPr>
              <w:t>)万元。</w:t>
            </w:r>
          </w:p>
        </w:tc>
      </w:tr>
      <w:tr>
        <w:tblPrEx>
          <w:tblCellMar>
            <w:top w:w="0" w:type="dxa"/>
            <w:left w:w="10" w:type="dxa"/>
            <w:bottom w:w="0" w:type="dxa"/>
            <w:right w:w="10" w:type="dxa"/>
          </w:tblCellMar>
        </w:tblPrEx>
        <w:trPr>
          <w:trHeight w:val="288" w:hRule="exact"/>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A. 8. </w:t>
            </w:r>
            <w:r>
              <w:rPr>
                <w:color w:val="000000"/>
                <w:spacing w:val="0"/>
                <w:w w:val="100"/>
                <w:position w:val="0"/>
                <w:lang w:val="zh-TW" w:eastAsia="zh-TW" w:bidi="zh-TW"/>
              </w:rPr>
              <w:t>975</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900"/>
              <w:jc w:val="left"/>
            </w:pPr>
            <w:r>
              <w:rPr>
                <w:color w:val="000000"/>
                <w:spacing w:val="0"/>
                <w:w w:val="100"/>
                <w:position w:val="0"/>
                <w:lang w:val="en-US" w:eastAsia="en-US" w:bidi="en-US"/>
              </w:rPr>
              <w:t xml:space="preserve">B. </w:t>
            </w:r>
            <w:r>
              <w:rPr>
                <w:color w:val="000000"/>
                <w:spacing w:val="0"/>
                <w:w w:val="100"/>
                <w:position w:val="0"/>
                <w:lang w:val="zh-TW" w:eastAsia="zh-TW" w:bidi="zh-TW"/>
              </w:rPr>
              <w:t>19</w:t>
            </w:r>
          </w:p>
        </w:tc>
      </w:tr>
      <w:tr>
        <w:tblPrEx>
          <w:tblCellMar>
            <w:top w:w="0" w:type="dxa"/>
            <w:left w:w="10" w:type="dxa"/>
            <w:bottom w:w="0" w:type="dxa"/>
            <w:right w:w="10" w:type="dxa"/>
          </w:tblCellMar>
        </w:tblPrEx>
        <w:trPr>
          <w:trHeight w:val="250" w:hRule="exact"/>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C. 9. </w:t>
            </w:r>
            <w:r>
              <w:rPr>
                <w:color w:val="000000"/>
                <w:spacing w:val="0"/>
                <w:w w:val="100"/>
                <w:position w:val="0"/>
                <w:lang w:val="zh-TW" w:eastAsia="zh-TW" w:bidi="zh-TW"/>
              </w:rPr>
              <w:t>025</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900"/>
              <w:jc w:val="left"/>
            </w:pPr>
            <w:r>
              <w:rPr>
                <w:color w:val="000000"/>
                <w:spacing w:val="0"/>
                <w:w w:val="100"/>
                <w:position w:val="0"/>
                <w:lang w:val="en-US" w:eastAsia="en-US" w:bidi="en-US"/>
              </w:rPr>
              <w:t xml:space="preserve">D. 7. </w:t>
            </w:r>
            <w:r>
              <w:rPr>
                <w:color w:val="000000"/>
                <w:spacing w:val="0"/>
                <w:w w:val="100"/>
                <w:position w:val="0"/>
                <w:lang w:val="zh-TW" w:eastAsia="zh-TW" w:bidi="zh-TW"/>
              </w:rPr>
              <w:t>725</w:t>
            </w:r>
          </w:p>
        </w:tc>
      </w:tr>
    </w:tbl>
    <w:p>
      <w:pPr>
        <w:pStyle w:val="13"/>
        <w:keepNext w:val="0"/>
        <w:keepLines w:val="0"/>
        <w:widowControl w:val="0"/>
        <w:shd w:val="clear" w:color="auto" w:fill="auto"/>
        <w:bidi w:val="0"/>
        <w:spacing w:before="0" w:after="0" w:line="308" w:lineRule="exact"/>
        <w:ind w:left="0" w:right="0" w:firstLine="0"/>
        <w:jc w:val="both"/>
      </w:pPr>
      <w:r>
        <w:rPr>
          <w:color w:val="2A8DC1"/>
          <w:spacing w:val="0"/>
          <w:w w:val="100"/>
          <w:position w:val="0"/>
        </w:rPr>
        <w:t>垂</w:t>
      </w:r>
      <w:r>
        <w:rPr>
          <w:color w:val="000000"/>
          <w:spacing w:val="0"/>
          <w:w w:val="100"/>
          <w:position w:val="0"/>
          <w:lang w:val="en-US" w:eastAsia="en-US" w:bidi="en-US"/>
        </w:rPr>
        <w:t>)539.</w:t>
      </w:r>
      <w:r>
        <w:rPr>
          <w:color w:val="000000"/>
          <w:spacing w:val="0"/>
          <w:w w:val="100"/>
          <w:position w:val="0"/>
        </w:rPr>
        <w:t>甲公司为增值税一般纳税人，适用的增值税税率为13%。2019年12月份发生下 列销售业务：</w:t>
      </w:r>
    </w:p>
    <w:p>
      <w:pPr>
        <w:pStyle w:val="13"/>
        <w:keepNext w:val="0"/>
        <w:keepLines w:val="0"/>
        <w:widowControl w:val="0"/>
        <w:numPr>
          <w:ilvl w:val="0"/>
          <w:numId w:val="425"/>
        </w:numPr>
        <w:shd w:val="clear" w:color="auto" w:fill="auto"/>
        <w:tabs>
          <w:tab w:val="left" w:pos="483"/>
        </w:tabs>
        <w:bidi w:val="0"/>
        <w:spacing w:before="0" w:after="0" w:line="308" w:lineRule="exact"/>
        <w:ind w:left="0" w:right="0" w:firstLine="0"/>
        <w:jc w:val="both"/>
      </w:pPr>
      <w:bookmarkStart w:id="1465" w:name="bookmark1619"/>
      <w:bookmarkEnd w:id="1465"/>
      <w:r>
        <w:rPr>
          <w:color w:val="000000"/>
          <w:spacing w:val="0"/>
          <w:w w:val="100"/>
          <w:position w:val="0"/>
        </w:rPr>
        <w:t xml:space="preserve">3 </w:t>
      </w:r>
      <w:r>
        <w:rPr>
          <w:color w:val="000000"/>
          <w:spacing w:val="0"/>
          <w:w w:val="100"/>
          <w:position w:val="0"/>
          <w:lang w:val="en-US" w:eastAsia="en-US" w:bidi="en-US"/>
        </w:rPr>
        <w:t>H,</w:t>
      </w:r>
      <w:r>
        <w:rPr>
          <w:color w:val="000000"/>
          <w:spacing w:val="0"/>
          <w:w w:val="100"/>
          <w:position w:val="0"/>
        </w:rPr>
        <w:t>向</w:t>
      </w:r>
      <w:r>
        <w:rPr>
          <w:color w:val="000000"/>
          <w:spacing w:val="0"/>
          <w:w w:val="100"/>
          <w:position w:val="0"/>
          <w:lang w:val="en-US" w:eastAsia="en-US" w:bidi="en-US"/>
        </w:rPr>
        <w:t>A</w:t>
      </w:r>
      <w:r>
        <w:rPr>
          <w:color w:val="000000"/>
          <w:spacing w:val="0"/>
          <w:w w:val="100"/>
          <w:position w:val="0"/>
        </w:rPr>
        <w:t>公司销售商品1000件，每件商品的标价为8万元，在此基础上，甲公司同 意给予</w:t>
      </w:r>
      <w:r>
        <w:rPr>
          <w:color w:val="000000"/>
          <w:spacing w:val="0"/>
          <w:w w:val="100"/>
          <w:position w:val="0"/>
          <w:lang w:val="en-US" w:eastAsia="en-US" w:bidi="en-US"/>
        </w:rPr>
        <w:t>A</w:t>
      </w:r>
      <w:r>
        <w:rPr>
          <w:color w:val="000000"/>
          <w:spacing w:val="0"/>
          <w:w w:val="100"/>
          <w:position w:val="0"/>
        </w:rPr>
        <w:t>公司10%的商业折扣。每件商品的成本为5万元。商品已发出，并开出增值税专 用发票，货款已收存银行。</w:t>
      </w:r>
    </w:p>
    <w:p>
      <w:pPr>
        <w:pStyle w:val="13"/>
        <w:keepNext w:val="0"/>
        <w:keepLines w:val="0"/>
        <w:widowControl w:val="0"/>
        <w:numPr>
          <w:ilvl w:val="0"/>
          <w:numId w:val="425"/>
        </w:numPr>
        <w:shd w:val="clear" w:color="auto" w:fill="auto"/>
        <w:tabs>
          <w:tab w:val="left" w:pos="488"/>
        </w:tabs>
        <w:bidi w:val="0"/>
        <w:spacing w:before="0" w:after="60" w:line="308" w:lineRule="exact"/>
        <w:ind w:left="0" w:right="0" w:firstLine="0"/>
        <w:jc w:val="both"/>
      </w:pPr>
      <w:bookmarkStart w:id="1466" w:name="bookmark1620"/>
      <w:bookmarkEnd w:id="1466"/>
      <w:r>
        <w:rPr>
          <w:color w:val="000000"/>
          <w:spacing w:val="0"/>
          <w:w w:val="100"/>
          <w:position w:val="0"/>
        </w:rPr>
        <w:t xml:space="preserve">5 </w:t>
      </w:r>
      <w:r>
        <w:rPr>
          <w:color w:val="000000"/>
          <w:spacing w:val="0"/>
          <w:w w:val="100"/>
          <w:position w:val="0"/>
          <w:lang w:val="en-US" w:eastAsia="en-US" w:bidi="en-US"/>
        </w:rPr>
        <w:t>H,</w:t>
      </w:r>
      <w:r>
        <w:rPr>
          <w:color w:val="000000"/>
          <w:spacing w:val="0"/>
          <w:w w:val="100"/>
          <w:position w:val="0"/>
        </w:rPr>
        <w:t>向</w:t>
      </w:r>
      <w:r>
        <w:rPr>
          <w:color w:val="000000"/>
          <w:spacing w:val="0"/>
          <w:w w:val="100"/>
          <w:position w:val="0"/>
          <w:lang w:val="en-US" w:eastAsia="en-US" w:bidi="en-US"/>
        </w:rPr>
        <w:t>B</w:t>
      </w:r>
      <w:r>
        <w:rPr>
          <w:color w:val="000000"/>
          <w:spacing w:val="0"/>
          <w:w w:val="100"/>
          <w:position w:val="0"/>
        </w:rPr>
        <w:t xml:space="preserve">公司销售商品一批，开出的增值税专用发票上注明的售价为600万元，增值 税税额为78万元。该批商品的成本为400万元。甲公司为了及早收回货款，在合同中规定 的现金折扣条件为：2/10, 1/20, </w:t>
      </w:r>
      <w:r>
        <w:rPr>
          <w:color w:val="000000"/>
          <w:spacing w:val="0"/>
          <w:w w:val="100"/>
          <w:position w:val="0"/>
          <w:lang w:val="en-US" w:eastAsia="en-US" w:bidi="en-US"/>
        </w:rPr>
        <w:t>N/30。</w:t>
      </w:r>
      <w:r>
        <w:rPr>
          <w:color w:val="000000"/>
          <w:spacing w:val="0"/>
          <w:w w:val="100"/>
          <w:position w:val="0"/>
        </w:rPr>
        <w:t>13日，收到</w:t>
      </w:r>
      <w:r>
        <w:rPr>
          <w:color w:val="000000"/>
          <w:spacing w:val="0"/>
          <w:w w:val="100"/>
          <w:position w:val="0"/>
          <w:lang w:val="en-US" w:eastAsia="en-US" w:bidi="en-US"/>
        </w:rPr>
        <w:t>B</w:t>
      </w:r>
      <w:r>
        <w:rPr>
          <w:color w:val="000000"/>
          <w:spacing w:val="0"/>
          <w:w w:val="100"/>
          <w:position w:val="0"/>
        </w:rPr>
        <w:t>公司扣除所享受现金折扣2%后的 全部款项，并存入银行。假定计算现金折扣时不考虑增值税。</w:t>
      </w:r>
      <w:r>
        <w:br w:type="page"/>
      </w:r>
    </w:p>
    <w:p>
      <w:pPr>
        <w:pStyle w:val="13"/>
        <w:keepNext w:val="0"/>
        <w:keepLines w:val="0"/>
        <w:widowControl w:val="0"/>
        <w:numPr>
          <w:ilvl w:val="0"/>
          <w:numId w:val="425"/>
        </w:numPr>
        <w:shd w:val="clear" w:color="auto" w:fill="auto"/>
        <w:tabs>
          <w:tab w:val="left" w:pos="488"/>
        </w:tabs>
        <w:bidi w:val="0"/>
        <w:spacing w:before="0" w:after="0" w:line="302" w:lineRule="exact"/>
        <w:ind w:left="0" w:right="0" w:firstLine="0"/>
        <w:jc w:val="both"/>
      </w:pPr>
      <w:bookmarkStart w:id="1467" w:name="bookmark1621"/>
      <w:bookmarkEnd w:id="1467"/>
      <w:r>
        <w:rPr>
          <w:color w:val="000000"/>
          <w:spacing w:val="0"/>
          <w:w w:val="100"/>
          <w:position w:val="0"/>
        </w:rPr>
        <w:t>15 0,向</w:t>
      </w:r>
      <w:r>
        <w:rPr>
          <w:color w:val="000000"/>
          <w:spacing w:val="0"/>
          <w:w w:val="100"/>
          <w:position w:val="0"/>
          <w:lang w:val="en-US" w:eastAsia="en-US" w:bidi="en-US"/>
        </w:rPr>
        <w:t>C</w:t>
      </w:r>
      <w:r>
        <w:rPr>
          <w:color w:val="000000"/>
          <w:spacing w:val="0"/>
          <w:w w:val="100"/>
          <w:position w:val="0"/>
        </w:rPr>
        <w:t xml:space="preserve">公司销售商品一批，开出的增值税专用发票上注明的售价为900万元，增值税 税额为117万元，该批商品的成本为700万元。商品已发出，货款尚未收到。20 0, </w:t>
      </w:r>
      <w:r>
        <w:rPr>
          <w:color w:val="000000"/>
          <w:spacing w:val="0"/>
          <w:w w:val="100"/>
          <w:position w:val="0"/>
          <w:lang w:val="en-US" w:eastAsia="en-US" w:bidi="en-US"/>
        </w:rPr>
        <w:t>C</w:t>
      </w:r>
      <w:r>
        <w:rPr>
          <w:color w:val="000000"/>
          <w:spacing w:val="0"/>
          <w:w w:val="100"/>
          <w:position w:val="0"/>
        </w:rPr>
        <w:t>公司发 现15日所购商品不符合合同规定的质量标准，要求甲公司在价格上给予8%的销售折让。甲 公司经查明后，同意给予折让，收到</w:t>
      </w:r>
      <w:r>
        <w:rPr>
          <w:color w:val="000000"/>
          <w:spacing w:val="0"/>
          <w:w w:val="100"/>
          <w:position w:val="0"/>
          <w:lang w:val="en-US" w:eastAsia="en-US" w:bidi="en-US"/>
        </w:rPr>
        <w:t>C</w:t>
      </w:r>
      <w:r>
        <w:rPr>
          <w:color w:val="000000"/>
          <w:spacing w:val="0"/>
          <w:w w:val="100"/>
          <w:position w:val="0"/>
        </w:rPr>
        <w:t>公司转来的税务部门出具的增值税专用发票(红字)。</w:t>
      </w:r>
    </w:p>
    <w:p>
      <w:pPr>
        <w:pStyle w:val="13"/>
        <w:keepNext w:val="0"/>
        <w:keepLines w:val="0"/>
        <w:widowControl w:val="0"/>
        <w:numPr>
          <w:ilvl w:val="0"/>
          <w:numId w:val="425"/>
        </w:numPr>
        <w:shd w:val="clear" w:color="auto" w:fill="auto"/>
        <w:tabs>
          <w:tab w:val="left" w:pos="483"/>
        </w:tabs>
        <w:bidi w:val="0"/>
        <w:spacing w:before="0" w:after="0" w:line="302" w:lineRule="exact"/>
        <w:ind w:left="0" w:right="0" w:firstLine="0"/>
        <w:jc w:val="both"/>
      </w:pPr>
      <w:bookmarkStart w:id="1468" w:name="bookmark1622"/>
      <w:bookmarkEnd w:id="1468"/>
      <w:r>
        <w:rPr>
          <w:color w:val="000000"/>
          <w:spacing w:val="0"/>
          <w:w w:val="100"/>
          <w:position w:val="0"/>
        </w:rPr>
        <w:t>21日，收到</w:t>
      </w:r>
      <w:r>
        <w:rPr>
          <w:color w:val="000000"/>
          <w:spacing w:val="0"/>
          <w:w w:val="100"/>
          <w:position w:val="0"/>
          <w:lang w:val="en-US" w:eastAsia="en-US" w:bidi="en-US"/>
        </w:rPr>
        <w:t>D</w:t>
      </w:r>
      <w:r>
        <w:rPr>
          <w:color w:val="000000"/>
          <w:spacing w:val="0"/>
          <w:w w:val="100"/>
          <w:position w:val="0"/>
        </w:rPr>
        <w:t>公司退回的当年5月所购商品的20%。该商品的售价为1000万元，成本 为800万元，且于发出商品当日收到全部款项。经核査，该批商品存在质量问题，甲公司 同意了</w:t>
      </w:r>
      <w:r>
        <w:rPr>
          <w:color w:val="000000"/>
          <w:spacing w:val="0"/>
          <w:w w:val="100"/>
          <w:position w:val="0"/>
          <w:lang w:val="en-US" w:eastAsia="en-US" w:bidi="en-US"/>
        </w:rPr>
        <w:t>D</w:t>
      </w:r>
      <w:r>
        <w:rPr>
          <w:color w:val="000000"/>
          <w:spacing w:val="0"/>
          <w:w w:val="100"/>
          <w:position w:val="0"/>
        </w:rPr>
        <w:t>公司的退货要求。当日，收到</w:t>
      </w:r>
      <w:r>
        <w:rPr>
          <w:color w:val="000000"/>
          <w:spacing w:val="0"/>
          <w:w w:val="100"/>
          <w:position w:val="0"/>
          <w:lang w:val="en-US" w:eastAsia="en-US" w:bidi="en-US"/>
        </w:rPr>
        <w:t>D</w:t>
      </w:r>
      <w:r>
        <w:rPr>
          <w:color w:val="000000"/>
          <w:spacing w:val="0"/>
          <w:w w:val="100"/>
          <w:position w:val="0"/>
        </w:rPr>
        <w:t>公司交来的税务机关开具的进货退货证明单，并 开具红字增值税专用发票和支付退货款项。</w:t>
      </w:r>
    </w:p>
    <w:p>
      <w:pPr>
        <w:pStyle w:val="13"/>
        <w:keepNext w:val="0"/>
        <w:keepLines w:val="0"/>
        <w:widowControl w:val="0"/>
        <w:numPr>
          <w:ilvl w:val="0"/>
          <w:numId w:val="425"/>
        </w:numPr>
        <w:shd w:val="clear" w:color="auto" w:fill="auto"/>
        <w:tabs>
          <w:tab w:val="left" w:pos="488"/>
        </w:tabs>
        <w:bidi w:val="0"/>
        <w:spacing w:before="0" w:after="0" w:line="302" w:lineRule="exact"/>
        <w:ind w:left="0" w:right="0" w:firstLine="0"/>
        <w:jc w:val="both"/>
      </w:pPr>
      <w:bookmarkStart w:id="1469" w:name="bookmark1623"/>
      <w:bookmarkEnd w:id="1469"/>
      <w:r>
        <w:rPr>
          <w:color w:val="000000"/>
          <w:spacing w:val="0"/>
          <w:w w:val="100"/>
          <w:position w:val="0"/>
        </w:rPr>
        <w:t>甲公司本年度10月1日接受一项产品安装业务，安装期为5个月，合同总收入为60万 元，至年底已预收款项45万元，已实际发生的成本为28万元，用银行存款支付，估计还 将发生的成本为12万元。釆用完工百分比法确认收入，以已发生成本占估计总成本的比例 确定完工进度。(假设不考虑增值税)</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rPr>
        <w:t>要求：根据上述资料，分析回答下列小题。(答案中的金额单位用万元表示)</w:t>
      </w:r>
    </w:p>
    <w:p>
      <w:pPr>
        <w:pStyle w:val="13"/>
        <w:keepNext w:val="0"/>
        <w:keepLines w:val="0"/>
        <w:widowControl w:val="0"/>
        <w:numPr>
          <w:ilvl w:val="0"/>
          <w:numId w:val="426"/>
        </w:numPr>
        <w:shd w:val="clear" w:color="auto" w:fill="auto"/>
        <w:tabs>
          <w:tab w:val="left" w:pos="4301"/>
        </w:tabs>
        <w:bidi w:val="0"/>
        <w:spacing w:before="0" w:after="0" w:line="302" w:lineRule="exact"/>
        <w:ind w:left="0" w:right="0" w:firstLine="0"/>
        <w:jc w:val="both"/>
      </w:pPr>
      <w:bookmarkStart w:id="1470" w:name="bookmark1624"/>
      <w:bookmarkEnd w:id="1470"/>
      <w:r>
        <w:rPr>
          <w:color w:val="000000"/>
          <w:spacing w:val="0"/>
          <w:w w:val="100"/>
          <w:position w:val="0"/>
        </w:rPr>
        <w:t>根据资料(1),甲公司实际收到的款项为(</w:t>
      </w:r>
      <w:r>
        <w:rPr>
          <w:color w:val="000000"/>
          <w:spacing w:val="0"/>
          <w:w w:val="100"/>
          <w:position w:val="0"/>
        </w:rPr>
        <w:tab/>
      </w:r>
      <w:r>
        <w:rPr>
          <w:color w:val="000000"/>
          <w:spacing w:val="0"/>
          <w:w w:val="100"/>
          <w:position w:val="0"/>
        </w:rPr>
        <w:t>)万元。</w:t>
      </w:r>
    </w:p>
    <w:p>
      <w:pPr>
        <w:pStyle w:val="13"/>
        <w:keepNext w:val="0"/>
        <w:keepLines w:val="0"/>
        <w:widowControl w:val="0"/>
        <w:numPr>
          <w:ilvl w:val="0"/>
          <w:numId w:val="427"/>
        </w:numPr>
        <w:shd w:val="clear" w:color="auto" w:fill="auto"/>
        <w:tabs>
          <w:tab w:val="left" w:pos="368"/>
          <w:tab w:val="left" w:pos="4016"/>
        </w:tabs>
        <w:bidi w:val="0"/>
        <w:spacing w:before="0" w:after="60" w:line="302" w:lineRule="exact"/>
        <w:ind w:left="0" w:right="0" w:firstLine="0"/>
        <w:jc w:val="left"/>
      </w:pPr>
      <w:bookmarkStart w:id="1471" w:name="bookmark1625"/>
      <w:bookmarkEnd w:id="1471"/>
      <w:r>
        <w:rPr>
          <w:color w:val="000000"/>
          <w:spacing w:val="0"/>
          <w:w w:val="100"/>
          <w:position w:val="0"/>
        </w:rPr>
        <w:t>9360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8136</w:t>
      </w:r>
    </w:p>
    <w:p>
      <w:pPr>
        <w:pStyle w:val="27"/>
        <w:keepNext w:val="0"/>
        <w:keepLines w:val="0"/>
        <w:widowControl w:val="0"/>
        <w:numPr>
          <w:ilvl w:val="0"/>
          <w:numId w:val="420"/>
        </w:numPr>
        <w:shd w:val="clear" w:color="auto" w:fill="auto"/>
        <w:tabs>
          <w:tab w:val="left" w:pos="354"/>
          <w:tab w:val="left" w:pos="4016"/>
        </w:tabs>
        <w:bidi w:val="0"/>
        <w:spacing w:before="0" w:after="60" w:line="240" w:lineRule="auto"/>
        <w:ind w:left="0" w:right="0" w:firstLine="0"/>
        <w:jc w:val="both"/>
      </w:pPr>
      <w:r>
        <mc:AlternateContent>
          <mc:Choice Requires="wps">
            <w:drawing>
              <wp:anchor distT="0" distB="0" distL="25400" distR="25400" simplePos="0" relativeHeight="125830144" behindDoc="0" locked="0" layoutInCell="1" allowOverlap="1">
                <wp:simplePos x="0" y="0"/>
                <wp:positionH relativeFrom="page">
                  <wp:posOffset>3216275</wp:posOffset>
                </wp:positionH>
                <wp:positionV relativeFrom="paragraph">
                  <wp:posOffset>12700</wp:posOffset>
                </wp:positionV>
                <wp:extent cx="606425" cy="533400"/>
                <wp:effectExtent l="0" t="0" r="0" b="0"/>
                <wp:wrapSquare wrapText="left"/>
                <wp:docPr id="889" name="Shape 889"/>
                <wp:cNvGraphicFramePr/>
                <a:graphic xmlns:a="http://schemas.openxmlformats.org/drawingml/2006/main">
                  <a:graphicData uri="http://schemas.microsoft.com/office/word/2010/wordprocessingShape">
                    <wps:wsp>
                      <wps:cNvSpPr txBox="1"/>
                      <wps:spPr>
                        <a:xfrm>
                          <a:off x="0" y="0"/>
                          <a:ext cx="606425" cy="533400"/>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8000</w:t>
                            </w:r>
                          </w:p>
                          <w:p>
                            <w:pPr>
                              <w:pStyle w:val="13"/>
                              <w:keepNext w:val="0"/>
                              <w:keepLines w:val="0"/>
                              <w:widowControl w:val="0"/>
                              <w:shd w:val="clear" w:color="auto" w:fill="auto"/>
                              <w:bidi w:val="0"/>
                              <w:spacing w:before="0" w:after="60" w:line="240" w:lineRule="auto"/>
                              <w:ind w:left="0" w:right="0" w:firstLine="320"/>
                              <w:jc w:val="left"/>
                            </w:pPr>
                            <w:r>
                              <w:rPr>
                                <w:color w:val="000000"/>
                                <w:spacing w:val="0"/>
                                <w:w w:val="100"/>
                                <w:position w:val="0"/>
                              </w:rPr>
                              <w:t>）万元。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20</w:t>
                            </w:r>
                          </w:p>
                        </w:txbxContent>
                      </wps:txbx>
                      <wps:bodyPr lIns="0" tIns="0" rIns="0" bIns="0">
                        <a:noAutofit/>
                      </wps:bodyPr>
                    </wps:wsp>
                  </a:graphicData>
                </a:graphic>
              </wp:anchor>
            </w:drawing>
          </mc:Choice>
          <mc:Fallback>
            <w:pict>
              <v:shape id="Shape 889" o:spid="_x0000_s1026" o:spt="202" type="#_x0000_t202" style="position:absolute;left:0pt;margin-left:253.25pt;margin-top:1pt;height:42pt;width:47.75pt;mso-position-horizontal-relative:page;mso-wrap-distance-bottom:0pt;mso-wrap-distance-left:2pt;mso-wrap-distance-right:2pt;mso-wrap-distance-top:0pt;z-index:125830144;mso-width-relative:page;mso-height-relative:page;" filled="f" stroked="f" coordsize="21600,21600" o:gfxdata="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FGlWITWAAAACAEAAA8AAAAAAAAAAQAgAAAAIgAAAGRycy9kb3ducmV2Lnht&#10;bFBLAQIUABQAAAAIAIdO4kAIDNLriQEAABkDAAAOAAAAAAAAAAEAIAAAACUBAABkcnMvZTJvRG9j&#10;LnhtbFBLBQYAAAAABgAGAFkBAAAgBQ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8000</w:t>
                      </w:r>
                    </w:p>
                    <w:p>
                      <w:pPr>
                        <w:pStyle w:val="13"/>
                        <w:keepNext w:val="0"/>
                        <w:keepLines w:val="0"/>
                        <w:widowControl w:val="0"/>
                        <w:shd w:val="clear" w:color="auto" w:fill="auto"/>
                        <w:bidi w:val="0"/>
                        <w:spacing w:before="0" w:after="60" w:line="240" w:lineRule="auto"/>
                        <w:ind w:left="0" w:right="0" w:firstLine="320"/>
                        <w:jc w:val="left"/>
                      </w:pPr>
                      <w:r>
                        <w:rPr>
                          <w:color w:val="000000"/>
                          <w:spacing w:val="0"/>
                          <w:w w:val="100"/>
                          <w:position w:val="0"/>
                        </w:rPr>
                        <w:t>）万元。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20</w:t>
                      </w:r>
                    </w:p>
                  </w:txbxContent>
                </v:textbox>
                <w10:wrap type="square" side="left"/>
              </v:shape>
            </w:pict>
          </mc:Fallback>
        </mc:AlternateContent>
      </w:r>
      <w:r>
        <w:fldChar w:fldCharType="begin"/>
      </w:r>
      <w:r>
        <w:instrText xml:space="preserve"> TOC \o "1-5" \h \z </w:instrText>
      </w:r>
      <w:r>
        <w:fldChar w:fldCharType="separate"/>
      </w:r>
      <w:bookmarkStart w:id="1472" w:name="bookmark1626"/>
      <w:bookmarkEnd w:id="1472"/>
      <w:r>
        <w:rPr>
          <w:color w:val="000000"/>
          <w:spacing w:val="0"/>
          <w:w w:val="100"/>
          <w:position w:val="0"/>
        </w:rPr>
        <w:t>7200</w:t>
      </w:r>
      <w:r>
        <w:rPr>
          <w:color w:val="000000"/>
          <w:spacing w:val="0"/>
          <w:w w:val="100"/>
          <w:position w:val="0"/>
        </w:rPr>
        <w:tab/>
      </w:r>
      <w:r>
        <w:rPr>
          <w:color w:val="000000"/>
          <w:spacing w:val="0"/>
          <w:w w:val="100"/>
          <w:position w:val="0"/>
          <w:lang w:val="en-US" w:eastAsia="en-US" w:bidi="en-US"/>
        </w:rPr>
        <w:t>D.</w:t>
      </w:r>
    </w:p>
    <w:p>
      <w:pPr>
        <w:pStyle w:val="27"/>
        <w:keepNext w:val="0"/>
        <w:keepLines w:val="0"/>
        <w:widowControl w:val="0"/>
        <w:numPr>
          <w:ilvl w:val="0"/>
          <w:numId w:val="426"/>
        </w:numPr>
        <w:shd w:val="clear" w:color="auto" w:fill="auto"/>
        <w:bidi w:val="0"/>
        <w:spacing w:before="0" w:after="60" w:line="240" w:lineRule="auto"/>
        <w:ind w:left="0" w:right="0" w:firstLine="0"/>
        <w:jc w:val="both"/>
      </w:pPr>
      <w:bookmarkStart w:id="1473" w:name="bookmark1627"/>
      <w:bookmarkEnd w:id="1473"/>
      <w:r>
        <w:rPr>
          <w:color w:val="000000"/>
          <w:spacing w:val="0"/>
          <w:w w:val="100"/>
          <w:position w:val="0"/>
        </w:rPr>
        <w:t>根据资料(2),甲公司应确认的现金折扣为(</w:t>
      </w:r>
    </w:p>
    <w:p>
      <w:pPr>
        <w:pStyle w:val="27"/>
        <w:keepNext w:val="0"/>
        <w:keepLines w:val="0"/>
        <w:widowControl w:val="0"/>
        <w:shd w:val="clear" w:color="auto" w:fill="auto"/>
        <w:tabs>
          <w:tab w:val="left" w:pos="4016"/>
        </w:tabs>
        <w:bidi w:val="0"/>
        <w:spacing w:before="0" w:after="60" w:line="240" w:lineRule="auto"/>
        <w:ind w:left="0" w:right="0" w:firstLine="0"/>
        <w:jc w:val="both"/>
      </w:pPr>
      <w:r>
        <w:rPr>
          <w:color w:val="000000"/>
          <w:spacing w:val="0"/>
          <w:w w:val="100"/>
          <w:position w:val="0"/>
          <w:lang w:val="en-US" w:eastAsia="en-US" w:bidi="en-US"/>
        </w:rPr>
        <w:t xml:space="preserve">A. </w:t>
      </w:r>
      <w:r>
        <w:rPr>
          <w:color w:val="000000"/>
          <w:spacing w:val="0"/>
          <w:w w:val="100"/>
          <w:position w:val="0"/>
        </w:rPr>
        <w:t>12</w:t>
      </w:r>
      <w:r>
        <w:rPr>
          <w:color w:val="000000"/>
          <w:spacing w:val="0"/>
          <w:w w:val="100"/>
          <w:position w:val="0"/>
        </w:rPr>
        <w:tab/>
      </w:r>
      <w:r>
        <w:rPr>
          <w:color w:val="000000"/>
          <w:spacing w:val="0"/>
          <w:w w:val="100"/>
          <w:position w:val="0"/>
          <w:lang w:val="en-US" w:eastAsia="en-US" w:bidi="en-US"/>
        </w:rPr>
        <w:t>B.</w:t>
      </w:r>
    </w:p>
    <w:p>
      <w:pPr>
        <w:pStyle w:val="27"/>
        <w:keepNext w:val="0"/>
        <w:keepLines w:val="0"/>
        <w:widowControl w:val="0"/>
        <w:numPr>
          <w:ilvl w:val="0"/>
          <w:numId w:val="398"/>
        </w:numPr>
        <w:shd w:val="clear" w:color="auto" w:fill="auto"/>
        <w:tabs>
          <w:tab w:val="left" w:pos="358"/>
          <w:tab w:val="left" w:pos="4016"/>
        </w:tabs>
        <w:bidi w:val="0"/>
        <w:spacing w:before="0" w:after="60" w:line="240" w:lineRule="auto"/>
        <w:ind w:left="0" w:right="0" w:firstLine="0"/>
        <w:jc w:val="both"/>
      </w:pPr>
      <w:bookmarkStart w:id="1474" w:name="bookmark1628"/>
      <w:bookmarkEnd w:id="1474"/>
      <w:r>
        <w:rPr>
          <w:color w:val="000000"/>
          <w:spacing w:val="0"/>
          <w:w w:val="100"/>
          <w:position w:val="0"/>
        </w:rPr>
        <w:t>15</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18</w:t>
      </w:r>
    </w:p>
    <w:p>
      <w:pPr>
        <w:pStyle w:val="27"/>
        <w:keepNext w:val="0"/>
        <w:keepLines w:val="0"/>
        <w:widowControl w:val="0"/>
        <w:numPr>
          <w:ilvl w:val="0"/>
          <w:numId w:val="426"/>
        </w:numPr>
        <w:shd w:val="clear" w:color="auto" w:fill="auto"/>
        <w:tabs>
          <w:tab w:val="left" w:pos="5107"/>
        </w:tabs>
        <w:bidi w:val="0"/>
        <w:spacing w:before="0" w:after="60" w:line="240" w:lineRule="auto"/>
        <w:ind w:left="0" w:right="0" w:firstLine="0"/>
        <w:jc w:val="both"/>
      </w:pPr>
      <w:bookmarkStart w:id="1475" w:name="bookmark1629"/>
      <w:bookmarkEnd w:id="1475"/>
      <w:r>
        <w:rPr>
          <w:color w:val="000000"/>
          <w:spacing w:val="0"/>
          <w:w w:val="100"/>
          <w:position w:val="0"/>
        </w:rPr>
        <w:t>根据资料(3),下列各项中，甲公司处理正确的是(</w:t>
      </w:r>
      <w:r>
        <w:rPr>
          <w:color w:val="000000"/>
          <w:spacing w:val="0"/>
          <w:w w:val="100"/>
          <w:position w:val="0"/>
        </w:rPr>
        <w:tab/>
      </w:r>
      <w:r>
        <w:rPr>
          <w:color w:val="000000"/>
          <w:spacing w:val="0"/>
          <w:w w:val="100"/>
          <w:position w:val="0"/>
        </w:rPr>
        <w:t>)。</w:t>
      </w:r>
      <w:r>
        <w:fldChar w:fldCharType="end"/>
      </w:r>
    </w:p>
    <w:p>
      <w:pPr>
        <w:pStyle w:val="13"/>
        <w:keepNext w:val="0"/>
        <w:keepLines w:val="0"/>
        <w:widowControl w:val="0"/>
        <w:numPr>
          <w:ilvl w:val="0"/>
          <w:numId w:val="428"/>
        </w:numPr>
        <w:shd w:val="clear" w:color="auto" w:fill="auto"/>
        <w:tabs>
          <w:tab w:val="left" w:pos="368"/>
        </w:tabs>
        <w:bidi w:val="0"/>
        <w:spacing w:before="0" w:after="60" w:line="240" w:lineRule="auto"/>
        <w:ind w:left="0" w:right="0" w:firstLine="0"/>
        <w:jc w:val="both"/>
      </w:pPr>
      <w:bookmarkStart w:id="1476" w:name="bookmark1630"/>
      <w:bookmarkEnd w:id="1476"/>
      <w:r>
        <w:rPr>
          <w:color w:val="000000"/>
          <w:spacing w:val="0"/>
          <w:w w:val="100"/>
          <w:position w:val="0"/>
        </w:rPr>
        <w:t>货款尚未收到不符合收入确认条件</w:t>
      </w:r>
    </w:p>
    <w:p>
      <w:pPr>
        <w:pStyle w:val="13"/>
        <w:keepNext w:val="0"/>
        <w:keepLines w:val="0"/>
        <w:widowControl w:val="0"/>
        <w:numPr>
          <w:ilvl w:val="0"/>
          <w:numId w:val="428"/>
        </w:numPr>
        <w:shd w:val="clear" w:color="auto" w:fill="auto"/>
        <w:tabs>
          <w:tab w:val="left" w:pos="368"/>
        </w:tabs>
        <w:bidi w:val="0"/>
        <w:spacing w:before="0" w:after="60" w:line="240" w:lineRule="auto"/>
        <w:ind w:left="0" w:right="0" w:firstLine="0"/>
        <w:jc w:val="both"/>
      </w:pPr>
      <w:bookmarkStart w:id="1477" w:name="bookmark1631"/>
      <w:bookmarkEnd w:id="1477"/>
      <w:r>
        <w:rPr>
          <w:color w:val="000000"/>
          <w:spacing w:val="0"/>
          <w:w w:val="100"/>
          <w:position w:val="0"/>
        </w:rPr>
        <w:t>15日货款尚未收到，确认应收账款1017万元</w:t>
      </w:r>
    </w:p>
    <w:p>
      <w:pPr>
        <w:pStyle w:val="13"/>
        <w:keepNext w:val="0"/>
        <w:keepLines w:val="0"/>
        <w:widowControl w:val="0"/>
        <w:numPr>
          <w:ilvl w:val="0"/>
          <w:numId w:val="428"/>
        </w:numPr>
        <w:shd w:val="clear" w:color="auto" w:fill="auto"/>
        <w:tabs>
          <w:tab w:val="left" w:pos="368"/>
        </w:tabs>
        <w:bidi w:val="0"/>
        <w:spacing w:before="0" w:after="60" w:line="240" w:lineRule="auto"/>
        <w:ind w:left="0" w:right="0" w:firstLine="0"/>
        <w:jc w:val="both"/>
      </w:pPr>
      <w:bookmarkStart w:id="1478" w:name="bookmark1632"/>
      <w:bookmarkEnd w:id="1478"/>
      <w:r>
        <w:rPr>
          <w:color w:val="000000"/>
          <w:spacing w:val="0"/>
          <w:w w:val="100"/>
          <w:position w:val="0"/>
        </w:rPr>
        <w:t>15日确认主营业务收入900万元</w:t>
      </w:r>
    </w:p>
    <w:p>
      <w:pPr>
        <w:pStyle w:val="13"/>
        <w:keepNext w:val="0"/>
        <w:keepLines w:val="0"/>
        <w:widowControl w:val="0"/>
        <w:numPr>
          <w:ilvl w:val="0"/>
          <w:numId w:val="428"/>
        </w:numPr>
        <w:shd w:val="clear" w:color="auto" w:fill="auto"/>
        <w:tabs>
          <w:tab w:val="left" w:pos="368"/>
        </w:tabs>
        <w:bidi w:val="0"/>
        <w:spacing w:before="0" w:after="60" w:line="240" w:lineRule="auto"/>
        <w:ind w:left="0" w:right="0" w:firstLine="0"/>
        <w:jc w:val="both"/>
      </w:pPr>
      <w:bookmarkStart w:id="1479" w:name="bookmark1633"/>
      <w:bookmarkEnd w:id="1479"/>
      <w:r>
        <w:rPr>
          <w:color w:val="000000"/>
          <w:spacing w:val="0"/>
          <w:w w:val="100"/>
          <w:position w:val="0"/>
        </w:rPr>
        <w:t>20日冲减主营业务收入72万元</w:t>
      </w:r>
    </w:p>
    <w:p>
      <w:pPr>
        <w:pStyle w:val="13"/>
        <w:keepNext w:val="0"/>
        <w:keepLines w:val="0"/>
        <w:widowControl w:val="0"/>
        <w:numPr>
          <w:ilvl w:val="0"/>
          <w:numId w:val="426"/>
        </w:numPr>
        <w:shd w:val="clear" w:color="auto" w:fill="auto"/>
        <w:tabs>
          <w:tab w:val="left" w:pos="469"/>
          <w:tab w:val="left" w:pos="4016"/>
        </w:tabs>
        <w:bidi w:val="0"/>
        <w:spacing w:before="0" w:after="60" w:line="240" w:lineRule="auto"/>
        <w:ind w:left="0" w:right="0" w:firstLine="0"/>
        <w:jc w:val="both"/>
      </w:pPr>
      <w:bookmarkStart w:id="1480" w:name="bookmark1634"/>
      <w:bookmarkEnd w:id="1480"/>
      <w:r>
        <w:rPr>
          <w:color w:val="000000"/>
          <w:spacing w:val="0"/>
          <w:w w:val="100"/>
          <w:position w:val="0"/>
        </w:rPr>
        <w:t>根据资料(5),甲公司应确认的收入是(</w:t>
      </w:r>
      <w:r>
        <w:rPr>
          <w:color w:val="000000"/>
          <w:spacing w:val="0"/>
          <w:w w:val="100"/>
          <w:position w:val="0"/>
        </w:rPr>
        <w:tab/>
      </w:r>
      <w:r>
        <w:rPr>
          <w:color w:val="000000"/>
          <w:spacing w:val="0"/>
          <w:w w:val="100"/>
          <w:position w:val="0"/>
        </w:rPr>
        <w:t>)万元。</w:t>
      </w:r>
    </w:p>
    <w:p>
      <w:pPr>
        <w:pStyle w:val="27"/>
        <w:keepNext w:val="0"/>
        <w:keepLines w:val="0"/>
        <w:widowControl w:val="0"/>
        <w:shd w:val="clear" w:color="auto" w:fill="auto"/>
        <w:tabs>
          <w:tab w:val="right" w:pos="4212"/>
          <w:tab w:val="right" w:pos="4560"/>
        </w:tabs>
        <w:bidi w:val="0"/>
        <w:spacing w:before="0" w:after="60" w:line="240" w:lineRule="auto"/>
        <w:ind w:left="0" w:right="0" w:firstLine="0"/>
        <w:jc w:val="both"/>
      </w:pPr>
      <w:r>
        <w:fldChar w:fldCharType="begin"/>
      </w:r>
      <w:r>
        <w:instrText xml:space="preserve"> TOC \o "1-5" \h \z </w:instrText>
      </w:r>
      <w:r>
        <w:fldChar w:fldCharType="separate"/>
      </w:r>
      <w:r>
        <w:rPr>
          <w:color w:val="000000"/>
          <w:spacing w:val="0"/>
          <w:w w:val="100"/>
          <w:position w:val="0"/>
          <w:lang w:val="en-US" w:eastAsia="en-US" w:bidi="en-US"/>
        </w:rPr>
        <w:t xml:space="preserve">A. </w:t>
      </w:r>
      <w:r>
        <w:rPr>
          <w:color w:val="000000"/>
          <w:spacing w:val="0"/>
          <w:w w:val="100"/>
          <w:position w:val="0"/>
        </w:rPr>
        <w:t>60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18</w:t>
      </w:r>
    </w:p>
    <w:p>
      <w:pPr>
        <w:pStyle w:val="27"/>
        <w:keepNext w:val="0"/>
        <w:keepLines w:val="0"/>
        <w:widowControl w:val="0"/>
        <w:numPr>
          <w:ilvl w:val="0"/>
          <w:numId w:val="404"/>
        </w:numPr>
        <w:shd w:val="clear" w:color="auto" w:fill="auto"/>
        <w:tabs>
          <w:tab w:val="left" w:pos="354"/>
          <w:tab w:val="right" w:pos="4212"/>
          <w:tab w:val="right" w:pos="4560"/>
        </w:tabs>
        <w:bidi w:val="0"/>
        <w:spacing w:before="0" w:after="60" w:line="240" w:lineRule="auto"/>
        <w:ind w:left="0" w:right="0" w:firstLine="0"/>
        <w:jc w:val="both"/>
      </w:pPr>
      <w:bookmarkStart w:id="1481" w:name="bookmark1635"/>
      <w:bookmarkEnd w:id="1481"/>
      <w:r>
        <w:rPr>
          <w:color w:val="000000"/>
          <w:spacing w:val="0"/>
          <w:w w:val="100"/>
          <w:position w:val="0"/>
        </w:rPr>
        <w:t>42</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45</w:t>
      </w:r>
    </w:p>
    <w:p>
      <w:pPr>
        <w:pStyle w:val="27"/>
        <w:keepNext w:val="0"/>
        <w:keepLines w:val="0"/>
        <w:widowControl w:val="0"/>
        <w:numPr>
          <w:ilvl w:val="0"/>
          <w:numId w:val="426"/>
        </w:numPr>
        <w:shd w:val="clear" w:color="auto" w:fill="auto"/>
        <w:tabs>
          <w:tab w:val="left" w:pos="469"/>
          <w:tab w:val="left" w:pos="3298"/>
        </w:tabs>
        <w:bidi w:val="0"/>
        <w:spacing w:before="0" w:after="60" w:line="240" w:lineRule="auto"/>
        <w:ind w:left="0" w:right="0" w:firstLine="0"/>
        <w:jc w:val="both"/>
      </w:pPr>
      <w:bookmarkStart w:id="1482" w:name="bookmark1636"/>
      <w:bookmarkEnd w:id="1482"/>
      <w:r>
        <w:rPr>
          <w:color w:val="000000"/>
          <w:spacing w:val="0"/>
          <w:w w:val="100"/>
          <w:position w:val="0"/>
        </w:rPr>
        <w:t>甲公司12月份的营业利润是(</w:t>
      </w:r>
      <w:r>
        <w:rPr>
          <w:color w:val="000000"/>
          <w:spacing w:val="0"/>
          <w:w w:val="100"/>
          <w:position w:val="0"/>
        </w:rPr>
        <w:tab/>
      </w:r>
      <w:r>
        <w:rPr>
          <w:color w:val="000000"/>
          <w:spacing w:val="0"/>
          <w:w w:val="100"/>
          <w:position w:val="0"/>
        </w:rPr>
        <w:t>)万元。</w:t>
      </w:r>
    </w:p>
    <w:p>
      <w:pPr>
        <w:pStyle w:val="27"/>
        <w:keepNext w:val="0"/>
        <w:keepLines w:val="0"/>
        <w:widowControl w:val="0"/>
        <w:shd w:val="clear" w:color="auto" w:fill="auto"/>
        <w:tabs>
          <w:tab w:val="right" w:pos="4212"/>
          <w:tab w:val="right" w:pos="4560"/>
        </w:tabs>
        <w:bidi w:val="0"/>
        <w:spacing w:before="0" w:after="60" w:line="240" w:lineRule="auto"/>
        <w:ind w:left="0" w:right="0" w:firstLine="0"/>
        <w:jc w:val="left"/>
      </w:pPr>
      <w:r>
        <w:rPr>
          <w:color w:val="000000"/>
          <w:spacing w:val="0"/>
          <w:w w:val="100"/>
          <w:position w:val="0"/>
          <w:lang w:val="en-US" w:eastAsia="en-US" w:bidi="en-US"/>
        </w:rPr>
        <w:t xml:space="preserve">A, </w:t>
      </w:r>
      <w:r>
        <w:rPr>
          <w:color w:val="000000"/>
          <w:spacing w:val="0"/>
          <w:w w:val="100"/>
          <w:position w:val="0"/>
        </w:rPr>
        <w:t>2478</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2490</w:t>
      </w:r>
    </w:p>
    <w:p>
      <w:pPr>
        <w:pStyle w:val="27"/>
        <w:keepNext w:val="0"/>
        <w:keepLines w:val="0"/>
        <w:widowControl w:val="0"/>
        <w:shd w:val="clear" w:color="auto" w:fill="auto"/>
        <w:tabs>
          <w:tab w:val="right" w:pos="4212"/>
          <w:tab w:val="right" w:pos="4560"/>
        </w:tabs>
        <w:bidi w:val="0"/>
        <w:spacing w:before="0" w:after="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rPr>
        <w:t>6080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6880</w:t>
      </w:r>
      <w:r>
        <w:fldChar w:fldCharType="end"/>
      </w:r>
    </w:p>
    <w:p>
      <w:pPr>
        <w:pStyle w:val="13"/>
        <w:keepNext w:val="0"/>
        <w:keepLines w:val="0"/>
        <w:widowControl w:val="0"/>
        <w:shd w:val="clear" w:color="auto" w:fill="auto"/>
        <w:bidi w:val="0"/>
        <w:spacing w:before="0" w:after="0" w:line="300" w:lineRule="exact"/>
        <w:ind w:left="0" w:right="0" w:firstLine="0"/>
        <w:jc w:val="both"/>
      </w:pPr>
      <w:r>
        <w:rPr>
          <w:color w:val="397590"/>
          <w:spacing w:val="0"/>
          <w:w w:val="100"/>
          <w:position w:val="0"/>
          <w:lang w:val="en-US" w:eastAsia="en-US" w:bidi="en-US"/>
        </w:rPr>
        <w:t>CM)</w:t>
      </w:r>
      <w:r>
        <w:rPr>
          <w:color w:val="000000"/>
          <w:spacing w:val="0"/>
          <w:w w:val="100"/>
          <w:position w:val="0"/>
          <w:lang w:val="en-US" w:eastAsia="en-US" w:bidi="en-US"/>
        </w:rPr>
        <w:t>540.</w:t>
      </w:r>
      <w:r>
        <w:rPr>
          <w:color w:val="000000"/>
          <w:spacing w:val="0"/>
          <w:w w:val="100"/>
          <w:position w:val="0"/>
        </w:rPr>
        <w:t>甲公司为增值税一般纳税人，适用的增值税税率为13%,消费税税率为10%, 产品销售价格中均不含增值税。销售产品为公司的主营业务，在确认收入时逐笔结转销售 成本。2019年度6月份，甲公司发生的部分经济业务如下：</w:t>
      </w:r>
    </w:p>
    <w:p>
      <w:pPr>
        <w:pStyle w:val="13"/>
        <w:keepNext w:val="0"/>
        <w:keepLines w:val="0"/>
        <w:widowControl w:val="0"/>
        <w:numPr>
          <w:ilvl w:val="0"/>
          <w:numId w:val="429"/>
        </w:numPr>
        <w:shd w:val="clear" w:color="auto" w:fill="auto"/>
        <w:tabs>
          <w:tab w:val="left" w:pos="478"/>
        </w:tabs>
        <w:bidi w:val="0"/>
        <w:spacing w:before="0" w:after="0" w:line="300" w:lineRule="exact"/>
        <w:ind w:left="0" w:right="0" w:firstLine="0"/>
        <w:jc w:val="both"/>
      </w:pPr>
      <w:bookmarkStart w:id="1483" w:name="bookmark1637"/>
      <w:bookmarkEnd w:id="1483"/>
      <w:r>
        <w:rPr>
          <w:color w:val="000000"/>
          <w:spacing w:val="0"/>
          <w:w w:val="100"/>
          <w:position w:val="0"/>
        </w:rPr>
        <w:t>6月5日向</w:t>
      </w:r>
      <w:r>
        <w:rPr>
          <w:color w:val="000000"/>
          <w:spacing w:val="0"/>
          <w:w w:val="100"/>
          <w:position w:val="0"/>
          <w:lang w:val="en-US" w:eastAsia="en-US" w:bidi="en-US"/>
        </w:rPr>
        <w:t>A</w:t>
      </w:r>
      <w:r>
        <w:rPr>
          <w:color w:val="000000"/>
          <w:spacing w:val="0"/>
          <w:w w:val="100"/>
          <w:position w:val="0"/>
        </w:rPr>
        <w:t>公司销售应税消费品一批共100000件，单价10元。为了鼓励多购商品， 甲公司同意给予</w:t>
      </w:r>
      <w:r>
        <w:rPr>
          <w:color w:val="000000"/>
          <w:spacing w:val="0"/>
          <w:w w:val="100"/>
          <w:position w:val="0"/>
          <w:lang w:val="en-US" w:eastAsia="en-US" w:bidi="en-US"/>
        </w:rPr>
        <w:t>A</w:t>
      </w:r>
      <w:r>
        <w:rPr>
          <w:color w:val="000000"/>
          <w:spacing w:val="0"/>
          <w:w w:val="100"/>
          <w:position w:val="0"/>
        </w:rPr>
        <w:t>公司10%的商业折扣，同时支付运费10000元(不考虑运费的增值税影 响)。该批商品的实际成本是500000元，商品已经发出，货款尚未收到。</w:t>
      </w:r>
    </w:p>
    <w:p>
      <w:pPr>
        <w:pStyle w:val="13"/>
        <w:keepNext w:val="0"/>
        <w:keepLines w:val="0"/>
        <w:widowControl w:val="0"/>
        <w:numPr>
          <w:ilvl w:val="0"/>
          <w:numId w:val="429"/>
        </w:numPr>
        <w:shd w:val="clear" w:color="auto" w:fill="auto"/>
        <w:tabs>
          <w:tab w:val="left" w:pos="474"/>
        </w:tabs>
        <w:bidi w:val="0"/>
        <w:spacing w:before="0" w:after="0" w:line="300" w:lineRule="exact"/>
        <w:ind w:left="0" w:right="0" w:firstLine="0"/>
        <w:jc w:val="both"/>
      </w:pPr>
      <w:bookmarkStart w:id="1484" w:name="bookmark1638"/>
      <w:bookmarkEnd w:id="1484"/>
      <w:r>
        <w:rPr>
          <w:color w:val="000000"/>
          <w:spacing w:val="0"/>
          <w:w w:val="100"/>
          <w:position w:val="0"/>
        </w:rPr>
        <w:t>6月8日，在购买材料业务中，根据对方规定的现金折扣条件提前付款，获得对方给予 的现金折扣5000元。</w:t>
      </w:r>
    </w:p>
    <w:p>
      <w:pPr>
        <w:pStyle w:val="13"/>
        <w:keepNext w:val="0"/>
        <w:keepLines w:val="0"/>
        <w:widowControl w:val="0"/>
        <w:numPr>
          <w:ilvl w:val="0"/>
          <w:numId w:val="429"/>
        </w:numPr>
        <w:shd w:val="clear" w:color="auto" w:fill="auto"/>
        <w:tabs>
          <w:tab w:val="left" w:pos="474"/>
        </w:tabs>
        <w:bidi w:val="0"/>
        <w:spacing w:before="0" w:after="0" w:line="300" w:lineRule="exact"/>
        <w:ind w:left="0" w:right="0" w:firstLine="0"/>
        <w:jc w:val="both"/>
      </w:pPr>
      <w:bookmarkStart w:id="1485" w:name="bookmark1639"/>
      <w:bookmarkEnd w:id="1485"/>
      <w:r>
        <w:rPr>
          <w:color w:val="000000"/>
          <w:spacing w:val="0"/>
          <w:w w:val="100"/>
          <w:position w:val="0"/>
        </w:rPr>
        <w:t>6月10日为拓展市场发生业务招待费50000元，以银行存款支付。</w:t>
      </w:r>
    </w:p>
    <w:p>
      <w:pPr>
        <w:pStyle w:val="13"/>
        <w:keepNext w:val="0"/>
        <w:keepLines w:val="0"/>
        <w:widowControl w:val="0"/>
        <w:numPr>
          <w:ilvl w:val="0"/>
          <w:numId w:val="429"/>
        </w:numPr>
        <w:shd w:val="clear" w:color="auto" w:fill="auto"/>
        <w:tabs>
          <w:tab w:val="left" w:pos="474"/>
        </w:tabs>
        <w:bidi w:val="0"/>
        <w:spacing w:before="0" w:after="60" w:line="300" w:lineRule="exact"/>
        <w:ind w:left="0" w:right="0" w:firstLine="0"/>
        <w:jc w:val="both"/>
        <w:sectPr>
          <w:headerReference r:id="rId198" w:type="first"/>
          <w:footerReference r:id="rId201" w:type="first"/>
          <w:headerReference r:id="rId196" w:type="default"/>
          <w:footerReference r:id="rId199" w:type="default"/>
          <w:headerReference r:id="rId197" w:type="even"/>
          <w:footerReference r:id="rId200" w:type="even"/>
          <w:footnotePr>
            <w:numFmt w:val="chicago"/>
          </w:footnotePr>
          <w:pgSz w:w="9571" w:h="14635"/>
          <w:pgMar w:top="1060" w:right="761" w:bottom="1382" w:left="765" w:header="0" w:footer="3" w:gutter="0"/>
          <w:cols w:space="720" w:num="1"/>
          <w:titlePg/>
          <w:rtlGutter w:val="0"/>
          <w:docGrid w:linePitch="360" w:charSpace="0"/>
        </w:sectPr>
      </w:pPr>
      <w:bookmarkStart w:id="1486" w:name="bookmark1640"/>
      <w:bookmarkEnd w:id="1486"/>
      <w:r>
        <w:rPr>
          <w:color w:val="000000"/>
          <w:spacing w:val="0"/>
          <w:w w:val="100"/>
          <w:position w:val="0"/>
        </w:rPr>
        <w:t>6月30日将自产产品发放给销售人员，该批产品的实际成本为30000元，市价为50000元。</w:t>
      </w:r>
    </w:p>
    <w:p>
      <w:pPr>
        <w:pStyle w:val="13"/>
        <w:keepNext w:val="0"/>
        <w:keepLines w:val="0"/>
        <w:widowControl w:val="0"/>
        <w:numPr>
          <w:ilvl w:val="0"/>
          <w:numId w:val="429"/>
        </w:numPr>
        <w:shd w:val="clear" w:color="auto" w:fill="auto"/>
        <w:tabs>
          <w:tab w:val="left" w:pos="483"/>
        </w:tabs>
        <w:bidi w:val="0"/>
        <w:spacing w:before="0" w:after="0" w:line="298" w:lineRule="exact"/>
        <w:ind w:left="0" w:right="0" w:firstLine="0"/>
        <w:jc w:val="left"/>
      </w:pPr>
      <w:bookmarkStart w:id="1487" w:name="bookmark1641"/>
      <w:bookmarkEnd w:id="1487"/>
      <w:r>
        <w:rPr>
          <w:color w:val="000000"/>
          <w:spacing w:val="0"/>
          <w:w w:val="100"/>
          <w:position w:val="0"/>
        </w:rPr>
        <w:t xml:space="preserve">6月30 </w:t>
      </w:r>
      <w:r>
        <w:rPr>
          <w:color w:val="000000"/>
          <w:spacing w:val="0"/>
          <w:w w:val="100"/>
          <w:position w:val="0"/>
          <w:lang w:val="en-US" w:eastAsia="en-US" w:bidi="en-US"/>
        </w:rPr>
        <w:t>H,</w:t>
      </w:r>
      <w:r>
        <w:rPr>
          <w:color w:val="000000"/>
          <w:spacing w:val="0"/>
          <w:w w:val="100"/>
          <w:position w:val="0"/>
        </w:rPr>
        <w:t>分配本月材料费用，基本生产车间领用材料700000元，辅助生产车间领用 材料300000元，车间管理部门领用材料43000元，企业行政管理部门领用材料7000元。</w:t>
      </w:r>
    </w:p>
    <w:p>
      <w:pPr>
        <w:pStyle w:val="13"/>
        <w:keepNext w:val="0"/>
        <w:keepLines w:val="0"/>
        <w:widowControl w:val="0"/>
        <w:numPr>
          <w:ilvl w:val="0"/>
          <w:numId w:val="429"/>
        </w:numPr>
        <w:shd w:val="clear" w:color="auto" w:fill="auto"/>
        <w:tabs>
          <w:tab w:val="left" w:pos="469"/>
        </w:tabs>
        <w:bidi w:val="0"/>
        <w:spacing w:before="0" w:after="0" w:line="298" w:lineRule="exact"/>
        <w:ind w:left="0" w:right="0" w:firstLine="0"/>
        <w:jc w:val="left"/>
      </w:pPr>
      <w:bookmarkStart w:id="1488" w:name="bookmark1642"/>
      <w:bookmarkEnd w:id="1488"/>
      <w:r>
        <w:rPr>
          <w:color w:val="000000"/>
          <w:spacing w:val="0"/>
          <w:w w:val="100"/>
          <w:position w:val="0"/>
        </w:rPr>
        <w:t>计提本月应负担的日常经营活动中的城市维护建设税5100元，教育费附加1700元。</w:t>
      </w:r>
    </w:p>
    <w:p>
      <w:pPr>
        <w:pStyle w:val="13"/>
        <w:keepNext w:val="0"/>
        <w:keepLines w:val="0"/>
        <w:widowControl w:val="0"/>
        <w:numPr>
          <w:ilvl w:val="0"/>
          <w:numId w:val="429"/>
        </w:numPr>
        <w:shd w:val="clear" w:color="auto" w:fill="auto"/>
        <w:tabs>
          <w:tab w:val="left" w:pos="469"/>
        </w:tabs>
        <w:bidi w:val="0"/>
        <w:spacing w:before="0" w:after="0" w:line="298" w:lineRule="exact"/>
        <w:ind w:left="0" w:right="0" w:firstLine="0"/>
        <w:jc w:val="left"/>
      </w:pPr>
      <w:bookmarkStart w:id="1489" w:name="bookmark1643"/>
      <w:bookmarkEnd w:id="1489"/>
      <w:r>
        <w:rPr>
          <w:color w:val="000000"/>
          <w:spacing w:val="0"/>
          <w:w w:val="100"/>
          <w:position w:val="0"/>
        </w:rPr>
        <w:t>结转本月随同产品出售但不单独计价的包装物成本4000元。</w:t>
      </w:r>
    </w:p>
    <w:p>
      <w:pPr>
        <w:pStyle w:val="13"/>
        <w:keepNext w:val="0"/>
        <w:keepLines w:val="0"/>
        <w:widowControl w:val="0"/>
        <w:shd w:val="clear" w:color="auto" w:fill="auto"/>
        <w:bidi w:val="0"/>
        <w:spacing w:before="0" w:after="0" w:line="298" w:lineRule="exact"/>
        <w:ind w:left="0" w:right="0" w:firstLine="0"/>
        <w:jc w:val="left"/>
      </w:pPr>
      <w:r>
        <w:rPr>
          <w:color w:val="000000"/>
          <w:spacing w:val="0"/>
          <w:w w:val="100"/>
          <w:position w:val="0"/>
        </w:rPr>
        <w:t>假定除上述资料外，不考虑其他相关因素。</w:t>
      </w:r>
    </w:p>
    <w:p>
      <w:pPr>
        <w:pStyle w:val="13"/>
        <w:keepNext w:val="0"/>
        <w:keepLines w:val="0"/>
        <w:widowControl w:val="0"/>
        <w:shd w:val="clear" w:color="auto" w:fill="auto"/>
        <w:bidi w:val="0"/>
        <w:spacing w:before="0" w:after="0" w:line="298" w:lineRule="exact"/>
        <w:ind w:left="0" w:right="0" w:firstLine="0"/>
        <w:jc w:val="left"/>
      </w:pPr>
      <w:r>
        <w:rPr>
          <w:color w:val="000000"/>
          <w:spacing w:val="0"/>
          <w:w w:val="100"/>
          <w:position w:val="0"/>
        </w:rPr>
        <w:t>要求：根据上述资料，回答下列小题。</w:t>
      </w:r>
    </w:p>
    <w:p>
      <w:pPr>
        <w:pStyle w:val="13"/>
        <w:keepNext w:val="0"/>
        <w:keepLines w:val="0"/>
        <w:widowControl w:val="0"/>
        <w:numPr>
          <w:ilvl w:val="0"/>
          <w:numId w:val="430"/>
        </w:numPr>
        <w:shd w:val="clear" w:color="auto" w:fill="auto"/>
        <w:tabs>
          <w:tab w:val="left" w:pos="469"/>
          <w:tab w:val="left" w:pos="6250"/>
        </w:tabs>
        <w:bidi w:val="0"/>
        <w:spacing w:before="0" w:after="0" w:line="298" w:lineRule="exact"/>
        <w:ind w:left="0" w:right="0" w:firstLine="0"/>
        <w:jc w:val="left"/>
      </w:pPr>
      <w:bookmarkStart w:id="1490" w:name="bookmark1644"/>
      <w:bookmarkEnd w:id="1490"/>
      <w:r>
        <w:rPr>
          <w:color w:val="000000"/>
          <w:spacing w:val="0"/>
          <w:w w:val="100"/>
          <w:position w:val="0"/>
        </w:rPr>
        <w:t>根据资料(1)和资料(2),下列各项中，会计处理结果正确的是(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431"/>
        </w:numPr>
        <w:shd w:val="clear" w:color="auto" w:fill="auto"/>
        <w:tabs>
          <w:tab w:val="left" w:pos="363"/>
        </w:tabs>
        <w:bidi w:val="0"/>
        <w:spacing w:before="0" w:after="0" w:line="298" w:lineRule="exact"/>
        <w:ind w:left="0" w:right="0" w:firstLine="0"/>
        <w:jc w:val="left"/>
      </w:pPr>
      <w:bookmarkStart w:id="1491" w:name="bookmark1645"/>
      <w:bookmarkEnd w:id="1491"/>
      <w:r>
        <w:rPr>
          <w:color w:val="000000"/>
          <w:spacing w:val="0"/>
          <w:w w:val="100"/>
          <w:position w:val="0"/>
        </w:rPr>
        <w:t>6月5日，甲公司应确认的销售商品收入是1000000元</w:t>
      </w:r>
    </w:p>
    <w:p>
      <w:pPr>
        <w:pStyle w:val="13"/>
        <w:keepNext w:val="0"/>
        <w:keepLines w:val="0"/>
        <w:widowControl w:val="0"/>
        <w:numPr>
          <w:ilvl w:val="0"/>
          <w:numId w:val="431"/>
        </w:numPr>
        <w:shd w:val="clear" w:color="auto" w:fill="auto"/>
        <w:tabs>
          <w:tab w:val="left" w:pos="363"/>
        </w:tabs>
        <w:bidi w:val="0"/>
        <w:spacing w:before="0" w:after="0" w:line="298" w:lineRule="exact"/>
        <w:ind w:left="0" w:right="0" w:firstLine="0"/>
        <w:jc w:val="left"/>
      </w:pPr>
      <w:bookmarkStart w:id="1492" w:name="bookmark1646"/>
      <w:bookmarkEnd w:id="1492"/>
      <w:r>
        <w:rPr>
          <w:color w:val="000000"/>
          <w:spacing w:val="0"/>
          <w:w w:val="100"/>
          <w:position w:val="0"/>
        </w:rPr>
        <w:t>6月5日，甲公司应确认的销售商品收入是910000元</w:t>
      </w:r>
    </w:p>
    <w:p>
      <w:pPr>
        <w:pStyle w:val="13"/>
        <w:keepNext w:val="0"/>
        <w:keepLines w:val="0"/>
        <w:widowControl w:val="0"/>
        <w:numPr>
          <w:ilvl w:val="0"/>
          <w:numId w:val="431"/>
        </w:numPr>
        <w:shd w:val="clear" w:color="auto" w:fill="auto"/>
        <w:tabs>
          <w:tab w:val="left" w:pos="363"/>
        </w:tabs>
        <w:bidi w:val="0"/>
        <w:spacing w:before="0" w:after="0" w:line="298" w:lineRule="exact"/>
        <w:ind w:left="0" w:right="0" w:firstLine="0"/>
        <w:jc w:val="left"/>
      </w:pPr>
      <w:bookmarkStart w:id="1493" w:name="bookmark1647"/>
      <w:bookmarkEnd w:id="1493"/>
      <w:r>
        <w:rPr>
          <w:color w:val="000000"/>
          <w:spacing w:val="0"/>
          <w:w w:val="100"/>
          <w:position w:val="0"/>
        </w:rPr>
        <w:t>6月5日，甲公司应收账款的入账价值是1017000元</w:t>
      </w:r>
    </w:p>
    <w:p>
      <w:pPr>
        <w:pStyle w:val="13"/>
        <w:keepNext w:val="0"/>
        <w:keepLines w:val="0"/>
        <w:widowControl w:val="0"/>
        <w:numPr>
          <w:ilvl w:val="0"/>
          <w:numId w:val="431"/>
        </w:numPr>
        <w:shd w:val="clear" w:color="auto" w:fill="auto"/>
        <w:tabs>
          <w:tab w:val="left" w:pos="368"/>
        </w:tabs>
        <w:bidi w:val="0"/>
        <w:spacing w:before="0" w:after="0" w:line="298" w:lineRule="exact"/>
        <w:ind w:left="0" w:right="0" w:firstLine="0"/>
        <w:jc w:val="left"/>
      </w:pPr>
      <w:bookmarkStart w:id="1494" w:name="bookmark1648"/>
      <w:bookmarkEnd w:id="1494"/>
      <w:r>
        <w:rPr>
          <w:color w:val="000000"/>
          <w:spacing w:val="0"/>
          <w:w w:val="100"/>
          <w:position w:val="0"/>
        </w:rPr>
        <w:t>6月8日，甲公司应冲减财务费用5000元</w:t>
      </w:r>
    </w:p>
    <w:p>
      <w:pPr>
        <w:pStyle w:val="27"/>
        <w:keepNext w:val="0"/>
        <w:keepLines w:val="0"/>
        <w:widowControl w:val="0"/>
        <w:numPr>
          <w:ilvl w:val="0"/>
          <w:numId w:val="430"/>
        </w:numPr>
        <w:shd w:val="clear" w:color="auto" w:fill="auto"/>
        <w:tabs>
          <w:tab w:val="left" w:pos="469"/>
          <w:tab w:val="left" w:pos="5057"/>
        </w:tabs>
        <w:bidi w:val="0"/>
        <w:spacing w:before="0" w:after="0" w:line="298" w:lineRule="exact"/>
        <w:ind w:left="0" w:right="0" w:firstLine="0"/>
        <w:jc w:val="left"/>
      </w:pPr>
      <w:r>
        <w:fldChar w:fldCharType="begin"/>
      </w:r>
      <w:r>
        <w:instrText xml:space="preserve"> TOC \o "1-5" \h \z </w:instrText>
      </w:r>
      <w:r>
        <w:fldChar w:fldCharType="separate"/>
      </w:r>
      <w:bookmarkStart w:id="1495" w:name="bookmark1649"/>
      <w:bookmarkEnd w:id="1495"/>
      <w:r>
        <w:rPr>
          <w:color w:val="000000"/>
          <w:spacing w:val="0"/>
          <w:w w:val="100"/>
          <w:position w:val="0"/>
        </w:rPr>
        <w:t>根据资料(3)和资料(4),下列会计处理正确的是(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432"/>
        </w:numPr>
        <w:shd w:val="clear" w:color="auto" w:fill="auto"/>
        <w:tabs>
          <w:tab w:val="left" w:pos="363"/>
        </w:tabs>
        <w:bidi w:val="0"/>
        <w:spacing w:before="0" w:after="0" w:line="298" w:lineRule="exact"/>
        <w:ind w:left="0" w:right="0" w:firstLine="0"/>
        <w:jc w:val="left"/>
      </w:pPr>
      <w:bookmarkStart w:id="1496" w:name="bookmark1650"/>
      <w:bookmarkEnd w:id="1496"/>
      <w:r>
        <w:rPr>
          <w:color w:val="000000"/>
          <w:spacing w:val="0"/>
          <w:w w:val="100"/>
          <w:position w:val="0"/>
        </w:rPr>
        <w:t>6月10日的会计处理为：</w:t>
      </w:r>
    </w:p>
    <w:p>
      <w:pPr>
        <w:pStyle w:val="27"/>
        <w:keepNext w:val="0"/>
        <w:keepLines w:val="0"/>
        <w:widowControl w:val="0"/>
        <w:shd w:val="clear" w:color="auto" w:fill="auto"/>
        <w:tabs>
          <w:tab w:val="left" w:pos="7068"/>
        </w:tabs>
        <w:bidi w:val="0"/>
        <w:spacing w:before="0" w:after="0" w:line="298" w:lineRule="exact"/>
        <w:ind w:left="0" w:right="0" w:firstLine="0"/>
        <w:jc w:val="left"/>
      </w:pPr>
      <w:r>
        <w:rPr>
          <w:color w:val="000000"/>
          <w:spacing w:val="0"/>
          <w:w w:val="100"/>
          <w:position w:val="0"/>
        </w:rPr>
        <w:t>借：销售费用</w:t>
      </w:r>
      <w:r>
        <w:rPr>
          <w:color w:val="000000"/>
          <w:spacing w:val="0"/>
          <w:w w:val="100"/>
          <w:position w:val="0"/>
        </w:rPr>
        <w:tab/>
      </w:r>
      <w:r>
        <w:rPr>
          <w:color w:val="000000"/>
          <w:spacing w:val="0"/>
          <w:w w:val="100"/>
          <w:position w:val="0"/>
        </w:rPr>
        <w:t>50000</w:t>
      </w:r>
    </w:p>
    <w:p>
      <w:pPr>
        <w:pStyle w:val="27"/>
        <w:keepNext w:val="0"/>
        <w:keepLines w:val="0"/>
        <w:widowControl w:val="0"/>
        <w:shd w:val="clear" w:color="auto" w:fill="auto"/>
        <w:tabs>
          <w:tab w:val="left" w:pos="7416"/>
        </w:tabs>
        <w:bidi w:val="0"/>
        <w:spacing w:before="0" w:after="0" w:line="298" w:lineRule="exact"/>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rPr>
        <w:t>50000</w:t>
      </w:r>
    </w:p>
    <w:p>
      <w:pPr>
        <w:pStyle w:val="27"/>
        <w:keepNext w:val="0"/>
        <w:keepLines w:val="0"/>
        <w:widowControl w:val="0"/>
        <w:numPr>
          <w:ilvl w:val="0"/>
          <w:numId w:val="432"/>
        </w:numPr>
        <w:shd w:val="clear" w:color="auto" w:fill="auto"/>
        <w:tabs>
          <w:tab w:val="left" w:pos="363"/>
        </w:tabs>
        <w:bidi w:val="0"/>
        <w:spacing w:before="0" w:after="0" w:line="298" w:lineRule="exact"/>
        <w:ind w:left="0" w:right="0" w:firstLine="0"/>
        <w:jc w:val="both"/>
      </w:pPr>
      <w:bookmarkStart w:id="1497" w:name="bookmark1651"/>
      <w:bookmarkEnd w:id="1497"/>
      <w:r>
        <w:rPr>
          <w:color w:val="000000"/>
          <w:spacing w:val="0"/>
          <w:w w:val="100"/>
          <w:position w:val="0"/>
        </w:rPr>
        <w:t>6月10日的会计处理为：</w:t>
      </w:r>
    </w:p>
    <w:p>
      <w:pPr>
        <w:pStyle w:val="27"/>
        <w:keepNext w:val="0"/>
        <w:keepLines w:val="0"/>
        <w:widowControl w:val="0"/>
        <w:shd w:val="clear" w:color="auto" w:fill="auto"/>
        <w:tabs>
          <w:tab w:val="left" w:pos="7068"/>
        </w:tabs>
        <w:bidi w:val="0"/>
        <w:spacing w:before="0" w:after="0" w:line="298" w:lineRule="exact"/>
        <w:ind w:left="0" w:right="0" w:firstLine="0"/>
        <w:jc w:val="both"/>
      </w:pPr>
      <w:r>
        <w:rPr>
          <w:color w:val="000000"/>
          <w:spacing w:val="0"/>
          <w:w w:val="100"/>
          <w:position w:val="0"/>
        </w:rPr>
        <w:t>借：管理费用</w:t>
      </w:r>
      <w:r>
        <w:rPr>
          <w:color w:val="000000"/>
          <w:spacing w:val="0"/>
          <w:w w:val="100"/>
          <w:position w:val="0"/>
        </w:rPr>
        <w:tab/>
      </w:r>
      <w:r>
        <w:rPr>
          <w:color w:val="000000"/>
          <w:spacing w:val="0"/>
          <w:w w:val="100"/>
          <w:position w:val="0"/>
        </w:rPr>
        <w:t>50000</w:t>
      </w:r>
    </w:p>
    <w:p>
      <w:pPr>
        <w:pStyle w:val="27"/>
        <w:keepNext w:val="0"/>
        <w:keepLines w:val="0"/>
        <w:widowControl w:val="0"/>
        <w:shd w:val="clear" w:color="auto" w:fill="auto"/>
        <w:tabs>
          <w:tab w:val="left" w:pos="7416"/>
        </w:tabs>
        <w:bidi w:val="0"/>
        <w:spacing w:before="0" w:after="0" w:line="298" w:lineRule="exact"/>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rPr>
        <w:t>50000</w:t>
      </w:r>
    </w:p>
    <w:p>
      <w:pPr>
        <w:pStyle w:val="27"/>
        <w:keepNext w:val="0"/>
        <w:keepLines w:val="0"/>
        <w:widowControl w:val="0"/>
        <w:numPr>
          <w:ilvl w:val="0"/>
          <w:numId w:val="432"/>
        </w:numPr>
        <w:shd w:val="clear" w:color="auto" w:fill="auto"/>
        <w:tabs>
          <w:tab w:val="left" w:pos="363"/>
        </w:tabs>
        <w:bidi w:val="0"/>
        <w:spacing w:before="0" w:after="0" w:line="298" w:lineRule="exact"/>
        <w:ind w:left="0" w:right="0" w:firstLine="0"/>
        <w:jc w:val="left"/>
      </w:pPr>
      <w:bookmarkStart w:id="1498" w:name="bookmark1652"/>
      <w:bookmarkEnd w:id="1498"/>
      <w:r>
        <w:rPr>
          <w:color w:val="000000"/>
          <w:spacing w:val="0"/>
          <w:w w:val="100"/>
          <w:position w:val="0"/>
        </w:rPr>
        <w:t>6月30日，应确认销售费用36500元</w:t>
      </w:r>
    </w:p>
    <w:p>
      <w:pPr>
        <w:pStyle w:val="27"/>
        <w:keepNext w:val="0"/>
        <w:keepLines w:val="0"/>
        <w:widowControl w:val="0"/>
        <w:numPr>
          <w:ilvl w:val="0"/>
          <w:numId w:val="432"/>
        </w:numPr>
        <w:shd w:val="clear" w:color="auto" w:fill="auto"/>
        <w:tabs>
          <w:tab w:val="left" w:pos="368"/>
        </w:tabs>
        <w:bidi w:val="0"/>
        <w:spacing w:before="0" w:after="0" w:line="298" w:lineRule="exact"/>
        <w:ind w:left="0" w:right="0" w:firstLine="0"/>
        <w:jc w:val="left"/>
      </w:pPr>
      <w:bookmarkStart w:id="1499" w:name="bookmark1653"/>
      <w:bookmarkEnd w:id="1499"/>
      <w:r>
        <w:rPr>
          <w:color w:val="000000"/>
          <w:spacing w:val="0"/>
          <w:w w:val="100"/>
          <w:position w:val="0"/>
        </w:rPr>
        <w:t>6月30日，应确认主营业务收入50000元</w:t>
      </w:r>
    </w:p>
    <w:p>
      <w:pPr>
        <w:pStyle w:val="27"/>
        <w:keepNext w:val="0"/>
        <w:keepLines w:val="0"/>
        <w:widowControl w:val="0"/>
        <w:numPr>
          <w:ilvl w:val="0"/>
          <w:numId w:val="430"/>
        </w:numPr>
        <w:shd w:val="clear" w:color="auto" w:fill="auto"/>
        <w:tabs>
          <w:tab w:val="left" w:pos="469"/>
          <w:tab w:val="left" w:pos="5057"/>
        </w:tabs>
        <w:bidi w:val="0"/>
        <w:spacing w:before="0" w:after="0" w:line="298" w:lineRule="exact"/>
        <w:ind w:left="0" w:right="0" w:firstLine="0"/>
        <w:jc w:val="left"/>
      </w:pPr>
      <w:bookmarkStart w:id="1500" w:name="bookmark1654"/>
      <w:bookmarkEnd w:id="1500"/>
      <w:r>
        <w:rPr>
          <w:color w:val="000000"/>
          <w:spacing w:val="0"/>
          <w:w w:val="100"/>
          <w:position w:val="0"/>
        </w:rPr>
        <w:t>根据资料(5)和资料(6),下列会计处理正确的是(</w:t>
      </w:r>
      <w:r>
        <w:rPr>
          <w:color w:val="000000"/>
          <w:spacing w:val="0"/>
          <w:w w:val="100"/>
          <w:position w:val="0"/>
        </w:rPr>
        <w:tab/>
      </w:r>
      <w:r>
        <w:rPr>
          <w:color w:val="000000"/>
          <w:spacing w:val="0"/>
          <w:w w:val="100"/>
          <w:position w:val="0"/>
        </w:rPr>
        <w:t>)</w:t>
      </w:r>
      <w:r>
        <w:rPr>
          <w:color w:val="000000"/>
          <w:spacing w:val="0"/>
          <w:w w:val="100"/>
          <w:position w:val="0"/>
          <w:vertAlign w:val="subscript"/>
        </w:rPr>
        <w:t>0</w:t>
      </w:r>
    </w:p>
    <w:p>
      <w:pPr>
        <w:pStyle w:val="27"/>
        <w:keepNext w:val="0"/>
        <w:keepLines w:val="0"/>
        <w:widowControl w:val="0"/>
        <w:numPr>
          <w:ilvl w:val="0"/>
          <w:numId w:val="433"/>
        </w:numPr>
        <w:shd w:val="clear" w:color="auto" w:fill="auto"/>
        <w:tabs>
          <w:tab w:val="left" w:pos="368"/>
        </w:tabs>
        <w:bidi w:val="0"/>
        <w:spacing w:before="0" w:after="0" w:line="298" w:lineRule="exact"/>
        <w:ind w:left="0" w:right="0" w:firstLine="0"/>
        <w:jc w:val="left"/>
      </w:pPr>
      <w:bookmarkStart w:id="1501" w:name="bookmark1655"/>
      <w:bookmarkEnd w:id="1501"/>
      <w:r>
        <w:rPr>
          <w:color w:val="000000"/>
          <w:spacing w:val="0"/>
          <w:w w:val="100"/>
          <w:position w:val="0"/>
        </w:rPr>
        <w:t>资料(5)的会计分录：</w:t>
      </w:r>
    </w:p>
    <w:p>
      <w:pPr>
        <w:pStyle w:val="27"/>
        <w:keepNext w:val="0"/>
        <w:keepLines w:val="0"/>
        <w:widowControl w:val="0"/>
        <w:shd w:val="clear" w:color="auto" w:fill="auto"/>
        <w:tabs>
          <w:tab w:val="right" w:pos="7519"/>
        </w:tabs>
        <w:bidi w:val="0"/>
        <w:spacing w:before="0" w:after="0" w:line="298" w:lineRule="exact"/>
        <w:ind w:left="0" w:right="0" w:firstLine="0"/>
        <w:jc w:val="both"/>
      </w:pPr>
      <w:r>
        <w:rPr>
          <w:color w:val="000000"/>
          <w:spacing w:val="0"/>
          <w:w w:val="100"/>
          <w:position w:val="0"/>
        </w:rPr>
        <w:t>借：生产成本——基本生产成本</w:t>
      </w:r>
      <w:r>
        <w:rPr>
          <w:color w:val="000000"/>
          <w:spacing w:val="0"/>
          <w:w w:val="100"/>
          <w:position w:val="0"/>
        </w:rPr>
        <w:tab/>
      </w:r>
      <w:r>
        <w:rPr>
          <w:color w:val="000000"/>
          <w:spacing w:val="0"/>
          <w:w w:val="100"/>
          <w:position w:val="0"/>
        </w:rPr>
        <w:t>700000</w:t>
      </w:r>
    </w:p>
    <w:p>
      <w:pPr>
        <w:pStyle w:val="27"/>
        <w:keepNext w:val="0"/>
        <w:keepLines w:val="0"/>
        <w:widowControl w:val="0"/>
        <w:shd w:val="clear" w:color="auto" w:fill="auto"/>
        <w:tabs>
          <w:tab w:val="right" w:pos="7519"/>
        </w:tabs>
        <w:bidi w:val="0"/>
        <w:spacing w:before="0" w:after="0" w:line="298" w:lineRule="exact"/>
        <w:ind w:left="0" w:right="0" w:firstLine="400"/>
        <w:jc w:val="both"/>
      </w:pPr>
      <w:r>
        <w:rPr>
          <w:color w:val="000000"/>
          <w:spacing w:val="0"/>
          <w:w w:val="100"/>
          <w:position w:val="0"/>
        </w:rPr>
        <w:t>生产成本——辅助生产成本</w:t>
      </w:r>
      <w:r>
        <w:rPr>
          <w:color w:val="000000"/>
          <w:spacing w:val="0"/>
          <w:w w:val="100"/>
          <w:position w:val="0"/>
        </w:rPr>
        <w:tab/>
      </w:r>
      <w:r>
        <w:rPr>
          <w:color w:val="000000"/>
          <w:spacing w:val="0"/>
          <w:w w:val="100"/>
          <w:position w:val="0"/>
        </w:rPr>
        <w:t>300000</w:t>
      </w:r>
    </w:p>
    <w:p>
      <w:pPr>
        <w:pStyle w:val="27"/>
        <w:keepNext w:val="0"/>
        <w:keepLines w:val="0"/>
        <w:widowControl w:val="0"/>
        <w:shd w:val="clear" w:color="auto" w:fill="auto"/>
        <w:tabs>
          <w:tab w:val="right" w:pos="7519"/>
        </w:tabs>
        <w:bidi w:val="0"/>
        <w:spacing w:before="0" w:after="0" w:line="298" w:lineRule="exact"/>
        <w:ind w:left="0" w:right="0" w:firstLine="400"/>
        <w:jc w:val="both"/>
      </w:pPr>
      <w:r>
        <w:rPr>
          <w:color w:val="000000"/>
          <w:spacing w:val="0"/>
          <w:w w:val="100"/>
          <w:position w:val="0"/>
        </w:rPr>
        <w:t>制造费用</w:t>
      </w:r>
      <w:r>
        <w:rPr>
          <w:color w:val="000000"/>
          <w:spacing w:val="0"/>
          <w:w w:val="100"/>
          <w:position w:val="0"/>
        </w:rPr>
        <w:tab/>
      </w:r>
      <w:r>
        <w:rPr>
          <w:color w:val="000000"/>
          <w:spacing w:val="0"/>
          <w:w w:val="100"/>
          <w:position w:val="0"/>
        </w:rPr>
        <w:t>43000</w:t>
      </w:r>
    </w:p>
    <w:p>
      <w:pPr>
        <w:pStyle w:val="27"/>
        <w:keepNext w:val="0"/>
        <w:keepLines w:val="0"/>
        <w:widowControl w:val="0"/>
        <w:shd w:val="clear" w:color="auto" w:fill="auto"/>
        <w:tabs>
          <w:tab w:val="right" w:pos="7519"/>
        </w:tabs>
        <w:bidi w:val="0"/>
        <w:spacing w:before="0" w:after="0" w:line="298" w:lineRule="exact"/>
        <w:ind w:left="0" w:right="0" w:firstLine="400"/>
        <w:jc w:val="both"/>
      </w:pPr>
      <w:r>
        <w:rPr>
          <w:color w:val="000000"/>
          <w:spacing w:val="0"/>
          <w:w w:val="100"/>
          <w:position w:val="0"/>
        </w:rPr>
        <w:t>管理费用</w:t>
      </w:r>
      <w:r>
        <w:rPr>
          <w:color w:val="000000"/>
          <w:spacing w:val="0"/>
          <w:w w:val="100"/>
          <w:position w:val="0"/>
        </w:rPr>
        <w:tab/>
      </w:r>
      <w:r>
        <w:rPr>
          <w:color w:val="000000"/>
          <w:spacing w:val="0"/>
          <w:w w:val="100"/>
          <w:position w:val="0"/>
        </w:rPr>
        <w:t>7000</w:t>
      </w:r>
      <w:r>
        <w:fldChar w:fldCharType="end"/>
      </w:r>
    </w:p>
    <w:p>
      <w:pPr>
        <w:pStyle w:val="13"/>
        <w:keepNext w:val="0"/>
        <w:keepLines w:val="0"/>
        <w:widowControl w:val="0"/>
        <w:shd w:val="clear" w:color="auto" w:fill="auto"/>
        <w:tabs>
          <w:tab w:val="left" w:pos="7416"/>
        </w:tabs>
        <w:bidi w:val="0"/>
        <w:spacing w:before="0" w:after="0" w:line="298" w:lineRule="exact"/>
        <w:ind w:left="0" w:right="0" w:firstLine="400"/>
        <w:jc w:val="both"/>
      </w:pPr>
      <w:r>
        <w:rPr>
          <w:color w:val="000000"/>
          <w:spacing w:val="0"/>
          <w:w w:val="100"/>
          <w:position w:val="0"/>
        </w:rPr>
        <w:t>贷：原材料</w:t>
      </w:r>
      <w:r>
        <w:rPr>
          <w:color w:val="000000"/>
          <w:spacing w:val="0"/>
          <w:w w:val="100"/>
          <w:position w:val="0"/>
        </w:rPr>
        <w:tab/>
      </w:r>
      <w:r>
        <w:rPr>
          <w:color w:val="000000"/>
          <w:spacing w:val="0"/>
          <w:w w:val="100"/>
          <w:position w:val="0"/>
        </w:rPr>
        <w:t>1050000</w:t>
      </w:r>
    </w:p>
    <w:p>
      <w:pPr>
        <w:pStyle w:val="13"/>
        <w:keepNext w:val="0"/>
        <w:keepLines w:val="0"/>
        <w:widowControl w:val="0"/>
        <w:numPr>
          <w:ilvl w:val="0"/>
          <w:numId w:val="433"/>
        </w:numPr>
        <w:shd w:val="clear" w:color="auto" w:fill="auto"/>
        <w:tabs>
          <w:tab w:val="left" w:pos="368"/>
        </w:tabs>
        <w:bidi w:val="0"/>
        <w:spacing w:before="0" w:after="0" w:line="298" w:lineRule="exact"/>
        <w:ind w:left="0" w:right="0" w:firstLine="0"/>
        <w:jc w:val="left"/>
      </w:pPr>
      <w:bookmarkStart w:id="1502" w:name="bookmark1656"/>
      <w:bookmarkEnd w:id="1502"/>
      <w:r>
        <w:rPr>
          <w:color w:val="000000"/>
          <w:spacing w:val="0"/>
          <w:w w:val="100"/>
          <w:position w:val="0"/>
        </w:rPr>
        <w:t>资料(5)的会计分录：</w:t>
      </w:r>
    </w:p>
    <w:p>
      <w:pPr>
        <w:pStyle w:val="13"/>
        <w:keepNext w:val="0"/>
        <w:keepLines w:val="0"/>
        <w:widowControl w:val="0"/>
        <w:shd w:val="clear" w:color="auto" w:fill="auto"/>
        <w:tabs>
          <w:tab w:val="right" w:pos="7519"/>
        </w:tabs>
        <w:bidi w:val="0"/>
        <w:spacing w:before="0" w:after="0" w:line="298" w:lineRule="exact"/>
        <w:ind w:left="0" w:right="0" w:firstLine="0"/>
        <w:jc w:val="both"/>
      </w:pPr>
      <w:r>
        <w:rPr>
          <w:color w:val="000000"/>
          <w:spacing w:val="0"/>
          <w:w w:val="100"/>
          <w:position w:val="0"/>
        </w:rPr>
        <w:t>借：生产成本——基本生产成本</w:t>
      </w:r>
      <w:r>
        <w:rPr>
          <w:color w:val="000000"/>
          <w:spacing w:val="0"/>
          <w:w w:val="100"/>
          <w:position w:val="0"/>
        </w:rPr>
        <w:tab/>
      </w:r>
      <w:r>
        <w:rPr>
          <w:color w:val="000000"/>
          <w:spacing w:val="0"/>
          <w:w w:val="100"/>
          <w:position w:val="0"/>
        </w:rPr>
        <w:t>700000</w:t>
      </w:r>
    </w:p>
    <w:p>
      <w:pPr>
        <w:pStyle w:val="13"/>
        <w:keepNext w:val="0"/>
        <w:keepLines w:val="0"/>
        <w:widowControl w:val="0"/>
        <w:shd w:val="clear" w:color="auto" w:fill="auto"/>
        <w:tabs>
          <w:tab w:val="right" w:pos="7519"/>
        </w:tabs>
        <w:bidi w:val="0"/>
        <w:spacing w:before="0" w:after="0" w:line="298" w:lineRule="exact"/>
        <w:ind w:left="0" w:right="0" w:firstLine="400"/>
        <w:jc w:val="both"/>
      </w:pPr>
      <w:r>
        <w:rPr>
          <w:color w:val="000000"/>
          <w:spacing w:val="0"/>
          <w:w w:val="100"/>
          <w:position w:val="0"/>
        </w:rPr>
        <w:t>生产成本——辅助生产成本</w:t>
      </w:r>
      <w:r>
        <w:rPr>
          <w:color w:val="000000"/>
          <w:spacing w:val="0"/>
          <w:w w:val="100"/>
          <w:position w:val="0"/>
        </w:rPr>
        <w:tab/>
      </w:r>
      <w:r>
        <w:rPr>
          <w:color w:val="000000"/>
          <w:spacing w:val="0"/>
          <w:w w:val="100"/>
          <w:position w:val="0"/>
        </w:rPr>
        <w:t>300000</w:t>
      </w:r>
    </w:p>
    <w:p>
      <w:pPr>
        <w:pStyle w:val="27"/>
        <w:keepNext w:val="0"/>
        <w:keepLines w:val="0"/>
        <w:widowControl w:val="0"/>
        <w:shd w:val="clear" w:color="auto" w:fill="auto"/>
        <w:tabs>
          <w:tab w:val="right" w:pos="7519"/>
        </w:tabs>
        <w:bidi w:val="0"/>
        <w:spacing w:before="0" w:after="0" w:line="298" w:lineRule="exact"/>
        <w:ind w:left="0" w:right="0" w:firstLine="400"/>
        <w:jc w:val="both"/>
      </w:pPr>
      <w:r>
        <w:fldChar w:fldCharType="begin"/>
      </w:r>
      <w:r>
        <w:instrText xml:space="preserve"> TOC \o "1-5" \h \z </w:instrText>
      </w:r>
      <w:r>
        <w:fldChar w:fldCharType="separate"/>
      </w:r>
      <w:r>
        <w:rPr>
          <w:color w:val="000000"/>
          <w:spacing w:val="0"/>
          <w:w w:val="100"/>
          <w:position w:val="0"/>
        </w:rPr>
        <w:t>管理费用</w:t>
      </w:r>
      <w:r>
        <w:rPr>
          <w:color w:val="000000"/>
          <w:spacing w:val="0"/>
          <w:w w:val="100"/>
          <w:position w:val="0"/>
        </w:rPr>
        <w:tab/>
      </w:r>
      <w:r>
        <w:rPr>
          <w:color w:val="000000"/>
          <w:spacing w:val="0"/>
          <w:w w:val="100"/>
          <w:position w:val="0"/>
        </w:rPr>
        <w:t>50000</w:t>
      </w:r>
    </w:p>
    <w:p>
      <w:pPr>
        <w:pStyle w:val="27"/>
        <w:keepNext w:val="0"/>
        <w:keepLines w:val="0"/>
        <w:widowControl w:val="0"/>
        <w:shd w:val="clear" w:color="auto" w:fill="auto"/>
        <w:tabs>
          <w:tab w:val="left" w:pos="7416"/>
        </w:tabs>
        <w:bidi w:val="0"/>
        <w:spacing w:before="0" w:after="0" w:line="298" w:lineRule="exact"/>
        <w:ind w:left="0" w:right="0" w:firstLine="400"/>
        <w:jc w:val="both"/>
      </w:pPr>
      <w:r>
        <w:rPr>
          <w:color w:val="000000"/>
          <w:spacing w:val="0"/>
          <w:w w:val="100"/>
          <w:position w:val="0"/>
        </w:rPr>
        <w:t>贷：原材料</w:t>
      </w:r>
      <w:r>
        <w:rPr>
          <w:color w:val="000000"/>
          <w:spacing w:val="0"/>
          <w:w w:val="100"/>
          <w:position w:val="0"/>
        </w:rPr>
        <w:tab/>
      </w:r>
      <w:r>
        <w:rPr>
          <w:color w:val="000000"/>
          <w:spacing w:val="0"/>
          <w:w w:val="100"/>
          <w:position w:val="0"/>
        </w:rPr>
        <w:t>1050000</w:t>
      </w:r>
    </w:p>
    <w:p>
      <w:pPr>
        <w:pStyle w:val="27"/>
        <w:keepNext w:val="0"/>
        <w:keepLines w:val="0"/>
        <w:widowControl w:val="0"/>
        <w:numPr>
          <w:ilvl w:val="0"/>
          <w:numId w:val="433"/>
        </w:numPr>
        <w:shd w:val="clear" w:color="auto" w:fill="auto"/>
        <w:tabs>
          <w:tab w:val="left" w:pos="368"/>
        </w:tabs>
        <w:bidi w:val="0"/>
        <w:spacing w:before="0" w:after="0" w:line="298" w:lineRule="exact"/>
        <w:ind w:left="0" w:right="0" w:firstLine="0"/>
        <w:jc w:val="left"/>
      </w:pPr>
      <w:bookmarkStart w:id="1503" w:name="bookmark1657"/>
      <w:bookmarkEnd w:id="1503"/>
      <w:r>
        <w:rPr>
          <w:color w:val="000000"/>
          <w:spacing w:val="0"/>
          <w:w w:val="100"/>
          <w:position w:val="0"/>
        </w:rPr>
        <w:t>资料(6)的会计分录：</w:t>
      </w:r>
    </w:p>
    <w:p>
      <w:pPr>
        <w:pStyle w:val="27"/>
        <w:keepNext w:val="0"/>
        <w:keepLines w:val="0"/>
        <w:widowControl w:val="0"/>
        <w:shd w:val="clear" w:color="auto" w:fill="auto"/>
        <w:tabs>
          <w:tab w:val="left" w:pos="7068"/>
        </w:tabs>
        <w:bidi w:val="0"/>
        <w:spacing w:before="0" w:after="0" w:line="298" w:lineRule="exact"/>
        <w:ind w:left="0" w:right="0" w:firstLine="0"/>
        <w:jc w:val="both"/>
      </w:pPr>
      <w:r>
        <w:rPr>
          <w:color w:val="000000"/>
          <w:spacing w:val="0"/>
          <w:w w:val="100"/>
          <w:position w:val="0"/>
        </w:rPr>
        <w:t>借：税金及附加</w:t>
      </w:r>
      <w:r>
        <w:rPr>
          <w:color w:val="000000"/>
          <w:spacing w:val="0"/>
          <w:w w:val="100"/>
          <w:position w:val="0"/>
        </w:rPr>
        <w:tab/>
      </w:r>
      <w:r>
        <w:rPr>
          <w:color w:val="000000"/>
          <w:spacing w:val="0"/>
          <w:w w:val="100"/>
          <w:position w:val="0"/>
        </w:rPr>
        <w:t>6800</w:t>
      </w:r>
    </w:p>
    <w:p>
      <w:pPr>
        <w:pStyle w:val="27"/>
        <w:keepNext w:val="0"/>
        <w:keepLines w:val="0"/>
        <w:widowControl w:val="0"/>
        <w:shd w:val="clear" w:color="auto" w:fill="auto"/>
        <w:tabs>
          <w:tab w:val="left" w:pos="7416"/>
        </w:tabs>
        <w:bidi w:val="0"/>
        <w:spacing w:before="0" w:after="0" w:line="298" w:lineRule="exact"/>
        <w:ind w:left="0" w:right="0" w:firstLine="400"/>
        <w:jc w:val="both"/>
      </w:pPr>
      <w:r>
        <w:rPr>
          <w:color w:val="000000"/>
          <w:spacing w:val="0"/>
          <w:w w:val="100"/>
          <w:position w:val="0"/>
        </w:rPr>
        <w:t>贷：应交税费——应交城市维护建设税</w:t>
      </w:r>
      <w:r>
        <w:rPr>
          <w:color w:val="000000"/>
          <w:spacing w:val="0"/>
          <w:w w:val="100"/>
          <w:position w:val="0"/>
        </w:rPr>
        <w:tab/>
      </w:r>
      <w:r>
        <w:rPr>
          <w:color w:val="000000"/>
          <w:spacing w:val="0"/>
          <w:w w:val="100"/>
          <w:position w:val="0"/>
        </w:rPr>
        <w:t>5100</w:t>
      </w:r>
    </w:p>
    <w:p>
      <w:pPr>
        <w:pStyle w:val="27"/>
        <w:keepNext w:val="0"/>
        <w:keepLines w:val="0"/>
        <w:widowControl w:val="0"/>
        <w:shd w:val="clear" w:color="auto" w:fill="auto"/>
        <w:tabs>
          <w:tab w:val="left" w:pos="7416"/>
        </w:tabs>
        <w:bidi w:val="0"/>
        <w:spacing w:before="0" w:after="0" w:line="298" w:lineRule="exact"/>
        <w:ind w:left="1600" w:right="0" w:firstLine="0"/>
        <w:jc w:val="left"/>
      </w:pPr>
      <w:r>
        <w:rPr>
          <w:color w:val="000000"/>
          <w:spacing w:val="0"/>
          <w:w w:val="100"/>
          <w:position w:val="0"/>
        </w:rPr>
        <w:t>——应交教育费附加</w:t>
      </w:r>
      <w:r>
        <w:rPr>
          <w:color w:val="000000"/>
          <w:spacing w:val="0"/>
          <w:w w:val="100"/>
          <w:position w:val="0"/>
        </w:rPr>
        <w:tab/>
      </w:r>
      <w:r>
        <w:rPr>
          <w:color w:val="000000"/>
          <w:spacing w:val="0"/>
          <w:w w:val="100"/>
          <w:position w:val="0"/>
        </w:rPr>
        <w:t>1700</w:t>
      </w:r>
    </w:p>
    <w:p>
      <w:pPr>
        <w:pStyle w:val="27"/>
        <w:keepNext w:val="0"/>
        <w:keepLines w:val="0"/>
        <w:widowControl w:val="0"/>
        <w:numPr>
          <w:ilvl w:val="0"/>
          <w:numId w:val="433"/>
        </w:numPr>
        <w:shd w:val="clear" w:color="auto" w:fill="auto"/>
        <w:tabs>
          <w:tab w:val="left" w:pos="368"/>
        </w:tabs>
        <w:bidi w:val="0"/>
        <w:spacing w:before="0" w:after="0" w:line="298" w:lineRule="exact"/>
        <w:ind w:left="0" w:right="0" w:firstLine="0"/>
        <w:jc w:val="left"/>
      </w:pPr>
      <w:bookmarkStart w:id="1504" w:name="bookmark1658"/>
      <w:bookmarkEnd w:id="1504"/>
      <w:r>
        <w:rPr>
          <w:color w:val="000000"/>
          <w:spacing w:val="0"/>
          <w:w w:val="100"/>
          <w:position w:val="0"/>
        </w:rPr>
        <w:t>资料(6)的会计分录：</w:t>
      </w:r>
    </w:p>
    <w:p>
      <w:pPr>
        <w:pStyle w:val="27"/>
        <w:keepNext w:val="0"/>
        <w:keepLines w:val="0"/>
        <w:widowControl w:val="0"/>
        <w:shd w:val="clear" w:color="auto" w:fill="auto"/>
        <w:tabs>
          <w:tab w:val="left" w:pos="7068"/>
        </w:tabs>
        <w:bidi w:val="0"/>
        <w:spacing w:before="0" w:after="0" w:line="298" w:lineRule="exact"/>
        <w:ind w:left="0" w:right="0" w:firstLine="0"/>
        <w:jc w:val="both"/>
      </w:pPr>
      <w:r>
        <w:rPr>
          <w:color w:val="000000"/>
          <w:spacing w:val="0"/>
          <w:w w:val="100"/>
          <w:position w:val="0"/>
        </w:rPr>
        <w:t>借：营业外支出</w:t>
      </w:r>
      <w:r>
        <w:rPr>
          <w:color w:val="000000"/>
          <w:spacing w:val="0"/>
          <w:w w:val="100"/>
          <w:position w:val="0"/>
        </w:rPr>
        <w:tab/>
      </w:r>
      <w:r>
        <w:rPr>
          <w:color w:val="000000"/>
          <w:spacing w:val="0"/>
          <w:w w:val="100"/>
          <w:position w:val="0"/>
        </w:rPr>
        <w:t>6800</w:t>
      </w:r>
    </w:p>
    <w:p>
      <w:pPr>
        <w:pStyle w:val="27"/>
        <w:keepNext w:val="0"/>
        <w:keepLines w:val="0"/>
        <w:widowControl w:val="0"/>
        <w:shd w:val="clear" w:color="auto" w:fill="auto"/>
        <w:tabs>
          <w:tab w:val="left" w:pos="7416"/>
        </w:tabs>
        <w:bidi w:val="0"/>
        <w:spacing w:before="0" w:after="0" w:line="298" w:lineRule="exact"/>
        <w:ind w:left="0" w:right="0" w:firstLine="400"/>
        <w:jc w:val="both"/>
      </w:pPr>
      <w:r>
        <w:rPr>
          <w:color w:val="000000"/>
          <w:spacing w:val="0"/>
          <w:w w:val="100"/>
          <w:position w:val="0"/>
        </w:rPr>
        <w:t>贷：应交税费一应交城市维护建设税</w:t>
      </w:r>
      <w:r>
        <w:rPr>
          <w:color w:val="000000"/>
          <w:spacing w:val="0"/>
          <w:w w:val="100"/>
          <w:position w:val="0"/>
        </w:rPr>
        <w:tab/>
      </w:r>
      <w:r>
        <w:rPr>
          <w:color w:val="000000"/>
          <w:spacing w:val="0"/>
          <w:w w:val="100"/>
          <w:position w:val="0"/>
        </w:rPr>
        <w:t>5100</w:t>
      </w:r>
    </w:p>
    <w:p>
      <w:pPr>
        <w:pStyle w:val="27"/>
        <w:keepNext w:val="0"/>
        <w:keepLines w:val="0"/>
        <w:widowControl w:val="0"/>
        <w:shd w:val="clear" w:color="auto" w:fill="auto"/>
        <w:tabs>
          <w:tab w:val="left" w:pos="7416"/>
        </w:tabs>
        <w:bidi w:val="0"/>
        <w:spacing w:before="0" w:after="0" w:line="298" w:lineRule="exact"/>
        <w:ind w:left="1600" w:right="0" w:firstLine="0"/>
        <w:jc w:val="left"/>
      </w:pPr>
      <w:r>
        <w:rPr>
          <w:color w:val="000000"/>
          <w:spacing w:val="0"/>
          <w:w w:val="100"/>
          <w:position w:val="0"/>
        </w:rPr>
        <w:t>——应交教育费附加</w:t>
      </w:r>
      <w:r>
        <w:rPr>
          <w:color w:val="000000"/>
          <w:spacing w:val="0"/>
          <w:w w:val="100"/>
          <w:position w:val="0"/>
        </w:rPr>
        <w:tab/>
      </w:r>
      <w:r>
        <w:rPr>
          <w:color w:val="000000"/>
          <w:spacing w:val="0"/>
          <w:w w:val="100"/>
          <w:position w:val="0"/>
        </w:rPr>
        <w:t>1700</w:t>
      </w:r>
      <w:r>
        <w:fldChar w:fldCharType="end"/>
      </w:r>
    </w:p>
    <w:p>
      <w:pPr>
        <w:pStyle w:val="13"/>
        <w:keepNext w:val="0"/>
        <w:keepLines w:val="0"/>
        <w:widowControl w:val="0"/>
        <w:shd w:val="clear" w:color="auto" w:fill="auto"/>
        <w:tabs>
          <w:tab w:val="left" w:pos="6494"/>
        </w:tabs>
        <w:bidi w:val="0"/>
        <w:spacing w:before="0" w:after="60" w:line="240" w:lineRule="auto"/>
        <w:ind w:left="0" w:right="0" w:firstLine="0"/>
        <w:jc w:val="both"/>
      </w:pPr>
      <w:bookmarkStart w:id="1505" w:name="bookmark1659"/>
      <w:r>
        <w:rPr>
          <w:color w:val="000000"/>
          <w:spacing w:val="0"/>
          <w:w w:val="100"/>
          <w:position w:val="0"/>
        </w:rPr>
        <w:t>（</w:t>
      </w:r>
      <w:bookmarkEnd w:id="1505"/>
      <w:r>
        <w:rPr>
          <w:color w:val="000000"/>
          <w:spacing w:val="0"/>
          <w:w w:val="100"/>
          <w:position w:val="0"/>
        </w:rPr>
        <w:t>4）根据上述资料，甲公司2019年6月利润表中</w:t>
      </w:r>
      <w:r>
        <w:rPr>
          <w:color w:val="000000"/>
          <w:spacing w:val="0"/>
          <w:w w:val="100"/>
          <w:position w:val="0"/>
          <w:lang w:val="zh-CN" w:eastAsia="zh-CN" w:bidi="zh-CN"/>
        </w:rPr>
        <w:t>“营</w:t>
      </w:r>
      <w:r>
        <w:rPr>
          <w:color w:val="000000"/>
          <w:spacing w:val="0"/>
          <w:w w:val="100"/>
          <w:position w:val="0"/>
        </w:rPr>
        <w:t>业利润</w:t>
      </w:r>
      <w:r>
        <w:rPr>
          <w:color w:val="000000"/>
          <w:spacing w:val="0"/>
          <w:w w:val="100"/>
          <w:position w:val="0"/>
          <w:lang w:val="zh-CN" w:eastAsia="zh-CN" w:bidi="zh-CN"/>
        </w:rPr>
        <w:t>”的</w:t>
      </w:r>
      <w:r>
        <w:rPr>
          <w:color w:val="000000"/>
          <w:spacing w:val="0"/>
          <w:w w:val="100"/>
          <w:position w:val="0"/>
        </w:rPr>
        <w:t>金额是（</w:t>
      </w:r>
      <w:r>
        <w:rPr>
          <w:color w:val="000000"/>
          <w:spacing w:val="0"/>
          <w:w w:val="100"/>
          <w:position w:val="0"/>
        </w:rPr>
        <w:tab/>
      </w:r>
      <w:r>
        <w:rPr>
          <w:color w:val="000000"/>
          <w:spacing w:val="0"/>
          <w:w w:val="100"/>
          <w:position w:val="0"/>
        </w:rPr>
        <w:t>）万元。</w:t>
      </w:r>
    </w:p>
    <w:p>
      <w:pPr>
        <w:pStyle w:val="13"/>
        <w:keepNext w:val="0"/>
        <w:keepLines w:val="0"/>
        <w:widowControl w:val="0"/>
        <w:shd w:val="clear" w:color="auto" w:fill="auto"/>
        <w:tabs>
          <w:tab w:val="right" w:pos="996"/>
          <w:tab w:val="center" w:pos="4087"/>
          <w:tab w:val="right" w:pos="4855"/>
        </w:tabs>
        <w:bidi w:val="0"/>
        <w:spacing w:before="0" w:after="60" w:line="240" w:lineRule="auto"/>
        <w:ind w:left="0" w:right="0" w:firstLine="0"/>
        <w:jc w:val="both"/>
      </w:pPr>
      <w:r>
        <w:rPr>
          <w:color w:val="000000"/>
          <w:spacing w:val="0"/>
          <w:w w:val="100"/>
          <w:position w:val="0"/>
          <w:lang w:val="en-US" w:eastAsia="en-US" w:bidi="en-US"/>
        </w:rPr>
        <w:t>A.</w:t>
      </w:r>
      <w:r>
        <w:rPr>
          <w:color w:val="000000"/>
          <w:spacing w:val="0"/>
          <w:w w:val="100"/>
          <w:position w:val="0"/>
          <w:lang w:val="en-US" w:eastAsia="en-US" w:bidi="en-US"/>
        </w:rPr>
        <w:tab/>
      </w:r>
      <w:r>
        <w:rPr>
          <w:color w:val="000000"/>
          <w:spacing w:val="0"/>
          <w:w w:val="100"/>
          <w:position w:val="0"/>
        </w:rPr>
        <w:t>102500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200700</w:t>
      </w:r>
    </w:p>
    <w:p>
      <w:pPr>
        <w:pStyle w:val="13"/>
        <w:keepNext w:val="0"/>
        <w:keepLines w:val="0"/>
        <w:widowControl w:val="0"/>
        <w:shd w:val="clear" w:color="auto" w:fill="auto"/>
        <w:tabs>
          <w:tab w:val="right" w:pos="996"/>
          <w:tab w:val="center" w:pos="4087"/>
          <w:tab w:val="right" w:pos="4855"/>
        </w:tabs>
        <w:bidi w:val="0"/>
        <w:spacing w:before="0" w:after="60" w:line="240" w:lineRule="auto"/>
        <w:ind w:left="0" w:right="0" w:firstLine="0"/>
        <w:jc w:val="both"/>
      </w:pPr>
      <w:r>
        <w:rPr>
          <w:color w:val="000000"/>
          <w:spacing w:val="0"/>
          <w:w w:val="100"/>
          <w:position w:val="0"/>
          <w:lang w:val="en-US" w:eastAsia="en-US" w:bidi="en-US"/>
        </w:rPr>
        <w:t>C.</w:t>
      </w:r>
      <w:r>
        <w:rPr>
          <w:color w:val="000000"/>
          <w:spacing w:val="0"/>
          <w:w w:val="100"/>
          <w:position w:val="0"/>
          <w:lang w:val="en-US" w:eastAsia="en-US" w:bidi="en-US"/>
        </w:rPr>
        <w:tab/>
      </w:r>
      <w:r>
        <w:rPr>
          <w:color w:val="000000"/>
          <w:spacing w:val="0"/>
          <w:w w:val="100"/>
          <w:position w:val="0"/>
        </w:rPr>
        <w:t>165500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155500</w:t>
      </w:r>
    </w:p>
    <w:p>
      <w:pPr>
        <w:pStyle w:val="13"/>
        <w:keepNext w:val="0"/>
        <w:keepLines w:val="0"/>
        <w:widowControl w:val="0"/>
        <w:numPr>
          <w:ilvl w:val="0"/>
          <w:numId w:val="412"/>
        </w:numPr>
        <w:shd w:val="clear" w:color="auto" w:fill="auto"/>
        <w:tabs>
          <w:tab w:val="left" w:pos="3739"/>
        </w:tabs>
        <w:bidi w:val="0"/>
        <w:spacing w:before="0" w:after="60" w:line="240" w:lineRule="auto"/>
        <w:ind w:left="0" w:right="0" w:firstLine="0"/>
        <w:jc w:val="both"/>
      </w:pPr>
      <w:bookmarkStart w:id="1506" w:name="bookmark1660"/>
      <w:bookmarkEnd w:id="1506"/>
      <w:r>
        <w:rPr>
          <w:color w:val="000000"/>
          <w:spacing w:val="0"/>
          <w:w w:val="100"/>
          <w:position w:val="0"/>
        </w:rPr>
        <w:t>甲公司2019年6月的期间费用是(</w:t>
      </w:r>
      <w:r>
        <w:rPr>
          <w:color w:val="000000"/>
          <w:spacing w:val="0"/>
          <w:w w:val="100"/>
          <w:position w:val="0"/>
        </w:rPr>
        <w:tab/>
      </w:r>
      <w:r>
        <w:rPr>
          <w:color w:val="000000"/>
          <w:spacing w:val="0"/>
          <w:w w:val="100"/>
          <w:position w:val="0"/>
        </w:rPr>
        <w:t>)万元。</w:t>
      </w:r>
    </w:p>
    <w:p>
      <w:pPr>
        <w:pStyle w:val="13"/>
        <w:keepNext w:val="0"/>
        <w:keepLines w:val="0"/>
        <w:widowControl w:val="0"/>
        <w:shd w:val="clear" w:color="auto" w:fill="auto"/>
        <w:tabs>
          <w:tab w:val="right" w:pos="996"/>
          <w:tab w:val="center" w:pos="4087"/>
          <w:tab w:val="right" w:pos="4855"/>
        </w:tabs>
        <w:bidi w:val="0"/>
        <w:spacing w:before="0" w:after="60" w:line="240" w:lineRule="auto"/>
        <w:ind w:left="0" w:right="0" w:firstLine="0"/>
        <w:jc w:val="both"/>
      </w:pPr>
      <w:r>
        <w:rPr>
          <w:color w:val="000000"/>
          <w:spacing w:val="0"/>
          <w:w w:val="100"/>
          <w:position w:val="0"/>
          <w:lang w:val="en-US" w:eastAsia="en-US" w:bidi="en-US"/>
        </w:rPr>
        <w:t>A,</w:t>
      </w:r>
      <w:r>
        <w:rPr>
          <w:color w:val="000000"/>
          <w:spacing w:val="0"/>
          <w:w w:val="100"/>
          <w:position w:val="0"/>
          <w:lang w:val="en-US" w:eastAsia="en-US" w:bidi="en-US"/>
        </w:rPr>
        <w:tab/>
      </w:r>
      <w:r>
        <w:rPr>
          <w:color w:val="000000"/>
          <w:spacing w:val="0"/>
          <w:w w:val="100"/>
          <w:position w:val="0"/>
        </w:rPr>
        <w:t>122500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134500</w:t>
      </w:r>
    </w:p>
    <w:p>
      <w:pPr>
        <w:pStyle w:val="13"/>
        <w:keepNext w:val="0"/>
        <w:keepLines w:val="0"/>
        <w:widowControl w:val="0"/>
        <w:shd w:val="clear" w:color="auto" w:fill="auto"/>
        <w:tabs>
          <w:tab w:val="right" w:pos="996"/>
          <w:tab w:val="center" w:pos="4087"/>
          <w:tab w:val="right" w:pos="4855"/>
        </w:tabs>
        <w:bidi w:val="0"/>
        <w:spacing w:before="0" w:after="240" w:line="240" w:lineRule="auto"/>
        <w:ind w:left="0" w:right="0" w:firstLine="0"/>
        <w:jc w:val="both"/>
      </w:pPr>
      <w:r>
        <w:rPr>
          <w:color w:val="000000"/>
          <w:spacing w:val="0"/>
          <w:w w:val="100"/>
          <w:position w:val="0"/>
          <w:lang w:val="en-US" w:eastAsia="en-US" w:bidi="en-US"/>
        </w:rPr>
        <w:t>C.</w:t>
      </w:r>
      <w:r>
        <w:rPr>
          <w:color w:val="000000"/>
          <w:spacing w:val="0"/>
          <w:w w:val="100"/>
          <w:position w:val="0"/>
          <w:lang w:val="en-US" w:eastAsia="en-US" w:bidi="en-US"/>
        </w:rPr>
        <w:tab/>
      </w:r>
      <w:r>
        <w:rPr>
          <w:color w:val="000000"/>
          <w:spacing w:val="0"/>
          <w:w w:val="100"/>
          <w:position w:val="0"/>
        </w:rPr>
        <w:t>114500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167500</w:t>
      </w:r>
    </w:p>
    <w:p>
      <w:pPr>
        <w:pStyle w:val="35"/>
        <w:keepNext w:val="0"/>
        <w:keepLines w:val="0"/>
        <w:widowControl w:val="0"/>
        <w:shd w:val="clear" w:color="auto" w:fill="auto"/>
        <w:bidi w:val="0"/>
        <w:spacing w:before="0" w:line="240" w:lineRule="auto"/>
        <w:ind w:left="0" w:right="0" w:firstLine="0"/>
        <w:jc w:val="center"/>
      </w:pPr>
      <w:r>
        <w:rPr>
          <w:spacing w:val="0"/>
          <w:w w:val="100"/>
          <w:position w:val="0"/>
        </w:rPr>
        <w:t>第六章财务报表</w:t>
      </w:r>
    </w:p>
    <w:p>
      <w:pPr>
        <w:pStyle w:val="13"/>
        <w:keepNext w:val="0"/>
        <w:keepLines w:val="0"/>
        <w:widowControl w:val="0"/>
        <w:shd w:val="clear" w:color="auto" w:fill="auto"/>
        <w:bidi w:val="0"/>
        <w:spacing w:before="0" w:after="0" w:line="301" w:lineRule="exact"/>
        <w:ind w:left="0" w:right="0" w:firstLine="0"/>
        <w:jc w:val="both"/>
      </w:pPr>
      <w:r>
        <w:rPr>
          <w:color w:val="397590"/>
          <w:spacing w:val="0"/>
          <w:w w:val="100"/>
          <w:position w:val="0"/>
        </w:rPr>
        <w:t>垣</w:t>
      </w:r>
      <w:r>
        <w:rPr>
          <w:color w:val="000000"/>
          <w:spacing w:val="0"/>
          <w:w w:val="100"/>
          <w:position w:val="0"/>
          <w:lang w:val="en-US" w:eastAsia="en-US" w:bidi="en-US"/>
        </w:rPr>
        <w:t>）541. A</w:t>
      </w:r>
      <w:r>
        <w:rPr>
          <w:color w:val="000000"/>
          <w:spacing w:val="0"/>
          <w:w w:val="100"/>
          <w:position w:val="0"/>
        </w:rPr>
        <w:t>公司为增值税一般纳税人，适用的增值税税率为13%,所得税税率为25%, 按净利润的10%计提盈余公积。</w:t>
      </w:r>
      <w:r>
        <w:rPr>
          <w:color w:val="000000"/>
          <w:spacing w:val="0"/>
          <w:w w:val="100"/>
          <w:position w:val="0"/>
          <w:lang w:val="en-US" w:eastAsia="en-US" w:bidi="en-US"/>
        </w:rPr>
        <w:t>A</w:t>
      </w:r>
      <w:r>
        <w:rPr>
          <w:color w:val="000000"/>
          <w:spacing w:val="0"/>
          <w:w w:val="100"/>
          <w:position w:val="0"/>
        </w:rPr>
        <w:t>公司与收入有关的资料如下：</w:t>
      </w:r>
    </w:p>
    <w:p>
      <w:pPr>
        <w:pStyle w:val="13"/>
        <w:keepNext w:val="0"/>
        <w:keepLines w:val="0"/>
        <w:widowControl w:val="0"/>
        <w:shd w:val="clear" w:color="auto" w:fill="auto"/>
        <w:tabs>
          <w:tab w:val="left" w:pos="488"/>
        </w:tabs>
        <w:bidi w:val="0"/>
        <w:spacing w:before="0" w:after="0" w:line="301" w:lineRule="exact"/>
        <w:ind w:left="0" w:right="0" w:firstLine="0"/>
        <w:jc w:val="both"/>
      </w:pPr>
      <w:bookmarkStart w:id="1507" w:name="bookmark1661"/>
      <w:r>
        <w:rPr>
          <w:color w:val="000000"/>
          <w:spacing w:val="0"/>
          <w:w w:val="100"/>
          <w:position w:val="0"/>
        </w:rPr>
        <w:t>（</w:t>
      </w:r>
      <w:bookmarkEnd w:id="1507"/>
      <w:r>
        <w:rPr>
          <w:color w:val="000000"/>
          <w:spacing w:val="0"/>
          <w:w w:val="100"/>
          <w:position w:val="0"/>
        </w:rPr>
        <w:t>1）</w:t>
      </w:r>
      <w:r>
        <w:rPr>
          <w:color w:val="000000"/>
          <w:spacing w:val="0"/>
          <w:w w:val="100"/>
          <w:position w:val="0"/>
        </w:rPr>
        <w:tab/>
      </w:r>
      <w:r>
        <w:rPr>
          <w:color w:val="000000"/>
          <w:spacing w:val="0"/>
          <w:w w:val="100"/>
          <w:position w:val="0"/>
        </w:rPr>
        <w:t>2019年5月25日，</w:t>
      </w:r>
      <w:r>
        <w:rPr>
          <w:color w:val="000000"/>
          <w:spacing w:val="0"/>
          <w:w w:val="100"/>
          <w:position w:val="0"/>
          <w:lang w:val="en-US" w:eastAsia="en-US" w:bidi="en-US"/>
        </w:rPr>
        <w:t>A</w:t>
      </w:r>
      <w:r>
        <w:rPr>
          <w:color w:val="000000"/>
          <w:spacing w:val="0"/>
          <w:w w:val="100"/>
          <w:position w:val="0"/>
        </w:rPr>
        <w:t>公司向丙公司销售一批商品，不含增值税的销售价格为3000万元, 增值税税额为390万元，该批商品成本为2400万元，计提存货跌价准备100万元，该批商品 已发出，满足收入确认条件。6月5日，丙公司在验收该批商品时发现其外观有瑕疵，</w:t>
      </w:r>
      <w:r>
        <w:rPr>
          <w:color w:val="000000"/>
          <w:spacing w:val="0"/>
          <w:w w:val="100"/>
          <w:position w:val="0"/>
          <w:lang w:val="en-US" w:eastAsia="en-US" w:bidi="en-US"/>
        </w:rPr>
        <w:t>A</w:t>
      </w:r>
      <w:r>
        <w:rPr>
          <w:color w:val="000000"/>
          <w:spacing w:val="0"/>
          <w:w w:val="100"/>
          <w:position w:val="0"/>
        </w:rPr>
        <w:t xml:space="preserve">公司 同意按不含增值税的销售价格给予10%的折让，红字增值税专用发票上注明的价款为300万 元，增值税税额为39万元。6月10 </w:t>
      </w:r>
      <w:r>
        <w:rPr>
          <w:color w:val="000000"/>
          <w:spacing w:val="0"/>
          <w:w w:val="100"/>
          <w:position w:val="0"/>
          <w:lang w:val="en-US" w:eastAsia="en-US" w:bidi="en-US"/>
        </w:rPr>
        <w:t>H, A</w:t>
      </w:r>
      <w:r>
        <w:rPr>
          <w:color w:val="000000"/>
          <w:spacing w:val="0"/>
          <w:w w:val="100"/>
          <w:position w:val="0"/>
        </w:rPr>
        <w:t>公司收到丙公司支付的款项3051万元。</w:t>
      </w:r>
    </w:p>
    <w:p>
      <w:pPr>
        <w:pStyle w:val="13"/>
        <w:keepNext w:val="0"/>
        <w:keepLines w:val="0"/>
        <w:widowControl w:val="0"/>
        <w:shd w:val="clear" w:color="auto" w:fill="auto"/>
        <w:tabs>
          <w:tab w:val="left" w:pos="488"/>
        </w:tabs>
        <w:bidi w:val="0"/>
        <w:spacing w:before="0" w:after="0" w:line="301" w:lineRule="exact"/>
        <w:ind w:left="0" w:right="0" w:firstLine="0"/>
        <w:jc w:val="both"/>
      </w:pPr>
      <w:bookmarkStart w:id="1508" w:name="bookmark1662"/>
      <w:r>
        <w:rPr>
          <w:color w:val="000000"/>
          <w:spacing w:val="0"/>
          <w:w w:val="100"/>
          <w:position w:val="0"/>
        </w:rPr>
        <w:t>（</w:t>
      </w:r>
      <w:bookmarkEnd w:id="1508"/>
      <w:r>
        <w:rPr>
          <w:color w:val="000000"/>
          <w:spacing w:val="0"/>
          <w:w w:val="100"/>
          <w:position w:val="0"/>
        </w:rPr>
        <w:t>2）</w:t>
      </w:r>
      <w:r>
        <w:rPr>
          <w:color w:val="000000"/>
          <w:spacing w:val="0"/>
          <w:w w:val="100"/>
          <w:position w:val="0"/>
        </w:rPr>
        <w:tab/>
      </w:r>
      <w:r>
        <w:rPr>
          <w:color w:val="000000"/>
          <w:spacing w:val="0"/>
          <w:w w:val="100"/>
          <w:position w:val="0"/>
        </w:rPr>
        <w:t xml:space="preserve">2019年11月20 0 , </w:t>
      </w:r>
      <w:r>
        <w:rPr>
          <w:color w:val="000000"/>
          <w:spacing w:val="0"/>
          <w:w w:val="100"/>
          <w:position w:val="0"/>
          <w:lang w:val="en-US" w:eastAsia="en-US" w:bidi="en-US"/>
        </w:rPr>
        <w:t>A</w:t>
      </w:r>
      <w:r>
        <w:rPr>
          <w:color w:val="000000"/>
          <w:spacing w:val="0"/>
          <w:w w:val="100"/>
          <w:position w:val="0"/>
        </w:rPr>
        <w:t xml:space="preserve">公司与戊公司签订一项为期3个月的劳务合同，合同总收入为90 万元，当日，收到戊公司预付的合同款45万元。12月31日，经专业测量师测量后，确定 该项劳务的完工程度为40%。至12月31 </w:t>
      </w:r>
      <w:r>
        <w:rPr>
          <w:color w:val="000000"/>
          <w:spacing w:val="0"/>
          <w:w w:val="100"/>
          <w:position w:val="0"/>
          <w:lang w:val="en-US" w:eastAsia="en-US" w:bidi="en-US"/>
        </w:rPr>
        <w:t>H,</w:t>
      </w:r>
      <w:r>
        <w:rPr>
          <w:color w:val="000000"/>
          <w:spacing w:val="0"/>
          <w:w w:val="100"/>
          <w:position w:val="0"/>
        </w:rPr>
        <w:t>累计发生的劳务成本为30万元，估计完成该 合同还将发生劳务成本40万元，该项劳务交易的结果能够可靠计量，假定发生的劳务成本 均为职工薪酬，不考虑增值税税费等相关因素。</w:t>
      </w:r>
    </w:p>
    <w:p>
      <w:pPr>
        <w:pStyle w:val="13"/>
        <w:keepNext w:val="0"/>
        <w:keepLines w:val="0"/>
        <w:widowControl w:val="0"/>
        <w:shd w:val="clear" w:color="auto" w:fill="auto"/>
        <w:tabs>
          <w:tab w:val="left" w:pos="478"/>
        </w:tabs>
        <w:bidi w:val="0"/>
        <w:spacing w:before="0" w:after="0" w:line="301" w:lineRule="exact"/>
        <w:ind w:left="0" w:right="0" w:firstLine="0"/>
        <w:jc w:val="both"/>
      </w:pPr>
      <w:bookmarkStart w:id="1509" w:name="bookmark1663"/>
      <w:r>
        <w:rPr>
          <w:color w:val="000000"/>
          <w:spacing w:val="0"/>
          <w:w w:val="100"/>
          <w:position w:val="0"/>
        </w:rPr>
        <w:t>（</w:t>
      </w:r>
      <w:bookmarkEnd w:id="1509"/>
      <w:r>
        <w:rPr>
          <w:color w:val="000000"/>
          <w:spacing w:val="0"/>
          <w:w w:val="100"/>
          <w:position w:val="0"/>
        </w:rPr>
        <w:t>3）</w:t>
      </w:r>
      <w:r>
        <w:rPr>
          <w:color w:val="000000"/>
          <w:spacing w:val="0"/>
          <w:w w:val="100"/>
          <w:position w:val="0"/>
        </w:rPr>
        <w:tab/>
      </w:r>
      <w:r>
        <w:rPr>
          <w:color w:val="000000"/>
          <w:spacing w:val="0"/>
          <w:w w:val="100"/>
          <w:position w:val="0"/>
        </w:rPr>
        <w:t xml:space="preserve">2019年11月30 </w:t>
      </w:r>
      <w:r>
        <w:rPr>
          <w:color w:val="000000"/>
          <w:spacing w:val="0"/>
          <w:w w:val="100"/>
          <w:position w:val="0"/>
          <w:lang w:val="en-US" w:eastAsia="en-US" w:bidi="en-US"/>
        </w:rPr>
        <w:t>H, A</w:t>
      </w:r>
      <w:r>
        <w:rPr>
          <w:color w:val="000000"/>
          <w:spacing w:val="0"/>
          <w:w w:val="100"/>
          <w:position w:val="0"/>
        </w:rPr>
        <w:t>公司决定将自产产品作为福利发放给管理职工，该批产品的成本 为80万元，售价100万元（不含增值税）。2019年12月实际发放给职工。</w:t>
      </w:r>
    </w:p>
    <w:p>
      <w:pPr>
        <w:pStyle w:val="13"/>
        <w:keepNext w:val="0"/>
        <w:keepLines w:val="0"/>
        <w:widowControl w:val="0"/>
        <w:shd w:val="clear" w:color="auto" w:fill="auto"/>
        <w:tabs>
          <w:tab w:val="left" w:pos="478"/>
        </w:tabs>
        <w:bidi w:val="0"/>
        <w:spacing w:before="0" w:after="0" w:line="301" w:lineRule="exact"/>
        <w:ind w:left="0" w:right="0" w:firstLine="0"/>
        <w:jc w:val="both"/>
      </w:pPr>
      <w:bookmarkStart w:id="1510" w:name="bookmark1664"/>
      <w:r>
        <w:rPr>
          <w:color w:val="000000"/>
          <w:spacing w:val="0"/>
          <w:w w:val="100"/>
          <w:position w:val="0"/>
        </w:rPr>
        <w:t>（</w:t>
      </w:r>
      <w:bookmarkEnd w:id="1510"/>
      <w:r>
        <w:rPr>
          <w:color w:val="000000"/>
          <w:spacing w:val="0"/>
          <w:w w:val="100"/>
          <w:position w:val="0"/>
        </w:rPr>
        <w:t>4）</w:t>
      </w:r>
      <w:r>
        <w:rPr>
          <w:color w:val="000000"/>
          <w:spacing w:val="0"/>
          <w:w w:val="100"/>
          <w:position w:val="0"/>
        </w:rPr>
        <w:tab/>
      </w:r>
      <w:r>
        <w:rPr>
          <w:color w:val="000000"/>
          <w:spacing w:val="0"/>
          <w:w w:val="100"/>
          <w:position w:val="0"/>
        </w:rPr>
        <w:t>2019年12月1日，销售材料一批，成本为30万元，售价为40万元（不含税）。款项已 收存银行。</w:t>
      </w:r>
    </w:p>
    <w:p>
      <w:pPr>
        <w:pStyle w:val="13"/>
        <w:keepNext w:val="0"/>
        <w:keepLines w:val="0"/>
        <w:widowControl w:val="0"/>
        <w:shd w:val="clear" w:color="auto" w:fill="auto"/>
        <w:tabs>
          <w:tab w:val="left" w:pos="488"/>
        </w:tabs>
        <w:bidi w:val="0"/>
        <w:spacing w:before="0" w:after="0" w:line="301" w:lineRule="exact"/>
        <w:ind w:left="0" w:right="0" w:firstLine="0"/>
        <w:jc w:val="both"/>
      </w:pPr>
      <w:bookmarkStart w:id="1511" w:name="bookmark1665"/>
      <w:r>
        <w:rPr>
          <w:color w:val="000000"/>
          <w:spacing w:val="0"/>
          <w:w w:val="100"/>
          <w:position w:val="0"/>
        </w:rPr>
        <w:t>（</w:t>
      </w:r>
      <w:bookmarkEnd w:id="1511"/>
      <w:r>
        <w:rPr>
          <w:color w:val="000000"/>
          <w:spacing w:val="0"/>
          <w:w w:val="100"/>
          <w:position w:val="0"/>
        </w:rPr>
        <w:t>5）</w:t>
      </w:r>
      <w:r>
        <w:rPr>
          <w:color w:val="000000"/>
          <w:spacing w:val="0"/>
          <w:w w:val="100"/>
          <w:position w:val="0"/>
        </w:rPr>
        <w:tab/>
      </w:r>
      <w:r>
        <w:rPr>
          <w:color w:val="000000"/>
          <w:spacing w:val="0"/>
          <w:w w:val="100"/>
          <w:position w:val="0"/>
        </w:rPr>
        <w:t>2019年12月31日，转让一项特许权使用权，一次性收取使用费60万元（不含税），不 提供后续服务，适用6%的税率。</w:t>
      </w:r>
    </w:p>
    <w:p>
      <w:pPr>
        <w:pStyle w:val="13"/>
        <w:keepNext w:val="0"/>
        <w:keepLines w:val="0"/>
        <w:widowControl w:val="0"/>
        <w:shd w:val="clear" w:color="auto" w:fill="auto"/>
        <w:tabs>
          <w:tab w:val="left" w:pos="469"/>
        </w:tabs>
        <w:bidi w:val="0"/>
        <w:spacing w:before="0" w:after="0" w:line="301" w:lineRule="exact"/>
        <w:ind w:left="0" w:right="0" w:firstLine="0"/>
        <w:jc w:val="both"/>
      </w:pPr>
      <w:bookmarkStart w:id="1512" w:name="bookmark1666"/>
      <w:r>
        <w:rPr>
          <w:color w:val="000000"/>
          <w:spacing w:val="0"/>
          <w:w w:val="100"/>
          <w:position w:val="0"/>
        </w:rPr>
        <w:t>（</w:t>
      </w:r>
      <w:bookmarkEnd w:id="1512"/>
      <w:r>
        <w:rPr>
          <w:color w:val="000000"/>
          <w:spacing w:val="0"/>
          <w:w w:val="100"/>
          <w:position w:val="0"/>
        </w:rPr>
        <w:t>6）</w:t>
      </w:r>
      <w:r>
        <w:rPr>
          <w:color w:val="000000"/>
          <w:spacing w:val="0"/>
          <w:w w:val="100"/>
          <w:position w:val="0"/>
        </w:rPr>
        <w:tab/>
      </w:r>
      <w:r>
        <w:rPr>
          <w:color w:val="000000"/>
          <w:spacing w:val="0"/>
          <w:w w:val="100"/>
          <w:position w:val="0"/>
        </w:rPr>
        <w:t>2019年12月31日,持有的某项交易性金融资产期末公允价值上升50万元。</w:t>
      </w:r>
    </w:p>
    <w:p>
      <w:pPr>
        <w:pStyle w:val="13"/>
        <w:keepNext w:val="0"/>
        <w:keepLines w:val="0"/>
        <w:widowControl w:val="0"/>
        <w:shd w:val="clear" w:color="auto" w:fill="auto"/>
        <w:tabs>
          <w:tab w:val="left" w:pos="3773"/>
        </w:tabs>
        <w:bidi w:val="0"/>
        <w:spacing w:before="0" w:after="0" w:line="301" w:lineRule="exact"/>
        <w:ind w:left="0" w:right="0" w:firstLine="0"/>
        <w:jc w:val="both"/>
      </w:pPr>
      <w:r>
        <w:rPr>
          <w:color w:val="000000"/>
          <w:spacing w:val="0"/>
          <w:w w:val="100"/>
          <w:position w:val="0"/>
          <w:shd w:val="clear" w:color="auto" w:fill="FFFFFF"/>
        </w:rPr>
        <w:t>要求：根据上述资料，不考虑其他因素，分析回答下列问题。（答案中的金额单位用万元表示）</w:t>
      </w:r>
    </w:p>
    <w:p>
      <w:pPr>
        <w:pStyle w:val="27"/>
        <w:keepNext w:val="0"/>
        <w:keepLines w:val="0"/>
        <w:widowControl w:val="0"/>
        <w:shd w:val="clear" w:color="auto" w:fill="auto"/>
        <w:tabs>
          <w:tab w:val="left" w:pos="3739"/>
        </w:tabs>
        <w:bidi w:val="0"/>
        <w:spacing w:before="0" w:after="0" w:line="301" w:lineRule="exact"/>
        <w:ind w:left="0" w:right="0" w:firstLine="0"/>
        <w:jc w:val="both"/>
      </w:pPr>
      <w:r>
        <w:fldChar w:fldCharType="begin"/>
      </w:r>
      <w:r>
        <w:instrText xml:space="preserve"> TOC \o "1-5" \h \z </w:instrText>
      </w:r>
      <w:r>
        <w:fldChar w:fldCharType="separate"/>
      </w:r>
      <w:bookmarkStart w:id="1513" w:name="bookmark1667"/>
      <w:r>
        <w:rPr>
          <w:color w:val="000000"/>
          <w:spacing w:val="0"/>
          <w:w w:val="100"/>
          <w:position w:val="0"/>
        </w:rPr>
        <w:t>（</w:t>
      </w:r>
      <w:bookmarkEnd w:id="1513"/>
      <w:r>
        <w:rPr>
          <w:color w:val="000000"/>
          <w:spacing w:val="0"/>
          <w:w w:val="100"/>
          <w:position w:val="0"/>
        </w:rPr>
        <w:t>1）根据资料（1）,下列分录正确的是（</w:t>
      </w:r>
      <w:r>
        <w:rPr>
          <w:color w:val="000000"/>
          <w:spacing w:val="0"/>
          <w:w w:val="100"/>
          <w:position w:val="0"/>
        </w:rPr>
        <w:tab/>
      </w:r>
      <w:r>
        <w:rPr>
          <w:color w:val="000000"/>
          <w:spacing w:val="0"/>
          <w:w w:val="100"/>
          <w:position w:val="0"/>
        </w:rPr>
        <w:t>）。</w:t>
      </w:r>
    </w:p>
    <w:p>
      <w:pPr>
        <w:pStyle w:val="27"/>
        <w:keepNext w:val="0"/>
        <w:keepLines w:val="0"/>
        <w:widowControl w:val="0"/>
        <w:shd w:val="clear" w:color="auto" w:fill="auto"/>
        <w:bidi w:val="0"/>
        <w:spacing w:before="0" w:after="60" w:line="301" w:lineRule="exact"/>
        <w:ind w:left="0" w:right="0" w:firstLine="0"/>
        <w:jc w:val="both"/>
      </w:pPr>
      <w:r>
        <w:rPr>
          <w:color w:val="000000"/>
          <w:spacing w:val="0"/>
          <w:w w:val="100"/>
          <w:position w:val="0"/>
          <w:lang w:val="en-US" w:eastAsia="en-US" w:bidi="en-US"/>
        </w:rPr>
        <w:t xml:space="preserve">A. </w:t>
      </w:r>
      <w:r>
        <w:rPr>
          <w:color w:val="000000"/>
          <w:spacing w:val="0"/>
          <w:w w:val="100"/>
          <w:position w:val="0"/>
        </w:rPr>
        <w:t>2019年5月25日</w:t>
      </w:r>
    </w:p>
    <w:p>
      <w:pPr>
        <w:pStyle w:val="27"/>
        <w:keepNext w:val="0"/>
        <w:keepLines w:val="0"/>
        <w:widowControl w:val="0"/>
        <w:shd w:val="clear" w:color="auto" w:fill="auto"/>
        <w:tabs>
          <w:tab w:val="left" w:pos="7134"/>
        </w:tabs>
        <w:bidi w:val="0"/>
        <w:spacing w:before="0" w:after="60" w:line="240" w:lineRule="auto"/>
        <w:ind w:left="0" w:right="0" w:firstLine="0"/>
        <w:jc w:val="both"/>
      </w:pPr>
      <w:r>
        <w:rPr>
          <w:color w:val="000000"/>
          <w:spacing w:val="0"/>
          <w:w w:val="100"/>
          <w:position w:val="0"/>
        </w:rPr>
        <w:t>借：应收账款</w:t>
      </w:r>
      <w:r>
        <w:rPr>
          <w:color w:val="000000"/>
          <w:spacing w:val="0"/>
          <w:w w:val="100"/>
          <w:position w:val="0"/>
        </w:rPr>
        <w:tab/>
      </w:r>
      <w:r>
        <w:rPr>
          <w:color w:val="000000"/>
          <w:spacing w:val="0"/>
          <w:w w:val="100"/>
          <w:position w:val="0"/>
        </w:rPr>
        <w:t>3390</w:t>
      </w:r>
    </w:p>
    <w:p>
      <w:pPr>
        <w:pStyle w:val="27"/>
        <w:keepNext w:val="0"/>
        <w:keepLines w:val="0"/>
        <w:widowControl w:val="0"/>
        <w:shd w:val="clear" w:color="auto" w:fill="auto"/>
        <w:tabs>
          <w:tab w:val="left" w:pos="7506"/>
        </w:tabs>
        <w:bidi w:val="0"/>
        <w:spacing w:before="0" w:after="60" w:line="240" w:lineRule="auto"/>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3000</w:t>
      </w:r>
    </w:p>
    <w:p>
      <w:pPr>
        <w:pStyle w:val="27"/>
        <w:keepNext w:val="0"/>
        <w:keepLines w:val="0"/>
        <w:widowControl w:val="0"/>
        <w:shd w:val="clear" w:color="auto" w:fill="auto"/>
        <w:tabs>
          <w:tab w:val="left" w:pos="7506"/>
        </w:tabs>
        <w:bidi w:val="0"/>
        <w:spacing w:before="0" w:after="60" w:line="240" w:lineRule="auto"/>
        <w:ind w:left="0" w:right="0" w:firstLine="8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390</w:t>
      </w:r>
    </w:p>
    <w:p>
      <w:pPr>
        <w:pStyle w:val="27"/>
        <w:keepNext w:val="0"/>
        <w:keepLines w:val="0"/>
        <w:widowControl w:val="0"/>
        <w:numPr>
          <w:ilvl w:val="0"/>
          <w:numId w:val="423"/>
        </w:numPr>
        <w:shd w:val="clear" w:color="auto" w:fill="auto"/>
        <w:tabs>
          <w:tab w:val="left" w:pos="354"/>
        </w:tabs>
        <w:bidi w:val="0"/>
        <w:spacing w:before="0" w:after="60" w:line="240" w:lineRule="auto"/>
        <w:ind w:left="0" w:right="0" w:firstLine="0"/>
        <w:jc w:val="both"/>
      </w:pPr>
      <w:bookmarkStart w:id="1514" w:name="bookmark1668"/>
      <w:bookmarkEnd w:id="1514"/>
      <w:r>
        <w:rPr>
          <w:color w:val="000000"/>
          <w:spacing w:val="0"/>
          <w:w w:val="100"/>
          <w:position w:val="0"/>
        </w:rPr>
        <w:t>2019年5月25日</w:t>
      </w:r>
    </w:p>
    <w:p>
      <w:pPr>
        <w:pStyle w:val="27"/>
        <w:keepNext w:val="0"/>
        <w:keepLines w:val="0"/>
        <w:widowControl w:val="0"/>
        <w:shd w:val="clear" w:color="auto" w:fill="auto"/>
        <w:tabs>
          <w:tab w:val="left" w:pos="7134"/>
        </w:tabs>
        <w:bidi w:val="0"/>
        <w:spacing w:before="0" w:after="60" w:line="240" w:lineRule="auto"/>
        <w:ind w:left="0" w:right="0" w:firstLine="0"/>
        <w:jc w:val="both"/>
      </w:pPr>
      <w:r>
        <w:rPr>
          <w:color w:val="000000"/>
          <w:spacing w:val="0"/>
          <w:w w:val="100"/>
          <w:position w:val="0"/>
        </w:rPr>
        <w:t>借：主营业务成本</w:t>
      </w:r>
      <w:r>
        <w:rPr>
          <w:color w:val="000000"/>
          <w:spacing w:val="0"/>
          <w:w w:val="100"/>
          <w:position w:val="0"/>
        </w:rPr>
        <w:tab/>
      </w:r>
      <w:r>
        <w:rPr>
          <w:color w:val="000000"/>
          <w:spacing w:val="0"/>
          <w:w w:val="100"/>
          <w:position w:val="0"/>
        </w:rPr>
        <w:t>2300</w:t>
      </w:r>
    </w:p>
    <w:p>
      <w:pPr>
        <w:pStyle w:val="27"/>
        <w:keepNext w:val="0"/>
        <w:keepLines w:val="0"/>
        <w:widowControl w:val="0"/>
        <w:shd w:val="clear" w:color="auto" w:fill="auto"/>
        <w:tabs>
          <w:tab w:val="left" w:pos="7134"/>
        </w:tabs>
        <w:bidi w:val="0"/>
        <w:spacing w:before="0" w:after="60" w:line="240" w:lineRule="auto"/>
        <w:ind w:left="0" w:right="0" w:firstLine="400"/>
        <w:jc w:val="both"/>
      </w:pPr>
      <w:r>
        <w:rPr>
          <w:color w:val="000000"/>
          <w:spacing w:val="0"/>
          <w:w w:val="100"/>
          <w:position w:val="0"/>
        </w:rPr>
        <w:t>存货跌价准备</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left" w:pos="7506"/>
        </w:tabs>
        <w:bidi w:val="0"/>
        <w:spacing w:before="0" w:after="60" w:line="240" w:lineRule="auto"/>
        <w:ind w:left="0" w:right="0" w:firstLine="400"/>
        <w:jc w:val="both"/>
      </w:pPr>
      <w:r>
        <w:rPr>
          <w:color w:val="000000"/>
          <w:spacing w:val="0"/>
          <w:w w:val="100"/>
          <w:position w:val="0"/>
        </w:rPr>
        <w:t>贷：库存商品</w:t>
      </w:r>
      <w:r>
        <w:rPr>
          <w:color w:val="000000"/>
          <w:spacing w:val="0"/>
          <w:w w:val="100"/>
          <w:position w:val="0"/>
        </w:rPr>
        <w:tab/>
      </w:r>
      <w:r>
        <w:rPr>
          <w:color w:val="000000"/>
          <w:spacing w:val="0"/>
          <w:w w:val="100"/>
          <w:position w:val="0"/>
        </w:rPr>
        <w:t>2400</w:t>
      </w:r>
    </w:p>
    <w:p>
      <w:pPr>
        <w:pStyle w:val="27"/>
        <w:keepNext w:val="0"/>
        <w:keepLines w:val="0"/>
        <w:widowControl w:val="0"/>
        <w:numPr>
          <w:ilvl w:val="0"/>
          <w:numId w:val="410"/>
        </w:numPr>
        <w:shd w:val="clear" w:color="auto" w:fill="auto"/>
        <w:tabs>
          <w:tab w:val="left" w:pos="354"/>
        </w:tabs>
        <w:bidi w:val="0"/>
        <w:spacing w:before="0" w:after="60" w:line="240" w:lineRule="auto"/>
        <w:ind w:left="0" w:right="0" w:firstLine="0"/>
        <w:jc w:val="both"/>
      </w:pPr>
      <w:bookmarkStart w:id="1515" w:name="bookmark1669"/>
      <w:bookmarkEnd w:id="1515"/>
      <w:r>
        <w:rPr>
          <w:color w:val="000000"/>
          <w:spacing w:val="0"/>
          <w:w w:val="100"/>
          <w:position w:val="0"/>
        </w:rPr>
        <w:t>2019年5月5日</w:t>
      </w:r>
    </w:p>
    <w:p>
      <w:pPr>
        <w:pStyle w:val="27"/>
        <w:keepNext w:val="0"/>
        <w:keepLines w:val="0"/>
        <w:widowControl w:val="0"/>
        <w:shd w:val="clear" w:color="auto" w:fill="auto"/>
        <w:tabs>
          <w:tab w:val="left" w:pos="7134"/>
        </w:tabs>
        <w:bidi w:val="0"/>
        <w:spacing w:before="0" w:after="60" w:line="240" w:lineRule="auto"/>
        <w:ind w:left="0" w:right="0" w:firstLine="0"/>
        <w:jc w:val="both"/>
      </w:pPr>
      <w:r>
        <w:rPr>
          <w:color w:val="000000"/>
          <w:spacing w:val="0"/>
          <w:w w:val="100"/>
          <w:position w:val="0"/>
        </w:rPr>
        <w:t>借：主营业务收入</w:t>
      </w:r>
      <w:r>
        <w:rPr>
          <w:color w:val="000000"/>
          <w:spacing w:val="0"/>
          <w:w w:val="100"/>
          <w:position w:val="0"/>
        </w:rPr>
        <w:tab/>
      </w:r>
      <w:r>
        <w:rPr>
          <w:color w:val="000000"/>
          <w:spacing w:val="0"/>
          <w:w w:val="100"/>
          <w:position w:val="0"/>
        </w:rPr>
        <w:t>300</w:t>
      </w:r>
    </w:p>
    <w:p>
      <w:pPr>
        <w:pStyle w:val="27"/>
        <w:keepNext w:val="0"/>
        <w:keepLines w:val="0"/>
        <w:widowControl w:val="0"/>
        <w:shd w:val="clear" w:color="auto" w:fill="auto"/>
        <w:tabs>
          <w:tab w:val="left" w:pos="7506"/>
        </w:tabs>
        <w:bidi w:val="0"/>
        <w:spacing w:before="0" w:after="60" w:line="240" w:lineRule="auto"/>
        <w:ind w:left="0" w:right="0" w:firstLine="4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39</w:t>
      </w:r>
      <w:r>
        <w:br w:type="page"/>
      </w:r>
      <w:r>
        <w:fldChar w:fldCharType="end"/>
      </w:r>
    </w:p>
    <w:p>
      <w:pPr>
        <w:pStyle w:val="13"/>
        <w:keepNext w:val="0"/>
        <w:keepLines w:val="0"/>
        <w:widowControl w:val="0"/>
        <w:shd w:val="clear" w:color="auto" w:fill="auto"/>
        <w:bidi w:val="0"/>
        <w:spacing w:before="0" w:after="60" w:line="240" w:lineRule="auto"/>
        <w:ind w:left="0" w:right="0" w:firstLine="400"/>
        <w:jc w:val="both"/>
      </w:pPr>
      <w:r>
        <mc:AlternateContent>
          <mc:Choice Requires="wps">
            <w:drawing>
              <wp:anchor distT="1718945" distB="635" distL="114300" distR="995680" simplePos="0" relativeHeight="125830144" behindDoc="0" locked="0" layoutInCell="1" allowOverlap="1">
                <wp:simplePos x="0" y="0"/>
                <wp:positionH relativeFrom="page">
                  <wp:posOffset>4290695</wp:posOffset>
                </wp:positionH>
                <wp:positionV relativeFrom="paragraph">
                  <wp:posOffset>1731645</wp:posOffset>
                </wp:positionV>
                <wp:extent cx="405130" cy="161290"/>
                <wp:effectExtent l="0" t="0" r="0" b="0"/>
                <wp:wrapSquare wrapText="left"/>
                <wp:docPr id="903" name="Shape 903"/>
                <wp:cNvGraphicFramePr/>
                <a:graphic xmlns:a="http://schemas.openxmlformats.org/drawingml/2006/main">
                  <a:graphicData uri="http://schemas.microsoft.com/office/word/2010/wordprocessingShape">
                    <wps:wsp>
                      <wps:cNvSpPr txBox="1"/>
                      <wps:spPr>
                        <a:xfrm>
                          <a:off x="0" y="0"/>
                          <a:ext cx="405130" cy="16129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)万元。</w:t>
                            </w:r>
                          </w:p>
                        </w:txbxContent>
                      </wps:txbx>
                      <wps:bodyPr wrap="none" lIns="0" tIns="0" rIns="0" bIns="0">
                        <a:noAutofit/>
                      </wps:bodyPr>
                    </wps:wsp>
                  </a:graphicData>
                </a:graphic>
              </wp:anchor>
            </w:drawing>
          </mc:Choice>
          <mc:Fallback>
            <w:pict>
              <v:shape id="Shape 903" o:spid="_x0000_s1026" o:spt="202" type="#_x0000_t202" style="position:absolute;left:0pt;margin-left:337.85pt;margin-top:136.35pt;height:12.7pt;width:31.9pt;mso-position-horizontal-relative:page;mso-wrap-distance-bottom:0.05pt;mso-wrap-distance-left:9pt;mso-wrap-distance-right:78.4pt;mso-wrap-distance-top:135.35pt;mso-wrap-style:none;z-index:125830144;mso-width-relative:page;mso-height-relative:page;" filled="f" stroked="f" coordsize="21600,21600" o:gfxdata="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2KpvvYAAAACwEAAA8AAAAAAAAAAQAgAAAAIgAAAGRycy9k&#10;b3ducmV2LnhtbFBLAQIUABQAAAAIAIdO4kBDid3mkAEAACUDAAAOAAAAAAAAAAEAIAAAACcBAABk&#10;cnMvZTJvRG9jLnhtbFBLBQYAAAAABgAGAFkBAAAp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)万元。</w:t>
                      </w:r>
                    </w:p>
                  </w:txbxContent>
                </v:textbox>
                <w10:wrap type="square" side="left"/>
              </v:shape>
            </w:pict>
          </mc:Fallback>
        </mc:AlternateContent>
      </w:r>
      <w:r>
        <mc:AlternateContent>
          <mc:Choice Requires="wps">
            <w:drawing>
              <wp:anchor distT="0" distB="1158240" distL="869950" distR="114935" simplePos="0" relativeHeight="125830144" behindDoc="0" locked="0" layoutInCell="1" allowOverlap="1">
                <wp:simplePos x="0" y="0"/>
                <wp:positionH relativeFrom="page">
                  <wp:posOffset>5046345</wp:posOffset>
                </wp:positionH>
                <wp:positionV relativeFrom="paragraph">
                  <wp:posOffset>12700</wp:posOffset>
                </wp:positionV>
                <wp:extent cx="530225" cy="722630"/>
                <wp:effectExtent l="0" t="0" r="0" b="0"/>
                <wp:wrapSquare wrapText="left"/>
                <wp:docPr id="905" name="Shape 905"/>
                <wp:cNvGraphicFramePr/>
                <a:graphic xmlns:a="http://schemas.openxmlformats.org/drawingml/2006/main">
                  <a:graphicData uri="http://schemas.microsoft.com/office/word/2010/wordprocessingShape">
                    <wps:wsp>
                      <wps:cNvSpPr txBox="1"/>
                      <wps:spPr>
                        <a:xfrm>
                          <a:off x="0" y="0"/>
                          <a:ext cx="530225" cy="722630"/>
                        </a:xfrm>
                        <a:prstGeom prst="rect">
                          <a:avLst/>
                        </a:prstGeom>
                        <a:noFill/>
                      </wps:spPr>
                      <wps:txbx>
                        <w:txbxContent>
                          <w:p>
                            <w:pPr>
                              <w:pStyle w:val="13"/>
                              <w:keepNext w:val="0"/>
                              <w:keepLines w:val="0"/>
                              <w:widowControl w:val="0"/>
                              <w:shd w:val="clear" w:color="auto" w:fill="auto"/>
                              <w:bidi w:val="0"/>
                              <w:spacing w:before="0" w:after="360" w:line="240" w:lineRule="auto"/>
                              <w:ind w:left="0" w:right="0" w:firstLine="0"/>
                              <w:jc w:val="right"/>
                            </w:pPr>
                            <w:r>
                              <w:rPr>
                                <w:color w:val="000000"/>
                                <w:spacing w:val="0"/>
                                <w:w w:val="100"/>
                                <w:position w:val="0"/>
                              </w:rPr>
                              <w:t>339</w:t>
                            </w:r>
                          </w:p>
                          <w:p>
                            <w:pPr>
                              <w:pStyle w:val="13"/>
                              <w:keepNext w:val="0"/>
                              <w:keepLines w:val="0"/>
                              <w:widowControl w:val="0"/>
                              <w:shd w:val="clear" w:color="auto" w:fill="auto"/>
                              <w:bidi w:val="0"/>
                              <w:spacing w:before="0" w:after="80" w:line="240" w:lineRule="auto"/>
                              <w:ind w:left="0" w:right="0" w:firstLine="0"/>
                              <w:jc w:val="both"/>
                            </w:pPr>
                            <w:r>
                              <w:rPr>
                                <w:color w:val="000000"/>
                                <w:spacing w:val="0"/>
                                <w:w w:val="100"/>
                                <w:position w:val="0"/>
                              </w:rPr>
                              <w:t>3051</w:t>
                            </w:r>
                          </w:p>
                          <w:p>
                            <w:pPr>
                              <w:pStyle w:val="13"/>
                              <w:keepNext w:val="0"/>
                              <w:keepLines w:val="0"/>
                              <w:widowControl w:val="0"/>
                              <w:shd w:val="clear" w:color="auto" w:fill="auto"/>
                              <w:bidi w:val="0"/>
                              <w:spacing w:before="0" w:after="220" w:line="240" w:lineRule="auto"/>
                              <w:ind w:left="0" w:right="0" w:firstLine="0"/>
                              <w:jc w:val="right"/>
                            </w:pPr>
                            <w:r>
                              <w:rPr>
                                <w:color w:val="000000"/>
                                <w:spacing w:val="0"/>
                                <w:w w:val="100"/>
                                <w:position w:val="0"/>
                              </w:rPr>
                              <w:t>3051</w:t>
                            </w:r>
                          </w:p>
                        </w:txbxContent>
                      </wps:txbx>
                      <wps:bodyPr lIns="0" tIns="0" rIns="0" bIns="0">
                        <a:noAutofit/>
                      </wps:bodyPr>
                    </wps:wsp>
                  </a:graphicData>
                </a:graphic>
              </wp:anchor>
            </w:drawing>
          </mc:Choice>
          <mc:Fallback>
            <w:pict>
              <v:shape id="Shape 905" o:spid="_x0000_s1026" o:spt="202" type="#_x0000_t202" style="position:absolute;left:0pt;margin-left:397.35pt;margin-top:1pt;height:56.9pt;width:41.75pt;mso-position-horizontal-relative:page;mso-wrap-distance-bottom:91.2pt;mso-wrap-distance-left:68.5pt;mso-wrap-distance-right:9.05pt;mso-wrap-distance-top:0pt;z-index:125830144;mso-width-relative:page;mso-height-relative:page;" filled="f" stroked="f" coordsize="21600,21600" o:gfxdata="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fqX1D2AAAAAkBAAAPAAAAAAAAAAEAIAAAACIAAABkcnMvZG93bnJldi54&#10;bWxQSwECFAAUAAAACACHTuJAXb4vHYgBAAAZAwAADgAAAAAAAAABACAAAAAnAQAAZHJzL2Uyb0Rv&#10;Yy54bWxQSwUGAAAAAAYABgBZAQAAIQUAAAAA&#10;">
                <v:fill on="f" focussize="0,0"/>
                <v:stroke on="f"/>
                <v:imagedata o:title=""/>
                <o:lock v:ext="edit" aspectratio="f"/>
                <v:textbox inset="0mm,0mm,0mm,0mm">
                  <w:txbxContent>
                    <w:p>
                      <w:pPr>
                        <w:pStyle w:val="13"/>
                        <w:keepNext w:val="0"/>
                        <w:keepLines w:val="0"/>
                        <w:widowControl w:val="0"/>
                        <w:shd w:val="clear" w:color="auto" w:fill="auto"/>
                        <w:bidi w:val="0"/>
                        <w:spacing w:before="0" w:after="360" w:line="240" w:lineRule="auto"/>
                        <w:ind w:left="0" w:right="0" w:firstLine="0"/>
                        <w:jc w:val="right"/>
                      </w:pPr>
                      <w:r>
                        <w:rPr>
                          <w:color w:val="000000"/>
                          <w:spacing w:val="0"/>
                          <w:w w:val="100"/>
                          <w:position w:val="0"/>
                        </w:rPr>
                        <w:t>339</w:t>
                      </w:r>
                    </w:p>
                    <w:p>
                      <w:pPr>
                        <w:pStyle w:val="13"/>
                        <w:keepNext w:val="0"/>
                        <w:keepLines w:val="0"/>
                        <w:widowControl w:val="0"/>
                        <w:shd w:val="clear" w:color="auto" w:fill="auto"/>
                        <w:bidi w:val="0"/>
                        <w:spacing w:before="0" w:after="80" w:line="240" w:lineRule="auto"/>
                        <w:ind w:left="0" w:right="0" w:firstLine="0"/>
                        <w:jc w:val="both"/>
                      </w:pPr>
                      <w:r>
                        <w:rPr>
                          <w:color w:val="000000"/>
                          <w:spacing w:val="0"/>
                          <w:w w:val="100"/>
                          <w:position w:val="0"/>
                        </w:rPr>
                        <w:t>3051</w:t>
                      </w:r>
                    </w:p>
                    <w:p>
                      <w:pPr>
                        <w:pStyle w:val="13"/>
                        <w:keepNext w:val="0"/>
                        <w:keepLines w:val="0"/>
                        <w:widowControl w:val="0"/>
                        <w:shd w:val="clear" w:color="auto" w:fill="auto"/>
                        <w:bidi w:val="0"/>
                        <w:spacing w:before="0" w:after="220" w:line="240" w:lineRule="auto"/>
                        <w:ind w:left="0" w:right="0" w:firstLine="0"/>
                        <w:jc w:val="right"/>
                      </w:pPr>
                      <w:r>
                        <w:rPr>
                          <w:color w:val="000000"/>
                          <w:spacing w:val="0"/>
                          <w:w w:val="100"/>
                          <w:position w:val="0"/>
                        </w:rPr>
                        <w:t>3051</w:t>
                      </w:r>
                    </w:p>
                  </w:txbxContent>
                </v:textbox>
                <w10:wrap type="square" side="left"/>
              </v:shape>
            </w:pict>
          </mc:Fallback>
        </mc:AlternateContent>
      </w:r>
      <w:r>
        <w:rPr>
          <w:color w:val="000000"/>
          <w:spacing w:val="0"/>
          <w:w w:val="100"/>
          <w:position w:val="0"/>
        </w:rPr>
        <w:t>贷：应收账款</w:t>
      </w:r>
    </w:p>
    <w:p>
      <w:pPr>
        <w:pStyle w:val="13"/>
        <w:keepNext w:val="0"/>
        <w:keepLines w:val="0"/>
        <w:widowControl w:val="0"/>
        <w:numPr>
          <w:ilvl w:val="0"/>
          <w:numId w:val="410"/>
        </w:numPr>
        <w:shd w:val="clear" w:color="auto" w:fill="auto"/>
        <w:tabs>
          <w:tab w:val="left" w:pos="363"/>
        </w:tabs>
        <w:bidi w:val="0"/>
        <w:spacing w:before="0" w:after="60" w:line="240" w:lineRule="auto"/>
        <w:ind w:left="0" w:right="0" w:firstLine="0"/>
        <w:jc w:val="left"/>
      </w:pPr>
      <w:bookmarkStart w:id="1516" w:name="bookmark1670"/>
      <w:bookmarkEnd w:id="1516"/>
      <w:r>
        <w:rPr>
          <w:color w:val="000000"/>
          <w:spacing w:val="0"/>
          <w:w w:val="100"/>
          <w:position w:val="0"/>
        </w:rPr>
        <w:t>2019年6月10日</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借：银行存款</w:t>
      </w:r>
    </w:p>
    <w:p>
      <w:pPr>
        <w:pStyle w:val="13"/>
        <w:keepNext w:val="0"/>
        <w:keepLines w:val="0"/>
        <w:widowControl w:val="0"/>
        <w:shd w:val="clear" w:color="auto" w:fill="auto"/>
        <w:bidi w:val="0"/>
        <w:spacing w:before="0" w:after="60" w:line="240" w:lineRule="auto"/>
        <w:ind w:left="0" w:right="0" w:firstLine="400"/>
        <w:jc w:val="both"/>
      </w:pPr>
      <w:r>
        <w:rPr>
          <w:color w:val="000000"/>
          <w:spacing w:val="0"/>
          <w:w w:val="100"/>
          <w:position w:val="0"/>
        </w:rPr>
        <w:t>贷：应收账款</w:t>
      </w:r>
    </w:p>
    <w:p>
      <w:pPr>
        <w:pStyle w:val="13"/>
        <w:keepNext w:val="0"/>
        <w:keepLines w:val="0"/>
        <w:widowControl w:val="0"/>
        <w:numPr>
          <w:ilvl w:val="0"/>
          <w:numId w:val="434"/>
        </w:numPr>
        <w:shd w:val="clear" w:color="auto" w:fill="auto"/>
        <w:tabs>
          <w:tab w:val="left" w:pos="4906"/>
        </w:tabs>
        <w:bidi w:val="0"/>
        <w:spacing w:before="0" w:after="60" w:line="240" w:lineRule="auto"/>
        <w:ind w:left="0" w:right="0" w:firstLine="0"/>
        <w:jc w:val="left"/>
      </w:pPr>
      <w:bookmarkStart w:id="1517" w:name="bookmark1671"/>
      <w:bookmarkEnd w:id="1517"/>
      <w:r>
        <w:rPr>
          <w:color w:val="000000"/>
          <w:spacing w:val="0"/>
          <w:w w:val="100"/>
          <w:position w:val="0"/>
        </w:rPr>
        <w:t>根据资料(2),有关劳务收入的说法中正确的是(</w:t>
      </w:r>
      <w:r>
        <w:rPr>
          <w:color w:val="000000"/>
          <w:spacing w:val="0"/>
          <w:w w:val="100"/>
          <w:position w:val="0"/>
        </w:rPr>
        <w:tab/>
      </w:r>
      <w:r>
        <w:rPr>
          <w:color w:val="000000"/>
          <w:spacing w:val="0"/>
          <w:w w:val="100"/>
          <w:position w:val="0"/>
        </w:rPr>
        <w:t>)。</w:t>
      </w:r>
    </w:p>
    <w:p>
      <w:pPr>
        <w:pStyle w:val="13"/>
        <w:keepNext w:val="0"/>
        <w:keepLines w:val="0"/>
        <w:widowControl w:val="0"/>
        <w:numPr>
          <w:ilvl w:val="0"/>
          <w:numId w:val="435"/>
        </w:numPr>
        <w:shd w:val="clear" w:color="auto" w:fill="auto"/>
        <w:tabs>
          <w:tab w:val="left" w:pos="368"/>
        </w:tabs>
        <w:bidi w:val="0"/>
        <w:spacing w:before="0" w:after="60" w:line="240" w:lineRule="auto"/>
        <w:ind w:left="0" w:right="0" w:firstLine="0"/>
        <w:jc w:val="left"/>
      </w:pPr>
      <w:bookmarkStart w:id="1518" w:name="bookmark1672"/>
      <w:bookmarkEnd w:id="1518"/>
      <w:r>
        <w:rPr>
          <w:color w:val="000000"/>
          <w:spacing w:val="0"/>
          <w:w w:val="100"/>
          <w:position w:val="0"/>
        </w:rPr>
        <w:t>劳务的完工进度按照专业测量师的测量结果确定为40%</w:t>
      </w:r>
    </w:p>
    <w:p>
      <w:pPr>
        <w:pStyle w:val="13"/>
        <w:keepNext w:val="0"/>
        <w:keepLines w:val="0"/>
        <w:widowControl w:val="0"/>
        <w:numPr>
          <w:ilvl w:val="0"/>
          <w:numId w:val="411"/>
        </w:numPr>
        <w:shd w:val="clear" w:color="auto" w:fill="auto"/>
        <w:tabs>
          <w:tab w:val="left" w:pos="368"/>
        </w:tabs>
        <w:bidi w:val="0"/>
        <w:spacing w:before="0" w:after="60" w:line="240" w:lineRule="auto"/>
        <w:ind w:left="0" w:right="0" w:firstLine="0"/>
        <w:jc w:val="left"/>
      </w:pPr>
      <w:bookmarkStart w:id="1519" w:name="bookmark1673"/>
      <w:bookmarkEnd w:id="1519"/>
      <w:r>
        <w:rPr>
          <w:color w:val="000000"/>
          <w:spacing w:val="0"/>
          <w:w w:val="100"/>
          <w:position w:val="0"/>
        </w:rPr>
        <w:t>劳务的收入按照36万元确认</w:t>
      </w:r>
    </w:p>
    <w:p>
      <w:pPr>
        <w:pStyle w:val="13"/>
        <w:keepNext w:val="0"/>
        <w:keepLines w:val="0"/>
        <w:widowControl w:val="0"/>
        <w:numPr>
          <w:ilvl w:val="0"/>
          <w:numId w:val="436"/>
        </w:numPr>
        <w:shd w:val="clear" w:color="auto" w:fill="auto"/>
        <w:tabs>
          <w:tab w:val="left" w:pos="368"/>
        </w:tabs>
        <w:bidi w:val="0"/>
        <w:spacing w:before="0" w:after="60" w:line="240" w:lineRule="auto"/>
        <w:ind w:left="0" w:right="0" w:firstLine="0"/>
        <w:jc w:val="left"/>
      </w:pPr>
      <w:bookmarkStart w:id="1520" w:name="bookmark1674"/>
      <w:bookmarkEnd w:id="1520"/>
      <w:r>
        <w:rPr>
          <w:color w:val="000000"/>
          <w:spacing w:val="0"/>
          <w:w w:val="100"/>
          <w:position w:val="0"/>
        </w:rPr>
        <w:t>劳务的成本按照28万元确认</w:t>
      </w:r>
    </w:p>
    <w:p>
      <w:pPr>
        <w:pStyle w:val="13"/>
        <w:keepNext w:val="0"/>
        <w:keepLines w:val="0"/>
        <w:widowControl w:val="0"/>
        <w:numPr>
          <w:ilvl w:val="0"/>
          <w:numId w:val="382"/>
        </w:numPr>
        <w:shd w:val="clear" w:color="auto" w:fill="auto"/>
        <w:tabs>
          <w:tab w:val="left" w:pos="368"/>
        </w:tabs>
        <w:bidi w:val="0"/>
        <w:spacing w:before="0" w:after="0" w:line="240" w:lineRule="auto"/>
        <w:ind w:left="0" w:right="0" w:firstLine="0"/>
        <w:jc w:val="left"/>
      </w:pPr>
      <w:bookmarkStart w:id="1521" w:name="bookmark1675"/>
      <w:bookmarkEnd w:id="1521"/>
      <w:r>
        <w:rPr>
          <w:color w:val="000000"/>
          <w:spacing w:val="0"/>
          <w:w w:val="100"/>
          <w:position w:val="0"/>
        </w:rPr>
        <w:t>劳务的成本按照30万元确认</w:t>
      </w:r>
    </w:p>
    <w:p>
      <w:pPr>
        <w:pStyle w:val="13"/>
        <w:keepNext w:val="0"/>
        <w:keepLines w:val="0"/>
        <w:widowControl w:val="0"/>
        <w:numPr>
          <w:ilvl w:val="0"/>
          <w:numId w:val="434"/>
        </w:numPr>
        <w:shd w:val="clear" w:color="auto" w:fill="auto"/>
        <w:bidi w:val="0"/>
        <w:spacing w:before="0" w:after="0" w:line="307" w:lineRule="exact"/>
        <w:ind w:left="0" w:right="0" w:firstLine="0"/>
        <w:jc w:val="both"/>
      </w:pPr>
      <w:r>
        <mc:AlternateContent>
          <mc:Choice Requires="wps">
            <w:drawing>
              <wp:anchor distT="0" distB="0" distL="12700" distR="12700" simplePos="0" relativeHeight="125830144" behindDoc="0" locked="0" layoutInCell="1" allowOverlap="1">
                <wp:simplePos x="0" y="0"/>
                <wp:positionH relativeFrom="page">
                  <wp:posOffset>505460</wp:posOffset>
                </wp:positionH>
                <wp:positionV relativeFrom="paragraph">
                  <wp:posOffset>254000</wp:posOffset>
                </wp:positionV>
                <wp:extent cx="2679065" cy="725170"/>
                <wp:effectExtent l="0" t="0" r="0" b="0"/>
                <wp:wrapSquare wrapText="right"/>
                <wp:docPr id="907" name="Shape 907"/>
                <wp:cNvGraphicFramePr/>
                <a:graphic xmlns:a="http://schemas.openxmlformats.org/drawingml/2006/main">
                  <a:graphicData uri="http://schemas.microsoft.com/office/word/2010/wordprocessingShape">
                    <wps:wsp>
                      <wps:cNvSpPr txBox="1"/>
                      <wps:spPr>
                        <a:xfrm>
                          <a:off x="0" y="0"/>
                          <a:ext cx="2679065" cy="725170"/>
                        </a:xfrm>
                        <a:prstGeom prst="rect">
                          <a:avLst/>
                        </a:prstGeom>
                        <a:noFill/>
                      </wps:spPr>
                      <wps:txbx>
                        <w:txbxContent>
                          <w:p>
                            <w:pPr>
                              <w:pStyle w:val="27"/>
                              <w:keepNext w:val="0"/>
                              <w:keepLines w:val="0"/>
                              <w:widowControl w:val="0"/>
                              <w:shd w:val="clear" w:color="auto" w:fill="auto"/>
                              <w:tabs>
                                <w:tab w:val="right" w:pos="4147"/>
                              </w:tabs>
                              <w:bidi w:val="0"/>
                              <w:spacing w:before="0" w:after="60" w:line="240" w:lineRule="auto"/>
                              <w:ind w:left="0" w:right="0" w:firstLine="0"/>
                              <w:jc w:val="left"/>
                            </w:pPr>
                            <w:r>
                              <w:rPr>
                                <w:color w:val="000000"/>
                                <w:spacing w:val="0"/>
                                <w:w w:val="100"/>
                                <w:position w:val="0"/>
                                <w:lang w:val="en-US" w:eastAsia="en-US" w:bidi="en-US"/>
                              </w:rPr>
                              <w:t>A.</w:t>
                            </w:r>
                            <w:r>
                              <w:rPr>
                                <w:color w:val="000000"/>
                                <w:spacing w:val="0"/>
                                <w:w w:val="100"/>
                                <w:position w:val="0"/>
                              </w:rPr>
                              <w:t>营业收入2936</w:t>
                            </w:r>
                            <w:r>
                              <w:rPr>
                                <w:color w:val="000000"/>
                                <w:spacing w:val="0"/>
                                <w:w w:val="100"/>
                                <w:position w:val="0"/>
                              </w:rPr>
                              <w:tab/>
                            </w:r>
                            <w:r>
                              <w:rPr>
                                <w:color w:val="000000"/>
                                <w:spacing w:val="0"/>
                                <w:w w:val="100"/>
                                <w:position w:val="0"/>
                                <w:lang w:val="en-US" w:eastAsia="en-US" w:bidi="en-US"/>
                              </w:rPr>
                              <w:t>B.</w:t>
                            </w:r>
                          </w:p>
                          <w:p>
                            <w:pPr>
                              <w:pStyle w:val="27"/>
                              <w:keepNext w:val="0"/>
                              <w:keepLines w:val="0"/>
                              <w:widowControl w:val="0"/>
                              <w:shd w:val="clear" w:color="auto" w:fill="auto"/>
                              <w:tabs>
                                <w:tab w:val="right" w:pos="4152"/>
                              </w:tabs>
                              <w:bidi w:val="0"/>
                              <w:spacing w:before="0" w:after="60" w:line="240" w:lineRule="auto"/>
                              <w:ind w:left="0" w:right="0" w:firstLine="0"/>
                              <w:jc w:val="left"/>
                            </w:pPr>
                            <w:r>
                              <w:rPr>
                                <w:color w:val="000000"/>
                                <w:spacing w:val="0"/>
                                <w:w w:val="100"/>
                                <w:position w:val="0"/>
                                <w:lang w:val="en-US" w:eastAsia="en-US" w:bidi="en-US"/>
                              </w:rPr>
                              <w:t>C.</w:t>
                            </w:r>
                            <w:r>
                              <w:rPr>
                                <w:color w:val="000000"/>
                                <w:spacing w:val="0"/>
                                <w:w w:val="100"/>
                                <w:position w:val="0"/>
                              </w:rPr>
                              <w:t>营业成本2438</w:t>
                            </w:r>
                            <w:r>
                              <w:rPr>
                                <w:color w:val="000000"/>
                                <w:spacing w:val="0"/>
                                <w:w w:val="100"/>
                                <w:position w:val="0"/>
                              </w:rPr>
                              <w:tab/>
                            </w:r>
                            <w:r>
                              <w:rPr>
                                <w:color w:val="000000"/>
                                <w:spacing w:val="0"/>
                                <w:w w:val="100"/>
                                <w:position w:val="0"/>
                                <w:lang w:val="en-US" w:eastAsia="en-US" w:bidi="en-US"/>
                              </w:rPr>
                              <w:t>D.</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(4)上述交易事项对管理费用的影响金额为(</w:t>
                            </w:r>
                          </w:p>
                          <w:p>
                            <w:pPr>
                              <w:pStyle w:val="27"/>
                              <w:keepNext w:val="0"/>
                              <w:keepLines w:val="0"/>
                              <w:widowControl w:val="0"/>
                              <w:shd w:val="clear" w:color="auto" w:fill="auto"/>
                              <w:tabs>
                                <w:tab w:val="right" w:pos="1646"/>
                                <w:tab w:val="right" w:pos="4142"/>
                              </w:tabs>
                              <w:bidi w:val="0"/>
                              <w:spacing w:before="0" w:after="60" w:line="240" w:lineRule="auto"/>
                              <w:ind w:left="0" w:right="0" w:firstLine="0"/>
                              <w:jc w:val="left"/>
                            </w:pPr>
                            <w:r>
                              <w:rPr>
                                <w:color w:val="000000"/>
                                <w:spacing w:val="0"/>
                                <w:w w:val="100"/>
                                <w:position w:val="0"/>
                                <w:lang w:val="en-US" w:eastAsia="en-US" w:bidi="en-US"/>
                              </w:rPr>
                              <w:t>A.</w:t>
                            </w:r>
                            <w:r>
                              <w:rPr>
                                <w:color w:val="000000"/>
                                <w:spacing w:val="0"/>
                                <w:w w:val="100"/>
                                <w:position w:val="0"/>
                                <w:lang w:val="en-US" w:eastAsia="en-US" w:bidi="en-US"/>
                              </w:rPr>
                              <w:tab/>
                            </w:r>
                            <w:r>
                              <w:rPr>
                                <w:color w:val="000000"/>
                                <w:spacing w:val="0"/>
                                <w:w w:val="100"/>
                                <w:position w:val="0"/>
                              </w:rPr>
                              <w:t>100</w:t>
                            </w:r>
                            <w:r>
                              <w:rPr>
                                <w:color w:val="000000"/>
                                <w:spacing w:val="0"/>
                                <w:w w:val="100"/>
                                <w:position w:val="0"/>
                              </w:rPr>
                              <w:tab/>
                            </w:r>
                            <w:r>
                              <w:rPr>
                                <w:color w:val="000000"/>
                                <w:spacing w:val="0"/>
                                <w:w w:val="100"/>
                                <w:position w:val="0"/>
                                <w:lang w:val="en-US" w:eastAsia="en-US" w:bidi="en-US"/>
                              </w:rPr>
                              <w:t>B.</w:t>
                            </w:r>
                          </w:p>
                        </w:txbxContent>
                      </wps:txbx>
                      <wps:bodyPr lIns="0" tIns="0" rIns="0" bIns="0">
                        <a:noAutofit/>
                      </wps:bodyPr>
                    </wps:wsp>
                  </a:graphicData>
                </a:graphic>
              </wp:anchor>
            </w:drawing>
          </mc:Choice>
          <mc:Fallback>
            <w:pict>
              <v:shape id="Shape 907" o:spid="_x0000_s1026" o:spt="202" type="#_x0000_t202" style="position:absolute;left:0pt;margin-left:39.8pt;margin-top:20pt;height:57.1pt;width:210.95pt;mso-position-horizontal-relative:page;mso-wrap-distance-bottom:0pt;mso-wrap-distance-left:1pt;mso-wrap-distance-right:1pt;mso-wrap-distance-top:0pt;z-index:125830144;mso-width-relative:page;mso-height-relative:page;" filled="f" stroked="f" coordsize="21600,21600" o:gfxdata="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ML2xDYAAAACQEAAA8AAAAAAAAAAQAgAAAAIgAAAGRycy9kb3ducmV2&#10;LnhtbFBLAQIUABQAAAAIAIdO4kAOF9vkigEAABoDAAAOAAAAAAAAAAEAIAAAACcBAABkcnMvZTJv&#10;RG9jLnhtbFBLBQYAAAAABgAGAFkBAAAjBQAAAAA=&#10;">
                <v:fill on="f" focussize="0,0"/>
                <v:stroke on="f"/>
                <v:imagedata o:title=""/>
                <o:lock v:ext="edit" aspectratio="f"/>
                <v:textbox inset="0mm,0mm,0mm,0mm">
                  <w:txbxContent>
                    <w:p>
                      <w:pPr>
                        <w:pStyle w:val="27"/>
                        <w:keepNext w:val="0"/>
                        <w:keepLines w:val="0"/>
                        <w:widowControl w:val="0"/>
                        <w:shd w:val="clear" w:color="auto" w:fill="auto"/>
                        <w:tabs>
                          <w:tab w:val="right" w:pos="4147"/>
                        </w:tabs>
                        <w:bidi w:val="0"/>
                        <w:spacing w:before="0" w:after="60" w:line="240" w:lineRule="auto"/>
                        <w:ind w:left="0" w:right="0" w:firstLine="0"/>
                        <w:jc w:val="left"/>
                      </w:pPr>
                      <w:r>
                        <w:rPr>
                          <w:color w:val="000000"/>
                          <w:spacing w:val="0"/>
                          <w:w w:val="100"/>
                          <w:position w:val="0"/>
                          <w:lang w:val="en-US" w:eastAsia="en-US" w:bidi="en-US"/>
                        </w:rPr>
                        <w:t>A.</w:t>
                      </w:r>
                      <w:r>
                        <w:rPr>
                          <w:color w:val="000000"/>
                          <w:spacing w:val="0"/>
                          <w:w w:val="100"/>
                          <w:position w:val="0"/>
                        </w:rPr>
                        <w:t>营业收入2936</w:t>
                      </w:r>
                      <w:r>
                        <w:rPr>
                          <w:color w:val="000000"/>
                          <w:spacing w:val="0"/>
                          <w:w w:val="100"/>
                          <w:position w:val="0"/>
                        </w:rPr>
                        <w:tab/>
                      </w:r>
                      <w:r>
                        <w:rPr>
                          <w:color w:val="000000"/>
                          <w:spacing w:val="0"/>
                          <w:w w:val="100"/>
                          <w:position w:val="0"/>
                          <w:lang w:val="en-US" w:eastAsia="en-US" w:bidi="en-US"/>
                        </w:rPr>
                        <w:t>B.</w:t>
                      </w:r>
                    </w:p>
                    <w:p>
                      <w:pPr>
                        <w:pStyle w:val="27"/>
                        <w:keepNext w:val="0"/>
                        <w:keepLines w:val="0"/>
                        <w:widowControl w:val="0"/>
                        <w:shd w:val="clear" w:color="auto" w:fill="auto"/>
                        <w:tabs>
                          <w:tab w:val="right" w:pos="4152"/>
                        </w:tabs>
                        <w:bidi w:val="0"/>
                        <w:spacing w:before="0" w:after="60" w:line="240" w:lineRule="auto"/>
                        <w:ind w:left="0" w:right="0" w:firstLine="0"/>
                        <w:jc w:val="left"/>
                      </w:pPr>
                      <w:r>
                        <w:rPr>
                          <w:color w:val="000000"/>
                          <w:spacing w:val="0"/>
                          <w:w w:val="100"/>
                          <w:position w:val="0"/>
                          <w:lang w:val="en-US" w:eastAsia="en-US" w:bidi="en-US"/>
                        </w:rPr>
                        <w:t>C.</w:t>
                      </w:r>
                      <w:r>
                        <w:rPr>
                          <w:color w:val="000000"/>
                          <w:spacing w:val="0"/>
                          <w:w w:val="100"/>
                          <w:position w:val="0"/>
                        </w:rPr>
                        <w:t>营业成本2438</w:t>
                      </w:r>
                      <w:r>
                        <w:rPr>
                          <w:color w:val="000000"/>
                          <w:spacing w:val="0"/>
                          <w:w w:val="100"/>
                          <w:position w:val="0"/>
                        </w:rPr>
                        <w:tab/>
                      </w:r>
                      <w:r>
                        <w:rPr>
                          <w:color w:val="000000"/>
                          <w:spacing w:val="0"/>
                          <w:w w:val="100"/>
                          <w:position w:val="0"/>
                          <w:lang w:val="en-US" w:eastAsia="en-US" w:bidi="en-US"/>
                        </w:rPr>
                        <w:t>D.</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(4)上述交易事项对管理费用的影响金额为(</w:t>
                      </w:r>
                    </w:p>
                    <w:p>
                      <w:pPr>
                        <w:pStyle w:val="27"/>
                        <w:keepNext w:val="0"/>
                        <w:keepLines w:val="0"/>
                        <w:widowControl w:val="0"/>
                        <w:shd w:val="clear" w:color="auto" w:fill="auto"/>
                        <w:tabs>
                          <w:tab w:val="right" w:pos="1646"/>
                          <w:tab w:val="right" w:pos="4142"/>
                        </w:tabs>
                        <w:bidi w:val="0"/>
                        <w:spacing w:before="0" w:after="60" w:line="240" w:lineRule="auto"/>
                        <w:ind w:left="0" w:right="0" w:firstLine="0"/>
                        <w:jc w:val="left"/>
                      </w:pPr>
                      <w:r>
                        <w:rPr>
                          <w:color w:val="000000"/>
                          <w:spacing w:val="0"/>
                          <w:w w:val="100"/>
                          <w:position w:val="0"/>
                          <w:lang w:val="en-US" w:eastAsia="en-US" w:bidi="en-US"/>
                        </w:rPr>
                        <w:t>A.</w:t>
                      </w:r>
                      <w:r>
                        <w:rPr>
                          <w:color w:val="000000"/>
                          <w:spacing w:val="0"/>
                          <w:w w:val="100"/>
                          <w:position w:val="0"/>
                          <w:lang w:val="en-US" w:eastAsia="en-US" w:bidi="en-US"/>
                        </w:rPr>
                        <w:tab/>
                      </w:r>
                      <w:r>
                        <w:rPr>
                          <w:color w:val="000000"/>
                          <w:spacing w:val="0"/>
                          <w:w w:val="100"/>
                          <w:position w:val="0"/>
                        </w:rPr>
                        <w:t>100</w:t>
                      </w:r>
                      <w:r>
                        <w:rPr>
                          <w:color w:val="000000"/>
                          <w:spacing w:val="0"/>
                          <w:w w:val="100"/>
                          <w:position w:val="0"/>
                        </w:rPr>
                        <w:tab/>
                      </w:r>
                      <w:r>
                        <w:rPr>
                          <w:color w:val="000000"/>
                          <w:spacing w:val="0"/>
                          <w:w w:val="100"/>
                          <w:position w:val="0"/>
                          <w:lang w:val="en-US" w:eastAsia="en-US" w:bidi="en-US"/>
                        </w:rPr>
                        <w:t>B.</w:t>
                      </w:r>
                    </w:p>
                  </w:txbxContent>
                </v:textbox>
                <w10:wrap type="square" side="right"/>
              </v:shape>
            </w:pict>
          </mc:Fallback>
        </mc:AlternateContent>
      </w:r>
      <w:bookmarkStart w:id="1522" w:name="bookmark1676"/>
      <w:bookmarkEnd w:id="1522"/>
      <w:r>
        <w:rPr>
          <w:color w:val="000000"/>
          <w:spacing w:val="0"/>
          <w:w w:val="100"/>
          <w:position w:val="0"/>
        </w:rPr>
        <w:t>上述交易事项2019年应确认的营业收入和营业成本分别为( 营业收入2756 营业成本2500 )万元。</w:t>
      </w:r>
    </w:p>
    <w:p>
      <w:pPr>
        <w:pStyle w:val="13"/>
        <w:keepNext w:val="0"/>
        <w:keepLines w:val="0"/>
        <w:widowControl w:val="0"/>
        <w:shd w:val="clear" w:color="auto" w:fill="auto"/>
        <w:bidi w:val="0"/>
        <w:spacing w:before="0" w:after="60" w:line="307" w:lineRule="exact"/>
        <w:ind w:left="0" w:right="0" w:firstLine="0"/>
        <w:jc w:val="left"/>
      </w:pPr>
      <w:r>
        <w:rPr>
          <w:color w:val="000000"/>
          <w:spacing w:val="0"/>
          <w:w w:val="100"/>
          <w:position w:val="0"/>
        </w:rPr>
        <w:t>113</w:t>
      </w:r>
    </w:p>
    <w:p>
      <w:pPr>
        <w:pStyle w:val="13"/>
        <w:keepNext w:val="0"/>
        <w:keepLines w:val="0"/>
        <w:widowControl w:val="0"/>
        <w:numPr>
          <w:ilvl w:val="0"/>
          <w:numId w:val="404"/>
        </w:numPr>
        <w:shd w:val="clear" w:color="auto" w:fill="auto"/>
        <w:tabs>
          <w:tab w:val="left" w:pos="363"/>
        </w:tabs>
        <w:bidi w:val="0"/>
        <w:spacing w:before="0" w:after="60" w:line="240" w:lineRule="auto"/>
        <w:ind w:left="0" w:right="0" w:firstLine="0"/>
        <w:jc w:val="center"/>
      </w:pPr>
      <w:r>
        <mc:AlternateContent>
          <mc:Choice Requires="wps">
            <w:drawing>
              <wp:anchor distT="0" distB="0" distL="114300" distR="114300" simplePos="0" relativeHeight="125830144" behindDoc="0" locked="0" layoutInCell="1" allowOverlap="1">
                <wp:simplePos x="0" y="0"/>
                <wp:positionH relativeFrom="page">
                  <wp:posOffset>505460</wp:posOffset>
                </wp:positionH>
                <wp:positionV relativeFrom="paragraph">
                  <wp:posOffset>12700</wp:posOffset>
                </wp:positionV>
                <wp:extent cx="326390" cy="152400"/>
                <wp:effectExtent l="0" t="0" r="0" b="0"/>
                <wp:wrapSquare wrapText="right"/>
                <wp:docPr id="909" name="Shape 909"/>
                <wp:cNvGraphicFramePr/>
                <a:graphic xmlns:a="http://schemas.openxmlformats.org/drawingml/2006/main">
                  <a:graphicData uri="http://schemas.microsoft.com/office/word/2010/wordprocessingShape">
                    <wps:wsp>
                      <wps:cNvSpPr txBox="1"/>
                      <wps:spPr>
                        <a:xfrm>
                          <a:off x="0" y="0"/>
                          <a:ext cx="326390"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rPr>
                              <w:t>17</w:t>
                            </w:r>
                          </w:p>
                        </w:txbxContent>
                      </wps:txbx>
                      <wps:bodyPr wrap="none" lIns="0" tIns="0" rIns="0" bIns="0">
                        <a:noAutofit/>
                      </wps:bodyPr>
                    </wps:wsp>
                  </a:graphicData>
                </a:graphic>
              </wp:anchor>
            </w:drawing>
          </mc:Choice>
          <mc:Fallback>
            <w:pict>
              <v:shape id="Shape 909" o:spid="_x0000_s1026" o:spt="202" type="#_x0000_t202" style="position:absolute;left:0pt;margin-left:39.8pt;margin-top:1pt;height:12pt;width:25.7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w/Jn2dQAAAAHAQAADwAAAAAAAAABACAAAAAiAAAAZHJzL2Rvd25y&#10;ZXYueG1sUEsBAhQAFAAAAAgAh07iQM3KWeCQAQAAJQMAAA4AAAAAAAAAAQAgAAAAIwEAAGRycy9l&#10;Mm9Eb2MueG1sUEsFBgAAAAAGAAYAWQEAACU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rPr>
                        <w:t>17</w:t>
                      </w:r>
                    </w:p>
                  </w:txbxContent>
                </v:textbox>
                <w10:wrap type="square" side="right"/>
              </v:shape>
            </w:pict>
          </mc:Fallback>
        </mc:AlternateContent>
      </w:r>
      <w:bookmarkStart w:id="1523" w:name="bookmark1677"/>
      <w:bookmarkEnd w:id="1523"/>
      <w:r>
        <w:rPr>
          <w:color w:val="000000"/>
          <w:spacing w:val="0"/>
          <w:w w:val="100"/>
          <w:position w:val="0"/>
        </w:rPr>
        <w:t>80</w:t>
      </w:r>
    </w:p>
    <w:p>
      <w:pPr>
        <w:pStyle w:val="13"/>
        <w:keepNext w:val="0"/>
        <w:keepLines w:val="0"/>
        <w:widowControl w:val="0"/>
        <w:numPr>
          <w:ilvl w:val="0"/>
          <w:numId w:val="386"/>
        </w:numPr>
        <w:shd w:val="clear" w:color="auto" w:fill="auto"/>
        <w:tabs>
          <w:tab w:val="left" w:pos="4906"/>
        </w:tabs>
        <w:bidi w:val="0"/>
        <w:spacing w:before="0" w:after="60" w:line="240" w:lineRule="auto"/>
        <w:ind w:left="0" w:right="0" w:firstLine="0"/>
        <w:jc w:val="left"/>
      </w:pPr>
      <w:bookmarkStart w:id="1524" w:name="bookmark1678"/>
      <w:bookmarkEnd w:id="1524"/>
      <w:r>
        <w:rPr>
          <w:color w:val="000000"/>
          <w:spacing w:val="0"/>
          <w:w w:val="100"/>
          <w:position w:val="0"/>
        </w:rPr>
        <w:t>上述交易事项对2019年营业利润的影响金额为(</w:t>
      </w:r>
      <w:r>
        <w:rPr>
          <w:color w:val="000000"/>
          <w:spacing w:val="0"/>
          <w:w w:val="100"/>
          <w:position w:val="0"/>
        </w:rPr>
        <w:tab/>
      </w:r>
      <w:r>
        <w:rPr>
          <w:color w:val="000000"/>
          <w:spacing w:val="0"/>
          <w:w w:val="100"/>
          <w:position w:val="0"/>
        </w:rPr>
        <w:t>)万元。</w:t>
      </w:r>
    </w:p>
    <w:p>
      <w:pPr>
        <w:pStyle w:val="13"/>
        <w:keepNext w:val="0"/>
        <w:keepLines w:val="0"/>
        <w:widowControl w:val="0"/>
        <w:shd w:val="clear" w:color="auto" w:fill="auto"/>
        <w:tabs>
          <w:tab w:val="left" w:pos="3972"/>
        </w:tabs>
        <w:bidi w:val="0"/>
        <w:spacing w:before="0" w:after="0" w:line="240" w:lineRule="auto"/>
        <w:ind w:left="0" w:right="0" w:firstLine="0"/>
        <w:jc w:val="left"/>
      </w:pPr>
      <w:r>
        <w:rPr>
          <w:color w:val="000000"/>
          <w:spacing w:val="0"/>
          <w:w w:val="100"/>
          <w:position w:val="0"/>
          <w:lang w:val="en-US" w:eastAsia="en-US" w:bidi="en-US"/>
        </w:rPr>
        <w:t xml:space="preserve">A. </w:t>
      </w:r>
      <w:r>
        <w:rPr>
          <w:color w:val="000000"/>
          <w:spacing w:val="0"/>
          <w:w w:val="100"/>
          <w:position w:val="0"/>
        </w:rPr>
        <w:t>350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355</w:t>
      </w:r>
    </w:p>
    <w:p>
      <w:pPr>
        <w:pStyle w:val="13"/>
        <w:keepNext w:val="0"/>
        <w:keepLines w:val="0"/>
        <w:widowControl w:val="0"/>
        <w:shd w:val="clear" w:color="auto" w:fill="auto"/>
        <w:tabs>
          <w:tab w:val="left" w:pos="3972"/>
        </w:tabs>
        <w:bidi w:val="0"/>
        <w:spacing w:before="0" w:after="0" w:line="301" w:lineRule="exact"/>
        <w:ind w:left="0" w:right="0" w:firstLine="0"/>
        <w:jc w:val="left"/>
      </w:pPr>
      <w:r>
        <w:rPr>
          <w:color w:val="000000"/>
          <w:spacing w:val="0"/>
          <w:w w:val="100"/>
          <w:position w:val="0"/>
          <w:lang w:val="en-US" w:eastAsia="en-US" w:bidi="en-US"/>
        </w:rPr>
        <w:t xml:space="preserve">C. </w:t>
      </w:r>
      <w:r>
        <w:rPr>
          <w:color w:val="000000"/>
          <w:spacing w:val="0"/>
          <w:w w:val="100"/>
          <w:position w:val="0"/>
        </w:rPr>
        <w:t>345</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435</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lang w:val="en-US" w:eastAsia="en-US" w:bidi="en-US"/>
        </w:rPr>
        <w:t>(®©542,</w:t>
      </w:r>
      <w:r>
        <w:rPr>
          <w:color w:val="000000"/>
          <w:spacing w:val="0"/>
          <w:w w:val="100"/>
          <w:position w:val="0"/>
        </w:rPr>
        <w:t>某公司为增值税一般纳税人企业。2020年年初，资产负债表有关科目余额如下： 货币资金的借方余额为520万元，应收票据及应收账款的借方余额为284万元，固定资产 的借方余额为1800万，另外盈余公积贷方余额为640万元，利润分配一未分配利润贷方 余额为150万元。2020年度该公司发生如下经济业务：</w:t>
      </w:r>
    </w:p>
    <w:p>
      <w:pPr>
        <w:pStyle w:val="13"/>
        <w:keepNext w:val="0"/>
        <w:keepLines w:val="0"/>
        <w:widowControl w:val="0"/>
        <w:numPr>
          <w:ilvl w:val="0"/>
          <w:numId w:val="437"/>
        </w:numPr>
        <w:shd w:val="clear" w:color="auto" w:fill="auto"/>
        <w:tabs>
          <w:tab w:val="left" w:pos="483"/>
        </w:tabs>
        <w:bidi w:val="0"/>
        <w:spacing w:before="0" w:after="0" w:line="301" w:lineRule="exact"/>
        <w:ind w:left="0" w:right="0" w:firstLine="0"/>
        <w:jc w:val="both"/>
      </w:pPr>
      <w:bookmarkStart w:id="1525" w:name="bookmark1679"/>
      <w:bookmarkEnd w:id="1525"/>
      <w:r>
        <w:rPr>
          <w:color w:val="000000"/>
          <w:spacing w:val="0"/>
          <w:w w:val="100"/>
          <w:position w:val="0"/>
        </w:rPr>
        <w:t>外购生产用原材料一批，取得增值税专用发票注明的价款100万元，增值税13万元, 供货方垫运杂费2万元，款项尚未支付，材料已验收入库.</w:t>
      </w:r>
    </w:p>
    <w:p>
      <w:pPr>
        <w:pStyle w:val="13"/>
        <w:keepNext w:val="0"/>
        <w:keepLines w:val="0"/>
        <w:widowControl w:val="0"/>
        <w:numPr>
          <w:ilvl w:val="0"/>
          <w:numId w:val="437"/>
        </w:numPr>
        <w:shd w:val="clear" w:color="auto" w:fill="auto"/>
        <w:tabs>
          <w:tab w:val="left" w:pos="483"/>
        </w:tabs>
        <w:bidi w:val="0"/>
        <w:spacing w:before="0" w:after="0" w:line="301" w:lineRule="exact"/>
        <w:ind w:left="0" w:right="0" w:firstLine="0"/>
        <w:jc w:val="both"/>
      </w:pPr>
      <w:bookmarkStart w:id="1526" w:name="bookmark1680"/>
      <w:bookmarkEnd w:id="1526"/>
      <w:r>
        <w:rPr>
          <w:color w:val="000000"/>
          <w:spacing w:val="0"/>
          <w:w w:val="100"/>
          <w:position w:val="0"/>
        </w:rPr>
        <w:t>将自产的产品发放给本单位的管理人员，该产品成本20万元，市场售价30万元(与计 税价格一致)</w:t>
      </w:r>
      <w:r>
        <w:rPr>
          <w:color w:val="000000"/>
          <w:spacing w:val="0"/>
          <w:w w:val="100"/>
          <w:position w:val="0"/>
          <w:lang w:val="en-US" w:eastAsia="en-US" w:bidi="en-US"/>
        </w:rPr>
        <w:t>O</w:t>
      </w:r>
    </w:p>
    <w:p>
      <w:pPr>
        <w:pStyle w:val="13"/>
        <w:keepNext w:val="0"/>
        <w:keepLines w:val="0"/>
        <w:widowControl w:val="0"/>
        <w:numPr>
          <w:ilvl w:val="0"/>
          <w:numId w:val="437"/>
        </w:numPr>
        <w:shd w:val="clear" w:color="auto" w:fill="auto"/>
        <w:tabs>
          <w:tab w:val="left" w:pos="469"/>
        </w:tabs>
        <w:bidi w:val="0"/>
        <w:spacing w:before="0" w:after="0" w:line="301" w:lineRule="exact"/>
        <w:ind w:left="0" w:right="0" w:firstLine="0"/>
        <w:jc w:val="both"/>
      </w:pPr>
      <w:bookmarkStart w:id="1527" w:name="bookmark1681"/>
      <w:bookmarkEnd w:id="1527"/>
      <w:r>
        <w:rPr>
          <w:color w:val="000000"/>
          <w:spacing w:val="0"/>
          <w:w w:val="100"/>
          <w:position w:val="0"/>
        </w:rPr>
        <w:t>持有面值50万元不计息的商业承兑汇票到期，债务人暂时无力偿还款项。</w:t>
      </w:r>
    </w:p>
    <w:p>
      <w:pPr>
        <w:pStyle w:val="13"/>
        <w:keepNext w:val="0"/>
        <w:keepLines w:val="0"/>
        <w:widowControl w:val="0"/>
        <w:numPr>
          <w:ilvl w:val="0"/>
          <w:numId w:val="437"/>
        </w:numPr>
        <w:shd w:val="clear" w:color="auto" w:fill="auto"/>
        <w:tabs>
          <w:tab w:val="left" w:pos="488"/>
        </w:tabs>
        <w:bidi w:val="0"/>
        <w:spacing w:before="0" w:after="0" w:line="301" w:lineRule="exact"/>
        <w:ind w:left="0" w:right="0" w:firstLine="0"/>
        <w:jc w:val="both"/>
      </w:pPr>
      <w:bookmarkStart w:id="1528" w:name="bookmark1682"/>
      <w:bookmarkEnd w:id="1528"/>
      <w:r>
        <w:rPr>
          <w:color w:val="000000"/>
          <w:spacing w:val="0"/>
          <w:w w:val="100"/>
          <w:position w:val="0"/>
        </w:rPr>
        <w:t>销售商品一批，增值税专用发票上注明的售价为300万元，增值税税额39万元，商品 已发出。该批商品的实际成本为200万元。上年已经预收该批商品的款项80万元，剩余的 货款于销售的当时收讫，并存入银行。</w:t>
      </w:r>
    </w:p>
    <w:p>
      <w:pPr>
        <w:pStyle w:val="13"/>
        <w:keepNext w:val="0"/>
        <w:keepLines w:val="0"/>
        <w:widowControl w:val="0"/>
        <w:numPr>
          <w:ilvl w:val="0"/>
          <w:numId w:val="437"/>
        </w:numPr>
        <w:shd w:val="clear" w:color="auto" w:fill="auto"/>
        <w:tabs>
          <w:tab w:val="left" w:pos="488"/>
        </w:tabs>
        <w:bidi w:val="0"/>
        <w:spacing w:before="0" w:after="0" w:line="301" w:lineRule="exact"/>
        <w:ind w:left="0" w:right="0" w:firstLine="0"/>
        <w:jc w:val="both"/>
      </w:pPr>
      <w:bookmarkStart w:id="1529" w:name="bookmark1683"/>
      <w:bookmarkEnd w:id="1529"/>
      <w:r>
        <w:rPr>
          <w:color w:val="000000"/>
          <w:spacing w:val="0"/>
          <w:w w:val="100"/>
          <w:position w:val="0"/>
        </w:rPr>
        <w:t>长期借款的年初余额为860万元，本年度计提到期一次还本付息的长期借款的利息为86 万元，按规定不予于资本化利息支出，计提利息前公允价值为860万元，该借款到期日为 2021年6月30日。</w:t>
      </w:r>
    </w:p>
    <w:p>
      <w:pPr>
        <w:pStyle w:val="13"/>
        <w:keepNext w:val="0"/>
        <w:keepLines w:val="0"/>
        <w:widowControl w:val="0"/>
        <w:numPr>
          <w:ilvl w:val="0"/>
          <w:numId w:val="437"/>
        </w:numPr>
        <w:shd w:val="clear" w:color="auto" w:fill="auto"/>
        <w:tabs>
          <w:tab w:val="left" w:pos="469"/>
        </w:tabs>
        <w:bidi w:val="0"/>
        <w:spacing w:before="0" w:after="0" w:line="301" w:lineRule="exact"/>
        <w:ind w:left="0" w:right="0" w:firstLine="0"/>
        <w:jc w:val="both"/>
      </w:pPr>
      <w:bookmarkStart w:id="1530" w:name="bookmark1684"/>
      <w:bookmarkEnd w:id="1530"/>
      <w:r>
        <w:rPr>
          <w:color w:val="000000"/>
          <w:spacing w:val="0"/>
          <w:w w:val="100"/>
          <w:position w:val="0"/>
        </w:rPr>
        <w:t>计提行政管理部门折旧费用为50万元。</w:t>
      </w:r>
    </w:p>
    <w:p>
      <w:pPr>
        <w:pStyle w:val="13"/>
        <w:keepNext w:val="0"/>
        <w:keepLines w:val="0"/>
        <w:widowControl w:val="0"/>
        <w:numPr>
          <w:ilvl w:val="0"/>
          <w:numId w:val="437"/>
        </w:numPr>
        <w:shd w:val="clear" w:color="auto" w:fill="auto"/>
        <w:tabs>
          <w:tab w:val="left" w:pos="474"/>
        </w:tabs>
        <w:bidi w:val="0"/>
        <w:spacing w:before="0" w:after="0" w:line="301" w:lineRule="exact"/>
        <w:ind w:left="0" w:right="0" w:firstLine="0"/>
        <w:jc w:val="both"/>
      </w:pPr>
      <w:bookmarkStart w:id="1531" w:name="bookmark1685"/>
      <w:bookmarkEnd w:id="1531"/>
      <w:r>
        <w:rPr>
          <w:color w:val="000000"/>
          <w:spacing w:val="0"/>
          <w:w w:val="100"/>
          <w:position w:val="0"/>
        </w:rPr>
        <w:t>2020年该公司当年实现利润总额为120万元，确认的所得税费用为30万元，按净利润 的10%提取法定的盈余公积金。</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rPr>
        <w:t>要求：根据上述资料，回答下列小题。</w:t>
      </w:r>
    </w:p>
    <w:p>
      <w:pPr>
        <w:pStyle w:val="13"/>
        <w:keepNext w:val="0"/>
        <w:keepLines w:val="0"/>
        <w:widowControl w:val="0"/>
        <w:shd w:val="clear" w:color="auto" w:fill="auto"/>
        <w:tabs>
          <w:tab w:val="left" w:pos="5842"/>
        </w:tabs>
        <w:bidi w:val="0"/>
        <w:spacing w:before="0" w:after="0" w:line="301" w:lineRule="exact"/>
        <w:ind w:left="0" w:right="0" w:firstLine="0"/>
        <w:jc w:val="left"/>
      </w:pPr>
      <w:r>
        <w:rPr>
          <w:color w:val="000000"/>
          <w:spacing w:val="0"/>
          <w:w w:val="100"/>
          <w:position w:val="0"/>
        </w:rPr>
        <w:t>(1)根据资料(1)至资料(2),下列各项中，会计处理正确的是(</w:t>
      </w:r>
      <w:r>
        <w:rPr>
          <w:color w:val="000000"/>
          <w:spacing w:val="0"/>
          <w:w w:val="100"/>
          <w:position w:val="0"/>
        </w:rPr>
        <w:tab/>
      </w:r>
      <w:r>
        <w:rPr>
          <w:color w:val="000000"/>
          <w:spacing w:val="0"/>
          <w:w w:val="100"/>
          <w:position w:val="0"/>
        </w:rPr>
        <w:t>)。</w:t>
      </w:r>
    </w:p>
    <w:p>
      <w:pPr>
        <w:pStyle w:val="13"/>
        <w:keepNext w:val="0"/>
        <w:keepLines w:val="0"/>
        <w:widowControl w:val="0"/>
        <w:shd w:val="clear" w:color="auto" w:fill="auto"/>
        <w:tabs>
          <w:tab w:val="left" w:pos="3972"/>
        </w:tabs>
        <w:bidi w:val="0"/>
        <w:spacing w:before="0" w:after="0" w:line="301" w:lineRule="exact"/>
        <w:ind w:left="0" w:right="0" w:firstLine="0"/>
        <w:jc w:val="left"/>
      </w:pPr>
      <w:r>
        <w:rPr>
          <w:color w:val="000000"/>
          <w:spacing w:val="0"/>
          <w:w w:val="100"/>
          <w:position w:val="0"/>
          <w:lang w:val="en-US" w:eastAsia="en-US" w:bidi="en-US"/>
        </w:rPr>
        <w:t>A.</w:t>
      </w:r>
      <w:r>
        <w:rPr>
          <w:color w:val="000000"/>
          <w:spacing w:val="0"/>
          <w:w w:val="100"/>
          <w:position w:val="0"/>
        </w:rPr>
        <w:t>主营业务收入增加30万</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原材料增加102万</w:t>
      </w:r>
    </w:p>
    <w:p>
      <w:pPr>
        <w:pStyle w:val="13"/>
        <w:keepNext w:val="0"/>
        <w:keepLines w:val="0"/>
        <w:widowControl w:val="0"/>
        <w:shd w:val="clear" w:color="auto" w:fill="auto"/>
        <w:tabs>
          <w:tab w:val="left" w:pos="3972"/>
        </w:tabs>
        <w:bidi w:val="0"/>
        <w:spacing w:before="0" w:after="60" w:line="301" w:lineRule="exact"/>
        <w:ind w:left="0" w:right="0" w:firstLine="0"/>
        <w:jc w:val="left"/>
        <w:sectPr>
          <w:headerReference r:id="rId202" w:type="default"/>
          <w:footerReference r:id="rId204" w:type="default"/>
          <w:headerReference r:id="rId203" w:type="even"/>
          <w:footerReference r:id="rId205" w:type="even"/>
          <w:footnotePr>
            <w:numFmt w:val="chicago"/>
          </w:footnotePr>
          <w:type w:val="continuous"/>
          <w:pgSz w:w="9571" w:h="14635"/>
          <w:pgMar w:top="1060" w:right="761" w:bottom="1382" w:left="765" w:header="0" w:footer="3" w:gutter="0"/>
          <w:cols w:space="720" w:num="1"/>
          <w:rtlGutter w:val="0"/>
          <w:docGrid w:linePitch="360" w:charSpace="0"/>
        </w:sectPr>
      </w:pPr>
      <w:r>
        <w:rPr>
          <w:color w:val="000000"/>
          <w:spacing w:val="0"/>
          <w:w w:val="100"/>
          <w:position w:val="0"/>
          <w:lang w:val="en-US" w:eastAsia="en-US" w:bidi="en-US"/>
        </w:rPr>
        <w:t>C.</w:t>
      </w:r>
      <w:r>
        <w:rPr>
          <w:color w:val="000000"/>
          <w:spacing w:val="0"/>
          <w:w w:val="100"/>
          <w:position w:val="0"/>
        </w:rPr>
        <w:t>管理费用增加</w:t>
      </w:r>
      <w:r>
        <w:rPr>
          <w:color w:val="000000"/>
          <w:spacing w:val="0"/>
          <w:w w:val="100"/>
          <w:position w:val="0"/>
          <w:lang w:val="en-US" w:eastAsia="en-US" w:bidi="en-US"/>
        </w:rPr>
        <w:t xml:space="preserve">33. </w:t>
      </w:r>
      <w:r>
        <w:rPr>
          <w:color w:val="000000"/>
          <w:spacing w:val="0"/>
          <w:w w:val="100"/>
          <w:position w:val="0"/>
        </w:rPr>
        <w:t>9万</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应付职工薪酬增加为20万</w:t>
      </w:r>
    </w:p>
    <w:p>
      <w:pPr>
        <w:pStyle w:val="27"/>
        <w:keepNext w:val="0"/>
        <w:keepLines w:val="0"/>
        <w:widowControl w:val="0"/>
        <w:numPr>
          <w:ilvl w:val="0"/>
          <w:numId w:val="438"/>
        </w:numPr>
        <w:shd w:val="clear" w:color="auto" w:fill="auto"/>
        <w:tabs>
          <w:tab w:val="left" w:pos="469"/>
          <w:tab w:val="left" w:pos="5939"/>
        </w:tabs>
        <w:bidi w:val="0"/>
        <w:spacing w:before="0" w:after="60" w:line="240" w:lineRule="auto"/>
        <w:ind w:left="0" w:right="0" w:firstLine="0"/>
        <w:jc w:val="both"/>
      </w:pPr>
      <w:r>
        <w:fldChar w:fldCharType="begin"/>
      </w:r>
      <w:r>
        <w:instrText xml:space="preserve"> TOC \o "1-5" \h \z </w:instrText>
      </w:r>
      <w:r>
        <w:fldChar w:fldCharType="separate"/>
      </w:r>
      <w:bookmarkStart w:id="1532" w:name="bookmark1686"/>
      <w:bookmarkEnd w:id="1532"/>
      <w:r>
        <w:rPr>
          <w:color w:val="000000"/>
          <w:spacing w:val="0"/>
          <w:w w:val="100"/>
          <w:position w:val="0"/>
        </w:rPr>
        <w:t>根据资料(3)至资料(4),下列各项中，会计分录正确的是(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439"/>
        </w:numPr>
        <w:shd w:val="clear" w:color="auto" w:fill="auto"/>
        <w:tabs>
          <w:tab w:val="left" w:pos="373"/>
        </w:tabs>
        <w:bidi w:val="0"/>
        <w:spacing w:before="0" w:after="60" w:line="240" w:lineRule="auto"/>
        <w:ind w:left="0" w:right="0" w:firstLine="0"/>
        <w:jc w:val="both"/>
      </w:pPr>
      <w:bookmarkStart w:id="1533" w:name="bookmark1687"/>
      <w:bookmarkEnd w:id="1533"/>
      <w:r>
        <w:rPr>
          <w:color w:val="000000"/>
          <w:spacing w:val="0"/>
          <w:w w:val="100"/>
          <w:position w:val="0"/>
        </w:rPr>
        <w:t>发出商品并收到剩余款项时</w:t>
      </w:r>
    </w:p>
    <w:p>
      <w:pPr>
        <w:pStyle w:val="27"/>
        <w:keepNext w:val="0"/>
        <w:keepLines w:val="0"/>
        <w:widowControl w:val="0"/>
        <w:shd w:val="clear" w:color="auto" w:fill="auto"/>
        <w:tabs>
          <w:tab w:val="left" w:pos="7237"/>
        </w:tabs>
        <w:bidi w:val="0"/>
        <w:spacing w:before="0" w:after="60" w:line="240" w:lineRule="auto"/>
        <w:ind w:left="0" w:right="0" w:firstLine="0"/>
        <w:jc w:val="both"/>
      </w:pPr>
      <w:r>
        <w:rPr>
          <w:color w:val="000000"/>
          <w:spacing w:val="0"/>
          <w:w w:val="100"/>
          <w:position w:val="0"/>
        </w:rPr>
        <w:t>借：预收账款</w:t>
      </w:r>
      <w:r>
        <w:rPr>
          <w:color w:val="000000"/>
          <w:spacing w:val="0"/>
          <w:w w:val="100"/>
          <w:position w:val="0"/>
        </w:rPr>
        <w:tab/>
      </w:r>
      <w:r>
        <w:rPr>
          <w:color w:val="000000"/>
          <w:spacing w:val="0"/>
          <w:w w:val="100"/>
          <w:position w:val="0"/>
        </w:rPr>
        <w:t>80</w:t>
      </w:r>
    </w:p>
    <w:p>
      <w:pPr>
        <w:pStyle w:val="27"/>
        <w:keepNext w:val="0"/>
        <w:keepLines w:val="0"/>
        <w:widowControl w:val="0"/>
        <w:shd w:val="clear" w:color="auto" w:fill="auto"/>
        <w:tabs>
          <w:tab w:val="left" w:pos="7237"/>
        </w:tabs>
        <w:bidi w:val="0"/>
        <w:spacing w:before="0" w:after="60" w:line="240" w:lineRule="auto"/>
        <w:ind w:left="0" w:right="0" w:firstLine="420"/>
        <w:jc w:val="both"/>
      </w:pPr>
      <w:r>
        <w:rPr>
          <w:color w:val="000000"/>
          <w:spacing w:val="0"/>
          <w:w w:val="100"/>
          <w:position w:val="0"/>
        </w:rPr>
        <w:t>银行存款</w:t>
      </w:r>
      <w:r>
        <w:rPr>
          <w:color w:val="000000"/>
          <w:spacing w:val="0"/>
          <w:w w:val="100"/>
          <w:position w:val="0"/>
        </w:rPr>
        <w:tab/>
      </w:r>
      <w:r>
        <w:rPr>
          <w:color w:val="000000"/>
          <w:spacing w:val="0"/>
          <w:w w:val="100"/>
          <w:position w:val="0"/>
        </w:rPr>
        <w:t>259</w:t>
      </w:r>
    </w:p>
    <w:p>
      <w:pPr>
        <w:pStyle w:val="27"/>
        <w:keepNext w:val="0"/>
        <w:keepLines w:val="0"/>
        <w:widowControl w:val="0"/>
        <w:shd w:val="clear" w:color="auto" w:fill="auto"/>
        <w:tabs>
          <w:tab w:val="left" w:pos="7698"/>
        </w:tabs>
        <w:bidi w:val="0"/>
        <w:spacing w:before="0" w:after="60" w:line="240" w:lineRule="auto"/>
        <w:ind w:left="0" w:right="0" w:firstLine="420"/>
        <w:jc w:val="both"/>
      </w:pPr>
      <w:r>
        <w:rPr>
          <w:color w:val="000000"/>
          <w:spacing w:val="0"/>
          <w:w w:val="100"/>
          <w:position w:val="0"/>
        </w:rPr>
        <w:t>贷：主营业务收入</w:t>
      </w:r>
      <w:r>
        <w:rPr>
          <w:color w:val="000000"/>
          <w:spacing w:val="0"/>
          <w:w w:val="100"/>
          <w:position w:val="0"/>
        </w:rPr>
        <w:tab/>
      </w:r>
      <w:r>
        <w:rPr>
          <w:color w:val="000000"/>
          <w:spacing w:val="0"/>
          <w:w w:val="100"/>
          <w:position w:val="0"/>
        </w:rPr>
        <w:t>300</w:t>
      </w:r>
    </w:p>
    <w:p>
      <w:pPr>
        <w:pStyle w:val="27"/>
        <w:keepNext w:val="0"/>
        <w:keepLines w:val="0"/>
        <w:widowControl w:val="0"/>
        <w:shd w:val="clear" w:color="auto" w:fill="auto"/>
        <w:tabs>
          <w:tab w:val="left" w:pos="7698"/>
        </w:tabs>
        <w:bidi w:val="0"/>
        <w:spacing w:before="0" w:after="60" w:line="240" w:lineRule="auto"/>
        <w:ind w:left="0" w:right="0" w:firstLine="800"/>
        <w:jc w:val="left"/>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39</w:t>
      </w:r>
    </w:p>
    <w:p>
      <w:pPr>
        <w:pStyle w:val="27"/>
        <w:keepNext w:val="0"/>
        <w:keepLines w:val="0"/>
        <w:widowControl w:val="0"/>
        <w:numPr>
          <w:ilvl w:val="0"/>
          <w:numId w:val="439"/>
        </w:numPr>
        <w:shd w:val="clear" w:color="auto" w:fill="auto"/>
        <w:tabs>
          <w:tab w:val="left" w:pos="373"/>
        </w:tabs>
        <w:bidi w:val="0"/>
        <w:spacing w:before="0" w:after="60" w:line="240" w:lineRule="auto"/>
        <w:ind w:left="0" w:right="0" w:firstLine="0"/>
        <w:jc w:val="both"/>
      </w:pPr>
      <w:bookmarkStart w:id="1534" w:name="bookmark1688"/>
      <w:bookmarkEnd w:id="1534"/>
      <w:r>
        <w:rPr>
          <w:color w:val="000000"/>
          <w:spacing w:val="0"/>
          <w:w w:val="100"/>
          <w:position w:val="0"/>
        </w:rPr>
        <w:t>发出商品并收到剩余款项时</w:t>
      </w:r>
    </w:p>
    <w:p>
      <w:pPr>
        <w:pStyle w:val="27"/>
        <w:keepNext w:val="0"/>
        <w:keepLines w:val="0"/>
        <w:widowControl w:val="0"/>
        <w:shd w:val="clear" w:color="auto" w:fill="auto"/>
        <w:tabs>
          <w:tab w:val="left" w:pos="7237"/>
        </w:tabs>
        <w:bidi w:val="0"/>
        <w:spacing w:before="0" w:after="60" w:line="240" w:lineRule="auto"/>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rPr>
        <w:t>339</w:t>
      </w:r>
    </w:p>
    <w:p>
      <w:pPr>
        <w:pStyle w:val="27"/>
        <w:keepNext w:val="0"/>
        <w:keepLines w:val="0"/>
        <w:widowControl w:val="0"/>
        <w:shd w:val="clear" w:color="auto" w:fill="auto"/>
        <w:tabs>
          <w:tab w:val="left" w:pos="7698"/>
        </w:tabs>
        <w:bidi w:val="0"/>
        <w:spacing w:before="0" w:after="60" w:line="240" w:lineRule="auto"/>
        <w:ind w:left="0" w:right="0" w:firstLine="420"/>
        <w:jc w:val="both"/>
      </w:pPr>
      <w:r>
        <w:rPr>
          <w:color w:val="000000"/>
          <w:spacing w:val="0"/>
          <w:w w:val="100"/>
          <w:position w:val="0"/>
        </w:rPr>
        <w:t>贷：主营业务收入</w:t>
      </w:r>
      <w:r>
        <w:rPr>
          <w:color w:val="000000"/>
          <w:spacing w:val="0"/>
          <w:w w:val="100"/>
          <w:position w:val="0"/>
        </w:rPr>
        <w:tab/>
      </w:r>
      <w:r>
        <w:rPr>
          <w:color w:val="000000"/>
          <w:spacing w:val="0"/>
          <w:w w:val="100"/>
          <w:position w:val="0"/>
        </w:rPr>
        <w:t>300</w:t>
      </w:r>
    </w:p>
    <w:p>
      <w:pPr>
        <w:pStyle w:val="27"/>
        <w:keepNext w:val="0"/>
        <w:keepLines w:val="0"/>
        <w:widowControl w:val="0"/>
        <w:shd w:val="clear" w:color="auto" w:fill="auto"/>
        <w:tabs>
          <w:tab w:val="left" w:pos="7698"/>
        </w:tabs>
        <w:bidi w:val="0"/>
        <w:spacing w:before="0" w:after="60" w:line="240" w:lineRule="auto"/>
        <w:ind w:left="0" w:right="0" w:firstLine="800"/>
        <w:jc w:val="left"/>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39</w:t>
      </w:r>
    </w:p>
    <w:p>
      <w:pPr>
        <w:pStyle w:val="27"/>
        <w:keepNext w:val="0"/>
        <w:keepLines w:val="0"/>
        <w:widowControl w:val="0"/>
        <w:numPr>
          <w:ilvl w:val="0"/>
          <w:numId w:val="439"/>
        </w:numPr>
        <w:shd w:val="clear" w:color="auto" w:fill="auto"/>
        <w:tabs>
          <w:tab w:val="left" w:pos="373"/>
        </w:tabs>
        <w:bidi w:val="0"/>
        <w:spacing w:before="0" w:after="60" w:line="240" w:lineRule="auto"/>
        <w:ind w:left="0" w:right="0" w:firstLine="0"/>
        <w:jc w:val="both"/>
      </w:pPr>
      <w:bookmarkStart w:id="1535" w:name="bookmark1689"/>
      <w:bookmarkEnd w:id="1535"/>
      <w:r>
        <w:rPr>
          <w:color w:val="000000"/>
          <w:spacing w:val="0"/>
          <w:w w:val="100"/>
          <w:position w:val="0"/>
        </w:rPr>
        <w:t>确认债务人暂时无力支付款项时</w:t>
      </w:r>
    </w:p>
    <w:p>
      <w:pPr>
        <w:pStyle w:val="27"/>
        <w:keepNext w:val="0"/>
        <w:keepLines w:val="0"/>
        <w:widowControl w:val="0"/>
        <w:shd w:val="clear" w:color="auto" w:fill="auto"/>
        <w:tabs>
          <w:tab w:val="left" w:pos="7237"/>
        </w:tabs>
        <w:bidi w:val="0"/>
        <w:spacing w:before="0" w:after="60" w:line="240" w:lineRule="auto"/>
        <w:ind w:left="0" w:right="0" w:firstLine="0"/>
        <w:jc w:val="both"/>
      </w:pPr>
      <w:r>
        <w:rPr>
          <w:color w:val="000000"/>
          <w:spacing w:val="0"/>
          <w:w w:val="100"/>
          <w:position w:val="0"/>
        </w:rPr>
        <w:t>借：应收账款</w:t>
      </w:r>
      <w:r>
        <w:rPr>
          <w:color w:val="000000"/>
          <w:spacing w:val="0"/>
          <w:w w:val="100"/>
          <w:position w:val="0"/>
        </w:rPr>
        <w:tab/>
      </w:r>
      <w:r>
        <w:rPr>
          <w:color w:val="000000"/>
          <w:spacing w:val="0"/>
          <w:w w:val="100"/>
          <w:position w:val="0"/>
        </w:rPr>
        <w:t>50</w:t>
      </w:r>
    </w:p>
    <w:p>
      <w:pPr>
        <w:pStyle w:val="27"/>
        <w:keepNext w:val="0"/>
        <w:keepLines w:val="0"/>
        <w:widowControl w:val="0"/>
        <w:shd w:val="clear" w:color="auto" w:fill="auto"/>
        <w:tabs>
          <w:tab w:val="left" w:pos="7698"/>
        </w:tabs>
        <w:bidi w:val="0"/>
        <w:spacing w:before="0" w:after="60" w:line="240" w:lineRule="auto"/>
        <w:ind w:left="0" w:right="0" w:firstLine="420"/>
        <w:jc w:val="both"/>
      </w:pPr>
      <w:r>
        <w:rPr>
          <w:color w:val="000000"/>
          <w:spacing w:val="0"/>
          <w:w w:val="100"/>
          <w:position w:val="0"/>
        </w:rPr>
        <w:t>贷：应收票据</w:t>
      </w:r>
      <w:r>
        <w:rPr>
          <w:color w:val="000000"/>
          <w:spacing w:val="0"/>
          <w:w w:val="100"/>
          <w:position w:val="0"/>
        </w:rPr>
        <w:tab/>
      </w:r>
      <w:r>
        <w:rPr>
          <w:color w:val="000000"/>
          <w:spacing w:val="0"/>
          <w:w w:val="100"/>
          <w:position w:val="0"/>
        </w:rPr>
        <w:t>50</w:t>
      </w:r>
    </w:p>
    <w:p>
      <w:pPr>
        <w:pStyle w:val="27"/>
        <w:keepNext w:val="0"/>
        <w:keepLines w:val="0"/>
        <w:widowControl w:val="0"/>
        <w:numPr>
          <w:ilvl w:val="0"/>
          <w:numId w:val="439"/>
        </w:numPr>
        <w:shd w:val="clear" w:color="auto" w:fill="auto"/>
        <w:tabs>
          <w:tab w:val="left" w:pos="373"/>
        </w:tabs>
        <w:bidi w:val="0"/>
        <w:spacing w:before="0" w:after="60" w:line="240" w:lineRule="auto"/>
        <w:ind w:left="0" w:right="0" w:firstLine="0"/>
        <w:jc w:val="both"/>
      </w:pPr>
      <w:bookmarkStart w:id="1536" w:name="bookmark1690"/>
      <w:bookmarkEnd w:id="1536"/>
      <w:r>
        <w:rPr>
          <w:color w:val="000000"/>
          <w:spacing w:val="0"/>
          <w:w w:val="100"/>
          <w:position w:val="0"/>
        </w:rPr>
        <w:t>确认债务人暂时无力支付款项时</w:t>
      </w:r>
    </w:p>
    <w:p>
      <w:pPr>
        <w:pStyle w:val="27"/>
        <w:keepNext w:val="0"/>
        <w:keepLines w:val="0"/>
        <w:widowControl w:val="0"/>
        <w:shd w:val="clear" w:color="auto" w:fill="auto"/>
        <w:tabs>
          <w:tab w:val="left" w:pos="7237"/>
        </w:tabs>
        <w:bidi w:val="0"/>
        <w:spacing w:before="0" w:after="60" w:line="240" w:lineRule="auto"/>
        <w:ind w:left="0" w:right="0" w:firstLine="0"/>
        <w:jc w:val="both"/>
      </w:pPr>
      <w:r>
        <w:rPr>
          <w:color w:val="000000"/>
          <w:spacing w:val="0"/>
          <w:w w:val="100"/>
          <w:position w:val="0"/>
        </w:rPr>
        <w:t>借：坏账准备</w:t>
      </w:r>
      <w:r>
        <w:rPr>
          <w:color w:val="000000"/>
          <w:spacing w:val="0"/>
          <w:w w:val="100"/>
          <w:position w:val="0"/>
        </w:rPr>
        <w:tab/>
      </w:r>
      <w:r>
        <w:rPr>
          <w:color w:val="000000"/>
          <w:spacing w:val="0"/>
          <w:w w:val="100"/>
          <w:position w:val="0"/>
        </w:rPr>
        <w:t>50</w:t>
      </w:r>
    </w:p>
    <w:p>
      <w:pPr>
        <w:pStyle w:val="27"/>
        <w:keepNext w:val="0"/>
        <w:keepLines w:val="0"/>
        <w:widowControl w:val="0"/>
        <w:shd w:val="clear" w:color="auto" w:fill="auto"/>
        <w:tabs>
          <w:tab w:val="left" w:pos="7698"/>
        </w:tabs>
        <w:bidi w:val="0"/>
        <w:spacing w:before="0" w:after="60" w:line="240" w:lineRule="auto"/>
        <w:ind w:left="0" w:right="0" w:firstLine="420"/>
        <w:jc w:val="both"/>
      </w:pPr>
      <w:r>
        <w:rPr>
          <w:color w:val="000000"/>
          <w:spacing w:val="0"/>
          <w:w w:val="100"/>
          <w:position w:val="0"/>
        </w:rPr>
        <w:t>贷：应收票据</w:t>
      </w:r>
      <w:r>
        <w:rPr>
          <w:color w:val="000000"/>
          <w:spacing w:val="0"/>
          <w:w w:val="100"/>
          <w:position w:val="0"/>
        </w:rPr>
        <w:tab/>
      </w:r>
      <w:r>
        <w:rPr>
          <w:color w:val="000000"/>
          <w:spacing w:val="0"/>
          <w:w w:val="100"/>
          <w:position w:val="0"/>
        </w:rPr>
        <w:t>50</w:t>
      </w:r>
      <w:r>
        <w:fldChar w:fldCharType="end"/>
      </w:r>
    </w:p>
    <w:p>
      <w:pPr>
        <w:pStyle w:val="13"/>
        <w:keepNext w:val="0"/>
        <w:keepLines w:val="0"/>
        <w:widowControl w:val="0"/>
        <w:numPr>
          <w:ilvl w:val="0"/>
          <w:numId w:val="438"/>
        </w:numPr>
        <w:shd w:val="clear" w:color="auto" w:fill="auto"/>
        <w:tabs>
          <w:tab w:val="left" w:pos="474"/>
          <w:tab w:val="left" w:pos="5939"/>
        </w:tabs>
        <w:bidi w:val="0"/>
        <w:spacing w:before="0" w:after="60" w:line="240" w:lineRule="auto"/>
        <w:ind w:left="0" w:right="0" w:firstLine="0"/>
        <w:jc w:val="both"/>
      </w:pPr>
      <w:bookmarkStart w:id="1537" w:name="bookmark1691"/>
      <w:bookmarkEnd w:id="1537"/>
      <w:r>
        <w:rPr>
          <w:color w:val="000000"/>
          <w:spacing w:val="0"/>
          <w:w w:val="100"/>
          <w:position w:val="0"/>
        </w:rPr>
        <w:t>根据相关的资料，下列资产负债表各项目中，金额正确的是(</w:t>
      </w:r>
      <w:r>
        <w:rPr>
          <w:color w:val="000000"/>
          <w:spacing w:val="0"/>
          <w:w w:val="100"/>
          <w:position w:val="0"/>
        </w:rPr>
        <w:tab/>
      </w:r>
      <w:r>
        <w:rPr>
          <w:color w:val="000000"/>
          <w:spacing w:val="0"/>
          <w:w w:val="100"/>
          <w:position w:val="0"/>
        </w:rPr>
        <w:t>)万元。</w:t>
      </w:r>
    </w:p>
    <w:p>
      <w:pPr>
        <w:pStyle w:val="13"/>
        <w:keepNext w:val="0"/>
        <w:keepLines w:val="0"/>
        <w:widowControl w:val="0"/>
        <w:shd w:val="clear" w:color="auto" w:fill="auto"/>
        <w:tabs>
          <w:tab w:val="left" w:pos="3944"/>
        </w:tabs>
        <w:bidi w:val="0"/>
        <w:spacing w:before="0" w:after="60" w:line="240" w:lineRule="auto"/>
        <w:ind w:left="0" w:right="0" w:firstLine="0"/>
        <w:jc w:val="both"/>
      </w:pPr>
      <w:r>
        <w:rPr>
          <w:color w:val="000000"/>
          <w:spacing w:val="0"/>
          <w:w w:val="100"/>
          <w:position w:val="0"/>
          <w:lang w:val="en-US" w:eastAsia="en-US" w:bidi="en-US"/>
        </w:rPr>
        <w:t>A.</w:t>
      </w:r>
      <w:r>
        <w:rPr>
          <w:color w:val="000000"/>
          <w:spacing w:val="0"/>
          <w:w w:val="100"/>
          <w:position w:val="0"/>
        </w:rPr>
        <w:t>固定资产800</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应收票据及应收账款234</w:t>
      </w:r>
    </w:p>
    <w:p>
      <w:pPr>
        <w:pStyle w:val="13"/>
        <w:keepNext w:val="0"/>
        <w:keepLines w:val="0"/>
        <w:widowControl w:val="0"/>
        <w:shd w:val="clear" w:color="auto" w:fill="auto"/>
        <w:tabs>
          <w:tab w:val="left" w:pos="3944"/>
        </w:tabs>
        <w:bidi w:val="0"/>
        <w:spacing w:before="0" w:after="60" w:line="240" w:lineRule="auto"/>
        <w:ind w:left="0" w:right="0" w:firstLine="0"/>
        <w:jc w:val="both"/>
      </w:pPr>
      <w:r>
        <w:rPr>
          <w:color w:val="000000"/>
          <w:spacing w:val="0"/>
          <w:w w:val="100"/>
          <w:position w:val="0"/>
          <w:lang w:val="en-US" w:eastAsia="en-US" w:bidi="en-US"/>
        </w:rPr>
        <w:t>C.</w:t>
      </w:r>
      <w:r>
        <w:rPr>
          <w:color w:val="000000"/>
          <w:spacing w:val="0"/>
          <w:w w:val="100"/>
          <w:position w:val="0"/>
        </w:rPr>
        <w:t>应收票据及应收账款284</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货币资金779</w:t>
      </w:r>
    </w:p>
    <w:p>
      <w:pPr>
        <w:pStyle w:val="13"/>
        <w:keepNext w:val="0"/>
        <w:keepLines w:val="0"/>
        <w:widowControl w:val="0"/>
        <w:numPr>
          <w:ilvl w:val="0"/>
          <w:numId w:val="438"/>
        </w:numPr>
        <w:shd w:val="clear" w:color="auto" w:fill="auto"/>
        <w:tabs>
          <w:tab w:val="left" w:pos="474"/>
          <w:tab w:val="left" w:pos="7037"/>
        </w:tabs>
        <w:bidi w:val="0"/>
        <w:spacing w:before="0" w:after="0" w:line="240" w:lineRule="auto"/>
        <w:ind w:left="0" w:right="0" w:firstLine="0"/>
        <w:jc w:val="both"/>
      </w:pPr>
      <w:bookmarkStart w:id="1538" w:name="bookmark1692"/>
      <w:bookmarkEnd w:id="1538"/>
      <w:r>
        <w:rPr>
          <w:color w:val="000000"/>
          <w:spacing w:val="0"/>
          <w:w w:val="100"/>
          <w:position w:val="0"/>
        </w:rPr>
        <w:t>根据资料(5),该企业的2020年度资产负债表中，</w:t>
      </w:r>
      <w:r>
        <w:rPr>
          <w:color w:val="000000"/>
          <w:spacing w:val="0"/>
          <w:w w:val="100"/>
          <w:position w:val="0"/>
          <w:lang w:val="zh-CN" w:eastAsia="zh-CN" w:bidi="zh-CN"/>
        </w:rPr>
        <w:t>“长</w:t>
      </w:r>
      <w:r>
        <w:rPr>
          <w:color w:val="000000"/>
          <w:spacing w:val="0"/>
          <w:w w:val="100"/>
          <w:position w:val="0"/>
        </w:rPr>
        <w:t>期借款</w:t>
      </w:r>
      <w:r>
        <w:rPr>
          <w:color w:val="000000"/>
          <w:spacing w:val="0"/>
          <w:w w:val="100"/>
          <w:position w:val="0"/>
          <w:lang w:val="zh-CN" w:eastAsia="zh-CN" w:bidi="zh-CN"/>
        </w:rPr>
        <w:t>”项</w:t>
      </w:r>
      <w:r>
        <w:rPr>
          <w:color w:val="000000"/>
          <w:spacing w:val="0"/>
          <w:w w:val="100"/>
          <w:position w:val="0"/>
        </w:rPr>
        <w:t>目应为(</w:t>
      </w:r>
      <w:r>
        <w:rPr>
          <w:color w:val="000000"/>
          <w:spacing w:val="0"/>
          <w:w w:val="100"/>
          <w:position w:val="0"/>
        </w:rPr>
        <w:tab/>
      </w:r>
      <w:r>
        <w:rPr>
          <w:color w:val="000000"/>
          <w:spacing w:val="0"/>
          <w:w w:val="100"/>
          <w:position w:val="0"/>
        </w:rPr>
        <w:t>)万元。</w:t>
      </w:r>
    </w:p>
    <w:p>
      <w:pPr>
        <w:pStyle w:val="27"/>
        <w:keepNext w:val="0"/>
        <w:keepLines w:val="0"/>
        <w:widowControl w:val="0"/>
        <w:shd w:val="clear" w:color="auto" w:fill="auto"/>
        <w:tabs>
          <w:tab w:val="left" w:pos="3944"/>
          <w:tab w:val="right" w:pos="4562"/>
        </w:tabs>
        <w:bidi w:val="0"/>
        <w:spacing w:before="0" w:after="0" w:line="307" w:lineRule="exact"/>
        <w:ind w:left="0" w:right="0" w:firstLine="0"/>
        <w:jc w:val="both"/>
      </w:pPr>
      <w:r>
        <w:fldChar w:fldCharType="begin"/>
      </w:r>
      <w:r>
        <w:instrText xml:space="preserve"> TOC \o "1-5" \h \z </w:instrText>
      </w:r>
      <w:r>
        <w:fldChar w:fldCharType="separate"/>
      </w:r>
      <w:r>
        <w:rPr>
          <w:color w:val="000000"/>
          <w:spacing w:val="0"/>
          <w:w w:val="100"/>
          <w:position w:val="0"/>
          <w:lang w:val="en-US" w:eastAsia="en-US" w:bidi="en-US"/>
        </w:rPr>
        <w:t xml:space="preserve">A. </w:t>
      </w:r>
      <w:r>
        <w:rPr>
          <w:color w:val="000000"/>
          <w:spacing w:val="0"/>
          <w:w w:val="100"/>
          <w:position w:val="0"/>
        </w:rPr>
        <w:t>860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946</w:t>
      </w:r>
    </w:p>
    <w:p>
      <w:pPr>
        <w:pStyle w:val="27"/>
        <w:keepNext w:val="0"/>
        <w:keepLines w:val="0"/>
        <w:widowControl w:val="0"/>
        <w:shd w:val="clear" w:color="auto" w:fill="auto"/>
        <w:tabs>
          <w:tab w:val="left" w:pos="3944"/>
          <w:tab w:val="right" w:pos="4562"/>
        </w:tabs>
        <w:bidi w:val="0"/>
        <w:spacing w:before="0" w:after="0" w:line="307" w:lineRule="exact"/>
        <w:ind w:left="0" w:right="0" w:firstLine="0"/>
        <w:jc w:val="both"/>
      </w:pPr>
      <w:r>
        <w:rPr>
          <w:color w:val="000000"/>
          <w:spacing w:val="0"/>
          <w:w w:val="100"/>
          <w:position w:val="0"/>
          <w:lang w:val="en-US" w:eastAsia="en-US" w:bidi="en-US"/>
        </w:rPr>
        <w:t xml:space="preserve">C. </w:t>
      </w:r>
      <w:r>
        <w:rPr>
          <w:color w:val="000000"/>
          <w:spacing w:val="0"/>
          <w:w w:val="100"/>
          <w:position w:val="0"/>
        </w:rPr>
        <w:t>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774</w:t>
      </w:r>
    </w:p>
    <w:p>
      <w:pPr>
        <w:pStyle w:val="27"/>
        <w:keepNext w:val="0"/>
        <w:keepLines w:val="0"/>
        <w:widowControl w:val="0"/>
        <w:numPr>
          <w:ilvl w:val="0"/>
          <w:numId w:val="438"/>
        </w:numPr>
        <w:shd w:val="clear" w:color="auto" w:fill="auto"/>
        <w:tabs>
          <w:tab w:val="left" w:pos="5939"/>
        </w:tabs>
        <w:bidi w:val="0"/>
        <w:spacing w:before="0" w:after="0" w:line="307" w:lineRule="exact"/>
        <w:ind w:left="0" w:right="0" w:firstLine="0"/>
        <w:jc w:val="both"/>
      </w:pPr>
      <w:bookmarkStart w:id="1539" w:name="bookmark1693"/>
      <w:bookmarkEnd w:id="1539"/>
      <w:r>
        <w:rPr>
          <w:color w:val="000000"/>
          <w:spacing w:val="0"/>
          <w:w w:val="100"/>
          <w:position w:val="0"/>
        </w:rPr>
        <w:t>根据相关的资料，下列资产负债表各项目中，金额正确的是(</w:t>
      </w:r>
      <w:r>
        <w:rPr>
          <w:color w:val="000000"/>
          <w:spacing w:val="0"/>
          <w:w w:val="100"/>
          <w:position w:val="0"/>
        </w:rPr>
        <w:tab/>
      </w:r>
      <w:r>
        <w:rPr>
          <w:color w:val="000000"/>
          <w:spacing w:val="0"/>
          <w:w w:val="100"/>
          <w:position w:val="0"/>
        </w:rPr>
        <w:t>)</w:t>
      </w:r>
      <w:r>
        <w:rPr>
          <w:color w:val="000000"/>
          <w:spacing w:val="0"/>
          <w:w w:val="100"/>
          <w:position w:val="0"/>
          <w:vertAlign w:val="subscript"/>
        </w:rPr>
        <w:t>0</w:t>
      </w:r>
      <w:r>
        <w:fldChar w:fldCharType="end"/>
      </w:r>
    </w:p>
    <w:p>
      <w:pPr>
        <w:pStyle w:val="13"/>
        <w:keepNext w:val="0"/>
        <w:keepLines w:val="0"/>
        <w:widowControl w:val="0"/>
        <w:shd w:val="clear" w:color="auto" w:fill="auto"/>
        <w:tabs>
          <w:tab w:val="left" w:pos="3944"/>
        </w:tabs>
        <w:bidi w:val="0"/>
        <w:spacing w:before="0" w:after="0" w:line="307" w:lineRule="exact"/>
        <w:ind w:left="0" w:right="0" w:firstLine="0"/>
        <w:jc w:val="both"/>
      </w:pPr>
      <w:r>
        <w:rPr>
          <w:color w:val="000000"/>
          <w:spacing w:val="0"/>
          <w:w w:val="100"/>
          <w:position w:val="0"/>
          <w:lang w:val="en-US" w:eastAsia="en-US" w:bidi="en-US"/>
        </w:rPr>
        <w:t>A.</w:t>
      </w:r>
      <w:r>
        <w:rPr>
          <w:color w:val="000000"/>
          <w:spacing w:val="0"/>
          <w:w w:val="100"/>
          <w:position w:val="0"/>
        </w:rPr>
        <w:t>盈余公积649</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未分配利润231</w:t>
      </w:r>
    </w:p>
    <w:p>
      <w:pPr>
        <w:pStyle w:val="13"/>
        <w:keepNext w:val="0"/>
        <w:keepLines w:val="0"/>
        <w:widowControl w:val="0"/>
        <w:shd w:val="clear" w:color="auto" w:fill="auto"/>
        <w:tabs>
          <w:tab w:val="left" w:pos="3944"/>
        </w:tabs>
        <w:bidi w:val="0"/>
        <w:spacing w:before="0" w:after="0" w:line="307" w:lineRule="exact"/>
        <w:ind w:left="0" w:right="0" w:firstLine="0"/>
        <w:jc w:val="both"/>
      </w:pPr>
      <w:r>
        <w:rPr>
          <w:color w:val="000000"/>
          <w:spacing w:val="0"/>
          <w:w w:val="100"/>
          <w:position w:val="0"/>
          <w:lang w:val="en-US" w:eastAsia="en-US" w:bidi="en-US"/>
        </w:rPr>
        <w:t>C.</w:t>
      </w:r>
      <w:r>
        <w:rPr>
          <w:color w:val="000000"/>
          <w:spacing w:val="0"/>
          <w:w w:val="100"/>
          <w:position w:val="0"/>
        </w:rPr>
        <w:t>盈余公积652</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未分配利润258</w:t>
      </w:r>
    </w:p>
    <w:p>
      <w:pPr>
        <w:pStyle w:val="13"/>
        <w:keepNext w:val="0"/>
        <w:keepLines w:val="0"/>
        <w:widowControl w:val="0"/>
        <w:shd w:val="clear" w:color="auto" w:fill="auto"/>
        <w:bidi w:val="0"/>
        <w:spacing w:before="0" w:after="0" w:line="307" w:lineRule="exact"/>
        <w:ind w:left="0" w:right="0" w:firstLine="0"/>
        <w:jc w:val="both"/>
      </w:pPr>
      <w:r>
        <w:rPr>
          <w:color w:val="397590"/>
          <w:spacing w:val="0"/>
          <w:w w:val="100"/>
          <w:position w:val="0"/>
        </w:rPr>
        <w:t>垣</w:t>
      </w:r>
      <w:r>
        <w:rPr>
          <w:color w:val="000000"/>
          <w:spacing w:val="0"/>
          <w:w w:val="100"/>
          <w:position w:val="0"/>
          <w:lang w:val="en-US" w:eastAsia="en-US" w:bidi="en-US"/>
        </w:rPr>
        <w:t>)543.</w:t>
      </w:r>
      <w:r>
        <w:rPr>
          <w:color w:val="000000"/>
          <w:spacing w:val="0"/>
          <w:w w:val="100"/>
          <w:position w:val="0"/>
        </w:rPr>
        <w:t>甲公司为增值税一般纳税人，适用的增值税税率为13%。2019年7月甲公司发 生如下业务：</w:t>
      </w:r>
    </w:p>
    <w:p>
      <w:pPr>
        <w:pStyle w:val="13"/>
        <w:keepNext w:val="0"/>
        <w:keepLines w:val="0"/>
        <w:widowControl w:val="0"/>
        <w:numPr>
          <w:ilvl w:val="0"/>
          <w:numId w:val="440"/>
        </w:numPr>
        <w:shd w:val="clear" w:color="auto" w:fill="auto"/>
        <w:tabs>
          <w:tab w:val="left" w:pos="488"/>
        </w:tabs>
        <w:bidi w:val="0"/>
        <w:spacing w:before="0" w:after="0" w:line="302" w:lineRule="exact"/>
        <w:ind w:left="0" w:right="0" w:firstLine="0"/>
        <w:jc w:val="both"/>
      </w:pPr>
      <w:bookmarkStart w:id="1540" w:name="bookmark1694"/>
      <w:bookmarkEnd w:id="1540"/>
      <w:r>
        <w:rPr>
          <w:color w:val="000000"/>
          <w:spacing w:val="0"/>
          <w:w w:val="100"/>
          <w:position w:val="0"/>
        </w:rPr>
        <w:t>1日，与乙公司签订委托代销合同，委托乙公司销售</w:t>
      </w:r>
      <w:r>
        <w:rPr>
          <w:color w:val="000000"/>
          <w:spacing w:val="0"/>
          <w:w w:val="100"/>
          <w:position w:val="0"/>
          <w:lang w:val="en-US" w:eastAsia="en-US" w:bidi="en-US"/>
        </w:rPr>
        <w:t>N</w:t>
      </w:r>
      <w:r>
        <w:rPr>
          <w:color w:val="000000"/>
          <w:spacing w:val="0"/>
          <w:w w:val="100"/>
          <w:position w:val="0"/>
        </w:rPr>
        <w:t>商品2000件，合同约定乙公司 按每件100元对外销售，甲公司按售价的10%向乙公司支付手续费(手续费不考虑增值税)。 商品已经发出，每件成本为60元。</w:t>
      </w:r>
    </w:p>
    <w:p>
      <w:pPr>
        <w:pStyle w:val="13"/>
        <w:keepNext w:val="0"/>
        <w:keepLines w:val="0"/>
        <w:widowControl w:val="0"/>
        <w:numPr>
          <w:ilvl w:val="0"/>
          <w:numId w:val="440"/>
        </w:numPr>
        <w:shd w:val="clear" w:color="auto" w:fill="auto"/>
        <w:tabs>
          <w:tab w:val="left" w:pos="474"/>
        </w:tabs>
        <w:bidi w:val="0"/>
        <w:spacing w:before="0" w:after="0" w:line="302" w:lineRule="exact"/>
        <w:ind w:left="0" w:right="0" w:firstLine="0"/>
        <w:jc w:val="both"/>
      </w:pPr>
      <w:bookmarkStart w:id="1541" w:name="bookmark1695"/>
      <w:bookmarkEnd w:id="1541"/>
      <w:r>
        <w:rPr>
          <w:color w:val="000000"/>
          <w:spacing w:val="0"/>
          <w:w w:val="100"/>
          <w:position w:val="0"/>
        </w:rPr>
        <w:t>8 0,收到乙公司开具的代销清单，乙公司实际对外销售</w:t>
      </w:r>
      <w:r>
        <w:rPr>
          <w:color w:val="000000"/>
          <w:spacing w:val="0"/>
          <w:w w:val="100"/>
          <w:position w:val="0"/>
          <w:lang w:val="en-US" w:eastAsia="en-US" w:bidi="en-US"/>
        </w:rPr>
        <w:t>N</w:t>
      </w:r>
      <w:r>
        <w:rPr>
          <w:color w:val="000000"/>
          <w:spacing w:val="0"/>
          <w:w w:val="100"/>
          <w:position w:val="0"/>
        </w:rPr>
        <w:t>商品1000件，甲公司开具 的增值税专用发票上注明的价款为100000元，增值税税额为13000元，款项尚未收到。</w:t>
      </w:r>
    </w:p>
    <w:p>
      <w:pPr>
        <w:pStyle w:val="13"/>
        <w:keepNext w:val="0"/>
        <w:keepLines w:val="0"/>
        <w:widowControl w:val="0"/>
        <w:numPr>
          <w:ilvl w:val="0"/>
          <w:numId w:val="440"/>
        </w:numPr>
        <w:shd w:val="clear" w:color="auto" w:fill="auto"/>
        <w:tabs>
          <w:tab w:val="left" w:pos="498"/>
        </w:tabs>
        <w:bidi w:val="0"/>
        <w:spacing w:before="0" w:after="0" w:line="302" w:lineRule="exact"/>
        <w:ind w:left="0" w:right="0" w:firstLine="0"/>
        <w:jc w:val="both"/>
      </w:pPr>
      <w:bookmarkStart w:id="1542" w:name="bookmark1696"/>
      <w:bookmarkEnd w:id="1542"/>
      <w:r>
        <w:rPr>
          <w:color w:val="000000"/>
          <w:spacing w:val="0"/>
          <w:w w:val="100"/>
          <w:position w:val="0"/>
        </w:rPr>
        <w:t>10 0,采用托收承付结算方式向丙公司销售</w:t>
      </w:r>
      <w:r>
        <w:rPr>
          <w:color w:val="000000"/>
          <w:spacing w:val="0"/>
          <w:w w:val="100"/>
          <w:position w:val="0"/>
          <w:lang w:val="en-US" w:eastAsia="en-US" w:bidi="en-US"/>
        </w:rPr>
        <w:t>M</w:t>
      </w:r>
      <w:r>
        <w:rPr>
          <w:color w:val="000000"/>
          <w:spacing w:val="0"/>
          <w:w w:val="100"/>
          <w:position w:val="0"/>
        </w:rPr>
        <w:t>商品，已发出商品并办妥托收手续，开 具的增值税专用发票上注明的价款为500000元，增值税税额为65000元。该批</w:t>
      </w:r>
      <w:r>
        <w:rPr>
          <w:color w:val="000000"/>
          <w:spacing w:val="0"/>
          <w:w w:val="100"/>
          <w:position w:val="0"/>
          <w:lang w:val="en-US" w:eastAsia="en-US" w:bidi="en-US"/>
        </w:rPr>
        <w:t>M</w:t>
      </w:r>
      <w:r>
        <w:rPr>
          <w:color w:val="000000"/>
          <w:spacing w:val="0"/>
          <w:w w:val="100"/>
          <w:position w:val="0"/>
        </w:rPr>
        <w:t>商品的成 本为350000元。15 0,丙公司发现该批商品有瑕疵，要求给予5%的折让，甲公司同意并 办妥相关手续，开具了增值税专用发票(红字)。20日，甲公司收到扣除折让后的全部款项 存入银行。</w:t>
      </w:r>
    </w:p>
    <w:p>
      <w:pPr>
        <w:pStyle w:val="13"/>
        <w:keepNext w:val="0"/>
        <w:keepLines w:val="0"/>
        <w:widowControl w:val="0"/>
        <w:shd w:val="clear" w:color="auto" w:fill="auto"/>
        <w:bidi w:val="0"/>
        <w:spacing w:before="0" w:after="0" w:line="307" w:lineRule="exact"/>
        <w:ind w:left="0" w:right="0" w:firstLine="0"/>
        <w:jc w:val="both"/>
      </w:pPr>
      <w:r>
        <w:rPr>
          <w:color w:val="000000"/>
          <w:spacing w:val="0"/>
          <w:w w:val="100"/>
          <w:position w:val="0"/>
        </w:rPr>
        <w:t>(4 ) 25 0,收到以经营租赁方式出租设备的本月租金20000元及相应增值税税额2600元。 该设备本月应计提折旧12000元。</w:t>
      </w:r>
    </w:p>
    <w:p>
      <w:pPr>
        <w:pStyle w:val="13"/>
        <w:keepNext w:val="0"/>
        <w:keepLines w:val="0"/>
        <w:widowControl w:val="0"/>
        <w:shd w:val="clear" w:color="auto" w:fill="auto"/>
        <w:bidi w:val="0"/>
        <w:spacing w:before="0" w:after="60" w:line="307" w:lineRule="exact"/>
        <w:ind w:left="0" w:right="0" w:firstLine="0"/>
        <w:jc w:val="both"/>
      </w:pPr>
      <w:r>
        <w:rPr>
          <w:color w:val="000000"/>
          <w:spacing w:val="0"/>
          <w:w w:val="100"/>
          <w:position w:val="0"/>
        </w:rPr>
        <w:t>要求：根据上述资料，不考虑其他因素，分析回答下列小题。</w:t>
      </w:r>
    </w:p>
    <w:p>
      <w:pPr>
        <w:pStyle w:val="11"/>
        <w:keepNext w:val="0"/>
        <w:keepLines w:val="0"/>
        <w:widowControl w:val="0"/>
        <w:numPr>
          <w:ilvl w:val="0"/>
          <w:numId w:val="441"/>
        </w:numPr>
        <w:shd w:val="clear" w:color="auto" w:fill="auto"/>
        <w:tabs>
          <w:tab w:val="left" w:pos="488"/>
        </w:tabs>
        <w:bidi w:val="0"/>
        <w:spacing w:before="0" w:after="0" w:line="293" w:lineRule="exact"/>
        <w:ind w:left="0" w:right="0" w:firstLine="0"/>
        <w:jc w:val="left"/>
        <w:rPr>
          <w:sz w:val="19"/>
          <w:szCs w:val="19"/>
        </w:rPr>
      </w:pPr>
      <w:bookmarkStart w:id="1543" w:name="bookmark1697"/>
      <w:bookmarkEnd w:id="1543"/>
      <w:r>
        <w:rPr>
          <w:color w:val="000000"/>
          <w:spacing w:val="0"/>
          <w:w w:val="100"/>
          <w:position w:val="0"/>
          <w:sz w:val="19"/>
          <w:szCs w:val="19"/>
          <w:shd w:val="clear" w:color="auto" w:fill="FFFFFF"/>
        </w:rPr>
        <w:t xml:space="preserve">根据资料(1)下列各项中，甲公司发出委托代销商品时会计处理结果正确的是( </w:t>
      </w:r>
      <w:r>
        <w:rPr>
          <w:color w:val="000000"/>
          <w:spacing w:val="0"/>
          <w:w w:val="100"/>
          <w:position w:val="0"/>
          <w:sz w:val="19"/>
          <w:szCs w:val="19"/>
          <w:shd w:val="clear" w:color="auto" w:fill="FFFFFF"/>
          <w:lang w:val="en-US" w:eastAsia="en-US" w:bidi="en-US"/>
        </w:rPr>
        <w:t>)□</w:t>
      </w:r>
    </w:p>
    <w:p>
      <w:pPr>
        <w:pStyle w:val="11"/>
        <w:keepNext w:val="0"/>
        <w:keepLines w:val="0"/>
        <w:widowControl w:val="0"/>
        <w:numPr>
          <w:ilvl w:val="0"/>
          <w:numId w:val="442"/>
        </w:numPr>
        <w:shd w:val="clear" w:color="auto" w:fill="auto"/>
        <w:tabs>
          <w:tab w:val="left" w:pos="336"/>
          <w:tab w:val="left" w:pos="368"/>
        </w:tabs>
        <w:bidi w:val="0"/>
        <w:spacing w:before="0" w:after="0" w:line="293" w:lineRule="exact"/>
        <w:ind w:left="0" w:right="0" w:firstLine="0"/>
        <w:jc w:val="left"/>
        <w:rPr>
          <w:sz w:val="19"/>
          <w:szCs w:val="19"/>
        </w:rPr>
      </w:pPr>
      <w:bookmarkStart w:id="1544" w:name="bookmark1698"/>
      <w:bookmarkEnd w:id="1544"/>
      <w:r>
        <w:rPr>
          <w:color w:val="000000"/>
          <w:spacing w:val="0"/>
          <w:w w:val="100"/>
          <w:position w:val="0"/>
          <w:sz w:val="19"/>
          <w:szCs w:val="19"/>
          <w:lang w:val="zh-CN" w:eastAsia="zh-CN" w:bidi="zh-CN"/>
        </w:rPr>
        <w:t>“应交</w:t>
      </w:r>
      <w:r>
        <w:rPr>
          <w:color w:val="000000"/>
          <w:spacing w:val="0"/>
          <w:w w:val="100"/>
          <w:position w:val="0"/>
          <w:sz w:val="19"/>
          <w:szCs w:val="19"/>
        </w:rPr>
        <w:t xml:space="preserve">税费”科目贷方登记26000元 </w:t>
      </w:r>
      <w:r>
        <w:rPr>
          <w:color w:val="000000"/>
          <w:spacing w:val="0"/>
          <w:w w:val="100"/>
          <w:position w:val="0"/>
          <w:sz w:val="19"/>
          <w:szCs w:val="19"/>
          <w:lang w:val="en-US" w:eastAsia="en-US" w:bidi="en-US"/>
        </w:rPr>
        <w:t xml:space="preserve">B. </w:t>
      </w:r>
      <w:r>
        <w:rPr>
          <w:color w:val="000000"/>
          <w:spacing w:val="0"/>
          <w:w w:val="100"/>
          <w:position w:val="0"/>
          <w:sz w:val="19"/>
          <w:szCs w:val="19"/>
          <w:lang w:val="zh-CN" w:eastAsia="zh-CN" w:bidi="zh-CN"/>
        </w:rPr>
        <w:t>“委</w:t>
      </w:r>
      <w:r>
        <w:rPr>
          <w:color w:val="000000"/>
          <w:spacing w:val="0"/>
          <w:w w:val="100"/>
          <w:position w:val="0"/>
          <w:sz w:val="19"/>
          <w:szCs w:val="19"/>
        </w:rPr>
        <w:t xml:space="preserve">托代销商品”科目借方登记120000元 </w:t>
      </w:r>
      <w:r>
        <w:rPr>
          <w:color w:val="000000"/>
          <w:spacing w:val="0"/>
          <w:w w:val="100"/>
          <w:position w:val="0"/>
          <w:sz w:val="19"/>
          <w:szCs w:val="19"/>
          <w:lang w:val="en-US" w:eastAsia="en-US" w:bidi="en-US"/>
        </w:rPr>
        <w:t xml:space="preserve">C. </w:t>
      </w:r>
      <w:r>
        <w:rPr>
          <w:color w:val="000000"/>
          <w:spacing w:val="0"/>
          <w:w w:val="100"/>
          <w:position w:val="0"/>
          <w:sz w:val="19"/>
          <w:szCs w:val="19"/>
          <w:lang w:val="zh-CN" w:eastAsia="zh-CN" w:bidi="zh-CN"/>
        </w:rPr>
        <w:t>“发出</w:t>
      </w:r>
      <w:r>
        <w:rPr>
          <w:color w:val="000000"/>
          <w:spacing w:val="0"/>
          <w:w w:val="100"/>
          <w:position w:val="0"/>
          <w:sz w:val="19"/>
          <w:szCs w:val="19"/>
        </w:rPr>
        <w:t xml:space="preserve">商品”科目借方登记200000元 </w:t>
      </w:r>
      <w:r>
        <w:rPr>
          <w:color w:val="000000"/>
          <w:spacing w:val="0"/>
          <w:w w:val="100"/>
          <w:position w:val="0"/>
          <w:sz w:val="19"/>
          <w:szCs w:val="19"/>
          <w:lang w:val="en-US" w:eastAsia="en-US" w:bidi="en-US"/>
        </w:rPr>
        <w:t xml:space="preserve">D. </w:t>
      </w:r>
      <w:r>
        <w:rPr>
          <w:color w:val="000000"/>
          <w:spacing w:val="0"/>
          <w:w w:val="100"/>
          <w:position w:val="0"/>
          <w:sz w:val="19"/>
          <w:szCs w:val="19"/>
          <w:lang w:val="zh-CN" w:eastAsia="zh-CN" w:bidi="zh-CN"/>
        </w:rPr>
        <w:t>“库存</w:t>
      </w:r>
      <w:r>
        <w:rPr>
          <w:color w:val="000000"/>
          <w:spacing w:val="0"/>
          <w:w w:val="100"/>
          <w:position w:val="0"/>
          <w:sz w:val="19"/>
          <w:szCs w:val="19"/>
        </w:rPr>
        <w:t>商品”科目贷方登记120000元</w:t>
      </w:r>
    </w:p>
    <w:p>
      <w:pPr>
        <w:pStyle w:val="11"/>
        <w:keepNext w:val="0"/>
        <w:keepLines w:val="0"/>
        <w:widowControl w:val="0"/>
        <w:numPr>
          <w:ilvl w:val="0"/>
          <w:numId w:val="441"/>
        </w:numPr>
        <w:shd w:val="clear" w:color="auto" w:fill="auto"/>
        <w:tabs>
          <w:tab w:val="left" w:pos="474"/>
          <w:tab w:val="left" w:pos="7603"/>
        </w:tabs>
        <w:bidi w:val="0"/>
        <w:spacing w:before="0" w:after="0" w:line="293" w:lineRule="exact"/>
        <w:ind w:left="0" w:right="0" w:firstLine="0"/>
        <w:jc w:val="left"/>
        <w:rPr>
          <w:sz w:val="19"/>
          <w:szCs w:val="19"/>
        </w:rPr>
      </w:pPr>
      <w:bookmarkStart w:id="1545" w:name="bookmark1699"/>
      <w:bookmarkEnd w:id="1545"/>
      <w:r>
        <w:rPr>
          <w:color w:val="000000"/>
          <w:spacing w:val="0"/>
          <w:w w:val="100"/>
          <w:position w:val="0"/>
          <w:sz w:val="19"/>
          <w:szCs w:val="19"/>
        </w:rPr>
        <w:t>根据资料(1)和(2),下列各项中，甲公司收到代销清单会计处理结果正确的是(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443"/>
        </w:numPr>
        <w:shd w:val="clear" w:color="auto" w:fill="auto"/>
        <w:tabs>
          <w:tab w:val="left" w:pos="3974"/>
        </w:tabs>
        <w:bidi w:val="0"/>
        <w:spacing w:before="0" w:after="0" w:line="293" w:lineRule="exact"/>
        <w:ind w:left="0" w:right="0" w:firstLine="0"/>
        <w:jc w:val="left"/>
        <w:rPr>
          <w:sz w:val="19"/>
          <w:szCs w:val="19"/>
        </w:rPr>
      </w:pPr>
      <w:bookmarkStart w:id="1546" w:name="bookmark1700"/>
      <w:bookmarkEnd w:id="1546"/>
      <w:r>
        <w:rPr>
          <w:color w:val="000000"/>
          <w:spacing w:val="0"/>
          <w:w w:val="100"/>
          <w:position w:val="0"/>
          <w:sz w:val="19"/>
          <w:szCs w:val="19"/>
        </w:rPr>
        <w:t>结转主营业务成本60000元</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rPr>
        <w:t>确认销售费用10000元</w:t>
      </w:r>
    </w:p>
    <w:p>
      <w:pPr>
        <w:pStyle w:val="11"/>
        <w:keepNext w:val="0"/>
        <w:keepLines w:val="0"/>
        <w:widowControl w:val="0"/>
        <w:shd w:val="clear" w:color="auto" w:fill="auto"/>
        <w:tabs>
          <w:tab w:val="left" w:pos="3974"/>
        </w:tabs>
        <w:bidi w:val="0"/>
        <w:spacing w:before="0" w:after="0" w:line="293" w:lineRule="exact"/>
        <w:ind w:left="0" w:right="0" w:firstLine="0"/>
        <w:jc w:val="left"/>
        <w:rPr>
          <w:sz w:val="19"/>
          <w:szCs w:val="19"/>
        </w:rPr>
      </w:pPr>
      <w:r>
        <w:rPr>
          <w:color w:val="000000"/>
          <w:spacing w:val="0"/>
          <w:w w:val="100"/>
          <w:position w:val="0"/>
          <w:sz w:val="19"/>
          <w:szCs w:val="19"/>
          <w:lang w:val="en-US" w:eastAsia="en-US" w:bidi="en-US"/>
        </w:rPr>
        <w:t>C.</w:t>
      </w:r>
      <w:r>
        <w:rPr>
          <w:color w:val="000000"/>
          <w:spacing w:val="0"/>
          <w:w w:val="100"/>
          <w:position w:val="0"/>
          <w:sz w:val="19"/>
          <w:szCs w:val="19"/>
        </w:rPr>
        <w:t>确认主营业务收入100000元</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rPr>
        <w:t>确认应收账款113000元</w:t>
      </w:r>
    </w:p>
    <w:p>
      <w:pPr>
        <w:pStyle w:val="11"/>
        <w:keepNext w:val="0"/>
        <w:keepLines w:val="0"/>
        <w:widowControl w:val="0"/>
        <w:numPr>
          <w:ilvl w:val="0"/>
          <w:numId w:val="441"/>
        </w:numPr>
        <w:shd w:val="clear" w:color="auto" w:fill="auto"/>
        <w:tabs>
          <w:tab w:val="left" w:pos="474"/>
          <w:tab w:val="left" w:pos="7386"/>
        </w:tabs>
        <w:bidi w:val="0"/>
        <w:spacing w:before="0" w:after="0" w:line="293" w:lineRule="exact"/>
        <w:ind w:left="0" w:right="0" w:firstLine="0"/>
        <w:jc w:val="left"/>
        <w:rPr>
          <w:sz w:val="19"/>
          <w:szCs w:val="19"/>
        </w:rPr>
      </w:pPr>
      <w:bookmarkStart w:id="1547" w:name="bookmark1701"/>
      <w:bookmarkEnd w:id="1547"/>
      <w:r>
        <w:rPr>
          <w:color w:val="000000"/>
          <w:spacing w:val="0"/>
          <w:w w:val="100"/>
          <w:position w:val="0"/>
          <w:sz w:val="19"/>
          <w:szCs w:val="19"/>
        </w:rPr>
        <w:t>根据资料(3),下列各项中，关于甲公司销售</w:t>
      </w:r>
      <w:r>
        <w:rPr>
          <w:color w:val="000000"/>
          <w:spacing w:val="0"/>
          <w:w w:val="100"/>
          <w:position w:val="0"/>
          <w:sz w:val="19"/>
          <w:szCs w:val="19"/>
          <w:lang w:val="en-US" w:eastAsia="en-US" w:bidi="en-US"/>
        </w:rPr>
        <w:t>M</w:t>
      </w:r>
      <w:r>
        <w:rPr>
          <w:color w:val="000000"/>
          <w:spacing w:val="0"/>
          <w:w w:val="100"/>
          <w:position w:val="0"/>
          <w:sz w:val="19"/>
          <w:szCs w:val="19"/>
        </w:rPr>
        <w:t>商品会计处理结果表述正确的是(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444"/>
        </w:numPr>
        <w:shd w:val="clear" w:color="auto" w:fill="auto"/>
        <w:tabs>
          <w:tab w:val="left" w:pos="368"/>
        </w:tabs>
        <w:bidi w:val="0"/>
        <w:spacing w:before="0" w:after="0" w:line="293" w:lineRule="exact"/>
        <w:ind w:left="0" w:right="0" w:firstLine="0"/>
        <w:jc w:val="left"/>
        <w:rPr>
          <w:sz w:val="19"/>
          <w:szCs w:val="19"/>
        </w:rPr>
      </w:pPr>
      <w:bookmarkStart w:id="1548" w:name="bookmark1702"/>
      <w:bookmarkEnd w:id="1548"/>
      <w:r>
        <w:rPr>
          <w:color w:val="000000"/>
          <w:spacing w:val="0"/>
          <w:w w:val="100"/>
          <w:position w:val="0"/>
          <w:sz w:val="19"/>
          <w:szCs w:val="19"/>
        </w:rPr>
        <w:t>办妥托收手续时，确认应收账款565000元</w:t>
      </w:r>
    </w:p>
    <w:p>
      <w:pPr>
        <w:pStyle w:val="11"/>
        <w:keepNext w:val="0"/>
        <w:keepLines w:val="0"/>
        <w:widowControl w:val="0"/>
        <w:numPr>
          <w:ilvl w:val="0"/>
          <w:numId w:val="444"/>
        </w:numPr>
        <w:shd w:val="clear" w:color="auto" w:fill="auto"/>
        <w:tabs>
          <w:tab w:val="left" w:pos="368"/>
        </w:tabs>
        <w:bidi w:val="0"/>
        <w:spacing w:before="0" w:after="0" w:line="293" w:lineRule="exact"/>
        <w:ind w:left="0" w:right="0" w:firstLine="0"/>
        <w:jc w:val="left"/>
        <w:rPr>
          <w:sz w:val="19"/>
          <w:szCs w:val="19"/>
        </w:rPr>
      </w:pPr>
      <w:bookmarkStart w:id="1549" w:name="bookmark1703"/>
      <w:bookmarkEnd w:id="1549"/>
      <w:r>
        <w:rPr>
          <w:color w:val="000000"/>
          <w:spacing w:val="0"/>
          <w:w w:val="100"/>
          <w:position w:val="0"/>
          <w:sz w:val="19"/>
          <w:szCs w:val="19"/>
        </w:rPr>
        <w:t>发生销售折让时，确认销售费用25000元</w:t>
      </w:r>
    </w:p>
    <w:p>
      <w:pPr>
        <w:pStyle w:val="11"/>
        <w:keepNext w:val="0"/>
        <w:keepLines w:val="0"/>
        <w:widowControl w:val="0"/>
        <w:numPr>
          <w:ilvl w:val="0"/>
          <w:numId w:val="444"/>
        </w:numPr>
        <w:shd w:val="clear" w:color="auto" w:fill="auto"/>
        <w:tabs>
          <w:tab w:val="left" w:pos="368"/>
        </w:tabs>
        <w:bidi w:val="0"/>
        <w:spacing w:before="0" w:after="0" w:line="293" w:lineRule="exact"/>
        <w:ind w:left="0" w:right="0" w:firstLine="0"/>
        <w:jc w:val="left"/>
        <w:rPr>
          <w:sz w:val="19"/>
          <w:szCs w:val="19"/>
        </w:rPr>
      </w:pPr>
      <w:bookmarkStart w:id="1550" w:name="bookmark1704"/>
      <w:bookmarkEnd w:id="1550"/>
      <w:r>
        <w:rPr>
          <w:color w:val="000000"/>
          <w:spacing w:val="0"/>
          <w:w w:val="100"/>
          <w:position w:val="0"/>
          <w:sz w:val="19"/>
          <w:szCs w:val="19"/>
        </w:rPr>
        <w:t>收到销售款项时，增加银行存款536750元</w:t>
      </w:r>
    </w:p>
    <w:p>
      <w:pPr>
        <w:pStyle w:val="11"/>
        <w:keepNext w:val="0"/>
        <w:keepLines w:val="0"/>
        <w:widowControl w:val="0"/>
        <w:numPr>
          <w:ilvl w:val="0"/>
          <w:numId w:val="444"/>
        </w:numPr>
        <w:shd w:val="clear" w:color="auto" w:fill="auto"/>
        <w:tabs>
          <w:tab w:val="left" w:pos="368"/>
        </w:tabs>
        <w:bidi w:val="0"/>
        <w:spacing w:before="0" w:after="0" w:line="293" w:lineRule="exact"/>
        <w:ind w:left="0" w:right="0" w:firstLine="0"/>
        <w:jc w:val="left"/>
        <w:rPr>
          <w:sz w:val="19"/>
          <w:szCs w:val="19"/>
        </w:rPr>
      </w:pPr>
      <w:bookmarkStart w:id="1551" w:name="bookmark1705"/>
      <w:bookmarkEnd w:id="1551"/>
      <w:r>
        <w:rPr>
          <w:color w:val="000000"/>
          <w:spacing w:val="0"/>
          <w:w w:val="100"/>
          <w:position w:val="0"/>
          <w:sz w:val="19"/>
          <w:szCs w:val="19"/>
        </w:rPr>
        <w:t>发生销售折让时，冲减主营业务收入25000元</w:t>
      </w:r>
    </w:p>
    <w:p>
      <w:pPr>
        <w:pStyle w:val="27"/>
        <w:keepNext w:val="0"/>
        <w:keepLines w:val="0"/>
        <w:widowControl w:val="0"/>
        <w:numPr>
          <w:ilvl w:val="0"/>
          <w:numId w:val="441"/>
        </w:numPr>
        <w:shd w:val="clear" w:color="auto" w:fill="auto"/>
        <w:tabs>
          <w:tab w:val="left" w:pos="474"/>
          <w:tab w:val="left" w:pos="7386"/>
        </w:tabs>
        <w:bidi w:val="0"/>
        <w:spacing w:before="0" w:after="0" w:line="293" w:lineRule="exact"/>
        <w:ind w:left="0" w:right="0" w:firstLine="0"/>
        <w:jc w:val="left"/>
      </w:pPr>
      <w:r>
        <w:fldChar w:fldCharType="begin"/>
      </w:r>
      <w:r>
        <w:instrText xml:space="preserve"> TOC \o "1-5" \h \z </w:instrText>
      </w:r>
      <w:r>
        <w:fldChar w:fldCharType="separate"/>
      </w:r>
      <w:bookmarkStart w:id="1552" w:name="bookmark1706"/>
      <w:bookmarkEnd w:id="1552"/>
      <w:r>
        <w:rPr>
          <w:color w:val="000000"/>
          <w:spacing w:val="0"/>
          <w:w w:val="100"/>
          <w:position w:val="0"/>
        </w:rPr>
        <w:t>根据资料(4),下列各项中，甲公司7月份出租设备相关的会计处理正确是(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445"/>
        </w:numPr>
        <w:shd w:val="clear" w:color="auto" w:fill="auto"/>
        <w:tabs>
          <w:tab w:val="left" w:pos="363"/>
        </w:tabs>
        <w:bidi w:val="0"/>
        <w:spacing w:before="0" w:after="0" w:line="312" w:lineRule="exact"/>
        <w:ind w:left="0" w:right="0" w:firstLine="0"/>
        <w:jc w:val="left"/>
      </w:pPr>
      <w:bookmarkStart w:id="1553" w:name="bookmark1707"/>
      <w:bookmarkEnd w:id="1553"/>
      <w:r>
        <w:rPr>
          <w:color w:val="000000"/>
          <w:spacing w:val="0"/>
          <w:w w:val="100"/>
          <w:position w:val="0"/>
        </w:rPr>
        <w:t>收到租金时：</w:t>
      </w:r>
    </w:p>
    <w:p>
      <w:pPr>
        <w:pStyle w:val="27"/>
        <w:keepNext w:val="0"/>
        <w:keepLines w:val="0"/>
        <w:widowControl w:val="0"/>
        <w:shd w:val="clear" w:color="auto" w:fill="auto"/>
        <w:tabs>
          <w:tab w:val="left" w:pos="6991"/>
        </w:tabs>
        <w:bidi w:val="0"/>
        <w:spacing w:before="0" w:after="0" w:line="312" w:lineRule="exact"/>
        <w:ind w:left="0" w:right="0" w:firstLine="0"/>
        <w:jc w:val="left"/>
      </w:pPr>
      <w:r>
        <w:rPr>
          <w:color w:val="000000"/>
          <w:spacing w:val="0"/>
          <w:w w:val="100"/>
          <w:position w:val="0"/>
        </w:rPr>
        <w:t>借：银行存款</w:t>
      </w:r>
      <w:r>
        <w:rPr>
          <w:color w:val="000000"/>
          <w:spacing w:val="0"/>
          <w:w w:val="100"/>
          <w:position w:val="0"/>
        </w:rPr>
        <w:tab/>
      </w:r>
      <w:r>
        <w:rPr>
          <w:color w:val="000000"/>
          <w:spacing w:val="0"/>
          <w:w w:val="100"/>
          <w:position w:val="0"/>
        </w:rPr>
        <w:t>22600</w:t>
      </w:r>
    </w:p>
    <w:p>
      <w:pPr>
        <w:pStyle w:val="27"/>
        <w:keepNext w:val="0"/>
        <w:keepLines w:val="0"/>
        <w:widowControl w:val="0"/>
        <w:shd w:val="clear" w:color="auto" w:fill="auto"/>
        <w:tabs>
          <w:tab w:val="left" w:pos="7386"/>
        </w:tabs>
        <w:bidi w:val="0"/>
        <w:spacing w:before="0" w:after="0" w:line="312" w:lineRule="exact"/>
        <w:ind w:left="0" w:right="0" w:firstLine="400"/>
        <w:jc w:val="both"/>
      </w:pPr>
      <w:r>
        <w:rPr>
          <w:color w:val="000000"/>
          <w:spacing w:val="0"/>
          <w:w w:val="100"/>
          <w:position w:val="0"/>
        </w:rPr>
        <w:t>贷：其他业务收入</w:t>
      </w:r>
      <w:r>
        <w:rPr>
          <w:color w:val="000000"/>
          <w:spacing w:val="0"/>
          <w:w w:val="100"/>
          <w:position w:val="0"/>
        </w:rPr>
        <w:tab/>
      </w:r>
      <w:r>
        <w:rPr>
          <w:color w:val="000000"/>
          <w:spacing w:val="0"/>
          <w:w w:val="100"/>
          <w:position w:val="0"/>
        </w:rPr>
        <w:t>20000</w:t>
      </w:r>
    </w:p>
    <w:p>
      <w:pPr>
        <w:pStyle w:val="27"/>
        <w:keepNext w:val="0"/>
        <w:keepLines w:val="0"/>
        <w:widowControl w:val="0"/>
        <w:shd w:val="clear" w:color="auto" w:fill="auto"/>
        <w:tabs>
          <w:tab w:val="left" w:pos="7386"/>
        </w:tabs>
        <w:bidi w:val="0"/>
        <w:spacing w:before="0" w:after="0" w:line="312" w:lineRule="exact"/>
        <w:ind w:left="0" w:right="0" w:firstLine="800"/>
        <w:jc w:val="both"/>
      </w:pPr>
      <w:r>
        <w:rPr>
          <w:color w:val="000000"/>
          <w:spacing w:val="0"/>
          <w:w w:val="100"/>
          <w:position w:val="0"/>
        </w:rPr>
        <w:t>应交税费一应交增值税(销项税额)</w:t>
      </w:r>
      <w:r>
        <w:rPr>
          <w:color w:val="000000"/>
          <w:spacing w:val="0"/>
          <w:w w:val="100"/>
          <w:position w:val="0"/>
        </w:rPr>
        <w:tab/>
      </w:r>
      <w:r>
        <w:rPr>
          <w:color w:val="000000"/>
          <w:spacing w:val="0"/>
          <w:w w:val="100"/>
          <w:position w:val="0"/>
        </w:rPr>
        <w:t>2600</w:t>
      </w:r>
    </w:p>
    <w:p>
      <w:pPr>
        <w:pStyle w:val="27"/>
        <w:keepNext w:val="0"/>
        <w:keepLines w:val="0"/>
        <w:widowControl w:val="0"/>
        <w:numPr>
          <w:ilvl w:val="0"/>
          <w:numId w:val="445"/>
        </w:numPr>
        <w:shd w:val="clear" w:color="auto" w:fill="auto"/>
        <w:tabs>
          <w:tab w:val="left" w:pos="363"/>
        </w:tabs>
        <w:bidi w:val="0"/>
        <w:spacing w:before="0" w:after="0" w:line="312" w:lineRule="exact"/>
        <w:ind w:left="0" w:right="0" w:firstLine="0"/>
        <w:jc w:val="left"/>
      </w:pPr>
      <w:bookmarkStart w:id="1554" w:name="bookmark1708"/>
      <w:bookmarkEnd w:id="1554"/>
      <w:r>
        <w:rPr>
          <w:color w:val="000000"/>
          <w:spacing w:val="0"/>
          <w:w w:val="100"/>
          <w:position w:val="0"/>
        </w:rPr>
        <w:t>收到租金时：</w:t>
      </w:r>
    </w:p>
    <w:p>
      <w:pPr>
        <w:pStyle w:val="27"/>
        <w:keepNext w:val="0"/>
        <w:keepLines w:val="0"/>
        <w:widowControl w:val="0"/>
        <w:shd w:val="clear" w:color="auto" w:fill="auto"/>
        <w:tabs>
          <w:tab w:val="left" w:pos="6991"/>
        </w:tabs>
        <w:bidi w:val="0"/>
        <w:spacing w:before="0" w:after="0" w:line="312" w:lineRule="exact"/>
        <w:ind w:left="0" w:right="0" w:firstLine="0"/>
        <w:jc w:val="left"/>
      </w:pPr>
      <w:r>
        <w:rPr>
          <w:color w:val="000000"/>
          <w:spacing w:val="0"/>
          <w:w w:val="100"/>
          <w:position w:val="0"/>
        </w:rPr>
        <w:t>借：银行存款</w:t>
      </w:r>
      <w:r>
        <w:rPr>
          <w:color w:val="000000"/>
          <w:spacing w:val="0"/>
          <w:w w:val="100"/>
          <w:position w:val="0"/>
        </w:rPr>
        <w:tab/>
      </w:r>
      <w:r>
        <w:rPr>
          <w:color w:val="000000"/>
          <w:spacing w:val="0"/>
          <w:w w:val="100"/>
          <w:position w:val="0"/>
        </w:rPr>
        <w:t>20000</w:t>
      </w:r>
    </w:p>
    <w:p>
      <w:pPr>
        <w:pStyle w:val="27"/>
        <w:keepNext w:val="0"/>
        <w:keepLines w:val="0"/>
        <w:widowControl w:val="0"/>
        <w:shd w:val="clear" w:color="auto" w:fill="auto"/>
        <w:tabs>
          <w:tab w:val="left" w:pos="7386"/>
        </w:tabs>
        <w:bidi w:val="0"/>
        <w:spacing w:before="0" w:after="0" w:line="312" w:lineRule="exact"/>
        <w:ind w:left="0" w:right="0" w:firstLine="400"/>
        <w:jc w:val="both"/>
      </w:pPr>
      <w:r>
        <w:rPr>
          <w:color w:val="000000"/>
          <w:spacing w:val="0"/>
          <w:w w:val="100"/>
          <w:position w:val="0"/>
        </w:rPr>
        <w:t>贷：其他业务收入</w:t>
      </w:r>
      <w:r>
        <w:rPr>
          <w:color w:val="000000"/>
          <w:spacing w:val="0"/>
          <w:w w:val="100"/>
          <w:position w:val="0"/>
        </w:rPr>
        <w:tab/>
      </w:r>
      <w:r>
        <w:rPr>
          <w:color w:val="000000"/>
          <w:spacing w:val="0"/>
          <w:w w:val="100"/>
          <w:position w:val="0"/>
        </w:rPr>
        <w:t>20000</w:t>
      </w:r>
    </w:p>
    <w:p>
      <w:pPr>
        <w:pStyle w:val="27"/>
        <w:keepNext w:val="0"/>
        <w:keepLines w:val="0"/>
        <w:widowControl w:val="0"/>
        <w:numPr>
          <w:ilvl w:val="0"/>
          <w:numId w:val="445"/>
        </w:numPr>
        <w:shd w:val="clear" w:color="auto" w:fill="auto"/>
        <w:tabs>
          <w:tab w:val="left" w:pos="363"/>
        </w:tabs>
        <w:bidi w:val="0"/>
        <w:spacing w:before="0" w:after="0" w:line="312" w:lineRule="exact"/>
        <w:ind w:left="0" w:right="0" w:firstLine="0"/>
        <w:jc w:val="left"/>
      </w:pPr>
      <w:bookmarkStart w:id="1555" w:name="bookmark1709"/>
      <w:bookmarkEnd w:id="1555"/>
      <w:r>
        <w:rPr>
          <w:color w:val="000000"/>
          <w:spacing w:val="0"/>
          <w:w w:val="100"/>
          <w:position w:val="0"/>
        </w:rPr>
        <w:t>计提折旧时：</w:t>
      </w:r>
    </w:p>
    <w:p>
      <w:pPr>
        <w:pStyle w:val="27"/>
        <w:keepNext w:val="0"/>
        <w:keepLines w:val="0"/>
        <w:widowControl w:val="0"/>
        <w:shd w:val="clear" w:color="auto" w:fill="auto"/>
        <w:tabs>
          <w:tab w:val="left" w:pos="6991"/>
        </w:tabs>
        <w:bidi w:val="0"/>
        <w:spacing w:before="0" w:after="0" w:line="312" w:lineRule="exact"/>
        <w:ind w:left="0" w:right="0" w:firstLine="0"/>
        <w:jc w:val="left"/>
      </w:pPr>
      <w:r>
        <w:rPr>
          <w:color w:val="000000"/>
          <w:spacing w:val="0"/>
          <w:w w:val="100"/>
          <w:position w:val="0"/>
        </w:rPr>
        <w:t>借：制造费用</w:t>
      </w:r>
      <w:r>
        <w:rPr>
          <w:color w:val="000000"/>
          <w:spacing w:val="0"/>
          <w:w w:val="100"/>
          <w:position w:val="0"/>
        </w:rPr>
        <w:tab/>
      </w:r>
      <w:r>
        <w:rPr>
          <w:color w:val="000000"/>
          <w:spacing w:val="0"/>
          <w:w w:val="100"/>
          <w:position w:val="0"/>
        </w:rPr>
        <w:t>12000</w:t>
      </w:r>
    </w:p>
    <w:p>
      <w:pPr>
        <w:pStyle w:val="27"/>
        <w:keepNext w:val="0"/>
        <w:keepLines w:val="0"/>
        <w:widowControl w:val="0"/>
        <w:shd w:val="clear" w:color="auto" w:fill="auto"/>
        <w:tabs>
          <w:tab w:val="left" w:pos="7386"/>
        </w:tabs>
        <w:bidi w:val="0"/>
        <w:spacing w:before="0" w:after="0" w:line="312" w:lineRule="exact"/>
        <w:ind w:left="0" w:right="0" w:firstLine="400"/>
        <w:jc w:val="both"/>
      </w:pPr>
      <w:r>
        <w:rPr>
          <w:color w:val="000000"/>
          <w:spacing w:val="0"/>
          <w:w w:val="100"/>
          <w:position w:val="0"/>
        </w:rPr>
        <w:t>贷：累计折旧</w:t>
      </w:r>
      <w:r>
        <w:rPr>
          <w:color w:val="000000"/>
          <w:spacing w:val="0"/>
          <w:w w:val="100"/>
          <w:position w:val="0"/>
        </w:rPr>
        <w:tab/>
      </w:r>
      <w:r>
        <w:rPr>
          <w:color w:val="000000"/>
          <w:spacing w:val="0"/>
          <w:w w:val="100"/>
          <w:position w:val="0"/>
        </w:rPr>
        <w:t>12000</w:t>
      </w:r>
    </w:p>
    <w:p>
      <w:pPr>
        <w:pStyle w:val="27"/>
        <w:keepNext w:val="0"/>
        <w:keepLines w:val="0"/>
        <w:widowControl w:val="0"/>
        <w:numPr>
          <w:ilvl w:val="0"/>
          <w:numId w:val="445"/>
        </w:numPr>
        <w:shd w:val="clear" w:color="auto" w:fill="auto"/>
        <w:tabs>
          <w:tab w:val="left" w:pos="363"/>
        </w:tabs>
        <w:bidi w:val="0"/>
        <w:spacing w:before="0" w:after="0" w:line="312" w:lineRule="exact"/>
        <w:ind w:left="0" w:right="0" w:firstLine="0"/>
        <w:jc w:val="left"/>
      </w:pPr>
      <w:bookmarkStart w:id="1556" w:name="bookmark1710"/>
      <w:bookmarkEnd w:id="1556"/>
      <w:r>
        <w:rPr>
          <w:color w:val="000000"/>
          <w:spacing w:val="0"/>
          <w:w w:val="100"/>
          <w:position w:val="0"/>
        </w:rPr>
        <w:t>计提折旧时：</w:t>
      </w:r>
    </w:p>
    <w:p>
      <w:pPr>
        <w:pStyle w:val="27"/>
        <w:keepNext w:val="0"/>
        <w:keepLines w:val="0"/>
        <w:widowControl w:val="0"/>
        <w:shd w:val="clear" w:color="auto" w:fill="auto"/>
        <w:tabs>
          <w:tab w:val="left" w:pos="6991"/>
        </w:tabs>
        <w:bidi w:val="0"/>
        <w:spacing w:before="0" w:after="0" w:line="312" w:lineRule="exact"/>
        <w:ind w:left="0" w:right="0" w:firstLine="0"/>
        <w:jc w:val="left"/>
      </w:pPr>
      <w:r>
        <w:rPr>
          <w:color w:val="000000"/>
          <w:spacing w:val="0"/>
          <w:w w:val="100"/>
          <w:position w:val="0"/>
        </w:rPr>
        <w:t>借：其他业务成本</w:t>
      </w:r>
      <w:r>
        <w:rPr>
          <w:color w:val="000000"/>
          <w:spacing w:val="0"/>
          <w:w w:val="100"/>
          <w:position w:val="0"/>
        </w:rPr>
        <w:tab/>
      </w:r>
      <w:r>
        <w:rPr>
          <w:color w:val="000000"/>
          <w:spacing w:val="0"/>
          <w:w w:val="100"/>
          <w:position w:val="0"/>
        </w:rPr>
        <w:t>12000</w:t>
      </w:r>
    </w:p>
    <w:p>
      <w:pPr>
        <w:pStyle w:val="27"/>
        <w:keepNext w:val="0"/>
        <w:keepLines w:val="0"/>
        <w:widowControl w:val="0"/>
        <w:shd w:val="clear" w:color="auto" w:fill="auto"/>
        <w:tabs>
          <w:tab w:val="left" w:pos="7386"/>
        </w:tabs>
        <w:bidi w:val="0"/>
        <w:spacing w:before="0" w:after="0" w:line="312" w:lineRule="exact"/>
        <w:ind w:left="0" w:right="0" w:firstLine="400"/>
        <w:jc w:val="both"/>
      </w:pPr>
      <w:r>
        <w:rPr>
          <w:color w:val="000000"/>
          <w:spacing w:val="0"/>
          <w:w w:val="100"/>
          <w:position w:val="0"/>
        </w:rPr>
        <w:t>贷：累计折旧</w:t>
      </w:r>
      <w:r>
        <w:rPr>
          <w:color w:val="000000"/>
          <w:spacing w:val="0"/>
          <w:w w:val="100"/>
          <w:position w:val="0"/>
        </w:rPr>
        <w:tab/>
      </w:r>
      <w:r>
        <w:rPr>
          <w:color w:val="000000"/>
          <w:spacing w:val="0"/>
          <w:w w:val="100"/>
          <w:position w:val="0"/>
        </w:rPr>
        <w:t>12000</w:t>
      </w:r>
    </w:p>
    <w:p>
      <w:pPr>
        <w:pStyle w:val="27"/>
        <w:keepNext w:val="0"/>
        <w:keepLines w:val="0"/>
        <w:widowControl w:val="0"/>
        <w:numPr>
          <w:ilvl w:val="0"/>
          <w:numId w:val="441"/>
        </w:numPr>
        <w:shd w:val="clear" w:color="auto" w:fill="auto"/>
        <w:tabs>
          <w:tab w:val="left" w:pos="854"/>
        </w:tabs>
        <w:bidi w:val="0"/>
        <w:spacing w:before="0" w:after="60" w:line="312" w:lineRule="exact"/>
        <w:ind w:left="0" w:right="0" w:firstLine="0"/>
        <w:jc w:val="both"/>
      </w:pPr>
      <w:bookmarkStart w:id="1557" w:name="bookmark1711"/>
      <w:bookmarkEnd w:id="1557"/>
      <w:r>
        <w:rPr>
          <w:color w:val="000000"/>
          <w:spacing w:val="0"/>
          <w:w w:val="100"/>
          <w:position w:val="0"/>
        </w:rPr>
        <w:t>根据资料(1)至(4),上述业务对甲公司7月份利润表中</w:t>
      </w:r>
      <w:r>
        <w:rPr>
          <w:color w:val="000000"/>
          <w:spacing w:val="0"/>
          <w:w w:val="100"/>
          <w:position w:val="0"/>
          <w:lang w:val="zh-CN" w:eastAsia="zh-CN" w:bidi="zh-CN"/>
        </w:rPr>
        <w:t>“营</w:t>
      </w:r>
      <w:r>
        <w:rPr>
          <w:color w:val="000000"/>
          <w:spacing w:val="0"/>
          <w:w w:val="100"/>
          <w:position w:val="0"/>
        </w:rPr>
        <w:t>业收入</w:t>
      </w:r>
      <w:r>
        <w:rPr>
          <w:color w:val="000000"/>
          <w:spacing w:val="0"/>
          <w:w w:val="100"/>
          <w:position w:val="0"/>
          <w:lang w:val="zh-CN" w:eastAsia="zh-CN" w:bidi="zh-CN"/>
        </w:rPr>
        <w:t>”项目</w:t>
      </w:r>
      <w:r>
        <w:rPr>
          <w:color w:val="000000"/>
          <w:spacing w:val="0"/>
          <w:w w:val="100"/>
          <w:position w:val="0"/>
        </w:rPr>
        <w:t>本期金额的影 响是(</w:t>
      </w:r>
      <w:r>
        <w:rPr>
          <w:color w:val="000000"/>
          <w:spacing w:val="0"/>
          <w:w w:val="100"/>
          <w:position w:val="0"/>
        </w:rPr>
        <w:tab/>
      </w:r>
      <w:r>
        <w:rPr>
          <w:color w:val="000000"/>
          <w:spacing w:val="0"/>
          <w:w w:val="100"/>
          <w:position w:val="0"/>
        </w:rPr>
        <w:t>)元。</w:t>
      </w:r>
      <w:r>
        <w:fldChar w:fldCharType="end"/>
      </w:r>
    </w:p>
    <w:p>
      <w:pPr>
        <w:pStyle w:val="11"/>
        <w:keepNext w:val="0"/>
        <w:keepLines w:val="0"/>
        <w:widowControl w:val="0"/>
        <w:numPr>
          <w:ilvl w:val="0"/>
          <w:numId w:val="446"/>
        </w:numPr>
        <w:shd w:val="clear" w:color="auto" w:fill="auto"/>
        <w:tabs>
          <w:tab w:val="left" w:pos="363"/>
        </w:tabs>
        <w:bidi w:val="0"/>
        <w:spacing w:before="0" w:after="0" w:line="240" w:lineRule="auto"/>
        <w:ind w:left="0" w:right="0" w:firstLine="0"/>
        <w:jc w:val="left"/>
        <w:rPr>
          <w:sz w:val="19"/>
          <w:szCs w:val="19"/>
        </w:rPr>
      </w:pPr>
      <w:r>
        <mc:AlternateContent>
          <mc:Choice Requires="wps">
            <w:drawing>
              <wp:anchor distT="0" distB="0" distL="114300" distR="114300" simplePos="0" relativeHeight="125830144" behindDoc="0" locked="0" layoutInCell="1" allowOverlap="1">
                <wp:simplePos x="0" y="0"/>
                <wp:positionH relativeFrom="page">
                  <wp:posOffset>3041650</wp:posOffset>
                </wp:positionH>
                <wp:positionV relativeFrom="paragraph">
                  <wp:posOffset>12700</wp:posOffset>
                </wp:positionV>
                <wp:extent cx="572770" cy="152400"/>
                <wp:effectExtent l="0" t="0" r="0" b="0"/>
                <wp:wrapSquare wrapText="left"/>
                <wp:docPr id="919" name="Shape 919"/>
                <wp:cNvGraphicFramePr/>
                <a:graphic xmlns:a="http://schemas.openxmlformats.org/drawingml/2006/main">
                  <a:graphicData uri="http://schemas.microsoft.com/office/word/2010/wordprocessingShape">
                    <wps:wsp>
                      <wps:cNvSpPr txBox="1"/>
                      <wps:spPr>
                        <a:xfrm>
                          <a:off x="0" y="0"/>
                          <a:ext cx="572770"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lang w:val="en-US" w:eastAsia="en-US" w:bidi="en-US"/>
                              </w:rPr>
                              <w:t xml:space="preserve">B. </w:t>
                            </w:r>
                            <w:r>
                              <w:rPr>
                                <w:color w:val="000000"/>
                                <w:spacing w:val="0"/>
                                <w:w w:val="100"/>
                                <w:position w:val="0"/>
                                <w:sz w:val="19"/>
                                <w:szCs w:val="19"/>
                              </w:rPr>
                              <w:t>620000</w:t>
                            </w:r>
                          </w:p>
                        </w:txbxContent>
                      </wps:txbx>
                      <wps:bodyPr wrap="none" lIns="0" tIns="0" rIns="0" bIns="0">
                        <a:noAutofit/>
                      </wps:bodyPr>
                    </wps:wsp>
                  </a:graphicData>
                </a:graphic>
              </wp:anchor>
            </w:drawing>
          </mc:Choice>
          <mc:Fallback>
            <w:pict>
              <v:shape id="Shape 919" o:spid="_x0000_s1026" o:spt="202" type="#_x0000_t202" style="position:absolute;left:0pt;margin-left:239.5pt;margin-top:1pt;height:12pt;width:45.1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2hzu1gAAAAgBAAAPAAAAAAAAAAEAIAAAACIAAABkcnMvZG93&#10;bnJldi54bWxQSwECFAAUAAAACACHTuJAdnXhzJABAAAlAwAADgAAAAAAAAABACAAAAAlAQAAZHJz&#10;L2Uyb0RvYy54bWxQSwUGAAAAAAYABgBZAQAAJw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lang w:val="en-US" w:eastAsia="en-US" w:bidi="en-US"/>
                        </w:rPr>
                        <w:t xml:space="preserve">B. </w:t>
                      </w:r>
                      <w:r>
                        <w:rPr>
                          <w:color w:val="000000"/>
                          <w:spacing w:val="0"/>
                          <w:w w:val="100"/>
                          <w:position w:val="0"/>
                          <w:sz w:val="19"/>
                          <w:szCs w:val="19"/>
                        </w:rPr>
                        <w:t>620000</w:t>
                      </w:r>
                    </w:p>
                  </w:txbxContent>
                </v:textbox>
                <w10:wrap type="square" side="left"/>
              </v:shape>
            </w:pict>
          </mc:Fallback>
        </mc:AlternateContent>
      </w:r>
      <w:bookmarkStart w:id="1558" w:name="bookmark1712"/>
      <w:bookmarkEnd w:id="1558"/>
      <w:r>
        <w:rPr>
          <w:color w:val="000000"/>
          <w:spacing w:val="0"/>
          <w:w w:val="100"/>
          <w:position w:val="0"/>
          <w:sz w:val="19"/>
          <w:szCs w:val="19"/>
        </w:rPr>
        <w:t>600000</w:t>
      </w:r>
    </w:p>
    <w:p>
      <w:pPr>
        <w:pStyle w:val="11"/>
        <w:keepNext w:val="0"/>
        <w:keepLines w:val="0"/>
        <w:widowControl w:val="0"/>
        <w:shd w:val="clear" w:color="auto" w:fill="auto"/>
        <w:tabs>
          <w:tab w:val="left" w:pos="3974"/>
        </w:tabs>
        <w:bidi w:val="0"/>
        <w:spacing w:before="0" w:after="0" w:line="308" w:lineRule="exact"/>
        <w:ind w:left="0" w:right="0" w:firstLine="0"/>
        <w:jc w:val="left"/>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595000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575000</w:t>
      </w:r>
    </w:p>
    <w:p>
      <w:pPr>
        <w:pStyle w:val="11"/>
        <w:keepNext w:val="0"/>
        <w:keepLines w:val="0"/>
        <w:widowControl w:val="0"/>
        <w:shd w:val="clear" w:color="auto" w:fill="auto"/>
        <w:bidi w:val="0"/>
        <w:spacing w:before="0" w:after="0" w:line="308" w:lineRule="exact"/>
        <w:ind w:left="0" w:right="0" w:firstLine="0"/>
        <w:jc w:val="both"/>
        <w:rPr>
          <w:sz w:val="19"/>
          <w:szCs w:val="19"/>
        </w:rPr>
      </w:pPr>
      <w:r>
        <w:rPr>
          <w:color w:val="2A8DC1"/>
          <w:spacing w:val="0"/>
          <w:w w:val="100"/>
          <w:position w:val="0"/>
          <w:sz w:val="19"/>
          <w:szCs w:val="19"/>
          <w:lang w:val="zh-CN" w:eastAsia="zh-CN" w:bidi="zh-CN"/>
        </w:rPr>
        <w:t>何君</w:t>
      </w:r>
      <w:r>
        <w:rPr>
          <w:color w:val="000000"/>
          <w:spacing w:val="0"/>
          <w:w w:val="100"/>
          <w:position w:val="0"/>
          <w:sz w:val="19"/>
          <w:szCs w:val="19"/>
          <w:lang w:val="en-US" w:eastAsia="en-US" w:bidi="en-US"/>
        </w:rPr>
        <w:t xml:space="preserve">)544. </w:t>
      </w:r>
      <w:r>
        <w:rPr>
          <w:color w:val="000000"/>
          <w:spacing w:val="0"/>
          <w:w w:val="100"/>
          <w:position w:val="0"/>
          <w:sz w:val="19"/>
          <w:szCs w:val="19"/>
        </w:rPr>
        <w:t xml:space="preserve">2017年3月31 </w:t>
      </w:r>
      <w:r>
        <w:rPr>
          <w:color w:val="000000"/>
          <w:spacing w:val="0"/>
          <w:w w:val="100"/>
          <w:position w:val="0"/>
          <w:sz w:val="19"/>
          <w:szCs w:val="19"/>
          <w:lang w:val="en-US" w:eastAsia="en-US" w:bidi="en-US"/>
        </w:rPr>
        <w:t xml:space="preserve">H </w:t>
      </w:r>
      <w:r>
        <w:rPr>
          <w:color w:val="000000"/>
          <w:spacing w:val="0"/>
          <w:w w:val="100"/>
          <w:position w:val="0"/>
          <w:sz w:val="19"/>
          <w:szCs w:val="19"/>
        </w:rPr>
        <w:t xml:space="preserve">, </w:t>
      </w:r>
      <w:r>
        <w:rPr>
          <w:color w:val="000000"/>
          <w:spacing w:val="0"/>
          <w:w w:val="100"/>
          <w:position w:val="0"/>
          <w:sz w:val="19"/>
          <w:szCs w:val="19"/>
          <w:lang w:val="en-US" w:eastAsia="en-US" w:bidi="en-US"/>
        </w:rPr>
        <w:t>H</w:t>
      </w:r>
      <w:r>
        <w:rPr>
          <w:color w:val="000000"/>
          <w:spacing w:val="0"/>
          <w:w w:val="100"/>
          <w:position w:val="0"/>
          <w:sz w:val="19"/>
          <w:szCs w:val="19"/>
        </w:rPr>
        <w:t>公司有关账户期末余额及相关经济业务如下：</w:t>
      </w:r>
    </w:p>
    <w:p>
      <w:pPr>
        <w:pStyle w:val="11"/>
        <w:keepNext w:val="0"/>
        <w:keepLines w:val="0"/>
        <w:widowControl w:val="0"/>
        <w:numPr>
          <w:ilvl w:val="0"/>
          <w:numId w:val="447"/>
        </w:numPr>
        <w:shd w:val="clear" w:color="auto" w:fill="auto"/>
        <w:tabs>
          <w:tab w:val="left" w:pos="483"/>
        </w:tabs>
        <w:bidi w:val="0"/>
        <w:spacing w:before="0" w:after="0" w:line="308" w:lineRule="exact"/>
        <w:ind w:left="0" w:right="0" w:firstLine="0"/>
        <w:jc w:val="both"/>
        <w:rPr>
          <w:sz w:val="19"/>
          <w:szCs w:val="19"/>
        </w:rPr>
      </w:pPr>
      <w:bookmarkStart w:id="1559" w:name="bookmark1713"/>
      <w:bookmarkEnd w:id="1559"/>
      <w:r>
        <w:rPr>
          <w:color w:val="000000"/>
          <w:spacing w:val="0"/>
          <w:w w:val="100"/>
          <w:position w:val="0"/>
          <w:sz w:val="19"/>
          <w:szCs w:val="19"/>
        </w:rPr>
        <w:t>“库存现金”账户借方余额2000元，</w:t>
      </w:r>
      <w:r>
        <w:rPr>
          <w:color w:val="000000"/>
          <w:spacing w:val="0"/>
          <w:w w:val="100"/>
          <w:position w:val="0"/>
          <w:sz w:val="19"/>
          <w:szCs w:val="19"/>
          <w:lang w:val="zh-CN" w:eastAsia="zh-CN" w:bidi="zh-CN"/>
        </w:rPr>
        <w:t>“银行</w:t>
      </w:r>
      <w:r>
        <w:rPr>
          <w:color w:val="000000"/>
          <w:spacing w:val="0"/>
          <w:w w:val="100"/>
          <w:position w:val="0"/>
          <w:sz w:val="19"/>
          <w:szCs w:val="19"/>
        </w:rPr>
        <w:t>存款”账户借方余额350000元，</w:t>
      </w:r>
      <w:r>
        <w:rPr>
          <w:color w:val="000000"/>
          <w:spacing w:val="0"/>
          <w:w w:val="100"/>
          <w:position w:val="0"/>
          <w:sz w:val="19"/>
          <w:szCs w:val="19"/>
          <w:lang w:val="zh-CN" w:eastAsia="zh-CN" w:bidi="zh-CN"/>
        </w:rPr>
        <w:t>“其他</w:t>
      </w:r>
      <w:r>
        <w:rPr>
          <w:color w:val="000000"/>
          <w:spacing w:val="0"/>
          <w:w w:val="100"/>
          <w:position w:val="0"/>
          <w:sz w:val="19"/>
          <w:szCs w:val="19"/>
        </w:rPr>
        <w:t>货币资 金”账户借方余额500000元。</w:t>
      </w:r>
    </w:p>
    <w:p>
      <w:pPr>
        <w:pStyle w:val="11"/>
        <w:keepNext w:val="0"/>
        <w:keepLines w:val="0"/>
        <w:widowControl w:val="0"/>
        <w:numPr>
          <w:ilvl w:val="0"/>
          <w:numId w:val="447"/>
        </w:numPr>
        <w:shd w:val="clear" w:color="auto" w:fill="auto"/>
        <w:tabs>
          <w:tab w:val="left" w:pos="483"/>
        </w:tabs>
        <w:bidi w:val="0"/>
        <w:spacing w:before="0" w:after="0" w:line="308" w:lineRule="exact"/>
        <w:ind w:left="0" w:right="0" w:firstLine="0"/>
        <w:jc w:val="both"/>
        <w:rPr>
          <w:sz w:val="19"/>
          <w:szCs w:val="19"/>
        </w:rPr>
      </w:pPr>
      <w:bookmarkStart w:id="1560" w:name="bookmark1714"/>
      <w:bookmarkEnd w:id="1560"/>
      <w:r>
        <w:rPr>
          <w:color w:val="000000"/>
          <w:spacing w:val="0"/>
          <w:w w:val="100"/>
          <w:position w:val="0"/>
          <w:sz w:val="19"/>
          <w:szCs w:val="19"/>
        </w:rPr>
        <w:t>“应收账款”总账账户借方余额350000元，其所属明细账户借方余额合计为480000元，所 属明细账贷方余额合计130000元，</w:t>
      </w:r>
      <w:r>
        <w:rPr>
          <w:color w:val="000000"/>
          <w:spacing w:val="0"/>
          <w:w w:val="100"/>
          <w:position w:val="0"/>
          <w:sz w:val="19"/>
          <w:szCs w:val="19"/>
          <w:lang w:val="zh-CN" w:eastAsia="zh-CN" w:bidi="zh-CN"/>
        </w:rPr>
        <w:t>“坏</w:t>
      </w:r>
      <w:r>
        <w:rPr>
          <w:color w:val="000000"/>
          <w:spacing w:val="0"/>
          <w:w w:val="100"/>
          <w:position w:val="0"/>
          <w:sz w:val="19"/>
          <w:szCs w:val="19"/>
        </w:rPr>
        <w:t>账准备</w:t>
      </w:r>
      <w:r>
        <w:rPr>
          <w:color w:val="000000"/>
          <w:spacing w:val="0"/>
          <w:w w:val="100"/>
          <w:position w:val="0"/>
          <w:sz w:val="19"/>
          <w:szCs w:val="19"/>
          <w:lang w:val="zh-CN" w:eastAsia="zh-CN" w:bidi="zh-CN"/>
        </w:rPr>
        <w:t>”账</w:t>
      </w:r>
      <w:r>
        <w:rPr>
          <w:color w:val="000000"/>
          <w:spacing w:val="0"/>
          <w:w w:val="100"/>
          <w:position w:val="0"/>
          <w:sz w:val="19"/>
          <w:szCs w:val="19"/>
        </w:rPr>
        <w:t>户贷方余额为30000元(均系应收账款计提)。</w:t>
      </w:r>
    </w:p>
    <w:p>
      <w:pPr>
        <w:pStyle w:val="11"/>
        <w:keepNext w:val="0"/>
        <w:keepLines w:val="0"/>
        <w:widowControl w:val="0"/>
        <w:numPr>
          <w:ilvl w:val="0"/>
          <w:numId w:val="447"/>
        </w:numPr>
        <w:shd w:val="clear" w:color="auto" w:fill="auto"/>
        <w:tabs>
          <w:tab w:val="left" w:pos="483"/>
        </w:tabs>
        <w:bidi w:val="0"/>
        <w:spacing w:before="0" w:after="0" w:line="308" w:lineRule="exact"/>
        <w:ind w:left="0" w:right="0" w:firstLine="0"/>
        <w:jc w:val="both"/>
        <w:rPr>
          <w:sz w:val="19"/>
          <w:szCs w:val="19"/>
        </w:rPr>
      </w:pPr>
      <w:bookmarkStart w:id="1561" w:name="bookmark1715"/>
      <w:bookmarkEnd w:id="1561"/>
      <w:r>
        <w:rPr>
          <w:color w:val="000000"/>
          <w:spacing w:val="0"/>
          <w:w w:val="100"/>
          <w:position w:val="0"/>
          <w:sz w:val="19"/>
          <w:szCs w:val="19"/>
        </w:rPr>
        <w:t>“固定资产”账户借方余额8700000元，</w:t>
      </w:r>
      <w:r>
        <w:rPr>
          <w:color w:val="000000"/>
          <w:spacing w:val="0"/>
          <w:w w:val="100"/>
          <w:position w:val="0"/>
          <w:sz w:val="19"/>
          <w:szCs w:val="19"/>
          <w:lang w:val="zh-CN" w:eastAsia="zh-CN" w:bidi="zh-CN"/>
        </w:rPr>
        <w:t>“累计</w:t>
      </w:r>
      <w:r>
        <w:rPr>
          <w:color w:val="000000"/>
          <w:spacing w:val="0"/>
          <w:w w:val="100"/>
          <w:position w:val="0"/>
          <w:sz w:val="19"/>
          <w:szCs w:val="19"/>
        </w:rPr>
        <w:t>折旧”账户贷方余额2600000元，</w:t>
      </w:r>
      <w:r>
        <w:rPr>
          <w:color w:val="000000"/>
          <w:spacing w:val="0"/>
          <w:w w:val="100"/>
          <w:position w:val="0"/>
          <w:sz w:val="19"/>
          <w:szCs w:val="19"/>
          <w:lang w:val="zh-CN" w:eastAsia="zh-CN" w:bidi="zh-CN"/>
        </w:rPr>
        <w:t>“固</w:t>
      </w:r>
      <w:r>
        <w:rPr>
          <w:color w:val="000000"/>
          <w:spacing w:val="0"/>
          <w:w w:val="100"/>
          <w:position w:val="0"/>
          <w:sz w:val="19"/>
          <w:szCs w:val="19"/>
        </w:rPr>
        <w:t>定资 产减值准备</w:t>
      </w:r>
      <w:r>
        <w:rPr>
          <w:color w:val="000000"/>
          <w:spacing w:val="0"/>
          <w:w w:val="100"/>
          <w:position w:val="0"/>
          <w:sz w:val="19"/>
          <w:szCs w:val="19"/>
          <w:lang w:val="zh-CN" w:eastAsia="zh-CN" w:bidi="zh-CN"/>
        </w:rPr>
        <w:t>”账</w:t>
      </w:r>
      <w:r>
        <w:rPr>
          <w:color w:val="000000"/>
          <w:spacing w:val="0"/>
          <w:w w:val="100"/>
          <w:position w:val="0"/>
          <w:sz w:val="19"/>
          <w:szCs w:val="19"/>
        </w:rPr>
        <w:t>户贷方余额为600000元。</w:t>
      </w:r>
    </w:p>
    <w:p>
      <w:pPr>
        <w:pStyle w:val="11"/>
        <w:keepNext w:val="0"/>
        <w:keepLines w:val="0"/>
        <w:widowControl w:val="0"/>
        <w:numPr>
          <w:ilvl w:val="0"/>
          <w:numId w:val="447"/>
        </w:numPr>
        <w:shd w:val="clear" w:color="auto" w:fill="auto"/>
        <w:tabs>
          <w:tab w:val="left" w:pos="488"/>
        </w:tabs>
        <w:bidi w:val="0"/>
        <w:spacing w:before="0" w:after="0" w:line="308" w:lineRule="exact"/>
        <w:ind w:left="0" w:right="0" w:firstLine="0"/>
        <w:jc w:val="both"/>
        <w:rPr>
          <w:sz w:val="19"/>
          <w:szCs w:val="19"/>
        </w:rPr>
      </w:pPr>
      <w:bookmarkStart w:id="1562" w:name="bookmark1716"/>
      <w:bookmarkEnd w:id="1562"/>
      <w:r>
        <w:rPr>
          <w:color w:val="000000"/>
          <w:spacing w:val="0"/>
          <w:w w:val="100"/>
          <w:position w:val="0"/>
          <w:sz w:val="19"/>
          <w:szCs w:val="19"/>
        </w:rPr>
        <w:t>“应付账款”总账账户贷方余额240000元，其所属明细账户贷方余额合计为350000元， 所属明细账户借方余额合计为110000元。</w:t>
      </w:r>
    </w:p>
    <w:p>
      <w:pPr>
        <w:pStyle w:val="11"/>
        <w:keepNext w:val="0"/>
        <w:keepLines w:val="0"/>
        <w:widowControl w:val="0"/>
        <w:numPr>
          <w:ilvl w:val="0"/>
          <w:numId w:val="447"/>
        </w:numPr>
        <w:shd w:val="clear" w:color="auto" w:fill="auto"/>
        <w:tabs>
          <w:tab w:val="left" w:pos="483"/>
        </w:tabs>
        <w:bidi w:val="0"/>
        <w:spacing w:before="0" w:after="0" w:line="308" w:lineRule="exact"/>
        <w:ind w:left="0" w:right="0" w:firstLine="0"/>
        <w:jc w:val="both"/>
        <w:rPr>
          <w:sz w:val="19"/>
          <w:szCs w:val="19"/>
        </w:rPr>
        <w:sectPr>
          <w:headerReference r:id="rId208" w:type="first"/>
          <w:footerReference r:id="rId211" w:type="first"/>
          <w:headerReference r:id="rId206" w:type="default"/>
          <w:footerReference r:id="rId209" w:type="default"/>
          <w:headerReference r:id="rId207" w:type="even"/>
          <w:footerReference r:id="rId210" w:type="even"/>
          <w:footnotePr>
            <w:numFmt w:val="chicago"/>
          </w:footnotePr>
          <w:pgSz w:w="9571" w:h="14635"/>
          <w:pgMar w:top="1060" w:right="761" w:bottom="1382" w:left="765" w:header="0" w:footer="3" w:gutter="0"/>
          <w:cols w:space="720" w:num="1"/>
          <w:titlePg/>
          <w:rtlGutter w:val="0"/>
          <w:docGrid w:linePitch="360" w:charSpace="0"/>
        </w:sectPr>
      </w:pPr>
      <w:bookmarkStart w:id="1563" w:name="bookmark1717"/>
      <w:bookmarkEnd w:id="1563"/>
      <w:r>
        <w:rPr>
          <w:color w:val="000000"/>
          <w:spacing w:val="0"/>
          <w:w w:val="100"/>
          <w:position w:val="0"/>
          <w:sz w:val="19"/>
          <w:szCs w:val="19"/>
        </w:rPr>
        <w:t>“预付账款”总账账户借方余额130000元，其所属明细账户借方余额合计为160000元, 其所属明细账贷方余额合计为30000元。</w:t>
      </w:r>
    </w:p>
    <w:p>
      <w:pPr>
        <w:pStyle w:val="11"/>
        <w:keepNext w:val="0"/>
        <w:keepLines w:val="0"/>
        <w:widowControl w:val="0"/>
        <w:numPr>
          <w:ilvl w:val="0"/>
          <w:numId w:val="447"/>
        </w:numPr>
        <w:shd w:val="clear" w:color="auto" w:fill="auto"/>
        <w:bidi w:val="0"/>
        <w:spacing w:before="0" w:after="0" w:line="302" w:lineRule="exact"/>
        <w:ind w:left="0" w:right="0" w:firstLine="0"/>
        <w:jc w:val="both"/>
        <w:rPr>
          <w:sz w:val="19"/>
          <w:szCs w:val="19"/>
        </w:rPr>
      </w:pPr>
      <w:bookmarkStart w:id="1564" w:name="bookmark1718"/>
      <w:bookmarkEnd w:id="1564"/>
      <w:r>
        <w:rPr>
          <w:color w:val="000000"/>
          <w:spacing w:val="0"/>
          <w:w w:val="100"/>
          <w:position w:val="0"/>
          <w:sz w:val="19"/>
          <w:szCs w:val="19"/>
        </w:rPr>
        <w:t>本月实现营业收入2000000元，营业成本为1500000元，税金及附加为240000元，期间 费用为100000元，营业外收入20000元，适用所得税税率25%。</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要求：不考虑其他因素，根据上述资料，回答下列小题。</w:t>
      </w:r>
    </w:p>
    <w:p>
      <w:pPr>
        <w:pStyle w:val="11"/>
        <w:keepNext w:val="0"/>
        <w:keepLines w:val="0"/>
        <w:widowControl w:val="0"/>
        <w:numPr>
          <w:ilvl w:val="0"/>
          <w:numId w:val="448"/>
        </w:numPr>
        <w:shd w:val="clear" w:color="auto" w:fill="auto"/>
        <w:tabs>
          <w:tab w:val="left" w:pos="469"/>
          <w:tab w:val="left" w:pos="6624"/>
        </w:tabs>
        <w:bidi w:val="0"/>
        <w:spacing w:before="0" w:after="0" w:line="302" w:lineRule="exact"/>
        <w:ind w:left="0" w:right="0" w:firstLine="0"/>
        <w:jc w:val="both"/>
        <w:rPr>
          <w:sz w:val="19"/>
          <w:szCs w:val="19"/>
        </w:rPr>
      </w:pPr>
      <w:bookmarkStart w:id="1565" w:name="bookmark1719"/>
      <w:bookmarkEnd w:id="1565"/>
      <w:r>
        <w:rPr>
          <w:color w:val="000000"/>
          <w:spacing w:val="0"/>
          <w:w w:val="100"/>
          <w:position w:val="0"/>
          <w:sz w:val="19"/>
          <w:szCs w:val="19"/>
        </w:rPr>
        <w:t>关于</w:t>
      </w:r>
      <w:r>
        <w:rPr>
          <w:color w:val="000000"/>
          <w:spacing w:val="0"/>
          <w:w w:val="100"/>
          <w:position w:val="0"/>
          <w:sz w:val="19"/>
          <w:szCs w:val="19"/>
          <w:lang w:val="en-US" w:eastAsia="en-US" w:bidi="en-US"/>
        </w:rPr>
        <w:t>H</w:t>
      </w:r>
      <w:r>
        <w:rPr>
          <w:color w:val="000000"/>
          <w:spacing w:val="0"/>
          <w:w w:val="100"/>
          <w:position w:val="0"/>
          <w:sz w:val="19"/>
          <w:szCs w:val="19"/>
        </w:rPr>
        <w:t>公司2017年3月31日资产负债表项目的下列表述正确的是(</w:t>
      </w:r>
      <w:r>
        <w:rPr>
          <w:color w:val="000000"/>
          <w:spacing w:val="0"/>
          <w:w w:val="100"/>
          <w:position w:val="0"/>
          <w:sz w:val="19"/>
          <w:szCs w:val="19"/>
        </w:rPr>
        <w:tab/>
      </w:r>
      <w:r>
        <w:rPr>
          <w:color w:val="000000"/>
          <w:spacing w:val="0"/>
          <w:w w:val="100"/>
          <w:position w:val="0"/>
          <w:sz w:val="19"/>
          <w:szCs w:val="19"/>
        </w:rPr>
        <w:t>)</w:t>
      </w:r>
      <w:r>
        <w:rPr>
          <w:color w:val="000000"/>
          <w:spacing w:val="0"/>
          <w:w w:val="100"/>
          <w:position w:val="0"/>
          <w:sz w:val="19"/>
          <w:szCs w:val="19"/>
          <w:vertAlign w:val="subscript"/>
        </w:rPr>
        <w:t>0</w:t>
      </w:r>
    </w:p>
    <w:p>
      <w:pPr>
        <w:pStyle w:val="11"/>
        <w:keepNext w:val="0"/>
        <w:keepLines w:val="0"/>
        <w:widowControl w:val="0"/>
        <w:numPr>
          <w:ilvl w:val="0"/>
          <w:numId w:val="449"/>
        </w:numPr>
        <w:shd w:val="clear" w:color="auto" w:fill="auto"/>
        <w:tabs>
          <w:tab w:val="left" w:pos="373"/>
        </w:tabs>
        <w:bidi w:val="0"/>
        <w:spacing w:before="0" w:after="0" w:line="302" w:lineRule="exact"/>
        <w:ind w:left="0" w:right="0" w:firstLine="0"/>
        <w:jc w:val="both"/>
        <w:rPr>
          <w:sz w:val="19"/>
          <w:szCs w:val="19"/>
        </w:rPr>
      </w:pPr>
      <w:bookmarkStart w:id="1566" w:name="bookmark1720"/>
      <w:bookmarkEnd w:id="1566"/>
      <w:r>
        <w:rPr>
          <w:color w:val="000000"/>
          <w:spacing w:val="0"/>
          <w:w w:val="100"/>
          <w:position w:val="0"/>
          <w:sz w:val="19"/>
          <w:szCs w:val="19"/>
          <w:lang w:val="zh-CN" w:eastAsia="zh-CN" w:bidi="zh-CN"/>
        </w:rPr>
        <w:t>“货</w:t>
      </w:r>
      <w:r>
        <w:rPr>
          <w:color w:val="000000"/>
          <w:spacing w:val="0"/>
          <w:w w:val="100"/>
          <w:position w:val="0"/>
          <w:sz w:val="19"/>
          <w:szCs w:val="19"/>
        </w:rPr>
        <w:t>币资金</w:t>
      </w:r>
      <w:r>
        <w:rPr>
          <w:color w:val="000000"/>
          <w:spacing w:val="0"/>
          <w:w w:val="100"/>
          <w:position w:val="0"/>
          <w:sz w:val="19"/>
          <w:szCs w:val="19"/>
          <w:lang w:val="zh-CN" w:eastAsia="zh-CN" w:bidi="zh-CN"/>
        </w:rPr>
        <w:t>”项目“期</w:t>
      </w:r>
      <w:r>
        <w:rPr>
          <w:color w:val="000000"/>
          <w:spacing w:val="0"/>
          <w:w w:val="100"/>
          <w:position w:val="0"/>
          <w:sz w:val="19"/>
          <w:szCs w:val="19"/>
        </w:rPr>
        <w:t>末余额</w:t>
      </w:r>
      <w:r>
        <w:rPr>
          <w:color w:val="000000"/>
          <w:spacing w:val="0"/>
          <w:w w:val="100"/>
          <w:position w:val="0"/>
          <w:sz w:val="19"/>
          <w:szCs w:val="19"/>
          <w:lang w:val="zh-CN" w:eastAsia="zh-CN" w:bidi="zh-CN"/>
        </w:rPr>
        <w:t>”栏的</w:t>
      </w:r>
      <w:r>
        <w:rPr>
          <w:color w:val="000000"/>
          <w:spacing w:val="0"/>
          <w:w w:val="100"/>
          <w:position w:val="0"/>
          <w:sz w:val="19"/>
          <w:szCs w:val="19"/>
        </w:rPr>
        <w:t>金额为852000元</w:t>
      </w:r>
    </w:p>
    <w:p>
      <w:pPr>
        <w:pStyle w:val="11"/>
        <w:keepNext w:val="0"/>
        <w:keepLines w:val="0"/>
        <w:widowControl w:val="0"/>
        <w:numPr>
          <w:ilvl w:val="0"/>
          <w:numId w:val="449"/>
        </w:numPr>
        <w:shd w:val="clear" w:color="auto" w:fill="auto"/>
        <w:tabs>
          <w:tab w:val="left" w:pos="373"/>
        </w:tabs>
        <w:bidi w:val="0"/>
        <w:spacing w:before="0" w:after="0" w:line="302" w:lineRule="exact"/>
        <w:ind w:left="0" w:right="0" w:firstLine="0"/>
        <w:jc w:val="both"/>
        <w:rPr>
          <w:sz w:val="19"/>
          <w:szCs w:val="19"/>
        </w:rPr>
      </w:pPr>
      <w:bookmarkStart w:id="1567" w:name="bookmark1721"/>
      <w:bookmarkEnd w:id="1567"/>
      <w:r>
        <w:rPr>
          <w:color w:val="000000"/>
          <w:spacing w:val="0"/>
          <w:w w:val="100"/>
          <w:position w:val="0"/>
          <w:sz w:val="19"/>
          <w:szCs w:val="19"/>
          <w:lang w:val="zh-CN" w:eastAsia="zh-CN" w:bidi="zh-CN"/>
        </w:rPr>
        <w:t>“货</w:t>
      </w:r>
      <w:r>
        <w:rPr>
          <w:color w:val="000000"/>
          <w:spacing w:val="0"/>
          <w:w w:val="100"/>
          <w:position w:val="0"/>
          <w:sz w:val="19"/>
          <w:szCs w:val="19"/>
        </w:rPr>
        <w:t>币资金</w:t>
      </w:r>
      <w:r>
        <w:rPr>
          <w:color w:val="000000"/>
          <w:spacing w:val="0"/>
          <w:w w:val="100"/>
          <w:position w:val="0"/>
          <w:sz w:val="19"/>
          <w:szCs w:val="19"/>
          <w:lang w:val="zh-CN" w:eastAsia="zh-CN" w:bidi="zh-CN"/>
        </w:rPr>
        <w:t>”项目“期</w:t>
      </w:r>
      <w:r>
        <w:rPr>
          <w:color w:val="000000"/>
          <w:spacing w:val="0"/>
          <w:w w:val="100"/>
          <w:position w:val="0"/>
          <w:sz w:val="19"/>
          <w:szCs w:val="19"/>
        </w:rPr>
        <w:t>末余额</w:t>
      </w:r>
      <w:r>
        <w:rPr>
          <w:color w:val="000000"/>
          <w:spacing w:val="0"/>
          <w:w w:val="100"/>
          <w:position w:val="0"/>
          <w:sz w:val="19"/>
          <w:szCs w:val="19"/>
          <w:lang w:val="zh-CN" w:eastAsia="zh-CN" w:bidi="zh-CN"/>
        </w:rPr>
        <w:t>”栏的</w:t>
      </w:r>
      <w:r>
        <w:rPr>
          <w:color w:val="000000"/>
          <w:spacing w:val="0"/>
          <w:w w:val="100"/>
          <w:position w:val="0"/>
          <w:sz w:val="19"/>
          <w:szCs w:val="19"/>
        </w:rPr>
        <w:t>金额为352000元</w:t>
      </w:r>
    </w:p>
    <w:p>
      <w:pPr>
        <w:pStyle w:val="11"/>
        <w:keepNext w:val="0"/>
        <w:keepLines w:val="0"/>
        <w:widowControl w:val="0"/>
        <w:numPr>
          <w:ilvl w:val="0"/>
          <w:numId w:val="449"/>
        </w:numPr>
        <w:shd w:val="clear" w:color="auto" w:fill="auto"/>
        <w:tabs>
          <w:tab w:val="left" w:pos="373"/>
        </w:tabs>
        <w:bidi w:val="0"/>
        <w:spacing w:before="0" w:after="0" w:line="302" w:lineRule="exact"/>
        <w:ind w:left="0" w:right="0" w:firstLine="0"/>
        <w:jc w:val="left"/>
        <w:rPr>
          <w:sz w:val="19"/>
          <w:szCs w:val="19"/>
        </w:rPr>
      </w:pPr>
      <w:bookmarkStart w:id="1568" w:name="bookmark1722"/>
      <w:bookmarkEnd w:id="1568"/>
      <w:r>
        <w:rPr>
          <w:color w:val="000000"/>
          <w:spacing w:val="0"/>
          <w:w w:val="100"/>
          <w:position w:val="0"/>
          <w:sz w:val="19"/>
          <w:szCs w:val="19"/>
          <w:lang w:val="zh-CN" w:eastAsia="zh-CN" w:bidi="zh-CN"/>
        </w:rPr>
        <w:t>“应</w:t>
      </w:r>
      <w:r>
        <w:rPr>
          <w:color w:val="000000"/>
          <w:spacing w:val="0"/>
          <w:w w:val="100"/>
          <w:position w:val="0"/>
          <w:sz w:val="19"/>
          <w:szCs w:val="19"/>
        </w:rPr>
        <w:t>收票据及应收账款</w:t>
      </w:r>
      <w:r>
        <w:rPr>
          <w:color w:val="000000"/>
          <w:spacing w:val="0"/>
          <w:w w:val="100"/>
          <w:position w:val="0"/>
          <w:sz w:val="19"/>
          <w:szCs w:val="19"/>
          <w:lang w:val="zh-CN" w:eastAsia="zh-CN" w:bidi="zh-CN"/>
        </w:rPr>
        <w:t>”项目</w:t>
      </w:r>
      <w:r>
        <w:rPr>
          <w:color w:val="000000"/>
          <w:spacing w:val="0"/>
          <w:w w:val="100"/>
          <w:position w:val="0"/>
          <w:sz w:val="19"/>
          <w:szCs w:val="19"/>
        </w:rPr>
        <w:t>金额为320000元</w:t>
      </w:r>
    </w:p>
    <w:p>
      <w:pPr>
        <w:pStyle w:val="11"/>
        <w:keepNext w:val="0"/>
        <w:keepLines w:val="0"/>
        <w:widowControl w:val="0"/>
        <w:numPr>
          <w:ilvl w:val="0"/>
          <w:numId w:val="449"/>
        </w:numPr>
        <w:shd w:val="clear" w:color="auto" w:fill="auto"/>
        <w:tabs>
          <w:tab w:val="left" w:pos="373"/>
        </w:tabs>
        <w:bidi w:val="0"/>
        <w:spacing w:before="0" w:after="0" w:line="302" w:lineRule="exact"/>
        <w:ind w:left="0" w:right="0" w:firstLine="0"/>
        <w:jc w:val="left"/>
        <w:rPr>
          <w:sz w:val="19"/>
          <w:szCs w:val="19"/>
        </w:rPr>
      </w:pPr>
      <w:bookmarkStart w:id="1569" w:name="bookmark1723"/>
      <w:bookmarkEnd w:id="1569"/>
      <w:r>
        <w:rPr>
          <w:color w:val="000000"/>
          <w:spacing w:val="0"/>
          <w:w w:val="100"/>
          <w:position w:val="0"/>
          <w:sz w:val="19"/>
          <w:szCs w:val="19"/>
          <w:lang w:val="zh-CN" w:eastAsia="zh-CN" w:bidi="zh-CN"/>
        </w:rPr>
        <w:t>“预</w:t>
      </w:r>
      <w:r>
        <w:rPr>
          <w:color w:val="000000"/>
          <w:spacing w:val="0"/>
          <w:w w:val="100"/>
          <w:position w:val="0"/>
          <w:sz w:val="19"/>
          <w:szCs w:val="19"/>
        </w:rPr>
        <w:t>收款项”项目“期末余额</w:t>
      </w:r>
      <w:r>
        <w:rPr>
          <w:color w:val="000000"/>
          <w:spacing w:val="0"/>
          <w:w w:val="100"/>
          <w:position w:val="0"/>
          <w:sz w:val="19"/>
          <w:szCs w:val="19"/>
          <w:lang w:val="zh-CN" w:eastAsia="zh-CN" w:bidi="zh-CN"/>
        </w:rPr>
        <w:t>”栏的</w:t>
      </w:r>
      <w:r>
        <w:rPr>
          <w:color w:val="000000"/>
          <w:spacing w:val="0"/>
          <w:w w:val="100"/>
          <w:position w:val="0"/>
          <w:sz w:val="19"/>
          <w:szCs w:val="19"/>
        </w:rPr>
        <w:t>金额为130000元</w:t>
      </w:r>
    </w:p>
    <w:p>
      <w:pPr>
        <w:pStyle w:val="11"/>
        <w:keepNext w:val="0"/>
        <w:keepLines w:val="0"/>
        <w:widowControl w:val="0"/>
        <w:numPr>
          <w:ilvl w:val="0"/>
          <w:numId w:val="448"/>
        </w:numPr>
        <w:shd w:val="clear" w:color="auto" w:fill="auto"/>
        <w:tabs>
          <w:tab w:val="left" w:pos="469"/>
          <w:tab w:val="left" w:pos="6830"/>
        </w:tabs>
        <w:bidi w:val="0"/>
        <w:spacing w:before="0" w:after="0" w:line="302" w:lineRule="exact"/>
        <w:ind w:left="0" w:right="0" w:firstLine="0"/>
        <w:jc w:val="left"/>
        <w:rPr>
          <w:sz w:val="19"/>
          <w:szCs w:val="19"/>
        </w:rPr>
      </w:pPr>
      <w:bookmarkStart w:id="1570" w:name="bookmark1724"/>
      <w:bookmarkEnd w:id="1570"/>
      <w:r>
        <w:rPr>
          <w:color w:val="000000"/>
          <w:spacing w:val="0"/>
          <w:w w:val="100"/>
          <w:position w:val="0"/>
          <w:sz w:val="19"/>
          <w:szCs w:val="19"/>
        </w:rPr>
        <w:t>关于</w:t>
      </w:r>
      <w:r>
        <w:rPr>
          <w:color w:val="000000"/>
          <w:spacing w:val="0"/>
          <w:w w:val="100"/>
          <w:position w:val="0"/>
          <w:sz w:val="19"/>
          <w:szCs w:val="19"/>
          <w:lang w:val="en-US" w:eastAsia="en-US" w:bidi="en-US"/>
        </w:rPr>
        <w:t>H</w:t>
      </w:r>
      <w:r>
        <w:rPr>
          <w:color w:val="000000"/>
          <w:spacing w:val="0"/>
          <w:w w:val="100"/>
          <w:position w:val="0"/>
          <w:sz w:val="19"/>
          <w:szCs w:val="19"/>
        </w:rPr>
        <w:t>公司2017年3月31日资产负债表项目的下列表述不正确的是(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450"/>
        </w:numPr>
        <w:shd w:val="clear" w:color="auto" w:fill="auto"/>
        <w:tabs>
          <w:tab w:val="left" w:pos="368"/>
        </w:tabs>
        <w:bidi w:val="0"/>
        <w:spacing w:before="0" w:after="0" w:line="302" w:lineRule="exact"/>
        <w:ind w:left="0" w:right="0" w:firstLine="0"/>
        <w:jc w:val="both"/>
        <w:rPr>
          <w:sz w:val="19"/>
          <w:szCs w:val="19"/>
        </w:rPr>
      </w:pPr>
      <w:bookmarkStart w:id="1571" w:name="bookmark1725"/>
      <w:bookmarkEnd w:id="1571"/>
      <w:r>
        <w:rPr>
          <w:color w:val="000000"/>
          <w:spacing w:val="0"/>
          <w:w w:val="100"/>
          <w:position w:val="0"/>
          <w:sz w:val="19"/>
          <w:szCs w:val="19"/>
          <w:lang w:val="zh-CN" w:eastAsia="zh-CN" w:bidi="zh-CN"/>
        </w:rPr>
        <w:t>“固</w:t>
      </w:r>
      <w:r>
        <w:rPr>
          <w:color w:val="000000"/>
          <w:spacing w:val="0"/>
          <w:w w:val="100"/>
          <w:position w:val="0"/>
          <w:sz w:val="19"/>
          <w:szCs w:val="19"/>
        </w:rPr>
        <w:t>定资产</w:t>
      </w:r>
      <w:r>
        <w:rPr>
          <w:color w:val="000000"/>
          <w:spacing w:val="0"/>
          <w:w w:val="100"/>
          <w:position w:val="0"/>
          <w:sz w:val="19"/>
          <w:szCs w:val="19"/>
          <w:lang w:val="zh-CN" w:eastAsia="zh-CN" w:bidi="zh-CN"/>
        </w:rPr>
        <w:t>”项目“期</w:t>
      </w:r>
      <w:r>
        <w:rPr>
          <w:color w:val="000000"/>
          <w:spacing w:val="0"/>
          <w:w w:val="100"/>
          <w:position w:val="0"/>
          <w:sz w:val="19"/>
          <w:szCs w:val="19"/>
        </w:rPr>
        <w:t>末余额</w:t>
      </w:r>
      <w:r>
        <w:rPr>
          <w:color w:val="000000"/>
          <w:spacing w:val="0"/>
          <w:w w:val="100"/>
          <w:position w:val="0"/>
          <w:sz w:val="19"/>
          <w:szCs w:val="19"/>
          <w:lang w:val="zh-CN" w:eastAsia="zh-CN" w:bidi="zh-CN"/>
        </w:rPr>
        <w:t>”栏</w:t>
      </w:r>
      <w:r>
        <w:rPr>
          <w:color w:val="000000"/>
          <w:spacing w:val="0"/>
          <w:w w:val="100"/>
          <w:position w:val="0"/>
          <w:sz w:val="19"/>
          <w:szCs w:val="19"/>
        </w:rPr>
        <w:t>的金额5500000元</w:t>
      </w:r>
    </w:p>
    <w:p>
      <w:pPr>
        <w:pStyle w:val="11"/>
        <w:keepNext w:val="0"/>
        <w:keepLines w:val="0"/>
        <w:widowControl w:val="0"/>
        <w:numPr>
          <w:ilvl w:val="0"/>
          <w:numId w:val="450"/>
        </w:numPr>
        <w:shd w:val="clear" w:color="auto" w:fill="auto"/>
        <w:tabs>
          <w:tab w:val="left" w:pos="368"/>
        </w:tabs>
        <w:bidi w:val="0"/>
        <w:spacing w:before="0" w:after="0" w:line="302" w:lineRule="exact"/>
        <w:ind w:left="0" w:right="0" w:firstLine="0"/>
        <w:jc w:val="both"/>
        <w:rPr>
          <w:sz w:val="19"/>
          <w:szCs w:val="19"/>
        </w:rPr>
      </w:pPr>
      <w:bookmarkStart w:id="1572" w:name="bookmark1726"/>
      <w:bookmarkEnd w:id="1572"/>
      <w:r>
        <w:rPr>
          <w:color w:val="000000"/>
          <w:spacing w:val="0"/>
          <w:w w:val="100"/>
          <w:position w:val="0"/>
          <w:sz w:val="19"/>
          <w:szCs w:val="19"/>
          <w:lang w:val="zh-CN" w:eastAsia="zh-CN" w:bidi="zh-CN"/>
        </w:rPr>
        <w:t>“固</w:t>
      </w:r>
      <w:r>
        <w:rPr>
          <w:color w:val="000000"/>
          <w:spacing w:val="0"/>
          <w:w w:val="100"/>
          <w:position w:val="0"/>
          <w:sz w:val="19"/>
          <w:szCs w:val="19"/>
        </w:rPr>
        <w:t>定资产</w:t>
      </w:r>
      <w:r>
        <w:rPr>
          <w:color w:val="000000"/>
          <w:spacing w:val="0"/>
          <w:w w:val="100"/>
          <w:position w:val="0"/>
          <w:sz w:val="19"/>
          <w:szCs w:val="19"/>
          <w:lang w:val="zh-CN" w:eastAsia="zh-CN" w:bidi="zh-CN"/>
        </w:rPr>
        <w:t>”项目“期</w:t>
      </w:r>
      <w:r>
        <w:rPr>
          <w:color w:val="000000"/>
          <w:spacing w:val="0"/>
          <w:w w:val="100"/>
          <w:position w:val="0"/>
          <w:sz w:val="19"/>
          <w:szCs w:val="19"/>
        </w:rPr>
        <w:t>末余额</w:t>
      </w:r>
      <w:r>
        <w:rPr>
          <w:color w:val="000000"/>
          <w:spacing w:val="0"/>
          <w:w w:val="100"/>
          <w:position w:val="0"/>
          <w:sz w:val="19"/>
          <w:szCs w:val="19"/>
          <w:lang w:val="zh-CN" w:eastAsia="zh-CN" w:bidi="zh-CN"/>
        </w:rPr>
        <w:t>”栏</w:t>
      </w:r>
      <w:r>
        <w:rPr>
          <w:color w:val="000000"/>
          <w:spacing w:val="0"/>
          <w:w w:val="100"/>
          <w:position w:val="0"/>
          <w:sz w:val="19"/>
          <w:szCs w:val="19"/>
        </w:rPr>
        <w:t>的金额8700000元</w:t>
      </w:r>
    </w:p>
    <w:p>
      <w:pPr>
        <w:pStyle w:val="11"/>
        <w:keepNext w:val="0"/>
        <w:keepLines w:val="0"/>
        <w:widowControl w:val="0"/>
        <w:numPr>
          <w:ilvl w:val="0"/>
          <w:numId w:val="450"/>
        </w:numPr>
        <w:shd w:val="clear" w:color="auto" w:fill="auto"/>
        <w:tabs>
          <w:tab w:val="left" w:pos="368"/>
        </w:tabs>
        <w:bidi w:val="0"/>
        <w:spacing w:before="0" w:after="0" w:line="302" w:lineRule="exact"/>
        <w:ind w:left="0" w:right="0" w:firstLine="0"/>
        <w:jc w:val="both"/>
        <w:rPr>
          <w:sz w:val="19"/>
          <w:szCs w:val="19"/>
        </w:rPr>
      </w:pPr>
      <w:bookmarkStart w:id="1573" w:name="bookmark1727"/>
      <w:bookmarkEnd w:id="1573"/>
      <w:r>
        <w:rPr>
          <w:color w:val="000000"/>
          <w:spacing w:val="0"/>
          <w:w w:val="100"/>
          <w:position w:val="0"/>
          <w:sz w:val="19"/>
          <w:szCs w:val="19"/>
          <w:lang w:val="zh-CN" w:eastAsia="zh-CN" w:bidi="zh-CN"/>
        </w:rPr>
        <w:t>“应</w:t>
      </w:r>
      <w:r>
        <w:rPr>
          <w:color w:val="000000"/>
          <w:spacing w:val="0"/>
          <w:w w:val="100"/>
          <w:position w:val="0"/>
          <w:sz w:val="19"/>
          <w:szCs w:val="19"/>
        </w:rPr>
        <w:t>付票据及应付账款</w:t>
      </w:r>
      <w:r>
        <w:rPr>
          <w:color w:val="000000"/>
          <w:spacing w:val="0"/>
          <w:w w:val="100"/>
          <w:position w:val="0"/>
          <w:sz w:val="19"/>
          <w:szCs w:val="19"/>
          <w:lang w:val="zh-CN" w:eastAsia="zh-CN" w:bidi="zh-CN"/>
        </w:rPr>
        <w:t>”项目</w:t>
      </w:r>
      <w:r>
        <w:rPr>
          <w:color w:val="000000"/>
          <w:spacing w:val="0"/>
          <w:w w:val="100"/>
          <w:position w:val="0"/>
          <w:sz w:val="19"/>
          <w:szCs w:val="19"/>
        </w:rPr>
        <w:t>金额为380000元</w:t>
      </w:r>
    </w:p>
    <w:p>
      <w:pPr>
        <w:pStyle w:val="11"/>
        <w:keepNext w:val="0"/>
        <w:keepLines w:val="0"/>
        <w:widowControl w:val="0"/>
        <w:numPr>
          <w:ilvl w:val="0"/>
          <w:numId w:val="450"/>
        </w:numPr>
        <w:shd w:val="clear" w:color="auto" w:fill="auto"/>
        <w:tabs>
          <w:tab w:val="left" w:pos="368"/>
        </w:tabs>
        <w:bidi w:val="0"/>
        <w:spacing w:before="0" w:after="0" w:line="302" w:lineRule="exact"/>
        <w:ind w:left="0" w:right="0" w:firstLine="0"/>
        <w:jc w:val="both"/>
        <w:rPr>
          <w:sz w:val="19"/>
          <w:szCs w:val="19"/>
        </w:rPr>
      </w:pPr>
      <w:bookmarkStart w:id="1574" w:name="bookmark1728"/>
      <w:bookmarkEnd w:id="1574"/>
      <w:r>
        <w:rPr>
          <w:color w:val="000000"/>
          <w:spacing w:val="0"/>
          <w:w w:val="100"/>
          <w:position w:val="0"/>
          <w:sz w:val="19"/>
          <w:szCs w:val="19"/>
          <w:lang w:val="zh-CN" w:eastAsia="zh-CN" w:bidi="zh-CN"/>
        </w:rPr>
        <w:t>“预</w:t>
      </w:r>
      <w:r>
        <w:rPr>
          <w:color w:val="000000"/>
          <w:spacing w:val="0"/>
          <w:w w:val="100"/>
          <w:position w:val="0"/>
          <w:sz w:val="19"/>
          <w:szCs w:val="19"/>
        </w:rPr>
        <w:t>付款项</w:t>
      </w:r>
      <w:r>
        <w:rPr>
          <w:color w:val="000000"/>
          <w:spacing w:val="0"/>
          <w:w w:val="100"/>
          <w:position w:val="0"/>
          <w:sz w:val="19"/>
          <w:szCs w:val="19"/>
          <w:lang w:val="zh-CN" w:eastAsia="zh-CN" w:bidi="zh-CN"/>
        </w:rPr>
        <w:t>”项目“期</w:t>
      </w:r>
      <w:r>
        <w:rPr>
          <w:color w:val="000000"/>
          <w:spacing w:val="0"/>
          <w:w w:val="100"/>
          <w:position w:val="0"/>
          <w:sz w:val="19"/>
          <w:szCs w:val="19"/>
        </w:rPr>
        <w:t>末余额</w:t>
      </w:r>
      <w:r>
        <w:rPr>
          <w:color w:val="000000"/>
          <w:spacing w:val="0"/>
          <w:w w:val="100"/>
          <w:position w:val="0"/>
          <w:sz w:val="19"/>
          <w:szCs w:val="19"/>
          <w:lang w:val="zh-CN" w:eastAsia="zh-CN" w:bidi="zh-CN"/>
        </w:rPr>
        <w:t>”栏的</w:t>
      </w:r>
      <w:r>
        <w:rPr>
          <w:color w:val="000000"/>
          <w:spacing w:val="0"/>
          <w:w w:val="100"/>
          <w:position w:val="0"/>
          <w:sz w:val="19"/>
          <w:szCs w:val="19"/>
        </w:rPr>
        <w:t>金额为30000元</w:t>
      </w:r>
    </w:p>
    <w:p>
      <w:pPr>
        <w:pStyle w:val="27"/>
        <w:keepNext w:val="0"/>
        <w:keepLines w:val="0"/>
        <w:widowControl w:val="0"/>
        <w:numPr>
          <w:ilvl w:val="0"/>
          <w:numId w:val="448"/>
        </w:numPr>
        <w:shd w:val="clear" w:color="auto" w:fill="auto"/>
        <w:tabs>
          <w:tab w:val="left" w:pos="469"/>
          <w:tab w:val="left" w:pos="5582"/>
        </w:tabs>
        <w:bidi w:val="0"/>
        <w:spacing w:before="0" w:after="0"/>
        <w:ind w:left="0" w:right="0" w:firstLine="0"/>
        <w:jc w:val="left"/>
      </w:pPr>
      <w:r>
        <w:fldChar w:fldCharType="begin"/>
      </w:r>
      <w:r>
        <w:instrText xml:space="preserve"> TOC \o "1-5" \h \z </w:instrText>
      </w:r>
      <w:r>
        <w:fldChar w:fldCharType="separate"/>
      </w:r>
      <w:bookmarkStart w:id="1575" w:name="bookmark1729"/>
      <w:bookmarkEnd w:id="1575"/>
      <w:r>
        <w:rPr>
          <w:color w:val="000000"/>
          <w:spacing w:val="0"/>
          <w:w w:val="100"/>
          <w:position w:val="0"/>
          <w:lang w:val="en-US" w:eastAsia="en-US" w:bidi="en-US"/>
        </w:rPr>
        <w:t>H</w:t>
      </w:r>
      <w:r>
        <w:rPr>
          <w:color w:val="000000"/>
          <w:spacing w:val="0"/>
          <w:w w:val="100"/>
          <w:position w:val="0"/>
        </w:rPr>
        <w:t>公司2017年3月“利润表</w:t>
      </w:r>
      <w:r>
        <w:rPr>
          <w:color w:val="000000"/>
          <w:spacing w:val="0"/>
          <w:w w:val="100"/>
          <w:position w:val="0"/>
          <w:lang w:val="zh-CN" w:eastAsia="zh-CN" w:bidi="zh-CN"/>
        </w:rPr>
        <w:t>”中“营</w:t>
      </w:r>
      <w:r>
        <w:rPr>
          <w:color w:val="000000"/>
          <w:spacing w:val="0"/>
          <w:w w:val="100"/>
          <w:position w:val="0"/>
        </w:rPr>
        <w:t>业利润</w:t>
      </w:r>
      <w:r>
        <w:rPr>
          <w:color w:val="000000"/>
          <w:spacing w:val="0"/>
          <w:w w:val="100"/>
          <w:position w:val="0"/>
          <w:lang w:val="zh-CN" w:eastAsia="zh-CN" w:bidi="zh-CN"/>
        </w:rPr>
        <w:t>”项目</w:t>
      </w:r>
      <w:r>
        <w:rPr>
          <w:color w:val="000000"/>
          <w:spacing w:val="0"/>
          <w:w w:val="100"/>
          <w:position w:val="0"/>
        </w:rPr>
        <w:t>金额为(</w:t>
      </w:r>
      <w:r>
        <w:rPr>
          <w:color w:val="000000"/>
          <w:spacing w:val="0"/>
          <w:w w:val="100"/>
          <w:position w:val="0"/>
        </w:rPr>
        <w:tab/>
      </w:r>
      <w:r>
        <w:rPr>
          <w:color w:val="000000"/>
          <w:spacing w:val="0"/>
          <w:w w:val="100"/>
          <w:position w:val="0"/>
        </w:rPr>
        <w:t>)元。</w:t>
      </w:r>
    </w:p>
    <w:p>
      <w:pPr>
        <w:pStyle w:val="27"/>
        <w:keepNext w:val="0"/>
        <w:keepLines w:val="0"/>
        <w:widowControl w:val="0"/>
        <w:numPr>
          <w:ilvl w:val="0"/>
          <w:numId w:val="451"/>
        </w:numPr>
        <w:shd w:val="clear" w:color="auto" w:fill="auto"/>
        <w:tabs>
          <w:tab w:val="left" w:pos="373"/>
          <w:tab w:val="left" w:pos="3960"/>
        </w:tabs>
        <w:bidi w:val="0"/>
        <w:spacing w:before="0" w:after="0"/>
        <w:ind w:left="0" w:right="0" w:firstLine="0"/>
        <w:jc w:val="both"/>
      </w:pPr>
      <w:bookmarkStart w:id="1576" w:name="bookmark1730"/>
      <w:bookmarkEnd w:id="1576"/>
      <w:r>
        <w:rPr>
          <w:color w:val="000000"/>
          <w:spacing w:val="0"/>
          <w:w w:val="100"/>
          <w:position w:val="0"/>
        </w:rPr>
        <w:t>120000</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160000</w:t>
      </w:r>
    </w:p>
    <w:p>
      <w:pPr>
        <w:pStyle w:val="27"/>
        <w:keepNext w:val="0"/>
        <w:keepLines w:val="0"/>
        <w:widowControl w:val="0"/>
        <w:shd w:val="clear" w:color="auto" w:fill="auto"/>
        <w:tabs>
          <w:tab w:val="left" w:pos="3960"/>
        </w:tabs>
        <w:bidi w:val="0"/>
        <w:spacing w:before="0" w:after="0"/>
        <w:ind w:left="0" w:right="0" w:firstLine="0"/>
        <w:jc w:val="both"/>
      </w:pPr>
      <w:r>
        <w:rPr>
          <w:color w:val="000000"/>
          <w:spacing w:val="0"/>
          <w:w w:val="100"/>
          <w:position w:val="0"/>
          <w:lang w:val="en-US" w:eastAsia="en-US" w:bidi="en-US"/>
        </w:rPr>
        <w:t xml:space="preserve">C. </w:t>
      </w:r>
      <w:r>
        <w:rPr>
          <w:color w:val="000000"/>
          <w:spacing w:val="0"/>
          <w:w w:val="100"/>
          <w:position w:val="0"/>
        </w:rPr>
        <w:t>180000</w:t>
      </w:r>
      <w:r>
        <w:rPr>
          <w:color w:val="000000"/>
          <w:spacing w:val="0"/>
          <w:w w:val="100"/>
          <w:position w:val="0"/>
        </w:rPr>
        <w:tab/>
      </w:r>
      <w:r>
        <w:rPr>
          <w:color w:val="000000"/>
          <w:spacing w:val="0"/>
          <w:w w:val="100"/>
          <w:position w:val="0"/>
          <w:lang w:val="en-US" w:eastAsia="en-US" w:bidi="en-US"/>
        </w:rPr>
        <w:t xml:space="preserve">D. </w:t>
      </w:r>
      <w:r>
        <w:rPr>
          <w:color w:val="000000"/>
          <w:spacing w:val="0"/>
          <w:w w:val="100"/>
          <w:position w:val="0"/>
        </w:rPr>
        <w:t>2000000</w:t>
      </w:r>
    </w:p>
    <w:p>
      <w:pPr>
        <w:pStyle w:val="27"/>
        <w:keepNext w:val="0"/>
        <w:keepLines w:val="0"/>
        <w:widowControl w:val="0"/>
        <w:numPr>
          <w:ilvl w:val="0"/>
          <w:numId w:val="448"/>
        </w:numPr>
        <w:shd w:val="clear" w:color="auto" w:fill="auto"/>
        <w:tabs>
          <w:tab w:val="left" w:pos="469"/>
          <w:tab w:val="left" w:pos="5582"/>
        </w:tabs>
        <w:bidi w:val="0"/>
        <w:spacing w:before="0" w:after="0"/>
        <w:ind w:left="0" w:right="0" w:firstLine="0"/>
        <w:jc w:val="both"/>
      </w:pPr>
      <w:bookmarkStart w:id="1577" w:name="bookmark1731"/>
      <w:bookmarkEnd w:id="1577"/>
      <w:r>
        <w:rPr>
          <w:color w:val="000000"/>
          <w:spacing w:val="0"/>
          <w:w w:val="100"/>
          <w:position w:val="0"/>
          <w:lang w:val="en-US" w:eastAsia="en-US" w:bidi="en-US"/>
        </w:rPr>
        <w:t>H</w:t>
      </w:r>
      <w:r>
        <w:rPr>
          <w:color w:val="000000"/>
          <w:spacing w:val="0"/>
          <w:w w:val="100"/>
          <w:position w:val="0"/>
        </w:rPr>
        <w:t>公司2017年3月</w:t>
      </w:r>
      <w:r>
        <w:rPr>
          <w:color w:val="000000"/>
          <w:spacing w:val="0"/>
          <w:w w:val="100"/>
          <w:position w:val="0"/>
          <w:lang w:val="zh-CN" w:eastAsia="zh-CN" w:bidi="zh-CN"/>
        </w:rPr>
        <w:t>“利润</w:t>
      </w:r>
      <w:r>
        <w:rPr>
          <w:color w:val="000000"/>
          <w:spacing w:val="0"/>
          <w:w w:val="100"/>
          <w:position w:val="0"/>
        </w:rPr>
        <w:t>表”中</w:t>
      </w:r>
      <w:r>
        <w:rPr>
          <w:color w:val="000000"/>
          <w:spacing w:val="0"/>
          <w:w w:val="100"/>
          <w:position w:val="0"/>
          <w:lang w:val="zh-CN" w:eastAsia="zh-CN" w:bidi="zh-CN"/>
        </w:rPr>
        <w:t>“利</w:t>
      </w:r>
      <w:r>
        <w:rPr>
          <w:color w:val="000000"/>
          <w:spacing w:val="0"/>
          <w:w w:val="100"/>
          <w:position w:val="0"/>
        </w:rPr>
        <w:t>润总额</w:t>
      </w:r>
      <w:r>
        <w:rPr>
          <w:color w:val="000000"/>
          <w:spacing w:val="0"/>
          <w:w w:val="100"/>
          <w:position w:val="0"/>
          <w:lang w:val="zh-CN" w:eastAsia="zh-CN" w:bidi="zh-CN"/>
        </w:rPr>
        <w:t>”项目</w:t>
      </w:r>
      <w:r>
        <w:rPr>
          <w:color w:val="000000"/>
          <w:spacing w:val="0"/>
          <w:w w:val="100"/>
          <w:position w:val="0"/>
        </w:rPr>
        <w:t>金额为(</w:t>
      </w:r>
      <w:r>
        <w:rPr>
          <w:color w:val="000000"/>
          <w:spacing w:val="0"/>
          <w:w w:val="100"/>
          <w:position w:val="0"/>
        </w:rPr>
        <w:tab/>
      </w:r>
      <w:r>
        <w:rPr>
          <w:i/>
          <w:iCs/>
          <w:color w:val="000000"/>
          <w:spacing w:val="0"/>
          <w:w w:val="100"/>
          <w:position w:val="0"/>
        </w:rPr>
        <w:t>)元。</w:t>
      </w:r>
    </w:p>
    <w:p>
      <w:pPr>
        <w:pStyle w:val="27"/>
        <w:keepNext w:val="0"/>
        <w:keepLines w:val="0"/>
        <w:widowControl w:val="0"/>
        <w:numPr>
          <w:ilvl w:val="0"/>
          <w:numId w:val="452"/>
        </w:numPr>
        <w:shd w:val="clear" w:color="auto" w:fill="auto"/>
        <w:tabs>
          <w:tab w:val="left" w:pos="373"/>
          <w:tab w:val="right" w:pos="4219"/>
          <w:tab w:val="right" w:pos="4853"/>
        </w:tabs>
        <w:bidi w:val="0"/>
        <w:spacing w:before="0" w:after="0"/>
        <w:ind w:left="0" w:right="0" w:firstLine="0"/>
        <w:jc w:val="both"/>
      </w:pPr>
      <w:bookmarkStart w:id="1578" w:name="bookmark1732"/>
      <w:bookmarkEnd w:id="1578"/>
      <w:r>
        <w:rPr>
          <w:color w:val="000000"/>
          <w:spacing w:val="0"/>
          <w:w w:val="100"/>
          <w:position w:val="0"/>
        </w:rPr>
        <w:t>120000</w:t>
      </w:r>
      <w:r>
        <w:rPr>
          <w:color w:val="000000"/>
          <w:spacing w:val="0"/>
          <w:w w:val="100"/>
          <w:position w:val="0"/>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135000</w:t>
      </w:r>
    </w:p>
    <w:p>
      <w:pPr>
        <w:pStyle w:val="27"/>
        <w:keepNext w:val="0"/>
        <w:keepLines w:val="0"/>
        <w:widowControl w:val="0"/>
        <w:shd w:val="clear" w:color="auto" w:fill="auto"/>
        <w:tabs>
          <w:tab w:val="left" w:pos="354"/>
          <w:tab w:val="right" w:pos="4219"/>
          <w:tab w:val="right" w:pos="4853"/>
        </w:tabs>
        <w:bidi w:val="0"/>
        <w:spacing w:before="0" w:after="0"/>
        <w:ind w:left="0" w:right="0" w:firstLine="0"/>
        <w:jc w:val="both"/>
      </w:pPr>
      <w:r>
        <w:rPr>
          <w:color w:val="000000"/>
          <w:spacing w:val="0"/>
          <w:w w:val="100"/>
          <w:position w:val="0"/>
          <w:lang w:val="en-US" w:eastAsia="en-US" w:bidi="en-US"/>
        </w:rPr>
        <w:t>C.</w:t>
      </w:r>
      <w:r>
        <w:rPr>
          <w:color w:val="000000"/>
          <w:spacing w:val="0"/>
          <w:w w:val="100"/>
          <w:position w:val="0"/>
          <w:lang w:val="en-US" w:eastAsia="en-US" w:bidi="en-US"/>
        </w:rPr>
        <w:tab/>
      </w:r>
      <w:r>
        <w:rPr>
          <w:color w:val="000000"/>
          <w:spacing w:val="0"/>
          <w:w w:val="100"/>
          <w:position w:val="0"/>
        </w:rPr>
        <w:t>160000</w:t>
      </w:r>
      <w:r>
        <w:rPr>
          <w:color w:val="000000"/>
          <w:spacing w:val="0"/>
          <w:w w:val="100"/>
          <w:position w:val="0"/>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180000</w:t>
      </w:r>
    </w:p>
    <w:p>
      <w:pPr>
        <w:pStyle w:val="27"/>
        <w:keepNext w:val="0"/>
        <w:keepLines w:val="0"/>
        <w:widowControl w:val="0"/>
        <w:numPr>
          <w:ilvl w:val="0"/>
          <w:numId w:val="448"/>
        </w:numPr>
        <w:shd w:val="clear" w:color="auto" w:fill="auto"/>
        <w:tabs>
          <w:tab w:val="left" w:pos="5347"/>
        </w:tabs>
        <w:bidi w:val="0"/>
        <w:spacing w:before="0" w:after="0"/>
        <w:ind w:left="0" w:right="0" w:firstLine="0"/>
        <w:jc w:val="both"/>
      </w:pPr>
      <w:bookmarkStart w:id="1579" w:name="bookmark1733"/>
      <w:bookmarkEnd w:id="1579"/>
      <w:r>
        <w:rPr>
          <w:color w:val="000000"/>
          <w:spacing w:val="0"/>
          <w:w w:val="100"/>
          <w:position w:val="0"/>
        </w:rPr>
        <w:t xml:space="preserve"> </w:t>
      </w:r>
      <w:r>
        <w:rPr>
          <w:color w:val="000000"/>
          <w:spacing w:val="0"/>
          <w:w w:val="100"/>
          <w:position w:val="0"/>
          <w:lang w:val="en-US" w:eastAsia="en-US" w:bidi="en-US"/>
        </w:rPr>
        <w:t>H</w:t>
      </w:r>
      <w:r>
        <w:rPr>
          <w:color w:val="000000"/>
          <w:spacing w:val="0"/>
          <w:w w:val="100"/>
          <w:position w:val="0"/>
        </w:rPr>
        <w:t>公司2017年3月“利润表</w:t>
      </w:r>
      <w:r>
        <w:rPr>
          <w:color w:val="000000"/>
          <w:spacing w:val="0"/>
          <w:w w:val="100"/>
          <w:position w:val="0"/>
          <w:lang w:val="zh-CN" w:eastAsia="zh-CN" w:bidi="zh-CN"/>
        </w:rPr>
        <w:t>”中“</w:t>
      </w:r>
      <w:r>
        <w:rPr>
          <w:color w:val="000000"/>
          <w:spacing w:val="0"/>
          <w:w w:val="100"/>
          <w:position w:val="0"/>
        </w:rPr>
        <w:t>净利润</w:t>
      </w:r>
      <w:r>
        <w:rPr>
          <w:color w:val="000000"/>
          <w:spacing w:val="0"/>
          <w:w w:val="100"/>
          <w:position w:val="0"/>
          <w:lang w:val="zh-CN" w:eastAsia="zh-CN" w:bidi="zh-CN"/>
        </w:rPr>
        <w:t>”项目</w:t>
      </w:r>
      <w:r>
        <w:rPr>
          <w:color w:val="000000"/>
          <w:spacing w:val="0"/>
          <w:w w:val="100"/>
          <w:position w:val="0"/>
        </w:rPr>
        <w:t>金额为(</w:t>
      </w:r>
      <w:r>
        <w:rPr>
          <w:color w:val="000000"/>
          <w:spacing w:val="0"/>
          <w:w w:val="100"/>
          <w:position w:val="0"/>
        </w:rPr>
        <w:tab/>
      </w:r>
      <w:r>
        <w:rPr>
          <w:color w:val="000000"/>
          <w:spacing w:val="0"/>
          <w:w w:val="100"/>
          <w:position w:val="0"/>
        </w:rPr>
        <w:t>)元。</w:t>
      </w:r>
      <w:r>
        <w:fldChar w:fldCharType="end"/>
      </w:r>
    </w:p>
    <w:p>
      <w:pPr>
        <w:pStyle w:val="11"/>
        <w:keepNext w:val="0"/>
        <w:keepLines w:val="0"/>
        <w:widowControl w:val="0"/>
        <w:numPr>
          <w:ilvl w:val="0"/>
          <w:numId w:val="453"/>
        </w:numPr>
        <w:shd w:val="clear" w:color="auto" w:fill="auto"/>
        <w:tabs>
          <w:tab w:val="left" w:pos="378"/>
          <w:tab w:val="right" w:pos="4219"/>
          <w:tab w:val="right" w:pos="4853"/>
        </w:tabs>
        <w:bidi w:val="0"/>
        <w:spacing w:before="0" w:after="0" w:line="302" w:lineRule="exact"/>
        <w:ind w:left="0" w:right="0" w:firstLine="0"/>
        <w:jc w:val="both"/>
        <w:rPr>
          <w:sz w:val="19"/>
          <w:szCs w:val="19"/>
        </w:rPr>
      </w:pPr>
      <w:bookmarkStart w:id="1580" w:name="bookmark1734"/>
      <w:bookmarkEnd w:id="1580"/>
      <w:r>
        <w:rPr>
          <w:color w:val="000000"/>
          <w:spacing w:val="0"/>
          <w:w w:val="100"/>
          <w:position w:val="0"/>
          <w:sz w:val="19"/>
          <w:szCs w:val="19"/>
        </w:rPr>
        <w:t>120000</w:t>
      </w:r>
      <w:r>
        <w:rPr>
          <w:color w:val="000000"/>
          <w:spacing w:val="0"/>
          <w:w w:val="100"/>
          <w:position w:val="0"/>
          <w:sz w:val="19"/>
          <w:szCs w:val="19"/>
        </w:rPr>
        <w:tab/>
      </w:r>
      <w:r>
        <w:rPr>
          <w:color w:val="000000"/>
          <w:spacing w:val="0"/>
          <w:w w:val="100"/>
          <w:position w:val="0"/>
          <w:sz w:val="19"/>
          <w:szCs w:val="19"/>
          <w:lang w:val="en-US" w:eastAsia="en-US" w:bidi="en-US"/>
        </w:rPr>
        <w:t>B.</w:t>
      </w:r>
      <w:r>
        <w:rPr>
          <w:color w:val="000000"/>
          <w:spacing w:val="0"/>
          <w:w w:val="100"/>
          <w:position w:val="0"/>
          <w:sz w:val="19"/>
          <w:szCs w:val="19"/>
          <w:lang w:val="en-US" w:eastAsia="en-US" w:bidi="en-US"/>
        </w:rPr>
        <w:tab/>
      </w:r>
      <w:r>
        <w:rPr>
          <w:color w:val="000000"/>
          <w:spacing w:val="0"/>
          <w:w w:val="100"/>
          <w:position w:val="0"/>
          <w:sz w:val="19"/>
          <w:szCs w:val="19"/>
        </w:rPr>
        <w:t>135000</w:t>
      </w:r>
    </w:p>
    <w:p>
      <w:pPr>
        <w:pStyle w:val="11"/>
        <w:keepNext w:val="0"/>
        <w:keepLines w:val="0"/>
        <w:widowControl w:val="0"/>
        <w:shd w:val="clear" w:color="auto" w:fill="auto"/>
        <w:tabs>
          <w:tab w:val="left" w:pos="358"/>
          <w:tab w:val="right" w:pos="4219"/>
          <w:tab w:val="right" w:pos="4853"/>
        </w:tabs>
        <w:bidi w:val="0"/>
        <w:spacing w:before="0" w:after="220" w:line="302" w:lineRule="exact"/>
        <w:ind w:left="0" w:right="0" w:firstLine="0"/>
        <w:jc w:val="both"/>
        <w:rPr>
          <w:sz w:val="19"/>
          <w:szCs w:val="19"/>
        </w:rPr>
      </w:pPr>
      <w:r>
        <w:rPr>
          <w:color w:val="000000"/>
          <w:spacing w:val="0"/>
          <w:w w:val="100"/>
          <w:position w:val="0"/>
          <w:sz w:val="19"/>
          <w:szCs w:val="19"/>
          <w:lang w:val="en-US" w:eastAsia="en-US" w:bidi="en-US"/>
        </w:rPr>
        <w:t>C.</w:t>
      </w:r>
      <w:r>
        <w:rPr>
          <w:color w:val="000000"/>
          <w:spacing w:val="0"/>
          <w:w w:val="100"/>
          <w:position w:val="0"/>
          <w:sz w:val="19"/>
          <w:szCs w:val="19"/>
          <w:lang w:val="en-US" w:eastAsia="en-US" w:bidi="en-US"/>
        </w:rPr>
        <w:tab/>
      </w:r>
      <w:r>
        <w:rPr>
          <w:color w:val="000000"/>
          <w:spacing w:val="0"/>
          <w:w w:val="100"/>
          <w:position w:val="0"/>
          <w:sz w:val="19"/>
          <w:szCs w:val="19"/>
        </w:rPr>
        <w:t>160000</w:t>
      </w:r>
      <w:r>
        <w:rPr>
          <w:color w:val="000000"/>
          <w:spacing w:val="0"/>
          <w:w w:val="100"/>
          <w:position w:val="0"/>
          <w:sz w:val="19"/>
          <w:szCs w:val="19"/>
        </w:rPr>
        <w:tab/>
      </w:r>
      <w:r>
        <w:rPr>
          <w:color w:val="000000"/>
          <w:spacing w:val="0"/>
          <w:w w:val="100"/>
          <w:position w:val="0"/>
          <w:sz w:val="19"/>
          <w:szCs w:val="19"/>
          <w:lang w:val="en-US" w:eastAsia="en-US" w:bidi="en-US"/>
        </w:rPr>
        <w:t>D.</w:t>
      </w:r>
      <w:r>
        <w:rPr>
          <w:color w:val="000000"/>
          <w:spacing w:val="0"/>
          <w:w w:val="100"/>
          <w:position w:val="0"/>
          <w:sz w:val="19"/>
          <w:szCs w:val="19"/>
          <w:lang w:val="en-US" w:eastAsia="en-US" w:bidi="en-US"/>
        </w:rPr>
        <w:tab/>
      </w:r>
      <w:r>
        <w:rPr>
          <w:color w:val="000000"/>
          <w:spacing w:val="0"/>
          <w:w w:val="100"/>
          <w:position w:val="0"/>
          <w:sz w:val="19"/>
          <w:szCs w:val="19"/>
        </w:rPr>
        <w:t>180000</w:t>
      </w:r>
    </w:p>
    <w:p>
      <w:pPr>
        <w:pStyle w:val="19"/>
        <w:keepNext/>
        <w:keepLines/>
        <w:widowControl w:val="0"/>
        <w:shd w:val="clear" w:color="auto" w:fill="auto"/>
        <w:bidi w:val="0"/>
        <w:spacing w:before="0" w:after="160" w:line="240" w:lineRule="auto"/>
        <w:ind w:left="0" w:right="0" w:firstLine="0"/>
        <w:jc w:val="center"/>
        <w:rPr>
          <w:sz w:val="26"/>
          <w:szCs w:val="26"/>
        </w:rPr>
      </w:pPr>
      <w:bookmarkStart w:id="1581" w:name="bookmark1737"/>
      <w:bookmarkStart w:id="1582" w:name="bookmark1736"/>
      <w:bookmarkStart w:id="1583" w:name="bookmark1735"/>
      <w:r>
        <w:rPr>
          <w:b w:val="0"/>
          <w:bCs w:val="0"/>
          <w:color w:val="2A8DC1"/>
          <w:spacing w:val="0"/>
          <w:w w:val="100"/>
          <w:position w:val="0"/>
          <w:sz w:val="26"/>
          <w:szCs w:val="26"/>
        </w:rPr>
        <w:t>第七章管理会计基础</w:t>
      </w:r>
      <w:bookmarkEnd w:id="1581"/>
      <w:bookmarkEnd w:id="1582"/>
      <w:bookmarkEnd w:id="1583"/>
    </w:p>
    <w:p>
      <w:pPr>
        <w:pStyle w:val="11"/>
        <w:keepNext w:val="0"/>
        <w:keepLines w:val="0"/>
        <w:widowControl w:val="0"/>
        <w:shd w:val="clear" w:color="auto" w:fill="auto"/>
        <w:bidi w:val="0"/>
        <w:spacing w:before="0" w:after="0" w:line="307" w:lineRule="exact"/>
        <w:ind w:left="0" w:right="0" w:firstLine="0"/>
        <w:jc w:val="both"/>
        <w:rPr>
          <w:sz w:val="19"/>
          <w:szCs w:val="19"/>
        </w:rPr>
      </w:pPr>
      <w:r>
        <w:rPr>
          <w:color w:val="397590"/>
          <w:spacing w:val="0"/>
          <w:w w:val="100"/>
          <w:position w:val="0"/>
          <w:sz w:val="19"/>
          <w:szCs w:val="19"/>
          <w:lang w:val="en-US" w:eastAsia="en-US" w:bidi="en-US"/>
        </w:rPr>
        <w:t>(11)545.</w:t>
      </w:r>
      <w:r>
        <w:rPr>
          <w:color w:val="000000"/>
          <w:spacing w:val="0"/>
          <w:w w:val="100"/>
          <w:position w:val="0"/>
          <w:sz w:val="19"/>
          <w:szCs w:val="19"/>
        </w:rPr>
        <w:t>某工业企业下设供水和供电两个辅助生产车间，辅助生产车间的制造费用不通 过“制造费用</w:t>
      </w:r>
      <w:r>
        <w:rPr>
          <w:color w:val="000000"/>
          <w:spacing w:val="0"/>
          <w:w w:val="100"/>
          <w:position w:val="0"/>
          <w:sz w:val="19"/>
          <w:szCs w:val="19"/>
          <w:lang w:val="zh-CN" w:eastAsia="zh-CN" w:bidi="zh-CN"/>
        </w:rPr>
        <w:t>”科目</w:t>
      </w:r>
      <w:r>
        <w:rPr>
          <w:color w:val="000000"/>
          <w:spacing w:val="0"/>
          <w:w w:val="100"/>
          <w:position w:val="0"/>
          <w:sz w:val="19"/>
          <w:szCs w:val="19"/>
        </w:rPr>
        <w:t>核算。基本生产成本明细账设有原材料、直接人工和制造费用3个成本 项目。釆用直接分配法分配辅助生产费用。</w:t>
      </w:r>
    </w:p>
    <w:p>
      <w:pPr>
        <w:pStyle w:val="11"/>
        <w:keepNext w:val="0"/>
        <w:keepLines w:val="0"/>
        <w:widowControl w:val="0"/>
        <w:shd w:val="clear" w:color="auto" w:fill="auto"/>
        <w:bidi w:val="0"/>
        <w:spacing w:before="0" w:after="0" w:line="312" w:lineRule="exact"/>
        <w:ind w:left="0" w:right="0" w:firstLine="0"/>
        <w:jc w:val="both"/>
        <w:rPr>
          <w:sz w:val="19"/>
          <w:szCs w:val="19"/>
        </w:rPr>
      </w:pPr>
      <w:r>
        <w:rPr>
          <w:color w:val="000000"/>
          <w:spacing w:val="0"/>
          <w:w w:val="100"/>
          <w:position w:val="0"/>
          <w:sz w:val="19"/>
          <w:szCs w:val="19"/>
        </w:rPr>
        <w:t>2017年4月份各辅助生产车间发生的费用资料如下：</w:t>
      </w:r>
    </w:p>
    <w:p>
      <w:pPr>
        <w:pStyle w:val="11"/>
        <w:keepNext w:val="0"/>
        <w:keepLines w:val="0"/>
        <w:widowControl w:val="0"/>
        <w:numPr>
          <w:ilvl w:val="0"/>
          <w:numId w:val="454"/>
        </w:numPr>
        <w:shd w:val="clear" w:color="auto" w:fill="auto"/>
        <w:tabs>
          <w:tab w:val="left" w:pos="483"/>
        </w:tabs>
        <w:bidi w:val="0"/>
        <w:spacing w:before="0" w:after="0" w:line="312" w:lineRule="exact"/>
        <w:ind w:left="0" w:right="0" w:firstLine="0"/>
        <w:jc w:val="both"/>
        <w:rPr>
          <w:sz w:val="19"/>
          <w:szCs w:val="19"/>
        </w:rPr>
      </w:pPr>
      <w:bookmarkStart w:id="1584" w:name="bookmark1738"/>
      <w:bookmarkEnd w:id="1584"/>
      <w:r>
        <w:rPr>
          <w:color w:val="000000"/>
          <w:spacing w:val="0"/>
          <w:w w:val="100"/>
          <w:position w:val="0"/>
          <w:sz w:val="19"/>
          <w:szCs w:val="19"/>
        </w:rPr>
        <w:t>供水车间本月共发生成本88000元，提供水115000吨；供电车间本月共发生成本90000 元，提供照明175000度。</w:t>
      </w:r>
    </w:p>
    <w:p>
      <w:pPr>
        <w:pStyle w:val="11"/>
        <w:keepNext w:val="0"/>
        <w:keepLines w:val="0"/>
        <w:widowControl w:val="0"/>
        <w:numPr>
          <w:ilvl w:val="0"/>
          <w:numId w:val="454"/>
        </w:numPr>
        <w:shd w:val="clear" w:color="auto" w:fill="auto"/>
        <w:tabs>
          <w:tab w:val="left" w:pos="464"/>
        </w:tabs>
        <w:bidi w:val="0"/>
        <w:spacing w:before="0" w:after="0" w:line="304" w:lineRule="exact"/>
        <w:ind w:left="0" w:right="0" w:firstLine="0"/>
        <w:jc w:val="both"/>
        <w:rPr>
          <w:sz w:val="19"/>
          <w:szCs w:val="19"/>
        </w:rPr>
      </w:pPr>
      <w:bookmarkStart w:id="1585" w:name="bookmark1739"/>
      <w:bookmarkEnd w:id="1585"/>
      <w:r>
        <w:rPr>
          <w:color w:val="000000"/>
          <w:spacing w:val="0"/>
          <w:w w:val="100"/>
          <w:position w:val="0"/>
          <w:sz w:val="19"/>
          <w:szCs w:val="19"/>
        </w:rPr>
        <w:t>供水车间耗电25000度，供电车间耗用水5000吨。</w:t>
      </w:r>
    </w:p>
    <w:p>
      <w:pPr>
        <w:pStyle w:val="11"/>
        <w:keepNext w:val="0"/>
        <w:keepLines w:val="0"/>
        <w:widowControl w:val="0"/>
        <w:numPr>
          <w:ilvl w:val="0"/>
          <w:numId w:val="454"/>
        </w:numPr>
        <w:shd w:val="clear" w:color="auto" w:fill="auto"/>
        <w:tabs>
          <w:tab w:val="left" w:pos="488"/>
        </w:tabs>
        <w:bidi w:val="0"/>
        <w:spacing w:before="0" w:after="0" w:line="304" w:lineRule="exact"/>
        <w:ind w:left="0" w:right="0" w:firstLine="0"/>
        <w:jc w:val="both"/>
        <w:rPr>
          <w:sz w:val="19"/>
          <w:szCs w:val="19"/>
        </w:rPr>
      </w:pPr>
      <w:bookmarkStart w:id="1586" w:name="bookmark1740"/>
      <w:bookmarkEnd w:id="1586"/>
      <w:r>
        <w:rPr>
          <w:color w:val="000000"/>
          <w:spacing w:val="0"/>
          <w:w w:val="100"/>
          <w:position w:val="0"/>
          <w:sz w:val="19"/>
          <w:szCs w:val="19"/>
        </w:rPr>
        <w:t>基本生产车间动力耗电100000度，照明耗电30000度，耗水100000吨；行政管理部门 耗电20000度，耗水10000吨。</w:t>
      </w:r>
    </w:p>
    <w:p>
      <w:pPr>
        <w:pStyle w:val="11"/>
        <w:keepNext w:val="0"/>
        <w:keepLines w:val="0"/>
        <w:widowControl w:val="0"/>
        <w:shd w:val="clear" w:color="auto" w:fill="auto"/>
        <w:bidi w:val="0"/>
        <w:spacing w:before="0" w:after="0" w:line="304" w:lineRule="exact"/>
        <w:ind w:left="0" w:right="0" w:firstLine="0"/>
        <w:jc w:val="left"/>
        <w:rPr>
          <w:sz w:val="19"/>
          <w:szCs w:val="19"/>
        </w:rPr>
      </w:pPr>
      <w:r>
        <w:rPr>
          <w:color w:val="000000"/>
          <w:spacing w:val="0"/>
          <w:w w:val="100"/>
          <w:position w:val="0"/>
          <w:sz w:val="19"/>
          <w:szCs w:val="19"/>
        </w:rPr>
        <w:t>该企业生产</w:t>
      </w:r>
      <w:r>
        <w:rPr>
          <w:color w:val="000000"/>
          <w:spacing w:val="0"/>
          <w:w w:val="100"/>
          <w:position w:val="0"/>
          <w:sz w:val="19"/>
          <w:szCs w:val="19"/>
          <w:lang w:val="en-US" w:eastAsia="en-US" w:bidi="en-US"/>
        </w:rPr>
        <w:t>A</w:t>
      </w:r>
      <w:r>
        <w:rPr>
          <w:color w:val="000000"/>
          <w:spacing w:val="0"/>
          <w:w w:val="100"/>
          <w:position w:val="0"/>
          <w:sz w:val="19"/>
          <w:szCs w:val="19"/>
        </w:rPr>
        <w:t>产品的生产分两道工序，有关资料如下：</w:t>
      </w:r>
    </w:p>
    <w:p>
      <w:pPr>
        <w:pStyle w:val="11"/>
        <w:keepNext w:val="0"/>
        <w:keepLines w:val="0"/>
        <w:widowControl w:val="0"/>
        <w:numPr>
          <w:ilvl w:val="0"/>
          <w:numId w:val="455"/>
        </w:numPr>
        <w:shd w:val="clear" w:color="auto" w:fill="auto"/>
        <w:tabs>
          <w:tab w:val="left" w:pos="478"/>
        </w:tabs>
        <w:bidi w:val="0"/>
        <w:spacing w:before="0" w:after="0" w:line="304" w:lineRule="exact"/>
        <w:ind w:left="0" w:right="0" w:firstLine="0"/>
        <w:jc w:val="both"/>
        <w:rPr>
          <w:sz w:val="19"/>
          <w:szCs w:val="19"/>
        </w:rPr>
      </w:pPr>
      <w:bookmarkStart w:id="1587" w:name="bookmark1741"/>
      <w:bookmarkEnd w:id="1587"/>
      <w:r>
        <w:rPr>
          <w:color w:val="000000"/>
          <w:spacing w:val="0"/>
          <w:w w:val="100"/>
          <w:position w:val="0"/>
          <w:sz w:val="19"/>
          <w:szCs w:val="19"/>
          <w:lang w:val="en-US" w:eastAsia="en-US" w:bidi="en-US"/>
        </w:rPr>
        <w:t>A</w:t>
      </w:r>
      <w:r>
        <w:rPr>
          <w:color w:val="000000"/>
          <w:spacing w:val="0"/>
          <w:w w:val="100"/>
          <w:position w:val="0"/>
          <w:sz w:val="19"/>
          <w:szCs w:val="19"/>
        </w:rPr>
        <w:t xml:space="preserve">产品2017年4月初在产品直接材料费用为15000兀，直接人工为2100兀，制造费用 </w:t>
      </w:r>
      <w:r>
        <w:rPr>
          <w:i/>
          <w:iCs/>
          <w:color w:val="000000"/>
          <w:spacing w:val="0"/>
          <w:w w:val="100"/>
          <w:position w:val="0"/>
          <w:sz w:val="19"/>
          <w:szCs w:val="19"/>
        </w:rPr>
        <w:t>为</w:t>
      </w:r>
      <w:r>
        <w:rPr>
          <w:color w:val="000000"/>
          <w:spacing w:val="0"/>
          <w:w w:val="100"/>
          <w:position w:val="0"/>
          <w:sz w:val="19"/>
          <w:szCs w:val="19"/>
        </w:rPr>
        <w:t>1400元：。</w:t>
      </w:r>
    </w:p>
    <w:p>
      <w:pPr>
        <w:pStyle w:val="11"/>
        <w:keepNext w:val="0"/>
        <w:keepLines w:val="0"/>
        <w:widowControl w:val="0"/>
        <w:numPr>
          <w:ilvl w:val="0"/>
          <w:numId w:val="455"/>
        </w:numPr>
        <w:shd w:val="clear" w:color="auto" w:fill="auto"/>
        <w:tabs>
          <w:tab w:val="left" w:pos="478"/>
        </w:tabs>
        <w:bidi w:val="0"/>
        <w:spacing w:before="0" w:after="0" w:line="304" w:lineRule="exact"/>
        <w:ind w:left="0" w:right="0" w:firstLine="0"/>
        <w:jc w:val="both"/>
        <w:rPr>
          <w:sz w:val="19"/>
          <w:szCs w:val="19"/>
        </w:rPr>
      </w:pPr>
      <w:bookmarkStart w:id="1588" w:name="bookmark1742"/>
      <w:bookmarkEnd w:id="1588"/>
      <w:r>
        <w:rPr>
          <w:color w:val="000000"/>
          <w:spacing w:val="0"/>
          <w:w w:val="100"/>
          <w:position w:val="0"/>
          <w:sz w:val="19"/>
          <w:szCs w:val="19"/>
          <w:lang w:val="en-US" w:eastAsia="en-US" w:bidi="en-US"/>
        </w:rPr>
        <w:t>A</w:t>
      </w:r>
      <w:r>
        <w:rPr>
          <w:color w:val="000000"/>
          <w:spacing w:val="0"/>
          <w:w w:val="100"/>
          <w:position w:val="0"/>
          <w:sz w:val="19"/>
          <w:szCs w:val="19"/>
        </w:rPr>
        <w:t xml:space="preserve">产品2017年4月份发生直接材料费用为11000元，直接人工为15000元，制造费用为 10000 </w:t>
      </w:r>
      <w:r>
        <w:rPr>
          <w:color w:val="000000"/>
          <w:spacing w:val="0"/>
          <w:w w:val="100"/>
          <w:position w:val="0"/>
          <w:sz w:val="19"/>
          <w:szCs w:val="19"/>
          <w:lang w:val="zh-CN" w:eastAsia="zh-CN" w:bidi="zh-CN"/>
        </w:rPr>
        <w:t>元。</w:t>
      </w:r>
    </w:p>
    <w:p>
      <w:pPr>
        <w:pStyle w:val="11"/>
        <w:keepNext w:val="0"/>
        <w:keepLines w:val="0"/>
        <w:widowControl w:val="0"/>
        <w:numPr>
          <w:ilvl w:val="0"/>
          <w:numId w:val="455"/>
        </w:numPr>
        <w:shd w:val="clear" w:color="auto" w:fill="auto"/>
        <w:tabs>
          <w:tab w:val="left" w:pos="469"/>
        </w:tabs>
        <w:bidi w:val="0"/>
        <w:spacing w:before="0" w:after="0" w:line="304" w:lineRule="exact"/>
        <w:ind w:left="0" w:right="0" w:firstLine="0"/>
        <w:jc w:val="both"/>
        <w:rPr>
          <w:sz w:val="19"/>
          <w:szCs w:val="19"/>
        </w:rPr>
      </w:pPr>
      <w:bookmarkStart w:id="1589" w:name="bookmark1743"/>
      <w:bookmarkEnd w:id="1589"/>
      <w:r>
        <w:rPr>
          <w:color w:val="000000"/>
          <w:spacing w:val="0"/>
          <w:w w:val="100"/>
          <w:position w:val="0"/>
          <w:sz w:val="19"/>
          <w:szCs w:val="19"/>
        </w:rPr>
        <w:t>该产品4月份完工175件。</w:t>
      </w:r>
    </w:p>
    <w:p>
      <w:pPr>
        <w:pStyle w:val="11"/>
        <w:keepNext w:val="0"/>
        <w:keepLines w:val="0"/>
        <w:widowControl w:val="0"/>
        <w:numPr>
          <w:ilvl w:val="0"/>
          <w:numId w:val="455"/>
        </w:numPr>
        <w:shd w:val="clear" w:color="auto" w:fill="auto"/>
        <w:tabs>
          <w:tab w:val="left" w:pos="469"/>
        </w:tabs>
        <w:bidi w:val="0"/>
        <w:spacing w:before="0" w:after="0" w:line="304" w:lineRule="exact"/>
        <w:ind w:left="0" w:right="0" w:firstLine="0"/>
        <w:jc w:val="both"/>
        <w:rPr>
          <w:sz w:val="19"/>
          <w:szCs w:val="19"/>
        </w:rPr>
      </w:pPr>
      <w:bookmarkStart w:id="1590" w:name="bookmark1744"/>
      <w:bookmarkEnd w:id="1590"/>
      <w:r>
        <w:rPr>
          <w:color w:val="000000"/>
          <w:spacing w:val="0"/>
          <w:w w:val="100"/>
          <w:position w:val="0"/>
          <w:sz w:val="19"/>
          <w:szCs w:val="19"/>
        </w:rPr>
        <w:t>各工序在产品的数量和完工率如下：第一道工序的在产品为50件，完工程度为40%。</w:t>
      </w:r>
      <w:r>
        <w:rPr>
          <w:color w:val="000000"/>
          <w:spacing w:val="0"/>
          <w:w w:val="100"/>
          <w:position w:val="0"/>
          <w:sz w:val="19"/>
          <w:szCs w:val="19"/>
        </w:rPr>
        <w:br w:type="page"/>
      </w:r>
      <w:r>
        <w:rPr>
          <w:color w:val="000000"/>
          <w:spacing w:val="0"/>
          <w:w w:val="100"/>
          <w:position w:val="0"/>
          <w:sz w:val="19"/>
          <w:szCs w:val="19"/>
        </w:rPr>
        <w:t>第二道工序的在产品为100件，完工程度为90%。</w:t>
      </w:r>
    </w:p>
    <w:p>
      <w:pPr>
        <w:pStyle w:val="11"/>
        <w:keepNext w:val="0"/>
        <w:keepLines w:val="0"/>
        <w:widowControl w:val="0"/>
        <w:numPr>
          <w:ilvl w:val="0"/>
          <w:numId w:val="455"/>
        </w:numPr>
        <w:shd w:val="clear" w:color="auto" w:fill="auto"/>
        <w:bidi w:val="0"/>
        <w:spacing w:before="0" w:after="0" w:line="317" w:lineRule="exact"/>
        <w:ind w:left="0" w:right="0" w:firstLine="0"/>
        <w:jc w:val="both"/>
        <w:rPr>
          <w:sz w:val="19"/>
          <w:szCs w:val="19"/>
        </w:rPr>
      </w:pPr>
      <w:bookmarkStart w:id="1591" w:name="bookmark1745"/>
      <w:bookmarkEnd w:id="1591"/>
      <w:r>
        <w:rPr>
          <w:color w:val="000000"/>
          <w:spacing w:val="0"/>
          <w:w w:val="100"/>
          <w:position w:val="0"/>
          <w:sz w:val="19"/>
          <w:szCs w:val="19"/>
        </w:rPr>
        <w:t>釆用约当产量比例法，分配计算该产品的完工产品和月末在产品的费用，其中，材料在 生产开始时一次投入。</w:t>
      </w:r>
    </w:p>
    <w:p>
      <w:pPr>
        <w:pStyle w:val="11"/>
        <w:keepNext w:val="0"/>
        <w:keepLines w:val="0"/>
        <w:widowControl w:val="0"/>
        <w:shd w:val="clear" w:color="auto" w:fill="auto"/>
        <w:bidi w:val="0"/>
        <w:spacing w:before="0" w:after="0" w:line="317" w:lineRule="exact"/>
        <w:ind w:left="0" w:right="0" w:firstLine="0"/>
        <w:jc w:val="both"/>
        <w:rPr>
          <w:sz w:val="19"/>
          <w:szCs w:val="19"/>
        </w:rPr>
      </w:pPr>
      <w:r>
        <w:rPr>
          <w:color w:val="000000"/>
          <w:spacing w:val="0"/>
          <w:w w:val="100"/>
          <w:position w:val="0"/>
          <w:sz w:val="19"/>
          <w:szCs w:val="19"/>
        </w:rPr>
        <w:t>要求：根据上述资料，回答下列小题。</w:t>
      </w:r>
    </w:p>
    <w:p>
      <w:pPr>
        <w:pStyle w:val="27"/>
        <w:keepNext w:val="0"/>
        <w:keepLines w:val="0"/>
        <w:widowControl w:val="0"/>
        <w:numPr>
          <w:ilvl w:val="0"/>
          <w:numId w:val="456"/>
        </w:numPr>
        <w:shd w:val="clear" w:color="auto" w:fill="auto"/>
        <w:tabs>
          <w:tab w:val="left" w:pos="464"/>
          <w:tab w:val="left" w:pos="5798"/>
        </w:tabs>
        <w:bidi w:val="0"/>
        <w:spacing w:before="0" w:after="0" w:line="317" w:lineRule="exact"/>
        <w:ind w:left="0" w:right="0" w:firstLine="0"/>
        <w:jc w:val="both"/>
      </w:pPr>
      <w:r>
        <w:fldChar w:fldCharType="begin"/>
      </w:r>
      <w:r>
        <w:instrText xml:space="preserve"> TOC \o "1-5" \h \z </w:instrText>
      </w:r>
      <w:r>
        <w:fldChar w:fldCharType="separate"/>
      </w:r>
      <w:bookmarkStart w:id="1592" w:name="bookmark1746"/>
      <w:bookmarkEnd w:id="1592"/>
      <w:r>
        <w:rPr>
          <w:color w:val="000000"/>
          <w:spacing w:val="0"/>
          <w:w w:val="100"/>
          <w:position w:val="0"/>
        </w:rPr>
        <w:t>下列各项中，关于辅助生产费用分配率的计算，正确的是(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457"/>
        </w:numPr>
        <w:shd w:val="clear" w:color="auto" w:fill="auto"/>
        <w:tabs>
          <w:tab w:val="left" w:pos="3971"/>
        </w:tabs>
        <w:bidi w:val="0"/>
        <w:spacing w:before="0" w:after="0" w:line="317" w:lineRule="exact"/>
        <w:ind w:left="0" w:right="0" w:firstLine="0"/>
        <w:jc w:val="both"/>
      </w:pPr>
      <w:bookmarkStart w:id="1593" w:name="bookmark1747"/>
      <w:bookmarkEnd w:id="1593"/>
      <w:r>
        <w:rPr>
          <w:color w:val="000000"/>
          <w:spacing w:val="0"/>
          <w:w w:val="100"/>
          <w:position w:val="0"/>
        </w:rPr>
        <w:t>水费分配率为</w:t>
      </w:r>
      <w:r>
        <w:rPr>
          <w:color w:val="000000"/>
          <w:spacing w:val="0"/>
          <w:w w:val="100"/>
          <w:position w:val="0"/>
          <w:lang w:val="en-US" w:eastAsia="en-US" w:bidi="en-US"/>
        </w:rPr>
        <w:t xml:space="preserve">0. </w:t>
      </w:r>
      <w:r>
        <w:rPr>
          <w:color w:val="000000"/>
          <w:spacing w:val="0"/>
          <w:w w:val="100"/>
          <w:position w:val="0"/>
        </w:rPr>
        <w:t>8</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水费分配率为</w:t>
      </w:r>
      <w:r>
        <w:rPr>
          <w:color w:val="000000"/>
          <w:spacing w:val="0"/>
          <w:w w:val="100"/>
          <w:position w:val="0"/>
          <w:lang w:val="en-US" w:eastAsia="en-US" w:bidi="en-US"/>
        </w:rPr>
        <w:t>1.2</w:t>
      </w:r>
    </w:p>
    <w:p>
      <w:pPr>
        <w:pStyle w:val="27"/>
        <w:keepNext w:val="0"/>
        <w:keepLines w:val="0"/>
        <w:widowControl w:val="0"/>
        <w:shd w:val="clear" w:color="auto" w:fill="auto"/>
        <w:tabs>
          <w:tab w:val="left" w:pos="3971"/>
        </w:tabs>
        <w:bidi w:val="0"/>
        <w:spacing w:before="0" w:after="0" w:line="317" w:lineRule="exact"/>
        <w:ind w:left="0" w:right="0" w:firstLine="0"/>
        <w:jc w:val="both"/>
      </w:pPr>
      <w:r>
        <w:rPr>
          <w:color w:val="000000"/>
          <w:spacing w:val="0"/>
          <w:w w:val="100"/>
          <w:position w:val="0"/>
          <w:lang w:val="en-US" w:eastAsia="en-US" w:bidi="en-US"/>
        </w:rPr>
        <w:t>C.</w:t>
      </w:r>
      <w:r>
        <w:rPr>
          <w:color w:val="000000"/>
          <w:spacing w:val="0"/>
          <w:w w:val="100"/>
          <w:position w:val="0"/>
        </w:rPr>
        <w:t>电费分配率为</w:t>
      </w:r>
      <w:r>
        <w:rPr>
          <w:color w:val="000000"/>
          <w:spacing w:val="0"/>
          <w:w w:val="100"/>
          <w:position w:val="0"/>
          <w:lang w:val="en-US" w:eastAsia="en-US" w:bidi="en-US"/>
        </w:rPr>
        <w:t>0.8</w:t>
      </w:r>
      <w:r>
        <w:rPr>
          <w:color w:val="000000"/>
          <w:spacing w:val="0"/>
          <w:w w:val="100"/>
          <w:position w:val="0"/>
          <w:lang w:val="en-US" w:eastAsia="en-US" w:bidi="en-US"/>
        </w:rPr>
        <w:tab/>
      </w:r>
      <w:r>
        <w:rPr>
          <w:color w:val="000000"/>
          <w:spacing w:val="0"/>
          <w:w w:val="100"/>
          <w:position w:val="0"/>
          <w:lang w:val="en-US" w:eastAsia="en-US" w:bidi="en-US"/>
        </w:rPr>
        <w:t>D.</w:t>
      </w:r>
      <w:r>
        <w:rPr>
          <w:color w:val="000000"/>
          <w:spacing w:val="0"/>
          <w:w w:val="100"/>
          <w:position w:val="0"/>
        </w:rPr>
        <w:t>电费分配率为</w:t>
      </w:r>
      <w:r>
        <w:rPr>
          <w:color w:val="000000"/>
          <w:spacing w:val="0"/>
          <w:w w:val="100"/>
          <w:position w:val="0"/>
          <w:lang w:val="en-US" w:eastAsia="en-US" w:bidi="en-US"/>
        </w:rPr>
        <w:t>0.6</w:t>
      </w:r>
    </w:p>
    <w:p>
      <w:pPr>
        <w:pStyle w:val="27"/>
        <w:keepNext w:val="0"/>
        <w:keepLines w:val="0"/>
        <w:widowControl w:val="0"/>
        <w:numPr>
          <w:ilvl w:val="0"/>
          <w:numId w:val="456"/>
        </w:numPr>
        <w:shd w:val="clear" w:color="auto" w:fill="auto"/>
        <w:tabs>
          <w:tab w:val="left" w:pos="464"/>
          <w:tab w:val="left" w:pos="5798"/>
        </w:tabs>
        <w:bidi w:val="0"/>
        <w:spacing w:before="0" w:after="0" w:line="317" w:lineRule="exact"/>
        <w:ind w:left="0" w:right="0" w:firstLine="0"/>
        <w:jc w:val="both"/>
      </w:pPr>
      <w:bookmarkStart w:id="1594" w:name="bookmark1748"/>
      <w:bookmarkEnd w:id="1594"/>
      <w:r>
        <w:rPr>
          <w:color w:val="000000"/>
          <w:spacing w:val="0"/>
          <w:w w:val="100"/>
          <w:position w:val="0"/>
        </w:rPr>
        <w:t>下列各项中，关于辅助生产费用的分配，计算不正确的是(</w:t>
      </w:r>
      <w:r>
        <w:rPr>
          <w:color w:val="000000"/>
          <w:spacing w:val="0"/>
          <w:w w:val="100"/>
          <w:position w:val="0"/>
        </w:rPr>
        <w:tab/>
      </w:r>
      <w:r>
        <w:rPr>
          <w:color w:val="000000"/>
          <w:spacing w:val="0"/>
          <w:w w:val="100"/>
          <w:position w:val="0"/>
        </w:rPr>
        <w:t>)。</w:t>
      </w:r>
    </w:p>
    <w:p>
      <w:pPr>
        <w:pStyle w:val="27"/>
        <w:keepNext w:val="0"/>
        <w:keepLines w:val="0"/>
        <w:widowControl w:val="0"/>
        <w:numPr>
          <w:ilvl w:val="0"/>
          <w:numId w:val="458"/>
        </w:numPr>
        <w:shd w:val="clear" w:color="auto" w:fill="auto"/>
        <w:tabs>
          <w:tab w:val="left" w:pos="3971"/>
        </w:tabs>
        <w:bidi w:val="0"/>
        <w:spacing w:before="0" w:after="0" w:line="317" w:lineRule="exact"/>
        <w:ind w:left="0" w:right="0" w:firstLine="0"/>
        <w:jc w:val="both"/>
      </w:pPr>
      <w:bookmarkStart w:id="1595" w:name="bookmark1749"/>
      <w:bookmarkEnd w:id="1595"/>
      <w:r>
        <w:rPr>
          <w:color w:val="000000"/>
          <w:spacing w:val="0"/>
          <w:w w:val="100"/>
          <w:position w:val="0"/>
        </w:rPr>
        <w:t>基本生产车间照明耗用电费80000元</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基本生产车间耗用水费80000元</w:t>
      </w:r>
    </w:p>
    <w:p>
      <w:pPr>
        <w:pStyle w:val="27"/>
        <w:keepNext w:val="0"/>
        <w:keepLines w:val="0"/>
        <w:widowControl w:val="0"/>
        <w:shd w:val="clear" w:color="auto" w:fill="auto"/>
        <w:tabs>
          <w:tab w:val="left" w:pos="3971"/>
        </w:tabs>
        <w:bidi w:val="0"/>
        <w:spacing w:before="0" w:after="0" w:line="317" w:lineRule="exact"/>
        <w:ind w:left="0" w:right="0" w:firstLine="0"/>
        <w:jc w:val="both"/>
      </w:pPr>
      <w:r>
        <w:rPr>
          <w:color w:val="000000"/>
          <w:spacing w:val="0"/>
          <w:w w:val="100"/>
          <w:position w:val="0"/>
          <w:lang w:val="en-US" w:eastAsia="en-US" w:bidi="en-US"/>
        </w:rPr>
        <w:t>C.</w:t>
      </w:r>
      <w:r>
        <w:rPr>
          <w:color w:val="000000"/>
          <w:spacing w:val="0"/>
          <w:w w:val="100"/>
          <w:position w:val="0"/>
        </w:rPr>
        <w:t>行政部门耗用水费10000元</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行政部门照明耗用电费12000元</w:t>
      </w:r>
    </w:p>
    <w:p>
      <w:pPr>
        <w:pStyle w:val="27"/>
        <w:keepNext w:val="0"/>
        <w:keepLines w:val="0"/>
        <w:widowControl w:val="0"/>
        <w:numPr>
          <w:ilvl w:val="0"/>
          <w:numId w:val="456"/>
        </w:numPr>
        <w:shd w:val="clear" w:color="auto" w:fill="auto"/>
        <w:tabs>
          <w:tab w:val="left" w:pos="464"/>
          <w:tab w:val="left" w:pos="4810"/>
        </w:tabs>
        <w:bidi w:val="0"/>
        <w:spacing w:before="0" w:after="0" w:line="317" w:lineRule="exact"/>
        <w:ind w:left="0" w:right="0" w:firstLine="0"/>
        <w:jc w:val="both"/>
      </w:pPr>
      <w:bookmarkStart w:id="1596" w:name="bookmark1750"/>
      <w:bookmarkEnd w:id="1596"/>
      <w:r>
        <w:rPr>
          <w:color w:val="000000"/>
          <w:spacing w:val="0"/>
          <w:w w:val="100"/>
          <w:position w:val="0"/>
        </w:rPr>
        <w:t>该企业生产的</w:t>
      </w:r>
      <w:r>
        <w:rPr>
          <w:color w:val="000000"/>
          <w:spacing w:val="0"/>
          <w:w w:val="100"/>
          <w:position w:val="0"/>
          <w:lang w:val="en-US" w:eastAsia="en-US" w:bidi="en-US"/>
        </w:rPr>
        <w:t>A</w:t>
      </w:r>
      <w:r>
        <w:rPr>
          <w:color w:val="000000"/>
          <w:spacing w:val="0"/>
          <w:w w:val="100"/>
          <w:position w:val="0"/>
        </w:rPr>
        <w:t>产品的在产品约当产量总计为(</w:t>
      </w:r>
      <w:r>
        <w:rPr>
          <w:color w:val="000000"/>
          <w:spacing w:val="0"/>
          <w:w w:val="100"/>
          <w:position w:val="0"/>
        </w:rPr>
        <w:tab/>
      </w:r>
      <w:r>
        <w:rPr>
          <w:color w:val="000000"/>
          <w:spacing w:val="0"/>
          <w:w w:val="100"/>
          <w:position w:val="0"/>
        </w:rPr>
        <w:t>)件。</w:t>
      </w:r>
    </w:p>
    <w:p>
      <w:pPr>
        <w:pStyle w:val="27"/>
        <w:keepNext w:val="0"/>
        <w:keepLines w:val="0"/>
        <w:widowControl w:val="0"/>
        <w:numPr>
          <w:ilvl w:val="0"/>
          <w:numId w:val="459"/>
        </w:numPr>
        <w:shd w:val="clear" w:color="auto" w:fill="auto"/>
        <w:tabs>
          <w:tab w:val="left" w:pos="363"/>
          <w:tab w:val="left" w:pos="3971"/>
        </w:tabs>
        <w:bidi w:val="0"/>
        <w:spacing w:before="0" w:after="60" w:line="317" w:lineRule="exact"/>
        <w:ind w:left="0" w:right="0" w:firstLine="0"/>
        <w:jc w:val="both"/>
      </w:pPr>
      <w:bookmarkStart w:id="1597" w:name="bookmark1751"/>
      <w:bookmarkEnd w:id="1597"/>
      <w:r>
        <w:rPr>
          <w:color w:val="000000"/>
          <w:spacing w:val="0"/>
          <w:w w:val="100"/>
          <w:position w:val="0"/>
        </w:rPr>
        <w:t>55</w:t>
      </w:r>
      <w:r>
        <w:rPr>
          <w:color w:val="000000"/>
          <w:spacing w:val="0"/>
          <w:w w:val="100"/>
          <w:position w:val="0"/>
        </w:rPr>
        <w:tab/>
      </w:r>
      <w:r>
        <w:rPr>
          <w:color w:val="000000"/>
          <w:spacing w:val="0"/>
          <w:w w:val="100"/>
          <w:position w:val="0"/>
          <w:lang w:val="en-US" w:eastAsia="en-US" w:bidi="en-US"/>
        </w:rPr>
        <w:t xml:space="preserve">B. </w:t>
      </w:r>
      <w:r>
        <w:rPr>
          <w:color w:val="000000"/>
          <w:spacing w:val="0"/>
          <w:w w:val="100"/>
          <w:position w:val="0"/>
        </w:rPr>
        <w:t>20</w:t>
      </w:r>
    </w:p>
    <w:p>
      <w:pPr>
        <w:pStyle w:val="27"/>
        <w:keepNext w:val="0"/>
        <w:keepLines w:val="0"/>
        <w:widowControl w:val="0"/>
        <w:numPr>
          <w:ilvl w:val="0"/>
          <w:numId w:val="460"/>
        </w:numPr>
        <w:shd w:val="clear" w:color="auto" w:fill="auto"/>
        <w:tabs>
          <w:tab w:val="left" w:pos="363"/>
        </w:tabs>
        <w:bidi w:val="0"/>
        <w:spacing w:before="0" w:after="60" w:line="240" w:lineRule="auto"/>
        <w:ind w:left="0" w:right="0" w:firstLine="0"/>
        <w:jc w:val="center"/>
      </w:pPr>
      <w:r>
        <mc:AlternateContent>
          <mc:Choice Requires="wps">
            <w:drawing>
              <wp:anchor distT="0" distB="0" distL="114300" distR="114300" simplePos="0" relativeHeight="125830144" behindDoc="0" locked="0" layoutInCell="1" allowOverlap="1">
                <wp:simplePos x="0" y="0"/>
                <wp:positionH relativeFrom="page">
                  <wp:posOffset>507365</wp:posOffset>
                </wp:positionH>
                <wp:positionV relativeFrom="paragraph">
                  <wp:posOffset>12700</wp:posOffset>
                </wp:positionV>
                <wp:extent cx="323215" cy="152400"/>
                <wp:effectExtent l="0" t="0" r="0" b="0"/>
                <wp:wrapSquare wrapText="right"/>
                <wp:docPr id="933" name="Shape 933"/>
                <wp:cNvGraphicFramePr/>
                <a:graphic xmlns:a="http://schemas.openxmlformats.org/drawingml/2006/main">
                  <a:graphicData uri="http://schemas.microsoft.com/office/word/2010/wordprocessingShape">
                    <wps:wsp>
                      <wps:cNvSpPr txBox="1"/>
                      <wps:spPr>
                        <a:xfrm>
                          <a:off x="0" y="0"/>
                          <a:ext cx="323215"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90</w:t>
                            </w:r>
                          </w:p>
                        </w:txbxContent>
                      </wps:txbx>
                      <wps:bodyPr wrap="none" lIns="0" tIns="0" rIns="0" bIns="0">
                        <a:noAutofit/>
                      </wps:bodyPr>
                    </wps:wsp>
                  </a:graphicData>
                </a:graphic>
              </wp:anchor>
            </w:drawing>
          </mc:Choice>
          <mc:Fallback>
            <w:pict>
              <v:shape id="Shape 933" o:spid="_x0000_s1026" o:spt="202" type="#_x0000_t202" style="position:absolute;left:0pt;margin-left:39.95pt;margin-top:1pt;height:12pt;width:25.4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76JWQdMAAAAHAQAADwAAAAAAAAABACAAAAAiAAAAZHJzL2Rvd25y&#10;ZXYueG1sUEsBAhQAFAAAAAgAh07iQDP4LniRAQAAJQMAAA4AAAAAAAAAAQAgAAAAIgEAAGRycy9l&#10;Mm9Eb2MueG1sUEsFBgAAAAAGAAYAWQEAACUFA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90</w:t>
                      </w:r>
                    </w:p>
                  </w:txbxContent>
                </v:textbox>
                <w10:wrap type="square" side="right"/>
              </v:shape>
            </w:pict>
          </mc:Fallback>
        </mc:AlternateContent>
      </w:r>
      <w:bookmarkStart w:id="1598" w:name="bookmark1752"/>
      <w:bookmarkEnd w:id="1598"/>
      <w:r>
        <w:rPr>
          <w:color w:val="000000"/>
          <w:spacing w:val="0"/>
          <w:w w:val="100"/>
          <w:position w:val="0"/>
        </w:rPr>
        <w:t>110</w:t>
      </w:r>
    </w:p>
    <w:p>
      <w:pPr>
        <w:pStyle w:val="27"/>
        <w:keepNext w:val="0"/>
        <w:keepLines w:val="0"/>
        <w:widowControl w:val="0"/>
        <w:numPr>
          <w:ilvl w:val="0"/>
          <w:numId w:val="456"/>
        </w:numPr>
        <w:shd w:val="clear" w:color="auto" w:fill="auto"/>
        <w:tabs>
          <w:tab w:val="left" w:pos="464"/>
          <w:tab w:val="left" w:pos="7214"/>
        </w:tabs>
        <w:bidi w:val="0"/>
        <w:spacing w:before="0" w:after="60" w:line="240" w:lineRule="auto"/>
        <w:ind w:left="0" w:right="0" w:firstLine="0"/>
        <w:jc w:val="both"/>
      </w:pPr>
      <w:bookmarkStart w:id="1599" w:name="bookmark1753"/>
      <w:bookmarkEnd w:id="1599"/>
      <w:r>
        <w:rPr>
          <w:color w:val="000000"/>
          <w:spacing w:val="0"/>
          <w:w w:val="100"/>
          <w:position w:val="0"/>
        </w:rPr>
        <w:t>关于生产</w:t>
      </w:r>
      <w:r>
        <w:rPr>
          <w:color w:val="000000"/>
          <w:spacing w:val="0"/>
          <w:w w:val="100"/>
          <w:position w:val="0"/>
          <w:lang w:val="en-US" w:eastAsia="en-US" w:bidi="en-US"/>
        </w:rPr>
        <w:t>A</w:t>
      </w:r>
      <w:r>
        <w:rPr>
          <w:color w:val="000000"/>
          <w:spacing w:val="0"/>
          <w:w w:val="100"/>
          <w:position w:val="0"/>
        </w:rPr>
        <w:t>产品的直接材料、直接人工、制造费用的分配，计算正确的是(</w:t>
      </w:r>
      <w:r>
        <w:rPr>
          <w:color w:val="000000"/>
          <w:spacing w:val="0"/>
          <w:w w:val="100"/>
          <w:position w:val="0"/>
        </w:rPr>
        <w:tab/>
      </w:r>
      <w:r>
        <w:rPr>
          <w:color w:val="000000"/>
          <w:spacing w:val="0"/>
          <w:w w:val="100"/>
          <w:position w:val="0"/>
        </w:rPr>
        <w:t>)</w:t>
      </w:r>
      <w:r>
        <w:rPr>
          <w:color w:val="000000"/>
          <w:spacing w:val="0"/>
          <w:w w:val="100"/>
          <w:position w:val="0"/>
          <w:vertAlign w:val="subscript"/>
        </w:rPr>
        <w:t>0</w:t>
      </w:r>
    </w:p>
    <w:p>
      <w:pPr>
        <w:pStyle w:val="27"/>
        <w:keepNext w:val="0"/>
        <w:keepLines w:val="0"/>
        <w:widowControl w:val="0"/>
        <w:numPr>
          <w:ilvl w:val="0"/>
          <w:numId w:val="461"/>
        </w:numPr>
        <w:shd w:val="clear" w:color="auto" w:fill="auto"/>
        <w:tabs>
          <w:tab w:val="left" w:pos="3971"/>
        </w:tabs>
        <w:bidi w:val="0"/>
        <w:spacing w:before="0" w:after="60" w:line="240" w:lineRule="auto"/>
        <w:ind w:left="0" w:right="0" w:firstLine="0"/>
        <w:jc w:val="both"/>
      </w:pPr>
      <w:bookmarkStart w:id="1600" w:name="bookmark1754"/>
      <w:bookmarkEnd w:id="1600"/>
      <w:r>
        <w:rPr>
          <w:color w:val="000000"/>
          <w:spacing w:val="0"/>
          <w:w w:val="100"/>
          <w:position w:val="0"/>
        </w:rPr>
        <w:t>材料费用的分配率为80</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直接人工的分配率为50</w:t>
      </w:r>
    </w:p>
    <w:p>
      <w:pPr>
        <w:pStyle w:val="27"/>
        <w:keepNext w:val="0"/>
        <w:keepLines w:val="0"/>
        <w:widowControl w:val="0"/>
        <w:shd w:val="clear" w:color="auto" w:fill="auto"/>
        <w:tabs>
          <w:tab w:val="left" w:pos="3971"/>
        </w:tabs>
        <w:bidi w:val="0"/>
        <w:spacing w:before="0" w:after="60" w:line="240" w:lineRule="auto"/>
        <w:ind w:left="0" w:right="0" w:firstLine="0"/>
        <w:jc w:val="both"/>
      </w:pPr>
      <w:r>
        <w:rPr>
          <w:color w:val="000000"/>
          <w:spacing w:val="0"/>
          <w:w w:val="100"/>
          <w:position w:val="0"/>
          <w:lang w:val="en-US" w:eastAsia="en-US" w:bidi="en-US"/>
        </w:rPr>
        <w:t>C.</w:t>
      </w:r>
      <w:r>
        <w:rPr>
          <w:color w:val="000000"/>
          <w:spacing w:val="0"/>
          <w:w w:val="100"/>
          <w:position w:val="0"/>
        </w:rPr>
        <w:t>制造费用的分配率为60</w:t>
      </w:r>
      <w:r>
        <w:rPr>
          <w:color w:val="000000"/>
          <w:spacing w:val="0"/>
          <w:w w:val="100"/>
          <w:position w:val="0"/>
        </w:rPr>
        <w:tab/>
      </w:r>
      <w:r>
        <w:rPr>
          <w:color w:val="000000"/>
          <w:spacing w:val="0"/>
          <w:w w:val="100"/>
          <w:position w:val="0"/>
          <w:lang w:val="en-US" w:eastAsia="en-US" w:bidi="en-US"/>
        </w:rPr>
        <w:t>D.</w:t>
      </w:r>
      <w:r>
        <w:rPr>
          <w:color w:val="000000"/>
          <w:spacing w:val="0"/>
          <w:w w:val="100"/>
          <w:position w:val="0"/>
        </w:rPr>
        <w:t>完工产品分配的直接人工成本为10500元</w:t>
      </w:r>
    </w:p>
    <w:p>
      <w:pPr>
        <w:pStyle w:val="27"/>
        <w:keepNext w:val="0"/>
        <w:keepLines w:val="0"/>
        <w:widowControl w:val="0"/>
        <w:numPr>
          <w:ilvl w:val="0"/>
          <w:numId w:val="456"/>
        </w:numPr>
        <w:shd w:val="clear" w:color="auto" w:fill="auto"/>
        <w:tabs>
          <w:tab w:val="left" w:pos="464"/>
          <w:tab w:val="left" w:pos="5179"/>
          <w:tab w:val="left" w:pos="6264"/>
        </w:tabs>
        <w:bidi w:val="0"/>
        <w:spacing w:before="0" w:after="60" w:line="240" w:lineRule="auto"/>
        <w:ind w:left="0" w:right="0" w:firstLine="0"/>
        <w:jc w:val="both"/>
      </w:pPr>
      <w:bookmarkStart w:id="1601" w:name="bookmark1755"/>
      <w:bookmarkEnd w:id="1601"/>
      <w:r>
        <w:rPr>
          <w:color w:val="000000"/>
          <w:spacing w:val="0"/>
          <w:w w:val="100"/>
          <w:position w:val="0"/>
          <w:lang w:val="en-US" w:eastAsia="en-US" w:bidi="en-US"/>
        </w:rPr>
        <w:t>A</w:t>
      </w:r>
      <w:r>
        <w:rPr>
          <w:color w:val="000000"/>
          <w:spacing w:val="0"/>
          <w:w w:val="100"/>
          <w:position w:val="0"/>
        </w:rPr>
        <w:t>产品月末完工产品的成本与在产品的成本分别为(</w:t>
      </w:r>
      <w:r>
        <w:rPr>
          <w:color w:val="000000"/>
          <w:spacing w:val="0"/>
          <w:w w:val="100"/>
          <w:position w:val="0"/>
        </w:rPr>
        <w:tab/>
      </w:r>
      <w:r>
        <w:rPr>
          <w:color w:val="000000"/>
          <w:spacing w:val="0"/>
          <w:w w:val="100"/>
          <w:position w:val="0"/>
        </w:rPr>
        <w:t>)元和(</w:t>
      </w:r>
      <w:r>
        <w:rPr>
          <w:color w:val="000000"/>
          <w:spacing w:val="0"/>
          <w:w w:val="100"/>
          <w:position w:val="0"/>
        </w:rPr>
        <w:tab/>
      </w:r>
      <w:r>
        <w:rPr>
          <w:color w:val="000000"/>
          <w:spacing w:val="0"/>
          <w:w w:val="100"/>
          <w:position w:val="0"/>
        </w:rPr>
        <w:t>)元。</w:t>
      </w:r>
      <w:r>
        <w:fldChar w:fldCharType="end"/>
      </w:r>
    </w:p>
    <w:p>
      <w:pPr>
        <w:pStyle w:val="11"/>
        <w:keepNext w:val="0"/>
        <w:keepLines w:val="0"/>
        <w:widowControl w:val="0"/>
        <w:shd w:val="clear" w:color="auto" w:fill="auto"/>
        <w:tabs>
          <w:tab w:val="left" w:pos="3971"/>
        </w:tabs>
        <w:bidi w:val="0"/>
        <w:spacing w:before="0" w:after="0" w:line="240" w:lineRule="auto"/>
        <w:ind w:left="0" w:right="0" w:firstLine="0"/>
        <w:jc w:val="both"/>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31500, 29000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23000, 35000</w:t>
      </w:r>
    </w:p>
    <w:p>
      <w:pPr>
        <w:pStyle w:val="11"/>
        <w:keepNext w:val="0"/>
        <w:keepLines w:val="0"/>
        <w:widowControl w:val="0"/>
        <w:shd w:val="clear" w:color="auto" w:fill="auto"/>
        <w:tabs>
          <w:tab w:val="left" w:pos="3971"/>
        </w:tabs>
        <w:bidi w:val="0"/>
        <w:spacing w:before="0" w:after="0" w:line="300"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23000, 31500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31500, 23000</w:t>
      </w:r>
    </w:p>
    <w:p>
      <w:pPr>
        <w:pStyle w:val="11"/>
        <w:keepNext w:val="0"/>
        <w:keepLines w:val="0"/>
        <w:widowControl w:val="0"/>
        <w:shd w:val="clear" w:color="auto" w:fill="auto"/>
        <w:bidi w:val="0"/>
        <w:spacing w:before="0" w:line="300" w:lineRule="exact"/>
        <w:ind w:left="0" w:right="0" w:firstLine="0"/>
        <w:jc w:val="both"/>
        <w:rPr>
          <w:sz w:val="19"/>
          <w:szCs w:val="19"/>
        </w:rPr>
      </w:pPr>
      <w:r>
        <w:rPr>
          <w:color w:val="000000"/>
          <w:spacing w:val="0"/>
          <w:w w:val="100"/>
          <w:position w:val="0"/>
          <w:sz w:val="19"/>
          <w:szCs w:val="19"/>
          <w:lang w:val="en-US" w:eastAsia="en-US" w:bidi="en-US"/>
        </w:rPr>
        <w:t>@)546.</w:t>
      </w:r>
      <w:r>
        <w:rPr>
          <w:color w:val="000000"/>
          <w:spacing w:val="0"/>
          <w:w w:val="100"/>
          <w:position w:val="0"/>
          <w:sz w:val="19"/>
          <w:szCs w:val="19"/>
        </w:rPr>
        <w:t>假定某工业企业设有供电、锅炉两个辅助生产车间，2014年3月供电车间直接 发生的费用为44000元，锅炉车间直接发生的费用为15000元°本月辅助生产劳务供应通知 单内容如下：供电车间提供110000度电，其中，锅炉车间耗用10000度，第一生产车间产 品耗用40000度、一般耗用12000度，第二生产车间产品耗用30000度、一般耗用10000 度，行政管理部门耗用8000度。锅炉车间提供2500吨蒸汽，其中，供电车间耗用500吨， 第一生产车间产品耗用800吨、一般耗用160吨，第二生产车间产品耗用600吨、一般耗用 140吨，行政管理部门耗用300吨。另外，供电车间计划单位成本为</w:t>
      </w:r>
      <w:r>
        <w:rPr>
          <w:color w:val="000000"/>
          <w:spacing w:val="0"/>
          <w:w w:val="100"/>
          <w:position w:val="0"/>
          <w:sz w:val="19"/>
          <w:szCs w:val="19"/>
          <w:lang w:val="en-US" w:eastAsia="en-US" w:bidi="en-US"/>
        </w:rPr>
        <w:t>0.44</w:t>
      </w:r>
      <w:r>
        <w:rPr>
          <w:color w:val="000000"/>
          <w:spacing w:val="0"/>
          <w:w w:val="100"/>
          <w:position w:val="0"/>
          <w:sz w:val="19"/>
          <w:szCs w:val="19"/>
        </w:rPr>
        <w:t>元/度，锅炉车间 计划单位成本为</w:t>
      </w:r>
      <w:r>
        <w:rPr>
          <w:color w:val="000000"/>
          <w:spacing w:val="0"/>
          <w:w w:val="100"/>
          <w:position w:val="0"/>
          <w:sz w:val="19"/>
          <w:szCs w:val="19"/>
          <w:lang w:val="en-US" w:eastAsia="en-US" w:bidi="en-US"/>
        </w:rPr>
        <w:t>7.80</w:t>
      </w:r>
      <w:r>
        <w:rPr>
          <w:color w:val="000000"/>
          <w:spacing w:val="0"/>
          <w:w w:val="100"/>
          <w:position w:val="0"/>
          <w:sz w:val="19"/>
          <w:szCs w:val="19"/>
        </w:rPr>
        <w:t>元/吨，该企业辅助生产费用不通过</w:t>
      </w:r>
      <w:r>
        <w:rPr>
          <w:color w:val="000000"/>
          <w:spacing w:val="0"/>
          <w:w w:val="100"/>
          <w:position w:val="0"/>
          <w:sz w:val="19"/>
          <w:szCs w:val="19"/>
          <w:lang w:val="zh-CN" w:eastAsia="zh-CN" w:bidi="zh-CN"/>
        </w:rPr>
        <w:t>“制</w:t>
      </w:r>
      <w:r>
        <w:rPr>
          <w:color w:val="000000"/>
          <w:spacing w:val="0"/>
          <w:w w:val="100"/>
          <w:position w:val="0"/>
          <w:sz w:val="19"/>
          <w:szCs w:val="19"/>
        </w:rPr>
        <w:t>造费用</w:t>
      </w:r>
      <w:r>
        <w:rPr>
          <w:color w:val="000000"/>
          <w:spacing w:val="0"/>
          <w:w w:val="100"/>
          <w:position w:val="0"/>
          <w:sz w:val="19"/>
          <w:szCs w:val="19"/>
          <w:lang w:val="zh-CN" w:eastAsia="zh-CN" w:bidi="zh-CN"/>
        </w:rPr>
        <w:t>”科目</w:t>
      </w:r>
      <w:r>
        <w:rPr>
          <w:color w:val="000000"/>
          <w:spacing w:val="0"/>
          <w:w w:val="100"/>
          <w:position w:val="0"/>
          <w:sz w:val="19"/>
          <w:szCs w:val="19"/>
        </w:rPr>
        <w:t>核算。采用交互 分配法进行辅助费用的分配。</w:t>
      </w:r>
    </w:p>
    <w:p>
      <w:pPr>
        <w:pStyle w:val="11"/>
        <w:keepNext w:val="0"/>
        <w:keepLines w:val="0"/>
        <w:widowControl w:val="0"/>
        <w:shd w:val="clear" w:color="auto" w:fill="auto"/>
        <w:bidi w:val="0"/>
        <w:spacing w:before="0" w:line="240" w:lineRule="auto"/>
        <w:ind w:left="0" w:right="0" w:firstLine="0"/>
        <w:jc w:val="both"/>
        <w:rPr>
          <w:sz w:val="19"/>
          <w:szCs w:val="19"/>
        </w:rPr>
      </w:pPr>
      <w:bookmarkStart w:id="2587" w:name="_GoBack"/>
      <w:bookmarkEnd w:id="2587"/>
      <w:r>
        <w:rPr>
          <w:color w:val="000000"/>
          <w:spacing w:val="0"/>
          <w:w w:val="100"/>
          <w:position w:val="0"/>
          <w:sz w:val="19"/>
          <w:szCs w:val="19"/>
        </w:rPr>
        <w:t>要求：根据上述资料，回答下列小题。</w:t>
      </w:r>
    </w:p>
    <w:p>
      <w:pPr>
        <w:pStyle w:val="11"/>
        <w:keepNext w:val="0"/>
        <w:keepLines w:val="0"/>
        <w:widowControl w:val="0"/>
        <w:numPr>
          <w:ilvl w:val="0"/>
          <w:numId w:val="462"/>
        </w:numPr>
        <w:shd w:val="clear" w:color="auto" w:fill="auto"/>
        <w:tabs>
          <w:tab w:val="left" w:pos="459"/>
        </w:tabs>
        <w:bidi w:val="0"/>
        <w:spacing w:before="0" w:line="240" w:lineRule="auto"/>
        <w:ind w:left="0" w:right="0" w:firstLine="0"/>
        <w:jc w:val="both"/>
        <w:rPr>
          <w:sz w:val="19"/>
          <w:szCs w:val="19"/>
        </w:rPr>
      </w:pPr>
      <w:bookmarkStart w:id="1602" w:name="bookmark1756"/>
      <w:bookmarkEnd w:id="1602"/>
      <w:r>
        <w:rPr>
          <w:color w:val="000000"/>
          <w:spacing w:val="0"/>
          <w:w w:val="100"/>
          <w:position w:val="0"/>
          <w:sz w:val="19"/>
          <w:szCs w:val="19"/>
        </w:rPr>
        <w:t>下列关于供电车间交互分配的计算中，正确的是( )。</w:t>
      </w:r>
    </w:p>
    <w:p>
      <w:pPr>
        <w:pStyle w:val="11"/>
        <w:keepNext w:val="0"/>
        <w:keepLines w:val="0"/>
        <w:widowControl w:val="0"/>
        <w:numPr>
          <w:ilvl w:val="0"/>
          <w:numId w:val="463"/>
        </w:numPr>
        <w:shd w:val="clear" w:color="auto" w:fill="auto"/>
        <w:tabs>
          <w:tab w:val="left" w:pos="363"/>
        </w:tabs>
        <w:bidi w:val="0"/>
        <w:spacing w:before="0" w:line="240" w:lineRule="auto"/>
        <w:ind w:left="0" w:right="0" w:firstLine="0"/>
        <w:jc w:val="both"/>
        <w:rPr>
          <w:sz w:val="19"/>
          <w:szCs w:val="19"/>
        </w:rPr>
      </w:pPr>
      <w:bookmarkStart w:id="1603" w:name="bookmark1757"/>
      <w:bookmarkEnd w:id="1603"/>
      <w:r>
        <w:rPr>
          <w:color w:val="000000"/>
          <w:spacing w:val="0"/>
          <w:w w:val="100"/>
          <w:position w:val="0"/>
          <w:sz w:val="19"/>
          <w:szCs w:val="19"/>
        </w:rPr>
        <w:t>供电车间的交互分配率为</w:t>
      </w:r>
      <w:r>
        <w:rPr>
          <w:color w:val="000000"/>
          <w:spacing w:val="0"/>
          <w:w w:val="100"/>
          <w:position w:val="0"/>
          <w:sz w:val="19"/>
          <w:szCs w:val="19"/>
          <w:lang w:val="en-US" w:eastAsia="en-US" w:bidi="en-US"/>
        </w:rPr>
        <w:t>0.4</w:t>
      </w:r>
    </w:p>
    <w:p>
      <w:pPr>
        <w:pStyle w:val="11"/>
        <w:keepNext w:val="0"/>
        <w:keepLines w:val="0"/>
        <w:widowControl w:val="0"/>
        <w:numPr>
          <w:ilvl w:val="0"/>
          <w:numId w:val="463"/>
        </w:numPr>
        <w:shd w:val="clear" w:color="auto" w:fill="auto"/>
        <w:tabs>
          <w:tab w:val="left" w:pos="363"/>
        </w:tabs>
        <w:bidi w:val="0"/>
        <w:spacing w:before="0" w:line="240" w:lineRule="auto"/>
        <w:ind w:left="0" w:right="0" w:firstLine="0"/>
        <w:jc w:val="both"/>
        <w:rPr>
          <w:sz w:val="19"/>
          <w:szCs w:val="19"/>
        </w:rPr>
      </w:pPr>
      <w:bookmarkStart w:id="1604" w:name="bookmark1758"/>
      <w:bookmarkEnd w:id="1604"/>
      <w:r>
        <w:rPr>
          <w:color w:val="000000"/>
          <w:spacing w:val="0"/>
          <w:w w:val="100"/>
          <w:position w:val="0"/>
          <w:sz w:val="19"/>
          <w:szCs w:val="19"/>
        </w:rPr>
        <w:t>供电车间的交互分配率为</w:t>
      </w:r>
      <w:r>
        <w:rPr>
          <w:color w:val="000000"/>
          <w:spacing w:val="0"/>
          <w:w w:val="100"/>
          <w:position w:val="0"/>
          <w:sz w:val="19"/>
          <w:szCs w:val="19"/>
          <w:lang w:val="en-US" w:eastAsia="en-US" w:bidi="en-US"/>
        </w:rPr>
        <w:t xml:space="preserve">0. </w:t>
      </w:r>
      <w:r>
        <w:rPr>
          <w:color w:val="000000"/>
          <w:spacing w:val="0"/>
          <w:w w:val="100"/>
          <w:position w:val="0"/>
          <w:sz w:val="19"/>
          <w:szCs w:val="19"/>
        </w:rPr>
        <w:t>14</w:t>
      </w:r>
    </w:p>
    <w:p>
      <w:pPr>
        <w:pStyle w:val="11"/>
        <w:keepNext w:val="0"/>
        <w:keepLines w:val="0"/>
        <w:widowControl w:val="0"/>
        <w:numPr>
          <w:ilvl w:val="0"/>
          <w:numId w:val="463"/>
        </w:numPr>
        <w:shd w:val="clear" w:color="auto" w:fill="auto"/>
        <w:tabs>
          <w:tab w:val="left" w:pos="363"/>
        </w:tabs>
        <w:bidi w:val="0"/>
        <w:spacing w:before="0" w:line="240" w:lineRule="auto"/>
        <w:ind w:left="0" w:right="0" w:firstLine="0"/>
        <w:jc w:val="both"/>
        <w:rPr>
          <w:sz w:val="19"/>
          <w:szCs w:val="19"/>
        </w:rPr>
      </w:pPr>
      <w:bookmarkStart w:id="1605" w:name="bookmark1759"/>
      <w:bookmarkEnd w:id="1605"/>
      <w:r>
        <w:rPr>
          <w:color w:val="000000"/>
          <w:spacing w:val="0"/>
          <w:w w:val="100"/>
          <w:position w:val="0"/>
          <w:sz w:val="19"/>
          <w:szCs w:val="19"/>
        </w:rPr>
        <w:t>交互分配时，锅炉车间应分摊供电车间的电费为1400元</w:t>
      </w:r>
    </w:p>
    <w:p>
      <w:pPr>
        <w:pStyle w:val="11"/>
        <w:keepNext w:val="0"/>
        <w:keepLines w:val="0"/>
        <w:widowControl w:val="0"/>
        <w:numPr>
          <w:ilvl w:val="0"/>
          <w:numId w:val="463"/>
        </w:numPr>
        <w:shd w:val="clear" w:color="auto" w:fill="auto"/>
        <w:tabs>
          <w:tab w:val="left" w:pos="363"/>
        </w:tabs>
        <w:bidi w:val="0"/>
        <w:spacing w:before="0" w:line="240" w:lineRule="auto"/>
        <w:ind w:left="0" w:right="0" w:firstLine="0"/>
        <w:jc w:val="both"/>
        <w:rPr>
          <w:sz w:val="19"/>
          <w:szCs w:val="19"/>
        </w:rPr>
      </w:pPr>
      <w:bookmarkStart w:id="1606" w:name="bookmark1760"/>
      <w:bookmarkEnd w:id="1606"/>
      <w:r>
        <w:rPr>
          <w:color w:val="000000"/>
          <w:spacing w:val="0"/>
          <w:w w:val="100"/>
          <w:position w:val="0"/>
          <w:sz w:val="19"/>
          <w:szCs w:val="19"/>
        </w:rPr>
        <w:t>交互分配时，锅炉车间应分摊供电车间的电费为4000元</w:t>
      </w:r>
    </w:p>
    <w:p>
      <w:pPr>
        <w:pStyle w:val="11"/>
        <w:keepNext w:val="0"/>
        <w:keepLines w:val="0"/>
        <w:widowControl w:val="0"/>
        <w:numPr>
          <w:ilvl w:val="0"/>
          <w:numId w:val="462"/>
        </w:numPr>
        <w:shd w:val="clear" w:color="auto" w:fill="auto"/>
        <w:tabs>
          <w:tab w:val="left" w:pos="459"/>
        </w:tabs>
        <w:bidi w:val="0"/>
        <w:spacing w:before="0" w:line="240" w:lineRule="auto"/>
        <w:ind w:left="0" w:right="0" w:firstLine="0"/>
        <w:jc w:val="both"/>
        <w:rPr>
          <w:sz w:val="19"/>
          <w:szCs w:val="19"/>
        </w:rPr>
      </w:pPr>
      <w:bookmarkStart w:id="1607" w:name="bookmark1761"/>
      <w:bookmarkEnd w:id="1607"/>
      <w:r>
        <w:rPr>
          <w:color w:val="000000"/>
          <w:spacing w:val="0"/>
          <w:w w:val="100"/>
          <w:position w:val="0"/>
          <w:sz w:val="19"/>
          <w:szCs w:val="19"/>
        </w:rPr>
        <w:t>下列关于锅炉车间交互分配的计算中，正确的是( )。</w:t>
      </w:r>
    </w:p>
    <w:p>
      <w:pPr>
        <w:pStyle w:val="11"/>
        <w:keepNext w:val="0"/>
        <w:keepLines w:val="0"/>
        <w:widowControl w:val="0"/>
        <w:numPr>
          <w:ilvl w:val="0"/>
          <w:numId w:val="464"/>
        </w:numPr>
        <w:shd w:val="clear" w:color="auto" w:fill="auto"/>
        <w:tabs>
          <w:tab w:val="left" w:pos="363"/>
        </w:tabs>
        <w:bidi w:val="0"/>
        <w:spacing w:before="0" w:line="240" w:lineRule="auto"/>
        <w:ind w:left="0" w:right="0" w:firstLine="0"/>
        <w:jc w:val="both"/>
        <w:rPr>
          <w:sz w:val="19"/>
          <w:szCs w:val="19"/>
        </w:rPr>
      </w:pPr>
      <w:bookmarkStart w:id="1608" w:name="bookmark1762"/>
      <w:bookmarkEnd w:id="1608"/>
      <w:r>
        <w:rPr>
          <w:color w:val="000000"/>
          <w:spacing w:val="0"/>
          <w:w w:val="100"/>
          <w:position w:val="0"/>
          <w:sz w:val="19"/>
          <w:szCs w:val="19"/>
        </w:rPr>
        <w:t>锅炉车间的交互分配率为</w:t>
      </w:r>
      <w:r>
        <w:rPr>
          <w:color w:val="000000"/>
          <w:spacing w:val="0"/>
          <w:w w:val="100"/>
          <w:position w:val="0"/>
          <w:sz w:val="19"/>
          <w:szCs w:val="19"/>
          <w:lang w:val="en-US" w:eastAsia="en-US" w:bidi="en-US"/>
        </w:rPr>
        <w:t>17.6</w:t>
      </w:r>
    </w:p>
    <w:p>
      <w:pPr>
        <w:pStyle w:val="11"/>
        <w:keepNext w:val="0"/>
        <w:keepLines w:val="0"/>
        <w:widowControl w:val="0"/>
        <w:numPr>
          <w:ilvl w:val="0"/>
          <w:numId w:val="464"/>
        </w:numPr>
        <w:shd w:val="clear" w:color="auto" w:fill="auto"/>
        <w:tabs>
          <w:tab w:val="left" w:pos="363"/>
        </w:tabs>
        <w:bidi w:val="0"/>
        <w:spacing w:before="0" w:line="240" w:lineRule="auto"/>
        <w:ind w:left="0" w:right="0" w:firstLine="0"/>
        <w:jc w:val="both"/>
        <w:rPr>
          <w:sz w:val="19"/>
          <w:szCs w:val="19"/>
        </w:rPr>
      </w:pPr>
      <w:bookmarkStart w:id="1609" w:name="bookmark1763"/>
      <w:bookmarkEnd w:id="1609"/>
      <w:r>
        <w:rPr>
          <w:color w:val="000000"/>
          <w:spacing w:val="0"/>
          <w:w w:val="100"/>
          <w:position w:val="0"/>
          <w:sz w:val="19"/>
          <w:szCs w:val="19"/>
        </w:rPr>
        <w:t>锅炉车间的交互分配率为5</w:t>
      </w:r>
    </w:p>
    <w:p>
      <w:pPr>
        <w:pStyle w:val="11"/>
        <w:keepNext w:val="0"/>
        <w:keepLines w:val="0"/>
        <w:widowControl w:val="0"/>
        <w:numPr>
          <w:ilvl w:val="0"/>
          <w:numId w:val="464"/>
        </w:numPr>
        <w:shd w:val="clear" w:color="auto" w:fill="auto"/>
        <w:tabs>
          <w:tab w:val="left" w:pos="363"/>
        </w:tabs>
        <w:bidi w:val="0"/>
        <w:spacing w:before="0" w:line="240" w:lineRule="auto"/>
        <w:ind w:left="0" w:right="0" w:firstLine="0"/>
        <w:jc w:val="both"/>
        <w:rPr>
          <w:sz w:val="19"/>
          <w:szCs w:val="19"/>
        </w:rPr>
      </w:pPr>
      <w:bookmarkStart w:id="1610" w:name="bookmark1764"/>
      <w:bookmarkEnd w:id="1610"/>
      <w:r>
        <w:rPr>
          <w:color w:val="000000"/>
          <w:spacing w:val="0"/>
          <w:w w:val="100"/>
          <w:position w:val="0"/>
          <w:sz w:val="19"/>
          <w:szCs w:val="19"/>
        </w:rPr>
        <w:t>交互分配时，供电车间应分摊锅炉车间的供气费为3000元</w:t>
      </w:r>
    </w:p>
    <w:p>
      <w:pPr>
        <w:pStyle w:val="11"/>
        <w:keepNext w:val="0"/>
        <w:keepLines w:val="0"/>
        <w:widowControl w:val="0"/>
        <w:numPr>
          <w:ilvl w:val="0"/>
          <w:numId w:val="464"/>
        </w:numPr>
        <w:shd w:val="clear" w:color="auto" w:fill="auto"/>
        <w:tabs>
          <w:tab w:val="left" w:pos="363"/>
        </w:tabs>
        <w:bidi w:val="0"/>
        <w:spacing w:before="0" w:line="240" w:lineRule="auto"/>
        <w:ind w:left="0" w:right="0" w:firstLine="0"/>
        <w:jc w:val="both"/>
        <w:rPr>
          <w:sz w:val="19"/>
          <w:szCs w:val="19"/>
        </w:rPr>
        <w:sectPr>
          <w:headerReference r:id="rId214" w:type="first"/>
          <w:footerReference r:id="rId217" w:type="first"/>
          <w:headerReference r:id="rId212" w:type="default"/>
          <w:footerReference r:id="rId215" w:type="default"/>
          <w:headerReference r:id="rId213" w:type="even"/>
          <w:footerReference r:id="rId216" w:type="even"/>
          <w:footnotePr>
            <w:numFmt w:val="chicago"/>
          </w:footnotePr>
          <w:pgSz w:w="9571" w:h="14635"/>
          <w:pgMar w:top="1060" w:right="761" w:bottom="1382" w:left="765" w:header="0" w:footer="3" w:gutter="0"/>
          <w:cols w:space="720" w:num="1"/>
          <w:titlePg/>
          <w:rtlGutter w:val="0"/>
          <w:docGrid w:linePitch="360" w:charSpace="0"/>
        </w:sectPr>
      </w:pPr>
      <w:bookmarkStart w:id="1611" w:name="bookmark1765"/>
      <w:bookmarkEnd w:id="1611"/>
      <w:r>
        <w:rPr>
          <w:color w:val="000000"/>
          <w:spacing w:val="0"/>
          <w:w w:val="100"/>
          <w:position w:val="0"/>
          <w:sz w:val="19"/>
          <w:szCs w:val="19"/>
        </w:rPr>
        <w:t>交互分配时，供电车间应分摊锅炉车间的供气费为2500元</w:t>
      </w:r>
    </w:p>
    <w:p>
      <w:pPr>
        <w:pStyle w:val="11"/>
        <w:keepNext w:val="0"/>
        <w:keepLines w:val="0"/>
        <w:widowControl w:val="0"/>
        <w:shd w:val="clear" w:color="auto" w:fill="auto"/>
        <w:bidi w:val="0"/>
        <w:spacing w:before="0" w:line="240" w:lineRule="auto"/>
        <w:ind w:left="0" w:right="0" w:firstLine="0"/>
        <w:jc w:val="left"/>
        <w:rPr>
          <w:sz w:val="19"/>
          <w:szCs w:val="19"/>
        </w:rPr>
      </w:pPr>
      <w:bookmarkStart w:id="1612" w:name="bookmark1766"/>
      <w:r>
        <w:rPr>
          <w:color w:val="000000"/>
          <w:spacing w:val="0"/>
          <w:w w:val="100"/>
          <w:position w:val="0"/>
          <w:sz w:val="19"/>
          <w:szCs w:val="19"/>
        </w:rPr>
        <w:t>（</w:t>
      </w:r>
      <w:bookmarkEnd w:id="1612"/>
      <w:r>
        <w:rPr>
          <w:color w:val="000000"/>
          <w:spacing w:val="0"/>
          <w:w w:val="100"/>
          <w:position w:val="0"/>
          <w:sz w:val="19"/>
          <w:szCs w:val="19"/>
        </w:rPr>
        <w:t>3）下列各项中，关于供电车间对辅助生产车间之外的分配不正确的是（</w:t>
      </w:r>
    </w:p>
    <w:p>
      <w:pPr>
        <w:pStyle w:val="11"/>
        <w:keepNext w:val="0"/>
        <w:keepLines w:val="0"/>
        <w:widowControl w:val="0"/>
        <w:numPr>
          <w:ilvl w:val="0"/>
          <w:numId w:val="465"/>
        </w:numPr>
        <w:shd w:val="clear" w:color="auto" w:fill="auto"/>
        <w:tabs>
          <w:tab w:val="left" w:pos="373"/>
        </w:tabs>
        <w:bidi w:val="0"/>
        <w:spacing w:before="0" w:line="240" w:lineRule="auto"/>
        <w:ind w:left="0" w:right="0" w:firstLine="0"/>
        <w:jc w:val="left"/>
        <w:rPr>
          <w:sz w:val="19"/>
          <w:szCs w:val="19"/>
        </w:rPr>
      </w:pPr>
      <w:bookmarkStart w:id="1613" w:name="bookmark1767"/>
      <w:bookmarkEnd w:id="1613"/>
      <w:r>
        <w:rPr>
          <w:color w:val="000000"/>
          <w:spacing w:val="0"/>
          <w:w w:val="100"/>
          <w:position w:val="0"/>
          <w:sz w:val="19"/>
          <w:szCs w:val="19"/>
        </w:rPr>
        <w:t>对辅助生产车间之外分配的总金额为43000元</w:t>
      </w:r>
    </w:p>
    <w:p>
      <w:pPr>
        <w:pStyle w:val="11"/>
        <w:keepNext w:val="0"/>
        <w:keepLines w:val="0"/>
        <w:widowControl w:val="0"/>
        <w:numPr>
          <w:ilvl w:val="0"/>
          <w:numId w:val="465"/>
        </w:numPr>
        <w:shd w:val="clear" w:color="auto" w:fill="auto"/>
        <w:tabs>
          <w:tab w:val="left" w:pos="373"/>
        </w:tabs>
        <w:bidi w:val="0"/>
        <w:spacing w:before="0" w:line="240" w:lineRule="auto"/>
        <w:ind w:left="0" w:right="0" w:firstLine="0"/>
        <w:jc w:val="left"/>
        <w:rPr>
          <w:sz w:val="19"/>
          <w:szCs w:val="19"/>
        </w:rPr>
      </w:pPr>
      <w:bookmarkStart w:id="1614" w:name="bookmark1768"/>
      <w:bookmarkEnd w:id="1614"/>
      <w:r>
        <w:rPr>
          <w:color w:val="000000"/>
          <w:spacing w:val="0"/>
          <w:w w:val="100"/>
          <w:position w:val="0"/>
          <w:sz w:val="19"/>
          <w:szCs w:val="19"/>
        </w:rPr>
        <w:t>供电车间分配率为</w:t>
      </w:r>
      <w:r>
        <w:rPr>
          <w:color w:val="000000"/>
          <w:spacing w:val="0"/>
          <w:w w:val="100"/>
          <w:position w:val="0"/>
          <w:sz w:val="19"/>
          <w:szCs w:val="19"/>
          <w:lang w:val="en-US" w:eastAsia="en-US" w:bidi="en-US"/>
        </w:rPr>
        <w:t>0.53</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lang w:val="en-US" w:eastAsia="en-US" w:bidi="en-US"/>
        </w:rPr>
        <w:t>G.</w:t>
      </w:r>
      <w:r>
        <w:rPr>
          <w:color w:val="000000"/>
          <w:spacing w:val="0"/>
          <w:w w:val="100"/>
          <w:position w:val="0"/>
          <w:sz w:val="19"/>
          <w:szCs w:val="19"/>
        </w:rPr>
        <w:t>生产车间直接耗用应分摊的费用为30100元</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lang w:val="en-US" w:eastAsia="en-US" w:bidi="en-US"/>
        </w:rPr>
        <w:t>D.</w:t>
      </w:r>
      <w:r>
        <w:rPr>
          <w:color w:val="000000"/>
          <w:spacing w:val="0"/>
          <w:w w:val="100"/>
          <w:position w:val="0"/>
          <w:sz w:val="19"/>
          <w:szCs w:val="19"/>
        </w:rPr>
        <w:t>行政管理部门应分摊的费用为4240元</w:t>
      </w:r>
    </w:p>
    <w:p>
      <w:pPr>
        <w:pStyle w:val="11"/>
        <w:keepNext w:val="0"/>
        <w:keepLines w:val="0"/>
        <w:widowControl w:val="0"/>
        <w:shd w:val="clear" w:color="auto" w:fill="auto"/>
        <w:tabs>
          <w:tab w:val="left" w:pos="6422"/>
        </w:tabs>
        <w:bidi w:val="0"/>
        <w:spacing w:before="0" w:line="240" w:lineRule="auto"/>
        <w:ind w:left="0" w:right="0" w:firstLine="0"/>
        <w:jc w:val="left"/>
        <w:rPr>
          <w:sz w:val="19"/>
          <w:szCs w:val="19"/>
        </w:rPr>
      </w:pPr>
      <w:bookmarkStart w:id="1615" w:name="bookmark1769"/>
      <w:r>
        <w:rPr>
          <w:color w:val="000000"/>
          <w:spacing w:val="0"/>
          <w:w w:val="100"/>
          <w:position w:val="0"/>
          <w:sz w:val="19"/>
          <w:szCs w:val="19"/>
        </w:rPr>
        <w:t>（</w:t>
      </w:r>
      <w:bookmarkEnd w:id="1615"/>
      <w:r>
        <w:rPr>
          <w:color w:val="000000"/>
          <w:spacing w:val="0"/>
          <w:w w:val="100"/>
          <w:position w:val="0"/>
          <w:sz w:val="19"/>
          <w:szCs w:val="19"/>
        </w:rPr>
        <w:t>4）下列各项中，关于锅炉车间对辅助生产车间之外的分配正确的是（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shd w:val="clear" w:color="auto" w:fill="auto"/>
        <w:bidi w:val="0"/>
        <w:spacing w:before="0" w:line="240" w:lineRule="auto"/>
        <w:ind w:left="0" w:right="0" w:firstLine="0"/>
        <w:jc w:val="left"/>
        <w:rPr>
          <w:sz w:val="19"/>
          <w:szCs w:val="19"/>
        </w:rPr>
      </w:pPr>
      <w:bookmarkStart w:id="1616" w:name="bookmark1770"/>
      <w:r>
        <w:rPr>
          <w:color w:val="000000"/>
          <w:spacing w:val="0"/>
          <w:w w:val="100"/>
          <w:position w:val="0"/>
          <w:sz w:val="19"/>
          <w:szCs w:val="19"/>
          <w:lang w:val="en-US" w:eastAsia="en-US" w:bidi="en-US"/>
        </w:rPr>
        <w:t>A</w:t>
      </w:r>
      <w:bookmarkEnd w:id="1616"/>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sz w:val="19"/>
          <w:szCs w:val="19"/>
        </w:rPr>
      </w:pPr>
      <w:bookmarkStart w:id="1617" w:name="bookmark1771"/>
      <w:r>
        <w:rPr>
          <w:color w:val="000000"/>
          <w:spacing w:val="0"/>
          <w:w w:val="100"/>
          <w:position w:val="0"/>
          <w:sz w:val="19"/>
          <w:szCs w:val="19"/>
          <w:lang w:val="en-US" w:eastAsia="en-US" w:bidi="en-US"/>
        </w:rPr>
        <w:t>B</w:t>
      </w:r>
      <w:bookmarkEnd w:id="1617"/>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line="240" w:lineRule="auto"/>
        <w:ind w:left="0" w:right="0" w:firstLine="0"/>
        <w:jc w:val="left"/>
        <w:rPr>
          <w:sz w:val="19"/>
          <w:szCs w:val="19"/>
        </w:rPr>
      </w:pPr>
      <w:bookmarkStart w:id="1618" w:name="bookmark1772"/>
      <w:r>
        <w:rPr>
          <w:color w:val="000000"/>
          <w:spacing w:val="0"/>
          <w:w w:val="100"/>
          <w:position w:val="0"/>
          <w:sz w:val="19"/>
          <w:szCs w:val="19"/>
          <w:lang w:val="en-US" w:eastAsia="en-US" w:bidi="en-US"/>
        </w:rPr>
        <w:t>C</w:t>
      </w:r>
      <w:bookmarkEnd w:id="1618"/>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after="0" w:line="240" w:lineRule="auto"/>
        <w:ind w:left="0" w:right="0" w:firstLine="0"/>
        <w:jc w:val="left"/>
        <w:rPr>
          <w:sz w:val="19"/>
          <w:szCs w:val="19"/>
        </w:rPr>
        <w:sectPr>
          <w:headerReference r:id="rId220" w:type="first"/>
          <w:footerReference r:id="rId223" w:type="first"/>
          <w:headerReference r:id="rId218" w:type="default"/>
          <w:footerReference r:id="rId221" w:type="default"/>
          <w:headerReference r:id="rId219" w:type="even"/>
          <w:footerReference r:id="rId222" w:type="even"/>
          <w:footnotePr>
            <w:numFmt w:val="chicago"/>
          </w:footnotePr>
          <w:pgSz w:w="9571" w:h="14635"/>
          <w:pgMar w:top="1060" w:right="761" w:bottom="1382" w:left="765" w:header="0" w:footer="3" w:gutter="0"/>
          <w:cols w:space="720" w:num="1"/>
          <w:titlePg/>
          <w:rtlGutter w:val="0"/>
          <w:docGrid w:linePitch="360" w:charSpace="0"/>
        </w:sectPr>
      </w:pPr>
      <w:r>
        <mc:AlternateContent>
          <mc:Choice Requires="wps">
            <w:drawing>
              <wp:anchor distT="0" distB="0" distL="25400" distR="25400" simplePos="0" relativeHeight="125830144" behindDoc="0" locked="0" layoutInCell="1" allowOverlap="1">
                <wp:simplePos x="0" y="0"/>
                <wp:positionH relativeFrom="page">
                  <wp:posOffset>690245</wp:posOffset>
                </wp:positionH>
                <wp:positionV relativeFrom="margin">
                  <wp:posOffset>1171575</wp:posOffset>
                </wp:positionV>
                <wp:extent cx="2612390" cy="770890"/>
                <wp:effectExtent l="0" t="0" r="0" b="0"/>
                <wp:wrapSquare wrapText="left"/>
                <wp:docPr id="967" name="Shape 967"/>
                <wp:cNvGraphicFramePr/>
                <a:graphic xmlns:a="http://schemas.openxmlformats.org/drawingml/2006/main">
                  <a:graphicData uri="http://schemas.microsoft.com/office/word/2010/wordprocessingShape">
                    <wps:wsp>
                      <wps:cNvSpPr txBox="1"/>
                      <wps:spPr>
                        <a:xfrm>
                          <a:off x="0" y="0"/>
                          <a:ext cx="2612390" cy="770890"/>
                        </a:xfrm>
                        <a:prstGeom prst="rect">
                          <a:avLst/>
                        </a:prstGeom>
                        <a:noFill/>
                      </wps:spPr>
                      <wps:txbx>
                        <w:txbxContent>
                          <w:p>
                            <w:pPr>
                              <w:pStyle w:val="11"/>
                              <w:keepNext w:val="0"/>
                              <w:keepLines w:val="0"/>
                              <w:widowControl w:val="0"/>
                              <w:shd w:val="clear" w:color="auto" w:fill="auto"/>
                              <w:bidi w:val="0"/>
                              <w:spacing w:before="0" w:after="0" w:line="298" w:lineRule="exact"/>
                              <w:ind w:left="0" w:right="0" w:firstLine="0"/>
                              <w:jc w:val="left"/>
                              <w:rPr>
                                <w:sz w:val="19"/>
                                <w:szCs w:val="19"/>
                              </w:rPr>
                            </w:pPr>
                            <w:r>
                              <w:rPr>
                                <w:color w:val="000000"/>
                                <w:spacing w:val="0"/>
                                <w:w w:val="100"/>
                                <w:position w:val="0"/>
                                <w:sz w:val="19"/>
                                <w:szCs w:val="19"/>
                              </w:rPr>
                              <w:t>对辅助生产车间之外分配的总金额16000元 锅炉车间分配率为8</w:t>
                            </w:r>
                          </w:p>
                          <w:p>
                            <w:pPr>
                              <w:pStyle w:val="11"/>
                              <w:keepNext w:val="0"/>
                              <w:keepLines w:val="0"/>
                              <w:widowControl w:val="0"/>
                              <w:shd w:val="clear" w:color="auto" w:fill="auto"/>
                              <w:bidi w:val="0"/>
                              <w:spacing w:before="0" w:after="0" w:line="326" w:lineRule="exact"/>
                              <w:ind w:left="0" w:right="0" w:firstLine="0"/>
                              <w:jc w:val="left"/>
                              <w:rPr>
                                <w:sz w:val="19"/>
                                <w:szCs w:val="19"/>
                              </w:rPr>
                            </w:pPr>
                            <w:r>
                              <w:rPr>
                                <w:color w:val="000000"/>
                                <w:spacing w:val="0"/>
                                <w:w w:val="100"/>
                                <w:position w:val="0"/>
                                <w:sz w:val="19"/>
                                <w:szCs w:val="19"/>
                              </w:rPr>
                              <w:t>生产车间一般耗用应分摊的费用为9460元 行政管理部门应分摊的费用为2400元</w:t>
                            </w:r>
                          </w:p>
                        </w:txbxContent>
                      </wps:txbx>
                      <wps:bodyPr lIns="0" tIns="0" rIns="0" bIns="0">
                        <a:noAutofit/>
                      </wps:bodyPr>
                    </wps:wsp>
                  </a:graphicData>
                </a:graphic>
              </wp:anchor>
            </w:drawing>
          </mc:Choice>
          <mc:Fallback>
            <w:pict>
              <v:shape id="Shape 967" o:spid="_x0000_s1026" o:spt="202" type="#_x0000_t202" style="position:absolute;left:0pt;margin-left:54.35pt;margin-top:92.25pt;height:60.7pt;width:205.7pt;mso-position-horizontal-relative:page;mso-position-vertical-relative:margin;mso-wrap-distance-bottom:0pt;mso-wrap-distance-left:2pt;mso-wrap-distance-right:2pt;mso-wrap-distance-top:0pt;z-index:125830144;mso-width-relative:page;mso-height-relative:page;" filled="f" stroked="f" coordsize="21600,21600" o:gfxdata="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ZGZ4QNkAAAALAQAADwAAAAAAAAABACAAAAAiAAAAZHJzL2Rvd25yZXYu&#10;eG1sUEsBAhQAFAAAAAgAh07iQBv2mqSIAQAAGgMAAA4AAAAAAAAAAQAgAAAAKAEAAGRycy9lMm9E&#10;b2MueG1sUEsFBgAAAAAGAAYAWQEAACIFA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98" w:lineRule="exact"/>
                        <w:ind w:left="0" w:right="0" w:firstLine="0"/>
                        <w:jc w:val="left"/>
                        <w:rPr>
                          <w:sz w:val="19"/>
                          <w:szCs w:val="19"/>
                        </w:rPr>
                      </w:pPr>
                      <w:r>
                        <w:rPr>
                          <w:color w:val="000000"/>
                          <w:spacing w:val="0"/>
                          <w:w w:val="100"/>
                          <w:position w:val="0"/>
                          <w:sz w:val="19"/>
                          <w:szCs w:val="19"/>
                        </w:rPr>
                        <w:t>对辅助生产车间之外分配的总金额16000元 锅炉车间分配率为8</w:t>
                      </w:r>
                    </w:p>
                    <w:p>
                      <w:pPr>
                        <w:pStyle w:val="11"/>
                        <w:keepNext w:val="0"/>
                        <w:keepLines w:val="0"/>
                        <w:widowControl w:val="0"/>
                        <w:shd w:val="clear" w:color="auto" w:fill="auto"/>
                        <w:bidi w:val="0"/>
                        <w:spacing w:before="0" w:after="0" w:line="326" w:lineRule="exact"/>
                        <w:ind w:left="0" w:right="0" w:firstLine="0"/>
                        <w:jc w:val="left"/>
                        <w:rPr>
                          <w:sz w:val="19"/>
                          <w:szCs w:val="19"/>
                        </w:rPr>
                      </w:pPr>
                      <w:r>
                        <w:rPr>
                          <w:color w:val="000000"/>
                          <w:spacing w:val="0"/>
                          <w:w w:val="100"/>
                          <w:position w:val="0"/>
                          <w:sz w:val="19"/>
                          <w:szCs w:val="19"/>
                        </w:rPr>
                        <w:t>生产车间一般耗用应分摊的费用为9460元 行政管理部门应分摊的费用为2400元</w:t>
                      </w:r>
                    </w:p>
                  </w:txbxContent>
                </v:textbox>
                <w10:wrap type="square" side="left"/>
              </v:shape>
            </w:pict>
          </mc:Fallback>
        </mc:AlternateContent>
      </w:r>
      <w:r>
        <mc:AlternateContent>
          <mc:Choice Requires="wps">
            <w:drawing>
              <wp:anchor distT="0" distB="0" distL="114300" distR="2406650" simplePos="0" relativeHeight="125830144" behindDoc="0" locked="0" layoutInCell="1" allowOverlap="1">
                <wp:simplePos x="0" y="0"/>
                <wp:positionH relativeFrom="page">
                  <wp:posOffset>507365</wp:posOffset>
                </wp:positionH>
                <wp:positionV relativeFrom="margin">
                  <wp:posOffset>1945640</wp:posOffset>
                </wp:positionV>
                <wp:extent cx="2800985" cy="3060065"/>
                <wp:effectExtent l="0" t="0" r="0" b="0"/>
                <wp:wrapTopAndBottom/>
                <wp:docPr id="969" name="Shape 969"/>
                <wp:cNvGraphicFramePr/>
                <a:graphic xmlns:a="http://schemas.openxmlformats.org/drawingml/2006/main">
                  <a:graphicData uri="http://schemas.microsoft.com/office/word/2010/wordprocessingShape">
                    <wps:wsp>
                      <wps:cNvSpPr txBox="1"/>
                      <wps:spPr>
                        <a:xfrm>
                          <a:off x="0" y="0"/>
                          <a:ext cx="2800985" cy="3060065"/>
                        </a:xfrm>
                        <a:prstGeom prst="rect">
                          <a:avLst/>
                        </a:prstGeom>
                        <a:noFill/>
                      </wps:spPr>
                      <wps:txbx>
                        <w:txbxContent>
                          <w:p>
                            <w:pPr>
                              <w:pStyle w:val="11"/>
                              <w:keepNext w:val="0"/>
                              <w:keepLines w:val="0"/>
                              <w:widowControl w:val="0"/>
                              <w:shd w:val="clear" w:color="auto" w:fill="auto"/>
                              <w:tabs>
                                <w:tab w:val="left" w:pos="3782"/>
                              </w:tabs>
                              <w:bidi w:val="0"/>
                              <w:spacing w:before="0" w:after="0" w:line="305" w:lineRule="exact"/>
                              <w:ind w:left="0" w:right="0" w:firstLine="0"/>
                              <w:jc w:val="left"/>
                              <w:rPr>
                                <w:sz w:val="19"/>
                                <w:szCs w:val="19"/>
                              </w:rPr>
                            </w:pPr>
                            <w:r>
                              <w:rPr>
                                <w:color w:val="000000"/>
                                <w:spacing w:val="0"/>
                                <w:w w:val="100"/>
                                <w:position w:val="0"/>
                                <w:sz w:val="19"/>
                                <w:szCs w:val="19"/>
                              </w:rPr>
                              <w:t>（5）下列各项中，会计处理不正确的是（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466"/>
                              </w:numPr>
                              <w:shd w:val="clear" w:color="auto" w:fill="auto"/>
                              <w:tabs>
                                <w:tab w:val="left" w:pos="298"/>
                              </w:tabs>
                              <w:bidi w:val="0"/>
                              <w:spacing w:before="0" w:after="0" w:line="305" w:lineRule="exact"/>
                              <w:ind w:left="0" w:right="0" w:firstLine="0"/>
                              <w:jc w:val="left"/>
                              <w:rPr>
                                <w:sz w:val="19"/>
                                <w:szCs w:val="19"/>
                              </w:rPr>
                            </w:pPr>
                            <w:bookmarkStart w:id="2576" w:name="bookmark851"/>
                            <w:bookmarkEnd w:id="2576"/>
                            <w:r>
                              <w:rPr>
                                <w:color w:val="000000"/>
                                <w:spacing w:val="0"/>
                                <w:w w:val="100"/>
                                <w:position w:val="0"/>
                                <w:sz w:val="19"/>
                                <w:szCs w:val="19"/>
                              </w:rPr>
                              <w:t>锅炉车间耗用供电车间的电费，会计处理为：</w:t>
                            </w:r>
                          </w:p>
                          <w:p>
                            <w:pPr>
                              <w:pStyle w:val="11"/>
                              <w:keepNext w:val="0"/>
                              <w:keepLines w:val="0"/>
                              <w:widowControl w:val="0"/>
                              <w:shd w:val="clear" w:color="auto" w:fill="auto"/>
                              <w:tabs>
                                <w:tab w:val="left" w:leader="hyphen" w:pos="1901"/>
                              </w:tabs>
                              <w:bidi w:val="0"/>
                              <w:spacing w:before="0" w:after="0" w:line="305" w:lineRule="exact"/>
                              <w:ind w:left="0" w:right="0" w:firstLine="0"/>
                              <w:jc w:val="left"/>
                              <w:rPr>
                                <w:sz w:val="19"/>
                                <w:szCs w:val="19"/>
                              </w:rPr>
                            </w:pPr>
                            <w:r>
                              <w:rPr>
                                <w:color w:val="000000"/>
                                <w:spacing w:val="0"/>
                                <w:w w:val="100"/>
                                <w:position w:val="0"/>
                                <w:sz w:val="19"/>
                                <w:szCs w:val="19"/>
                              </w:rPr>
                              <w:t>借：辅助生产成本</w:t>
                            </w:r>
                            <w:r>
                              <w:rPr>
                                <w:color w:val="000000"/>
                                <w:spacing w:val="0"/>
                                <w:w w:val="100"/>
                                <w:position w:val="0"/>
                                <w:sz w:val="19"/>
                                <w:szCs w:val="19"/>
                              </w:rPr>
                              <w:tab/>
                            </w:r>
                            <w:r>
                              <w:rPr>
                                <w:color w:val="000000"/>
                                <w:spacing w:val="0"/>
                                <w:w w:val="100"/>
                                <w:position w:val="0"/>
                                <w:sz w:val="19"/>
                                <w:szCs w:val="19"/>
                              </w:rPr>
                              <w:t>锅炉车间</w:t>
                            </w:r>
                          </w:p>
                          <w:p>
                            <w:pPr>
                              <w:pStyle w:val="11"/>
                              <w:keepNext w:val="0"/>
                              <w:keepLines w:val="0"/>
                              <w:widowControl w:val="0"/>
                              <w:shd w:val="clear" w:color="auto" w:fill="auto"/>
                              <w:bidi w:val="0"/>
                              <w:spacing w:before="0" w:after="0" w:line="305" w:lineRule="exact"/>
                              <w:ind w:left="0" w:right="0" w:firstLine="400"/>
                              <w:jc w:val="both"/>
                              <w:rPr>
                                <w:sz w:val="19"/>
                                <w:szCs w:val="19"/>
                              </w:rPr>
                            </w:pPr>
                            <w:r>
                              <w:rPr>
                                <w:color w:val="000000"/>
                                <w:spacing w:val="0"/>
                                <w:w w:val="100"/>
                                <w:position w:val="0"/>
                                <w:sz w:val="19"/>
                                <w:szCs w:val="19"/>
                              </w:rPr>
                              <w:t>贷：辅助生产成本一供电车间</w:t>
                            </w:r>
                          </w:p>
                          <w:p>
                            <w:pPr>
                              <w:pStyle w:val="11"/>
                              <w:keepNext w:val="0"/>
                              <w:keepLines w:val="0"/>
                              <w:widowControl w:val="0"/>
                              <w:numPr>
                                <w:ilvl w:val="0"/>
                                <w:numId w:val="466"/>
                              </w:numPr>
                              <w:shd w:val="clear" w:color="auto" w:fill="auto"/>
                              <w:tabs>
                                <w:tab w:val="left" w:pos="283"/>
                              </w:tabs>
                              <w:bidi w:val="0"/>
                              <w:spacing w:before="0" w:after="0" w:line="305" w:lineRule="exact"/>
                              <w:ind w:left="0" w:right="0" w:firstLine="0"/>
                              <w:jc w:val="left"/>
                              <w:rPr>
                                <w:sz w:val="19"/>
                                <w:szCs w:val="19"/>
                              </w:rPr>
                            </w:pPr>
                            <w:bookmarkStart w:id="2577" w:name="bookmark852"/>
                            <w:bookmarkEnd w:id="2577"/>
                            <w:r>
                              <w:rPr>
                                <w:color w:val="000000"/>
                                <w:spacing w:val="0"/>
                                <w:w w:val="100"/>
                                <w:position w:val="0"/>
                                <w:sz w:val="19"/>
                                <w:szCs w:val="19"/>
                              </w:rPr>
                              <w:t>供电车间耗用锅炉车间的供气费，会计处理为:</w:t>
                            </w:r>
                          </w:p>
                          <w:p>
                            <w:pPr>
                              <w:pStyle w:val="11"/>
                              <w:keepNext w:val="0"/>
                              <w:keepLines w:val="0"/>
                              <w:widowControl w:val="0"/>
                              <w:shd w:val="clear" w:color="auto" w:fill="auto"/>
                              <w:tabs>
                                <w:tab w:val="left" w:leader="hyphen" w:pos="1906"/>
                              </w:tabs>
                              <w:bidi w:val="0"/>
                              <w:spacing w:before="0" w:after="0" w:line="305" w:lineRule="exact"/>
                              <w:ind w:left="0" w:right="0" w:firstLine="0"/>
                              <w:jc w:val="left"/>
                              <w:rPr>
                                <w:sz w:val="19"/>
                                <w:szCs w:val="19"/>
                              </w:rPr>
                            </w:pPr>
                            <w:r>
                              <w:rPr>
                                <w:color w:val="000000"/>
                                <w:spacing w:val="0"/>
                                <w:w w:val="100"/>
                                <w:position w:val="0"/>
                                <w:sz w:val="19"/>
                                <w:szCs w:val="19"/>
                              </w:rPr>
                              <w:t>借：辅助生产成本</w:t>
                            </w:r>
                            <w:r>
                              <w:rPr>
                                <w:color w:val="000000"/>
                                <w:spacing w:val="0"/>
                                <w:w w:val="100"/>
                                <w:position w:val="0"/>
                                <w:sz w:val="19"/>
                                <w:szCs w:val="19"/>
                              </w:rPr>
                              <w:tab/>
                            </w:r>
                            <w:r>
                              <w:rPr>
                                <w:color w:val="000000"/>
                                <w:spacing w:val="0"/>
                                <w:w w:val="100"/>
                                <w:position w:val="0"/>
                                <w:sz w:val="19"/>
                                <w:szCs w:val="19"/>
                              </w:rPr>
                              <w:t>供电车间</w:t>
                            </w:r>
                          </w:p>
                          <w:p>
                            <w:pPr>
                              <w:pStyle w:val="11"/>
                              <w:keepNext w:val="0"/>
                              <w:keepLines w:val="0"/>
                              <w:widowControl w:val="0"/>
                              <w:shd w:val="clear" w:color="auto" w:fill="auto"/>
                              <w:bidi w:val="0"/>
                              <w:spacing w:before="0" w:after="0" w:line="305" w:lineRule="exact"/>
                              <w:ind w:left="0" w:right="0" w:firstLine="400"/>
                              <w:jc w:val="both"/>
                              <w:rPr>
                                <w:sz w:val="19"/>
                                <w:szCs w:val="19"/>
                              </w:rPr>
                            </w:pPr>
                            <w:r>
                              <w:rPr>
                                <w:color w:val="000000"/>
                                <w:spacing w:val="0"/>
                                <w:w w:val="100"/>
                                <w:position w:val="0"/>
                                <w:sz w:val="19"/>
                                <w:szCs w:val="19"/>
                              </w:rPr>
                              <w:t>贷：辅助生产成本一锅炉车间</w:t>
                            </w:r>
                          </w:p>
                          <w:p>
                            <w:pPr>
                              <w:pStyle w:val="11"/>
                              <w:keepNext w:val="0"/>
                              <w:keepLines w:val="0"/>
                              <w:widowControl w:val="0"/>
                              <w:numPr>
                                <w:ilvl w:val="0"/>
                                <w:numId w:val="466"/>
                              </w:numPr>
                              <w:shd w:val="clear" w:color="auto" w:fill="auto"/>
                              <w:tabs>
                                <w:tab w:val="left" w:pos="288"/>
                              </w:tabs>
                              <w:bidi w:val="0"/>
                              <w:spacing w:before="0" w:after="0" w:line="305" w:lineRule="exact"/>
                              <w:ind w:left="0" w:right="0" w:firstLine="0"/>
                              <w:jc w:val="left"/>
                              <w:rPr>
                                <w:sz w:val="19"/>
                                <w:szCs w:val="19"/>
                              </w:rPr>
                            </w:pPr>
                            <w:bookmarkStart w:id="2578" w:name="bookmark853"/>
                            <w:bookmarkEnd w:id="2578"/>
                            <w:r>
                              <w:rPr>
                                <w:color w:val="000000"/>
                                <w:spacing w:val="0"/>
                                <w:w w:val="100"/>
                                <w:position w:val="0"/>
                                <w:sz w:val="19"/>
                                <w:szCs w:val="19"/>
                              </w:rPr>
                              <w:t>供电车间费用对外分配，会计处理为： 借：基本生产成本</w:t>
                            </w:r>
                          </w:p>
                          <w:p>
                            <w:pPr>
                              <w:pStyle w:val="11"/>
                              <w:keepNext w:val="0"/>
                              <w:keepLines w:val="0"/>
                              <w:widowControl w:val="0"/>
                              <w:shd w:val="clear" w:color="auto" w:fill="auto"/>
                              <w:bidi w:val="0"/>
                              <w:spacing w:before="0" w:after="0" w:line="305" w:lineRule="exact"/>
                              <w:ind w:left="0" w:right="0" w:firstLine="400"/>
                              <w:jc w:val="both"/>
                              <w:rPr>
                                <w:sz w:val="19"/>
                                <w:szCs w:val="19"/>
                              </w:rPr>
                            </w:pPr>
                            <w:r>
                              <w:rPr>
                                <w:color w:val="000000"/>
                                <w:spacing w:val="0"/>
                                <w:w w:val="100"/>
                                <w:position w:val="0"/>
                                <w:sz w:val="19"/>
                                <w:szCs w:val="19"/>
                              </w:rPr>
                              <w:t>管理费用</w:t>
                            </w:r>
                          </w:p>
                          <w:p>
                            <w:pPr>
                              <w:pStyle w:val="11"/>
                              <w:keepNext w:val="0"/>
                              <w:keepLines w:val="0"/>
                              <w:widowControl w:val="0"/>
                              <w:shd w:val="clear" w:color="auto" w:fill="auto"/>
                              <w:bidi w:val="0"/>
                              <w:spacing w:before="0" w:after="0" w:line="305" w:lineRule="exact"/>
                              <w:ind w:left="0" w:right="0" w:firstLine="400"/>
                              <w:jc w:val="both"/>
                              <w:rPr>
                                <w:sz w:val="19"/>
                                <w:szCs w:val="19"/>
                              </w:rPr>
                            </w:pPr>
                            <w:r>
                              <w:rPr>
                                <w:color w:val="000000"/>
                                <w:spacing w:val="0"/>
                                <w:w w:val="100"/>
                                <w:position w:val="0"/>
                                <w:sz w:val="19"/>
                                <w:szCs w:val="19"/>
                              </w:rPr>
                              <w:t>贷：辅助生产成本一供电车间</w:t>
                            </w:r>
                          </w:p>
                          <w:p>
                            <w:pPr>
                              <w:pStyle w:val="11"/>
                              <w:keepNext w:val="0"/>
                              <w:keepLines w:val="0"/>
                              <w:widowControl w:val="0"/>
                              <w:numPr>
                                <w:ilvl w:val="0"/>
                                <w:numId w:val="466"/>
                              </w:numPr>
                              <w:shd w:val="clear" w:color="auto" w:fill="auto"/>
                              <w:tabs>
                                <w:tab w:val="left" w:pos="293"/>
                              </w:tabs>
                              <w:bidi w:val="0"/>
                              <w:spacing w:before="0" w:after="0" w:line="305" w:lineRule="exact"/>
                              <w:ind w:left="0" w:right="0" w:firstLine="0"/>
                              <w:jc w:val="left"/>
                              <w:rPr>
                                <w:sz w:val="19"/>
                                <w:szCs w:val="19"/>
                              </w:rPr>
                            </w:pPr>
                            <w:bookmarkStart w:id="2579" w:name="bookmark854"/>
                            <w:bookmarkEnd w:id="2579"/>
                            <w:r>
                              <w:rPr>
                                <w:color w:val="000000"/>
                                <w:spacing w:val="0"/>
                                <w:w w:val="100"/>
                                <w:position w:val="0"/>
                                <w:sz w:val="19"/>
                                <w:szCs w:val="19"/>
                              </w:rPr>
                              <w:t>锅炉车间费用对外分配，会计处理为： 借：基本生产成本</w:t>
                            </w:r>
                          </w:p>
                          <w:p>
                            <w:pPr>
                              <w:pStyle w:val="11"/>
                              <w:keepNext w:val="0"/>
                              <w:keepLines w:val="0"/>
                              <w:widowControl w:val="0"/>
                              <w:shd w:val="clear" w:color="auto" w:fill="auto"/>
                              <w:bidi w:val="0"/>
                              <w:spacing w:before="0" w:after="0" w:line="305" w:lineRule="exact"/>
                              <w:ind w:left="0" w:right="0" w:firstLine="400"/>
                              <w:jc w:val="both"/>
                              <w:rPr>
                                <w:sz w:val="19"/>
                                <w:szCs w:val="19"/>
                              </w:rPr>
                            </w:pPr>
                            <w:r>
                              <w:rPr>
                                <w:color w:val="000000"/>
                                <w:spacing w:val="0"/>
                                <w:w w:val="100"/>
                                <w:position w:val="0"/>
                                <w:sz w:val="19"/>
                                <w:szCs w:val="19"/>
                              </w:rPr>
                              <w:t>制造费用</w:t>
                            </w:r>
                          </w:p>
                          <w:p>
                            <w:pPr>
                              <w:pStyle w:val="11"/>
                              <w:keepNext w:val="0"/>
                              <w:keepLines w:val="0"/>
                              <w:widowControl w:val="0"/>
                              <w:shd w:val="clear" w:color="auto" w:fill="auto"/>
                              <w:bidi w:val="0"/>
                              <w:spacing w:before="0" w:after="0" w:line="305" w:lineRule="exact"/>
                              <w:ind w:left="0" w:right="0" w:firstLine="400"/>
                              <w:jc w:val="both"/>
                              <w:rPr>
                                <w:sz w:val="19"/>
                                <w:szCs w:val="19"/>
                              </w:rPr>
                            </w:pPr>
                            <w:r>
                              <w:rPr>
                                <w:color w:val="000000"/>
                                <w:spacing w:val="0"/>
                                <w:w w:val="100"/>
                                <w:position w:val="0"/>
                                <w:sz w:val="19"/>
                                <w:szCs w:val="19"/>
                              </w:rPr>
                              <w:t>管理费用</w:t>
                            </w:r>
                          </w:p>
                          <w:p>
                            <w:pPr>
                              <w:pStyle w:val="11"/>
                              <w:keepNext w:val="0"/>
                              <w:keepLines w:val="0"/>
                              <w:widowControl w:val="0"/>
                              <w:shd w:val="clear" w:color="auto" w:fill="auto"/>
                              <w:bidi w:val="0"/>
                              <w:spacing w:before="0" w:after="0" w:line="305" w:lineRule="exact"/>
                              <w:ind w:left="0" w:right="0" w:firstLine="400"/>
                              <w:jc w:val="both"/>
                              <w:rPr>
                                <w:sz w:val="19"/>
                                <w:szCs w:val="19"/>
                              </w:rPr>
                            </w:pPr>
                            <w:r>
                              <w:rPr>
                                <w:color w:val="000000"/>
                                <w:spacing w:val="0"/>
                                <w:w w:val="100"/>
                                <w:position w:val="0"/>
                                <w:sz w:val="19"/>
                                <w:szCs w:val="19"/>
                              </w:rPr>
                              <w:t>贷：辅助生产成本一锅炉车间</w:t>
                            </w:r>
                          </w:p>
                        </w:txbxContent>
                      </wps:txbx>
                      <wps:bodyPr lIns="0" tIns="0" rIns="0" bIns="0">
                        <a:noAutofit/>
                      </wps:bodyPr>
                    </wps:wsp>
                  </a:graphicData>
                </a:graphic>
              </wp:anchor>
            </w:drawing>
          </mc:Choice>
          <mc:Fallback>
            <w:pict>
              <v:shape id="Shape 969" o:spid="_x0000_s1026" o:spt="202" type="#_x0000_t202" style="position:absolute;left:0pt;margin-left:39.95pt;margin-top:153.2pt;height:240.95pt;width:220.55pt;mso-position-horizontal-relative:page;mso-position-vertical-relative:margin;mso-wrap-distance-bottom:0pt;mso-wrap-distance-top:0pt;z-index:125830144;mso-width-relative:page;mso-height-relative:page;" filled="f" stroked="f" coordsize="21600,21600" o:gfxdata="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DNu1gfZAAAACgEAAA8AAAAAAAAAAQAgAAAAIgAAAGRycy9kb3ducmV2&#10;LnhtbFBLAQIUABQAAAAIAIdO4kAbthusiQEAABsDAAAOAAAAAAAAAAEAIAAAACgBAABkcnMvZTJv&#10;RG9jLnhtbFBLBQYAAAAABgAGAFkBAAAjBQAAAAA=&#10;">
                <v:fill on="f" focussize="0,0"/>
                <v:stroke on="f"/>
                <v:imagedata o:title=""/>
                <o:lock v:ext="edit" aspectratio="f"/>
                <v:textbox inset="0mm,0mm,0mm,0mm">
                  <w:txbxContent>
                    <w:p>
                      <w:pPr>
                        <w:pStyle w:val="11"/>
                        <w:keepNext w:val="0"/>
                        <w:keepLines w:val="0"/>
                        <w:widowControl w:val="0"/>
                        <w:shd w:val="clear" w:color="auto" w:fill="auto"/>
                        <w:tabs>
                          <w:tab w:val="left" w:pos="3782"/>
                        </w:tabs>
                        <w:bidi w:val="0"/>
                        <w:spacing w:before="0" w:after="0" w:line="305" w:lineRule="exact"/>
                        <w:ind w:left="0" w:right="0" w:firstLine="0"/>
                        <w:jc w:val="left"/>
                        <w:rPr>
                          <w:sz w:val="19"/>
                          <w:szCs w:val="19"/>
                        </w:rPr>
                      </w:pPr>
                      <w:r>
                        <w:rPr>
                          <w:color w:val="000000"/>
                          <w:spacing w:val="0"/>
                          <w:w w:val="100"/>
                          <w:position w:val="0"/>
                          <w:sz w:val="19"/>
                          <w:szCs w:val="19"/>
                        </w:rPr>
                        <w:t>（5）下列各项中，会计处理不正确的是（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466"/>
                        </w:numPr>
                        <w:shd w:val="clear" w:color="auto" w:fill="auto"/>
                        <w:tabs>
                          <w:tab w:val="left" w:pos="298"/>
                        </w:tabs>
                        <w:bidi w:val="0"/>
                        <w:spacing w:before="0" w:after="0" w:line="305" w:lineRule="exact"/>
                        <w:ind w:left="0" w:right="0" w:firstLine="0"/>
                        <w:jc w:val="left"/>
                        <w:rPr>
                          <w:sz w:val="19"/>
                          <w:szCs w:val="19"/>
                        </w:rPr>
                      </w:pPr>
                      <w:bookmarkStart w:id="2576" w:name="bookmark851"/>
                      <w:bookmarkEnd w:id="2576"/>
                      <w:r>
                        <w:rPr>
                          <w:color w:val="000000"/>
                          <w:spacing w:val="0"/>
                          <w:w w:val="100"/>
                          <w:position w:val="0"/>
                          <w:sz w:val="19"/>
                          <w:szCs w:val="19"/>
                        </w:rPr>
                        <w:t>锅炉车间耗用供电车间的电费，会计处理为：</w:t>
                      </w:r>
                    </w:p>
                    <w:p>
                      <w:pPr>
                        <w:pStyle w:val="11"/>
                        <w:keepNext w:val="0"/>
                        <w:keepLines w:val="0"/>
                        <w:widowControl w:val="0"/>
                        <w:shd w:val="clear" w:color="auto" w:fill="auto"/>
                        <w:tabs>
                          <w:tab w:val="left" w:leader="hyphen" w:pos="1901"/>
                        </w:tabs>
                        <w:bidi w:val="0"/>
                        <w:spacing w:before="0" w:after="0" w:line="305" w:lineRule="exact"/>
                        <w:ind w:left="0" w:right="0" w:firstLine="0"/>
                        <w:jc w:val="left"/>
                        <w:rPr>
                          <w:sz w:val="19"/>
                          <w:szCs w:val="19"/>
                        </w:rPr>
                      </w:pPr>
                      <w:r>
                        <w:rPr>
                          <w:color w:val="000000"/>
                          <w:spacing w:val="0"/>
                          <w:w w:val="100"/>
                          <w:position w:val="0"/>
                          <w:sz w:val="19"/>
                          <w:szCs w:val="19"/>
                        </w:rPr>
                        <w:t>借：辅助生产成本</w:t>
                      </w:r>
                      <w:r>
                        <w:rPr>
                          <w:color w:val="000000"/>
                          <w:spacing w:val="0"/>
                          <w:w w:val="100"/>
                          <w:position w:val="0"/>
                          <w:sz w:val="19"/>
                          <w:szCs w:val="19"/>
                        </w:rPr>
                        <w:tab/>
                      </w:r>
                      <w:r>
                        <w:rPr>
                          <w:color w:val="000000"/>
                          <w:spacing w:val="0"/>
                          <w:w w:val="100"/>
                          <w:position w:val="0"/>
                          <w:sz w:val="19"/>
                          <w:szCs w:val="19"/>
                        </w:rPr>
                        <w:t>锅炉车间</w:t>
                      </w:r>
                    </w:p>
                    <w:p>
                      <w:pPr>
                        <w:pStyle w:val="11"/>
                        <w:keepNext w:val="0"/>
                        <w:keepLines w:val="0"/>
                        <w:widowControl w:val="0"/>
                        <w:shd w:val="clear" w:color="auto" w:fill="auto"/>
                        <w:bidi w:val="0"/>
                        <w:spacing w:before="0" w:after="0" w:line="305" w:lineRule="exact"/>
                        <w:ind w:left="0" w:right="0" w:firstLine="400"/>
                        <w:jc w:val="both"/>
                        <w:rPr>
                          <w:sz w:val="19"/>
                          <w:szCs w:val="19"/>
                        </w:rPr>
                      </w:pPr>
                      <w:r>
                        <w:rPr>
                          <w:color w:val="000000"/>
                          <w:spacing w:val="0"/>
                          <w:w w:val="100"/>
                          <w:position w:val="0"/>
                          <w:sz w:val="19"/>
                          <w:szCs w:val="19"/>
                        </w:rPr>
                        <w:t>贷：辅助生产成本一供电车间</w:t>
                      </w:r>
                    </w:p>
                    <w:p>
                      <w:pPr>
                        <w:pStyle w:val="11"/>
                        <w:keepNext w:val="0"/>
                        <w:keepLines w:val="0"/>
                        <w:widowControl w:val="0"/>
                        <w:numPr>
                          <w:ilvl w:val="0"/>
                          <w:numId w:val="466"/>
                        </w:numPr>
                        <w:shd w:val="clear" w:color="auto" w:fill="auto"/>
                        <w:tabs>
                          <w:tab w:val="left" w:pos="283"/>
                        </w:tabs>
                        <w:bidi w:val="0"/>
                        <w:spacing w:before="0" w:after="0" w:line="305" w:lineRule="exact"/>
                        <w:ind w:left="0" w:right="0" w:firstLine="0"/>
                        <w:jc w:val="left"/>
                        <w:rPr>
                          <w:sz w:val="19"/>
                          <w:szCs w:val="19"/>
                        </w:rPr>
                      </w:pPr>
                      <w:bookmarkStart w:id="2577" w:name="bookmark852"/>
                      <w:bookmarkEnd w:id="2577"/>
                      <w:r>
                        <w:rPr>
                          <w:color w:val="000000"/>
                          <w:spacing w:val="0"/>
                          <w:w w:val="100"/>
                          <w:position w:val="0"/>
                          <w:sz w:val="19"/>
                          <w:szCs w:val="19"/>
                        </w:rPr>
                        <w:t>供电车间耗用锅炉车间的供气费，会计处理为:</w:t>
                      </w:r>
                    </w:p>
                    <w:p>
                      <w:pPr>
                        <w:pStyle w:val="11"/>
                        <w:keepNext w:val="0"/>
                        <w:keepLines w:val="0"/>
                        <w:widowControl w:val="0"/>
                        <w:shd w:val="clear" w:color="auto" w:fill="auto"/>
                        <w:tabs>
                          <w:tab w:val="left" w:leader="hyphen" w:pos="1906"/>
                        </w:tabs>
                        <w:bidi w:val="0"/>
                        <w:spacing w:before="0" w:after="0" w:line="305" w:lineRule="exact"/>
                        <w:ind w:left="0" w:right="0" w:firstLine="0"/>
                        <w:jc w:val="left"/>
                        <w:rPr>
                          <w:sz w:val="19"/>
                          <w:szCs w:val="19"/>
                        </w:rPr>
                      </w:pPr>
                      <w:r>
                        <w:rPr>
                          <w:color w:val="000000"/>
                          <w:spacing w:val="0"/>
                          <w:w w:val="100"/>
                          <w:position w:val="0"/>
                          <w:sz w:val="19"/>
                          <w:szCs w:val="19"/>
                        </w:rPr>
                        <w:t>借：辅助生产成本</w:t>
                      </w:r>
                      <w:r>
                        <w:rPr>
                          <w:color w:val="000000"/>
                          <w:spacing w:val="0"/>
                          <w:w w:val="100"/>
                          <w:position w:val="0"/>
                          <w:sz w:val="19"/>
                          <w:szCs w:val="19"/>
                        </w:rPr>
                        <w:tab/>
                      </w:r>
                      <w:r>
                        <w:rPr>
                          <w:color w:val="000000"/>
                          <w:spacing w:val="0"/>
                          <w:w w:val="100"/>
                          <w:position w:val="0"/>
                          <w:sz w:val="19"/>
                          <w:szCs w:val="19"/>
                        </w:rPr>
                        <w:t>供电车间</w:t>
                      </w:r>
                    </w:p>
                    <w:p>
                      <w:pPr>
                        <w:pStyle w:val="11"/>
                        <w:keepNext w:val="0"/>
                        <w:keepLines w:val="0"/>
                        <w:widowControl w:val="0"/>
                        <w:shd w:val="clear" w:color="auto" w:fill="auto"/>
                        <w:bidi w:val="0"/>
                        <w:spacing w:before="0" w:after="0" w:line="305" w:lineRule="exact"/>
                        <w:ind w:left="0" w:right="0" w:firstLine="400"/>
                        <w:jc w:val="both"/>
                        <w:rPr>
                          <w:sz w:val="19"/>
                          <w:szCs w:val="19"/>
                        </w:rPr>
                      </w:pPr>
                      <w:r>
                        <w:rPr>
                          <w:color w:val="000000"/>
                          <w:spacing w:val="0"/>
                          <w:w w:val="100"/>
                          <w:position w:val="0"/>
                          <w:sz w:val="19"/>
                          <w:szCs w:val="19"/>
                        </w:rPr>
                        <w:t>贷：辅助生产成本一锅炉车间</w:t>
                      </w:r>
                    </w:p>
                    <w:p>
                      <w:pPr>
                        <w:pStyle w:val="11"/>
                        <w:keepNext w:val="0"/>
                        <w:keepLines w:val="0"/>
                        <w:widowControl w:val="0"/>
                        <w:numPr>
                          <w:ilvl w:val="0"/>
                          <w:numId w:val="466"/>
                        </w:numPr>
                        <w:shd w:val="clear" w:color="auto" w:fill="auto"/>
                        <w:tabs>
                          <w:tab w:val="left" w:pos="288"/>
                        </w:tabs>
                        <w:bidi w:val="0"/>
                        <w:spacing w:before="0" w:after="0" w:line="305" w:lineRule="exact"/>
                        <w:ind w:left="0" w:right="0" w:firstLine="0"/>
                        <w:jc w:val="left"/>
                        <w:rPr>
                          <w:sz w:val="19"/>
                          <w:szCs w:val="19"/>
                        </w:rPr>
                      </w:pPr>
                      <w:bookmarkStart w:id="2578" w:name="bookmark853"/>
                      <w:bookmarkEnd w:id="2578"/>
                      <w:r>
                        <w:rPr>
                          <w:color w:val="000000"/>
                          <w:spacing w:val="0"/>
                          <w:w w:val="100"/>
                          <w:position w:val="0"/>
                          <w:sz w:val="19"/>
                          <w:szCs w:val="19"/>
                        </w:rPr>
                        <w:t>供电车间费用对外分配，会计处理为： 借：基本生产成本</w:t>
                      </w:r>
                    </w:p>
                    <w:p>
                      <w:pPr>
                        <w:pStyle w:val="11"/>
                        <w:keepNext w:val="0"/>
                        <w:keepLines w:val="0"/>
                        <w:widowControl w:val="0"/>
                        <w:shd w:val="clear" w:color="auto" w:fill="auto"/>
                        <w:bidi w:val="0"/>
                        <w:spacing w:before="0" w:after="0" w:line="305" w:lineRule="exact"/>
                        <w:ind w:left="0" w:right="0" w:firstLine="400"/>
                        <w:jc w:val="both"/>
                        <w:rPr>
                          <w:sz w:val="19"/>
                          <w:szCs w:val="19"/>
                        </w:rPr>
                      </w:pPr>
                      <w:r>
                        <w:rPr>
                          <w:color w:val="000000"/>
                          <w:spacing w:val="0"/>
                          <w:w w:val="100"/>
                          <w:position w:val="0"/>
                          <w:sz w:val="19"/>
                          <w:szCs w:val="19"/>
                        </w:rPr>
                        <w:t>管理费用</w:t>
                      </w:r>
                    </w:p>
                    <w:p>
                      <w:pPr>
                        <w:pStyle w:val="11"/>
                        <w:keepNext w:val="0"/>
                        <w:keepLines w:val="0"/>
                        <w:widowControl w:val="0"/>
                        <w:shd w:val="clear" w:color="auto" w:fill="auto"/>
                        <w:bidi w:val="0"/>
                        <w:spacing w:before="0" w:after="0" w:line="305" w:lineRule="exact"/>
                        <w:ind w:left="0" w:right="0" w:firstLine="400"/>
                        <w:jc w:val="both"/>
                        <w:rPr>
                          <w:sz w:val="19"/>
                          <w:szCs w:val="19"/>
                        </w:rPr>
                      </w:pPr>
                      <w:r>
                        <w:rPr>
                          <w:color w:val="000000"/>
                          <w:spacing w:val="0"/>
                          <w:w w:val="100"/>
                          <w:position w:val="0"/>
                          <w:sz w:val="19"/>
                          <w:szCs w:val="19"/>
                        </w:rPr>
                        <w:t>贷：辅助生产成本一供电车间</w:t>
                      </w:r>
                    </w:p>
                    <w:p>
                      <w:pPr>
                        <w:pStyle w:val="11"/>
                        <w:keepNext w:val="0"/>
                        <w:keepLines w:val="0"/>
                        <w:widowControl w:val="0"/>
                        <w:numPr>
                          <w:ilvl w:val="0"/>
                          <w:numId w:val="466"/>
                        </w:numPr>
                        <w:shd w:val="clear" w:color="auto" w:fill="auto"/>
                        <w:tabs>
                          <w:tab w:val="left" w:pos="293"/>
                        </w:tabs>
                        <w:bidi w:val="0"/>
                        <w:spacing w:before="0" w:after="0" w:line="305" w:lineRule="exact"/>
                        <w:ind w:left="0" w:right="0" w:firstLine="0"/>
                        <w:jc w:val="left"/>
                        <w:rPr>
                          <w:sz w:val="19"/>
                          <w:szCs w:val="19"/>
                        </w:rPr>
                      </w:pPr>
                      <w:bookmarkStart w:id="2579" w:name="bookmark854"/>
                      <w:bookmarkEnd w:id="2579"/>
                      <w:r>
                        <w:rPr>
                          <w:color w:val="000000"/>
                          <w:spacing w:val="0"/>
                          <w:w w:val="100"/>
                          <w:position w:val="0"/>
                          <w:sz w:val="19"/>
                          <w:szCs w:val="19"/>
                        </w:rPr>
                        <w:t>锅炉车间费用对外分配，会计处理为： 借：基本生产成本</w:t>
                      </w:r>
                    </w:p>
                    <w:p>
                      <w:pPr>
                        <w:pStyle w:val="11"/>
                        <w:keepNext w:val="0"/>
                        <w:keepLines w:val="0"/>
                        <w:widowControl w:val="0"/>
                        <w:shd w:val="clear" w:color="auto" w:fill="auto"/>
                        <w:bidi w:val="0"/>
                        <w:spacing w:before="0" w:after="0" w:line="305" w:lineRule="exact"/>
                        <w:ind w:left="0" w:right="0" w:firstLine="400"/>
                        <w:jc w:val="both"/>
                        <w:rPr>
                          <w:sz w:val="19"/>
                          <w:szCs w:val="19"/>
                        </w:rPr>
                      </w:pPr>
                      <w:r>
                        <w:rPr>
                          <w:color w:val="000000"/>
                          <w:spacing w:val="0"/>
                          <w:w w:val="100"/>
                          <w:position w:val="0"/>
                          <w:sz w:val="19"/>
                          <w:szCs w:val="19"/>
                        </w:rPr>
                        <w:t>制造费用</w:t>
                      </w:r>
                    </w:p>
                    <w:p>
                      <w:pPr>
                        <w:pStyle w:val="11"/>
                        <w:keepNext w:val="0"/>
                        <w:keepLines w:val="0"/>
                        <w:widowControl w:val="0"/>
                        <w:shd w:val="clear" w:color="auto" w:fill="auto"/>
                        <w:bidi w:val="0"/>
                        <w:spacing w:before="0" w:after="0" w:line="305" w:lineRule="exact"/>
                        <w:ind w:left="0" w:right="0" w:firstLine="400"/>
                        <w:jc w:val="both"/>
                        <w:rPr>
                          <w:sz w:val="19"/>
                          <w:szCs w:val="19"/>
                        </w:rPr>
                      </w:pPr>
                      <w:r>
                        <w:rPr>
                          <w:color w:val="000000"/>
                          <w:spacing w:val="0"/>
                          <w:w w:val="100"/>
                          <w:position w:val="0"/>
                          <w:sz w:val="19"/>
                          <w:szCs w:val="19"/>
                        </w:rPr>
                        <w:t>管理费用</w:t>
                      </w:r>
                    </w:p>
                    <w:p>
                      <w:pPr>
                        <w:pStyle w:val="11"/>
                        <w:keepNext w:val="0"/>
                        <w:keepLines w:val="0"/>
                        <w:widowControl w:val="0"/>
                        <w:shd w:val="clear" w:color="auto" w:fill="auto"/>
                        <w:bidi w:val="0"/>
                        <w:spacing w:before="0" w:after="0" w:line="305" w:lineRule="exact"/>
                        <w:ind w:left="0" w:right="0" w:firstLine="400"/>
                        <w:jc w:val="both"/>
                        <w:rPr>
                          <w:sz w:val="19"/>
                          <w:szCs w:val="19"/>
                        </w:rPr>
                      </w:pPr>
                      <w:r>
                        <w:rPr>
                          <w:color w:val="000000"/>
                          <w:spacing w:val="0"/>
                          <w:w w:val="100"/>
                          <w:position w:val="0"/>
                          <w:sz w:val="19"/>
                          <w:szCs w:val="19"/>
                        </w:rPr>
                        <w:t>贷：辅助生产成本一锅炉车间</w:t>
                      </w:r>
                    </w:p>
                  </w:txbxContent>
                </v:textbox>
                <w10:wrap type="topAndBottom"/>
              </v:shape>
            </w:pict>
          </mc:Fallback>
        </mc:AlternateContent>
      </w:r>
      <w:r>
        <mc:AlternateContent>
          <mc:Choice Requires="wps">
            <w:drawing>
              <wp:anchor distT="414655" distB="2493010" distL="4034155" distR="1007110" simplePos="0" relativeHeight="125830144" behindDoc="0" locked="0" layoutInCell="1" allowOverlap="1">
                <wp:simplePos x="0" y="0"/>
                <wp:positionH relativeFrom="page">
                  <wp:posOffset>4427220</wp:posOffset>
                </wp:positionH>
                <wp:positionV relativeFrom="margin">
                  <wp:posOffset>2360295</wp:posOffset>
                </wp:positionV>
                <wp:extent cx="280670" cy="152400"/>
                <wp:effectExtent l="0" t="0" r="0" b="0"/>
                <wp:wrapTopAndBottom/>
                <wp:docPr id="971" name="Shape 971"/>
                <wp:cNvGraphicFramePr/>
                <a:graphic xmlns:a="http://schemas.openxmlformats.org/drawingml/2006/main">
                  <a:graphicData uri="http://schemas.microsoft.com/office/word/2010/wordprocessingShape">
                    <wps:wsp>
                      <wps:cNvSpPr txBox="1"/>
                      <wps:spPr>
                        <a:xfrm>
                          <a:off x="0" y="0"/>
                          <a:ext cx="280670"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both"/>
                              <w:rPr>
                                <w:sz w:val="19"/>
                                <w:szCs w:val="19"/>
                              </w:rPr>
                            </w:pPr>
                            <w:r>
                              <w:rPr>
                                <w:color w:val="000000"/>
                                <w:spacing w:val="0"/>
                                <w:w w:val="100"/>
                                <w:position w:val="0"/>
                                <w:sz w:val="19"/>
                                <w:szCs w:val="19"/>
                              </w:rPr>
                              <w:t>4000</w:t>
                            </w:r>
                          </w:p>
                        </w:txbxContent>
                      </wps:txbx>
                      <wps:bodyPr wrap="none" lIns="0" tIns="0" rIns="0" bIns="0">
                        <a:noAutofit/>
                      </wps:bodyPr>
                    </wps:wsp>
                  </a:graphicData>
                </a:graphic>
              </wp:anchor>
            </w:drawing>
          </mc:Choice>
          <mc:Fallback>
            <w:pict>
              <v:shape id="Shape 971" o:spid="_x0000_s1026" o:spt="202" type="#_x0000_t202" style="position:absolute;left:0pt;margin-left:348.6pt;margin-top:185.85pt;height:12pt;width:22.1pt;mso-position-horizontal-relative:page;mso-position-vertical-relative:margin;mso-wrap-distance-bottom:196.3pt;mso-wrap-distance-top:32.65pt;mso-wrap-style:none;z-index:125830144;mso-width-relative:page;mso-height-relative:page;" filled="f" stroked="f" coordsize="21600,21600" o:gfxdata="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ZD9IN2QAAAAsBAAAPAAAAAAAAAAEAIAAAACIAAABkcnMv&#10;ZG93bnJldi54bWxQSwECFAAUAAAACACHTuJA5h9Wh5ABAAAlAwAADgAAAAAAAAABACAAAAAoAQAA&#10;ZHJzL2Uyb0RvYy54bWxQSwUGAAAAAAYABgBZAQAAKg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both"/>
                        <w:rPr>
                          <w:sz w:val="19"/>
                          <w:szCs w:val="19"/>
                        </w:rPr>
                      </w:pPr>
                      <w:r>
                        <w:rPr>
                          <w:color w:val="000000"/>
                          <w:spacing w:val="0"/>
                          <w:w w:val="100"/>
                          <w:position w:val="0"/>
                          <w:sz w:val="19"/>
                          <w:szCs w:val="19"/>
                        </w:rPr>
                        <w:t>4000</w:t>
                      </w:r>
                    </w:p>
                  </w:txbxContent>
                </v:textbox>
                <w10:wrap type="topAndBottom"/>
              </v:shape>
            </w:pict>
          </mc:Fallback>
        </mc:AlternateContent>
      </w:r>
      <w:r>
        <mc:AlternateContent>
          <mc:Choice Requires="wps">
            <w:drawing>
              <wp:anchor distT="27305" distB="2553970" distL="4598035" distR="114300" simplePos="0" relativeHeight="125830144" behindDoc="0" locked="0" layoutInCell="1" allowOverlap="1">
                <wp:simplePos x="0" y="0"/>
                <wp:positionH relativeFrom="page">
                  <wp:posOffset>4991100</wp:posOffset>
                </wp:positionH>
                <wp:positionV relativeFrom="margin">
                  <wp:posOffset>1972945</wp:posOffset>
                </wp:positionV>
                <wp:extent cx="609600" cy="478790"/>
                <wp:effectExtent l="0" t="0" r="0" b="0"/>
                <wp:wrapTopAndBottom/>
                <wp:docPr id="973" name="Shape 973"/>
                <wp:cNvGraphicFramePr/>
                <a:graphic xmlns:a="http://schemas.openxmlformats.org/drawingml/2006/main">
                  <a:graphicData uri="http://schemas.microsoft.com/office/word/2010/wordprocessingShape">
                    <wps:wsp>
                      <wps:cNvSpPr txBox="1"/>
                      <wps:spPr>
                        <a:xfrm>
                          <a:off x="0" y="0"/>
                          <a:ext cx="609600" cy="478790"/>
                        </a:xfrm>
                        <a:prstGeom prst="rect">
                          <a:avLst/>
                        </a:prstGeom>
                        <a:noFill/>
                      </wps:spPr>
                      <wps:txbx>
                        <w:txbxContent>
                          <w:p>
                            <w:pPr>
                              <w:pStyle w:val="9"/>
                              <w:keepNext w:val="0"/>
                              <w:keepLines w:val="0"/>
                              <w:widowControl w:val="0"/>
                              <w:shd w:val="clear" w:color="auto" w:fill="auto"/>
                              <w:bidi w:val="0"/>
                              <w:spacing w:before="0" w:after="80" w:line="144" w:lineRule="exact"/>
                              <w:ind w:left="0" w:right="0" w:firstLine="0"/>
                              <w:jc w:val="left"/>
                              <w:rPr>
                                <w:sz w:val="10"/>
                                <w:szCs w:val="10"/>
                              </w:rPr>
                            </w:pPr>
                            <w:r>
                              <w:rPr>
                                <w:color w:val="000000"/>
                                <w:spacing w:val="0"/>
                                <w:w w:val="100"/>
                                <w:position w:val="0"/>
                                <w:sz w:val="13"/>
                                <w:szCs w:val="13"/>
                                <w:lang w:val="zh-TW" w:eastAsia="zh-TW" w:bidi="zh-TW"/>
                              </w:rPr>
                              <w:t>回岡凝回</w:t>
                            </w:r>
                            <w:r>
                              <w:rPr>
                                <w:color w:val="000000"/>
                                <w:spacing w:val="0"/>
                                <w:w w:val="100"/>
                                <w:position w:val="0"/>
                                <w:sz w:val="10"/>
                                <w:szCs w:val="10"/>
                                <w:lang w:val="zh-TW" w:eastAsia="zh-TW" w:bidi="zh-TW"/>
                              </w:rPr>
                              <w:t xml:space="preserve">试 </w:t>
                            </w:r>
                            <w:r>
                              <w:rPr>
                                <w:color w:val="000000"/>
                                <w:spacing w:val="0"/>
                                <w:w w:val="100"/>
                                <w:position w:val="0"/>
                                <w:sz w:val="13"/>
                                <w:szCs w:val="13"/>
                                <w:lang w:val="zh-TW" w:eastAsia="zh-TW" w:bidi="zh-TW"/>
                              </w:rPr>
                              <w:t>叫衡*同心</w:t>
                            </w:r>
                            <w:r>
                              <w:rPr>
                                <w:color w:val="000000"/>
                                <w:spacing w:val="0"/>
                                <w:w w:val="100"/>
                                <w:position w:val="0"/>
                                <w:sz w:val="10"/>
                                <w:szCs w:val="10"/>
                                <w:lang w:val="zh-TW" w:eastAsia="zh-TW" w:bidi="zh-TW"/>
                              </w:rPr>
                              <w:t>题</w:t>
                            </w:r>
                          </w:p>
                          <w:p>
                            <w:pPr>
                              <w:pStyle w:val="39"/>
                              <w:keepNext w:val="0"/>
                              <w:keepLines w:val="0"/>
                              <w:widowControl w:val="0"/>
                              <w:shd w:val="clear" w:color="auto" w:fill="auto"/>
                              <w:bidi w:val="0"/>
                              <w:spacing w:before="0" w:after="80" w:line="240" w:lineRule="auto"/>
                              <w:ind w:left="0" w:right="0" w:firstLine="0"/>
                              <w:jc w:val="right"/>
                            </w:pPr>
                            <w:r>
                              <w:rPr>
                                <w:color w:val="000000"/>
                                <w:spacing w:val="0"/>
                                <w:w w:val="100"/>
                                <w:position w:val="0"/>
                              </w:rPr>
                              <w:t>讲</w:t>
                            </w:r>
                          </w:p>
                          <w:p>
                            <w:pPr>
                              <w:pStyle w:val="39"/>
                              <w:keepNext w:val="0"/>
                              <w:keepLines w:val="0"/>
                              <w:widowControl w:val="0"/>
                              <w:shd w:val="clear" w:color="auto" w:fill="auto"/>
                              <w:bidi w:val="0"/>
                              <w:spacing w:before="0" w:after="80" w:line="240" w:lineRule="auto"/>
                              <w:ind w:left="0" w:right="0" w:firstLine="0"/>
                              <w:jc w:val="right"/>
                            </w:pPr>
                            <w:r>
                              <w:rPr>
                                <w:color w:val="000000"/>
                                <w:spacing w:val="0"/>
                                <w:w w:val="100"/>
                                <w:position w:val="0"/>
                              </w:rPr>
                              <w:t>解</w:t>
                            </w:r>
                          </w:p>
                        </w:txbxContent>
                      </wps:txbx>
                      <wps:bodyPr lIns="0" tIns="0" rIns="0" bIns="0">
                        <a:noAutofit/>
                      </wps:bodyPr>
                    </wps:wsp>
                  </a:graphicData>
                </a:graphic>
              </wp:anchor>
            </w:drawing>
          </mc:Choice>
          <mc:Fallback>
            <w:pict>
              <v:shape id="Shape 973" o:spid="_x0000_s1026" o:spt="202" type="#_x0000_t202" style="position:absolute;left:0pt;margin-left:393pt;margin-top:155.35pt;height:37.7pt;width:48pt;mso-position-horizontal-relative:page;mso-position-vertical-relative:margin;mso-wrap-distance-bottom:201.1pt;mso-wrap-distance-top:2.15pt;z-index:125830144;mso-width-relative:page;mso-height-relative:page;" filled="f" stroked="f" coordsize="21600,21600" o:gfxdata="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mS7PA9kAAAALAQAADwAAAAAAAAABACAAAAAiAAAAZHJzL2Rvd25yZXYu&#10;eG1sUEsBAhQAFAAAAAgAh07iQBqusgqIAQAAGQMAAA4AAAAAAAAAAQAgAAAAKAEAAGRycy9lMm9E&#10;b2MueG1sUEsFBgAAAAAGAAYAWQEAACIFAAAAAA==&#10;">
                <v:fill on="f" focussize="0,0"/>
                <v:stroke on="f"/>
                <v:imagedata o:title=""/>
                <o:lock v:ext="edit" aspectratio="f"/>
                <v:textbox inset="0mm,0mm,0mm,0mm">
                  <w:txbxContent>
                    <w:p>
                      <w:pPr>
                        <w:pStyle w:val="9"/>
                        <w:keepNext w:val="0"/>
                        <w:keepLines w:val="0"/>
                        <w:widowControl w:val="0"/>
                        <w:shd w:val="clear" w:color="auto" w:fill="auto"/>
                        <w:bidi w:val="0"/>
                        <w:spacing w:before="0" w:after="80" w:line="144" w:lineRule="exact"/>
                        <w:ind w:left="0" w:right="0" w:firstLine="0"/>
                        <w:jc w:val="left"/>
                        <w:rPr>
                          <w:sz w:val="10"/>
                          <w:szCs w:val="10"/>
                        </w:rPr>
                      </w:pPr>
                      <w:r>
                        <w:rPr>
                          <w:color w:val="000000"/>
                          <w:spacing w:val="0"/>
                          <w:w w:val="100"/>
                          <w:position w:val="0"/>
                          <w:sz w:val="13"/>
                          <w:szCs w:val="13"/>
                          <w:lang w:val="zh-TW" w:eastAsia="zh-TW" w:bidi="zh-TW"/>
                        </w:rPr>
                        <w:t>回岡凝回</w:t>
                      </w:r>
                      <w:r>
                        <w:rPr>
                          <w:color w:val="000000"/>
                          <w:spacing w:val="0"/>
                          <w:w w:val="100"/>
                          <w:position w:val="0"/>
                          <w:sz w:val="10"/>
                          <w:szCs w:val="10"/>
                          <w:lang w:val="zh-TW" w:eastAsia="zh-TW" w:bidi="zh-TW"/>
                        </w:rPr>
                        <w:t xml:space="preserve">试 </w:t>
                      </w:r>
                      <w:r>
                        <w:rPr>
                          <w:color w:val="000000"/>
                          <w:spacing w:val="0"/>
                          <w:w w:val="100"/>
                          <w:position w:val="0"/>
                          <w:sz w:val="13"/>
                          <w:szCs w:val="13"/>
                          <w:lang w:val="zh-TW" w:eastAsia="zh-TW" w:bidi="zh-TW"/>
                        </w:rPr>
                        <w:t>叫衡*同心</w:t>
                      </w:r>
                      <w:r>
                        <w:rPr>
                          <w:color w:val="000000"/>
                          <w:spacing w:val="0"/>
                          <w:w w:val="100"/>
                          <w:position w:val="0"/>
                          <w:sz w:val="10"/>
                          <w:szCs w:val="10"/>
                          <w:lang w:val="zh-TW" w:eastAsia="zh-TW" w:bidi="zh-TW"/>
                        </w:rPr>
                        <w:t>题</w:t>
                      </w:r>
                    </w:p>
                    <w:p>
                      <w:pPr>
                        <w:pStyle w:val="39"/>
                        <w:keepNext w:val="0"/>
                        <w:keepLines w:val="0"/>
                        <w:widowControl w:val="0"/>
                        <w:shd w:val="clear" w:color="auto" w:fill="auto"/>
                        <w:bidi w:val="0"/>
                        <w:spacing w:before="0" w:after="80" w:line="240" w:lineRule="auto"/>
                        <w:ind w:left="0" w:right="0" w:firstLine="0"/>
                        <w:jc w:val="right"/>
                      </w:pPr>
                      <w:r>
                        <w:rPr>
                          <w:color w:val="000000"/>
                          <w:spacing w:val="0"/>
                          <w:w w:val="100"/>
                          <w:position w:val="0"/>
                        </w:rPr>
                        <w:t>讲</w:t>
                      </w:r>
                    </w:p>
                    <w:p>
                      <w:pPr>
                        <w:pStyle w:val="39"/>
                        <w:keepNext w:val="0"/>
                        <w:keepLines w:val="0"/>
                        <w:widowControl w:val="0"/>
                        <w:shd w:val="clear" w:color="auto" w:fill="auto"/>
                        <w:bidi w:val="0"/>
                        <w:spacing w:before="0" w:after="80" w:line="240" w:lineRule="auto"/>
                        <w:ind w:left="0" w:right="0" w:firstLine="0"/>
                        <w:jc w:val="right"/>
                      </w:pPr>
                      <w:r>
                        <w:rPr>
                          <w:color w:val="000000"/>
                          <w:spacing w:val="0"/>
                          <w:w w:val="100"/>
                          <w:position w:val="0"/>
                        </w:rPr>
                        <w:t>解</w:t>
                      </w:r>
                    </w:p>
                  </w:txbxContent>
                </v:textbox>
                <w10:wrap type="topAndBottom"/>
              </v:shape>
            </w:pict>
          </mc:Fallback>
        </mc:AlternateContent>
      </w:r>
      <w:r>
        <mc:AlternateContent>
          <mc:Choice Requires="wps">
            <w:drawing>
              <wp:anchor distT="600710" distB="2306955" distL="4918075" distR="126365" simplePos="0" relativeHeight="125830144" behindDoc="0" locked="0" layoutInCell="1" allowOverlap="1">
                <wp:simplePos x="0" y="0"/>
                <wp:positionH relativeFrom="page">
                  <wp:posOffset>5311140</wp:posOffset>
                </wp:positionH>
                <wp:positionV relativeFrom="margin">
                  <wp:posOffset>2546350</wp:posOffset>
                </wp:positionV>
                <wp:extent cx="277495" cy="152400"/>
                <wp:effectExtent l="0" t="0" r="0" b="0"/>
                <wp:wrapTopAndBottom/>
                <wp:docPr id="975" name="Shape 975"/>
                <wp:cNvGraphicFramePr/>
                <a:graphic xmlns:a="http://schemas.openxmlformats.org/drawingml/2006/main">
                  <a:graphicData uri="http://schemas.microsoft.com/office/word/2010/wordprocessingShape">
                    <wps:wsp>
                      <wps:cNvSpPr txBox="1"/>
                      <wps:spPr>
                        <a:xfrm>
                          <a:off x="0" y="0"/>
                          <a:ext cx="277495"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4000</w:t>
                            </w:r>
                          </w:p>
                        </w:txbxContent>
                      </wps:txbx>
                      <wps:bodyPr wrap="none" lIns="0" tIns="0" rIns="0" bIns="0">
                        <a:noAutofit/>
                      </wps:bodyPr>
                    </wps:wsp>
                  </a:graphicData>
                </a:graphic>
              </wp:anchor>
            </w:drawing>
          </mc:Choice>
          <mc:Fallback>
            <w:pict>
              <v:shape id="Shape 975" o:spid="_x0000_s1026" o:spt="202" type="#_x0000_t202" style="position:absolute;left:0pt;margin-left:418.2pt;margin-top:200.5pt;height:12pt;width:21.85pt;mso-position-horizontal-relative:page;mso-position-vertical-relative:margin;mso-wrap-distance-bottom:181.65pt;mso-wrap-distance-top:47.3pt;mso-wrap-style:none;z-index:125830144;mso-width-relative:page;mso-height-relative:page;" filled="f" stroked="f" coordsize="21600,21600" o:gfxdata="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Nv9bnXAAAACwEAAA8AAAAAAAAAAQAgAAAAIgAAAGRycy9k&#10;b3ducmV2LnhtbFBLAQIUABQAAAAIAIdO4kBWN4TYkQEAACUDAAAOAAAAAAAAAAEAIAAAACYBAABk&#10;cnMvZTJvRG9jLnhtbFBLBQYAAAAABgAGAFkBAAApBQ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rPr>
                        <w:t>4000</w:t>
                      </w:r>
                    </w:p>
                  </w:txbxContent>
                </v:textbox>
                <w10:wrap type="topAndBottom"/>
              </v:shape>
            </w:pict>
          </mc:Fallback>
        </mc:AlternateContent>
      </w:r>
      <w:r>
        <mc:AlternateContent>
          <mc:Choice Requires="wps">
            <w:drawing>
              <wp:anchor distT="981710" distB="1736725" distL="4658995" distR="126365" simplePos="0" relativeHeight="125830144" behindDoc="0" locked="0" layoutInCell="1" allowOverlap="1">
                <wp:simplePos x="0" y="0"/>
                <wp:positionH relativeFrom="page">
                  <wp:posOffset>5052060</wp:posOffset>
                </wp:positionH>
                <wp:positionV relativeFrom="margin">
                  <wp:posOffset>2927350</wp:posOffset>
                </wp:positionV>
                <wp:extent cx="536575" cy="341630"/>
                <wp:effectExtent l="0" t="0" r="0" b="0"/>
                <wp:wrapTopAndBottom/>
                <wp:docPr id="977" name="Shape 977"/>
                <wp:cNvGraphicFramePr/>
                <a:graphic xmlns:a="http://schemas.openxmlformats.org/drawingml/2006/main">
                  <a:graphicData uri="http://schemas.microsoft.com/office/word/2010/wordprocessingShape">
                    <wps:wsp>
                      <wps:cNvSpPr txBox="1"/>
                      <wps:spPr>
                        <a:xfrm>
                          <a:off x="0" y="0"/>
                          <a:ext cx="536575" cy="34163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3000</w:t>
                            </w:r>
                          </w:p>
                          <w:p>
                            <w:pPr>
                              <w:pStyle w:val="11"/>
                              <w:keepNext w:val="0"/>
                              <w:keepLines w:val="0"/>
                              <w:widowControl w:val="0"/>
                              <w:shd w:val="clear" w:color="auto" w:fill="auto"/>
                              <w:bidi w:val="0"/>
                              <w:spacing w:before="0" w:after="0" w:line="240" w:lineRule="auto"/>
                              <w:ind w:left="0" w:right="0"/>
                              <w:jc w:val="left"/>
                              <w:rPr>
                                <w:sz w:val="19"/>
                                <w:szCs w:val="19"/>
                              </w:rPr>
                            </w:pPr>
                            <w:r>
                              <w:rPr>
                                <w:color w:val="000000"/>
                                <w:spacing w:val="0"/>
                                <w:w w:val="100"/>
                                <w:position w:val="0"/>
                                <w:sz w:val="19"/>
                                <w:szCs w:val="19"/>
                              </w:rPr>
                              <w:t>3000</w:t>
                            </w:r>
                          </w:p>
                        </w:txbxContent>
                      </wps:txbx>
                      <wps:bodyPr lIns="0" tIns="0" rIns="0" bIns="0">
                        <a:noAutofit/>
                      </wps:bodyPr>
                    </wps:wsp>
                  </a:graphicData>
                </a:graphic>
              </wp:anchor>
            </w:drawing>
          </mc:Choice>
          <mc:Fallback>
            <w:pict>
              <v:shape id="Shape 977" o:spid="_x0000_s1026" o:spt="202" type="#_x0000_t202" style="position:absolute;left:0pt;margin-left:397.8pt;margin-top:230.5pt;height:26.9pt;width:42.25pt;mso-position-horizontal-relative:page;mso-position-vertical-relative:margin;mso-wrap-distance-bottom:136.75pt;mso-wrap-distance-top:77.3pt;z-index:125830144;mso-width-relative:page;mso-height-relative:page;" filled="f" stroked="f" coordsize="21600,21600" o:gfxdata="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2aeWNNoAAAALAQAADwAAAAAAAAABACAAAAAiAAAAZHJzL2Rvd25y&#10;ZXYueG1sUEsBAhQAFAAAAAgAh07iQFhJHGuKAQAAGQMAAA4AAAAAAAAAAQAgAAAAKQEAAGRycy9l&#10;Mm9Eb2MueG1sUEsFBgAAAAAGAAYAWQEAACUFA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3000</w:t>
                      </w:r>
                    </w:p>
                    <w:p>
                      <w:pPr>
                        <w:pStyle w:val="11"/>
                        <w:keepNext w:val="0"/>
                        <w:keepLines w:val="0"/>
                        <w:widowControl w:val="0"/>
                        <w:shd w:val="clear" w:color="auto" w:fill="auto"/>
                        <w:bidi w:val="0"/>
                        <w:spacing w:before="0" w:after="0" w:line="240" w:lineRule="auto"/>
                        <w:ind w:left="0" w:right="0"/>
                        <w:jc w:val="left"/>
                        <w:rPr>
                          <w:sz w:val="19"/>
                          <w:szCs w:val="19"/>
                        </w:rPr>
                      </w:pPr>
                      <w:r>
                        <w:rPr>
                          <w:color w:val="000000"/>
                          <w:spacing w:val="0"/>
                          <w:w w:val="100"/>
                          <w:position w:val="0"/>
                          <w:sz w:val="19"/>
                          <w:szCs w:val="19"/>
                        </w:rPr>
                        <w:t>3000</w:t>
                      </w:r>
                    </w:p>
                  </w:txbxContent>
                </v:textbox>
                <w10:wrap type="topAndBottom"/>
              </v:shape>
            </w:pict>
          </mc:Fallback>
        </mc:AlternateContent>
      </w:r>
      <w:r>
        <mc:AlternateContent>
          <mc:Choice Requires="wps">
            <w:drawing>
              <wp:anchor distT="1551305" distB="975360" distL="4591685" distR="129540" simplePos="0" relativeHeight="125830144" behindDoc="0" locked="0" layoutInCell="1" allowOverlap="1">
                <wp:simplePos x="0" y="0"/>
                <wp:positionH relativeFrom="page">
                  <wp:posOffset>4984750</wp:posOffset>
                </wp:positionH>
                <wp:positionV relativeFrom="margin">
                  <wp:posOffset>3496945</wp:posOffset>
                </wp:positionV>
                <wp:extent cx="600710" cy="533400"/>
                <wp:effectExtent l="0" t="0" r="0" b="0"/>
                <wp:wrapTopAndBottom/>
                <wp:docPr id="979" name="Shape 979"/>
                <wp:cNvGraphicFramePr/>
                <a:graphic xmlns:a="http://schemas.openxmlformats.org/drawingml/2006/main">
                  <a:graphicData uri="http://schemas.microsoft.com/office/word/2010/wordprocessingShape">
                    <wps:wsp>
                      <wps:cNvSpPr txBox="1"/>
                      <wps:spPr>
                        <a:xfrm>
                          <a:off x="0" y="0"/>
                          <a:ext cx="600710" cy="53340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39560</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3440</w:t>
                            </w:r>
                          </w:p>
                          <w:p>
                            <w:pPr>
                              <w:pStyle w:val="11"/>
                              <w:keepNext w:val="0"/>
                              <w:keepLines w:val="0"/>
                              <w:widowControl w:val="0"/>
                              <w:shd w:val="clear" w:color="auto" w:fill="auto"/>
                              <w:bidi w:val="0"/>
                              <w:spacing w:before="0" w:line="240" w:lineRule="auto"/>
                              <w:ind w:left="0" w:right="0" w:firstLine="400"/>
                              <w:jc w:val="both"/>
                              <w:rPr>
                                <w:sz w:val="19"/>
                                <w:szCs w:val="19"/>
                              </w:rPr>
                            </w:pPr>
                            <w:r>
                              <w:rPr>
                                <w:color w:val="000000"/>
                                <w:spacing w:val="0"/>
                                <w:w w:val="100"/>
                                <w:position w:val="0"/>
                                <w:sz w:val="19"/>
                                <w:szCs w:val="19"/>
                              </w:rPr>
                              <w:t>43000</w:t>
                            </w:r>
                          </w:p>
                        </w:txbxContent>
                      </wps:txbx>
                      <wps:bodyPr lIns="0" tIns="0" rIns="0" bIns="0">
                        <a:noAutofit/>
                      </wps:bodyPr>
                    </wps:wsp>
                  </a:graphicData>
                </a:graphic>
              </wp:anchor>
            </w:drawing>
          </mc:Choice>
          <mc:Fallback>
            <w:pict>
              <v:shape id="Shape 979" o:spid="_x0000_s1026" o:spt="202" type="#_x0000_t202" style="position:absolute;left:0pt;margin-left:392.5pt;margin-top:275.35pt;height:42pt;width:47.3pt;mso-position-horizontal-relative:page;mso-position-vertical-relative:margin;mso-wrap-distance-bottom:76.8pt;mso-wrap-distance-top:122.15pt;z-index:125830144;mso-width-relative:page;mso-height-relative:page;" filled="f" stroked="f" coordsize="21600,21600" o:gfxdata="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LBsI83aAAAACwEAAA8AAAAAAAAAAQAgAAAAIgAAAGRycy9kb3ducmV2&#10;LnhtbFBLAQIUABQAAAAIAIdO4kCWZc2DiAEAABkDAAAOAAAAAAAAAAEAIAAAACkBAABkcnMvZTJv&#10;RG9jLnhtbFBLBQYAAAAABgAGAFkBAAAjBQ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39560</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3440</w:t>
                      </w:r>
                    </w:p>
                    <w:p>
                      <w:pPr>
                        <w:pStyle w:val="11"/>
                        <w:keepNext w:val="0"/>
                        <w:keepLines w:val="0"/>
                        <w:widowControl w:val="0"/>
                        <w:shd w:val="clear" w:color="auto" w:fill="auto"/>
                        <w:bidi w:val="0"/>
                        <w:spacing w:before="0" w:line="240" w:lineRule="auto"/>
                        <w:ind w:left="0" w:right="0" w:firstLine="400"/>
                        <w:jc w:val="both"/>
                        <w:rPr>
                          <w:sz w:val="19"/>
                          <w:szCs w:val="19"/>
                        </w:rPr>
                      </w:pPr>
                      <w:r>
                        <w:rPr>
                          <w:color w:val="000000"/>
                          <w:spacing w:val="0"/>
                          <w:w w:val="100"/>
                          <w:position w:val="0"/>
                          <w:sz w:val="19"/>
                          <w:szCs w:val="19"/>
                        </w:rPr>
                        <w:t>43000</w:t>
                      </w:r>
                    </w:p>
                  </w:txbxContent>
                </v:textbox>
                <w10:wrap type="topAndBottom"/>
              </v:shape>
            </w:pict>
          </mc:Fallback>
        </mc:AlternateContent>
      </w:r>
      <w:r>
        <mc:AlternateContent>
          <mc:Choice Requires="wps">
            <w:drawing>
              <wp:anchor distT="2313305" distB="24130" distL="4598035" distR="129540" simplePos="0" relativeHeight="125830144" behindDoc="0" locked="0" layoutInCell="1" allowOverlap="1">
                <wp:simplePos x="0" y="0"/>
                <wp:positionH relativeFrom="page">
                  <wp:posOffset>4991100</wp:posOffset>
                </wp:positionH>
                <wp:positionV relativeFrom="margin">
                  <wp:posOffset>4258945</wp:posOffset>
                </wp:positionV>
                <wp:extent cx="594360" cy="722630"/>
                <wp:effectExtent l="0" t="0" r="0" b="0"/>
                <wp:wrapTopAndBottom/>
                <wp:docPr id="981" name="Shape 981"/>
                <wp:cNvGraphicFramePr/>
                <a:graphic xmlns:a="http://schemas.openxmlformats.org/drawingml/2006/main">
                  <a:graphicData uri="http://schemas.microsoft.com/office/word/2010/wordprocessingShape">
                    <wps:wsp>
                      <wps:cNvSpPr txBox="1"/>
                      <wps:spPr>
                        <a:xfrm>
                          <a:off x="0" y="0"/>
                          <a:ext cx="594360" cy="72263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11200</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2400</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2400</w:t>
                            </w:r>
                          </w:p>
                          <w:p>
                            <w:pPr>
                              <w:pStyle w:val="11"/>
                              <w:keepNext w:val="0"/>
                              <w:keepLines w:val="0"/>
                              <w:widowControl w:val="0"/>
                              <w:shd w:val="clear" w:color="auto" w:fill="auto"/>
                              <w:bidi w:val="0"/>
                              <w:spacing w:before="0" w:line="240" w:lineRule="auto"/>
                              <w:ind w:left="0" w:right="0"/>
                              <w:jc w:val="left"/>
                              <w:rPr>
                                <w:sz w:val="19"/>
                                <w:szCs w:val="19"/>
                              </w:rPr>
                            </w:pPr>
                            <w:r>
                              <w:rPr>
                                <w:color w:val="000000"/>
                                <w:spacing w:val="0"/>
                                <w:w w:val="100"/>
                                <w:position w:val="0"/>
                                <w:sz w:val="19"/>
                                <w:szCs w:val="19"/>
                              </w:rPr>
                              <w:t>16000</w:t>
                            </w:r>
                          </w:p>
                        </w:txbxContent>
                      </wps:txbx>
                      <wps:bodyPr lIns="0" tIns="0" rIns="0" bIns="0">
                        <a:noAutofit/>
                      </wps:bodyPr>
                    </wps:wsp>
                  </a:graphicData>
                </a:graphic>
              </wp:anchor>
            </w:drawing>
          </mc:Choice>
          <mc:Fallback>
            <w:pict>
              <v:shape id="Shape 981" o:spid="_x0000_s1026" o:spt="202" type="#_x0000_t202" style="position:absolute;left:0pt;margin-left:393pt;margin-top:335.35pt;height:56.9pt;width:46.8pt;mso-position-horizontal-relative:page;mso-position-vertical-relative:margin;mso-wrap-distance-bottom:1.9pt;mso-wrap-distance-top:182.15pt;z-index:125830144;mso-width-relative:page;mso-height-relative:page;" filled="f" stroked="f" coordsize="21600,21600" o:gfxdata="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GE/dvzZAAAACwEAAA8AAAAAAAAAAQAgAAAAIgAAAGRycy9kb3ducmV2&#10;LnhtbFBLAQIUABQAAAAIAIdO4kDYHS9wiQEAABkDAAAOAAAAAAAAAAEAIAAAACgBAABkcnMvZTJv&#10;RG9jLnhtbFBLBQYAAAAABgAGAFkBAAAjBQ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11200</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2400</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2400</w:t>
                      </w:r>
                    </w:p>
                    <w:p>
                      <w:pPr>
                        <w:pStyle w:val="11"/>
                        <w:keepNext w:val="0"/>
                        <w:keepLines w:val="0"/>
                        <w:widowControl w:val="0"/>
                        <w:shd w:val="clear" w:color="auto" w:fill="auto"/>
                        <w:bidi w:val="0"/>
                        <w:spacing w:before="0" w:line="240" w:lineRule="auto"/>
                        <w:ind w:left="0" w:right="0"/>
                        <w:jc w:val="left"/>
                        <w:rPr>
                          <w:sz w:val="19"/>
                          <w:szCs w:val="19"/>
                        </w:rPr>
                      </w:pPr>
                      <w:r>
                        <w:rPr>
                          <w:color w:val="000000"/>
                          <w:spacing w:val="0"/>
                          <w:w w:val="100"/>
                          <w:position w:val="0"/>
                          <w:sz w:val="19"/>
                          <w:szCs w:val="19"/>
                        </w:rPr>
                        <w:t>16000</w:t>
                      </w:r>
                    </w:p>
                  </w:txbxContent>
                </v:textbox>
                <w10:wrap type="topAndBottom"/>
              </v:shape>
            </w:pict>
          </mc:Fallback>
        </mc:AlternateContent>
      </w:r>
      <w:bookmarkStart w:id="1619" w:name="bookmark1773"/>
      <w:r>
        <w:rPr>
          <w:color w:val="000000"/>
          <w:spacing w:val="0"/>
          <w:w w:val="100"/>
          <w:position w:val="0"/>
          <w:sz w:val="19"/>
          <w:szCs w:val="19"/>
          <w:lang w:val="en-US" w:eastAsia="en-US" w:bidi="en-US"/>
        </w:rPr>
        <w:t>D</w:t>
      </w:r>
      <w:bookmarkEnd w:id="1619"/>
      <w:r>
        <w:rPr>
          <w:color w:val="000000"/>
          <w:spacing w:val="0"/>
          <w:w w:val="100"/>
          <w:position w:val="0"/>
          <w:sz w:val="19"/>
          <w:szCs w:val="19"/>
          <w:lang w:val="en-US" w:eastAsia="en-US" w:bidi="en-US"/>
        </w:rPr>
        <w:t>.</w:t>
      </w:r>
    </w:p>
    <w:p>
      <w:pPr>
        <w:pStyle w:val="11"/>
        <w:keepNext w:val="0"/>
        <w:keepLines w:val="0"/>
        <w:widowControl w:val="0"/>
        <w:shd w:val="clear" w:color="auto" w:fill="auto"/>
        <w:bidi w:val="0"/>
        <w:spacing w:before="0" w:after="160" w:line="305" w:lineRule="exact"/>
        <w:ind w:left="0" w:right="0" w:firstLine="0"/>
        <w:jc w:val="left"/>
        <w:rPr>
          <w:sz w:val="19"/>
          <w:szCs w:val="19"/>
        </w:rPr>
      </w:pPr>
      <w:r>
        <w:rPr>
          <w:color w:val="397590"/>
          <w:spacing w:val="0"/>
          <w:w w:val="100"/>
          <w:position w:val="0"/>
          <w:sz w:val="19"/>
          <w:szCs w:val="19"/>
        </w:rPr>
        <w:t>垂</w:t>
      </w:r>
      <w:r>
        <w:rPr>
          <w:color w:val="000000"/>
          <w:spacing w:val="0"/>
          <w:w w:val="100"/>
          <w:position w:val="0"/>
          <w:sz w:val="19"/>
          <w:szCs w:val="19"/>
          <w:lang w:val="en-US" w:eastAsia="en-US" w:bidi="en-US"/>
        </w:rPr>
        <w:t>）547.</w:t>
      </w:r>
      <w:r>
        <w:rPr>
          <w:color w:val="000000"/>
          <w:spacing w:val="0"/>
          <w:w w:val="100"/>
          <w:position w:val="0"/>
          <w:sz w:val="19"/>
          <w:szCs w:val="19"/>
        </w:rPr>
        <w:t>某企业设有供电和机修两个辅助生产车间，本月份根据其辅助生产明细账知悉: 供电车间直接发生的待分配费用为3520元，机修车间为3360元，两车间本月提供劳务情 况如表所示：</w:t>
      </w:r>
    </w:p>
    <w:tbl>
      <w:tblPr>
        <w:tblStyle w:val="4"/>
        <w:tblW w:w="0" w:type="auto"/>
        <w:jc w:val="center"/>
        <w:tblLayout w:type="fixed"/>
        <w:tblCellMar>
          <w:top w:w="0" w:type="dxa"/>
          <w:left w:w="10" w:type="dxa"/>
          <w:bottom w:w="0" w:type="dxa"/>
          <w:right w:w="10" w:type="dxa"/>
        </w:tblCellMar>
      </w:tblPr>
      <w:tblGrid>
        <w:gridCol w:w="3725"/>
        <w:gridCol w:w="1402"/>
        <w:gridCol w:w="1421"/>
        <w:gridCol w:w="1469"/>
      </w:tblGrid>
      <w:tr>
        <w:tblPrEx>
          <w:tblCellMar>
            <w:top w:w="0" w:type="dxa"/>
            <w:left w:w="10" w:type="dxa"/>
            <w:bottom w:w="0" w:type="dxa"/>
            <w:right w:w="10" w:type="dxa"/>
          </w:tblCellMar>
        </w:tblPrEx>
        <w:trPr>
          <w:trHeight w:val="336" w:hRule="exact"/>
          <w:jc w:val="center"/>
        </w:trPr>
        <w:tc>
          <w:tcPr>
            <w:gridSpan w:val="2"/>
            <w:tcBorders>
              <w:top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车间、部门</w:t>
            </w:r>
          </w:p>
        </w:tc>
        <w:tc>
          <w:tcPr>
            <w:tcBorders>
              <w:top w:val="single" w:color="auto" w:sz="4" w:space="0"/>
              <w:left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用电（千瓦时）</w:t>
            </w:r>
          </w:p>
        </w:tc>
        <w:tc>
          <w:tcPr>
            <w:tcBorders>
              <w:top w:val="single" w:color="auto" w:sz="4" w:space="0"/>
              <w:left w:val="single" w:color="auto" w:sz="4" w:space="0"/>
            </w:tcBorders>
            <w:shd w:val="clear" w:color="auto" w:fill="FFFFFF"/>
            <w:vAlign w:val="bottom"/>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修理（小时）</w:t>
            </w:r>
          </w:p>
        </w:tc>
      </w:tr>
      <w:tr>
        <w:tblPrEx>
          <w:tblCellMar>
            <w:top w:w="0" w:type="dxa"/>
            <w:left w:w="10" w:type="dxa"/>
            <w:bottom w:w="0" w:type="dxa"/>
            <w:right w:w="10" w:type="dxa"/>
          </w:tblCellMar>
        </w:tblPrEx>
        <w:trPr>
          <w:trHeight w:val="346" w:hRule="exact"/>
          <w:jc w:val="center"/>
        </w:trPr>
        <w:tc>
          <w:tcPr>
            <w:vMerge w:val="restart"/>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第一基本生产车间</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产品耗用</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18500</w:t>
            </w:r>
          </w:p>
        </w:tc>
        <w:tc>
          <w:tcPr>
            <w:tcBorders>
              <w:top w:val="single" w:color="auto" w:sz="4" w:space="0"/>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31" w:hRule="exact"/>
          <w:jc w:val="center"/>
        </w:trPr>
        <w:tc>
          <w:tcPr>
            <w:vMerge w:val="continue"/>
            <w:shd w:val="clear" w:color="auto" w:fill="FFFFFF"/>
            <w:vAlign w:val="center"/>
          </w:tcP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一般耗用</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1500</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1800</w:t>
            </w:r>
          </w:p>
        </w:tc>
      </w:tr>
      <w:tr>
        <w:tblPrEx>
          <w:tblCellMar>
            <w:top w:w="0" w:type="dxa"/>
            <w:left w:w="10" w:type="dxa"/>
            <w:bottom w:w="0" w:type="dxa"/>
            <w:right w:w="10" w:type="dxa"/>
          </w:tblCellMar>
        </w:tblPrEx>
        <w:trPr>
          <w:trHeight w:val="346" w:hRule="exact"/>
          <w:jc w:val="center"/>
        </w:trPr>
        <w:tc>
          <w:tcPr>
            <w:vMerge w:val="restart"/>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第二基本生产车间</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产品耗用</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17000</w:t>
            </w:r>
          </w:p>
        </w:tc>
        <w:tc>
          <w:tcPr>
            <w:tcBorders>
              <w:top w:val="single" w:color="auto" w:sz="4" w:space="0"/>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36" w:hRule="exact"/>
          <w:jc w:val="center"/>
        </w:trPr>
        <w:tc>
          <w:tcPr>
            <w:vMerge w:val="continue"/>
            <w:shd w:val="clear" w:color="auto" w:fill="FFFFFF"/>
            <w:vAlign w:val="center"/>
          </w:tcP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一般耗用</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1000</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520"/>
              <w:jc w:val="both"/>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2100</w:t>
            </w:r>
          </w:p>
        </w:tc>
      </w:tr>
      <w:tr>
        <w:tblPrEx>
          <w:tblCellMar>
            <w:top w:w="0" w:type="dxa"/>
            <w:left w:w="10" w:type="dxa"/>
            <w:bottom w:w="0" w:type="dxa"/>
            <w:right w:w="10" w:type="dxa"/>
          </w:tblCellMar>
        </w:tblPrEx>
        <w:trPr>
          <w:trHeight w:val="341" w:hRule="exact"/>
          <w:jc w:val="center"/>
        </w:trPr>
        <w:tc>
          <w:tcPr>
            <w:gridSpan w:val="2"/>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管理部门</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2000</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100</w:t>
            </w:r>
          </w:p>
        </w:tc>
      </w:tr>
      <w:tr>
        <w:tblPrEx>
          <w:tblCellMar>
            <w:top w:w="0" w:type="dxa"/>
            <w:left w:w="10" w:type="dxa"/>
            <w:bottom w:w="0" w:type="dxa"/>
            <w:right w:w="10" w:type="dxa"/>
          </w:tblCellMar>
        </w:tblPrEx>
        <w:trPr>
          <w:trHeight w:val="341" w:hRule="exact"/>
          <w:jc w:val="center"/>
        </w:trPr>
        <w:tc>
          <w:tcPr>
            <w:gridSpan w:val="2"/>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供电车间</w:t>
            </w:r>
          </w:p>
        </w:tc>
        <w:tc>
          <w:tcPr>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580"/>
              <w:jc w:val="both"/>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200</w:t>
            </w:r>
          </w:p>
        </w:tc>
      </w:tr>
      <w:tr>
        <w:tblPrEx>
          <w:tblCellMar>
            <w:top w:w="0" w:type="dxa"/>
            <w:left w:w="10" w:type="dxa"/>
            <w:bottom w:w="0" w:type="dxa"/>
            <w:right w:w="10" w:type="dxa"/>
          </w:tblCellMar>
        </w:tblPrEx>
        <w:trPr>
          <w:trHeight w:val="341" w:hRule="exact"/>
          <w:jc w:val="center"/>
        </w:trPr>
        <w:tc>
          <w:tcPr>
            <w:gridSpan w:val="2"/>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机修车间</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4000</w:t>
            </w:r>
          </w:p>
        </w:tc>
        <w:tc>
          <w:tcPr>
            <w:tcBorders>
              <w:top w:val="single" w:color="auto" w:sz="4" w:space="0"/>
              <w:lef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55" w:hRule="exact"/>
          <w:jc w:val="center"/>
        </w:trPr>
        <w:tc>
          <w:tcPr>
            <w:gridSpan w:val="2"/>
            <w:tcBorders>
              <w:top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6"/>
                <w:szCs w:val="16"/>
                <w:lang w:val="zh-TW" w:eastAsia="zh-TW" w:bidi="zh-TW"/>
              </w:rPr>
              <w:t>合计</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center"/>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44000</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520"/>
              <w:jc w:val="left"/>
              <w:rPr>
                <w:sz w:val="15"/>
                <w:szCs w:val="15"/>
              </w:rPr>
            </w:pPr>
            <w:r>
              <w:rPr>
                <w:rFonts w:ascii="Times New Roman" w:hAnsi="Times New Roman" w:eastAsia="Times New Roman" w:cs="Times New Roman"/>
                <w:b/>
                <w:bCs/>
                <w:color w:val="000000"/>
                <w:spacing w:val="0"/>
                <w:w w:val="100"/>
                <w:position w:val="0"/>
                <w:sz w:val="15"/>
                <w:szCs w:val="15"/>
                <w:lang w:val="zh-TW" w:eastAsia="zh-TW" w:bidi="zh-TW"/>
              </w:rPr>
              <w:t>4200</w:t>
            </w:r>
          </w:p>
        </w:tc>
      </w:tr>
    </w:tbl>
    <w:p>
      <w:pPr>
        <w:spacing w:line="1" w:lineRule="exact"/>
        <w:rPr>
          <w:sz w:val="2"/>
          <w:szCs w:val="2"/>
        </w:rPr>
      </w:pPr>
      <w:r>
        <w:br w:type="page"/>
      </w:r>
    </w:p>
    <w:p>
      <w:pPr>
        <w:pStyle w:val="11"/>
        <w:keepNext w:val="0"/>
        <w:keepLines w:val="0"/>
        <w:widowControl w:val="0"/>
        <w:shd w:val="clear" w:color="auto" w:fill="auto"/>
        <w:bidi w:val="0"/>
        <w:spacing w:before="0" w:after="0" w:line="302" w:lineRule="exact"/>
        <w:ind w:left="0" w:right="0" w:firstLine="0"/>
        <w:jc w:val="left"/>
        <w:rPr>
          <w:sz w:val="19"/>
          <w:szCs w:val="19"/>
        </w:rPr>
      </w:pPr>
      <w:r>
        <w:rPr>
          <w:color w:val="000000"/>
          <w:spacing w:val="0"/>
          <w:w w:val="100"/>
          <w:position w:val="0"/>
          <w:sz w:val="19"/>
          <w:szCs w:val="19"/>
        </w:rPr>
        <w:t>要求：根据上述资料，回答下列小题。 该企业辅助生产车间不单独设置</w:t>
      </w:r>
      <w:r>
        <w:rPr>
          <w:color w:val="000000"/>
          <w:spacing w:val="0"/>
          <w:w w:val="100"/>
          <w:position w:val="0"/>
          <w:sz w:val="19"/>
          <w:szCs w:val="19"/>
          <w:lang w:val="zh-CN" w:eastAsia="zh-CN" w:bidi="zh-CN"/>
        </w:rPr>
        <w:t>“制造</w:t>
      </w:r>
      <w:r>
        <w:rPr>
          <w:color w:val="000000"/>
          <w:spacing w:val="0"/>
          <w:w w:val="100"/>
          <w:position w:val="0"/>
          <w:sz w:val="19"/>
          <w:szCs w:val="19"/>
        </w:rPr>
        <w:t>费用”科目。</w:t>
      </w:r>
    </w:p>
    <w:p>
      <w:pPr>
        <w:pStyle w:val="11"/>
        <w:keepNext w:val="0"/>
        <w:keepLines w:val="0"/>
        <w:widowControl w:val="0"/>
        <w:numPr>
          <w:ilvl w:val="0"/>
          <w:numId w:val="467"/>
        </w:numPr>
        <w:shd w:val="clear" w:color="auto" w:fill="auto"/>
        <w:tabs>
          <w:tab w:val="left" w:pos="4500"/>
        </w:tabs>
        <w:bidi w:val="0"/>
        <w:spacing w:before="0" w:after="0" w:line="302" w:lineRule="exact"/>
        <w:ind w:left="0" w:right="0" w:firstLine="0"/>
        <w:jc w:val="left"/>
        <w:rPr>
          <w:sz w:val="19"/>
          <w:szCs w:val="19"/>
        </w:rPr>
      </w:pPr>
      <w:bookmarkStart w:id="1620" w:name="bookmark1781"/>
      <w:bookmarkEnd w:id="1620"/>
      <w:r>
        <w:rPr>
          <w:color w:val="000000"/>
          <w:spacing w:val="0"/>
          <w:w w:val="100"/>
          <w:position w:val="0"/>
          <w:sz w:val="19"/>
          <w:szCs w:val="19"/>
        </w:rPr>
        <w:t>假定釆用直接分配法时，下列说法正确的有(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shd w:val="clear" w:color="auto" w:fill="auto"/>
        <w:tabs>
          <w:tab w:val="left" w:pos="3958"/>
        </w:tabs>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A.</w:t>
      </w:r>
      <w:r>
        <w:rPr>
          <w:color w:val="000000"/>
          <w:spacing w:val="0"/>
          <w:w w:val="100"/>
          <w:position w:val="0"/>
          <w:sz w:val="19"/>
          <w:szCs w:val="19"/>
        </w:rPr>
        <w:t>供电车间的分配率为</w:t>
      </w:r>
      <w:r>
        <w:rPr>
          <w:color w:val="000000"/>
          <w:spacing w:val="0"/>
          <w:w w:val="100"/>
          <w:position w:val="0"/>
          <w:sz w:val="19"/>
          <w:szCs w:val="19"/>
          <w:lang w:val="en-US" w:eastAsia="en-US" w:bidi="en-US"/>
        </w:rPr>
        <w:t>0.088</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B,</w:t>
      </w:r>
      <w:r>
        <w:rPr>
          <w:color w:val="000000"/>
          <w:spacing w:val="0"/>
          <w:w w:val="100"/>
          <w:position w:val="0"/>
          <w:sz w:val="19"/>
          <w:szCs w:val="19"/>
        </w:rPr>
        <w:t>机修车间的分配率为</w:t>
      </w:r>
      <w:r>
        <w:rPr>
          <w:color w:val="000000"/>
          <w:spacing w:val="0"/>
          <w:w w:val="100"/>
          <w:position w:val="0"/>
          <w:sz w:val="19"/>
          <w:szCs w:val="19"/>
          <w:lang w:val="en-US" w:eastAsia="en-US" w:bidi="en-US"/>
        </w:rPr>
        <w:t>0.84</w:t>
      </w:r>
    </w:p>
    <w:p>
      <w:pPr>
        <w:pStyle w:val="11"/>
        <w:keepNext w:val="0"/>
        <w:keepLines w:val="0"/>
        <w:widowControl w:val="0"/>
        <w:numPr>
          <w:ilvl w:val="0"/>
          <w:numId w:val="465"/>
        </w:numPr>
        <w:shd w:val="clear" w:color="auto" w:fill="auto"/>
        <w:tabs>
          <w:tab w:val="left" w:pos="3958"/>
        </w:tabs>
        <w:bidi w:val="0"/>
        <w:spacing w:before="0" w:line="302" w:lineRule="exact"/>
        <w:ind w:left="0" w:right="0" w:firstLine="0"/>
        <w:jc w:val="left"/>
        <w:rPr>
          <w:sz w:val="19"/>
          <w:szCs w:val="19"/>
        </w:rPr>
      </w:pPr>
      <w:bookmarkStart w:id="1621" w:name="bookmark1782"/>
      <w:bookmarkEnd w:id="1621"/>
      <w:r>
        <w:rPr>
          <w:color w:val="000000"/>
          <w:spacing w:val="0"/>
          <w:w w:val="100"/>
          <w:position w:val="0"/>
          <w:sz w:val="19"/>
          <w:szCs w:val="19"/>
        </w:rPr>
        <w:t>供电车间的分配率为</w:t>
      </w:r>
      <w:r>
        <w:rPr>
          <w:color w:val="000000"/>
          <w:spacing w:val="0"/>
          <w:w w:val="100"/>
          <w:position w:val="0"/>
          <w:sz w:val="19"/>
          <w:szCs w:val="19"/>
          <w:lang w:val="en-US" w:eastAsia="en-US" w:bidi="en-US"/>
        </w:rPr>
        <w:t>0.08</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D.</w:t>
      </w:r>
      <w:r>
        <w:rPr>
          <w:color w:val="000000"/>
          <w:spacing w:val="0"/>
          <w:w w:val="100"/>
          <w:position w:val="0"/>
          <w:sz w:val="19"/>
          <w:szCs w:val="19"/>
        </w:rPr>
        <w:t>机修车间的分配率为</w:t>
      </w:r>
      <w:r>
        <w:rPr>
          <w:color w:val="000000"/>
          <w:spacing w:val="0"/>
          <w:w w:val="100"/>
          <w:position w:val="0"/>
          <w:sz w:val="19"/>
          <w:szCs w:val="19"/>
          <w:lang w:val="en-US" w:eastAsia="en-US" w:bidi="en-US"/>
        </w:rPr>
        <w:t>0.8</w:t>
      </w:r>
    </w:p>
    <w:p>
      <w:pPr>
        <w:pStyle w:val="11"/>
        <w:keepNext w:val="0"/>
        <w:keepLines w:val="0"/>
        <w:widowControl w:val="0"/>
        <w:numPr>
          <w:ilvl w:val="0"/>
          <w:numId w:val="467"/>
        </w:numPr>
        <w:shd w:val="clear" w:color="auto" w:fill="auto"/>
        <w:tabs>
          <w:tab w:val="left" w:pos="469"/>
          <w:tab w:val="left" w:pos="4500"/>
        </w:tabs>
        <w:bidi w:val="0"/>
        <w:spacing w:before="0" w:line="240" w:lineRule="auto"/>
        <w:ind w:left="0" w:right="0" w:firstLine="0"/>
        <w:jc w:val="left"/>
        <w:rPr>
          <w:sz w:val="19"/>
          <w:szCs w:val="19"/>
        </w:rPr>
      </w:pPr>
      <w:bookmarkStart w:id="1622" w:name="bookmark1783"/>
      <w:bookmarkEnd w:id="1622"/>
      <w:r>
        <w:rPr>
          <w:color w:val="000000"/>
          <w:spacing w:val="0"/>
          <w:w w:val="100"/>
          <w:position w:val="0"/>
          <w:sz w:val="19"/>
          <w:szCs w:val="19"/>
        </w:rPr>
        <w:t>假定采用交互分配法，下列说法正确的有(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468"/>
        </w:numPr>
        <w:shd w:val="clear" w:color="auto" w:fill="auto"/>
        <w:tabs>
          <w:tab w:val="left" w:pos="363"/>
        </w:tabs>
        <w:bidi w:val="0"/>
        <w:spacing w:before="0" w:line="240" w:lineRule="auto"/>
        <w:ind w:left="0" w:right="0" w:firstLine="0"/>
        <w:jc w:val="left"/>
        <w:rPr>
          <w:sz w:val="19"/>
          <w:szCs w:val="19"/>
        </w:rPr>
      </w:pPr>
      <w:bookmarkStart w:id="1623" w:name="bookmark1784"/>
      <w:bookmarkEnd w:id="1623"/>
      <w:r>
        <w:rPr>
          <w:color w:val="000000"/>
          <w:spacing w:val="0"/>
          <w:w w:val="100"/>
          <w:position w:val="0"/>
          <w:sz w:val="19"/>
          <w:szCs w:val="19"/>
        </w:rPr>
        <w:t>交互分配时，供电车间的分配率为</w:t>
      </w:r>
      <w:r>
        <w:rPr>
          <w:color w:val="000000"/>
          <w:spacing w:val="0"/>
          <w:w w:val="100"/>
          <w:position w:val="0"/>
          <w:sz w:val="19"/>
          <w:szCs w:val="19"/>
          <w:lang w:val="en-US" w:eastAsia="en-US" w:bidi="en-US"/>
        </w:rPr>
        <w:t>0.08</w:t>
      </w:r>
    </w:p>
    <w:p>
      <w:pPr>
        <w:pStyle w:val="11"/>
        <w:keepNext w:val="0"/>
        <w:keepLines w:val="0"/>
        <w:widowControl w:val="0"/>
        <w:numPr>
          <w:ilvl w:val="0"/>
          <w:numId w:val="468"/>
        </w:numPr>
        <w:shd w:val="clear" w:color="auto" w:fill="auto"/>
        <w:tabs>
          <w:tab w:val="left" w:pos="363"/>
        </w:tabs>
        <w:bidi w:val="0"/>
        <w:spacing w:before="0" w:line="240" w:lineRule="auto"/>
        <w:ind w:left="0" w:right="0" w:firstLine="0"/>
        <w:jc w:val="left"/>
        <w:rPr>
          <w:sz w:val="19"/>
          <w:szCs w:val="19"/>
        </w:rPr>
      </w:pPr>
      <w:bookmarkStart w:id="1624" w:name="bookmark1785"/>
      <w:bookmarkEnd w:id="1624"/>
      <w:r>
        <w:rPr>
          <w:color w:val="000000"/>
          <w:spacing w:val="0"/>
          <w:w w:val="100"/>
          <w:position w:val="0"/>
          <w:sz w:val="19"/>
          <w:szCs w:val="19"/>
        </w:rPr>
        <w:t>交互分配时，机修车间的分配率为</w:t>
      </w:r>
      <w:r>
        <w:rPr>
          <w:color w:val="000000"/>
          <w:spacing w:val="0"/>
          <w:w w:val="100"/>
          <w:position w:val="0"/>
          <w:sz w:val="19"/>
          <w:szCs w:val="19"/>
          <w:lang w:val="en-US" w:eastAsia="en-US" w:bidi="en-US"/>
        </w:rPr>
        <w:t>0.8</w:t>
      </w:r>
    </w:p>
    <w:p>
      <w:pPr>
        <w:pStyle w:val="11"/>
        <w:keepNext w:val="0"/>
        <w:keepLines w:val="0"/>
        <w:widowControl w:val="0"/>
        <w:numPr>
          <w:ilvl w:val="0"/>
          <w:numId w:val="468"/>
        </w:numPr>
        <w:shd w:val="clear" w:color="auto" w:fill="auto"/>
        <w:tabs>
          <w:tab w:val="left" w:pos="363"/>
        </w:tabs>
        <w:bidi w:val="0"/>
        <w:spacing w:before="0" w:line="240" w:lineRule="auto"/>
        <w:ind w:left="0" w:right="0" w:firstLine="0"/>
        <w:jc w:val="left"/>
        <w:rPr>
          <w:sz w:val="19"/>
          <w:szCs w:val="19"/>
        </w:rPr>
      </w:pPr>
      <w:bookmarkStart w:id="1625" w:name="bookmark1786"/>
      <w:bookmarkEnd w:id="1625"/>
      <w:r>
        <w:rPr>
          <w:color w:val="000000"/>
          <w:spacing w:val="0"/>
          <w:w w:val="100"/>
          <w:position w:val="0"/>
          <w:sz w:val="19"/>
          <w:szCs w:val="19"/>
        </w:rPr>
        <w:t>对外分配时，供电车间的分配率为</w:t>
      </w:r>
      <w:r>
        <w:rPr>
          <w:color w:val="000000"/>
          <w:spacing w:val="0"/>
          <w:w w:val="100"/>
          <w:position w:val="0"/>
          <w:sz w:val="19"/>
          <w:szCs w:val="19"/>
          <w:lang w:val="en-US" w:eastAsia="en-US" w:bidi="en-US"/>
        </w:rPr>
        <w:t>0.084</w:t>
      </w:r>
    </w:p>
    <w:p>
      <w:pPr>
        <w:pStyle w:val="11"/>
        <w:keepNext w:val="0"/>
        <w:keepLines w:val="0"/>
        <w:widowControl w:val="0"/>
        <w:numPr>
          <w:ilvl w:val="0"/>
          <w:numId w:val="468"/>
        </w:numPr>
        <w:shd w:val="clear" w:color="auto" w:fill="auto"/>
        <w:tabs>
          <w:tab w:val="left" w:pos="363"/>
        </w:tabs>
        <w:bidi w:val="0"/>
        <w:spacing w:before="0" w:line="240" w:lineRule="auto"/>
        <w:ind w:left="0" w:right="0" w:firstLine="0"/>
        <w:jc w:val="left"/>
        <w:rPr>
          <w:sz w:val="19"/>
          <w:szCs w:val="19"/>
        </w:rPr>
      </w:pPr>
      <w:bookmarkStart w:id="1626" w:name="bookmark1787"/>
      <w:bookmarkEnd w:id="1626"/>
      <w:r>
        <w:rPr>
          <w:color w:val="000000"/>
          <w:spacing w:val="0"/>
          <w:w w:val="100"/>
          <w:position w:val="0"/>
          <w:sz w:val="19"/>
          <w:szCs w:val="19"/>
        </w:rPr>
        <w:t>对外分配时，机修车间的分配率为</w:t>
      </w:r>
      <w:r>
        <w:rPr>
          <w:color w:val="000000"/>
          <w:spacing w:val="0"/>
          <w:w w:val="100"/>
          <w:position w:val="0"/>
          <w:sz w:val="19"/>
          <w:szCs w:val="19"/>
          <w:lang w:val="en-US" w:eastAsia="en-US" w:bidi="en-US"/>
        </w:rPr>
        <w:t>0.88</w:t>
      </w:r>
    </w:p>
    <w:p>
      <w:pPr>
        <w:pStyle w:val="11"/>
        <w:keepNext w:val="0"/>
        <w:keepLines w:val="0"/>
        <w:widowControl w:val="0"/>
        <w:numPr>
          <w:ilvl w:val="0"/>
          <w:numId w:val="467"/>
        </w:numPr>
        <w:shd w:val="clear" w:color="auto" w:fill="auto"/>
        <w:tabs>
          <w:tab w:val="left" w:pos="469"/>
          <w:tab w:val="left" w:pos="3192"/>
        </w:tabs>
        <w:bidi w:val="0"/>
        <w:spacing w:before="0" w:after="0" w:line="240" w:lineRule="auto"/>
        <w:ind w:left="0" w:right="0" w:firstLine="0"/>
        <w:jc w:val="left"/>
        <w:rPr>
          <w:sz w:val="19"/>
          <w:szCs w:val="19"/>
        </w:rPr>
      </w:pPr>
      <w:bookmarkStart w:id="1627" w:name="bookmark1788"/>
      <w:bookmarkEnd w:id="1627"/>
      <w:r>
        <w:rPr>
          <w:color w:val="000000"/>
          <w:spacing w:val="0"/>
          <w:w w:val="100"/>
          <w:position w:val="0"/>
          <w:sz w:val="19"/>
          <w:szCs w:val="19"/>
        </w:rPr>
        <w:t>下列有关说法中，正确的有(</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shd w:val="clear" w:color="auto" w:fill="auto"/>
        <w:bidi w:val="0"/>
        <w:spacing w:before="0" w:line="310" w:lineRule="exact"/>
        <w:ind w:left="0" w:right="0" w:firstLine="0"/>
        <w:jc w:val="both"/>
        <w:rPr>
          <w:sz w:val="19"/>
          <w:szCs w:val="19"/>
        </w:rPr>
      </w:pPr>
      <w:r>
        <mc:AlternateContent>
          <mc:Choice Requires="wps">
            <w:drawing>
              <wp:anchor distT="0" distB="0" distL="25400" distR="25400" simplePos="0" relativeHeight="125830144" behindDoc="0" locked="0" layoutInCell="1" allowOverlap="1">
                <wp:simplePos x="0" y="0"/>
                <wp:positionH relativeFrom="page">
                  <wp:posOffset>504190</wp:posOffset>
                </wp:positionH>
                <wp:positionV relativeFrom="paragraph">
                  <wp:posOffset>76200</wp:posOffset>
                </wp:positionV>
                <wp:extent cx="1158240" cy="734695"/>
                <wp:effectExtent l="0" t="0" r="0" b="0"/>
                <wp:wrapSquare wrapText="right"/>
                <wp:docPr id="983" name="Shape 983"/>
                <wp:cNvGraphicFramePr/>
                <a:graphic xmlns:a="http://schemas.openxmlformats.org/drawingml/2006/main">
                  <a:graphicData uri="http://schemas.microsoft.com/office/word/2010/wordprocessingShape">
                    <wps:wsp>
                      <wps:cNvSpPr txBox="1"/>
                      <wps:spPr>
                        <a:xfrm>
                          <a:off x="0" y="0"/>
                          <a:ext cx="1158240" cy="734695"/>
                        </a:xfrm>
                        <a:prstGeom prst="rect">
                          <a:avLst/>
                        </a:prstGeom>
                        <a:noFill/>
                      </wps:spPr>
                      <wps:txbx>
                        <w:txbxContent>
                          <w:p>
                            <w:pPr>
                              <w:pStyle w:val="11"/>
                              <w:keepNext w:val="0"/>
                              <w:keepLines w:val="0"/>
                              <w:widowControl w:val="0"/>
                              <w:numPr>
                                <w:ilvl w:val="0"/>
                                <w:numId w:val="469"/>
                              </w:numPr>
                              <w:shd w:val="clear" w:color="auto" w:fill="auto"/>
                              <w:tabs>
                                <w:tab w:val="left" w:pos="293"/>
                              </w:tabs>
                              <w:bidi w:val="0"/>
                              <w:spacing w:before="0" w:after="80" w:line="240" w:lineRule="auto"/>
                              <w:ind w:left="0" w:right="0" w:firstLine="0"/>
                              <w:jc w:val="left"/>
                              <w:rPr>
                                <w:sz w:val="19"/>
                                <w:szCs w:val="19"/>
                              </w:rPr>
                            </w:pPr>
                            <w:bookmarkStart w:id="2580" w:name="bookmark1774"/>
                            <w:bookmarkEnd w:id="2580"/>
                            <w:r>
                              <w:rPr>
                                <w:color w:val="000000"/>
                                <w:spacing w:val="0"/>
                                <w:w w:val="100"/>
                                <w:position w:val="0"/>
                                <w:sz w:val="19"/>
                                <w:szCs w:val="19"/>
                              </w:rPr>
                              <w:t>釆用交互分配法,</w:t>
                            </w:r>
                          </w:p>
                          <w:p>
                            <w:pPr>
                              <w:pStyle w:val="11"/>
                              <w:keepNext w:val="0"/>
                              <w:keepLines w:val="0"/>
                              <w:widowControl w:val="0"/>
                              <w:numPr>
                                <w:ilvl w:val="0"/>
                                <w:numId w:val="469"/>
                              </w:numPr>
                              <w:shd w:val="clear" w:color="auto" w:fill="auto"/>
                              <w:tabs>
                                <w:tab w:val="left" w:pos="278"/>
                              </w:tabs>
                              <w:bidi w:val="0"/>
                              <w:spacing w:before="0" w:after="80" w:line="240" w:lineRule="auto"/>
                              <w:ind w:left="0" w:right="0" w:firstLine="0"/>
                              <w:jc w:val="left"/>
                              <w:rPr>
                                <w:sz w:val="19"/>
                                <w:szCs w:val="19"/>
                              </w:rPr>
                            </w:pPr>
                            <w:bookmarkStart w:id="2581" w:name="bookmark1775"/>
                            <w:bookmarkEnd w:id="2581"/>
                            <w:r>
                              <w:rPr>
                                <w:color w:val="000000"/>
                                <w:spacing w:val="0"/>
                                <w:w w:val="100"/>
                                <w:position w:val="0"/>
                                <w:sz w:val="19"/>
                                <w:szCs w:val="19"/>
                              </w:rPr>
                              <w:t>采用交互分配法,</w:t>
                            </w:r>
                          </w:p>
                          <w:p>
                            <w:pPr>
                              <w:pStyle w:val="11"/>
                              <w:keepNext w:val="0"/>
                              <w:keepLines w:val="0"/>
                              <w:widowControl w:val="0"/>
                              <w:numPr>
                                <w:ilvl w:val="0"/>
                                <w:numId w:val="469"/>
                              </w:numPr>
                              <w:shd w:val="clear" w:color="auto" w:fill="auto"/>
                              <w:tabs>
                                <w:tab w:val="left" w:pos="278"/>
                              </w:tabs>
                              <w:bidi w:val="0"/>
                              <w:spacing w:before="0" w:after="80" w:line="240" w:lineRule="auto"/>
                              <w:ind w:left="0" w:right="0" w:firstLine="0"/>
                              <w:jc w:val="left"/>
                              <w:rPr>
                                <w:sz w:val="19"/>
                                <w:szCs w:val="19"/>
                              </w:rPr>
                            </w:pPr>
                            <w:bookmarkStart w:id="2582" w:name="bookmark1776"/>
                            <w:bookmarkEnd w:id="2582"/>
                            <w:r>
                              <w:rPr>
                                <w:color w:val="000000"/>
                                <w:spacing w:val="0"/>
                                <w:w w:val="100"/>
                                <w:position w:val="0"/>
                                <w:sz w:val="19"/>
                                <w:szCs w:val="19"/>
                              </w:rPr>
                              <w:t>采用顺序分配法,</w:t>
                            </w:r>
                          </w:p>
                          <w:p>
                            <w:pPr>
                              <w:pStyle w:val="11"/>
                              <w:keepNext w:val="0"/>
                              <w:keepLines w:val="0"/>
                              <w:widowControl w:val="0"/>
                              <w:numPr>
                                <w:ilvl w:val="0"/>
                                <w:numId w:val="469"/>
                              </w:numPr>
                              <w:shd w:val="clear" w:color="auto" w:fill="auto"/>
                              <w:tabs>
                                <w:tab w:val="left" w:pos="288"/>
                              </w:tabs>
                              <w:bidi w:val="0"/>
                              <w:spacing w:before="0" w:after="80" w:line="240" w:lineRule="auto"/>
                              <w:ind w:left="0" w:right="0" w:firstLine="0"/>
                              <w:jc w:val="left"/>
                              <w:rPr>
                                <w:sz w:val="19"/>
                                <w:szCs w:val="19"/>
                              </w:rPr>
                            </w:pPr>
                            <w:bookmarkStart w:id="2583" w:name="bookmark1777"/>
                            <w:bookmarkEnd w:id="2583"/>
                            <w:r>
                              <w:rPr>
                                <w:color w:val="000000"/>
                                <w:spacing w:val="0"/>
                                <w:w w:val="100"/>
                                <w:position w:val="0"/>
                                <w:sz w:val="19"/>
                                <w:szCs w:val="19"/>
                              </w:rPr>
                              <w:t>采用顺序分配法,</w:t>
                            </w:r>
                          </w:p>
                        </w:txbxContent>
                      </wps:txbx>
                      <wps:bodyPr lIns="0" tIns="0" rIns="0" bIns="0">
                        <a:noAutofit/>
                      </wps:bodyPr>
                    </wps:wsp>
                  </a:graphicData>
                </a:graphic>
              </wp:anchor>
            </w:drawing>
          </mc:Choice>
          <mc:Fallback>
            <w:pict>
              <v:shape id="Shape 983" o:spid="_x0000_s1026" o:spt="202" type="#_x0000_t202" style="position:absolute;left:0pt;margin-left:39.7pt;margin-top:6pt;height:57.85pt;width:91.2pt;mso-position-horizontal-relative:page;mso-wrap-distance-bottom:0pt;mso-wrap-distance-left:2pt;mso-wrap-distance-right:2pt;mso-wrap-distance-top:0pt;z-index:125830144;mso-width-relative:page;mso-height-relative:page;" filled="f" stroked="f" coordsize="21600,21600" o:gfxdata="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LfTGsNYAAAAJAQAADwAAAAAAAAABACAAAAAiAAAAZHJzL2Rvd25yZXYueG1s&#10;UEsBAhQAFAAAAAgAh07iQFOYUGiIAQAAGgMAAA4AAAAAAAAAAQAgAAAAJQEAAGRycy9lMm9Eb2Mu&#10;eG1sUEsFBgAAAAAGAAYAWQEAAB8FAAAAAA==&#10;">
                <v:fill on="f" focussize="0,0"/>
                <v:stroke on="f"/>
                <v:imagedata o:title=""/>
                <o:lock v:ext="edit" aspectratio="f"/>
                <v:textbox inset="0mm,0mm,0mm,0mm">
                  <w:txbxContent>
                    <w:p>
                      <w:pPr>
                        <w:pStyle w:val="11"/>
                        <w:keepNext w:val="0"/>
                        <w:keepLines w:val="0"/>
                        <w:widowControl w:val="0"/>
                        <w:numPr>
                          <w:ilvl w:val="0"/>
                          <w:numId w:val="469"/>
                        </w:numPr>
                        <w:shd w:val="clear" w:color="auto" w:fill="auto"/>
                        <w:tabs>
                          <w:tab w:val="left" w:pos="293"/>
                        </w:tabs>
                        <w:bidi w:val="0"/>
                        <w:spacing w:before="0" w:after="80" w:line="240" w:lineRule="auto"/>
                        <w:ind w:left="0" w:right="0" w:firstLine="0"/>
                        <w:jc w:val="left"/>
                        <w:rPr>
                          <w:sz w:val="19"/>
                          <w:szCs w:val="19"/>
                        </w:rPr>
                      </w:pPr>
                      <w:bookmarkStart w:id="2580" w:name="bookmark1774"/>
                      <w:bookmarkEnd w:id="2580"/>
                      <w:r>
                        <w:rPr>
                          <w:color w:val="000000"/>
                          <w:spacing w:val="0"/>
                          <w:w w:val="100"/>
                          <w:position w:val="0"/>
                          <w:sz w:val="19"/>
                          <w:szCs w:val="19"/>
                        </w:rPr>
                        <w:t>釆用交互分配法,</w:t>
                      </w:r>
                    </w:p>
                    <w:p>
                      <w:pPr>
                        <w:pStyle w:val="11"/>
                        <w:keepNext w:val="0"/>
                        <w:keepLines w:val="0"/>
                        <w:widowControl w:val="0"/>
                        <w:numPr>
                          <w:ilvl w:val="0"/>
                          <w:numId w:val="469"/>
                        </w:numPr>
                        <w:shd w:val="clear" w:color="auto" w:fill="auto"/>
                        <w:tabs>
                          <w:tab w:val="left" w:pos="278"/>
                        </w:tabs>
                        <w:bidi w:val="0"/>
                        <w:spacing w:before="0" w:after="80" w:line="240" w:lineRule="auto"/>
                        <w:ind w:left="0" w:right="0" w:firstLine="0"/>
                        <w:jc w:val="left"/>
                        <w:rPr>
                          <w:sz w:val="19"/>
                          <w:szCs w:val="19"/>
                        </w:rPr>
                      </w:pPr>
                      <w:bookmarkStart w:id="2581" w:name="bookmark1775"/>
                      <w:bookmarkEnd w:id="2581"/>
                      <w:r>
                        <w:rPr>
                          <w:color w:val="000000"/>
                          <w:spacing w:val="0"/>
                          <w:w w:val="100"/>
                          <w:position w:val="0"/>
                          <w:sz w:val="19"/>
                          <w:szCs w:val="19"/>
                        </w:rPr>
                        <w:t>采用交互分配法,</w:t>
                      </w:r>
                    </w:p>
                    <w:p>
                      <w:pPr>
                        <w:pStyle w:val="11"/>
                        <w:keepNext w:val="0"/>
                        <w:keepLines w:val="0"/>
                        <w:widowControl w:val="0"/>
                        <w:numPr>
                          <w:ilvl w:val="0"/>
                          <w:numId w:val="469"/>
                        </w:numPr>
                        <w:shd w:val="clear" w:color="auto" w:fill="auto"/>
                        <w:tabs>
                          <w:tab w:val="left" w:pos="278"/>
                        </w:tabs>
                        <w:bidi w:val="0"/>
                        <w:spacing w:before="0" w:after="80" w:line="240" w:lineRule="auto"/>
                        <w:ind w:left="0" w:right="0" w:firstLine="0"/>
                        <w:jc w:val="left"/>
                        <w:rPr>
                          <w:sz w:val="19"/>
                          <w:szCs w:val="19"/>
                        </w:rPr>
                      </w:pPr>
                      <w:bookmarkStart w:id="2582" w:name="bookmark1776"/>
                      <w:bookmarkEnd w:id="2582"/>
                      <w:r>
                        <w:rPr>
                          <w:color w:val="000000"/>
                          <w:spacing w:val="0"/>
                          <w:w w:val="100"/>
                          <w:position w:val="0"/>
                          <w:sz w:val="19"/>
                          <w:szCs w:val="19"/>
                        </w:rPr>
                        <w:t>采用顺序分配法,</w:t>
                      </w:r>
                    </w:p>
                    <w:p>
                      <w:pPr>
                        <w:pStyle w:val="11"/>
                        <w:keepNext w:val="0"/>
                        <w:keepLines w:val="0"/>
                        <w:widowControl w:val="0"/>
                        <w:numPr>
                          <w:ilvl w:val="0"/>
                          <w:numId w:val="469"/>
                        </w:numPr>
                        <w:shd w:val="clear" w:color="auto" w:fill="auto"/>
                        <w:tabs>
                          <w:tab w:val="left" w:pos="288"/>
                        </w:tabs>
                        <w:bidi w:val="0"/>
                        <w:spacing w:before="0" w:after="80" w:line="240" w:lineRule="auto"/>
                        <w:ind w:left="0" w:right="0" w:firstLine="0"/>
                        <w:jc w:val="left"/>
                        <w:rPr>
                          <w:sz w:val="19"/>
                          <w:szCs w:val="19"/>
                        </w:rPr>
                      </w:pPr>
                      <w:bookmarkStart w:id="2583" w:name="bookmark1777"/>
                      <w:bookmarkEnd w:id="2583"/>
                      <w:r>
                        <w:rPr>
                          <w:color w:val="000000"/>
                          <w:spacing w:val="0"/>
                          <w:w w:val="100"/>
                          <w:position w:val="0"/>
                          <w:sz w:val="19"/>
                          <w:szCs w:val="19"/>
                        </w:rPr>
                        <w:t>采用顺序分配法,</w:t>
                      </w:r>
                    </w:p>
                  </w:txbxContent>
                </v:textbox>
                <w10:wrap type="square" side="right"/>
              </v:shape>
            </w:pict>
          </mc:Fallback>
        </mc:AlternateContent>
      </w:r>
      <w:r>
        <w:rPr>
          <w:color w:val="000000"/>
          <w:spacing w:val="0"/>
          <w:w w:val="100"/>
          <w:position w:val="0"/>
          <w:sz w:val="19"/>
          <w:szCs w:val="19"/>
        </w:rPr>
        <w:t>供电车间分给机修车间的费用320元 机修车间分给供电车间的费用160元 应先分配供电车间的费用 应先分配机修车间的费用</w:t>
      </w:r>
    </w:p>
    <w:p>
      <w:pPr>
        <w:pStyle w:val="11"/>
        <w:keepNext w:val="0"/>
        <w:keepLines w:val="0"/>
        <w:widowControl w:val="0"/>
        <w:numPr>
          <w:ilvl w:val="0"/>
          <w:numId w:val="467"/>
        </w:numPr>
        <w:shd w:val="clear" w:color="auto" w:fill="auto"/>
        <w:tabs>
          <w:tab w:val="left" w:pos="6163"/>
        </w:tabs>
        <w:bidi w:val="0"/>
        <w:spacing w:before="0" w:line="240" w:lineRule="auto"/>
        <w:ind w:left="0" w:right="0" w:firstLine="0"/>
        <w:jc w:val="left"/>
        <w:rPr>
          <w:sz w:val="19"/>
          <w:szCs w:val="19"/>
        </w:rPr>
      </w:pPr>
      <w:bookmarkStart w:id="1628" w:name="bookmark1789"/>
      <w:bookmarkEnd w:id="1628"/>
      <w:r>
        <w:rPr>
          <w:color w:val="000000"/>
          <w:spacing w:val="0"/>
          <w:w w:val="100"/>
          <w:position w:val="0"/>
          <w:sz w:val="19"/>
          <w:szCs w:val="19"/>
        </w:rPr>
        <w:t>釆用直接分配法，下列关于各个车间分配的费用说法正确的是(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470"/>
        </w:numPr>
        <w:shd w:val="clear" w:color="auto" w:fill="auto"/>
        <w:tabs>
          <w:tab w:val="left" w:pos="368"/>
        </w:tabs>
        <w:bidi w:val="0"/>
        <w:spacing w:before="0" w:line="240" w:lineRule="auto"/>
        <w:ind w:left="0" w:right="0" w:firstLine="0"/>
        <w:jc w:val="left"/>
        <w:rPr>
          <w:sz w:val="19"/>
          <w:szCs w:val="19"/>
        </w:rPr>
      </w:pPr>
      <w:bookmarkStart w:id="1629" w:name="bookmark1790"/>
      <w:bookmarkEnd w:id="1629"/>
      <w:r>
        <w:rPr>
          <w:color w:val="000000"/>
          <w:spacing w:val="0"/>
          <w:w w:val="100"/>
          <w:position w:val="0"/>
          <w:sz w:val="19"/>
          <w:szCs w:val="19"/>
        </w:rPr>
        <w:t>生产车间产品耗用的费用为3124元</w:t>
      </w:r>
    </w:p>
    <w:p>
      <w:pPr>
        <w:pStyle w:val="11"/>
        <w:keepNext w:val="0"/>
        <w:keepLines w:val="0"/>
        <w:widowControl w:val="0"/>
        <w:numPr>
          <w:ilvl w:val="0"/>
          <w:numId w:val="470"/>
        </w:numPr>
        <w:shd w:val="clear" w:color="auto" w:fill="auto"/>
        <w:tabs>
          <w:tab w:val="left" w:pos="368"/>
        </w:tabs>
        <w:bidi w:val="0"/>
        <w:spacing w:before="0" w:line="240" w:lineRule="auto"/>
        <w:ind w:left="0" w:right="0" w:firstLine="0"/>
        <w:jc w:val="left"/>
        <w:rPr>
          <w:sz w:val="19"/>
          <w:szCs w:val="19"/>
        </w:rPr>
      </w:pPr>
      <w:bookmarkStart w:id="1630" w:name="bookmark1791"/>
      <w:bookmarkEnd w:id="1630"/>
      <w:r>
        <w:rPr>
          <w:color w:val="000000"/>
          <w:spacing w:val="0"/>
          <w:w w:val="100"/>
          <w:position w:val="0"/>
          <w:sz w:val="19"/>
          <w:szCs w:val="19"/>
        </w:rPr>
        <w:t>第一基本生产车间一般耗用的费用为1644元</w:t>
      </w:r>
    </w:p>
    <w:p>
      <w:pPr>
        <w:pStyle w:val="11"/>
        <w:keepNext w:val="0"/>
        <w:keepLines w:val="0"/>
        <w:widowControl w:val="0"/>
        <w:numPr>
          <w:ilvl w:val="0"/>
          <w:numId w:val="470"/>
        </w:numPr>
        <w:shd w:val="clear" w:color="auto" w:fill="auto"/>
        <w:tabs>
          <w:tab w:val="left" w:pos="368"/>
        </w:tabs>
        <w:bidi w:val="0"/>
        <w:spacing w:before="0" w:line="240" w:lineRule="auto"/>
        <w:ind w:left="0" w:right="0" w:firstLine="0"/>
        <w:jc w:val="left"/>
        <w:rPr>
          <w:sz w:val="19"/>
          <w:szCs w:val="19"/>
        </w:rPr>
      </w:pPr>
      <w:bookmarkStart w:id="1631" w:name="bookmark1792"/>
      <w:bookmarkEnd w:id="1631"/>
      <w:r>
        <w:rPr>
          <w:color w:val="000000"/>
          <w:spacing w:val="0"/>
          <w:w w:val="100"/>
          <w:position w:val="0"/>
          <w:sz w:val="19"/>
          <w:szCs w:val="19"/>
        </w:rPr>
        <w:t>第二基本生产车间一般耗用的费用为1852元</w:t>
      </w:r>
    </w:p>
    <w:p>
      <w:pPr>
        <w:pStyle w:val="11"/>
        <w:keepNext w:val="0"/>
        <w:keepLines w:val="0"/>
        <w:widowControl w:val="0"/>
        <w:numPr>
          <w:ilvl w:val="0"/>
          <w:numId w:val="470"/>
        </w:numPr>
        <w:shd w:val="clear" w:color="auto" w:fill="auto"/>
        <w:tabs>
          <w:tab w:val="left" w:pos="368"/>
        </w:tabs>
        <w:bidi w:val="0"/>
        <w:spacing w:before="0" w:line="240" w:lineRule="auto"/>
        <w:ind w:left="0" w:right="0" w:firstLine="0"/>
        <w:jc w:val="left"/>
        <w:rPr>
          <w:sz w:val="19"/>
          <w:szCs w:val="19"/>
        </w:rPr>
      </w:pPr>
      <w:bookmarkStart w:id="1632" w:name="bookmark1793"/>
      <w:bookmarkEnd w:id="1632"/>
      <w:r>
        <w:rPr>
          <w:color w:val="000000"/>
          <w:spacing w:val="0"/>
          <w:w w:val="100"/>
          <w:position w:val="0"/>
          <w:sz w:val="19"/>
          <w:szCs w:val="19"/>
        </w:rPr>
        <w:t>管理部门的费用为260元</w:t>
      </w:r>
    </w:p>
    <w:p>
      <w:pPr>
        <w:pStyle w:val="11"/>
        <w:keepNext w:val="0"/>
        <w:keepLines w:val="0"/>
        <w:widowControl w:val="0"/>
        <w:numPr>
          <w:ilvl w:val="0"/>
          <w:numId w:val="467"/>
        </w:numPr>
        <w:shd w:val="clear" w:color="auto" w:fill="auto"/>
        <w:tabs>
          <w:tab w:val="left" w:pos="6163"/>
        </w:tabs>
        <w:bidi w:val="0"/>
        <w:spacing w:before="0" w:line="240" w:lineRule="auto"/>
        <w:ind w:left="0" w:right="0" w:firstLine="0"/>
        <w:jc w:val="left"/>
        <w:rPr>
          <w:sz w:val="19"/>
          <w:szCs w:val="19"/>
        </w:rPr>
      </w:pPr>
      <w:bookmarkStart w:id="1633" w:name="bookmark1794"/>
      <w:bookmarkEnd w:id="1633"/>
      <w:r>
        <w:rPr>
          <w:color w:val="000000"/>
          <w:spacing w:val="0"/>
          <w:w w:val="100"/>
          <w:position w:val="0"/>
          <w:sz w:val="19"/>
          <w:szCs w:val="19"/>
        </w:rPr>
        <w:t>釆用交互分配法，下列关于各个车间分配的费用说法正确的是(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471"/>
        </w:numPr>
        <w:shd w:val="clear" w:color="auto" w:fill="auto"/>
        <w:tabs>
          <w:tab w:val="left" w:pos="363"/>
        </w:tabs>
        <w:bidi w:val="0"/>
        <w:spacing w:before="0" w:line="240" w:lineRule="auto"/>
        <w:ind w:left="0" w:right="0" w:firstLine="0"/>
        <w:jc w:val="left"/>
        <w:rPr>
          <w:sz w:val="19"/>
          <w:szCs w:val="19"/>
        </w:rPr>
      </w:pPr>
      <w:bookmarkStart w:id="1634" w:name="bookmark1795"/>
      <w:bookmarkEnd w:id="1634"/>
      <w:r>
        <w:rPr>
          <w:color w:val="000000"/>
          <w:spacing w:val="0"/>
          <w:w w:val="100"/>
          <w:position w:val="0"/>
          <w:sz w:val="19"/>
          <w:szCs w:val="19"/>
        </w:rPr>
        <w:t>生产车间产品耗用的费用为2982元</w:t>
      </w:r>
    </w:p>
    <w:p>
      <w:pPr>
        <w:pStyle w:val="11"/>
        <w:keepNext w:val="0"/>
        <w:keepLines w:val="0"/>
        <w:widowControl w:val="0"/>
        <w:numPr>
          <w:ilvl w:val="0"/>
          <w:numId w:val="471"/>
        </w:numPr>
        <w:shd w:val="clear" w:color="auto" w:fill="auto"/>
        <w:tabs>
          <w:tab w:val="left" w:pos="363"/>
        </w:tabs>
        <w:bidi w:val="0"/>
        <w:spacing w:before="0" w:line="240" w:lineRule="auto"/>
        <w:ind w:left="0" w:right="0" w:firstLine="0"/>
        <w:jc w:val="left"/>
        <w:rPr>
          <w:sz w:val="19"/>
          <w:szCs w:val="19"/>
        </w:rPr>
      </w:pPr>
      <w:bookmarkStart w:id="1635" w:name="bookmark1796"/>
      <w:bookmarkEnd w:id="1635"/>
      <w:r>
        <w:rPr>
          <w:color w:val="000000"/>
          <w:spacing w:val="0"/>
          <w:w w:val="100"/>
          <w:position w:val="0"/>
          <w:sz w:val="19"/>
          <w:szCs w:val="19"/>
        </w:rPr>
        <w:t>第一基本生产车间一般耗用的费用为1710元</w:t>
      </w:r>
    </w:p>
    <w:p>
      <w:pPr>
        <w:pStyle w:val="11"/>
        <w:keepNext w:val="0"/>
        <w:keepLines w:val="0"/>
        <w:widowControl w:val="0"/>
        <w:numPr>
          <w:ilvl w:val="0"/>
          <w:numId w:val="471"/>
        </w:numPr>
        <w:shd w:val="clear" w:color="auto" w:fill="auto"/>
        <w:tabs>
          <w:tab w:val="left" w:pos="363"/>
        </w:tabs>
        <w:bidi w:val="0"/>
        <w:spacing w:before="0" w:line="240" w:lineRule="auto"/>
        <w:ind w:left="0" w:right="0" w:firstLine="0"/>
        <w:jc w:val="left"/>
        <w:rPr>
          <w:sz w:val="19"/>
          <w:szCs w:val="19"/>
        </w:rPr>
      </w:pPr>
      <w:bookmarkStart w:id="1636" w:name="bookmark1797"/>
      <w:bookmarkEnd w:id="1636"/>
      <w:r>
        <w:rPr>
          <w:color w:val="000000"/>
          <w:spacing w:val="0"/>
          <w:w w:val="100"/>
          <w:position w:val="0"/>
          <w:sz w:val="19"/>
          <w:szCs w:val="19"/>
        </w:rPr>
        <w:t>第二基本生产车间一般耗用的费用为1932元</w:t>
      </w:r>
    </w:p>
    <w:p>
      <w:pPr>
        <w:pStyle w:val="11"/>
        <w:keepNext w:val="0"/>
        <w:keepLines w:val="0"/>
        <w:widowControl w:val="0"/>
        <w:numPr>
          <w:ilvl w:val="0"/>
          <w:numId w:val="471"/>
        </w:numPr>
        <w:shd w:val="clear" w:color="auto" w:fill="auto"/>
        <w:tabs>
          <w:tab w:val="left" w:pos="363"/>
        </w:tabs>
        <w:bidi w:val="0"/>
        <w:spacing w:before="0" w:after="0" w:line="240" w:lineRule="auto"/>
        <w:ind w:left="0" w:right="0" w:firstLine="0"/>
        <w:jc w:val="left"/>
        <w:rPr>
          <w:sz w:val="19"/>
          <w:szCs w:val="19"/>
        </w:rPr>
      </w:pPr>
      <w:bookmarkStart w:id="1637" w:name="bookmark1798"/>
      <w:bookmarkEnd w:id="1637"/>
      <w:r>
        <w:rPr>
          <w:color w:val="000000"/>
          <w:spacing w:val="0"/>
          <w:w w:val="100"/>
          <w:position w:val="0"/>
          <w:sz w:val="19"/>
          <w:szCs w:val="19"/>
        </w:rPr>
        <w:t xml:space="preserve">管理部门的费用为256元 </w:t>
      </w:r>
      <w:r>
        <w:rPr>
          <w:color w:val="397590"/>
          <w:spacing w:val="0"/>
          <w:w w:val="100"/>
          <w:position w:val="0"/>
          <w:sz w:val="19"/>
          <w:szCs w:val="19"/>
        </w:rPr>
        <w:t>饲君</w:t>
      </w:r>
      <w:r>
        <w:rPr>
          <w:color w:val="000000"/>
          <w:spacing w:val="0"/>
          <w:w w:val="100"/>
          <w:position w:val="0"/>
          <w:sz w:val="19"/>
          <w:szCs w:val="19"/>
          <w:lang w:val="en-US" w:eastAsia="en-US" w:bidi="en-US"/>
        </w:rPr>
        <w:t>)548.</w:t>
      </w:r>
      <w:r>
        <w:rPr>
          <w:color w:val="000000"/>
          <w:spacing w:val="0"/>
          <w:w w:val="100"/>
          <w:position w:val="0"/>
          <w:sz w:val="19"/>
          <w:szCs w:val="19"/>
        </w:rPr>
        <w:t>资料一1甲企业</w:t>
      </w:r>
      <w:r>
        <w:rPr>
          <w:color w:val="000000"/>
          <w:spacing w:val="0"/>
          <w:w w:val="100"/>
          <w:position w:val="0"/>
          <w:sz w:val="19"/>
          <w:szCs w:val="19"/>
          <w:lang w:val="en-US" w:eastAsia="en-US" w:bidi="en-US"/>
        </w:rPr>
        <w:t>A</w:t>
      </w:r>
      <w:r>
        <w:rPr>
          <w:color w:val="000000"/>
          <w:spacing w:val="0"/>
          <w:w w:val="100"/>
          <w:position w:val="0"/>
          <w:sz w:val="19"/>
          <w:szCs w:val="19"/>
        </w:rPr>
        <w:t>产品的生产分两道工序加工完成，材料在生产开始时一次投 入，采用约当产量比例法，将该产品的生产成本在完工产品和月末在产品之间进行分配, 有关资料如下：</w:t>
      </w:r>
    </w:p>
    <w:p>
      <w:pPr>
        <w:pStyle w:val="11"/>
        <w:keepNext w:val="0"/>
        <w:keepLines w:val="0"/>
        <w:widowControl w:val="0"/>
        <w:numPr>
          <w:ilvl w:val="0"/>
          <w:numId w:val="472"/>
        </w:numPr>
        <w:shd w:val="clear" w:color="auto" w:fill="auto"/>
        <w:tabs>
          <w:tab w:val="left" w:pos="478"/>
        </w:tabs>
        <w:bidi w:val="0"/>
        <w:spacing w:before="0" w:after="0" w:line="302" w:lineRule="exact"/>
        <w:ind w:left="0" w:right="0" w:firstLine="0"/>
        <w:jc w:val="both"/>
        <w:rPr>
          <w:sz w:val="19"/>
          <w:szCs w:val="19"/>
        </w:rPr>
      </w:pPr>
      <w:bookmarkStart w:id="1638" w:name="bookmark1799"/>
      <w:bookmarkEnd w:id="1638"/>
      <w:r>
        <w:rPr>
          <w:color w:val="000000"/>
          <w:spacing w:val="0"/>
          <w:w w:val="100"/>
          <w:position w:val="0"/>
          <w:sz w:val="19"/>
          <w:szCs w:val="19"/>
        </w:rPr>
        <w:t>该产品2017年2月初在产品直接材料费用为15000元，直接人工为2100元，制造费用 为1400元。</w:t>
      </w:r>
    </w:p>
    <w:p>
      <w:pPr>
        <w:pStyle w:val="11"/>
        <w:keepNext w:val="0"/>
        <w:keepLines w:val="0"/>
        <w:widowControl w:val="0"/>
        <w:numPr>
          <w:ilvl w:val="0"/>
          <w:numId w:val="472"/>
        </w:numPr>
        <w:shd w:val="clear" w:color="auto" w:fill="auto"/>
        <w:tabs>
          <w:tab w:val="left" w:pos="474"/>
        </w:tabs>
        <w:bidi w:val="0"/>
        <w:spacing w:before="0" w:after="0" w:line="302" w:lineRule="exact"/>
        <w:ind w:left="0" w:right="0" w:firstLine="0"/>
        <w:jc w:val="both"/>
        <w:rPr>
          <w:sz w:val="19"/>
          <w:szCs w:val="19"/>
        </w:rPr>
      </w:pPr>
      <w:bookmarkStart w:id="1639" w:name="bookmark1800"/>
      <w:bookmarkEnd w:id="1639"/>
      <w:r>
        <w:rPr>
          <w:color w:val="000000"/>
          <w:spacing w:val="0"/>
          <w:w w:val="100"/>
          <w:position w:val="0"/>
          <w:sz w:val="19"/>
          <w:szCs w:val="19"/>
        </w:rPr>
        <w:t>该产品2017年2月份发生直接材料费用为11000元，直接人工为15000元，制造费用为 10000 元。</w:t>
      </w:r>
    </w:p>
    <w:p>
      <w:pPr>
        <w:pStyle w:val="11"/>
        <w:keepNext w:val="0"/>
        <w:keepLines w:val="0"/>
        <w:widowControl w:val="0"/>
        <w:numPr>
          <w:ilvl w:val="0"/>
          <w:numId w:val="472"/>
        </w:numPr>
        <w:shd w:val="clear" w:color="auto" w:fill="auto"/>
        <w:tabs>
          <w:tab w:val="left" w:pos="464"/>
        </w:tabs>
        <w:bidi w:val="0"/>
        <w:spacing w:before="0" w:after="0" w:line="301" w:lineRule="exact"/>
        <w:ind w:left="0" w:right="0" w:firstLine="0"/>
        <w:jc w:val="both"/>
        <w:rPr>
          <w:sz w:val="19"/>
          <w:szCs w:val="19"/>
        </w:rPr>
      </w:pPr>
      <w:bookmarkStart w:id="1640" w:name="bookmark1801"/>
      <w:bookmarkEnd w:id="1640"/>
      <w:r>
        <w:rPr>
          <w:color w:val="000000"/>
          <w:spacing w:val="0"/>
          <w:w w:val="100"/>
          <w:position w:val="0"/>
          <w:sz w:val="19"/>
          <w:szCs w:val="19"/>
        </w:rPr>
        <w:t>该产品2月份完工175件。</w:t>
      </w:r>
    </w:p>
    <w:p>
      <w:pPr>
        <w:pStyle w:val="11"/>
        <w:keepNext w:val="0"/>
        <w:keepLines w:val="0"/>
        <w:widowControl w:val="0"/>
        <w:numPr>
          <w:ilvl w:val="0"/>
          <w:numId w:val="472"/>
        </w:numPr>
        <w:shd w:val="clear" w:color="auto" w:fill="auto"/>
        <w:tabs>
          <w:tab w:val="left" w:pos="483"/>
        </w:tabs>
        <w:bidi w:val="0"/>
        <w:spacing w:before="0" w:after="0" w:line="301" w:lineRule="exact"/>
        <w:ind w:left="0" w:right="0" w:firstLine="0"/>
        <w:jc w:val="both"/>
        <w:rPr>
          <w:sz w:val="19"/>
          <w:szCs w:val="19"/>
        </w:rPr>
      </w:pPr>
      <w:bookmarkStart w:id="1641" w:name="bookmark1802"/>
      <w:bookmarkEnd w:id="1641"/>
      <w:r>
        <w:rPr>
          <w:color w:val="000000"/>
          <w:spacing w:val="0"/>
          <w:w w:val="100"/>
          <w:position w:val="0"/>
          <w:sz w:val="19"/>
          <w:szCs w:val="19"/>
        </w:rPr>
        <w:t>各工序在产品的数量和完工率如下：第一道工序的在产品为50件，完工程度</w:t>
      </w:r>
      <w:r>
        <w:rPr>
          <w:i/>
          <w:iCs/>
          <w:color w:val="000000"/>
          <w:spacing w:val="0"/>
          <w:w w:val="100"/>
          <w:position w:val="0"/>
          <w:sz w:val="19"/>
          <w:szCs w:val="19"/>
        </w:rPr>
        <w:t xml:space="preserve">为40%。 </w:t>
      </w:r>
      <w:r>
        <w:rPr>
          <w:color w:val="000000"/>
          <w:spacing w:val="0"/>
          <w:w w:val="100"/>
          <w:position w:val="0"/>
          <w:sz w:val="19"/>
          <w:szCs w:val="19"/>
        </w:rPr>
        <w:t>第二道工序的在产品为100件，完工程度为90%。</w:t>
      </w:r>
    </w:p>
    <w:p>
      <w:pPr>
        <w:pStyle w:val="11"/>
        <w:keepNext w:val="0"/>
        <w:keepLines w:val="0"/>
        <w:widowControl w:val="0"/>
        <w:shd w:val="clear" w:color="auto" w:fill="auto"/>
        <w:bidi w:val="0"/>
        <w:spacing w:before="0" w:after="0" w:line="301" w:lineRule="exact"/>
        <w:ind w:left="0" w:right="0" w:firstLine="0"/>
        <w:jc w:val="both"/>
        <w:rPr>
          <w:sz w:val="19"/>
          <w:szCs w:val="19"/>
        </w:rPr>
      </w:pPr>
      <w:r>
        <w:rPr>
          <w:color w:val="000000"/>
          <w:spacing w:val="0"/>
          <w:w w:val="100"/>
          <w:position w:val="0"/>
          <w:sz w:val="19"/>
          <w:szCs w:val="19"/>
        </w:rPr>
        <w:t>资料二：甲企业生产</w:t>
      </w:r>
      <w:r>
        <w:rPr>
          <w:color w:val="000000"/>
          <w:spacing w:val="0"/>
          <w:w w:val="100"/>
          <w:position w:val="0"/>
          <w:sz w:val="19"/>
          <w:szCs w:val="19"/>
          <w:lang w:val="en-US" w:eastAsia="en-US" w:bidi="en-US"/>
        </w:rPr>
        <w:t>B</w:t>
      </w:r>
      <w:r>
        <w:rPr>
          <w:color w:val="000000"/>
          <w:spacing w:val="0"/>
          <w:w w:val="100"/>
          <w:position w:val="0"/>
          <w:sz w:val="19"/>
          <w:szCs w:val="19"/>
        </w:rPr>
        <w:t>产品，原材料在生产开始时一次性投入，产品成本中，原材料费用 所占比重很大，月末在产品按其所耗用原材料费用计价，2017年5月，月初在产品费用为 5000元，本月发生直接材料10000元，直接人工3000元，制造费用6000元，本月完工产 品300件，月末在产品200件。</w:t>
      </w:r>
    </w:p>
    <w:p>
      <w:pPr>
        <w:pStyle w:val="11"/>
        <w:keepNext w:val="0"/>
        <w:keepLines w:val="0"/>
        <w:widowControl w:val="0"/>
        <w:shd w:val="clear" w:color="auto" w:fill="auto"/>
        <w:bidi w:val="0"/>
        <w:spacing w:before="0" w:line="301" w:lineRule="exact"/>
        <w:ind w:left="0" w:right="0" w:firstLine="0"/>
        <w:jc w:val="both"/>
        <w:rPr>
          <w:sz w:val="19"/>
          <w:szCs w:val="19"/>
        </w:rPr>
        <w:sectPr>
          <w:footnotePr>
            <w:numFmt w:val="chicago"/>
          </w:footnotePr>
          <w:type w:val="continuous"/>
          <w:pgSz w:w="9571" w:h="14635"/>
          <w:pgMar w:top="1084" w:right="752" w:bottom="1407" w:left="764" w:header="0" w:footer="3" w:gutter="0"/>
          <w:cols w:space="720" w:num="1"/>
          <w:rtlGutter w:val="0"/>
          <w:docGrid w:linePitch="360" w:charSpace="0"/>
        </w:sectPr>
      </w:pPr>
      <w:r>
        <w:rPr>
          <w:color w:val="000000"/>
          <w:spacing w:val="0"/>
          <w:w w:val="100"/>
          <w:position w:val="0"/>
          <w:sz w:val="19"/>
          <w:szCs w:val="19"/>
        </w:rPr>
        <w:t>资料三：甲企业生产</w:t>
      </w:r>
      <w:r>
        <w:rPr>
          <w:color w:val="000000"/>
          <w:spacing w:val="0"/>
          <w:w w:val="100"/>
          <w:position w:val="0"/>
          <w:sz w:val="19"/>
          <w:szCs w:val="19"/>
          <w:lang w:val="en-US" w:eastAsia="en-US" w:bidi="en-US"/>
        </w:rPr>
        <w:t>C</w:t>
      </w:r>
      <w:r>
        <w:rPr>
          <w:color w:val="000000"/>
          <w:spacing w:val="0"/>
          <w:w w:val="100"/>
          <w:position w:val="0"/>
          <w:sz w:val="19"/>
          <w:szCs w:val="19"/>
        </w:rPr>
        <w:t>产品，本月完工产品100件，月末在产品50件。单位完工产品材料</w:t>
      </w:r>
    </w:p>
    <w:p>
      <w:pPr>
        <w:pStyle w:val="41"/>
        <w:keepNext w:val="0"/>
        <w:keepLines w:val="0"/>
        <w:widowControl w:val="0"/>
        <w:shd w:val="clear" w:color="auto" w:fill="auto"/>
        <w:bidi w:val="0"/>
        <w:spacing w:before="0" w:after="0" w:line="307" w:lineRule="exact"/>
        <w:ind w:left="0" w:right="0" w:firstLine="0"/>
        <w:jc w:val="left"/>
      </w:pPr>
      <w:r>
        <w:rPr>
          <w:color w:val="000000"/>
          <w:spacing w:val="0"/>
          <w:w w:val="100"/>
          <w:position w:val="0"/>
        </w:rPr>
        <w:t>消耗定额500千克，工时消耗50小时；单位在产品材料消耗定额500千克，工时消耗25小 时。假设月初无在产品成本，本期发生直接材料15000元，直接人工12000元，制造费用 10000元。按定额比例法计算。</w:t>
      </w:r>
    </w:p>
    <w:p>
      <w:pPr>
        <w:pStyle w:val="41"/>
        <w:keepNext w:val="0"/>
        <w:keepLines w:val="0"/>
        <w:widowControl w:val="0"/>
        <w:shd w:val="clear" w:color="auto" w:fill="auto"/>
        <w:bidi w:val="0"/>
        <w:spacing w:before="0" w:after="0" w:line="307" w:lineRule="exact"/>
        <w:ind w:left="0" w:right="0" w:firstLine="0"/>
        <w:jc w:val="left"/>
      </w:pPr>
      <w:r>
        <w:rPr>
          <w:color w:val="000000"/>
          <w:spacing w:val="0"/>
          <w:w w:val="100"/>
          <w:position w:val="0"/>
        </w:rPr>
        <w:t>要求：根据上述资料，回答下列小题。</w:t>
      </w:r>
    </w:p>
    <w:p>
      <w:pPr>
        <w:pStyle w:val="41"/>
        <w:keepNext w:val="0"/>
        <w:keepLines w:val="0"/>
        <w:widowControl w:val="0"/>
        <w:shd w:val="clear" w:color="auto" w:fill="auto"/>
        <w:tabs>
          <w:tab w:val="left" w:pos="3374"/>
        </w:tabs>
        <w:bidi w:val="0"/>
        <w:spacing w:before="0" w:after="0" w:line="307" w:lineRule="exact"/>
        <w:ind w:left="0" w:right="0" w:firstLine="0"/>
        <w:jc w:val="left"/>
      </w:pPr>
      <w:r>
        <w:rPr>
          <w:color w:val="000000"/>
          <w:spacing w:val="0"/>
          <w:w w:val="100"/>
          <w:position w:val="0"/>
        </w:rPr>
        <w:t xml:space="preserve">（1） </w:t>
      </w:r>
      <w:r>
        <w:rPr>
          <w:color w:val="000000"/>
          <w:spacing w:val="0"/>
          <w:w w:val="100"/>
          <w:position w:val="0"/>
          <w:lang w:val="en-US" w:eastAsia="en-US" w:bidi="en-US"/>
        </w:rPr>
        <w:t>A</w:t>
      </w:r>
      <w:r>
        <w:rPr>
          <w:color w:val="000000"/>
          <w:spacing w:val="0"/>
          <w:w w:val="100"/>
          <w:position w:val="0"/>
        </w:rPr>
        <w:t>产品在产品约当产量总计为（</w:t>
      </w:r>
      <w:r>
        <w:rPr>
          <w:color w:val="000000"/>
          <w:spacing w:val="0"/>
          <w:w w:val="100"/>
          <w:position w:val="0"/>
        </w:rPr>
        <w:tab/>
      </w:r>
      <w:r>
        <w:rPr>
          <w:color w:val="000000"/>
          <w:spacing w:val="0"/>
          <w:w w:val="100"/>
          <w:position w:val="0"/>
        </w:rPr>
        <w:t>）件。</w:t>
      </w:r>
    </w:p>
    <w:tbl>
      <w:tblPr>
        <w:tblStyle w:val="4"/>
        <w:tblW w:w="0" w:type="auto"/>
        <w:jc w:val="center"/>
        <w:tblLayout w:type="fixed"/>
        <w:tblCellMar>
          <w:top w:w="0" w:type="dxa"/>
          <w:left w:w="10" w:type="dxa"/>
          <w:bottom w:w="0" w:type="dxa"/>
          <w:right w:w="10" w:type="dxa"/>
        </w:tblCellMar>
      </w:tblPr>
      <w:tblGrid>
        <w:gridCol w:w="3950"/>
        <w:gridCol w:w="3998"/>
      </w:tblGrid>
      <w:tr>
        <w:tblPrEx>
          <w:tblCellMar>
            <w:top w:w="0" w:type="dxa"/>
            <w:left w:w="10" w:type="dxa"/>
            <w:bottom w:w="0" w:type="dxa"/>
            <w:right w:w="10" w:type="dxa"/>
          </w:tblCellMar>
        </w:tblPrEx>
        <w:trPr>
          <w:trHeight w:val="250"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A. </w:t>
            </w:r>
            <w:r>
              <w:rPr>
                <w:color w:val="000000"/>
                <w:spacing w:val="0"/>
                <w:w w:val="100"/>
                <w:position w:val="0"/>
                <w:lang w:val="zh-TW" w:eastAsia="zh-TW" w:bidi="zh-TW"/>
              </w:rPr>
              <w:t>150</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B. </w:t>
            </w:r>
            <w:r>
              <w:rPr>
                <w:color w:val="000000"/>
                <w:spacing w:val="0"/>
                <w:w w:val="100"/>
                <w:position w:val="0"/>
                <w:lang w:val="zh-TW" w:eastAsia="zh-TW" w:bidi="zh-TW"/>
              </w:rPr>
              <w:t>20</w:t>
            </w:r>
          </w:p>
        </w:tc>
      </w:tr>
      <w:tr>
        <w:tblPrEx>
          <w:tblCellMar>
            <w:top w:w="0" w:type="dxa"/>
            <w:left w:w="10" w:type="dxa"/>
            <w:bottom w:w="0" w:type="dxa"/>
            <w:right w:w="10" w:type="dxa"/>
          </w:tblCellMar>
        </w:tblPrEx>
        <w:trPr>
          <w:trHeight w:val="28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 90</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D. </w:t>
            </w:r>
            <w:r>
              <w:rPr>
                <w:color w:val="000000"/>
                <w:spacing w:val="0"/>
                <w:w w:val="100"/>
                <w:position w:val="0"/>
                <w:lang w:val="zh-TW" w:eastAsia="zh-TW" w:bidi="zh-TW"/>
              </w:rPr>
              <w:t>110</w:t>
            </w:r>
          </w:p>
        </w:tc>
      </w:tr>
      <w:tr>
        <w:tblPrEx>
          <w:tblCellMar>
            <w:top w:w="0" w:type="dxa"/>
            <w:left w:w="10" w:type="dxa"/>
            <w:bottom w:w="0" w:type="dxa"/>
            <w:right w:w="10" w:type="dxa"/>
          </w:tblCellMar>
        </w:tblPrEx>
        <w:trPr>
          <w:trHeight w:val="312" w:hRule="exact"/>
          <w:jc w:val="center"/>
        </w:trPr>
        <w:tc>
          <w:tcPr>
            <w:gridSpan w:val="2"/>
            <w:shd w:val="clear" w:color="auto" w:fill="FFFFFF"/>
            <w:vAlign w:val="bottom"/>
          </w:tcPr>
          <w:p>
            <w:pPr>
              <w:pStyle w:val="9"/>
              <w:keepNext w:val="0"/>
              <w:keepLines w:val="0"/>
              <w:widowControl w:val="0"/>
              <w:shd w:val="clear" w:color="auto" w:fill="auto"/>
              <w:tabs>
                <w:tab w:val="left" w:pos="6682"/>
              </w:tabs>
              <w:bidi w:val="0"/>
              <w:spacing w:before="0" w:after="0" w:line="240" w:lineRule="auto"/>
              <w:ind w:left="0" w:right="0" w:firstLine="0"/>
              <w:jc w:val="left"/>
            </w:pPr>
            <w:r>
              <w:rPr>
                <w:color w:val="000000"/>
                <w:spacing w:val="0"/>
                <w:w w:val="100"/>
                <w:position w:val="0"/>
                <w:lang w:val="en-US" w:eastAsia="en-US" w:bidi="en-US"/>
              </w:rPr>
              <w:t>（2）</w:t>
            </w:r>
            <w:r>
              <w:rPr>
                <w:color w:val="000000"/>
                <w:spacing w:val="0"/>
                <w:w w:val="100"/>
                <w:position w:val="0"/>
                <w:lang w:val="zh-TW" w:eastAsia="zh-TW" w:bidi="zh-TW"/>
              </w:rPr>
              <w:t>关于</w:t>
            </w:r>
            <w:r>
              <w:rPr>
                <w:color w:val="000000"/>
                <w:spacing w:val="0"/>
                <w:w w:val="100"/>
                <w:position w:val="0"/>
                <w:lang w:val="en-US" w:eastAsia="en-US" w:bidi="en-US"/>
              </w:rPr>
              <w:t>A</w:t>
            </w:r>
            <w:r>
              <w:rPr>
                <w:color w:val="000000"/>
                <w:spacing w:val="0"/>
                <w:w w:val="100"/>
                <w:position w:val="0"/>
                <w:lang w:val="zh-TW" w:eastAsia="zh-TW" w:bidi="zh-TW"/>
              </w:rPr>
              <w:t>产品直接材料、直接人工、制造费用的分配，计算正确的是（</w:t>
            </w:r>
            <w:r>
              <w:rPr>
                <w:color w:val="000000"/>
                <w:spacing w:val="0"/>
                <w:w w:val="100"/>
                <w:position w:val="0"/>
                <w:lang w:val="zh-TW" w:eastAsia="zh-TW" w:bidi="zh-TW"/>
              </w:rPr>
              <w:tab/>
            </w:r>
            <w:r>
              <w:rPr>
                <w:color w:val="000000"/>
                <w:spacing w:val="0"/>
                <w:w w:val="100"/>
                <w:position w:val="0"/>
                <w:lang w:val="zh-TW" w:eastAsia="zh-TW" w:bidi="zh-TW"/>
              </w:rPr>
              <w:t>）。</w:t>
            </w: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w:t>
            </w:r>
            <w:r>
              <w:rPr>
                <w:color w:val="000000"/>
                <w:spacing w:val="0"/>
                <w:w w:val="100"/>
                <w:position w:val="0"/>
                <w:lang w:val="zh-TW" w:eastAsia="zh-TW" w:bidi="zh-TW"/>
              </w:rPr>
              <w:t>材料费用的分配率为80</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B.</w:t>
            </w:r>
            <w:r>
              <w:rPr>
                <w:color w:val="000000"/>
                <w:spacing w:val="0"/>
                <w:w w:val="100"/>
                <w:position w:val="0"/>
                <w:lang w:val="zh-TW" w:eastAsia="zh-TW" w:bidi="zh-TW"/>
              </w:rPr>
              <w:t>直接人工的分配率为50</w:t>
            </w:r>
          </w:p>
        </w:tc>
      </w:tr>
      <w:tr>
        <w:tblPrEx>
          <w:tblCellMar>
            <w:top w:w="0" w:type="dxa"/>
            <w:left w:w="10" w:type="dxa"/>
            <w:bottom w:w="0" w:type="dxa"/>
            <w:right w:w="10" w:type="dxa"/>
          </w:tblCellMar>
        </w:tblPrEx>
        <w:trPr>
          <w:trHeight w:val="307"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C.</w:t>
            </w:r>
            <w:r>
              <w:rPr>
                <w:color w:val="000000"/>
                <w:spacing w:val="0"/>
                <w:w w:val="100"/>
                <w:position w:val="0"/>
                <w:lang w:val="zh-TW" w:eastAsia="zh-TW" w:bidi="zh-TW"/>
              </w:rPr>
              <w:t>制造费用的分配率为60</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w:t>
            </w:r>
            <w:r>
              <w:rPr>
                <w:color w:val="000000"/>
                <w:spacing w:val="0"/>
                <w:w w:val="100"/>
                <w:position w:val="0"/>
                <w:lang w:val="zh-TW" w:eastAsia="zh-TW" w:bidi="zh-TW"/>
              </w:rPr>
              <w:t>完工产品分配的直接人工成本为10500元</w:t>
            </w:r>
          </w:p>
        </w:tc>
      </w:tr>
      <w:tr>
        <w:tblPrEx>
          <w:tblCellMar>
            <w:top w:w="0" w:type="dxa"/>
            <w:left w:w="10" w:type="dxa"/>
            <w:bottom w:w="0" w:type="dxa"/>
            <w:right w:w="10" w:type="dxa"/>
          </w:tblCellMar>
        </w:tblPrEx>
        <w:trPr>
          <w:trHeight w:val="317" w:hRule="exact"/>
          <w:jc w:val="center"/>
        </w:trPr>
        <w:tc>
          <w:tcPr>
            <w:shd w:val="clear" w:color="auto" w:fill="FFFFFF"/>
            <w:vAlign w:val="top"/>
          </w:tcPr>
          <w:p>
            <w:pPr>
              <w:pStyle w:val="9"/>
              <w:keepNext w:val="0"/>
              <w:keepLines w:val="0"/>
              <w:widowControl w:val="0"/>
              <w:shd w:val="clear" w:color="auto" w:fill="auto"/>
              <w:tabs>
                <w:tab w:val="left" w:pos="3418"/>
              </w:tabs>
              <w:bidi w:val="0"/>
              <w:spacing w:before="0" w:after="0" w:line="240" w:lineRule="auto"/>
              <w:ind w:left="0" w:right="0" w:firstLine="0"/>
              <w:jc w:val="left"/>
            </w:pPr>
            <w:r>
              <w:rPr>
                <w:color w:val="000000"/>
                <w:spacing w:val="0"/>
                <w:w w:val="100"/>
                <w:position w:val="0"/>
                <w:lang w:val="zh-TW" w:eastAsia="zh-TW" w:bidi="zh-TW"/>
              </w:rPr>
              <w:t>（3）月末</w:t>
            </w:r>
            <w:r>
              <w:rPr>
                <w:color w:val="000000"/>
                <w:spacing w:val="0"/>
                <w:w w:val="100"/>
                <w:position w:val="0"/>
                <w:lang w:val="en-US" w:eastAsia="en-US" w:bidi="en-US"/>
              </w:rPr>
              <w:t>A</w:t>
            </w:r>
            <w:r>
              <w:rPr>
                <w:color w:val="000000"/>
                <w:spacing w:val="0"/>
                <w:w w:val="100"/>
                <w:position w:val="0"/>
                <w:lang w:val="zh-TW" w:eastAsia="zh-TW" w:bidi="zh-TW"/>
              </w:rPr>
              <w:t>产品完工产品的成本为（</w:t>
            </w:r>
            <w:r>
              <w:rPr>
                <w:color w:val="000000"/>
                <w:spacing w:val="0"/>
                <w:w w:val="100"/>
                <w:position w:val="0"/>
                <w:lang w:val="zh-TW" w:eastAsia="zh-TW" w:bidi="zh-TW"/>
              </w:rPr>
              <w:tab/>
            </w:r>
            <w:r>
              <w:rPr>
                <w:color w:val="000000"/>
                <w:spacing w:val="0"/>
                <w:w w:val="100"/>
                <w:position w:val="0"/>
                <w:lang w:val="zh-TW" w:eastAsia="zh-TW" w:bidi="zh-TW"/>
              </w:rPr>
              <w:t>）兀。</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A. </w:t>
            </w:r>
            <w:r>
              <w:rPr>
                <w:color w:val="000000"/>
                <w:spacing w:val="0"/>
                <w:w w:val="100"/>
                <w:position w:val="0"/>
                <w:lang w:val="zh-TW" w:eastAsia="zh-TW" w:bidi="zh-TW"/>
              </w:rPr>
              <w:t>35100</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B. </w:t>
            </w:r>
            <w:r>
              <w:rPr>
                <w:color w:val="000000"/>
                <w:spacing w:val="0"/>
                <w:w w:val="100"/>
                <w:position w:val="0"/>
                <w:lang w:val="zh-TW" w:eastAsia="zh-TW" w:bidi="zh-TW"/>
              </w:rPr>
              <w:t>23000</w:t>
            </w:r>
          </w:p>
        </w:tc>
      </w:tr>
      <w:tr>
        <w:tblPrEx>
          <w:tblCellMar>
            <w:top w:w="0" w:type="dxa"/>
            <w:left w:w="10" w:type="dxa"/>
            <w:bottom w:w="0" w:type="dxa"/>
            <w:right w:w="10" w:type="dxa"/>
          </w:tblCellMar>
        </w:tblPrEx>
        <w:trPr>
          <w:trHeight w:val="28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lang w:val="zh-TW" w:eastAsia="zh-TW" w:bidi="zh-TW"/>
              </w:rPr>
              <w:t>23000</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D. </w:t>
            </w:r>
            <w:r>
              <w:rPr>
                <w:color w:val="000000"/>
                <w:spacing w:val="0"/>
                <w:w w:val="100"/>
                <w:position w:val="0"/>
                <w:lang w:val="zh-TW" w:eastAsia="zh-TW" w:bidi="zh-TW"/>
              </w:rPr>
              <w:t>31500</w:t>
            </w:r>
          </w:p>
        </w:tc>
      </w:tr>
      <w:tr>
        <w:tblPrEx>
          <w:tblCellMar>
            <w:top w:w="0" w:type="dxa"/>
            <w:left w:w="10" w:type="dxa"/>
            <w:bottom w:w="0" w:type="dxa"/>
            <w:right w:w="10" w:type="dxa"/>
          </w:tblCellMar>
        </w:tblPrEx>
        <w:trPr>
          <w:trHeight w:val="331" w:hRule="exact"/>
          <w:jc w:val="center"/>
        </w:trPr>
        <w:tc>
          <w:tcPr>
            <w:shd w:val="clear" w:color="auto" w:fill="FFFFFF"/>
            <w:vAlign w:val="bottom"/>
          </w:tcPr>
          <w:p>
            <w:pPr>
              <w:pStyle w:val="9"/>
              <w:keepNext w:val="0"/>
              <w:keepLines w:val="0"/>
              <w:widowControl w:val="0"/>
              <w:shd w:val="clear" w:color="auto" w:fill="auto"/>
              <w:tabs>
                <w:tab w:val="left" w:pos="3178"/>
              </w:tabs>
              <w:bidi w:val="0"/>
              <w:spacing w:before="0" w:after="0" w:line="240" w:lineRule="auto"/>
              <w:ind w:left="0" w:right="0" w:firstLine="0"/>
              <w:jc w:val="left"/>
            </w:pPr>
            <w:r>
              <w:rPr>
                <w:color w:val="000000"/>
                <w:spacing w:val="0"/>
                <w:w w:val="100"/>
                <w:position w:val="0"/>
                <w:lang w:val="en-US" w:eastAsia="en-US" w:bidi="en-US"/>
              </w:rPr>
              <w:t>（4）B</w:t>
            </w:r>
            <w:r>
              <w:rPr>
                <w:color w:val="000000"/>
                <w:spacing w:val="0"/>
                <w:w w:val="100"/>
                <w:position w:val="0"/>
                <w:lang w:val="zh-TW" w:eastAsia="zh-TW" w:bidi="zh-TW"/>
              </w:rPr>
              <w:t>产品本月完工产品成本为（</w:t>
            </w:r>
            <w:r>
              <w:rPr>
                <w:color w:val="000000"/>
                <w:spacing w:val="0"/>
                <w:w w:val="100"/>
                <w:position w:val="0"/>
                <w:lang w:val="zh-TW" w:eastAsia="zh-TW" w:bidi="zh-TW"/>
              </w:rPr>
              <w:tab/>
            </w:r>
            <w:r>
              <w:rPr>
                <w:color w:val="000000"/>
                <w:spacing w:val="0"/>
                <w:w w:val="100"/>
                <w:position w:val="0"/>
                <w:lang w:val="zh-TW" w:eastAsia="zh-TW" w:bidi="zh-TW"/>
              </w:rPr>
              <w:t>）元。</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A. </w:t>
            </w:r>
            <w:r>
              <w:rPr>
                <w:color w:val="000000"/>
                <w:spacing w:val="0"/>
                <w:w w:val="100"/>
                <w:position w:val="0"/>
                <w:lang w:val="zh-TW" w:eastAsia="zh-TW" w:bidi="zh-TW"/>
              </w:rPr>
              <w:t>6000</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B. </w:t>
            </w:r>
            <w:r>
              <w:rPr>
                <w:color w:val="000000"/>
                <w:spacing w:val="0"/>
                <w:w w:val="100"/>
                <w:position w:val="0"/>
                <w:lang w:val="zh-TW" w:eastAsia="zh-TW" w:bidi="zh-TW"/>
              </w:rPr>
              <w:t>18000</w:t>
            </w:r>
          </w:p>
        </w:tc>
      </w:tr>
      <w:tr>
        <w:tblPrEx>
          <w:tblCellMar>
            <w:top w:w="0" w:type="dxa"/>
            <w:left w:w="10" w:type="dxa"/>
            <w:bottom w:w="0" w:type="dxa"/>
            <w:right w:w="10" w:type="dxa"/>
          </w:tblCellMar>
        </w:tblPrEx>
        <w:trPr>
          <w:trHeight w:val="28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lang w:val="zh-TW" w:eastAsia="zh-TW" w:bidi="zh-TW"/>
              </w:rPr>
              <w:t>14400</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D. </w:t>
            </w:r>
            <w:r>
              <w:rPr>
                <w:color w:val="000000"/>
                <w:spacing w:val="0"/>
                <w:w w:val="100"/>
                <w:position w:val="0"/>
                <w:lang w:val="zh-TW" w:eastAsia="zh-TW" w:bidi="zh-TW"/>
              </w:rPr>
              <w:t>9600</w:t>
            </w:r>
          </w:p>
        </w:tc>
      </w:tr>
      <w:tr>
        <w:tblPrEx>
          <w:tblCellMar>
            <w:top w:w="0" w:type="dxa"/>
            <w:left w:w="10" w:type="dxa"/>
            <w:bottom w:w="0" w:type="dxa"/>
            <w:right w:w="10" w:type="dxa"/>
          </w:tblCellMar>
        </w:tblPrEx>
        <w:trPr>
          <w:trHeight w:val="326" w:hRule="exact"/>
          <w:jc w:val="center"/>
        </w:trPr>
        <w:tc>
          <w:tcPr>
            <w:shd w:val="clear" w:color="auto" w:fill="FFFFFF"/>
            <w:vAlign w:val="top"/>
          </w:tcPr>
          <w:p>
            <w:pPr>
              <w:pStyle w:val="9"/>
              <w:keepNext w:val="0"/>
              <w:keepLines w:val="0"/>
              <w:widowControl w:val="0"/>
              <w:shd w:val="clear" w:color="auto" w:fill="auto"/>
              <w:tabs>
                <w:tab w:val="left" w:pos="3163"/>
              </w:tabs>
              <w:bidi w:val="0"/>
              <w:spacing w:before="0" w:after="0" w:line="240" w:lineRule="auto"/>
              <w:ind w:left="0" w:right="0" w:firstLine="0"/>
              <w:jc w:val="left"/>
            </w:pPr>
            <w:r>
              <w:rPr>
                <w:color w:val="000000"/>
                <w:spacing w:val="0"/>
                <w:w w:val="100"/>
                <w:position w:val="0"/>
                <w:lang w:val="en-US" w:eastAsia="en-US" w:bidi="en-US"/>
              </w:rPr>
              <w:t>（5）C</w:t>
            </w:r>
            <w:r>
              <w:rPr>
                <w:color w:val="000000"/>
                <w:spacing w:val="0"/>
                <w:w w:val="100"/>
                <w:position w:val="0"/>
                <w:lang w:val="zh-TW" w:eastAsia="zh-TW" w:bidi="zh-TW"/>
              </w:rPr>
              <w:t>产品本期完工产品成本为（</w:t>
            </w:r>
            <w:r>
              <w:rPr>
                <w:color w:val="000000"/>
                <w:spacing w:val="0"/>
                <w:w w:val="100"/>
                <w:position w:val="0"/>
                <w:lang w:val="zh-TW" w:eastAsia="zh-TW" w:bidi="zh-TW"/>
              </w:rPr>
              <w:tab/>
            </w:r>
            <w:r>
              <w:rPr>
                <w:color w:val="000000"/>
                <w:spacing w:val="0"/>
                <w:w w:val="100"/>
                <w:position w:val="0"/>
                <w:lang w:val="zh-TW" w:eastAsia="zh-TW" w:bidi="zh-TW"/>
              </w:rPr>
              <w:t>）元。</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A. </w:t>
            </w:r>
            <w:r>
              <w:rPr>
                <w:color w:val="000000"/>
                <w:spacing w:val="0"/>
                <w:w w:val="100"/>
                <w:position w:val="0"/>
                <w:lang w:val="zh-TW" w:eastAsia="zh-TW" w:bidi="zh-TW"/>
              </w:rPr>
              <w:t>9400</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B. </w:t>
            </w:r>
            <w:r>
              <w:rPr>
                <w:color w:val="000000"/>
                <w:spacing w:val="0"/>
                <w:w w:val="100"/>
                <w:position w:val="0"/>
                <w:lang w:val="zh-TW" w:eastAsia="zh-TW" w:bidi="zh-TW"/>
              </w:rPr>
              <w:t>25600</w:t>
            </w:r>
          </w:p>
        </w:tc>
      </w:tr>
      <w:tr>
        <w:tblPrEx>
          <w:tblCellMar>
            <w:top w:w="0" w:type="dxa"/>
            <w:left w:w="10" w:type="dxa"/>
            <w:bottom w:w="0" w:type="dxa"/>
            <w:right w:w="10" w:type="dxa"/>
          </w:tblCellMar>
        </w:tblPrEx>
        <w:trPr>
          <w:trHeight w:val="250"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lang w:val="zh-TW" w:eastAsia="zh-TW" w:bidi="zh-TW"/>
              </w:rPr>
              <w:t>27600</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D. </w:t>
            </w:r>
            <w:r>
              <w:rPr>
                <w:color w:val="000000"/>
                <w:spacing w:val="0"/>
                <w:w w:val="100"/>
                <w:position w:val="0"/>
                <w:lang w:val="zh-TW" w:eastAsia="zh-TW" w:bidi="zh-TW"/>
              </w:rPr>
              <w:t>24667</w:t>
            </w:r>
          </w:p>
        </w:tc>
      </w:tr>
    </w:tbl>
    <w:p>
      <w:pPr>
        <w:pStyle w:val="11"/>
        <w:keepNext w:val="0"/>
        <w:keepLines w:val="0"/>
        <w:widowControl w:val="0"/>
        <w:shd w:val="clear" w:color="auto" w:fill="auto"/>
        <w:bidi w:val="0"/>
        <w:spacing w:before="0" w:line="301" w:lineRule="exact"/>
        <w:ind w:left="0" w:right="0" w:firstLine="0"/>
        <w:jc w:val="both"/>
        <w:rPr>
          <w:sz w:val="19"/>
          <w:szCs w:val="19"/>
        </w:rPr>
      </w:pPr>
      <w:r>
        <w:rPr>
          <w:color w:val="397590"/>
          <w:spacing w:val="0"/>
          <w:w w:val="100"/>
          <w:position w:val="0"/>
          <w:sz w:val="19"/>
          <w:szCs w:val="19"/>
        </w:rPr>
        <w:t>重</w:t>
      </w:r>
      <w:r>
        <w:rPr>
          <w:color w:val="000000"/>
          <w:spacing w:val="0"/>
          <w:w w:val="100"/>
          <w:position w:val="0"/>
          <w:sz w:val="19"/>
          <w:szCs w:val="19"/>
          <w:lang w:val="en-US" w:eastAsia="en-US" w:bidi="en-US"/>
        </w:rPr>
        <w:t>）549.</w:t>
      </w:r>
      <w:r>
        <w:rPr>
          <w:color w:val="000000"/>
          <w:spacing w:val="0"/>
          <w:w w:val="100"/>
          <w:position w:val="0"/>
          <w:sz w:val="19"/>
          <w:szCs w:val="19"/>
        </w:rPr>
        <w:t>某生产车间生产</w:t>
      </w:r>
      <w:r>
        <w:rPr>
          <w:color w:val="000000"/>
          <w:spacing w:val="0"/>
          <w:w w:val="100"/>
          <w:position w:val="0"/>
          <w:sz w:val="19"/>
          <w:szCs w:val="19"/>
          <w:lang w:val="en-US" w:eastAsia="en-US" w:bidi="en-US"/>
        </w:rPr>
        <w:t>A、B</w:t>
      </w:r>
      <w:r>
        <w:rPr>
          <w:color w:val="000000"/>
          <w:spacing w:val="0"/>
          <w:w w:val="100"/>
          <w:position w:val="0"/>
          <w:sz w:val="19"/>
          <w:szCs w:val="19"/>
        </w:rPr>
        <w:t>两种产品。1月份生产过程中领用400千克材料，单价 100 55/千克，本月投入</w:t>
      </w:r>
      <w:r>
        <w:rPr>
          <w:color w:val="000000"/>
          <w:spacing w:val="0"/>
          <w:w w:val="100"/>
          <w:position w:val="0"/>
          <w:sz w:val="19"/>
          <w:szCs w:val="19"/>
          <w:lang w:val="en-US" w:eastAsia="en-US" w:bidi="en-US"/>
        </w:rPr>
        <w:t>A</w:t>
      </w:r>
      <w:r>
        <w:rPr>
          <w:color w:val="000000"/>
          <w:spacing w:val="0"/>
          <w:w w:val="100"/>
          <w:position w:val="0"/>
          <w:sz w:val="19"/>
          <w:szCs w:val="19"/>
        </w:rPr>
        <w:t>产品10件、</w:t>
      </w:r>
      <w:r>
        <w:rPr>
          <w:color w:val="000000"/>
          <w:spacing w:val="0"/>
          <w:w w:val="100"/>
          <w:position w:val="0"/>
          <w:sz w:val="19"/>
          <w:szCs w:val="19"/>
          <w:lang w:val="en-US" w:eastAsia="en-US" w:bidi="en-US"/>
        </w:rPr>
        <w:t>B</w:t>
      </w:r>
      <w:r>
        <w:rPr>
          <w:color w:val="000000"/>
          <w:spacing w:val="0"/>
          <w:w w:val="100"/>
          <w:position w:val="0"/>
          <w:sz w:val="19"/>
          <w:szCs w:val="19"/>
        </w:rPr>
        <w:t>产品20件、定额消耗分别为20千克/件，10千克/ 件。生产过程中发生生产人员工资20000元，</w:t>
      </w:r>
      <w:r>
        <w:rPr>
          <w:color w:val="000000"/>
          <w:spacing w:val="0"/>
          <w:w w:val="100"/>
          <w:position w:val="0"/>
          <w:sz w:val="19"/>
          <w:szCs w:val="19"/>
          <w:lang w:val="en-US" w:eastAsia="en-US" w:bidi="en-US"/>
        </w:rPr>
        <w:t>A</w:t>
      </w:r>
      <w:r>
        <w:rPr>
          <w:color w:val="000000"/>
          <w:spacing w:val="0"/>
          <w:w w:val="100"/>
          <w:position w:val="0"/>
          <w:sz w:val="19"/>
          <w:szCs w:val="19"/>
        </w:rPr>
        <w:t>产品耗用1500小时，</w:t>
      </w:r>
      <w:r>
        <w:rPr>
          <w:color w:val="000000"/>
          <w:spacing w:val="0"/>
          <w:w w:val="100"/>
          <w:position w:val="0"/>
          <w:sz w:val="19"/>
          <w:szCs w:val="19"/>
          <w:lang w:val="en-US" w:eastAsia="en-US" w:bidi="en-US"/>
        </w:rPr>
        <w:t>B</w:t>
      </w:r>
      <w:r>
        <w:rPr>
          <w:color w:val="000000"/>
          <w:spacing w:val="0"/>
          <w:w w:val="100"/>
          <w:position w:val="0"/>
          <w:sz w:val="19"/>
          <w:szCs w:val="19"/>
        </w:rPr>
        <w:t>产品耗用2500小 时，用工时比例分配。发生制造费用10000元，用工时比例分配。</w:t>
      </w:r>
      <w:r>
        <w:rPr>
          <w:color w:val="000000"/>
          <w:spacing w:val="0"/>
          <w:w w:val="100"/>
          <w:position w:val="0"/>
          <w:sz w:val="19"/>
          <w:szCs w:val="19"/>
          <w:lang w:val="en-US" w:eastAsia="en-US" w:bidi="en-US"/>
        </w:rPr>
        <w:t>A</w:t>
      </w:r>
      <w:r>
        <w:rPr>
          <w:color w:val="000000"/>
          <w:spacing w:val="0"/>
          <w:w w:val="100"/>
          <w:position w:val="0"/>
          <w:sz w:val="19"/>
          <w:szCs w:val="19"/>
        </w:rPr>
        <w:t>产品完工后发现不可 修复一件。本月</w:t>
      </w:r>
      <w:r>
        <w:rPr>
          <w:color w:val="000000"/>
          <w:spacing w:val="0"/>
          <w:w w:val="100"/>
          <w:position w:val="0"/>
          <w:sz w:val="19"/>
          <w:szCs w:val="19"/>
          <w:lang w:val="en-US" w:eastAsia="en-US" w:bidi="en-US"/>
        </w:rPr>
        <w:t>A</w:t>
      </w:r>
      <w:r>
        <w:rPr>
          <w:color w:val="000000"/>
          <w:spacing w:val="0"/>
          <w:w w:val="100"/>
          <w:position w:val="0"/>
          <w:sz w:val="19"/>
          <w:szCs w:val="19"/>
        </w:rPr>
        <w:t>产品月初无在产品，本月全部完工；</w:t>
      </w:r>
      <w:r>
        <w:rPr>
          <w:color w:val="000000"/>
          <w:spacing w:val="0"/>
          <w:w w:val="100"/>
          <w:position w:val="0"/>
          <w:sz w:val="19"/>
          <w:szCs w:val="19"/>
          <w:lang w:val="en-US" w:eastAsia="en-US" w:bidi="en-US"/>
        </w:rPr>
        <w:t>B</w:t>
      </w:r>
      <w:r>
        <w:rPr>
          <w:color w:val="000000"/>
          <w:spacing w:val="0"/>
          <w:w w:val="100"/>
          <w:position w:val="0"/>
          <w:sz w:val="19"/>
          <w:szCs w:val="19"/>
        </w:rPr>
        <w:t>期初无在产品，</w:t>
      </w:r>
      <w:r>
        <w:rPr>
          <w:color w:val="000000"/>
          <w:spacing w:val="0"/>
          <w:w w:val="100"/>
          <w:position w:val="0"/>
          <w:sz w:val="19"/>
          <w:szCs w:val="19"/>
          <w:lang w:val="en-US" w:eastAsia="en-US" w:bidi="en-US"/>
        </w:rPr>
        <w:t>B</w:t>
      </w:r>
      <w:r>
        <w:rPr>
          <w:color w:val="000000"/>
          <w:spacing w:val="0"/>
          <w:w w:val="100"/>
          <w:position w:val="0"/>
          <w:sz w:val="19"/>
          <w:szCs w:val="19"/>
        </w:rPr>
        <w:t>产品本月完工 10件，月末在产10件，定额成本1500元，用定额比例计算</w:t>
      </w:r>
      <w:r>
        <w:rPr>
          <w:color w:val="000000"/>
          <w:spacing w:val="0"/>
          <w:w w:val="100"/>
          <w:position w:val="0"/>
          <w:sz w:val="19"/>
          <w:szCs w:val="19"/>
          <w:lang w:val="en-US" w:eastAsia="en-US" w:bidi="en-US"/>
        </w:rPr>
        <w:t>B</w:t>
      </w:r>
      <w:r>
        <w:rPr>
          <w:color w:val="000000"/>
          <w:spacing w:val="0"/>
          <w:w w:val="100"/>
          <w:position w:val="0"/>
          <w:sz w:val="19"/>
          <w:szCs w:val="19"/>
        </w:rPr>
        <w:t>产品完工产品、月末在产品</w:t>
      </w:r>
    </w:p>
    <w:tbl>
      <w:tblPr>
        <w:tblStyle w:val="4"/>
        <w:tblW w:w="0" w:type="auto"/>
        <w:tblInd w:w="0" w:type="dxa"/>
        <w:tblLayout w:type="fixed"/>
        <w:tblCellMar>
          <w:top w:w="0" w:type="dxa"/>
          <w:left w:w="10" w:type="dxa"/>
          <w:bottom w:w="0" w:type="dxa"/>
          <w:right w:w="10" w:type="dxa"/>
        </w:tblCellMar>
      </w:tblPr>
      <w:tblGrid>
        <w:gridCol w:w="3058"/>
        <w:gridCol w:w="850"/>
        <w:gridCol w:w="346"/>
        <w:gridCol w:w="571"/>
      </w:tblGrid>
      <w:tr>
        <w:tblPrEx>
          <w:tblCellMar>
            <w:top w:w="0" w:type="dxa"/>
            <w:left w:w="10" w:type="dxa"/>
            <w:bottom w:w="0" w:type="dxa"/>
            <w:right w:w="10" w:type="dxa"/>
          </w:tblCellMar>
        </w:tblPrEx>
        <w:trPr>
          <w:trHeight w:val="245" w:hRule="exact"/>
        </w:trPr>
        <w:tc>
          <w:tcPr>
            <w:shd w:val="clear" w:color="auto" w:fill="FFFFFF"/>
            <w:vAlign w:val="top"/>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A. </w:t>
            </w:r>
            <w:r>
              <w:rPr>
                <w:color w:val="000000"/>
                <w:spacing w:val="0"/>
                <w:w w:val="100"/>
                <w:position w:val="0"/>
                <w:lang w:val="zh-TW" w:eastAsia="zh-TW" w:bidi="zh-TW"/>
              </w:rPr>
              <w:t>10000</w:t>
            </w:r>
          </w:p>
        </w:tc>
        <w:tc>
          <w:tcPr>
            <w:shd w:val="clear" w:color="auto" w:fill="FFFFFF"/>
            <w:vAlign w:val="top"/>
          </w:tcPr>
          <w:p>
            <w:pPr>
              <w:framePr w:w="4824" w:h="3197" w:vSpace="355" w:wrap="notBeside" w:vAnchor="text" w:hAnchor="text" w:y="932"/>
              <w:widowControl w:val="0"/>
              <w:rPr>
                <w:sz w:val="10"/>
                <w:szCs w:val="10"/>
              </w:rPr>
            </w:pPr>
          </w:p>
        </w:tc>
        <w:tc>
          <w:tcPr>
            <w:shd w:val="clear" w:color="auto" w:fill="FFFFFF"/>
            <w:vAlign w:val="top"/>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B.</w:t>
            </w:r>
          </w:p>
        </w:tc>
        <w:tc>
          <w:tcPr>
            <w:shd w:val="clear" w:color="auto" w:fill="FFFFFF"/>
            <w:vAlign w:val="top"/>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20000</w:t>
            </w:r>
          </w:p>
        </w:tc>
      </w:tr>
      <w:tr>
        <w:tblPrEx>
          <w:tblCellMar>
            <w:top w:w="0" w:type="dxa"/>
            <w:left w:w="10" w:type="dxa"/>
            <w:bottom w:w="0" w:type="dxa"/>
            <w:right w:w="10" w:type="dxa"/>
          </w:tblCellMar>
        </w:tblPrEx>
        <w:trPr>
          <w:trHeight w:val="288" w:hRule="exact"/>
        </w:trPr>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C. </w:t>
            </w:r>
            <w:r>
              <w:rPr>
                <w:color w:val="000000"/>
                <w:spacing w:val="0"/>
                <w:w w:val="100"/>
                <w:position w:val="0"/>
                <w:lang w:val="zh-TW" w:eastAsia="zh-TW" w:bidi="zh-TW"/>
              </w:rPr>
              <w:t>30000</w:t>
            </w:r>
          </w:p>
        </w:tc>
        <w:tc>
          <w:tcPr>
            <w:shd w:val="clear" w:color="auto" w:fill="FFFFFF"/>
            <w:vAlign w:val="top"/>
          </w:tcPr>
          <w:p>
            <w:pPr>
              <w:framePr w:w="4824" w:h="3197" w:vSpace="355" w:wrap="notBeside" w:vAnchor="text" w:hAnchor="text" w:y="932"/>
              <w:widowControl w:val="0"/>
              <w:rPr>
                <w:sz w:val="10"/>
                <w:szCs w:val="10"/>
              </w:rPr>
            </w:pPr>
          </w:p>
        </w:tc>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D.</w:t>
            </w:r>
          </w:p>
        </w:tc>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40000</w:t>
            </w:r>
          </w:p>
        </w:tc>
      </w:tr>
      <w:tr>
        <w:tblPrEx>
          <w:tblCellMar>
            <w:top w:w="0" w:type="dxa"/>
            <w:left w:w="10" w:type="dxa"/>
            <w:bottom w:w="0" w:type="dxa"/>
            <w:right w:w="10" w:type="dxa"/>
          </w:tblCellMar>
        </w:tblPrEx>
        <w:trPr>
          <w:trHeight w:val="331" w:hRule="exact"/>
        </w:trPr>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 xml:space="preserve">（2） </w:t>
            </w:r>
            <w:r>
              <w:rPr>
                <w:color w:val="000000"/>
                <w:spacing w:val="0"/>
                <w:w w:val="100"/>
                <w:position w:val="0"/>
                <w:lang w:val="en-US" w:eastAsia="en-US" w:bidi="en-US"/>
              </w:rPr>
              <w:t>A</w:t>
            </w:r>
            <w:r>
              <w:rPr>
                <w:color w:val="000000"/>
                <w:spacing w:val="0"/>
                <w:w w:val="100"/>
                <w:position w:val="0"/>
                <w:lang w:val="zh-TW" w:eastAsia="zh-TW" w:bidi="zh-TW"/>
              </w:rPr>
              <w:t>产品消耗的生产人员工资为（</w:t>
            </w:r>
          </w:p>
        </w:tc>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）元。</w:t>
            </w:r>
          </w:p>
        </w:tc>
        <w:tc>
          <w:tcPr>
            <w:shd w:val="clear" w:color="auto" w:fill="FFFFFF"/>
            <w:vAlign w:val="top"/>
          </w:tcPr>
          <w:p>
            <w:pPr>
              <w:framePr w:w="4824" w:h="3197" w:vSpace="355" w:wrap="notBeside" w:vAnchor="text" w:hAnchor="text" w:y="932"/>
              <w:widowControl w:val="0"/>
              <w:rPr>
                <w:sz w:val="10"/>
                <w:szCs w:val="10"/>
              </w:rPr>
            </w:pPr>
          </w:p>
        </w:tc>
        <w:tc>
          <w:tcPr>
            <w:shd w:val="clear" w:color="auto" w:fill="FFFFFF"/>
            <w:vAlign w:val="top"/>
          </w:tcPr>
          <w:p>
            <w:pPr>
              <w:framePr w:w="4824" w:h="3197" w:vSpace="355" w:wrap="notBeside" w:vAnchor="text" w:hAnchor="text" w:y="932"/>
              <w:widowControl w:val="0"/>
              <w:rPr>
                <w:sz w:val="10"/>
                <w:szCs w:val="10"/>
              </w:rPr>
            </w:pPr>
          </w:p>
        </w:tc>
      </w:tr>
      <w:tr>
        <w:tblPrEx>
          <w:tblCellMar>
            <w:top w:w="0" w:type="dxa"/>
            <w:left w:w="10" w:type="dxa"/>
            <w:bottom w:w="0" w:type="dxa"/>
            <w:right w:w="10" w:type="dxa"/>
          </w:tblCellMar>
        </w:tblPrEx>
        <w:trPr>
          <w:trHeight w:val="283" w:hRule="exact"/>
        </w:trPr>
        <w:tc>
          <w:tcPr>
            <w:shd w:val="clear" w:color="auto" w:fill="FFFFFF"/>
            <w:vAlign w:val="top"/>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A. </w:t>
            </w:r>
            <w:r>
              <w:rPr>
                <w:color w:val="000000"/>
                <w:spacing w:val="0"/>
                <w:w w:val="100"/>
                <w:position w:val="0"/>
                <w:lang w:val="zh-TW" w:eastAsia="zh-TW" w:bidi="zh-TW"/>
              </w:rPr>
              <w:t>12000</w:t>
            </w:r>
          </w:p>
        </w:tc>
        <w:tc>
          <w:tcPr>
            <w:shd w:val="clear" w:color="auto" w:fill="FFFFFF"/>
            <w:vAlign w:val="top"/>
          </w:tcPr>
          <w:p>
            <w:pPr>
              <w:framePr w:w="4824" w:h="3197" w:vSpace="355" w:wrap="notBeside" w:vAnchor="text" w:hAnchor="text" w:y="932"/>
              <w:widowControl w:val="0"/>
              <w:rPr>
                <w:sz w:val="10"/>
                <w:szCs w:val="10"/>
              </w:rPr>
            </w:pPr>
          </w:p>
        </w:tc>
        <w:tc>
          <w:tcPr>
            <w:shd w:val="clear" w:color="auto" w:fill="FFFFFF"/>
            <w:vAlign w:val="top"/>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B.</w:t>
            </w:r>
          </w:p>
        </w:tc>
        <w:tc>
          <w:tcPr>
            <w:shd w:val="clear" w:color="auto" w:fill="FFFFFF"/>
            <w:vAlign w:val="top"/>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15000</w:t>
            </w:r>
          </w:p>
        </w:tc>
      </w:tr>
      <w:tr>
        <w:tblPrEx>
          <w:tblCellMar>
            <w:top w:w="0" w:type="dxa"/>
            <w:left w:w="10" w:type="dxa"/>
            <w:bottom w:w="0" w:type="dxa"/>
            <w:right w:w="10" w:type="dxa"/>
          </w:tblCellMar>
        </w:tblPrEx>
        <w:trPr>
          <w:trHeight w:val="288" w:hRule="exact"/>
        </w:trPr>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C. </w:t>
            </w:r>
            <w:r>
              <w:rPr>
                <w:color w:val="000000"/>
                <w:spacing w:val="0"/>
                <w:w w:val="100"/>
                <w:position w:val="0"/>
                <w:lang w:val="zh-TW" w:eastAsia="zh-TW" w:bidi="zh-TW"/>
              </w:rPr>
              <w:t>7500</w:t>
            </w:r>
          </w:p>
        </w:tc>
        <w:tc>
          <w:tcPr>
            <w:shd w:val="clear" w:color="auto" w:fill="FFFFFF"/>
            <w:vAlign w:val="top"/>
          </w:tcPr>
          <w:p>
            <w:pPr>
              <w:framePr w:w="4824" w:h="3197" w:vSpace="355" w:wrap="notBeside" w:vAnchor="text" w:hAnchor="text" w:y="932"/>
              <w:widowControl w:val="0"/>
              <w:rPr>
                <w:sz w:val="10"/>
                <w:szCs w:val="10"/>
              </w:rPr>
            </w:pPr>
          </w:p>
        </w:tc>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D.</w:t>
            </w:r>
          </w:p>
        </w:tc>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12500</w:t>
            </w:r>
          </w:p>
        </w:tc>
      </w:tr>
      <w:tr>
        <w:tblPrEx>
          <w:tblCellMar>
            <w:top w:w="0" w:type="dxa"/>
            <w:left w:w="10" w:type="dxa"/>
            <w:bottom w:w="0" w:type="dxa"/>
            <w:right w:w="10" w:type="dxa"/>
          </w:tblCellMar>
        </w:tblPrEx>
        <w:trPr>
          <w:trHeight w:val="331" w:hRule="exact"/>
        </w:trPr>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（3）B</w:t>
            </w:r>
            <w:r>
              <w:rPr>
                <w:color w:val="000000"/>
                <w:spacing w:val="0"/>
                <w:w w:val="100"/>
                <w:position w:val="0"/>
                <w:lang w:val="zh-TW" w:eastAsia="zh-TW" w:bidi="zh-TW"/>
              </w:rPr>
              <w:t>产品所耗的制造费用为（</w:t>
            </w:r>
          </w:p>
        </w:tc>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）元。</w:t>
            </w:r>
          </w:p>
        </w:tc>
        <w:tc>
          <w:tcPr>
            <w:shd w:val="clear" w:color="auto" w:fill="FFFFFF"/>
            <w:vAlign w:val="top"/>
          </w:tcPr>
          <w:p>
            <w:pPr>
              <w:framePr w:w="4824" w:h="3197" w:vSpace="355" w:wrap="notBeside" w:vAnchor="text" w:hAnchor="text" w:y="932"/>
              <w:widowControl w:val="0"/>
              <w:rPr>
                <w:sz w:val="10"/>
                <w:szCs w:val="10"/>
              </w:rPr>
            </w:pPr>
          </w:p>
        </w:tc>
        <w:tc>
          <w:tcPr>
            <w:shd w:val="clear" w:color="auto" w:fill="FFFFFF"/>
            <w:vAlign w:val="top"/>
          </w:tcPr>
          <w:p>
            <w:pPr>
              <w:framePr w:w="4824" w:h="3197" w:vSpace="355" w:wrap="notBeside" w:vAnchor="text" w:hAnchor="text" w:y="932"/>
              <w:widowControl w:val="0"/>
              <w:rPr>
                <w:sz w:val="10"/>
                <w:szCs w:val="10"/>
              </w:rPr>
            </w:pPr>
          </w:p>
        </w:tc>
      </w:tr>
      <w:tr>
        <w:tblPrEx>
          <w:tblCellMar>
            <w:top w:w="0" w:type="dxa"/>
            <w:left w:w="10" w:type="dxa"/>
            <w:bottom w:w="0" w:type="dxa"/>
            <w:right w:w="10" w:type="dxa"/>
          </w:tblCellMar>
        </w:tblPrEx>
        <w:trPr>
          <w:trHeight w:val="283" w:hRule="exact"/>
        </w:trPr>
        <w:tc>
          <w:tcPr>
            <w:shd w:val="clear" w:color="auto" w:fill="FFFFFF"/>
            <w:vAlign w:val="top"/>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A. </w:t>
            </w:r>
            <w:r>
              <w:rPr>
                <w:color w:val="000000"/>
                <w:spacing w:val="0"/>
                <w:w w:val="100"/>
                <w:position w:val="0"/>
                <w:lang w:val="zh-TW" w:eastAsia="zh-TW" w:bidi="zh-TW"/>
              </w:rPr>
              <w:t>3750</w:t>
            </w:r>
          </w:p>
        </w:tc>
        <w:tc>
          <w:tcPr>
            <w:shd w:val="clear" w:color="auto" w:fill="FFFFFF"/>
            <w:vAlign w:val="top"/>
          </w:tcPr>
          <w:p>
            <w:pPr>
              <w:framePr w:w="4824" w:h="3197" w:vSpace="355" w:wrap="notBeside" w:vAnchor="text" w:hAnchor="text" w:y="932"/>
              <w:widowControl w:val="0"/>
              <w:rPr>
                <w:sz w:val="10"/>
                <w:szCs w:val="10"/>
              </w:rPr>
            </w:pPr>
          </w:p>
        </w:tc>
        <w:tc>
          <w:tcPr>
            <w:shd w:val="clear" w:color="auto" w:fill="FFFFFF"/>
            <w:vAlign w:val="top"/>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B.</w:t>
            </w:r>
          </w:p>
        </w:tc>
        <w:tc>
          <w:tcPr>
            <w:shd w:val="clear" w:color="auto" w:fill="FFFFFF"/>
            <w:vAlign w:val="top"/>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6000</w:t>
            </w:r>
          </w:p>
        </w:tc>
      </w:tr>
      <w:tr>
        <w:tblPrEx>
          <w:tblCellMar>
            <w:top w:w="0" w:type="dxa"/>
            <w:left w:w="10" w:type="dxa"/>
            <w:bottom w:w="0" w:type="dxa"/>
            <w:right w:w="10" w:type="dxa"/>
          </w:tblCellMar>
        </w:tblPrEx>
        <w:trPr>
          <w:trHeight w:val="288" w:hRule="exact"/>
        </w:trPr>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C. </w:t>
            </w:r>
            <w:r>
              <w:rPr>
                <w:color w:val="000000"/>
                <w:spacing w:val="0"/>
                <w:w w:val="100"/>
                <w:position w:val="0"/>
                <w:lang w:val="zh-TW" w:eastAsia="zh-TW" w:bidi="zh-TW"/>
              </w:rPr>
              <w:t>6250</w:t>
            </w:r>
          </w:p>
        </w:tc>
        <w:tc>
          <w:tcPr>
            <w:shd w:val="clear" w:color="auto" w:fill="FFFFFF"/>
            <w:vAlign w:val="top"/>
          </w:tcPr>
          <w:p>
            <w:pPr>
              <w:framePr w:w="4824" w:h="3197" w:vSpace="355" w:wrap="notBeside" w:vAnchor="text" w:hAnchor="text" w:y="932"/>
              <w:widowControl w:val="0"/>
              <w:rPr>
                <w:sz w:val="10"/>
                <w:szCs w:val="10"/>
              </w:rPr>
            </w:pPr>
          </w:p>
        </w:tc>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D.</w:t>
            </w:r>
          </w:p>
        </w:tc>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6750</w:t>
            </w:r>
          </w:p>
        </w:tc>
      </w:tr>
      <w:tr>
        <w:tblPrEx>
          <w:tblCellMar>
            <w:top w:w="0" w:type="dxa"/>
            <w:left w:w="10" w:type="dxa"/>
            <w:bottom w:w="0" w:type="dxa"/>
            <w:right w:w="10" w:type="dxa"/>
          </w:tblCellMar>
        </w:tblPrEx>
        <w:trPr>
          <w:trHeight w:val="326" w:hRule="exact"/>
        </w:trPr>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 xml:space="preserve">（4） </w:t>
            </w:r>
            <w:r>
              <w:rPr>
                <w:color w:val="000000"/>
                <w:spacing w:val="0"/>
                <w:w w:val="100"/>
                <w:position w:val="0"/>
                <w:lang w:val="en-US" w:eastAsia="en-US" w:bidi="en-US"/>
              </w:rPr>
              <w:t>A</w:t>
            </w:r>
            <w:r>
              <w:rPr>
                <w:color w:val="000000"/>
                <w:spacing w:val="0"/>
                <w:w w:val="100"/>
                <w:position w:val="0"/>
                <w:lang w:val="zh-TW" w:eastAsia="zh-TW" w:bidi="zh-TW"/>
              </w:rPr>
              <w:t>产品不可修复的成本为（</w:t>
            </w:r>
          </w:p>
        </w:tc>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）元。</w:t>
            </w:r>
          </w:p>
        </w:tc>
        <w:tc>
          <w:tcPr>
            <w:shd w:val="clear" w:color="auto" w:fill="FFFFFF"/>
            <w:vAlign w:val="top"/>
          </w:tcPr>
          <w:p>
            <w:pPr>
              <w:framePr w:w="4824" w:h="3197" w:vSpace="355" w:wrap="notBeside" w:vAnchor="text" w:hAnchor="text" w:y="932"/>
              <w:widowControl w:val="0"/>
              <w:rPr>
                <w:sz w:val="10"/>
                <w:szCs w:val="10"/>
              </w:rPr>
            </w:pPr>
          </w:p>
        </w:tc>
        <w:tc>
          <w:tcPr>
            <w:shd w:val="clear" w:color="auto" w:fill="FFFFFF"/>
            <w:vAlign w:val="top"/>
          </w:tcPr>
          <w:p>
            <w:pPr>
              <w:framePr w:w="4824" w:h="3197" w:vSpace="355" w:wrap="notBeside" w:vAnchor="text" w:hAnchor="text" w:y="932"/>
              <w:widowControl w:val="0"/>
              <w:rPr>
                <w:sz w:val="10"/>
                <w:szCs w:val="10"/>
              </w:rPr>
            </w:pPr>
          </w:p>
        </w:tc>
      </w:tr>
      <w:tr>
        <w:tblPrEx>
          <w:tblCellMar>
            <w:top w:w="0" w:type="dxa"/>
            <w:left w:w="10" w:type="dxa"/>
            <w:bottom w:w="0" w:type="dxa"/>
            <w:right w:w="10" w:type="dxa"/>
          </w:tblCellMar>
        </w:tblPrEx>
        <w:trPr>
          <w:trHeight w:val="283" w:hRule="exact"/>
        </w:trPr>
        <w:tc>
          <w:tcPr>
            <w:shd w:val="clear" w:color="auto" w:fill="FFFFFF"/>
            <w:vAlign w:val="top"/>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A, </w:t>
            </w:r>
            <w:r>
              <w:rPr>
                <w:color w:val="000000"/>
                <w:spacing w:val="0"/>
                <w:w w:val="100"/>
                <w:position w:val="0"/>
                <w:lang w:val="zh-TW" w:eastAsia="zh-TW" w:bidi="zh-TW"/>
              </w:rPr>
              <w:t>4250</w:t>
            </w:r>
          </w:p>
        </w:tc>
        <w:tc>
          <w:tcPr>
            <w:shd w:val="clear" w:color="auto" w:fill="FFFFFF"/>
            <w:vAlign w:val="top"/>
          </w:tcPr>
          <w:p>
            <w:pPr>
              <w:framePr w:w="4824" w:h="3197" w:vSpace="355" w:wrap="notBeside" w:vAnchor="text" w:hAnchor="text" w:y="932"/>
              <w:widowControl w:val="0"/>
              <w:rPr>
                <w:sz w:val="10"/>
                <w:szCs w:val="10"/>
              </w:rPr>
            </w:pPr>
          </w:p>
        </w:tc>
        <w:tc>
          <w:tcPr>
            <w:shd w:val="clear" w:color="auto" w:fill="FFFFFF"/>
            <w:vAlign w:val="top"/>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B.</w:t>
            </w:r>
          </w:p>
        </w:tc>
        <w:tc>
          <w:tcPr>
            <w:shd w:val="clear" w:color="auto" w:fill="FFFFFF"/>
            <w:vAlign w:val="top"/>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3750</w:t>
            </w:r>
          </w:p>
        </w:tc>
      </w:tr>
      <w:tr>
        <w:tblPrEx>
          <w:tblCellMar>
            <w:top w:w="0" w:type="dxa"/>
            <w:left w:w="10" w:type="dxa"/>
            <w:bottom w:w="0" w:type="dxa"/>
            <w:right w:w="10" w:type="dxa"/>
          </w:tblCellMar>
        </w:tblPrEx>
        <w:trPr>
          <w:trHeight w:val="250" w:hRule="exact"/>
        </w:trPr>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C. </w:t>
            </w:r>
            <w:r>
              <w:rPr>
                <w:color w:val="000000"/>
                <w:spacing w:val="0"/>
                <w:w w:val="100"/>
                <w:position w:val="0"/>
                <w:lang w:val="zh-TW" w:eastAsia="zh-TW" w:bidi="zh-TW"/>
              </w:rPr>
              <w:t>3150</w:t>
            </w:r>
          </w:p>
        </w:tc>
        <w:tc>
          <w:tcPr>
            <w:shd w:val="clear" w:color="auto" w:fill="FFFFFF"/>
            <w:vAlign w:val="top"/>
          </w:tcPr>
          <w:p>
            <w:pPr>
              <w:framePr w:w="4824" w:h="3197" w:vSpace="355" w:wrap="notBeside" w:vAnchor="text" w:hAnchor="text" w:y="932"/>
              <w:widowControl w:val="0"/>
              <w:rPr>
                <w:sz w:val="10"/>
                <w:szCs w:val="10"/>
              </w:rPr>
            </w:pPr>
          </w:p>
        </w:tc>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D.</w:t>
            </w:r>
          </w:p>
        </w:tc>
        <w:tc>
          <w:tcPr>
            <w:shd w:val="clear" w:color="auto" w:fill="FFFFFF"/>
            <w:vAlign w:val="bottom"/>
          </w:tcPr>
          <w:p>
            <w:pPr>
              <w:pStyle w:val="9"/>
              <w:keepNext w:val="0"/>
              <w:keepLines w:val="0"/>
              <w:framePr w:w="4824" w:h="3197" w:vSpace="355" w:wrap="notBeside" w:vAnchor="text" w:hAnchor="text" w:y="932"/>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3125</w:t>
            </w:r>
          </w:p>
        </w:tc>
      </w:tr>
    </w:tbl>
    <w:p>
      <w:pPr>
        <w:pStyle w:val="41"/>
        <w:keepNext w:val="0"/>
        <w:keepLines w:val="0"/>
        <w:framePr w:w="2448" w:h="264" w:hSpace="5606" w:wrap="notBeside" w:vAnchor="text" w:hAnchor="text" w:x="20" w:y="420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（5）B</w:t>
      </w:r>
      <w:r>
        <w:rPr>
          <w:color w:val="000000"/>
          <w:spacing w:val="0"/>
          <w:w w:val="100"/>
          <w:position w:val="0"/>
        </w:rPr>
        <w:t>产品完工产品成本为（</w:t>
      </w:r>
    </w:p>
    <w:p>
      <w:pPr>
        <w:pStyle w:val="41"/>
        <w:keepNext w:val="0"/>
        <w:keepLines w:val="0"/>
        <w:framePr w:w="235" w:h="254" w:hSpace="7819" w:wrap="notBeside" w:vAnchor="text" w:hAnchor="text" w:x="2867" w:y="423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rPr>
        <w:t>）。</w:t>
      </w:r>
    </w:p>
    <w:p>
      <w:pPr>
        <w:pStyle w:val="41"/>
        <w:keepNext w:val="0"/>
        <w:keepLines w:val="0"/>
        <w:framePr w:w="3504" w:h="864" w:hSpace="4550" w:wrap="notBeside" w:vAnchor="text" w:hAnchor="text" w:y="1"/>
        <w:widowControl w:val="0"/>
        <w:shd w:val="clear" w:color="auto" w:fill="auto"/>
        <w:bidi w:val="0"/>
        <w:spacing w:before="0" w:after="60" w:line="240" w:lineRule="auto"/>
        <w:ind w:left="0" w:right="0" w:firstLine="0"/>
        <w:jc w:val="left"/>
      </w:pPr>
      <w:r>
        <w:rPr>
          <w:color w:val="000000"/>
          <w:spacing w:val="0"/>
          <w:w w:val="100"/>
          <w:position w:val="0"/>
        </w:rPr>
        <w:t>成本。</w:t>
      </w:r>
    </w:p>
    <w:p>
      <w:pPr>
        <w:pStyle w:val="41"/>
        <w:keepNext w:val="0"/>
        <w:keepLines w:val="0"/>
        <w:framePr w:w="3504" w:h="864" w:hSpace="4550" w:wrap="notBeside" w:vAnchor="text" w:hAnchor="text" w:y="1"/>
        <w:widowControl w:val="0"/>
        <w:shd w:val="clear" w:color="auto" w:fill="auto"/>
        <w:bidi w:val="0"/>
        <w:spacing w:before="0" w:after="60" w:line="240" w:lineRule="auto"/>
        <w:ind w:left="0" w:right="0" w:firstLine="0"/>
        <w:jc w:val="left"/>
      </w:pPr>
      <w:r>
        <w:rPr>
          <w:color w:val="000000"/>
          <w:spacing w:val="0"/>
          <w:w w:val="100"/>
          <w:position w:val="0"/>
        </w:rPr>
        <w:t>要求：根据以上资料，回答下列小题。</w:t>
      </w:r>
    </w:p>
    <w:p>
      <w:pPr>
        <w:pStyle w:val="41"/>
        <w:keepNext w:val="0"/>
        <w:keepLines w:val="0"/>
        <w:framePr w:w="3504" w:h="864" w:hSpace="4550" w:wrap="notBeside" w:vAnchor="text" w:hAnchor="text" w:y="1"/>
        <w:widowControl w:val="0"/>
        <w:shd w:val="clear" w:color="auto" w:fill="auto"/>
        <w:tabs>
          <w:tab w:val="left" w:pos="3014"/>
        </w:tabs>
        <w:bidi w:val="0"/>
        <w:spacing w:before="0" w:after="60" w:line="240" w:lineRule="auto"/>
        <w:ind w:left="0" w:right="0" w:firstLine="0"/>
        <w:jc w:val="left"/>
      </w:pPr>
      <w:r>
        <w:rPr>
          <w:color w:val="000000"/>
          <w:spacing w:val="0"/>
          <w:w w:val="100"/>
          <w:position w:val="0"/>
        </w:rPr>
        <w:t xml:space="preserve">（1） </w:t>
      </w:r>
      <w:r>
        <w:rPr>
          <w:color w:val="000000"/>
          <w:spacing w:val="0"/>
          <w:w w:val="100"/>
          <w:position w:val="0"/>
          <w:lang w:val="en-US" w:eastAsia="en-US" w:bidi="en-US"/>
        </w:rPr>
        <w:t>A</w:t>
      </w:r>
      <w:r>
        <w:rPr>
          <w:color w:val="000000"/>
          <w:spacing w:val="0"/>
          <w:w w:val="100"/>
          <w:position w:val="0"/>
        </w:rPr>
        <w:t>产品消耗材料的成本为（</w:t>
      </w:r>
      <w:r>
        <w:rPr>
          <w:color w:val="000000"/>
          <w:spacing w:val="0"/>
          <w:w w:val="100"/>
          <w:position w:val="0"/>
        </w:rPr>
        <w:tab/>
      </w:r>
      <w:r>
        <w:rPr>
          <w:color w:val="000000"/>
          <w:spacing w:val="0"/>
          <w:w w:val="100"/>
          <w:position w:val="0"/>
        </w:rPr>
        <w:t>）元。</w:t>
      </w:r>
    </w:p>
    <w:p>
      <w:pPr>
        <w:widowControl w:val="0"/>
        <w:spacing w:line="1" w:lineRule="exact"/>
      </w:pPr>
    </w:p>
    <w:p>
      <w:pPr>
        <w:pStyle w:val="11"/>
        <w:keepNext w:val="0"/>
        <w:keepLines w:val="0"/>
        <w:widowControl w:val="0"/>
        <w:shd w:val="clear" w:color="auto" w:fill="auto"/>
        <w:tabs>
          <w:tab w:val="left" w:pos="3914"/>
        </w:tabs>
        <w:bidi w:val="0"/>
        <w:spacing w:before="0" w:after="0" w:line="304" w:lineRule="exact"/>
        <w:ind w:left="0" w:right="0" w:firstLine="0"/>
        <w:jc w:val="left"/>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23750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21250</w:t>
      </w:r>
    </w:p>
    <w:p>
      <w:pPr>
        <w:pStyle w:val="11"/>
        <w:keepNext w:val="0"/>
        <w:keepLines w:val="0"/>
        <w:widowControl w:val="0"/>
        <w:shd w:val="clear" w:color="auto" w:fill="auto"/>
        <w:tabs>
          <w:tab w:val="left" w:pos="3914"/>
        </w:tabs>
        <w:bidi w:val="0"/>
        <w:spacing w:before="0" w:after="0" w:line="304" w:lineRule="exact"/>
        <w:ind w:left="0" w:right="0" w:firstLine="0"/>
        <w:jc w:val="left"/>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23250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25750</w:t>
      </w:r>
    </w:p>
    <w:p>
      <w:pPr>
        <w:pStyle w:val="11"/>
        <w:keepNext w:val="0"/>
        <w:keepLines w:val="0"/>
        <w:widowControl w:val="0"/>
        <w:shd w:val="clear" w:color="auto" w:fill="auto"/>
        <w:bidi w:val="0"/>
        <w:spacing w:before="0" w:after="0" w:line="304" w:lineRule="exact"/>
        <w:ind w:left="0" w:right="0" w:firstLine="0"/>
        <w:jc w:val="both"/>
        <w:rPr>
          <w:sz w:val="19"/>
          <w:szCs w:val="19"/>
        </w:rPr>
      </w:pPr>
      <w:r>
        <w:rPr>
          <w:color w:val="2A8DC1"/>
          <w:spacing w:val="0"/>
          <w:w w:val="100"/>
          <w:position w:val="0"/>
          <w:sz w:val="19"/>
          <w:szCs w:val="19"/>
        </w:rPr>
        <w:t>重</w:t>
      </w:r>
      <w:r>
        <w:rPr>
          <w:color w:val="000000"/>
          <w:spacing w:val="0"/>
          <w:w w:val="100"/>
          <w:position w:val="0"/>
          <w:sz w:val="19"/>
          <w:szCs w:val="19"/>
          <w:lang w:val="en-US" w:eastAsia="en-US" w:bidi="en-US"/>
        </w:rPr>
        <w:t>)550. ABC</w:t>
      </w:r>
      <w:r>
        <w:rPr>
          <w:color w:val="000000"/>
          <w:spacing w:val="0"/>
          <w:w w:val="100"/>
          <w:position w:val="0"/>
          <w:sz w:val="19"/>
          <w:szCs w:val="19"/>
        </w:rPr>
        <w:t>股份有限公司(以下简称</w:t>
      </w:r>
      <w:r>
        <w:rPr>
          <w:color w:val="000000"/>
          <w:spacing w:val="0"/>
          <w:w w:val="100"/>
          <w:position w:val="0"/>
          <w:sz w:val="19"/>
          <w:szCs w:val="19"/>
          <w:lang w:val="en-US" w:eastAsia="en-US" w:bidi="en-US"/>
        </w:rPr>
        <w:t>ABC</w:t>
      </w:r>
      <w:r>
        <w:rPr>
          <w:color w:val="000000"/>
          <w:spacing w:val="0"/>
          <w:w w:val="100"/>
          <w:position w:val="0"/>
          <w:sz w:val="19"/>
          <w:szCs w:val="19"/>
        </w:rPr>
        <w:t>公司)为增值税一般纳税人，适用的增值税税 率为13%。主营业务为生产销售</w:t>
      </w:r>
      <w:r>
        <w:rPr>
          <w:color w:val="000000"/>
          <w:spacing w:val="0"/>
          <w:w w:val="100"/>
          <w:position w:val="0"/>
          <w:sz w:val="19"/>
          <w:szCs w:val="19"/>
          <w:lang w:val="en-US" w:eastAsia="en-US" w:bidi="en-US"/>
        </w:rPr>
        <w:t>A、B</w:t>
      </w:r>
      <w:r>
        <w:rPr>
          <w:color w:val="000000"/>
          <w:spacing w:val="0"/>
          <w:w w:val="100"/>
          <w:position w:val="0"/>
          <w:sz w:val="19"/>
          <w:szCs w:val="19"/>
        </w:rPr>
        <w:t>产品。原材料按照实际成本法核算，该公司按生产 工时比例分配直接人工费用，按机器工时比例分配制造费用，2019年4月发生如下业务：</w:t>
      </w:r>
    </w:p>
    <w:p>
      <w:pPr>
        <w:pStyle w:val="11"/>
        <w:keepNext w:val="0"/>
        <w:keepLines w:val="0"/>
        <w:widowControl w:val="0"/>
        <w:numPr>
          <w:ilvl w:val="0"/>
          <w:numId w:val="473"/>
        </w:numPr>
        <w:shd w:val="clear" w:color="auto" w:fill="auto"/>
        <w:tabs>
          <w:tab w:val="left" w:pos="483"/>
        </w:tabs>
        <w:bidi w:val="0"/>
        <w:spacing w:before="0" w:after="0" w:line="304" w:lineRule="exact"/>
        <w:ind w:left="0" w:right="0" w:firstLine="0"/>
        <w:jc w:val="both"/>
        <w:rPr>
          <w:sz w:val="19"/>
          <w:szCs w:val="19"/>
        </w:rPr>
      </w:pPr>
      <w:bookmarkStart w:id="1642" w:name="bookmark1803"/>
      <w:bookmarkEnd w:id="1642"/>
      <w:r>
        <w:rPr>
          <w:color w:val="000000"/>
          <w:spacing w:val="0"/>
          <w:w w:val="100"/>
          <w:position w:val="0"/>
          <w:sz w:val="19"/>
          <w:szCs w:val="19"/>
        </w:rPr>
        <w:t>生产领用原材料800件，单位成本为500元/件，其中生产</w:t>
      </w:r>
      <w:r>
        <w:rPr>
          <w:color w:val="000000"/>
          <w:spacing w:val="0"/>
          <w:w w:val="100"/>
          <w:position w:val="0"/>
          <w:sz w:val="19"/>
          <w:szCs w:val="19"/>
          <w:lang w:val="en-US" w:eastAsia="en-US" w:bidi="en-US"/>
        </w:rPr>
        <w:t>A</w:t>
      </w:r>
      <w:r>
        <w:rPr>
          <w:color w:val="000000"/>
          <w:spacing w:val="0"/>
          <w:w w:val="100"/>
          <w:position w:val="0"/>
          <w:sz w:val="19"/>
          <w:szCs w:val="19"/>
        </w:rPr>
        <w:t>产品耗用300件，生产</w:t>
      </w:r>
      <w:r>
        <w:rPr>
          <w:color w:val="000000"/>
          <w:spacing w:val="0"/>
          <w:w w:val="100"/>
          <w:position w:val="0"/>
          <w:sz w:val="19"/>
          <w:szCs w:val="19"/>
          <w:lang w:val="en-US" w:eastAsia="en-US" w:bidi="en-US"/>
        </w:rPr>
        <w:t xml:space="preserve">B </w:t>
      </w:r>
      <w:r>
        <w:rPr>
          <w:color w:val="000000"/>
          <w:spacing w:val="0"/>
          <w:w w:val="100"/>
          <w:position w:val="0"/>
          <w:sz w:val="19"/>
          <w:szCs w:val="19"/>
        </w:rPr>
        <w:t>产品耗用500件。</w:t>
      </w:r>
    </w:p>
    <w:p>
      <w:pPr>
        <w:pStyle w:val="11"/>
        <w:keepNext w:val="0"/>
        <w:keepLines w:val="0"/>
        <w:widowControl w:val="0"/>
        <w:numPr>
          <w:ilvl w:val="0"/>
          <w:numId w:val="473"/>
        </w:numPr>
        <w:shd w:val="clear" w:color="auto" w:fill="auto"/>
        <w:tabs>
          <w:tab w:val="left" w:pos="483"/>
        </w:tabs>
        <w:bidi w:val="0"/>
        <w:spacing w:before="0" w:after="0" w:line="304" w:lineRule="exact"/>
        <w:ind w:left="0" w:right="0" w:firstLine="0"/>
        <w:jc w:val="both"/>
        <w:rPr>
          <w:sz w:val="19"/>
          <w:szCs w:val="19"/>
        </w:rPr>
      </w:pPr>
      <w:bookmarkStart w:id="1643" w:name="bookmark1804"/>
      <w:bookmarkEnd w:id="1643"/>
      <w:r>
        <w:rPr>
          <w:color w:val="000000"/>
          <w:spacing w:val="0"/>
          <w:w w:val="100"/>
          <w:position w:val="0"/>
          <w:sz w:val="19"/>
          <w:szCs w:val="19"/>
        </w:rPr>
        <w:t>生产耗用人工工时2000小时，单位人工工时为50元/小时，其中生产</w:t>
      </w:r>
      <w:r>
        <w:rPr>
          <w:color w:val="000000"/>
          <w:spacing w:val="0"/>
          <w:w w:val="100"/>
          <w:position w:val="0"/>
          <w:sz w:val="19"/>
          <w:szCs w:val="19"/>
          <w:lang w:val="en-US" w:eastAsia="en-US" w:bidi="en-US"/>
        </w:rPr>
        <w:t>A</w:t>
      </w:r>
      <w:r>
        <w:rPr>
          <w:color w:val="000000"/>
          <w:spacing w:val="0"/>
          <w:w w:val="100"/>
          <w:position w:val="0"/>
          <w:sz w:val="19"/>
          <w:szCs w:val="19"/>
        </w:rPr>
        <w:t>产品耗用人工 工时1200小时，生产</w:t>
      </w:r>
      <w:r>
        <w:rPr>
          <w:color w:val="000000"/>
          <w:spacing w:val="0"/>
          <w:w w:val="100"/>
          <w:position w:val="0"/>
          <w:sz w:val="19"/>
          <w:szCs w:val="19"/>
          <w:lang w:val="en-US" w:eastAsia="en-US" w:bidi="en-US"/>
        </w:rPr>
        <w:t>B</w:t>
      </w:r>
      <w:r>
        <w:rPr>
          <w:color w:val="000000"/>
          <w:spacing w:val="0"/>
          <w:w w:val="100"/>
          <w:position w:val="0"/>
          <w:sz w:val="19"/>
          <w:szCs w:val="19"/>
        </w:rPr>
        <w:t>产品耗用人工工时800小时。</w:t>
      </w:r>
    </w:p>
    <w:p>
      <w:pPr>
        <w:pStyle w:val="11"/>
        <w:keepNext w:val="0"/>
        <w:keepLines w:val="0"/>
        <w:widowControl w:val="0"/>
        <w:numPr>
          <w:ilvl w:val="0"/>
          <w:numId w:val="473"/>
        </w:numPr>
        <w:shd w:val="clear" w:color="auto" w:fill="auto"/>
        <w:tabs>
          <w:tab w:val="left" w:pos="488"/>
        </w:tabs>
        <w:bidi w:val="0"/>
        <w:spacing w:before="0" w:after="0" w:line="304" w:lineRule="exact"/>
        <w:ind w:left="0" w:right="0" w:firstLine="0"/>
        <w:jc w:val="both"/>
        <w:rPr>
          <w:sz w:val="19"/>
          <w:szCs w:val="19"/>
        </w:rPr>
      </w:pPr>
      <w:bookmarkStart w:id="1644" w:name="bookmark1805"/>
      <w:bookmarkEnd w:id="1644"/>
      <w:r>
        <w:rPr>
          <w:color w:val="000000"/>
          <w:spacing w:val="0"/>
          <w:w w:val="100"/>
          <w:position w:val="0"/>
          <w:sz w:val="19"/>
          <w:szCs w:val="19"/>
        </w:rPr>
        <w:t>本月生产设备计提折旧63000元，其中生产</w:t>
      </w:r>
      <w:r>
        <w:rPr>
          <w:color w:val="000000"/>
          <w:spacing w:val="0"/>
          <w:w w:val="100"/>
          <w:position w:val="0"/>
          <w:sz w:val="19"/>
          <w:szCs w:val="19"/>
          <w:lang w:val="en-US" w:eastAsia="en-US" w:bidi="en-US"/>
        </w:rPr>
        <w:t>A</w:t>
      </w:r>
      <w:r>
        <w:rPr>
          <w:color w:val="000000"/>
          <w:spacing w:val="0"/>
          <w:w w:val="100"/>
          <w:position w:val="0"/>
          <w:sz w:val="19"/>
          <w:szCs w:val="19"/>
        </w:rPr>
        <w:t>产品机器工时为40000小时，生产</w:t>
      </w:r>
      <w:r>
        <w:rPr>
          <w:color w:val="000000"/>
          <w:spacing w:val="0"/>
          <w:w w:val="100"/>
          <w:position w:val="0"/>
          <w:sz w:val="19"/>
          <w:szCs w:val="19"/>
          <w:lang w:val="en-US" w:eastAsia="en-US" w:bidi="en-US"/>
        </w:rPr>
        <w:t>B</w:t>
      </w:r>
      <w:r>
        <w:rPr>
          <w:color w:val="000000"/>
          <w:spacing w:val="0"/>
          <w:w w:val="100"/>
          <w:position w:val="0"/>
          <w:sz w:val="19"/>
          <w:szCs w:val="19"/>
        </w:rPr>
        <w:t>产品 机器工时为30000小时。</w:t>
      </w:r>
    </w:p>
    <w:p>
      <w:pPr>
        <w:pStyle w:val="11"/>
        <w:keepNext w:val="0"/>
        <w:keepLines w:val="0"/>
        <w:widowControl w:val="0"/>
        <w:numPr>
          <w:ilvl w:val="0"/>
          <w:numId w:val="473"/>
        </w:numPr>
        <w:shd w:val="clear" w:color="auto" w:fill="auto"/>
        <w:tabs>
          <w:tab w:val="left" w:pos="483"/>
        </w:tabs>
        <w:bidi w:val="0"/>
        <w:spacing w:before="0" w:after="0" w:line="304" w:lineRule="exact"/>
        <w:ind w:left="0" w:right="0" w:firstLine="0"/>
        <w:jc w:val="both"/>
        <w:rPr>
          <w:sz w:val="19"/>
          <w:szCs w:val="19"/>
        </w:rPr>
      </w:pPr>
      <w:bookmarkStart w:id="1645" w:name="bookmark1806"/>
      <w:bookmarkEnd w:id="1645"/>
      <w:r>
        <w:rPr>
          <w:color w:val="000000"/>
          <w:spacing w:val="0"/>
          <w:w w:val="100"/>
          <w:position w:val="0"/>
          <w:sz w:val="19"/>
          <w:szCs w:val="19"/>
        </w:rPr>
        <w:t>月末</w:t>
      </w:r>
      <w:r>
        <w:rPr>
          <w:color w:val="000000"/>
          <w:spacing w:val="0"/>
          <w:w w:val="100"/>
          <w:position w:val="0"/>
          <w:sz w:val="19"/>
          <w:szCs w:val="19"/>
          <w:lang w:val="en-US" w:eastAsia="en-US" w:bidi="en-US"/>
        </w:rPr>
        <w:t>A</w:t>
      </w:r>
      <w:r>
        <w:rPr>
          <w:color w:val="000000"/>
          <w:spacing w:val="0"/>
          <w:w w:val="100"/>
          <w:position w:val="0"/>
          <w:sz w:val="19"/>
          <w:szCs w:val="19"/>
        </w:rPr>
        <w:t>产品全部完工入库；</w:t>
      </w:r>
      <w:r>
        <w:rPr>
          <w:color w:val="000000"/>
          <w:spacing w:val="0"/>
          <w:w w:val="100"/>
          <w:position w:val="0"/>
          <w:sz w:val="19"/>
          <w:szCs w:val="19"/>
          <w:lang w:val="en-US" w:eastAsia="en-US" w:bidi="en-US"/>
        </w:rPr>
        <w:t>B</w:t>
      </w:r>
      <w:r>
        <w:rPr>
          <w:color w:val="000000"/>
          <w:spacing w:val="0"/>
          <w:w w:val="100"/>
          <w:position w:val="0"/>
          <w:sz w:val="19"/>
          <w:szCs w:val="19"/>
        </w:rPr>
        <w:t>产品本月完工入库150个，月末在产品100个，完工程度 为50%,材料在开始生产时一次投入，其他成本按约当产量比例分配。(假定</w:t>
      </w:r>
      <w:r>
        <w:rPr>
          <w:color w:val="000000"/>
          <w:spacing w:val="0"/>
          <w:w w:val="100"/>
          <w:position w:val="0"/>
          <w:sz w:val="19"/>
          <w:szCs w:val="19"/>
          <w:lang w:val="en-US" w:eastAsia="en-US" w:bidi="en-US"/>
        </w:rPr>
        <w:t>A、B</w:t>
      </w:r>
      <w:r>
        <w:rPr>
          <w:color w:val="000000"/>
          <w:spacing w:val="0"/>
          <w:w w:val="100"/>
          <w:position w:val="0"/>
          <w:sz w:val="19"/>
          <w:szCs w:val="19"/>
        </w:rPr>
        <w:t>产品期 初在产品成本为零)</w:t>
      </w:r>
    </w:p>
    <w:p>
      <w:pPr>
        <w:pStyle w:val="11"/>
        <w:keepNext w:val="0"/>
        <w:keepLines w:val="0"/>
        <w:widowControl w:val="0"/>
        <w:shd w:val="clear" w:color="auto" w:fill="auto"/>
        <w:bidi w:val="0"/>
        <w:spacing w:before="0" w:after="0" w:line="304" w:lineRule="exact"/>
        <w:ind w:left="0" w:right="0" w:firstLine="0"/>
        <w:jc w:val="both"/>
        <w:rPr>
          <w:sz w:val="19"/>
          <w:szCs w:val="19"/>
        </w:rPr>
      </w:pPr>
      <w:r>
        <w:rPr>
          <w:color w:val="000000"/>
          <w:spacing w:val="0"/>
          <w:w w:val="100"/>
          <w:position w:val="0"/>
          <w:sz w:val="19"/>
          <w:szCs w:val="19"/>
        </w:rPr>
        <w:t>要求：根据上述资料，回答下列小题。</w:t>
      </w:r>
    </w:p>
    <w:p>
      <w:pPr>
        <w:pStyle w:val="11"/>
        <w:keepNext w:val="0"/>
        <w:keepLines w:val="0"/>
        <w:widowControl w:val="0"/>
        <w:numPr>
          <w:ilvl w:val="0"/>
          <w:numId w:val="474"/>
        </w:numPr>
        <w:shd w:val="clear" w:color="auto" w:fill="auto"/>
        <w:tabs>
          <w:tab w:val="left" w:pos="469"/>
          <w:tab w:val="left" w:pos="4291"/>
        </w:tabs>
        <w:bidi w:val="0"/>
        <w:spacing w:before="0" w:after="0" w:line="304" w:lineRule="exact"/>
        <w:ind w:left="0" w:right="0" w:firstLine="0"/>
        <w:jc w:val="left"/>
        <w:rPr>
          <w:sz w:val="19"/>
          <w:szCs w:val="19"/>
        </w:rPr>
      </w:pPr>
      <w:bookmarkStart w:id="1646" w:name="bookmark1807"/>
      <w:bookmarkEnd w:id="1646"/>
      <w:r>
        <w:rPr>
          <w:color w:val="000000"/>
          <w:spacing w:val="0"/>
          <w:w w:val="100"/>
          <w:position w:val="0"/>
          <w:sz w:val="19"/>
          <w:szCs w:val="19"/>
          <w:lang w:val="en-US" w:eastAsia="en-US" w:bidi="en-US"/>
        </w:rPr>
        <w:t>A、B</w:t>
      </w:r>
      <w:r>
        <w:rPr>
          <w:color w:val="000000"/>
          <w:spacing w:val="0"/>
          <w:w w:val="100"/>
          <w:position w:val="0"/>
          <w:sz w:val="19"/>
          <w:szCs w:val="19"/>
        </w:rPr>
        <w:t>产品应负担的直接材料成本分别为(</w:t>
      </w:r>
      <w:r>
        <w:rPr>
          <w:color w:val="000000"/>
          <w:spacing w:val="0"/>
          <w:w w:val="100"/>
          <w:position w:val="0"/>
          <w:sz w:val="19"/>
          <w:szCs w:val="19"/>
        </w:rPr>
        <w:tab/>
      </w:r>
      <w:r>
        <w:rPr>
          <w:color w:val="000000"/>
          <w:spacing w:val="0"/>
          <w:w w:val="100"/>
          <w:position w:val="0"/>
          <w:sz w:val="19"/>
          <w:szCs w:val="19"/>
          <w:lang w:val="en-US" w:eastAsia="en-US" w:bidi="en-US"/>
        </w:rPr>
        <w:t>)</w:t>
      </w:r>
      <w:r>
        <w:rPr>
          <w:color w:val="000000"/>
          <w:spacing w:val="0"/>
          <w:w w:val="100"/>
          <w:position w:val="0"/>
          <w:sz w:val="19"/>
          <w:szCs w:val="19"/>
          <w:vertAlign w:val="subscript"/>
          <w:lang w:val="en-US" w:eastAsia="en-US" w:bidi="en-US"/>
        </w:rPr>
        <w:t>o</w:t>
      </w:r>
    </w:p>
    <w:p>
      <w:pPr>
        <w:pStyle w:val="11"/>
        <w:keepNext w:val="0"/>
        <w:keepLines w:val="0"/>
        <w:widowControl w:val="0"/>
        <w:shd w:val="clear" w:color="auto" w:fill="auto"/>
        <w:tabs>
          <w:tab w:val="left" w:pos="3914"/>
        </w:tabs>
        <w:bidi w:val="0"/>
        <w:spacing w:before="0" w:after="0" w:line="304" w:lineRule="exact"/>
        <w:ind w:left="0" w:right="0" w:firstLine="0"/>
        <w:jc w:val="left"/>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400000 元和 250000 元</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250000 元和 150000 元</w:t>
      </w:r>
    </w:p>
    <w:p>
      <w:pPr>
        <w:pStyle w:val="11"/>
        <w:keepNext w:val="0"/>
        <w:keepLines w:val="0"/>
        <w:widowControl w:val="0"/>
        <w:shd w:val="clear" w:color="auto" w:fill="auto"/>
        <w:tabs>
          <w:tab w:val="left" w:pos="3914"/>
        </w:tabs>
        <w:bidi w:val="0"/>
        <w:spacing w:before="0" w:after="0" w:line="304" w:lineRule="exact"/>
        <w:ind w:left="0" w:right="0" w:firstLine="0"/>
        <w:jc w:val="left"/>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150000 元和 250000 元</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0 元和 400000 元</w:t>
      </w:r>
    </w:p>
    <w:p>
      <w:pPr>
        <w:pStyle w:val="11"/>
        <w:keepNext w:val="0"/>
        <w:keepLines w:val="0"/>
        <w:widowControl w:val="0"/>
        <w:numPr>
          <w:ilvl w:val="0"/>
          <w:numId w:val="474"/>
        </w:numPr>
        <w:shd w:val="clear" w:color="auto" w:fill="auto"/>
        <w:tabs>
          <w:tab w:val="left" w:pos="469"/>
          <w:tab w:val="left" w:pos="5006"/>
        </w:tabs>
        <w:bidi w:val="0"/>
        <w:spacing w:before="0" w:after="0" w:line="304" w:lineRule="exact"/>
        <w:ind w:left="0" w:right="0" w:firstLine="0"/>
        <w:jc w:val="left"/>
        <w:rPr>
          <w:sz w:val="19"/>
          <w:szCs w:val="19"/>
        </w:rPr>
      </w:pPr>
      <w:bookmarkStart w:id="1647" w:name="bookmark1808"/>
      <w:bookmarkEnd w:id="1647"/>
      <w:r>
        <w:rPr>
          <w:color w:val="000000"/>
          <w:spacing w:val="0"/>
          <w:w w:val="100"/>
          <w:position w:val="0"/>
          <w:sz w:val="19"/>
          <w:szCs w:val="19"/>
        </w:rPr>
        <w:t>下列关于直接人工成本分摊的表述中，正确的是(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475"/>
        </w:numPr>
        <w:shd w:val="clear" w:color="auto" w:fill="auto"/>
        <w:tabs>
          <w:tab w:val="left" w:pos="363"/>
        </w:tabs>
        <w:bidi w:val="0"/>
        <w:spacing w:before="0" w:after="0" w:line="304" w:lineRule="exact"/>
        <w:ind w:left="0" w:right="0" w:firstLine="0"/>
        <w:jc w:val="left"/>
        <w:rPr>
          <w:sz w:val="19"/>
          <w:szCs w:val="19"/>
        </w:rPr>
      </w:pPr>
      <w:bookmarkStart w:id="1648" w:name="bookmark1809"/>
      <w:bookmarkEnd w:id="1648"/>
      <w:r>
        <w:rPr>
          <w:color w:val="000000"/>
          <w:spacing w:val="0"/>
          <w:w w:val="100"/>
          <w:position w:val="0"/>
          <w:sz w:val="19"/>
          <w:szCs w:val="19"/>
        </w:rPr>
        <w:t>产品负担的直接人工成本应该计入该产品的生产成本中</w:t>
      </w:r>
    </w:p>
    <w:p>
      <w:pPr>
        <w:pStyle w:val="11"/>
        <w:keepNext w:val="0"/>
        <w:keepLines w:val="0"/>
        <w:widowControl w:val="0"/>
        <w:numPr>
          <w:ilvl w:val="0"/>
          <w:numId w:val="475"/>
        </w:numPr>
        <w:shd w:val="clear" w:color="auto" w:fill="auto"/>
        <w:tabs>
          <w:tab w:val="left" w:pos="363"/>
        </w:tabs>
        <w:bidi w:val="0"/>
        <w:spacing w:before="0" w:after="0" w:line="304" w:lineRule="exact"/>
        <w:ind w:left="0" w:right="0" w:firstLine="0"/>
        <w:jc w:val="left"/>
        <w:rPr>
          <w:sz w:val="19"/>
          <w:szCs w:val="19"/>
        </w:rPr>
      </w:pPr>
      <w:bookmarkStart w:id="1649" w:name="bookmark1810"/>
      <w:bookmarkEnd w:id="1649"/>
      <w:r>
        <w:rPr>
          <w:color w:val="000000"/>
          <w:spacing w:val="0"/>
          <w:w w:val="100"/>
          <w:position w:val="0"/>
          <w:sz w:val="19"/>
          <w:szCs w:val="19"/>
          <w:lang w:val="en-US" w:eastAsia="en-US" w:bidi="en-US"/>
        </w:rPr>
        <w:t>A</w:t>
      </w:r>
      <w:r>
        <w:rPr>
          <w:color w:val="000000"/>
          <w:spacing w:val="0"/>
          <w:w w:val="100"/>
          <w:position w:val="0"/>
          <w:sz w:val="19"/>
          <w:szCs w:val="19"/>
        </w:rPr>
        <w:t>产品应分摊的直接人工成本为60000元</w:t>
      </w:r>
    </w:p>
    <w:p>
      <w:pPr>
        <w:pStyle w:val="11"/>
        <w:keepNext w:val="0"/>
        <w:keepLines w:val="0"/>
        <w:widowControl w:val="0"/>
        <w:numPr>
          <w:ilvl w:val="0"/>
          <w:numId w:val="475"/>
        </w:numPr>
        <w:shd w:val="clear" w:color="auto" w:fill="auto"/>
        <w:tabs>
          <w:tab w:val="left" w:pos="363"/>
        </w:tabs>
        <w:bidi w:val="0"/>
        <w:spacing w:before="0" w:after="0" w:line="304" w:lineRule="exact"/>
        <w:ind w:left="0" w:right="0" w:firstLine="0"/>
        <w:jc w:val="left"/>
        <w:rPr>
          <w:sz w:val="19"/>
          <w:szCs w:val="19"/>
        </w:rPr>
      </w:pPr>
      <w:bookmarkStart w:id="1650" w:name="bookmark1811"/>
      <w:bookmarkEnd w:id="1650"/>
      <w:r>
        <w:rPr>
          <w:color w:val="000000"/>
          <w:spacing w:val="0"/>
          <w:w w:val="100"/>
          <w:position w:val="0"/>
          <w:sz w:val="19"/>
          <w:szCs w:val="19"/>
          <w:lang w:val="en-US" w:eastAsia="en-US" w:bidi="en-US"/>
        </w:rPr>
        <w:t>B</w:t>
      </w:r>
      <w:r>
        <w:rPr>
          <w:color w:val="000000"/>
          <w:spacing w:val="0"/>
          <w:w w:val="100"/>
          <w:position w:val="0"/>
          <w:sz w:val="19"/>
          <w:szCs w:val="19"/>
        </w:rPr>
        <w:t>产品应分摊的直接人工成本为40000元</w:t>
      </w:r>
    </w:p>
    <w:p>
      <w:pPr>
        <w:pStyle w:val="11"/>
        <w:keepNext w:val="0"/>
        <w:keepLines w:val="0"/>
        <w:widowControl w:val="0"/>
        <w:numPr>
          <w:ilvl w:val="0"/>
          <w:numId w:val="475"/>
        </w:numPr>
        <w:shd w:val="clear" w:color="auto" w:fill="auto"/>
        <w:tabs>
          <w:tab w:val="left" w:pos="363"/>
        </w:tabs>
        <w:bidi w:val="0"/>
        <w:spacing w:before="0" w:after="0" w:line="304" w:lineRule="exact"/>
        <w:ind w:left="0" w:right="0" w:firstLine="0"/>
        <w:jc w:val="left"/>
        <w:rPr>
          <w:sz w:val="19"/>
          <w:szCs w:val="19"/>
        </w:rPr>
      </w:pPr>
      <w:bookmarkStart w:id="1651" w:name="bookmark1812"/>
      <w:bookmarkEnd w:id="1651"/>
      <w:r>
        <w:rPr>
          <w:color w:val="000000"/>
          <w:spacing w:val="0"/>
          <w:w w:val="100"/>
          <w:position w:val="0"/>
          <w:sz w:val="19"/>
          <w:szCs w:val="19"/>
        </w:rPr>
        <w:t>应计入应付职工薪酬科目的金额为80000元</w:t>
      </w:r>
    </w:p>
    <w:p>
      <w:pPr>
        <w:pStyle w:val="11"/>
        <w:keepNext w:val="0"/>
        <w:keepLines w:val="0"/>
        <w:widowControl w:val="0"/>
        <w:numPr>
          <w:ilvl w:val="0"/>
          <w:numId w:val="474"/>
        </w:numPr>
        <w:shd w:val="clear" w:color="auto" w:fill="auto"/>
        <w:tabs>
          <w:tab w:val="left" w:pos="469"/>
          <w:tab w:val="left" w:pos="4781"/>
        </w:tabs>
        <w:bidi w:val="0"/>
        <w:spacing w:before="0" w:after="0" w:line="304" w:lineRule="exact"/>
        <w:ind w:left="0" w:right="0" w:firstLine="0"/>
        <w:jc w:val="left"/>
        <w:rPr>
          <w:sz w:val="19"/>
          <w:szCs w:val="19"/>
        </w:rPr>
      </w:pPr>
      <w:bookmarkStart w:id="1652" w:name="bookmark1813"/>
      <w:bookmarkEnd w:id="1652"/>
      <w:r>
        <w:rPr>
          <w:color w:val="000000"/>
          <w:spacing w:val="0"/>
          <w:w w:val="100"/>
          <w:position w:val="0"/>
          <w:sz w:val="19"/>
          <w:szCs w:val="19"/>
        </w:rPr>
        <w:t>下列关于制造费用分摊的表述中，不正确的是(</w:t>
      </w:r>
      <w:r>
        <w:rPr>
          <w:color w:val="000000"/>
          <w:spacing w:val="0"/>
          <w:w w:val="100"/>
          <w:position w:val="0"/>
          <w:sz w:val="19"/>
          <w:szCs w:val="19"/>
        </w:rPr>
        <w:tab/>
      </w:r>
      <w:r>
        <w:rPr>
          <w:color w:val="000000"/>
          <w:spacing w:val="0"/>
          <w:w w:val="100"/>
          <w:position w:val="0"/>
          <w:sz w:val="19"/>
          <w:szCs w:val="19"/>
          <w:lang w:val="en-US" w:eastAsia="en-US" w:bidi="en-US"/>
        </w:rPr>
        <w:t>)□</w:t>
      </w:r>
    </w:p>
    <w:p>
      <w:pPr>
        <w:pStyle w:val="11"/>
        <w:keepNext w:val="0"/>
        <w:keepLines w:val="0"/>
        <w:widowControl w:val="0"/>
        <w:numPr>
          <w:ilvl w:val="0"/>
          <w:numId w:val="476"/>
        </w:numPr>
        <w:shd w:val="clear" w:color="auto" w:fill="auto"/>
        <w:tabs>
          <w:tab w:val="left" w:pos="363"/>
        </w:tabs>
        <w:bidi w:val="0"/>
        <w:spacing w:before="0" w:after="0" w:line="304" w:lineRule="exact"/>
        <w:ind w:left="0" w:right="0" w:firstLine="0"/>
        <w:jc w:val="left"/>
        <w:rPr>
          <w:sz w:val="19"/>
          <w:szCs w:val="19"/>
        </w:rPr>
      </w:pPr>
      <w:bookmarkStart w:id="1653" w:name="bookmark1814"/>
      <w:bookmarkEnd w:id="1653"/>
      <w:r>
        <w:rPr>
          <w:color w:val="000000"/>
          <w:spacing w:val="0"/>
          <w:w w:val="100"/>
          <w:position w:val="0"/>
          <w:sz w:val="19"/>
          <w:szCs w:val="19"/>
          <w:lang w:val="en-US" w:eastAsia="en-US" w:bidi="en-US"/>
        </w:rPr>
        <w:t>A、B</w:t>
      </w:r>
      <w:r>
        <w:rPr>
          <w:color w:val="000000"/>
          <w:spacing w:val="0"/>
          <w:w w:val="100"/>
          <w:position w:val="0"/>
          <w:sz w:val="19"/>
          <w:szCs w:val="19"/>
        </w:rPr>
        <w:t>产品耗用的制造费用分配率为</w:t>
      </w:r>
      <w:r>
        <w:rPr>
          <w:color w:val="000000"/>
          <w:spacing w:val="0"/>
          <w:w w:val="100"/>
          <w:position w:val="0"/>
          <w:sz w:val="19"/>
          <w:szCs w:val="19"/>
          <w:lang w:val="en-US" w:eastAsia="en-US" w:bidi="en-US"/>
        </w:rPr>
        <w:t>1.58</w:t>
      </w:r>
    </w:p>
    <w:p>
      <w:pPr>
        <w:pStyle w:val="11"/>
        <w:keepNext w:val="0"/>
        <w:keepLines w:val="0"/>
        <w:widowControl w:val="0"/>
        <w:numPr>
          <w:ilvl w:val="0"/>
          <w:numId w:val="476"/>
        </w:numPr>
        <w:shd w:val="clear" w:color="auto" w:fill="auto"/>
        <w:tabs>
          <w:tab w:val="left" w:pos="363"/>
        </w:tabs>
        <w:bidi w:val="0"/>
        <w:spacing w:before="0" w:after="0" w:line="304" w:lineRule="exact"/>
        <w:ind w:left="0" w:right="0" w:firstLine="0"/>
        <w:jc w:val="left"/>
        <w:rPr>
          <w:sz w:val="19"/>
          <w:szCs w:val="19"/>
        </w:rPr>
      </w:pPr>
      <w:bookmarkStart w:id="1654" w:name="bookmark1815"/>
      <w:bookmarkEnd w:id="1654"/>
      <w:r>
        <w:rPr>
          <w:color w:val="000000"/>
          <w:spacing w:val="0"/>
          <w:w w:val="100"/>
          <w:position w:val="0"/>
          <w:sz w:val="19"/>
          <w:szCs w:val="19"/>
          <w:lang w:val="en-US" w:eastAsia="en-US" w:bidi="en-US"/>
        </w:rPr>
        <w:t>A</w:t>
      </w:r>
      <w:r>
        <w:rPr>
          <w:color w:val="000000"/>
          <w:spacing w:val="0"/>
          <w:w w:val="100"/>
          <w:position w:val="0"/>
          <w:sz w:val="19"/>
          <w:szCs w:val="19"/>
        </w:rPr>
        <w:t>产品应负担的制造费用为63000元</w:t>
      </w:r>
    </w:p>
    <w:p>
      <w:pPr>
        <w:pStyle w:val="11"/>
        <w:keepNext w:val="0"/>
        <w:keepLines w:val="0"/>
        <w:widowControl w:val="0"/>
        <w:numPr>
          <w:ilvl w:val="0"/>
          <w:numId w:val="476"/>
        </w:numPr>
        <w:shd w:val="clear" w:color="auto" w:fill="auto"/>
        <w:tabs>
          <w:tab w:val="left" w:pos="363"/>
        </w:tabs>
        <w:bidi w:val="0"/>
        <w:spacing w:before="0" w:after="0" w:line="304" w:lineRule="exact"/>
        <w:ind w:left="0" w:right="0" w:firstLine="0"/>
        <w:jc w:val="left"/>
        <w:rPr>
          <w:sz w:val="19"/>
          <w:szCs w:val="19"/>
        </w:rPr>
      </w:pPr>
      <w:bookmarkStart w:id="1655" w:name="bookmark1816"/>
      <w:bookmarkEnd w:id="1655"/>
      <w:r>
        <w:rPr>
          <w:color w:val="000000"/>
          <w:spacing w:val="0"/>
          <w:w w:val="100"/>
          <w:position w:val="0"/>
          <w:sz w:val="19"/>
          <w:szCs w:val="19"/>
          <w:lang w:val="en-US" w:eastAsia="en-US" w:bidi="en-US"/>
        </w:rPr>
        <w:t>B</w:t>
      </w:r>
      <w:r>
        <w:rPr>
          <w:color w:val="000000"/>
          <w:spacing w:val="0"/>
          <w:w w:val="100"/>
          <w:position w:val="0"/>
          <w:sz w:val="19"/>
          <w:szCs w:val="19"/>
        </w:rPr>
        <w:t>产品应负担的制造费用为27000元</w:t>
      </w:r>
    </w:p>
    <w:p>
      <w:pPr>
        <w:pStyle w:val="11"/>
        <w:keepNext w:val="0"/>
        <w:keepLines w:val="0"/>
        <w:widowControl w:val="0"/>
        <w:numPr>
          <w:ilvl w:val="0"/>
          <w:numId w:val="476"/>
        </w:numPr>
        <w:shd w:val="clear" w:color="auto" w:fill="auto"/>
        <w:tabs>
          <w:tab w:val="left" w:pos="363"/>
        </w:tabs>
        <w:bidi w:val="0"/>
        <w:spacing w:before="0" w:after="0" w:line="304" w:lineRule="exact"/>
        <w:ind w:left="0" w:right="0" w:firstLine="0"/>
        <w:jc w:val="left"/>
        <w:rPr>
          <w:sz w:val="19"/>
          <w:szCs w:val="19"/>
        </w:rPr>
      </w:pPr>
      <w:bookmarkStart w:id="1656" w:name="bookmark1817"/>
      <w:bookmarkEnd w:id="1656"/>
      <w:r>
        <w:rPr>
          <w:color w:val="000000"/>
          <w:spacing w:val="0"/>
          <w:w w:val="100"/>
          <w:position w:val="0"/>
          <w:sz w:val="19"/>
          <w:szCs w:val="19"/>
        </w:rPr>
        <w:t>制造费用分摊后，应转入各产品的生产成本</w:t>
      </w:r>
    </w:p>
    <w:p>
      <w:pPr>
        <w:pStyle w:val="11"/>
        <w:keepNext w:val="0"/>
        <w:keepLines w:val="0"/>
        <w:widowControl w:val="0"/>
        <w:numPr>
          <w:ilvl w:val="0"/>
          <w:numId w:val="474"/>
        </w:numPr>
        <w:shd w:val="clear" w:color="auto" w:fill="auto"/>
        <w:tabs>
          <w:tab w:val="left" w:pos="469"/>
          <w:tab w:val="left" w:pos="3168"/>
        </w:tabs>
        <w:bidi w:val="0"/>
        <w:spacing w:before="0" w:after="0" w:line="304" w:lineRule="exact"/>
        <w:ind w:left="0" w:right="0" w:firstLine="0"/>
        <w:jc w:val="left"/>
        <w:rPr>
          <w:sz w:val="19"/>
          <w:szCs w:val="19"/>
        </w:rPr>
      </w:pPr>
      <w:bookmarkStart w:id="1657" w:name="bookmark1818"/>
      <w:bookmarkEnd w:id="1657"/>
      <w:r>
        <w:rPr>
          <w:color w:val="000000"/>
          <w:spacing w:val="0"/>
          <w:w w:val="100"/>
          <w:position w:val="0"/>
          <w:sz w:val="19"/>
          <w:szCs w:val="19"/>
          <w:lang w:val="en-US" w:eastAsia="en-US" w:bidi="en-US"/>
        </w:rPr>
        <w:t>A</w:t>
      </w:r>
      <w:r>
        <w:rPr>
          <w:color w:val="000000"/>
          <w:spacing w:val="0"/>
          <w:w w:val="100"/>
          <w:position w:val="0"/>
          <w:sz w:val="19"/>
          <w:szCs w:val="19"/>
        </w:rPr>
        <w:t>产品本月完工产品成本为(</w:t>
      </w:r>
      <w:r>
        <w:rPr>
          <w:color w:val="000000"/>
          <w:spacing w:val="0"/>
          <w:w w:val="100"/>
          <w:position w:val="0"/>
          <w:sz w:val="19"/>
          <w:szCs w:val="19"/>
        </w:rPr>
        <w:tab/>
      </w:r>
      <w:r>
        <w:rPr>
          <w:color w:val="000000"/>
          <w:spacing w:val="0"/>
          <w:w w:val="100"/>
          <w:position w:val="0"/>
          <w:sz w:val="19"/>
          <w:szCs w:val="19"/>
        </w:rPr>
        <w:t>)元。</w:t>
      </w:r>
    </w:p>
    <w:p>
      <w:pPr>
        <w:pStyle w:val="11"/>
        <w:keepNext w:val="0"/>
        <w:keepLines w:val="0"/>
        <w:widowControl w:val="0"/>
        <w:shd w:val="clear" w:color="auto" w:fill="auto"/>
        <w:tabs>
          <w:tab w:val="left" w:pos="3914"/>
        </w:tabs>
        <w:bidi w:val="0"/>
        <w:spacing w:before="0" w:after="0" w:line="304" w:lineRule="exact"/>
        <w:ind w:left="0" w:right="0" w:firstLine="0"/>
        <w:jc w:val="left"/>
        <w:rPr>
          <w:sz w:val="19"/>
          <w:szCs w:val="19"/>
        </w:rPr>
      </w:pPr>
      <w:r>
        <w:rPr>
          <w:color w:val="000000"/>
          <w:spacing w:val="0"/>
          <w:w w:val="100"/>
          <w:position w:val="0"/>
          <w:sz w:val="19"/>
          <w:szCs w:val="19"/>
          <w:lang w:val="en-US" w:eastAsia="en-US" w:bidi="en-US"/>
        </w:rPr>
        <w:t xml:space="preserve">A. </w:t>
      </w:r>
      <w:r>
        <w:rPr>
          <w:color w:val="000000"/>
          <w:spacing w:val="0"/>
          <w:w w:val="100"/>
          <w:position w:val="0"/>
          <w:sz w:val="19"/>
          <w:szCs w:val="19"/>
        </w:rPr>
        <w:t>246000</w:t>
      </w:r>
      <w:r>
        <w:rPr>
          <w:color w:val="000000"/>
          <w:spacing w:val="0"/>
          <w:w w:val="100"/>
          <w:position w:val="0"/>
          <w:sz w:val="19"/>
          <w:szCs w:val="19"/>
        </w:rPr>
        <w:tab/>
      </w:r>
      <w:r>
        <w:rPr>
          <w:color w:val="000000"/>
          <w:spacing w:val="0"/>
          <w:w w:val="100"/>
          <w:position w:val="0"/>
          <w:sz w:val="19"/>
          <w:szCs w:val="19"/>
          <w:lang w:val="en-US" w:eastAsia="en-US" w:bidi="en-US"/>
        </w:rPr>
        <w:t xml:space="preserve">B. </w:t>
      </w:r>
      <w:r>
        <w:rPr>
          <w:color w:val="000000"/>
          <w:spacing w:val="0"/>
          <w:w w:val="100"/>
          <w:position w:val="0"/>
          <w:sz w:val="19"/>
          <w:szCs w:val="19"/>
        </w:rPr>
        <w:t>210000</w:t>
      </w:r>
    </w:p>
    <w:p>
      <w:pPr>
        <w:pStyle w:val="11"/>
        <w:keepNext w:val="0"/>
        <w:keepLines w:val="0"/>
        <w:widowControl w:val="0"/>
        <w:shd w:val="clear" w:color="auto" w:fill="auto"/>
        <w:tabs>
          <w:tab w:val="left" w:pos="3914"/>
        </w:tabs>
        <w:bidi w:val="0"/>
        <w:spacing w:before="0" w:after="0" w:line="304" w:lineRule="exact"/>
        <w:ind w:left="0" w:right="0" w:firstLine="0"/>
        <w:jc w:val="left"/>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0</w:t>
      </w:r>
      <w:r>
        <w:rPr>
          <w:color w:val="000000"/>
          <w:spacing w:val="0"/>
          <w:w w:val="100"/>
          <w:position w:val="0"/>
          <w:sz w:val="19"/>
          <w:szCs w:val="19"/>
        </w:rPr>
        <w:tab/>
      </w:r>
      <w:r>
        <w:rPr>
          <w:color w:val="000000"/>
          <w:spacing w:val="0"/>
          <w:w w:val="100"/>
          <w:position w:val="0"/>
          <w:sz w:val="19"/>
          <w:szCs w:val="19"/>
          <w:lang w:val="en-US" w:eastAsia="en-US" w:bidi="en-US"/>
        </w:rPr>
        <w:t xml:space="preserve">D. </w:t>
      </w:r>
      <w:r>
        <w:rPr>
          <w:color w:val="000000"/>
          <w:spacing w:val="0"/>
          <w:w w:val="100"/>
          <w:position w:val="0"/>
          <w:sz w:val="19"/>
          <w:szCs w:val="19"/>
        </w:rPr>
        <w:t>123000</w:t>
      </w:r>
    </w:p>
    <w:p>
      <w:pPr>
        <w:pStyle w:val="11"/>
        <w:keepNext w:val="0"/>
        <w:keepLines w:val="0"/>
        <w:widowControl w:val="0"/>
        <w:numPr>
          <w:ilvl w:val="0"/>
          <w:numId w:val="474"/>
        </w:numPr>
        <w:shd w:val="clear" w:color="auto" w:fill="auto"/>
        <w:tabs>
          <w:tab w:val="left" w:pos="469"/>
          <w:tab w:val="left" w:pos="6994"/>
        </w:tabs>
        <w:bidi w:val="0"/>
        <w:spacing w:before="0" w:after="0" w:line="304" w:lineRule="exact"/>
        <w:ind w:left="0" w:right="0" w:firstLine="0"/>
        <w:jc w:val="left"/>
        <w:rPr>
          <w:sz w:val="19"/>
          <w:szCs w:val="19"/>
        </w:rPr>
      </w:pPr>
      <w:bookmarkStart w:id="1658" w:name="bookmark1819"/>
      <w:bookmarkEnd w:id="1658"/>
      <w:r>
        <w:rPr>
          <w:color w:val="000000"/>
          <w:spacing w:val="0"/>
          <w:w w:val="100"/>
          <w:position w:val="0"/>
          <w:sz w:val="19"/>
          <w:szCs w:val="19"/>
        </w:rPr>
        <w:t>下列关于</w:t>
      </w:r>
      <w:r>
        <w:rPr>
          <w:color w:val="000000"/>
          <w:spacing w:val="0"/>
          <w:w w:val="100"/>
          <w:position w:val="0"/>
          <w:sz w:val="19"/>
          <w:szCs w:val="19"/>
          <w:lang w:val="en-US" w:eastAsia="en-US" w:bidi="en-US"/>
        </w:rPr>
        <w:t>B</w:t>
      </w:r>
      <w:r>
        <w:rPr>
          <w:color w:val="000000"/>
          <w:spacing w:val="0"/>
          <w:w w:val="100"/>
          <w:position w:val="0"/>
          <w:sz w:val="19"/>
          <w:szCs w:val="19"/>
        </w:rPr>
        <w:t>产品成本在完工产品与在产品之间分配的表述中，正确的是(</w:t>
      </w:r>
      <w:r>
        <w:rPr>
          <w:color w:val="000000"/>
          <w:spacing w:val="0"/>
          <w:w w:val="100"/>
          <w:position w:val="0"/>
          <w:sz w:val="19"/>
          <w:szCs w:val="19"/>
        </w:rPr>
        <w:tab/>
      </w:r>
      <w:r>
        <w:rPr>
          <w:color w:val="000000"/>
          <w:spacing w:val="0"/>
          <w:w w:val="100"/>
          <w:position w:val="0"/>
          <w:sz w:val="19"/>
          <w:szCs w:val="19"/>
        </w:rPr>
        <w:t>)。</w:t>
      </w:r>
    </w:p>
    <w:p>
      <w:pPr>
        <w:pStyle w:val="11"/>
        <w:keepNext w:val="0"/>
        <w:keepLines w:val="0"/>
        <w:widowControl w:val="0"/>
        <w:numPr>
          <w:ilvl w:val="0"/>
          <w:numId w:val="477"/>
        </w:numPr>
        <w:shd w:val="clear" w:color="auto" w:fill="auto"/>
        <w:tabs>
          <w:tab w:val="left" w:pos="363"/>
        </w:tabs>
        <w:bidi w:val="0"/>
        <w:spacing w:before="0" w:after="0" w:line="304" w:lineRule="exact"/>
        <w:ind w:left="0" w:right="0" w:firstLine="0"/>
        <w:jc w:val="left"/>
        <w:rPr>
          <w:sz w:val="19"/>
          <w:szCs w:val="19"/>
        </w:rPr>
      </w:pPr>
      <w:bookmarkStart w:id="1659" w:name="bookmark1820"/>
      <w:bookmarkEnd w:id="1659"/>
      <w:r>
        <w:rPr>
          <w:color w:val="000000"/>
          <w:spacing w:val="0"/>
          <w:w w:val="100"/>
          <w:position w:val="0"/>
          <w:sz w:val="19"/>
          <w:szCs w:val="19"/>
          <w:lang w:val="en-US" w:eastAsia="en-US" w:bidi="en-US"/>
        </w:rPr>
        <w:t>B</w:t>
      </w:r>
      <w:r>
        <w:rPr>
          <w:color w:val="000000"/>
          <w:spacing w:val="0"/>
          <w:w w:val="100"/>
          <w:position w:val="0"/>
          <w:sz w:val="19"/>
          <w:szCs w:val="19"/>
        </w:rPr>
        <w:t>完工产品应负担的直接材料成本为150000元</w:t>
      </w:r>
    </w:p>
    <w:p>
      <w:pPr>
        <w:pStyle w:val="11"/>
        <w:keepNext w:val="0"/>
        <w:keepLines w:val="0"/>
        <w:widowControl w:val="0"/>
        <w:numPr>
          <w:ilvl w:val="0"/>
          <w:numId w:val="477"/>
        </w:numPr>
        <w:shd w:val="clear" w:color="auto" w:fill="auto"/>
        <w:tabs>
          <w:tab w:val="left" w:pos="363"/>
        </w:tabs>
        <w:bidi w:val="0"/>
        <w:spacing w:before="0" w:after="0" w:line="304" w:lineRule="exact"/>
        <w:ind w:left="0" w:right="0" w:firstLine="0"/>
        <w:jc w:val="left"/>
        <w:rPr>
          <w:sz w:val="19"/>
          <w:szCs w:val="19"/>
        </w:rPr>
      </w:pPr>
      <w:bookmarkStart w:id="1660" w:name="bookmark1821"/>
      <w:bookmarkEnd w:id="1660"/>
      <w:r>
        <w:rPr>
          <w:color w:val="000000"/>
          <w:spacing w:val="0"/>
          <w:w w:val="100"/>
          <w:position w:val="0"/>
          <w:sz w:val="19"/>
          <w:szCs w:val="19"/>
          <w:lang w:val="en-US" w:eastAsia="en-US" w:bidi="en-US"/>
        </w:rPr>
        <w:t>B</w:t>
      </w:r>
      <w:r>
        <w:rPr>
          <w:color w:val="000000"/>
          <w:spacing w:val="0"/>
          <w:w w:val="100"/>
          <w:position w:val="0"/>
          <w:sz w:val="19"/>
          <w:szCs w:val="19"/>
        </w:rPr>
        <w:t>在产品应负担的直接人工成本为10000元</w:t>
      </w:r>
    </w:p>
    <w:p>
      <w:pPr>
        <w:pStyle w:val="11"/>
        <w:keepNext w:val="0"/>
        <w:keepLines w:val="0"/>
        <w:widowControl w:val="0"/>
        <w:numPr>
          <w:ilvl w:val="0"/>
          <w:numId w:val="477"/>
        </w:numPr>
        <w:shd w:val="clear" w:color="auto" w:fill="auto"/>
        <w:tabs>
          <w:tab w:val="left" w:pos="363"/>
        </w:tabs>
        <w:bidi w:val="0"/>
        <w:spacing w:before="0" w:after="0" w:line="304" w:lineRule="exact"/>
        <w:ind w:left="0" w:right="0" w:firstLine="0"/>
        <w:jc w:val="left"/>
        <w:rPr>
          <w:sz w:val="19"/>
          <w:szCs w:val="19"/>
        </w:rPr>
      </w:pPr>
      <w:bookmarkStart w:id="1661" w:name="bookmark1822"/>
      <w:bookmarkEnd w:id="1661"/>
      <w:r>
        <w:rPr>
          <w:color w:val="000000"/>
          <w:spacing w:val="0"/>
          <w:w w:val="100"/>
          <w:position w:val="0"/>
          <w:sz w:val="19"/>
          <w:szCs w:val="19"/>
          <w:lang w:val="en-US" w:eastAsia="en-US" w:bidi="en-US"/>
        </w:rPr>
        <w:t>B</w:t>
      </w:r>
      <w:r>
        <w:rPr>
          <w:color w:val="000000"/>
          <w:spacing w:val="0"/>
          <w:w w:val="100"/>
          <w:position w:val="0"/>
          <w:sz w:val="19"/>
          <w:szCs w:val="19"/>
        </w:rPr>
        <w:t>完工产品应负担的制造费用为20000元</w:t>
      </w:r>
    </w:p>
    <w:p>
      <w:pPr>
        <w:pStyle w:val="11"/>
        <w:keepNext w:val="0"/>
        <w:keepLines w:val="0"/>
        <w:widowControl w:val="0"/>
        <w:numPr>
          <w:ilvl w:val="0"/>
          <w:numId w:val="477"/>
        </w:numPr>
        <w:shd w:val="clear" w:color="auto" w:fill="auto"/>
        <w:tabs>
          <w:tab w:val="left" w:pos="363"/>
        </w:tabs>
        <w:bidi w:val="0"/>
        <w:spacing w:before="0" w:after="0" w:line="304" w:lineRule="exact"/>
        <w:ind w:left="0" w:right="0" w:firstLine="0"/>
        <w:jc w:val="left"/>
        <w:rPr>
          <w:sz w:val="19"/>
          <w:szCs w:val="19"/>
        </w:rPr>
        <w:sectPr>
          <w:headerReference r:id="rId226" w:type="first"/>
          <w:footerReference r:id="rId229" w:type="first"/>
          <w:headerReference r:id="rId224" w:type="default"/>
          <w:footerReference r:id="rId227" w:type="default"/>
          <w:headerReference r:id="rId225" w:type="even"/>
          <w:footerReference r:id="rId228" w:type="even"/>
          <w:footnotePr>
            <w:numFmt w:val="chicago"/>
          </w:footnotePr>
          <w:pgSz w:w="9571" w:h="14635"/>
          <w:pgMar w:top="1084" w:right="752" w:bottom="1407" w:left="764" w:header="0" w:footer="3" w:gutter="0"/>
          <w:cols w:space="720" w:num="1"/>
          <w:titlePg/>
          <w:rtlGutter w:val="0"/>
          <w:docGrid w:linePitch="360" w:charSpace="0"/>
        </w:sectPr>
      </w:pPr>
      <w:bookmarkStart w:id="1662" w:name="bookmark1823"/>
      <w:bookmarkEnd w:id="1662"/>
      <w:r>
        <w:rPr>
          <w:color w:val="000000"/>
          <w:spacing w:val="0"/>
          <w:w w:val="100"/>
          <w:position w:val="0"/>
          <w:sz w:val="19"/>
          <w:szCs w:val="19"/>
          <w:lang w:val="en-US" w:eastAsia="en-US" w:bidi="en-US"/>
        </w:rPr>
        <w:t>B</w:t>
      </w:r>
      <w:r>
        <w:rPr>
          <w:color w:val="000000"/>
          <w:spacing w:val="0"/>
          <w:w w:val="100"/>
          <w:position w:val="0"/>
          <w:sz w:val="19"/>
          <w:szCs w:val="19"/>
        </w:rPr>
        <w:t>产品本月完工产品成本为200250元</w:t>
      </w:r>
    </w:p>
    <w:p>
      <w:pPr>
        <w:pStyle w:val="21"/>
        <w:keepNext/>
        <w:keepLines/>
        <w:widowControl w:val="0"/>
        <w:shd w:val="clear" w:color="auto" w:fill="auto"/>
        <w:bidi w:val="0"/>
        <w:spacing w:before="0" w:after="1280" w:line="240" w:lineRule="auto"/>
        <w:ind w:left="0" w:right="0" w:firstLine="0"/>
        <w:jc w:val="center"/>
        <w:rPr>
          <w:sz w:val="60"/>
          <w:szCs w:val="60"/>
        </w:rPr>
      </w:pPr>
      <w:bookmarkStart w:id="1663" w:name="bookmark1824"/>
      <w:bookmarkStart w:id="1664" w:name="bookmark1826"/>
      <w:bookmarkStart w:id="1665" w:name="bookmark1825"/>
      <w:r>
        <w:rPr>
          <w:spacing w:val="0"/>
          <w:w w:val="100"/>
          <w:position w:val="0"/>
          <w:sz w:val="60"/>
          <w:szCs w:val="60"/>
        </w:rPr>
        <w:t>参考答案及解析</w:t>
      </w:r>
      <w:bookmarkEnd w:id="1663"/>
      <w:bookmarkEnd w:id="1664"/>
      <w:bookmarkEnd w:id="1665"/>
    </w:p>
    <w:p>
      <w:pPr>
        <w:pStyle w:val="9"/>
        <w:keepNext w:val="0"/>
        <w:keepLines w:val="0"/>
        <w:widowControl w:val="0"/>
        <w:shd w:val="clear" w:color="auto" w:fill="auto"/>
        <w:bidi w:val="0"/>
        <w:spacing w:before="0" w:after="580" w:line="240" w:lineRule="auto"/>
        <w:ind w:left="0" w:right="0" w:firstLine="0"/>
        <w:jc w:val="center"/>
        <w:rPr>
          <w:sz w:val="44"/>
          <w:szCs w:val="44"/>
        </w:rPr>
      </w:pPr>
      <w:r>
        <w:rPr>
          <w:color w:val="000000"/>
          <w:spacing w:val="0"/>
          <w:w w:val="100"/>
          <w:position w:val="0"/>
          <w:sz w:val="44"/>
          <w:szCs w:val="44"/>
          <w:lang w:val="zh-TW" w:eastAsia="zh-TW" w:bidi="zh-TW"/>
        </w:rPr>
        <w:t>筌秦速查</w:t>
      </w:r>
    </w:p>
    <w:tbl>
      <w:tblPr>
        <w:tblStyle w:val="4"/>
        <w:tblW w:w="0" w:type="auto"/>
        <w:jc w:val="center"/>
        <w:tblLayout w:type="fixed"/>
        <w:tblCellMar>
          <w:top w:w="0" w:type="dxa"/>
          <w:left w:w="10" w:type="dxa"/>
          <w:bottom w:w="0" w:type="dxa"/>
          <w:right w:w="10" w:type="dxa"/>
        </w:tblCellMar>
      </w:tblPr>
      <w:tblGrid>
        <w:gridCol w:w="1627"/>
        <w:gridCol w:w="1584"/>
        <w:gridCol w:w="1579"/>
        <w:gridCol w:w="1589"/>
        <w:gridCol w:w="1642"/>
      </w:tblGrid>
      <w:tr>
        <w:tblPrEx>
          <w:tblCellMar>
            <w:top w:w="0" w:type="dxa"/>
            <w:left w:w="10" w:type="dxa"/>
            <w:bottom w:w="0" w:type="dxa"/>
            <w:right w:w="10" w:type="dxa"/>
          </w:tblCellMar>
        </w:tblPrEx>
        <w:trPr>
          <w:trHeight w:val="374"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 B</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6.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7.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8.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9.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10. A</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11.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12.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13.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14.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15. 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16.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17.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18.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19.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20. A</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21.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22.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23.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24.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25. C</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26.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27.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28.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29.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30. A</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31.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32.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33.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34.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35. C</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36.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37.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38.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39.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40. 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41.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42.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43.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44.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45. C</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46.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47.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48.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49.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50. A</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51.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52.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53.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54.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55. B</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56.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57.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58.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59.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60. 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61.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62.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63.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64.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65. 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66.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67.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68.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69.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70. 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71.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72.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73.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74.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75. 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76.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77.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78.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79.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80. 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81.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82.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83.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84.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85. 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86.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87.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88.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89.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90. B</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91.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92.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93.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94.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95. 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4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96.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97.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98.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99.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100. 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101.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102.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103.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104.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105. A</w:t>
            </w:r>
          </w:p>
        </w:tc>
      </w:tr>
      <w:tr>
        <w:tblPrEx>
          <w:tblCellMar>
            <w:top w:w="0" w:type="dxa"/>
            <w:left w:w="10" w:type="dxa"/>
            <w:bottom w:w="0" w:type="dxa"/>
            <w:right w:w="10" w:type="dxa"/>
          </w:tblCellMar>
        </w:tblPrEx>
        <w:trPr>
          <w:trHeight w:val="379" w:hRule="exact"/>
          <w:jc w:val="center"/>
        </w:trPr>
        <w:tc>
          <w:tcPr>
            <w:tcBorders>
              <w:top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106. D</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107. C</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108. C</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109. D</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110. D</w:t>
            </w:r>
          </w:p>
        </w:tc>
      </w:tr>
    </w:tbl>
    <w:p>
      <w:pPr>
        <w:widowControl w:val="0"/>
        <w:spacing w:line="1" w:lineRule="exact"/>
      </w:pPr>
      <w:r>
        <w:br w:type="page"/>
      </w:r>
    </w:p>
    <w:tbl>
      <w:tblPr>
        <w:tblStyle w:val="4"/>
        <w:tblW w:w="0" w:type="auto"/>
        <w:jc w:val="center"/>
        <w:tblLayout w:type="fixed"/>
        <w:tblCellMar>
          <w:top w:w="0" w:type="dxa"/>
          <w:left w:w="10" w:type="dxa"/>
          <w:bottom w:w="0" w:type="dxa"/>
          <w:right w:w="10" w:type="dxa"/>
        </w:tblCellMar>
      </w:tblPr>
      <w:tblGrid>
        <w:gridCol w:w="1622"/>
        <w:gridCol w:w="1584"/>
        <w:gridCol w:w="1584"/>
        <w:gridCol w:w="1603"/>
        <w:gridCol w:w="1622"/>
      </w:tblGrid>
      <w:tr>
        <w:tblPrEx>
          <w:tblCellMar>
            <w:top w:w="0" w:type="dxa"/>
            <w:left w:w="10" w:type="dxa"/>
            <w:bottom w:w="0" w:type="dxa"/>
            <w:right w:w="10" w:type="dxa"/>
          </w:tblCellMar>
        </w:tblPrEx>
        <w:trPr>
          <w:trHeight w:val="37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111.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112.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113.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114.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115. 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116.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117.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118.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119.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120. B</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121.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122.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123.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124.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125. 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126.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127.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128.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129.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130. 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131.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132.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133.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134.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135. 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136.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137.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138.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139.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140. 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141.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142.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143.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144.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145. 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146.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147.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148.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149.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150. A</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151.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152.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153.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154.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155. 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156.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157.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158.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159.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160. C</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161.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162.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163.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164.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165. 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166.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167.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168.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169.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170. A</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171.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172.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173.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174.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175. 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176.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177.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178.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179.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180. 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181.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182.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183.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184.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185. 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186.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187.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188.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189.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190. 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191.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192.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193.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194.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195. C</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196.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197.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198.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199.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200. 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201.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202.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203.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204.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205. 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206.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207.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208.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209.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210. A</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211.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212.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213.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214.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215. B</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216.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217.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218.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219.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220. 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221.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222.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223.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224.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225. A</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226.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227.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228.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229.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230. 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231.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232.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233.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234.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235. 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236.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237.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238.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239.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240. A</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241.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242. 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243.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244.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245. 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246.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247. 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248. 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249. 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250. CD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251. 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252.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253.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254.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255. BC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256. 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257.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258. 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259. 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260. BCD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261. 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262. 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263.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264. 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265. AC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266. 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267. 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268. 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269.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270. CD</w:t>
            </w:r>
          </w:p>
        </w:tc>
      </w:tr>
      <w:tr>
        <w:tblPrEx>
          <w:tblCellMar>
            <w:top w:w="0" w:type="dxa"/>
            <w:left w:w="10" w:type="dxa"/>
            <w:bottom w:w="0" w:type="dxa"/>
            <w:right w:w="10" w:type="dxa"/>
          </w:tblCellMar>
        </w:tblPrEx>
        <w:trPr>
          <w:trHeight w:val="374" w:hRule="exact"/>
          <w:jc w:val="center"/>
        </w:trPr>
        <w:tc>
          <w:tcPr>
            <w:tcBorders>
              <w:top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271. ABCD</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272. BD</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273. AB</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274. AB</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275. AB</w:t>
            </w:r>
          </w:p>
        </w:tc>
      </w:tr>
    </w:tbl>
    <w:p>
      <w:pPr>
        <w:widowControl w:val="0"/>
        <w:spacing w:line="1" w:lineRule="exact"/>
        <w:sectPr>
          <w:headerReference r:id="rId232" w:type="first"/>
          <w:footerReference r:id="rId235" w:type="first"/>
          <w:headerReference r:id="rId230" w:type="default"/>
          <w:footerReference r:id="rId233" w:type="default"/>
          <w:headerReference r:id="rId231" w:type="even"/>
          <w:footerReference r:id="rId234" w:type="even"/>
          <w:footnotePr>
            <w:numFmt w:val="chicago"/>
          </w:footnotePr>
          <w:pgSz w:w="9571" w:h="14635"/>
          <w:pgMar w:top="1084" w:right="752" w:bottom="1407" w:left="764" w:header="0" w:footer="3" w:gutter="0"/>
          <w:cols w:space="720" w:num="1"/>
          <w:titlePg/>
          <w:rtlGutter w:val="0"/>
          <w:docGrid w:linePitch="360" w:charSpace="0"/>
        </w:sectPr>
      </w:pPr>
    </w:p>
    <w:tbl>
      <w:tblPr>
        <w:tblStyle w:val="4"/>
        <w:tblW w:w="0" w:type="auto"/>
        <w:jc w:val="center"/>
        <w:tblLayout w:type="fixed"/>
        <w:tblCellMar>
          <w:top w:w="0" w:type="dxa"/>
          <w:left w:w="10" w:type="dxa"/>
          <w:bottom w:w="0" w:type="dxa"/>
          <w:right w:w="10" w:type="dxa"/>
        </w:tblCellMar>
      </w:tblPr>
      <w:tblGrid>
        <w:gridCol w:w="1627"/>
        <w:gridCol w:w="1594"/>
        <w:gridCol w:w="1574"/>
        <w:gridCol w:w="1589"/>
        <w:gridCol w:w="1646"/>
      </w:tblGrid>
      <w:tr>
        <w:tblPrEx>
          <w:tblCellMar>
            <w:top w:w="0" w:type="dxa"/>
            <w:left w:w="10" w:type="dxa"/>
            <w:bottom w:w="0" w:type="dxa"/>
            <w:right w:w="10" w:type="dxa"/>
          </w:tblCellMar>
        </w:tblPrEx>
        <w:trPr>
          <w:trHeight w:val="374"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276. ACD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277. 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278. 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279.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280. ABD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281. 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282. 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283. 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284. 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285. BC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286. 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287.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288. 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289. 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290. ABCD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291. 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292. 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293.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294. 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295. AD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296.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297. 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298. 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299. 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300. ABD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301. 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302. 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303.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304.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305. ABCD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306. 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307.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308. 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309. 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310. BCD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311. 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312.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313. 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314. 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315. AB</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316. 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317. ACD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318.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319.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320. ABD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321.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322.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323. 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324. 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325. BD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326.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327.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328. 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329. 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330. ABD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331.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332. 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333. 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334. ACD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335. CD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336. 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337. 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338. 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339. ACD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340. BCD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341. ACD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342. 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343.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344. 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345. AD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346. 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347. 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348. 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349.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350. ACD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351.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352. 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353.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354. 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355. BC</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356. 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357. ACD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358.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359. ACD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360. BC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361. 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362. ACD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363.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364.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365. ABCD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366.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367. 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368. 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369.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370. ABCD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371. ACD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372.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373.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374. 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375. BCD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376.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377.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378. 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379.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380. ACD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381.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382. 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383. 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384.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385. AB</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386.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387. 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388. ACD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389.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390. BCD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391.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392.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393.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394.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395. ABC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396.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397. 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398.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399.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400. AC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401.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402.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403. 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404. ACD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405. CD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406. 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407. 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408. 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409. 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410. ABCD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411. 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412. 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413.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414.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415. x</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416.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417.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418.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419. 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 xml:space="preserve">420. </w:t>
            </w:r>
            <w:r>
              <w:rPr>
                <w:rFonts w:ascii="Times New Roman" w:hAnsi="Times New Roman" w:eastAsia="Times New Roman" w:cs="Times New Roman"/>
                <w:b/>
                <w:bCs/>
                <w:i/>
                <w:iCs/>
                <w:color w:val="000000"/>
                <w:spacing w:val="0"/>
                <w:w w:val="100"/>
                <w:position w:val="0"/>
                <w:sz w:val="15"/>
                <w:szCs w:val="15"/>
                <w:lang w:val="en-US" w:eastAsia="en-US" w:bidi="en-US"/>
              </w:rPr>
              <w:t>x</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421.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422.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423.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424.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 xml:space="preserve">425. </w:t>
            </w:r>
            <w:r>
              <w:rPr>
                <w:rFonts w:ascii="Times New Roman" w:hAnsi="Times New Roman" w:eastAsia="Times New Roman" w:cs="Times New Roman"/>
                <w:b/>
                <w:bCs/>
                <w:i/>
                <w:iCs/>
                <w:color w:val="000000"/>
                <w:spacing w:val="0"/>
                <w:w w:val="100"/>
                <w:position w:val="0"/>
                <w:sz w:val="15"/>
                <w:szCs w:val="15"/>
                <w:lang w:val="en-US" w:eastAsia="en-US" w:bidi="en-US"/>
              </w:rPr>
              <w:t>x</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426.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427. 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428.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429.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430. V</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431. 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432.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433.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434. 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435. x</w:t>
            </w:r>
          </w:p>
        </w:tc>
      </w:tr>
      <w:tr>
        <w:tblPrEx>
          <w:tblCellMar>
            <w:top w:w="0" w:type="dxa"/>
            <w:left w:w="10" w:type="dxa"/>
            <w:bottom w:w="0" w:type="dxa"/>
            <w:right w:w="10" w:type="dxa"/>
          </w:tblCellMar>
        </w:tblPrEx>
        <w:trPr>
          <w:trHeight w:val="379" w:hRule="exact"/>
          <w:jc w:val="center"/>
        </w:trPr>
        <w:tc>
          <w:tcPr>
            <w:tcBorders>
              <w:top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4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436. x</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437. x</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2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438. x</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439. x</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440. x</w:t>
            </w:r>
          </w:p>
        </w:tc>
      </w:tr>
    </w:tbl>
    <w:p>
      <w:pPr>
        <w:widowControl w:val="0"/>
        <w:spacing w:line="1" w:lineRule="exact"/>
      </w:pPr>
      <w:r>
        <w:br w:type="page"/>
      </w:r>
    </w:p>
    <w:tbl>
      <w:tblPr>
        <w:tblStyle w:val="4"/>
        <w:tblW w:w="0" w:type="auto"/>
        <w:jc w:val="center"/>
        <w:tblLayout w:type="fixed"/>
        <w:tblCellMar>
          <w:top w:w="0" w:type="dxa"/>
          <w:left w:w="10" w:type="dxa"/>
          <w:bottom w:w="0" w:type="dxa"/>
          <w:right w:w="10" w:type="dxa"/>
        </w:tblCellMar>
      </w:tblPr>
      <w:tblGrid>
        <w:gridCol w:w="1618"/>
        <w:gridCol w:w="1584"/>
        <w:gridCol w:w="1589"/>
        <w:gridCol w:w="1594"/>
        <w:gridCol w:w="1622"/>
      </w:tblGrid>
      <w:tr>
        <w:tblPrEx>
          <w:tblCellMar>
            <w:top w:w="0" w:type="dxa"/>
            <w:left w:w="10" w:type="dxa"/>
            <w:bottom w:w="0" w:type="dxa"/>
            <w:right w:w="10" w:type="dxa"/>
          </w:tblCellMar>
        </w:tblPrEx>
        <w:trPr>
          <w:trHeight w:val="37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441.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442. 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443.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 xml:space="preserve">444. </w:t>
            </w:r>
            <w:r>
              <w:rPr>
                <w:rFonts w:ascii="Times New Roman" w:hAnsi="Times New Roman" w:eastAsia="Times New Roman" w:cs="Times New Roman"/>
                <w:b/>
                <w:bCs/>
                <w:i/>
                <w:iCs/>
                <w:color w:val="000000"/>
                <w:spacing w:val="0"/>
                <w:w w:val="100"/>
                <w:position w:val="0"/>
                <w:sz w:val="15"/>
                <w:szCs w:val="15"/>
                <w:lang w:val="en-US" w:eastAsia="en-US" w:bidi="en-US"/>
              </w:rPr>
              <w:t>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445. V</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 xml:space="preserve">446. </w:t>
            </w:r>
            <w:r>
              <w:rPr>
                <w:rFonts w:ascii="Times New Roman" w:hAnsi="Times New Roman" w:eastAsia="Times New Roman" w:cs="Times New Roman"/>
                <w:b/>
                <w:bCs/>
                <w:color w:val="000000"/>
                <w:spacing w:val="0"/>
                <w:w w:val="100"/>
                <w:position w:val="0"/>
                <w:sz w:val="15"/>
                <w:szCs w:val="15"/>
                <w:lang w:val="zh-TW" w:eastAsia="zh-TW" w:bidi="zh-TW"/>
              </w:rPr>
              <w:t>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447. 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448. 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449.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450. x</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451.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452.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453.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454.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455. V</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456.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457.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458.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459.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460. x</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461.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462.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463.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464.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465. x</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466.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467.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468.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 xml:space="preserve">469. </w:t>
            </w:r>
            <w:r>
              <w:rPr>
                <w:rFonts w:ascii="Times New Roman" w:hAnsi="Times New Roman" w:eastAsia="Times New Roman" w:cs="Times New Roman"/>
                <w:b/>
                <w:bCs/>
                <w:i/>
                <w:iCs/>
                <w:color w:val="000000"/>
                <w:spacing w:val="0"/>
                <w:w w:val="100"/>
                <w:position w:val="0"/>
                <w:sz w:val="15"/>
                <w:szCs w:val="15"/>
                <w:lang w:val="en-US" w:eastAsia="en-US" w:bidi="en-US"/>
              </w:rPr>
              <w:t>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 xml:space="preserve">470. </w:t>
            </w:r>
            <w:r>
              <w:rPr>
                <w:rFonts w:ascii="Times New Roman" w:hAnsi="Times New Roman" w:eastAsia="Times New Roman" w:cs="Times New Roman"/>
                <w:b/>
                <w:bCs/>
                <w:i/>
                <w:iCs/>
                <w:color w:val="000000"/>
                <w:spacing w:val="0"/>
                <w:w w:val="100"/>
                <w:position w:val="0"/>
                <w:sz w:val="15"/>
                <w:szCs w:val="15"/>
                <w:lang w:val="en-US" w:eastAsia="en-US" w:bidi="en-US"/>
              </w:rPr>
              <w:t>x</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471.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472.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473. 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474. 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475. x</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476.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477.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478.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479.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480. x</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481.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482.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483.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484. 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485. V</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486.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487.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488.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489.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490. x</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491.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492. 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493.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494. 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495. x</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496. x</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497. 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498. 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499. V</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0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500. x</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501. (1)BC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502. (1)C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 AC</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503. (1)AC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(5)BD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504. (1)C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b/>
                <w:bCs/>
                <w:color w:val="000000"/>
                <w:spacing w:val="0"/>
                <w:w w:val="100"/>
                <w:position w:val="0"/>
                <w:sz w:val="16"/>
                <w:szCs w:val="16"/>
                <w:lang w:val="zh-TW" w:eastAsia="zh-TW" w:bidi="zh-TW"/>
              </w:rPr>
              <w:t>⑶</w:t>
            </w:r>
            <w:r>
              <w:rPr>
                <w:rFonts w:ascii="Times New Roman" w:hAnsi="Times New Roman" w:eastAsia="Times New Roman" w:cs="Times New Roman"/>
                <w:b/>
                <w:bCs/>
                <w:color w:val="000000"/>
                <w:spacing w:val="0"/>
                <w:w w:val="100"/>
                <w:position w:val="0"/>
                <w:sz w:val="15"/>
                <w:szCs w:val="15"/>
                <w:lang w:val="en-US" w:eastAsia="en-US" w:bidi="en-US"/>
              </w:rPr>
              <w:t>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(5)BC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505. (1)D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(5)BD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506. (l)ABC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 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507. (l)ABC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22"/>
                <w:szCs w:val="22"/>
              </w:rPr>
            </w:pPr>
            <w:r>
              <w:rPr>
                <w:rFonts w:ascii="Times New Roman" w:hAnsi="Times New Roman" w:eastAsia="Times New Roman" w:cs="Times New Roman"/>
                <w:color w:val="000000"/>
                <w:spacing w:val="0"/>
                <w:w w:val="100"/>
                <w:position w:val="0"/>
                <w:sz w:val="22"/>
                <w:szCs w:val="22"/>
                <w:lang w:val="en-US" w:eastAsia="en-US" w:bidi="en-US"/>
              </w:rPr>
              <w:t>(3) 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508. (1)A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509. (1)B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(4)ACD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(5)ACD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510. (1)C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lang w:val="en-US" w:eastAsia="en-US" w:bidi="en-US"/>
              </w:rPr>
              <w:t>(</w:t>
            </w:r>
            <w:r>
              <w:rPr>
                <w:rFonts w:ascii="Times New Roman" w:hAnsi="Times New Roman" w:eastAsia="Times New Roman" w:cs="Times New Roman"/>
                <w:color w:val="000000"/>
                <w:spacing w:val="0"/>
                <w:w w:val="100"/>
                <w:position w:val="0"/>
                <w:sz w:val="22"/>
                <w:szCs w:val="22"/>
                <w:lang w:val="en-US" w:eastAsia="en-US" w:bidi="en-US"/>
              </w:rPr>
              <w:t>3)C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511. (1)AD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512. (1)C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 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513. (l)ABD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 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514. (1)BD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(5)ABC</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515. (1)C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 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516. (1)A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b/>
                <w:bCs/>
                <w:color w:val="000000"/>
                <w:spacing w:val="0"/>
                <w:w w:val="100"/>
                <w:position w:val="0"/>
                <w:sz w:val="16"/>
                <w:szCs w:val="16"/>
                <w:lang w:val="zh-TW" w:eastAsia="zh-TW" w:bidi="zh-TW"/>
              </w:rPr>
              <w:t>⑵</w:t>
            </w:r>
            <w:r>
              <w:rPr>
                <w:rFonts w:ascii="Times New Roman" w:hAnsi="Times New Roman" w:eastAsia="Times New Roman" w:cs="Times New Roman"/>
                <w:b/>
                <w:bCs/>
                <w:color w:val="000000"/>
                <w:spacing w:val="0"/>
                <w:w w:val="100"/>
                <w:position w:val="0"/>
                <w:sz w:val="15"/>
                <w:szCs w:val="15"/>
                <w:lang w:val="en-US" w:eastAsia="en-US" w:bidi="en-US"/>
              </w:rPr>
              <w:t>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 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(5)C</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517. (1)CD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(5)BD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518. (1)AC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 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(5)B</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519. (l)ABC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520. (1)D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w:t>
            </w:r>
          </w:p>
        </w:tc>
      </w:tr>
      <w:tr>
        <w:tblPrEx>
          <w:tblCellMar>
            <w:top w:w="0" w:type="dxa"/>
            <w:left w:w="10" w:type="dxa"/>
            <w:bottom w:w="0" w:type="dxa"/>
            <w:right w:w="10" w:type="dxa"/>
          </w:tblCellMar>
        </w:tblPrEx>
        <w:trPr>
          <w:trHeight w:val="374" w:hRule="exact"/>
          <w:jc w:val="center"/>
        </w:trPr>
        <w:tc>
          <w:tcPr>
            <w:tcBorders>
              <w:top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521. (1)B</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(2)BCD</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(3)A</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(4)B</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w:t>
            </w:r>
          </w:p>
        </w:tc>
      </w:tr>
    </w:tbl>
    <w:p>
      <w:pPr>
        <w:widowControl w:val="0"/>
        <w:spacing w:line="1" w:lineRule="exact"/>
        <w:sectPr>
          <w:headerReference r:id="rId238" w:type="first"/>
          <w:footerReference r:id="rId241" w:type="first"/>
          <w:headerReference r:id="rId236" w:type="default"/>
          <w:footerReference r:id="rId239" w:type="default"/>
          <w:headerReference r:id="rId237" w:type="even"/>
          <w:footerReference r:id="rId240" w:type="even"/>
          <w:footnotePr>
            <w:numFmt w:val="chicago"/>
          </w:footnotePr>
          <w:pgSz w:w="9571" w:h="14635"/>
          <w:pgMar w:top="1084" w:right="752" w:bottom="1407" w:left="764" w:header="0" w:footer="3" w:gutter="0"/>
          <w:cols w:space="720" w:num="1"/>
          <w:titlePg/>
          <w:rtlGutter w:val="0"/>
          <w:docGrid w:linePitch="360" w:charSpace="0"/>
        </w:sectPr>
      </w:pPr>
    </w:p>
    <w:tbl>
      <w:tblPr>
        <w:tblStyle w:val="4"/>
        <w:tblW w:w="0" w:type="auto"/>
        <w:jc w:val="center"/>
        <w:tblLayout w:type="fixed"/>
        <w:tblCellMar>
          <w:top w:w="0" w:type="dxa"/>
          <w:left w:w="10" w:type="dxa"/>
          <w:bottom w:w="0" w:type="dxa"/>
          <w:right w:w="10" w:type="dxa"/>
        </w:tblCellMar>
      </w:tblPr>
      <w:tblGrid>
        <w:gridCol w:w="1618"/>
        <w:gridCol w:w="1584"/>
        <w:gridCol w:w="1589"/>
        <w:gridCol w:w="1584"/>
        <w:gridCol w:w="1646"/>
      </w:tblGrid>
      <w:tr>
        <w:tblPrEx>
          <w:tblCellMar>
            <w:top w:w="0" w:type="dxa"/>
            <w:left w:w="10" w:type="dxa"/>
            <w:bottom w:w="0" w:type="dxa"/>
            <w:right w:w="10" w:type="dxa"/>
          </w:tblCellMar>
        </w:tblPrEx>
        <w:trPr>
          <w:trHeight w:val="374"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522. (1)B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523. (1)BD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524. (1)C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(5)B</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525. (1)AD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 AC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526. (1)AC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(5)B</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527. (1)B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(4)ACD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 BCD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528. (1)BC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529. (l)ABD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(5)AC</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530. (l)ABCD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(3)ACD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 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531. (1)BC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532. (1)AC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533. (1)D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(5)ABCD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534. (1)AD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 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535. (1)CD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536. (1)BG</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537. (1)B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(5)B</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538. (1)C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539. (1)B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(5)B</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540. (1)CD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541. (l)ABCD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542. (l)ABC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543. (1)BD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(3)ACD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 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(5)C</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544. (1)AD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(5)B</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545. (1)AD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AC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(5)D</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546. (1)AD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(4)ABD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(5)C</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547. (1)AB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(3)ABC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(4)ABCD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(5)ABCD</w:t>
            </w:r>
          </w:p>
        </w:tc>
      </w:tr>
      <w:tr>
        <w:tblPrEx>
          <w:tblCellMar>
            <w:top w:w="0" w:type="dxa"/>
            <w:left w:w="10" w:type="dxa"/>
            <w:bottom w:w="0" w:type="dxa"/>
            <w:right w:w="10" w:type="dxa"/>
          </w:tblCellMar>
        </w:tblPrEx>
        <w:trPr>
          <w:trHeight w:val="355"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548. (1)D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 AD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(5)C</w:t>
            </w:r>
          </w:p>
        </w:tc>
      </w:tr>
      <w:tr>
        <w:tblPrEx>
          <w:tblCellMar>
            <w:top w:w="0" w:type="dxa"/>
            <w:left w:w="10" w:type="dxa"/>
            <w:bottom w:w="0" w:type="dxa"/>
            <w:right w:w="10" w:type="dxa"/>
          </w:tblCellMar>
        </w:tblPrEx>
        <w:trPr>
          <w:trHeight w:val="360" w:hRule="exact"/>
          <w:jc w:val="center"/>
        </w:trPr>
        <w:tc>
          <w:tcPr>
            <w:tcBorders>
              <w:top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549. (1)B</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b/>
                <w:bCs/>
                <w:color w:val="000000"/>
                <w:spacing w:val="0"/>
                <w:w w:val="100"/>
                <w:position w:val="0"/>
                <w:sz w:val="16"/>
                <w:szCs w:val="16"/>
                <w:lang w:val="zh-TW" w:eastAsia="zh-TW" w:bidi="zh-TW"/>
              </w:rPr>
              <w:t>⑶</w:t>
            </w:r>
            <w:r>
              <w:rPr>
                <w:rFonts w:ascii="Times New Roman" w:hAnsi="Times New Roman" w:eastAsia="Times New Roman" w:cs="Times New Roman"/>
                <w:b/>
                <w:bCs/>
                <w:color w:val="000000"/>
                <w:spacing w:val="0"/>
                <w:w w:val="100"/>
                <w:position w:val="0"/>
                <w:sz w:val="15"/>
                <w:szCs w:val="15"/>
                <w:lang w:val="en-US" w:eastAsia="en-US" w:bidi="en-US"/>
              </w:rPr>
              <w:t>c</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(4)D</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w:t>
            </w:r>
          </w:p>
        </w:tc>
      </w:tr>
      <w:tr>
        <w:tblPrEx>
          <w:tblCellMar>
            <w:top w:w="0" w:type="dxa"/>
            <w:left w:w="10" w:type="dxa"/>
            <w:bottom w:w="0" w:type="dxa"/>
            <w:right w:w="10" w:type="dxa"/>
          </w:tblCellMar>
        </w:tblPrEx>
        <w:trPr>
          <w:trHeight w:val="374" w:hRule="exact"/>
          <w:jc w:val="center"/>
        </w:trPr>
        <w:tc>
          <w:tcPr>
            <w:tcBorders>
              <w:top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2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550. (1)C</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(2)ABC</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(3)AB</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60"/>
              <w:jc w:val="both"/>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(4)A</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380"/>
              <w:jc w:val="left"/>
              <w:rPr>
                <w:sz w:val="15"/>
                <w:szCs w:val="15"/>
              </w:rPr>
            </w:pPr>
            <w:r>
              <w:rPr>
                <w:rFonts w:ascii="Times New Roman" w:hAnsi="Times New Roman" w:eastAsia="Times New Roman" w:cs="Times New Roman"/>
                <w:b/>
                <w:bCs/>
                <w:color w:val="000000"/>
                <w:spacing w:val="0"/>
                <w:w w:val="100"/>
                <w:position w:val="0"/>
                <w:sz w:val="15"/>
                <w:szCs w:val="15"/>
                <w:lang w:val="en-US" w:eastAsia="en-US" w:bidi="en-US"/>
              </w:rPr>
              <w:t>(5)ABD</w:t>
            </w:r>
          </w:p>
        </w:tc>
      </w:tr>
    </w:tbl>
    <w:p>
      <w:pPr>
        <w:pStyle w:val="37"/>
        <w:keepNext w:val="0"/>
        <w:keepLines w:val="0"/>
        <w:widowControl w:val="0"/>
        <w:shd w:val="clear" w:color="auto" w:fill="auto"/>
        <w:bidi w:val="0"/>
        <w:spacing w:before="0" w:after="840" w:line="240" w:lineRule="auto"/>
        <w:ind w:left="0" w:right="0" w:firstLine="0"/>
        <w:jc w:val="center"/>
      </w:pPr>
      <w:r>
        <w:rPr>
          <w:color w:val="000000"/>
          <w:spacing w:val="0"/>
          <w:w w:val="100"/>
          <w:position w:val="0"/>
        </w:rPr>
        <w:t>单项选择题</w:t>
      </w:r>
    </w:p>
    <w:p>
      <w:pPr>
        <w:pStyle w:val="19"/>
        <w:keepNext/>
        <w:keepLines/>
        <w:widowControl w:val="0"/>
        <w:shd w:val="clear" w:color="auto" w:fill="auto"/>
        <w:bidi w:val="0"/>
        <w:spacing w:before="0" w:after="120" w:line="240" w:lineRule="auto"/>
        <w:ind w:left="0" w:right="0" w:firstLine="0"/>
        <w:jc w:val="center"/>
        <w:rPr>
          <w:sz w:val="26"/>
          <w:szCs w:val="26"/>
        </w:rPr>
      </w:pPr>
      <w:bookmarkStart w:id="1666" w:name="bookmark1829"/>
      <w:bookmarkStart w:id="1667" w:name="bookmark1828"/>
      <w:bookmarkStart w:id="1668" w:name="bookmark1827"/>
      <w:r>
        <w:rPr>
          <w:b w:val="0"/>
          <w:bCs w:val="0"/>
          <w:color w:val="2A8DC1"/>
          <w:spacing w:val="0"/>
          <w:w w:val="100"/>
          <w:position w:val="0"/>
          <w:sz w:val="26"/>
          <w:szCs w:val="26"/>
        </w:rPr>
        <w:t>第一章会计概述</w:t>
      </w:r>
      <w:bookmarkEnd w:id="1666"/>
      <w:bookmarkEnd w:id="1667"/>
      <w:bookmarkEnd w:id="1668"/>
    </w:p>
    <w:p>
      <w:pPr>
        <w:pStyle w:val="11"/>
        <w:keepNext w:val="0"/>
        <w:keepLines w:val="0"/>
        <w:widowControl w:val="0"/>
        <w:numPr>
          <w:ilvl w:val="0"/>
          <w:numId w:val="478"/>
        </w:numPr>
        <w:shd w:val="clear" w:color="auto" w:fill="auto"/>
        <w:tabs>
          <w:tab w:val="left" w:pos="330"/>
        </w:tabs>
        <w:bidi w:val="0"/>
        <w:spacing w:before="0" w:after="0" w:line="302" w:lineRule="exact"/>
        <w:ind w:left="0" w:right="0" w:firstLine="0"/>
        <w:jc w:val="left"/>
        <w:rPr>
          <w:sz w:val="19"/>
          <w:szCs w:val="19"/>
        </w:rPr>
      </w:pPr>
      <w:bookmarkStart w:id="1669" w:name="bookmark1830"/>
      <w:bookmarkEnd w:id="1669"/>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O</w:t>
      </w:r>
      <w:r>
        <w:rPr>
          <w:color w:val="2A8DC1"/>
          <w:spacing w:val="0"/>
          <w:w w:val="100"/>
          <w:position w:val="0"/>
          <w:sz w:val="19"/>
          <w:szCs w:val="19"/>
        </w:rPr>
        <w:t>正）</w:t>
      </w:r>
      <w:r>
        <w:rPr>
          <w:color w:val="000000"/>
          <w:spacing w:val="0"/>
          <w:w w:val="100"/>
          <w:position w:val="0"/>
          <w:sz w:val="19"/>
          <w:szCs w:val="19"/>
        </w:rPr>
        <w:t>会计的核算职能，是指会计以货币为主要计量单位，对特定主体的经济活动 进行确认、计量和报告，选项</w:t>
      </w:r>
      <w:r>
        <w:rPr>
          <w:color w:val="000000"/>
          <w:spacing w:val="0"/>
          <w:w w:val="100"/>
          <w:position w:val="0"/>
          <w:sz w:val="19"/>
          <w:szCs w:val="19"/>
          <w:lang w:val="en-US" w:eastAsia="en-US" w:bidi="en-US"/>
        </w:rPr>
        <w:t>c</w:t>
      </w:r>
      <w:r>
        <w:rPr>
          <w:color w:val="000000"/>
          <w:spacing w:val="0"/>
          <w:w w:val="100"/>
          <w:position w:val="0"/>
          <w:sz w:val="19"/>
          <w:szCs w:val="19"/>
        </w:rPr>
        <w:t>错误。</w:t>
      </w:r>
    </w:p>
    <w:p>
      <w:pPr>
        <w:pStyle w:val="11"/>
        <w:keepNext w:val="0"/>
        <w:keepLines w:val="0"/>
        <w:widowControl w:val="0"/>
        <w:numPr>
          <w:ilvl w:val="0"/>
          <w:numId w:val="478"/>
        </w:numPr>
        <w:shd w:val="clear" w:color="auto" w:fill="auto"/>
        <w:tabs>
          <w:tab w:val="left" w:pos="334"/>
        </w:tabs>
        <w:bidi w:val="0"/>
        <w:spacing w:before="0" w:after="0" w:line="302" w:lineRule="exact"/>
        <w:ind w:left="0" w:right="0" w:firstLine="0"/>
        <w:jc w:val="left"/>
        <w:rPr>
          <w:sz w:val="19"/>
          <w:szCs w:val="19"/>
        </w:rPr>
      </w:pPr>
      <w:bookmarkStart w:id="1670" w:name="bookmark1831"/>
      <w:bookmarkEnd w:id="1670"/>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O</w:t>
      </w:r>
      <w:r>
        <w:rPr>
          <w:color w:val="2A8DC1"/>
          <w:spacing w:val="0"/>
          <w:w w:val="100"/>
          <w:position w:val="0"/>
          <w:sz w:val="19"/>
          <w:szCs w:val="19"/>
        </w:rPr>
        <w:t>正）</w:t>
      </w:r>
      <w:r>
        <w:rPr>
          <w:color w:val="000000"/>
          <w:spacing w:val="0"/>
          <w:w w:val="100"/>
          <w:position w:val="0"/>
          <w:sz w:val="19"/>
          <w:szCs w:val="19"/>
        </w:rPr>
        <w:t>会计的拓展职能包括预测经济前景、参与经济决策、评价经营业绩，选项</w:t>
      </w:r>
      <w:r>
        <w:rPr>
          <w:color w:val="000000"/>
          <w:spacing w:val="0"/>
          <w:w w:val="100"/>
          <w:position w:val="0"/>
          <w:sz w:val="19"/>
          <w:szCs w:val="19"/>
          <w:lang w:val="en-US" w:eastAsia="en-US" w:bidi="en-US"/>
        </w:rPr>
        <w:t xml:space="preserve">B </w:t>
      </w:r>
      <w:r>
        <w:rPr>
          <w:color w:val="000000"/>
          <w:spacing w:val="0"/>
          <w:w w:val="100"/>
          <w:position w:val="0"/>
          <w:sz w:val="19"/>
          <w:szCs w:val="19"/>
        </w:rPr>
        <w:t>错误。</w:t>
      </w:r>
    </w:p>
    <w:p>
      <w:pPr>
        <w:pStyle w:val="11"/>
        <w:keepNext w:val="0"/>
        <w:keepLines w:val="0"/>
        <w:widowControl w:val="0"/>
        <w:numPr>
          <w:ilvl w:val="0"/>
          <w:numId w:val="478"/>
        </w:numPr>
        <w:shd w:val="clear" w:color="auto" w:fill="auto"/>
        <w:tabs>
          <w:tab w:val="left" w:pos="334"/>
        </w:tabs>
        <w:bidi w:val="0"/>
        <w:spacing w:before="0" w:after="0" w:line="295" w:lineRule="exact"/>
        <w:ind w:left="0" w:right="0" w:firstLine="0"/>
        <w:jc w:val="left"/>
        <w:rPr>
          <w:sz w:val="19"/>
          <w:szCs w:val="19"/>
        </w:rPr>
      </w:pPr>
      <w:bookmarkStart w:id="1671" w:name="bookmark1832"/>
      <w:bookmarkEnd w:id="1671"/>
      <w:r>
        <w:rPr>
          <w:color w:val="000000"/>
          <w:spacing w:val="0"/>
          <w:w w:val="100"/>
          <w:position w:val="0"/>
          <w:sz w:val="19"/>
          <w:szCs w:val="19"/>
          <w:lang w:val="en-US" w:eastAsia="en-US" w:bidi="en-US"/>
        </w:rPr>
        <w:t>B</w:t>
      </w:r>
      <w:r>
        <w:rPr>
          <w:color w:val="2A8DC1"/>
          <w:spacing w:val="0"/>
          <w:w w:val="100"/>
          <w:position w:val="0"/>
          <w:sz w:val="19"/>
          <w:szCs w:val="19"/>
        </w:rPr>
        <w:t>篷匠）</w:t>
      </w:r>
      <w:r>
        <w:rPr>
          <w:color w:val="000000"/>
          <w:spacing w:val="0"/>
          <w:w w:val="100"/>
          <w:position w:val="0"/>
          <w:sz w:val="19"/>
          <w:szCs w:val="19"/>
        </w:rPr>
        <w:t>相关性要求企业提供的会计信息应当与投资者等财务报告使用者的经济决策 需要相关，有助于投资者等财务报告使用者对企业过去、现在或未来的情况作出评价或者 预测。</w:t>
      </w:r>
    </w:p>
    <w:p>
      <w:pPr>
        <w:pStyle w:val="11"/>
        <w:keepNext w:val="0"/>
        <w:keepLines w:val="0"/>
        <w:widowControl w:val="0"/>
        <w:numPr>
          <w:ilvl w:val="0"/>
          <w:numId w:val="478"/>
        </w:numPr>
        <w:shd w:val="clear" w:color="auto" w:fill="auto"/>
        <w:tabs>
          <w:tab w:val="left" w:pos="339"/>
          <w:tab w:val="left" w:pos="1080"/>
        </w:tabs>
        <w:bidi w:val="0"/>
        <w:spacing w:before="0" w:after="0" w:line="295" w:lineRule="exact"/>
        <w:ind w:left="0" w:right="0" w:firstLine="0"/>
        <w:jc w:val="left"/>
        <w:rPr>
          <w:sz w:val="19"/>
          <w:szCs w:val="19"/>
        </w:rPr>
      </w:pPr>
      <w:bookmarkStart w:id="1672" w:name="bookmark1833"/>
      <w:bookmarkEnd w:id="1672"/>
      <w:r>
        <w:rPr>
          <w:color w:val="000000"/>
          <w:spacing w:val="0"/>
          <w:w w:val="100"/>
          <w:position w:val="0"/>
          <w:sz w:val="19"/>
          <w:szCs w:val="19"/>
          <w:lang w:val="en-US" w:eastAsia="en-US" w:bidi="en-US"/>
        </w:rPr>
        <w:t>A</w:t>
      </w:r>
      <w:r>
        <w:rPr>
          <w:color w:val="000000"/>
          <w:spacing w:val="0"/>
          <w:w w:val="100"/>
          <w:position w:val="0"/>
          <w:sz w:val="19"/>
          <w:szCs w:val="19"/>
          <w:lang w:val="en-US" w:eastAsia="en-US" w:bidi="en-US"/>
        </w:rPr>
        <w:tab/>
      </w:r>
      <w:r>
        <w:rPr>
          <w:color w:val="000000"/>
          <w:spacing w:val="0"/>
          <w:w w:val="100"/>
          <w:position w:val="0"/>
          <w:sz w:val="19"/>
          <w:szCs w:val="19"/>
        </w:rPr>
        <w:t>会计主体是指会计工作服务的特定对象，是企业会计确认、计量和报告的空</w:t>
      </w:r>
    </w:p>
    <w:p>
      <w:pPr>
        <w:pStyle w:val="11"/>
        <w:keepNext w:val="0"/>
        <w:keepLines w:val="0"/>
        <w:widowControl w:val="0"/>
        <w:shd w:val="clear" w:color="auto" w:fill="auto"/>
        <w:bidi w:val="0"/>
        <w:spacing w:before="0" w:after="0" w:line="295" w:lineRule="exact"/>
        <w:ind w:left="0" w:right="0" w:firstLine="0"/>
        <w:jc w:val="left"/>
        <w:rPr>
          <w:sz w:val="19"/>
          <w:szCs w:val="19"/>
        </w:rPr>
      </w:pPr>
      <w:r>
        <w:rPr>
          <w:color w:val="000000"/>
          <w:spacing w:val="0"/>
          <w:w w:val="100"/>
          <w:position w:val="0"/>
          <w:sz w:val="19"/>
          <w:szCs w:val="19"/>
        </w:rPr>
        <w:t>间范围。</w:t>
      </w:r>
    </w:p>
    <w:p>
      <w:pPr>
        <w:pStyle w:val="11"/>
        <w:keepNext w:val="0"/>
        <w:keepLines w:val="0"/>
        <w:widowControl w:val="0"/>
        <w:numPr>
          <w:ilvl w:val="0"/>
          <w:numId w:val="478"/>
        </w:numPr>
        <w:shd w:val="clear" w:color="auto" w:fill="auto"/>
        <w:tabs>
          <w:tab w:val="left" w:pos="339"/>
        </w:tabs>
        <w:bidi w:val="0"/>
        <w:spacing w:before="0" w:after="0" w:line="295" w:lineRule="exact"/>
        <w:ind w:left="0" w:right="0" w:firstLine="0"/>
        <w:jc w:val="left"/>
        <w:rPr>
          <w:sz w:val="19"/>
          <w:szCs w:val="19"/>
        </w:rPr>
      </w:pPr>
      <w:bookmarkStart w:id="1673" w:name="bookmark1834"/>
      <w:bookmarkEnd w:id="1673"/>
      <w:r>
        <w:rPr>
          <w:color w:val="000000"/>
          <w:spacing w:val="0"/>
          <w:w w:val="100"/>
          <w:position w:val="0"/>
          <w:sz w:val="19"/>
          <w:szCs w:val="19"/>
          <w:lang w:val="en-US" w:eastAsia="en-US" w:bidi="en-US"/>
        </w:rPr>
        <w:t xml:space="preserve">B </w:t>
      </w:r>
      <w:r>
        <w:rPr>
          <w:color w:val="2A8DC1"/>
          <w:spacing w:val="0"/>
          <w:w w:val="100"/>
          <w:position w:val="0"/>
          <w:sz w:val="19"/>
          <w:szCs w:val="19"/>
        </w:rPr>
        <w:t>顷冗）</w:t>
      </w:r>
      <w:r>
        <w:rPr>
          <w:color w:val="000000"/>
          <w:spacing w:val="0"/>
          <w:w w:val="100"/>
          <w:position w:val="0"/>
          <w:sz w:val="19"/>
          <w:szCs w:val="19"/>
        </w:rPr>
        <w:t>持续经营,是指在可以预见的将来，企业将会按当前的规模和状态继续经营 下去，不会停业，也不会大规模削减业务。在持续经营假设下，会计确认、计量和报告应 当以企业持续、正常的生产经营活动为前提。</w:t>
      </w:r>
    </w:p>
    <w:p>
      <w:pPr>
        <w:pStyle w:val="11"/>
        <w:keepNext w:val="0"/>
        <w:keepLines w:val="0"/>
        <w:widowControl w:val="0"/>
        <w:numPr>
          <w:ilvl w:val="0"/>
          <w:numId w:val="478"/>
        </w:numPr>
        <w:shd w:val="clear" w:color="auto" w:fill="auto"/>
        <w:tabs>
          <w:tab w:val="left" w:pos="339"/>
        </w:tabs>
        <w:bidi w:val="0"/>
        <w:spacing w:before="0" w:after="0" w:line="295" w:lineRule="exact"/>
        <w:ind w:left="0" w:right="0" w:firstLine="0"/>
        <w:jc w:val="left"/>
        <w:rPr>
          <w:sz w:val="19"/>
          <w:szCs w:val="19"/>
        </w:rPr>
      </w:pPr>
      <w:bookmarkStart w:id="1674" w:name="bookmark1835"/>
      <w:bookmarkEnd w:id="1674"/>
      <w:r>
        <w:rPr>
          <w:color w:val="000000"/>
          <w:spacing w:val="0"/>
          <w:w w:val="100"/>
          <w:position w:val="0"/>
          <w:sz w:val="19"/>
          <w:szCs w:val="19"/>
          <w:lang w:val="en-US" w:eastAsia="en-US" w:bidi="en-US"/>
        </w:rPr>
        <w:t xml:space="preserve">B </w:t>
      </w:r>
      <w:r>
        <w:rPr>
          <w:color w:val="2A8DC1"/>
          <w:spacing w:val="0"/>
          <w:w w:val="100"/>
          <w:position w:val="0"/>
          <w:sz w:val="19"/>
          <w:szCs w:val="19"/>
        </w:rPr>
        <w:t>顷秆）</w:t>
      </w:r>
      <w:r>
        <w:rPr>
          <w:color w:val="000000"/>
          <w:spacing w:val="0"/>
          <w:w w:val="100"/>
          <w:position w:val="0"/>
          <w:sz w:val="19"/>
          <w:szCs w:val="19"/>
        </w:rPr>
        <w:t>根据权责发生制,凡是当期已经实现的收入和已经发生或者应当负担的费用， 无论款项是否收付，都应当作为当期的收入和费用，计入利润表；凡是不属于当期的收入 和费用，即使款项已在当期收付，也不应当作为当期的收入和费用，选项</w:t>
      </w:r>
      <w:r>
        <w:rPr>
          <w:color w:val="000000"/>
          <w:spacing w:val="0"/>
          <w:w w:val="100"/>
          <w:position w:val="0"/>
          <w:sz w:val="19"/>
          <w:szCs w:val="19"/>
          <w:lang w:val="en-US" w:eastAsia="en-US" w:bidi="en-US"/>
        </w:rPr>
        <w:t>ACD</w:t>
      </w:r>
      <w:r>
        <w:rPr>
          <w:color w:val="000000"/>
          <w:spacing w:val="0"/>
          <w:w w:val="100"/>
          <w:position w:val="0"/>
          <w:sz w:val="19"/>
          <w:szCs w:val="19"/>
        </w:rPr>
        <w:t>错误。</w:t>
      </w:r>
    </w:p>
    <w:p>
      <w:pPr>
        <w:pStyle w:val="11"/>
        <w:keepNext w:val="0"/>
        <w:keepLines w:val="0"/>
        <w:widowControl w:val="0"/>
        <w:numPr>
          <w:ilvl w:val="0"/>
          <w:numId w:val="478"/>
        </w:numPr>
        <w:shd w:val="clear" w:color="auto" w:fill="auto"/>
        <w:tabs>
          <w:tab w:val="left" w:pos="339"/>
        </w:tabs>
        <w:bidi w:val="0"/>
        <w:spacing w:before="0" w:after="0" w:line="295" w:lineRule="exact"/>
        <w:ind w:left="0" w:right="0" w:firstLine="0"/>
        <w:jc w:val="left"/>
        <w:rPr>
          <w:sz w:val="19"/>
          <w:szCs w:val="19"/>
        </w:rPr>
      </w:pPr>
      <w:bookmarkStart w:id="1675" w:name="bookmark1836"/>
      <w:bookmarkEnd w:id="1675"/>
      <w:r>
        <w:rPr>
          <w:color w:val="000000"/>
          <w:spacing w:val="0"/>
          <w:w w:val="100"/>
          <w:position w:val="0"/>
          <w:sz w:val="19"/>
          <w:szCs w:val="19"/>
          <w:lang w:val="en-US" w:eastAsia="en-US" w:bidi="en-US"/>
        </w:rPr>
        <w:t xml:space="preserve">D </w:t>
      </w:r>
      <w:r>
        <w:rPr>
          <w:color w:val="2A8DC1"/>
          <w:spacing w:val="0"/>
          <w:w w:val="100"/>
          <w:position w:val="0"/>
          <w:sz w:val="19"/>
          <w:szCs w:val="19"/>
        </w:rPr>
        <w:t>顷</w:t>
      </w:r>
      <w:r>
        <w:rPr>
          <w:color w:val="000000"/>
          <w:spacing w:val="0"/>
          <w:w w:val="100"/>
          <w:position w:val="0"/>
          <w:sz w:val="19"/>
          <w:szCs w:val="19"/>
        </w:rPr>
        <w:t>初选项</w:t>
      </w:r>
      <w:r>
        <w:rPr>
          <w:color w:val="000000"/>
          <w:spacing w:val="0"/>
          <w:w w:val="100"/>
          <w:position w:val="0"/>
          <w:sz w:val="19"/>
          <w:szCs w:val="19"/>
          <w:lang w:val="en-US" w:eastAsia="en-US" w:bidi="en-US"/>
        </w:rPr>
        <w:t>A,</w:t>
      </w:r>
      <w:r>
        <w:rPr>
          <w:color w:val="000000"/>
          <w:spacing w:val="0"/>
          <w:w w:val="100"/>
          <w:position w:val="0"/>
          <w:sz w:val="19"/>
          <w:szCs w:val="19"/>
        </w:rPr>
        <w:t>收到购货方归还前欠货款，存入银行 借：银行存款</w:t>
      </w:r>
    </w:p>
    <w:p>
      <w:pPr>
        <w:pStyle w:val="11"/>
        <w:keepNext w:val="0"/>
        <w:keepLines w:val="0"/>
        <w:widowControl w:val="0"/>
        <w:shd w:val="clear" w:color="auto" w:fill="auto"/>
        <w:bidi w:val="0"/>
        <w:spacing w:before="0" w:after="0" w:line="295" w:lineRule="exact"/>
        <w:ind w:left="0" w:right="0" w:firstLine="400"/>
        <w:jc w:val="both"/>
        <w:rPr>
          <w:sz w:val="19"/>
          <w:szCs w:val="19"/>
        </w:rPr>
      </w:pPr>
      <w:r>
        <w:rPr>
          <w:color w:val="000000"/>
          <w:spacing w:val="0"/>
          <w:w w:val="100"/>
          <w:position w:val="0"/>
          <w:sz w:val="19"/>
          <w:szCs w:val="19"/>
        </w:rPr>
        <w:t>贷：应收账款</w:t>
      </w:r>
    </w:p>
    <w:p>
      <w:pPr>
        <w:pStyle w:val="11"/>
        <w:keepNext w:val="0"/>
        <w:keepLines w:val="0"/>
        <w:widowControl w:val="0"/>
        <w:shd w:val="clear" w:color="auto" w:fill="auto"/>
        <w:bidi w:val="0"/>
        <w:spacing w:before="0" w:after="0" w:line="295" w:lineRule="exact"/>
        <w:ind w:left="0" w:right="0" w:firstLine="0"/>
        <w:jc w:val="left"/>
        <w:rPr>
          <w:sz w:val="19"/>
          <w:szCs w:val="19"/>
        </w:rPr>
      </w:pPr>
      <w:r>
        <w:rPr>
          <w:color w:val="000000"/>
          <w:spacing w:val="0"/>
          <w:w w:val="100"/>
          <w:position w:val="0"/>
          <w:sz w:val="19"/>
          <w:szCs w:val="19"/>
        </w:rPr>
        <w:t>—项资产增加，一项资产减少壷</w:t>
      </w:r>
    </w:p>
    <w:p>
      <w:pPr>
        <w:pStyle w:val="11"/>
        <w:keepNext w:val="0"/>
        <w:keepLines w:val="0"/>
        <w:widowControl w:val="0"/>
        <w:shd w:val="clear" w:color="auto" w:fill="auto"/>
        <w:bidi w:val="0"/>
        <w:spacing w:before="0" w:after="0" w:line="295" w:lineRule="exact"/>
        <w:ind w:left="0" w:right="0" w:firstLine="0"/>
        <w:jc w:val="left"/>
        <w:rPr>
          <w:sz w:val="19"/>
          <w:szCs w:val="19"/>
        </w:rPr>
      </w:pPr>
      <w:r>
        <w:rPr>
          <w:color w:val="000000"/>
          <w:spacing w:val="0"/>
          <w:w w:val="100"/>
          <w:position w:val="0"/>
          <w:sz w:val="19"/>
          <w:szCs w:val="19"/>
        </w:rPr>
        <w:t>选项</w:t>
      </w:r>
      <w:r>
        <w:rPr>
          <w:color w:val="000000"/>
          <w:spacing w:val="0"/>
          <w:w w:val="100"/>
          <w:position w:val="0"/>
          <w:sz w:val="19"/>
          <w:szCs w:val="19"/>
          <w:lang w:val="en-US" w:eastAsia="en-US" w:bidi="en-US"/>
        </w:rPr>
        <w:t>B,</w:t>
      </w:r>
      <w:r>
        <w:rPr>
          <w:color w:val="000000"/>
          <w:spacing w:val="0"/>
          <w:w w:val="100"/>
          <w:position w:val="0"/>
          <w:sz w:val="19"/>
          <w:szCs w:val="19"/>
        </w:rPr>
        <w:t>从银行存款中提取现金备用</w:t>
      </w:r>
    </w:p>
    <w:p>
      <w:pPr>
        <w:pStyle w:val="11"/>
        <w:keepNext w:val="0"/>
        <w:keepLines w:val="0"/>
        <w:widowControl w:val="0"/>
        <w:shd w:val="clear" w:color="auto" w:fill="auto"/>
        <w:bidi w:val="0"/>
        <w:spacing w:before="0" w:after="0" w:line="295" w:lineRule="exact"/>
        <w:ind w:left="0" w:right="0" w:firstLine="0"/>
        <w:jc w:val="left"/>
        <w:rPr>
          <w:sz w:val="19"/>
          <w:szCs w:val="19"/>
        </w:rPr>
      </w:pPr>
      <w:r>
        <w:rPr>
          <w:color w:val="000000"/>
          <w:spacing w:val="0"/>
          <w:w w:val="100"/>
          <w:position w:val="0"/>
          <w:sz w:val="19"/>
          <w:szCs w:val="19"/>
        </w:rPr>
        <w:t>借：库存现金</w:t>
      </w:r>
    </w:p>
    <w:p>
      <w:pPr>
        <w:pStyle w:val="11"/>
        <w:keepNext w:val="0"/>
        <w:keepLines w:val="0"/>
        <w:widowControl w:val="0"/>
        <w:shd w:val="clear" w:color="auto" w:fill="auto"/>
        <w:bidi w:val="0"/>
        <w:spacing w:before="0" w:after="0" w:line="295" w:lineRule="exact"/>
        <w:ind w:left="0" w:right="0" w:firstLine="400"/>
        <w:jc w:val="both"/>
        <w:rPr>
          <w:sz w:val="19"/>
          <w:szCs w:val="19"/>
        </w:rPr>
      </w:pPr>
      <w:r>
        <w:rPr>
          <w:color w:val="000000"/>
          <w:spacing w:val="0"/>
          <w:w w:val="100"/>
          <w:position w:val="0"/>
          <w:sz w:val="19"/>
          <w:szCs w:val="19"/>
        </w:rPr>
        <w:t>贷：银行存款</w:t>
      </w:r>
    </w:p>
    <w:p>
      <w:pPr>
        <w:pStyle w:val="11"/>
        <w:keepNext w:val="0"/>
        <w:keepLines w:val="0"/>
        <w:widowControl w:val="0"/>
        <w:shd w:val="clear" w:color="auto" w:fill="auto"/>
        <w:bidi w:val="0"/>
        <w:spacing w:before="0" w:after="0" w:line="295" w:lineRule="exact"/>
        <w:ind w:left="0" w:right="0" w:firstLine="0"/>
        <w:jc w:val="left"/>
        <w:rPr>
          <w:sz w:val="19"/>
          <w:szCs w:val="19"/>
        </w:rPr>
      </w:pPr>
      <w:r>
        <w:rPr>
          <w:color w:val="000000"/>
          <w:spacing w:val="0"/>
          <w:w w:val="100"/>
          <w:position w:val="0"/>
          <w:sz w:val="19"/>
          <w:szCs w:val="19"/>
        </w:rPr>
        <w:t>一项资产增加，一项资产减少。</w:t>
      </w:r>
    </w:p>
    <w:p>
      <w:pPr>
        <w:pStyle w:val="11"/>
        <w:keepNext w:val="0"/>
        <w:keepLines w:val="0"/>
        <w:widowControl w:val="0"/>
        <w:shd w:val="clear" w:color="auto" w:fill="auto"/>
        <w:bidi w:val="0"/>
        <w:spacing w:before="0" w:after="0" w:line="295" w:lineRule="exact"/>
        <w:ind w:left="0" w:right="0" w:firstLine="0"/>
        <w:jc w:val="left"/>
        <w:rPr>
          <w:sz w:val="19"/>
          <w:szCs w:val="19"/>
        </w:rPr>
      </w:pPr>
      <w:r>
        <w:rPr>
          <w:color w:val="000000"/>
          <w:spacing w:val="0"/>
          <w:w w:val="100"/>
          <w:position w:val="0"/>
          <w:sz w:val="19"/>
          <w:szCs w:val="19"/>
        </w:rPr>
        <w:t>选项</w:t>
      </w:r>
      <w:r>
        <w:rPr>
          <w:color w:val="000000"/>
          <w:spacing w:val="0"/>
          <w:w w:val="100"/>
          <w:position w:val="0"/>
          <w:sz w:val="19"/>
          <w:szCs w:val="19"/>
          <w:lang w:val="en-US" w:eastAsia="en-US" w:bidi="en-US"/>
        </w:rPr>
        <w:t>C,</w:t>
      </w:r>
      <w:r>
        <w:rPr>
          <w:color w:val="000000"/>
          <w:spacing w:val="0"/>
          <w:w w:val="100"/>
          <w:position w:val="0"/>
          <w:sz w:val="19"/>
          <w:szCs w:val="19"/>
        </w:rPr>
        <w:t>以银行存款偿还前欠劳务款</w:t>
      </w:r>
    </w:p>
    <w:p>
      <w:pPr>
        <w:pStyle w:val="11"/>
        <w:keepNext w:val="0"/>
        <w:keepLines w:val="0"/>
        <w:widowControl w:val="0"/>
        <w:shd w:val="clear" w:color="auto" w:fill="auto"/>
        <w:bidi w:val="0"/>
        <w:spacing w:before="0" w:after="0" w:line="295" w:lineRule="exact"/>
        <w:ind w:left="0" w:right="0" w:firstLine="0"/>
        <w:jc w:val="left"/>
        <w:rPr>
          <w:sz w:val="19"/>
          <w:szCs w:val="19"/>
        </w:rPr>
      </w:pPr>
      <w:r>
        <w:rPr>
          <w:color w:val="000000"/>
          <w:spacing w:val="0"/>
          <w:w w:val="100"/>
          <w:position w:val="0"/>
          <w:sz w:val="19"/>
          <w:szCs w:val="19"/>
        </w:rPr>
        <w:t>借：应付账款</w:t>
      </w:r>
    </w:p>
    <w:p>
      <w:pPr>
        <w:pStyle w:val="11"/>
        <w:keepNext w:val="0"/>
        <w:keepLines w:val="0"/>
        <w:widowControl w:val="0"/>
        <w:shd w:val="clear" w:color="auto" w:fill="auto"/>
        <w:bidi w:val="0"/>
        <w:spacing w:before="0" w:after="0" w:line="295" w:lineRule="exact"/>
        <w:ind w:left="0" w:right="0" w:firstLine="400"/>
        <w:jc w:val="both"/>
        <w:rPr>
          <w:sz w:val="19"/>
          <w:szCs w:val="19"/>
        </w:rPr>
      </w:pPr>
      <w:r>
        <w:rPr>
          <w:color w:val="000000"/>
          <w:spacing w:val="0"/>
          <w:w w:val="100"/>
          <w:position w:val="0"/>
          <w:sz w:val="19"/>
          <w:szCs w:val="19"/>
        </w:rPr>
        <w:t>贷：银行存款</w:t>
      </w:r>
    </w:p>
    <w:p>
      <w:pPr>
        <w:pStyle w:val="11"/>
        <w:keepNext w:val="0"/>
        <w:keepLines w:val="0"/>
        <w:widowControl w:val="0"/>
        <w:shd w:val="clear" w:color="auto" w:fill="auto"/>
        <w:bidi w:val="0"/>
        <w:spacing w:before="0" w:after="0" w:line="295" w:lineRule="exact"/>
        <w:ind w:left="0" w:right="0" w:firstLine="0"/>
        <w:jc w:val="left"/>
        <w:rPr>
          <w:sz w:val="19"/>
          <w:szCs w:val="19"/>
        </w:rPr>
      </w:pPr>
      <w:r>
        <w:rPr>
          <w:color w:val="000000"/>
          <w:spacing w:val="0"/>
          <w:w w:val="100"/>
          <w:position w:val="0"/>
          <w:sz w:val="19"/>
          <w:szCs w:val="19"/>
        </w:rPr>
        <w:t>一项资产减少，一项负债减少。</w:t>
      </w:r>
    </w:p>
    <w:p>
      <w:pPr>
        <w:pStyle w:val="11"/>
        <w:keepNext w:val="0"/>
        <w:keepLines w:val="0"/>
        <w:widowControl w:val="0"/>
        <w:shd w:val="clear" w:color="auto" w:fill="auto"/>
        <w:bidi w:val="0"/>
        <w:spacing w:before="0" w:after="0" w:line="295" w:lineRule="exact"/>
        <w:ind w:left="0" w:right="0" w:firstLine="0"/>
        <w:jc w:val="left"/>
        <w:rPr>
          <w:sz w:val="19"/>
          <w:szCs w:val="19"/>
        </w:rPr>
      </w:pPr>
      <w:r>
        <w:rPr>
          <w:color w:val="000000"/>
          <w:spacing w:val="0"/>
          <w:w w:val="100"/>
          <w:position w:val="0"/>
          <w:sz w:val="19"/>
          <w:szCs w:val="19"/>
        </w:rPr>
        <w:t>选项</w:t>
      </w:r>
      <w:r>
        <w:rPr>
          <w:color w:val="000000"/>
          <w:spacing w:val="0"/>
          <w:w w:val="100"/>
          <w:position w:val="0"/>
          <w:sz w:val="19"/>
          <w:szCs w:val="19"/>
          <w:lang w:val="en-US" w:eastAsia="en-US" w:bidi="en-US"/>
        </w:rPr>
        <w:t>D,</w:t>
      </w:r>
      <w:r>
        <w:rPr>
          <w:color w:val="000000"/>
          <w:spacing w:val="0"/>
          <w:w w:val="100"/>
          <w:position w:val="0"/>
          <w:sz w:val="19"/>
          <w:szCs w:val="19"/>
        </w:rPr>
        <w:t>从银行取得借款，存入银行</w:t>
      </w:r>
    </w:p>
    <w:p>
      <w:pPr>
        <w:pStyle w:val="11"/>
        <w:keepNext w:val="0"/>
        <w:keepLines w:val="0"/>
        <w:widowControl w:val="0"/>
        <w:shd w:val="clear" w:color="auto" w:fill="auto"/>
        <w:bidi w:val="0"/>
        <w:spacing w:before="0" w:after="0" w:line="295" w:lineRule="exact"/>
        <w:ind w:left="0" w:right="0" w:firstLine="0"/>
        <w:jc w:val="left"/>
        <w:rPr>
          <w:sz w:val="19"/>
          <w:szCs w:val="19"/>
        </w:rPr>
      </w:pPr>
      <w:r>
        <w:rPr>
          <w:color w:val="000000"/>
          <w:spacing w:val="0"/>
          <w:w w:val="100"/>
          <w:position w:val="0"/>
          <w:sz w:val="19"/>
          <w:szCs w:val="19"/>
        </w:rPr>
        <w:t>借：银行存款</w:t>
      </w:r>
    </w:p>
    <w:p>
      <w:pPr>
        <w:pStyle w:val="11"/>
        <w:keepNext w:val="0"/>
        <w:keepLines w:val="0"/>
        <w:widowControl w:val="0"/>
        <w:shd w:val="clear" w:color="auto" w:fill="auto"/>
        <w:bidi w:val="0"/>
        <w:spacing w:before="0" w:after="0" w:line="295" w:lineRule="exact"/>
        <w:ind w:left="0" w:right="0" w:firstLine="400"/>
        <w:jc w:val="both"/>
        <w:rPr>
          <w:sz w:val="19"/>
          <w:szCs w:val="19"/>
        </w:rPr>
      </w:pPr>
      <w:r>
        <w:rPr>
          <w:color w:val="000000"/>
          <w:spacing w:val="0"/>
          <w:w w:val="100"/>
          <w:position w:val="0"/>
          <w:sz w:val="19"/>
          <w:szCs w:val="19"/>
        </w:rPr>
        <w:t>贷：短期借款</w:t>
      </w:r>
    </w:p>
    <w:p>
      <w:pPr>
        <w:pStyle w:val="11"/>
        <w:keepNext w:val="0"/>
        <w:keepLines w:val="0"/>
        <w:widowControl w:val="0"/>
        <w:shd w:val="clear" w:color="auto" w:fill="auto"/>
        <w:bidi w:val="0"/>
        <w:spacing w:before="0" w:after="0" w:line="295" w:lineRule="exact"/>
        <w:ind w:left="0" w:right="0" w:firstLine="0"/>
        <w:jc w:val="left"/>
        <w:rPr>
          <w:sz w:val="19"/>
          <w:szCs w:val="19"/>
        </w:rPr>
      </w:pPr>
      <w:r>
        <w:rPr>
          <w:color w:val="000000"/>
          <w:spacing w:val="0"/>
          <w:w w:val="100"/>
          <w:position w:val="0"/>
          <w:sz w:val="19"/>
          <w:szCs w:val="19"/>
        </w:rPr>
        <w:t>一项资产增加，一项负债增加。</w:t>
      </w:r>
    </w:p>
    <w:p>
      <w:pPr>
        <w:pStyle w:val="11"/>
        <w:keepNext w:val="0"/>
        <w:keepLines w:val="0"/>
        <w:widowControl w:val="0"/>
        <w:numPr>
          <w:ilvl w:val="0"/>
          <w:numId w:val="478"/>
        </w:numPr>
        <w:shd w:val="clear" w:color="auto" w:fill="auto"/>
        <w:tabs>
          <w:tab w:val="left" w:pos="339"/>
        </w:tabs>
        <w:bidi w:val="0"/>
        <w:spacing w:before="0" w:after="0" w:line="301" w:lineRule="exact"/>
        <w:ind w:left="0" w:right="0" w:firstLine="0"/>
        <w:jc w:val="both"/>
        <w:rPr>
          <w:sz w:val="19"/>
          <w:szCs w:val="19"/>
        </w:rPr>
      </w:pPr>
      <w:bookmarkStart w:id="1676" w:name="bookmark1837"/>
      <w:bookmarkEnd w:id="1676"/>
      <w:r>
        <w:rPr>
          <w:color w:val="000000"/>
          <w:spacing w:val="0"/>
          <w:w w:val="100"/>
          <w:position w:val="0"/>
          <w:sz w:val="19"/>
          <w:szCs w:val="19"/>
          <w:lang w:val="en-US" w:eastAsia="en-US" w:bidi="en-US"/>
        </w:rPr>
        <w:t xml:space="preserve">A </w:t>
      </w:r>
      <w:r>
        <w:rPr>
          <w:color w:val="2A8DC1"/>
          <w:spacing w:val="0"/>
          <w:w w:val="100"/>
          <w:position w:val="0"/>
          <w:sz w:val="19"/>
          <w:szCs w:val="19"/>
        </w:rPr>
        <w:t>顷</w:t>
      </w:r>
      <w:r>
        <w:rPr>
          <w:color w:val="000000"/>
          <w:spacing w:val="0"/>
          <w:w w:val="100"/>
          <w:position w:val="0"/>
          <w:sz w:val="19"/>
          <w:szCs w:val="19"/>
        </w:rPr>
        <w:t>祀选项</w:t>
      </w:r>
      <w:r>
        <w:rPr>
          <w:color w:val="000000"/>
          <w:spacing w:val="0"/>
          <w:w w:val="100"/>
          <w:position w:val="0"/>
          <w:sz w:val="19"/>
          <w:szCs w:val="19"/>
          <w:lang w:val="en-US" w:eastAsia="en-US" w:bidi="en-US"/>
        </w:rPr>
        <w:t>B.</w:t>
      </w:r>
      <w:r>
        <w:rPr>
          <w:color w:val="000000"/>
          <w:spacing w:val="0"/>
          <w:w w:val="100"/>
          <w:position w:val="0"/>
          <w:sz w:val="19"/>
          <w:szCs w:val="19"/>
        </w:rPr>
        <w:t>计入预收账款，属于负债，选项</w:t>
      </w:r>
      <w:r>
        <w:rPr>
          <w:color w:val="000000"/>
          <w:spacing w:val="0"/>
          <w:w w:val="100"/>
          <w:position w:val="0"/>
          <w:sz w:val="19"/>
          <w:szCs w:val="19"/>
          <w:lang w:val="en-US" w:eastAsia="en-US" w:bidi="en-US"/>
        </w:rPr>
        <w:t>B</w:t>
      </w:r>
      <w:r>
        <w:rPr>
          <w:color w:val="000000"/>
          <w:spacing w:val="0"/>
          <w:w w:val="100"/>
          <w:position w:val="0"/>
          <w:sz w:val="19"/>
          <w:szCs w:val="19"/>
        </w:rPr>
        <w:t>错误；选项</w:t>
      </w:r>
      <w:r>
        <w:rPr>
          <w:color w:val="000000"/>
          <w:spacing w:val="0"/>
          <w:w w:val="100"/>
          <w:position w:val="0"/>
          <w:sz w:val="19"/>
          <w:szCs w:val="19"/>
          <w:lang w:val="en-US" w:eastAsia="en-US" w:bidi="en-US"/>
        </w:rPr>
        <w:t>C,</w:t>
      </w:r>
      <w:r>
        <w:rPr>
          <w:color w:val="000000"/>
          <w:spacing w:val="0"/>
          <w:w w:val="100"/>
          <w:position w:val="0"/>
          <w:sz w:val="19"/>
          <w:szCs w:val="19"/>
        </w:rPr>
        <w:t>计入债权投资，属 于非流动资产，选项</w:t>
      </w:r>
      <w:r>
        <w:rPr>
          <w:color w:val="000000"/>
          <w:spacing w:val="0"/>
          <w:w w:val="100"/>
          <w:position w:val="0"/>
          <w:sz w:val="19"/>
          <w:szCs w:val="19"/>
          <w:lang w:val="en-US" w:eastAsia="en-US" w:bidi="en-US"/>
        </w:rPr>
        <w:t>C</w:t>
      </w:r>
      <w:r>
        <w:rPr>
          <w:color w:val="000000"/>
          <w:spacing w:val="0"/>
          <w:w w:val="100"/>
          <w:position w:val="0"/>
          <w:sz w:val="19"/>
          <w:szCs w:val="19"/>
        </w:rPr>
        <w:t>错误；选项</w:t>
      </w:r>
      <w:r>
        <w:rPr>
          <w:color w:val="000000"/>
          <w:spacing w:val="0"/>
          <w:w w:val="100"/>
          <w:position w:val="0"/>
          <w:sz w:val="19"/>
          <w:szCs w:val="19"/>
          <w:lang w:val="en-US" w:eastAsia="en-US" w:bidi="en-US"/>
        </w:rPr>
        <w:t>D,</w:t>
      </w:r>
      <w:r>
        <w:rPr>
          <w:color w:val="000000"/>
          <w:spacing w:val="0"/>
          <w:w w:val="100"/>
          <w:position w:val="0"/>
          <w:sz w:val="19"/>
          <w:szCs w:val="19"/>
        </w:rPr>
        <w:t>乙企业研发的一项专利技术，计入无形资产，属于 非流动资产，选项</w:t>
      </w:r>
      <w:r>
        <w:rPr>
          <w:color w:val="000000"/>
          <w:spacing w:val="0"/>
          <w:w w:val="100"/>
          <w:position w:val="0"/>
          <w:sz w:val="19"/>
          <w:szCs w:val="19"/>
          <w:lang w:val="en-US" w:eastAsia="en-US" w:bidi="en-US"/>
        </w:rPr>
        <w:t>D</w:t>
      </w:r>
      <w:r>
        <w:rPr>
          <w:color w:val="000000"/>
          <w:spacing w:val="0"/>
          <w:w w:val="100"/>
          <w:position w:val="0"/>
          <w:sz w:val="19"/>
          <w:szCs w:val="19"/>
        </w:rPr>
        <w:t>错误。</w:t>
      </w:r>
    </w:p>
    <w:p>
      <w:pPr>
        <w:pStyle w:val="11"/>
        <w:keepNext w:val="0"/>
        <w:keepLines w:val="0"/>
        <w:widowControl w:val="0"/>
        <w:numPr>
          <w:ilvl w:val="0"/>
          <w:numId w:val="478"/>
        </w:numPr>
        <w:shd w:val="clear" w:color="auto" w:fill="auto"/>
        <w:tabs>
          <w:tab w:val="left" w:pos="339"/>
        </w:tabs>
        <w:bidi w:val="0"/>
        <w:spacing w:before="0" w:after="0" w:line="301" w:lineRule="exact"/>
        <w:ind w:left="0" w:right="0" w:firstLine="0"/>
        <w:jc w:val="both"/>
        <w:rPr>
          <w:sz w:val="19"/>
          <w:szCs w:val="19"/>
        </w:rPr>
      </w:pPr>
      <w:bookmarkStart w:id="1677" w:name="bookmark1838"/>
      <w:bookmarkEnd w:id="1677"/>
      <w:r>
        <w:rPr>
          <w:color w:val="000000"/>
          <w:spacing w:val="0"/>
          <w:w w:val="100"/>
          <w:position w:val="0"/>
          <w:sz w:val="19"/>
          <w:szCs w:val="19"/>
          <w:lang w:val="en-US" w:eastAsia="en-US" w:bidi="en-US"/>
        </w:rPr>
        <w:t xml:space="preserve">D </w:t>
      </w:r>
      <w:r>
        <w:rPr>
          <w:color w:val="2A8DC1"/>
          <w:spacing w:val="0"/>
          <w:w w:val="100"/>
          <w:position w:val="0"/>
          <w:sz w:val="19"/>
          <w:szCs w:val="19"/>
          <w:lang w:val="en-US" w:eastAsia="en-US" w:bidi="en-US"/>
        </w:rPr>
        <w:t>O©</w:t>
      </w:r>
      <w:r>
        <w:rPr>
          <w:color w:val="000000"/>
          <w:spacing w:val="0"/>
          <w:w w:val="100"/>
          <w:position w:val="0"/>
          <w:sz w:val="19"/>
          <w:szCs w:val="19"/>
        </w:rPr>
        <w:t>库存商品明细分类账应釆用数量金额式账簿；选项</w:t>
      </w:r>
      <w:r>
        <w:rPr>
          <w:color w:val="000000"/>
          <w:spacing w:val="0"/>
          <w:w w:val="100"/>
          <w:position w:val="0"/>
          <w:sz w:val="19"/>
          <w:szCs w:val="19"/>
          <w:lang w:val="en-US" w:eastAsia="en-US" w:bidi="en-US"/>
        </w:rPr>
        <w:t>AB</w:t>
      </w:r>
      <w:r>
        <w:rPr>
          <w:color w:val="000000"/>
          <w:spacing w:val="0"/>
          <w:w w:val="100"/>
          <w:position w:val="0"/>
          <w:sz w:val="19"/>
          <w:szCs w:val="19"/>
        </w:rPr>
        <w:t>应釆用三栏式账簿；选 项</w:t>
      </w:r>
      <w:r>
        <w:rPr>
          <w:color w:val="000000"/>
          <w:spacing w:val="0"/>
          <w:w w:val="100"/>
          <w:position w:val="0"/>
          <w:sz w:val="19"/>
          <w:szCs w:val="19"/>
          <w:lang w:val="en-US" w:eastAsia="en-US" w:bidi="en-US"/>
        </w:rPr>
        <w:t>C</w:t>
      </w:r>
      <w:r>
        <w:rPr>
          <w:color w:val="000000"/>
          <w:spacing w:val="0"/>
          <w:w w:val="100"/>
          <w:position w:val="0"/>
          <w:sz w:val="19"/>
          <w:szCs w:val="19"/>
        </w:rPr>
        <w:t>应采用多栏式账簿。</w:t>
      </w:r>
    </w:p>
    <w:p>
      <w:pPr>
        <w:pStyle w:val="11"/>
        <w:keepNext w:val="0"/>
        <w:keepLines w:val="0"/>
        <w:widowControl w:val="0"/>
        <w:numPr>
          <w:ilvl w:val="0"/>
          <w:numId w:val="478"/>
        </w:numPr>
        <w:shd w:val="clear" w:color="auto" w:fill="auto"/>
        <w:tabs>
          <w:tab w:val="left" w:pos="370"/>
        </w:tabs>
        <w:bidi w:val="0"/>
        <w:spacing w:before="0" w:after="0" w:line="299" w:lineRule="exact"/>
        <w:ind w:left="0" w:right="0" w:firstLine="0"/>
        <w:jc w:val="both"/>
        <w:rPr>
          <w:sz w:val="19"/>
          <w:szCs w:val="19"/>
        </w:rPr>
      </w:pPr>
      <w:bookmarkStart w:id="1678" w:name="bookmark1839"/>
      <w:bookmarkEnd w:id="1678"/>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OW</w:t>
      </w:r>
      <w:r>
        <w:rPr>
          <w:color w:val="000000"/>
          <w:spacing w:val="0"/>
          <w:w w:val="100"/>
          <w:position w:val="0"/>
          <w:sz w:val="19"/>
          <w:szCs w:val="19"/>
        </w:rPr>
        <w:t>损失是指由企业非日常活动所发生的、会导致所有者权益减少的、与向所有 者分配利润无关的经济利益的流出。选项</w:t>
      </w:r>
      <w:r>
        <w:rPr>
          <w:color w:val="000000"/>
          <w:spacing w:val="0"/>
          <w:w w:val="100"/>
          <w:position w:val="0"/>
          <w:sz w:val="19"/>
          <w:szCs w:val="19"/>
          <w:lang w:val="en-US" w:eastAsia="en-US" w:bidi="en-US"/>
        </w:rPr>
        <w:t>B,</w:t>
      </w:r>
      <w:r>
        <w:rPr>
          <w:color w:val="000000"/>
          <w:spacing w:val="0"/>
          <w:w w:val="100"/>
          <w:position w:val="0"/>
          <w:sz w:val="19"/>
          <w:szCs w:val="19"/>
        </w:rPr>
        <w:t>车间设备的维修支出，计入管理费用，选项</w:t>
      </w:r>
      <w:r>
        <w:rPr>
          <w:color w:val="000000"/>
          <w:spacing w:val="0"/>
          <w:w w:val="100"/>
          <w:position w:val="0"/>
          <w:sz w:val="19"/>
          <w:szCs w:val="19"/>
          <w:lang w:val="en-US" w:eastAsia="en-US" w:bidi="en-US"/>
        </w:rPr>
        <w:t xml:space="preserve">B </w:t>
      </w:r>
      <w:r>
        <w:rPr>
          <w:color w:val="000000"/>
          <w:spacing w:val="0"/>
          <w:w w:val="100"/>
          <w:position w:val="0"/>
          <w:sz w:val="19"/>
          <w:szCs w:val="19"/>
        </w:rPr>
        <w:t>错误；选项</w:t>
      </w:r>
      <w:r>
        <w:rPr>
          <w:color w:val="000000"/>
          <w:spacing w:val="0"/>
          <w:w w:val="100"/>
          <w:position w:val="0"/>
          <w:sz w:val="19"/>
          <w:szCs w:val="19"/>
          <w:lang w:val="en-US" w:eastAsia="en-US" w:bidi="en-US"/>
        </w:rPr>
        <w:t>C,</w:t>
      </w:r>
      <w:r>
        <w:rPr>
          <w:color w:val="000000"/>
          <w:spacing w:val="0"/>
          <w:w w:val="100"/>
          <w:position w:val="0"/>
          <w:sz w:val="19"/>
          <w:szCs w:val="19"/>
        </w:rPr>
        <w:t>销售人员小王报销当月的差旅费，计入销售费用，选项</w:t>
      </w:r>
      <w:r>
        <w:rPr>
          <w:color w:val="000000"/>
          <w:spacing w:val="0"/>
          <w:w w:val="100"/>
          <w:position w:val="0"/>
          <w:sz w:val="19"/>
          <w:szCs w:val="19"/>
          <w:lang w:val="en-US" w:eastAsia="en-US" w:bidi="en-US"/>
        </w:rPr>
        <w:t>C</w:t>
      </w:r>
      <w:r>
        <w:rPr>
          <w:color w:val="000000"/>
          <w:spacing w:val="0"/>
          <w:w w:val="100"/>
          <w:position w:val="0"/>
          <w:sz w:val="19"/>
          <w:szCs w:val="19"/>
        </w:rPr>
        <w:t>错误；选项</w:t>
      </w:r>
      <w:r>
        <w:rPr>
          <w:color w:val="000000"/>
          <w:spacing w:val="0"/>
          <w:w w:val="100"/>
          <w:position w:val="0"/>
          <w:sz w:val="19"/>
          <w:szCs w:val="19"/>
          <w:lang w:val="en-US" w:eastAsia="en-US" w:bidi="en-US"/>
        </w:rPr>
        <w:t>D,</w:t>
      </w:r>
      <w:r>
        <w:rPr>
          <w:color w:val="000000"/>
          <w:spacing w:val="0"/>
          <w:w w:val="100"/>
          <w:position w:val="0"/>
          <w:sz w:val="19"/>
          <w:szCs w:val="19"/>
        </w:rPr>
        <w:t>企 业因汇兑业务产生的损失，计入财务费用，选项</w:t>
      </w:r>
      <w:r>
        <w:rPr>
          <w:color w:val="000000"/>
          <w:spacing w:val="0"/>
          <w:w w:val="100"/>
          <w:position w:val="0"/>
          <w:sz w:val="19"/>
          <w:szCs w:val="19"/>
          <w:lang w:val="en-US" w:eastAsia="en-US" w:bidi="en-US"/>
        </w:rPr>
        <w:t>D</w:t>
      </w:r>
      <w:r>
        <w:rPr>
          <w:color w:val="000000"/>
          <w:spacing w:val="0"/>
          <w:w w:val="100"/>
          <w:position w:val="0"/>
          <w:sz w:val="19"/>
          <w:szCs w:val="19"/>
        </w:rPr>
        <w:t>错误。</w:t>
      </w:r>
    </w:p>
    <w:p>
      <w:pPr>
        <w:pStyle w:val="11"/>
        <w:keepNext w:val="0"/>
        <w:keepLines w:val="0"/>
        <w:widowControl w:val="0"/>
        <w:shd w:val="clear" w:color="auto" w:fill="auto"/>
        <w:bidi w:val="0"/>
        <w:spacing w:before="0" w:after="0" w:line="299" w:lineRule="exact"/>
        <w:ind w:left="0" w:right="0" w:firstLine="0"/>
        <w:jc w:val="both"/>
        <w:rPr>
          <w:sz w:val="19"/>
          <w:szCs w:val="19"/>
        </w:rPr>
      </w:pPr>
      <w:bookmarkStart w:id="1679" w:name="bookmark1840"/>
      <w:r>
        <w:rPr>
          <w:color w:val="000000"/>
          <w:spacing w:val="0"/>
          <w:w w:val="100"/>
          <w:position w:val="0"/>
          <w:sz w:val="19"/>
          <w:szCs w:val="19"/>
          <w:lang w:val="en-US" w:eastAsia="en-US" w:bidi="en-US"/>
        </w:rPr>
        <w:t>H</w:t>
      </w:r>
      <w:bookmarkEnd w:id="1679"/>
      <w:r>
        <w:rPr>
          <w:color w:val="000000"/>
          <w:spacing w:val="0"/>
          <w:w w:val="100"/>
          <w:position w:val="0"/>
          <w:sz w:val="19"/>
          <w:szCs w:val="19"/>
          <w:lang w:val="en-US" w:eastAsia="en-US" w:bidi="en-US"/>
        </w:rPr>
        <w:t xml:space="preserve">. C </w:t>
      </w:r>
      <w:r>
        <w:rPr>
          <w:color w:val="2A8DC1"/>
          <w:spacing w:val="0"/>
          <w:w w:val="100"/>
          <w:position w:val="0"/>
          <w:sz w:val="19"/>
          <w:szCs w:val="19"/>
        </w:rPr>
        <w:t>建匠）</w:t>
      </w:r>
      <w:r>
        <w:rPr>
          <w:color w:val="000000"/>
          <w:spacing w:val="0"/>
          <w:w w:val="100"/>
          <w:position w:val="0"/>
          <w:sz w:val="19"/>
          <w:szCs w:val="19"/>
        </w:rPr>
        <w:t>利润，是指企业在一定会计期间的经营成果。通常情况下，如果企业实现了 利润，表明企业的所有者权益将增加；反之，如果企业发生亏损（即利润为负数），表明企 业的所有者权益将减少。</w:t>
      </w:r>
    </w:p>
    <w:p>
      <w:pPr>
        <w:pStyle w:val="11"/>
        <w:keepNext w:val="0"/>
        <w:keepLines w:val="0"/>
        <w:widowControl w:val="0"/>
        <w:numPr>
          <w:ilvl w:val="0"/>
          <w:numId w:val="479"/>
        </w:numPr>
        <w:shd w:val="clear" w:color="auto" w:fill="auto"/>
        <w:tabs>
          <w:tab w:val="left" w:pos="370"/>
        </w:tabs>
        <w:bidi w:val="0"/>
        <w:spacing w:before="0" w:after="0" w:line="299" w:lineRule="exact"/>
        <w:ind w:left="0" w:right="0" w:firstLine="0"/>
        <w:jc w:val="both"/>
        <w:rPr>
          <w:sz w:val="19"/>
          <w:szCs w:val="19"/>
        </w:rPr>
      </w:pPr>
      <w:bookmarkStart w:id="1680" w:name="bookmark1841"/>
      <w:bookmarkEnd w:id="1680"/>
      <w:r>
        <w:rPr>
          <w:color w:val="000000"/>
          <w:spacing w:val="0"/>
          <w:w w:val="100"/>
          <w:position w:val="0"/>
          <w:sz w:val="19"/>
          <w:szCs w:val="19"/>
          <w:lang w:val="en-US" w:eastAsia="en-US" w:bidi="en-US"/>
        </w:rPr>
        <w:t xml:space="preserve">B </w:t>
      </w:r>
      <w:r>
        <w:rPr>
          <w:color w:val="2A8DC1"/>
          <w:spacing w:val="0"/>
          <w:w w:val="100"/>
          <w:position w:val="0"/>
          <w:sz w:val="19"/>
          <w:szCs w:val="19"/>
        </w:rPr>
        <w:t>顷玲</w:t>
      </w:r>
      <w:r>
        <w:rPr>
          <w:color w:val="000000"/>
          <w:spacing w:val="0"/>
          <w:w w:val="100"/>
          <w:position w:val="0"/>
          <w:sz w:val="19"/>
          <w:szCs w:val="19"/>
        </w:rPr>
        <w:t>重置成本又称现行成本</w:t>
      </w:r>
      <w:r>
        <w:rPr>
          <w:color w:val="000000"/>
          <w:spacing w:val="0"/>
          <w:w w:val="100"/>
          <w:position w:val="0"/>
          <w:sz w:val="19"/>
          <w:szCs w:val="19"/>
          <w:lang w:val="en-US" w:eastAsia="en-US" w:bidi="en-US"/>
        </w:rPr>
        <w:t>.</w:t>
      </w:r>
      <w:r>
        <w:rPr>
          <w:color w:val="000000"/>
          <w:spacing w:val="0"/>
          <w:w w:val="100"/>
          <w:position w:val="0"/>
          <w:sz w:val="19"/>
          <w:szCs w:val="19"/>
        </w:rPr>
        <w:t>是指按照当前市场条件，重新取得同样一项资产所 需支付的现金或现金等价物金额。通常用于期末盘盈的资产，选项</w:t>
      </w:r>
      <w:r>
        <w:rPr>
          <w:color w:val="000000"/>
          <w:spacing w:val="0"/>
          <w:w w:val="100"/>
          <w:position w:val="0"/>
          <w:sz w:val="19"/>
          <w:szCs w:val="19"/>
          <w:lang w:val="en-US" w:eastAsia="en-US" w:bidi="en-US"/>
        </w:rPr>
        <w:t>B</w:t>
      </w:r>
      <w:r>
        <w:rPr>
          <w:color w:val="000000"/>
          <w:spacing w:val="0"/>
          <w:w w:val="100"/>
          <w:position w:val="0"/>
          <w:sz w:val="19"/>
          <w:szCs w:val="19"/>
        </w:rPr>
        <w:t>正确。</w:t>
      </w:r>
    </w:p>
    <w:p>
      <w:pPr>
        <w:pStyle w:val="11"/>
        <w:keepNext w:val="0"/>
        <w:keepLines w:val="0"/>
        <w:widowControl w:val="0"/>
        <w:numPr>
          <w:ilvl w:val="0"/>
          <w:numId w:val="479"/>
        </w:numPr>
        <w:shd w:val="clear" w:color="auto" w:fill="auto"/>
        <w:tabs>
          <w:tab w:val="left" w:pos="375"/>
        </w:tabs>
        <w:bidi w:val="0"/>
        <w:spacing w:before="0" w:after="0" w:line="299" w:lineRule="exact"/>
        <w:ind w:left="0" w:right="0" w:firstLine="0"/>
        <w:jc w:val="both"/>
        <w:rPr>
          <w:sz w:val="19"/>
          <w:szCs w:val="19"/>
        </w:rPr>
      </w:pPr>
      <w:bookmarkStart w:id="1681" w:name="bookmark1842"/>
      <w:bookmarkEnd w:id="1681"/>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CI</w:t>
      </w:r>
      <w:r>
        <w:rPr>
          <w:color w:val="2A8DC1"/>
          <w:spacing w:val="0"/>
          <w:w w:val="100"/>
          <w:position w:val="0"/>
          <w:sz w:val="19"/>
          <w:szCs w:val="19"/>
        </w:rPr>
        <w:t>匠）</w:t>
      </w:r>
      <w:r>
        <w:rPr>
          <w:color w:val="000000"/>
          <w:spacing w:val="0"/>
          <w:w w:val="100"/>
          <w:position w:val="0"/>
          <w:sz w:val="19"/>
          <w:szCs w:val="19"/>
        </w:rPr>
        <w:t>可变现净值，是指在生产经营过程中，以预计售价减去进一步加工成本和销 售所必需的预计税金、费用后的净值。存货的期末计量使用的是成本与可变现净值孰低计 量，选项</w:t>
      </w:r>
      <w:r>
        <w:rPr>
          <w:color w:val="000000"/>
          <w:spacing w:val="0"/>
          <w:w w:val="100"/>
          <w:position w:val="0"/>
          <w:sz w:val="19"/>
          <w:szCs w:val="19"/>
          <w:lang w:val="en-US" w:eastAsia="en-US" w:bidi="en-US"/>
        </w:rPr>
        <w:t>C</w:t>
      </w:r>
      <w:r>
        <w:rPr>
          <w:color w:val="000000"/>
          <w:spacing w:val="0"/>
          <w:w w:val="100"/>
          <w:position w:val="0"/>
          <w:sz w:val="19"/>
          <w:szCs w:val="19"/>
        </w:rPr>
        <w:t>正确。</w:t>
      </w:r>
    </w:p>
    <w:p>
      <w:pPr>
        <w:pStyle w:val="27"/>
        <w:keepNext w:val="0"/>
        <w:keepLines w:val="0"/>
        <w:widowControl w:val="0"/>
        <w:numPr>
          <w:ilvl w:val="0"/>
          <w:numId w:val="479"/>
        </w:numPr>
        <w:shd w:val="clear" w:color="auto" w:fill="auto"/>
        <w:tabs>
          <w:tab w:val="left" w:pos="361"/>
        </w:tabs>
        <w:bidi w:val="0"/>
        <w:spacing w:before="0" w:after="0" w:line="299" w:lineRule="exact"/>
        <w:ind w:left="0" w:right="0" w:firstLine="0"/>
        <w:jc w:val="both"/>
      </w:pPr>
      <w:r>
        <w:fldChar w:fldCharType="begin"/>
      </w:r>
      <w:r>
        <w:instrText xml:space="preserve"> TOC \o "1-5" \h \z </w:instrText>
      </w:r>
      <w:r>
        <w:fldChar w:fldCharType="separate"/>
      </w:r>
      <w:bookmarkStart w:id="1682" w:name="bookmark1843"/>
      <w:bookmarkEnd w:id="1682"/>
      <w:r>
        <w:rPr>
          <w:color w:val="000000"/>
          <w:spacing w:val="0"/>
          <w:w w:val="100"/>
          <w:position w:val="0"/>
          <w:lang w:val="en-US" w:eastAsia="en-US" w:bidi="en-US"/>
        </w:rPr>
        <w:t>D</w:t>
      </w:r>
    </w:p>
    <w:p>
      <w:pPr>
        <w:pStyle w:val="27"/>
        <w:keepNext w:val="0"/>
        <w:keepLines w:val="0"/>
        <w:widowControl w:val="0"/>
        <w:numPr>
          <w:ilvl w:val="0"/>
          <w:numId w:val="479"/>
        </w:numPr>
        <w:shd w:val="clear" w:color="auto" w:fill="auto"/>
        <w:tabs>
          <w:tab w:val="left" w:pos="361"/>
        </w:tabs>
        <w:bidi w:val="0"/>
        <w:spacing w:before="0" w:after="0" w:line="299" w:lineRule="exact"/>
        <w:ind w:left="0" w:right="0" w:firstLine="0"/>
        <w:jc w:val="both"/>
      </w:pPr>
      <w:bookmarkStart w:id="1683" w:name="bookmark1844"/>
      <w:bookmarkEnd w:id="1683"/>
      <w:r>
        <w:rPr>
          <w:color w:val="000000"/>
          <w:spacing w:val="0"/>
          <w:w w:val="100"/>
          <w:position w:val="0"/>
          <w:lang w:val="en-US" w:eastAsia="en-US" w:bidi="en-US"/>
        </w:rPr>
        <w:t>C</w:t>
      </w:r>
    </w:p>
    <w:p>
      <w:pPr>
        <w:pStyle w:val="27"/>
        <w:keepNext w:val="0"/>
        <w:keepLines w:val="0"/>
        <w:widowControl w:val="0"/>
        <w:numPr>
          <w:ilvl w:val="0"/>
          <w:numId w:val="479"/>
        </w:numPr>
        <w:shd w:val="clear" w:color="auto" w:fill="auto"/>
        <w:tabs>
          <w:tab w:val="left" w:pos="361"/>
        </w:tabs>
        <w:bidi w:val="0"/>
        <w:spacing w:before="0" w:after="0" w:line="299" w:lineRule="exact"/>
        <w:ind w:left="0" w:right="0" w:firstLine="0"/>
        <w:jc w:val="both"/>
      </w:pPr>
      <w:bookmarkStart w:id="1684" w:name="bookmark1845"/>
      <w:bookmarkEnd w:id="1684"/>
      <w:r>
        <w:rPr>
          <w:color w:val="000000"/>
          <w:spacing w:val="0"/>
          <w:w w:val="100"/>
          <w:position w:val="0"/>
          <w:lang w:val="en-US" w:eastAsia="en-US" w:bidi="en-US"/>
        </w:rPr>
        <w:t>B</w:t>
      </w:r>
      <w:r>
        <w:fldChar w:fldCharType="end"/>
      </w:r>
    </w:p>
    <w:p>
      <w:pPr>
        <w:pStyle w:val="11"/>
        <w:keepNext w:val="0"/>
        <w:keepLines w:val="0"/>
        <w:widowControl w:val="0"/>
        <w:shd w:val="clear" w:color="auto" w:fill="auto"/>
        <w:bidi w:val="0"/>
        <w:spacing w:before="0" w:after="0" w:line="299" w:lineRule="exact"/>
        <w:ind w:left="0" w:right="0" w:firstLine="0"/>
        <w:jc w:val="both"/>
        <w:rPr>
          <w:sz w:val="19"/>
          <w:szCs w:val="19"/>
        </w:rPr>
      </w:pPr>
      <w:bookmarkStart w:id="1685" w:name="bookmark1846"/>
      <w:r>
        <w:rPr>
          <w:color w:val="000000"/>
          <w:spacing w:val="0"/>
          <w:w w:val="100"/>
          <w:position w:val="0"/>
          <w:sz w:val="19"/>
          <w:szCs w:val="19"/>
          <w:lang w:val="en-US" w:eastAsia="en-US" w:bidi="en-US"/>
        </w:rPr>
        <w:t>1</w:t>
      </w:r>
      <w:bookmarkEnd w:id="1685"/>
      <w:r>
        <w:rPr>
          <w:color w:val="000000"/>
          <w:spacing w:val="0"/>
          <w:w w:val="100"/>
          <w:position w:val="0"/>
          <w:sz w:val="19"/>
          <w:szCs w:val="19"/>
          <w:lang w:val="en-US" w:eastAsia="en-US" w:bidi="en-US"/>
        </w:rPr>
        <w:t xml:space="preserve">7- D </w:t>
      </w:r>
      <w:r>
        <w:rPr>
          <w:color w:val="2A8DC1"/>
          <w:spacing w:val="0"/>
          <w:w w:val="100"/>
          <w:position w:val="0"/>
          <w:sz w:val="19"/>
          <w:szCs w:val="19"/>
        </w:rPr>
        <w:t>顷</w:t>
      </w:r>
      <w:r>
        <w:rPr>
          <w:color w:val="000000"/>
          <w:spacing w:val="0"/>
          <w:w w:val="100"/>
          <w:position w:val="0"/>
          <w:sz w:val="19"/>
          <w:szCs w:val="19"/>
        </w:rPr>
        <w:t>玲选项</w:t>
      </w:r>
      <w:r>
        <w:rPr>
          <w:color w:val="000000"/>
          <w:spacing w:val="0"/>
          <w:w w:val="100"/>
          <w:position w:val="0"/>
          <w:sz w:val="19"/>
          <w:szCs w:val="19"/>
          <w:lang w:val="en-US" w:eastAsia="en-US" w:bidi="en-US"/>
        </w:rPr>
        <w:t>A.</w:t>
      </w:r>
      <w:r>
        <w:rPr>
          <w:color w:val="000000"/>
          <w:spacing w:val="0"/>
          <w:w w:val="100"/>
          <w:position w:val="0"/>
          <w:sz w:val="19"/>
          <w:szCs w:val="19"/>
        </w:rPr>
        <w:t>大小写金额必须符合填写规范，小写金额用阿拉伯数字逐个书写， 不写连笔字；选项</w:t>
      </w:r>
      <w:r>
        <w:rPr>
          <w:color w:val="000000"/>
          <w:spacing w:val="0"/>
          <w:w w:val="100"/>
          <w:position w:val="0"/>
          <w:sz w:val="19"/>
          <w:szCs w:val="19"/>
          <w:lang w:val="en-US" w:eastAsia="en-US" w:bidi="en-US"/>
        </w:rPr>
        <w:t>B,</w:t>
      </w:r>
      <w:r>
        <w:rPr>
          <w:color w:val="000000"/>
          <w:spacing w:val="0"/>
          <w:w w:val="100"/>
          <w:position w:val="0"/>
          <w:sz w:val="19"/>
          <w:szCs w:val="19"/>
        </w:rPr>
        <w:t>金额数字一律填写到角、分，无角无分的，写“00”或符号有角 无分的，分位写“0”，不得用符号替代；选项</w:t>
      </w:r>
      <w:r>
        <w:rPr>
          <w:color w:val="000000"/>
          <w:spacing w:val="0"/>
          <w:w w:val="100"/>
          <w:position w:val="0"/>
          <w:sz w:val="19"/>
          <w:szCs w:val="19"/>
          <w:lang w:val="en-US" w:eastAsia="en-US" w:bidi="en-US"/>
        </w:rPr>
        <w:t>C,</w:t>
      </w:r>
      <w:r>
        <w:rPr>
          <w:color w:val="000000"/>
          <w:spacing w:val="0"/>
          <w:w w:val="100"/>
          <w:position w:val="0"/>
          <w:sz w:val="19"/>
          <w:szCs w:val="19"/>
        </w:rPr>
        <w:t>增值税专用发票的信息不得有误，如 果开错，只能作废重新开。</w:t>
      </w:r>
    </w:p>
    <w:p>
      <w:pPr>
        <w:pStyle w:val="11"/>
        <w:keepNext w:val="0"/>
        <w:keepLines w:val="0"/>
        <w:widowControl w:val="0"/>
        <w:numPr>
          <w:ilvl w:val="0"/>
          <w:numId w:val="480"/>
        </w:numPr>
        <w:shd w:val="clear" w:color="auto" w:fill="auto"/>
        <w:tabs>
          <w:tab w:val="left" w:pos="370"/>
        </w:tabs>
        <w:bidi w:val="0"/>
        <w:spacing w:before="0" w:after="0" w:line="299" w:lineRule="exact"/>
        <w:ind w:left="0" w:right="0" w:firstLine="0"/>
        <w:jc w:val="both"/>
        <w:rPr>
          <w:sz w:val="19"/>
          <w:szCs w:val="19"/>
        </w:rPr>
      </w:pPr>
      <w:bookmarkStart w:id="1686" w:name="bookmark1847"/>
      <w:bookmarkEnd w:id="1686"/>
      <w:r>
        <w:rPr>
          <w:color w:val="000000"/>
          <w:spacing w:val="0"/>
          <w:w w:val="100"/>
          <w:position w:val="0"/>
          <w:sz w:val="19"/>
          <w:szCs w:val="19"/>
          <w:lang w:val="en-US" w:eastAsia="en-US" w:bidi="en-US"/>
        </w:rPr>
        <w:t xml:space="preserve">B </w:t>
      </w:r>
      <w:r>
        <w:rPr>
          <w:color w:val="2A8DC1"/>
          <w:spacing w:val="0"/>
          <w:w w:val="100"/>
          <w:position w:val="0"/>
          <w:sz w:val="19"/>
          <w:szCs w:val="19"/>
        </w:rPr>
        <w:t>顷</w:t>
      </w:r>
      <w:r>
        <w:rPr>
          <w:color w:val="000000"/>
          <w:spacing w:val="0"/>
          <w:w w:val="100"/>
          <w:position w:val="0"/>
          <w:sz w:val="19"/>
          <w:szCs w:val="19"/>
        </w:rPr>
        <w:t>玲选项</w:t>
      </w:r>
      <w:r>
        <w:rPr>
          <w:color w:val="000000"/>
          <w:spacing w:val="0"/>
          <w:w w:val="100"/>
          <w:position w:val="0"/>
          <w:sz w:val="19"/>
          <w:szCs w:val="19"/>
          <w:lang w:val="en-US" w:eastAsia="en-US" w:bidi="en-US"/>
        </w:rPr>
        <w:t>A.</w:t>
      </w:r>
      <w:r>
        <w:rPr>
          <w:color w:val="000000"/>
          <w:spacing w:val="0"/>
          <w:w w:val="100"/>
          <w:position w:val="0"/>
          <w:sz w:val="19"/>
          <w:szCs w:val="19"/>
        </w:rPr>
        <w:t>除结账和更正错账可以不附原始凭证外，其他记账凭证必须附原始 凭证；选项</w:t>
      </w:r>
      <w:r>
        <w:rPr>
          <w:color w:val="000000"/>
          <w:spacing w:val="0"/>
          <w:w w:val="100"/>
          <w:position w:val="0"/>
          <w:sz w:val="19"/>
          <w:szCs w:val="19"/>
          <w:lang w:val="en-US" w:eastAsia="en-US" w:bidi="en-US"/>
        </w:rPr>
        <w:t>C,</w:t>
      </w:r>
      <w:r>
        <w:rPr>
          <w:color w:val="000000"/>
          <w:spacing w:val="0"/>
          <w:w w:val="100"/>
          <w:position w:val="0"/>
          <w:sz w:val="19"/>
          <w:szCs w:val="19"/>
        </w:rPr>
        <w:t>发现以前年度记账凭证有错误的，应当用蓝字填制一张更正的记账凭证； 选项</w:t>
      </w:r>
      <w:r>
        <w:rPr>
          <w:color w:val="000000"/>
          <w:spacing w:val="0"/>
          <w:w w:val="100"/>
          <w:position w:val="0"/>
          <w:sz w:val="19"/>
          <w:szCs w:val="19"/>
          <w:lang w:val="en-US" w:eastAsia="en-US" w:bidi="en-US"/>
        </w:rPr>
        <w:t>D,</w:t>
      </w:r>
      <w:r>
        <w:rPr>
          <w:color w:val="000000"/>
          <w:spacing w:val="0"/>
          <w:w w:val="100"/>
          <w:position w:val="0"/>
          <w:sz w:val="19"/>
          <w:szCs w:val="19"/>
        </w:rPr>
        <w:t>记账凭证填制完成后，如有空行，应当自金额栏最后一笔金额数字下的空行处至 合计数上的空行处划线注销。</w:t>
      </w:r>
    </w:p>
    <w:p>
      <w:pPr>
        <w:pStyle w:val="11"/>
        <w:keepNext w:val="0"/>
        <w:keepLines w:val="0"/>
        <w:widowControl w:val="0"/>
        <w:numPr>
          <w:ilvl w:val="0"/>
          <w:numId w:val="480"/>
        </w:numPr>
        <w:shd w:val="clear" w:color="auto" w:fill="auto"/>
        <w:tabs>
          <w:tab w:val="left" w:pos="356"/>
        </w:tabs>
        <w:bidi w:val="0"/>
        <w:spacing w:before="0" w:after="0" w:line="299" w:lineRule="exact"/>
        <w:ind w:left="0" w:right="0" w:firstLine="0"/>
        <w:jc w:val="both"/>
        <w:rPr>
          <w:sz w:val="19"/>
          <w:szCs w:val="19"/>
        </w:rPr>
      </w:pPr>
      <w:bookmarkStart w:id="1687" w:name="bookmark1848"/>
      <w:bookmarkEnd w:id="1687"/>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（SE</w:t>
      </w:r>
      <w:r>
        <w:rPr>
          <w:color w:val="000000"/>
          <w:spacing w:val="0"/>
          <w:w w:val="100"/>
          <w:position w:val="0"/>
          <w:sz w:val="19"/>
          <w:szCs w:val="19"/>
        </w:rPr>
        <w:t>损益类中的费用类账户与资产类账户的结构类似。</w:t>
      </w:r>
    </w:p>
    <w:p>
      <w:pPr>
        <w:pStyle w:val="11"/>
        <w:keepNext w:val="0"/>
        <w:keepLines w:val="0"/>
        <w:widowControl w:val="0"/>
        <w:numPr>
          <w:ilvl w:val="0"/>
          <w:numId w:val="480"/>
        </w:numPr>
        <w:shd w:val="clear" w:color="auto" w:fill="auto"/>
        <w:tabs>
          <w:tab w:val="left" w:pos="370"/>
        </w:tabs>
        <w:bidi w:val="0"/>
        <w:spacing w:before="0" w:after="0" w:line="300" w:lineRule="exact"/>
        <w:ind w:left="0" w:right="0" w:firstLine="0"/>
        <w:jc w:val="both"/>
        <w:rPr>
          <w:sz w:val="19"/>
          <w:szCs w:val="19"/>
        </w:rPr>
      </w:pPr>
      <w:bookmarkStart w:id="1688" w:name="bookmark1849"/>
      <w:bookmarkEnd w:id="1688"/>
      <w:r>
        <w:rPr>
          <w:color w:val="000000"/>
          <w:spacing w:val="0"/>
          <w:w w:val="100"/>
          <w:position w:val="0"/>
          <w:sz w:val="19"/>
          <w:szCs w:val="19"/>
          <w:lang w:val="en-US" w:eastAsia="en-US" w:bidi="en-US"/>
        </w:rPr>
        <w:t xml:space="preserve">A </w:t>
      </w:r>
      <w:r>
        <w:rPr>
          <w:color w:val="2A8DC1"/>
          <w:spacing w:val="0"/>
          <w:w w:val="100"/>
          <w:position w:val="0"/>
          <w:sz w:val="19"/>
          <w:szCs w:val="19"/>
        </w:rPr>
        <w:t>函）</w:t>
      </w:r>
      <w:r>
        <w:rPr>
          <w:color w:val="000000"/>
          <w:spacing w:val="0"/>
          <w:w w:val="100"/>
          <w:position w:val="0"/>
          <w:sz w:val="19"/>
          <w:szCs w:val="19"/>
        </w:rPr>
        <w:t>需要进行全面清查的情况通常有：（1）年终决算前；（2）在合并、撤销或改变 隶属关系前；（3）中外合资、国内合资前；（4）股份制改造前；（5）开展全面的资产评估、 清产核资前；（6）单位主要领导调离工作前等。</w:t>
      </w:r>
    </w:p>
    <w:p>
      <w:pPr>
        <w:pStyle w:val="11"/>
        <w:keepNext w:val="0"/>
        <w:keepLines w:val="0"/>
        <w:widowControl w:val="0"/>
        <w:numPr>
          <w:ilvl w:val="0"/>
          <w:numId w:val="480"/>
        </w:numPr>
        <w:shd w:val="clear" w:color="auto" w:fill="auto"/>
        <w:tabs>
          <w:tab w:val="left" w:pos="375"/>
        </w:tabs>
        <w:bidi w:val="0"/>
        <w:spacing w:before="0" w:after="0" w:line="300" w:lineRule="exact"/>
        <w:ind w:left="0" w:right="0" w:firstLine="0"/>
        <w:jc w:val="both"/>
        <w:rPr>
          <w:sz w:val="19"/>
          <w:szCs w:val="19"/>
        </w:rPr>
      </w:pPr>
      <w:bookmarkStart w:id="1689" w:name="bookmark1850"/>
      <w:bookmarkEnd w:id="1689"/>
      <w:r>
        <w:rPr>
          <w:color w:val="000000"/>
          <w:spacing w:val="0"/>
          <w:w w:val="100"/>
          <w:position w:val="0"/>
          <w:sz w:val="19"/>
          <w:szCs w:val="19"/>
          <w:lang w:val="en-US" w:eastAsia="en-US" w:bidi="en-US"/>
        </w:rPr>
        <w:t xml:space="preserve">D </w:t>
      </w:r>
      <w:r>
        <w:rPr>
          <w:color w:val="2A8DC1"/>
          <w:spacing w:val="0"/>
          <w:w w:val="100"/>
          <w:position w:val="0"/>
          <w:sz w:val="19"/>
          <w:szCs w:val="19"/>
        </w:rPr>
        <w:t>贏）</w:t>
      </w:r>
      <w:r>
        <w:rPr>
          <w:color w:val="000000"/>
          <w:spacing w:val="0"/>
          <w:w w:val="100"/>
          <w:position w:val="0"/>
          <w:sz w:val="19"/>
          <w:szCs w:val="19"/>
        </w:rPr>
        <w:t>不定期清査主要在以下情况下进行：（1）财产物资、库存现金保管人员更换 时，要对有关人员保管的财产物资、库存现金进行清査，以分清经济责任，便于办理交接 手续。（2）发生自然灾害和意外损失时，要对受损失的财产物资进行清査，以查明损失情 况。（3）上级主管、财政、审计和银行等部门，对本单位进行会计检查，应按检査的要求和 范围对财产物资进行清查，以验证会计资料的可靠性。（4）进行临时性清产核资时，要对本 单位的财产物资进行清查，以便摸清家底。</w:t>
      </w:r>
    </w:p>
    <w:p>
      <w:pPr>
        <w:pStyle w:val="11"/>
        <w:keepNext w:val="0"/>
        <w:keepLines w:val="0"/>
        <w:widowControl w:val="0"/>
        <w:numPr>
          <w:ilvl w:val="0"/>
          <w:numId w:val="480"/>
        </w:numPr>
        <w:shd w:val="clear" w:color="auto" w:fill="auto"/>
        <w:tabs>
          <w:tab w:val="left" w:pos="375"/>
        </w:tabs>
        <w:bidi w:val="0"/>
        <w:spacing w:before="0" w:after="0" w:line="300" w:lineRule="exact"/>
        <w:ind w:left="0" w:right="0" w:firstLine="0"/>
        <w:jc w:val="both"/>
        <w:rPr>
          <w:sz w:val="19"/>
          <w:szCs w:val="19"/>
        </w:rPr>
        <w:sectPr>
          <w:headerReference r:id="rId242" w:type="default"/>
          <w:footerReference r:id="rId244" w:type="default"/>
          <w:headerReference r:id="rId243" w:type="even"/>
          <w:footerReference r:id="rId245" w:type="even"/>
          <w:footnotePr>
            <w:numFmt w:val="chicago"/>
          </w:footnotePr>
          <w:pgSz w:w="9571" w:h="14635"/>
          <w:pgMar w:top="1084" w:right="752" w:bottom="1407" w:left="764" w:header="0" w:footer="3" w:gutter="0"/>
          <w:cols w:space="720" w:num="1"/>
          <w:rtlGutter w:val="0"/>
          <w:docGrid w:linePitch="360" w:charSpace="0"/>
        </w:sectPr>
      </w:pPr>
      <w:r>
        <w:rPr>
          <w:color w:val="000000"/>
          <w:spacing w:val="0"/>
          <w:w w:val="100"/>
          <w:position w:val="0"/>
          <w:sz w:val="19"/>
          <w:szCs w:val="19"/>
          <w:lang w:val="en-US" w:eastAsia="en-US" w:bidi="en-US"/>
        </w:rPr>
        <w:t xml:space="preserve">B </w:t>
      </w:r>
      <w:r>
        <w:rPr>
          <w:color w:val="2A8DC1"/>
          <w:spacing w:val="0"/>
          <w:w w:val="100"/>
          <w:position w:val="0"/>
          <w:sz w:val="19"/>
          <w:szCs w:val="19"/>
        </w:rPr>
        <w:t>每）</w:t>
      </w:r>
      <w:r>
        <w:rPr>
          <w:color w:val="000000"/>
          <w:spacing w:val="0"/>
          <w:w w:val="100"/>
          <w:position w:val="0"/>
          <w:sz w:val="19"/>
          <w:szCs w:val="19"/>
        </w:rPr>
        <w:t>选项</w:t>
      </w:r>
      <w:r>
        <w:rPr>
          <w:color w:val="000000"/>
          <w:spacing w:val="0"/>
          <w:w w:val="100"/>
          <w:position w:val="0"/>
          <w:sz w:val="19"/>
          <w:szCs w:val="19"/>
          <w:lang w:val="en-US" w:eastAsia="en-US" w:bidi="en-US"/>
        </w:rPr>
        <w:t>A,</w:t>
      </w:r>
      <w:r>
        <w:rPr>
          <w:color w:val="000000"/>
          <w:spacing w:val="0"/>
          <w:w w:val="100"/>
          <w:position w:val="0"/>
          <w:sz w:val="19"/>
          <w:szCs w:val="19"/>
        </w:rPr>
        <w:t>库存现金的清查是釆用实地盘点法确定库存现金的实存数，然后与 库存现金日记账的账面余额相核对，确定账实是否相符；选项</w:t>
      </w:r>
      <w:r>
        <w:rPr>
          <w:color w:val="000000"/>
          <w:spacing w:val="0"/>
          <w:w w:val="100"/>
          <w:position w:val="0"/>
          <w:sz w:val="19"/>
          <w:szCs w:val="19"/>
          <w:lang w:val="en-US" w:eastAsia="en-US" w:bidi="en-US"/>
        </w:rPr>
        <w:t>C,</w:t>
      </w:r>
      <w:r>
        <w:rPr>
          <w:color w:val="000000"/>
          <w:spacing w:val="0"/>
          <w:w w:val="100"/>
          <w:position w:val="0"/>
          <w:sz w:val="19"/>
          <w:szCs w:val="19"/>
        </w:rPr>
        <w:t xml:space="preserve">盘点时，一方面要注意 </w:t>
      </w:r>
    </w:p>
    <w:p>
      <w:pPr>
        <w:pStyle w:val="11"/>
        <w:keepNext w:val="0"/>
        <w:keepLines w:val="0"/>
        <w:widowControl w:val="0"/>
        <w:shd w:val="clear" w:color="auto" w:fill="auto"/>
        <w:tabs>
          <w:tab w:val="left" w:pos="375"/>
        </w:tabs>
        <w:bidi w:val="0"/>
        <w:spacing w:before="0" w:after="0" w:line="300" w:lineRule="exact"/>
        <w:ind w:left="0" w:right="0" w:firstLine="0"/>
        <w:jc w:val="both"/>
        <w:rPr>
          <w:sz w:val="19"/>
          <w:szCs w:val="19"/>
        </w:rPr>
      </w:pPr>
      <w:bookmarkStart w:id="1690" w:name="bookmark1851"/>
      <w:bookmarkEnd w:id="1690"/>
      <w:r>
        <w:rPr>
          <w:color w:val="000000"/>
          <w:spacing w:val="0"/>
          <w:w w:val="100"/>
          <w:position w:val="0"/>
          <w:sz w:val="19"/>
          <w:szCs w:val="19"/>
        </w:rPr>
        <w:t>账实是否相符，另一方面还要检查现金管理制度的遵守情况，如库存现金有无超过其限额, 有无白条抵库、挪用舞弊等情况；选项</w:t>
      </w:r>
      <w:r>
        <w:rPr>
          <w:color w:val="000000"/>
          <w:spacing w:val="0"/>
          <w:w w:val="100"/>
          <w:position w:val="0"/>
          <w:sz w:val="19"/>
          <w:szCs w:val="19"/>
          <w:lang w:val="en-US" w:eastAsia="en-US" w:bidi="en-US"/>
        </w:rPr>
        <w:t>D,</w:t>
      </w:r>
      <w:r>
        <w:rPr>
          <w:color w:val="000000"/>
          <w:spacing w:val="0"/>
          <w:w w:val="100"/>
          <w:position w:val="0"/>
          <w:sz w:val="19"/>
          <w:szCs w:val="19"/>
        </w:rPr>
        <w:t>盘点结束后，应填制</w:t>
      </w:r>
      <w:r>
        <w:rPr>
          <w:color w:val="000000"/>
          <w:spacing w:val="0"/>
          <w:w w:val="100"/>
          <w:position w:val="0"/>
          <w:sz w:val="19"/>
          <w:szCs w:val="19"/>
          <w:lang w:val="zh-CN" w:eastAsia="zh-CN" w:bidi="zh-CN"/>
        </w:rPr>
        <w:t>“库存</w:t>
      </w:r>
      <w:r>
        <w:rPr>
          <w:color w:val="000000"/>
          <w:spacing w:val="0"/>
          <w:w w:val="100"/>
          <w:position w:val="0"/>
          <w:sz w:val="19"/>
          <w:szCs w:val="19"/>
        </w:rPr>
        <w:t>现金盘点报告表”， 作为重要原始凭证。</w:t>
      </w:r>
    </w:p>
    <w:p>
      <w:pPr>
        <w:pStyle w:val="11"/>
        <w:keepNext w:val="0"/>
        <w:keepLines w:val="0"/>
        <w:widowControl w:val="0"/>
        <w:numPr>
          <w:ilvl w:val="0"/>
          <w:numId w:val="480"/>
        </w:numPr>
        <w:shd w:val="clear" w:color="auto" w:fill="auto"/>
        <w:tabs>
          <w:tab w:val="left" w:pos="426"/>
        </w:tabs>
        <w:bidi w:val="0"/>
        <w:spacing w:before="0" w:after="0" w:line="301" w:lineRule="exact"/>
        <w:ind w:left="0" w:right="0" w:firstLine="0"/>
        <w:jc w:val="both"/>
        <w:rPr>
          <w:sz w:val="19"/>
          <w:szCs w:val="19"/>
        </w:rPr>
      </w:pPr>
      <w:bookmarkStart w:id="1691" w:name="bookmark1852"/>
      <w:bookmarkEnd w:id="1691"/>
      <w:r>
        <w:rPr>
          <w:color w:val="000000"/>
          <w:spacing w:val="0"/>
          <w:w w:val="100"/>
          <w:position w:val="0"/>
          <w:sz w:val="19"/>
          <w:szCs w:val="19"/>
          <w:lang w:val="en-US" w:eastAsia="en-US" w:bidi="en-US"/>
        </w:rPr>
        <w:t xml:space="preserve">A </w:t>
      </w:r>
      <w:r>
        <w:rPr>
          <w:color w:val="2A8DC1"/>
          <w:spacing w:val="0"/>
          <w:w w:val="100"/>
          <w:position w:val="0"/>
          <w:sz w:val="19"/>
          <w:szCs w:val="19"/>
        </w:rPr>
        <w:t>国正）</w:t>
      </w:r>
      <w:r>
        <w:rPr>
          <w:color w:val="000000"/>
          <w:spacing w:val="0"/>
          <w:w w:val="100"/>
          <w:position w:val="0"/>
          <w:sz w:val="19"/>
          <w:szCs w:val="19"/>
        </w:rPr>
        <w:t>选项</w:t>
      </w:r>
      <w:r>
        <w:rPr>
          <w:color w:val="000000"/>
          <w:spacing w:val="0"/>
          <w:w w:val="100"/>
          <w:position w:val="0"/>
          <w:sz w:val="19"/>
          <w:szCs w:val="19"/>
          <w:lang w:val="en-US" w:eastAsia="en-US" w:bidi="en-US"/>
        </w:rPr>
        <w:t>B,</w:t>
      </w:r>
      <w:r>
        <w:rPr>
          <w:color w:val="000000"/>
          <w:spacing w:val="0"/>
          <w:w w:val="100"/>
          <w:position w:val="0"/>
          <w:sz w:val="19"/>
          <w:szCs w:val="19"/>
        </w:rPr>
        <w:t>由报销人填写；选项</w:t>
      </w:r>
      <w:r>
        <w:rPr>
          <w:color w:val="000000"/>
          <w:spacing w:val="0"/>
          <w:w w:val="100"/>
          <w:position w:val="0"/>
          <w:sz w:val="19"/>
          <w:szCs w:val="19"/>
          <w:lang w:val="en-US" w:eastAsia="en-US" w:bidi="en-US"/>
        </w:rPr>
        <w:t>C,</w:t>
      </w:r>
      <w:r>
        <w:rPr>
          <w:color w:val="000000"/>
          <w:spacing w:val="0"/>
          <w:w w:val="100"/>
          <w:position w:val="0"/>
          <w:sz w:val="19"/>
          <w:szCs w:val="19"/>
        </w:rPr>
        <w:t>由仓库管理员填写；选项</w:t>
      </w:r>
      <w:r>
        <w:rPr>
          <w:color w:val="000000"/>
          <w:spacing w:val="0"/>
          <w:w w:val="100"/>
          <w:position w:val="0"/>
          <w:sz w:val="19"/>
          <w:szCs w:val="19"/>
          <w:lang w:val="en-US" w:eastAsia="en-US" w:bidi="en-US"/>
        </w:rPr>
        <w:t>D,</w:t>
      </w:r>
      <w:r>
        <w:rPr>
          <w:color w:val="000000"/>
          <w:spacing w:val="0"/>
          <w:w w:val="100"/>
          <w:position w:val="0"/>
          <w:sz w:val="19"/>
          <w:szCs w:val="19"/>
        </w:rPr>
        <w:t>由领料人 填写。</w:t>
      </w:r>
    </w:p>
    <w:p>
      <w:pPr>
        <w:pStyle w:val="11"/>
        <w:keepNext w:val="0"/>
        <w:keepLines w:val="0"/>
        <w:widowControl w:val="0"/>
        <w:numPr>
          <w:ilvl w:val="0"/>
          <w:numId w:val="480"/>
        </w:numPr>
        <w:shd w:val="clear" w:color="auto" w:fill="auto"/>
        <w:tabs>
          <w:tab w:val="left" w:pos="430"/>
        </w:tabs>
        <w:bidi w:val="0"/>
        <w:spacing w:before="0" w:after="0" w:line="301" w:lineRule="exact"/>
        <w:ind w:left="0" w:right="0" w:firstLine="0"/>
        <w:jc w:val="both"/>
        <w:rPr>
          <w:sz w:val="19"/>
          <w:szCs w:val="19"/>
        </w:rPr>
      </w:pPr>
      <w:bookmarkStart w:id="1692" w:name="bookmark1853"/>
      <w:bookmarkEnd w:id="1692"/>
      <w:r>
        <w:rPr>
          <w:color w:val="000000"/>
          <w:spacing w:val="0"/>
          <w:w w:val="100"/>
          <w:position w:val="0"/>
          <w:sz w:val="19"/>
          <w:szCs w:val="19"/>
          <w:lang w:val="en-US" w:eastAsia="en-US" w:bidi="en-US"/>
        </w:rPr>
        <w:t xml:space="preserve">B </w:t>
      </w:r>
      <w:r>
        <w:rPr>
          <w:color w:val="2A8DC1"/>
          <w:spacing w:val="0"/>
          <w:w w:val="100"/>
          <w:position w:val="0"/>
          <w:sz w:val="19"/>
          <w:szCs w:val="19"/>
        </w:rPr>
        <w:t>国虱</w:t>
      </w:r>
      <w:r>
        <w:rPr>
          <w:color w:val="000000"/>
          <w:spacing w:val="0"/>
          <w:w w:val="100"/>
          <w:position w:val="0"/>
          <w:sz w:val="19"/>
          <w:szCs w:val="19"/>
        </w:rPr>
        <w:t>选项</w:t>
      </w:r>
      <w:r>
        <w:rPr>
          <w:color w:val="000000"/>
          <w:spacing w:val="0"/>
          <w:w w:val="100"/>
          <w:position w:val="0"/>
          <w:sz w:val="19"/>
          <w:szCs w:val="19"/>
          <w:lang w:val="en-US" w:eastAsia="en-US" w:bidi="en-US"/>
        </w:rPr>
        <w:t xml:space="preserve">A, </w:t>
      </w:r>
      <w:r>
        <w:rPr>
          <w:color w:val="000000"/>
          <w:spacing w:val="0"/>
          <w:w w:val="100"/>
          <w:position w:val="0"/>
          <w:sz w:val="19"/>
          <w:szCs w:val="19"/>
        </w:rPr>
        <w:t>2019年11月13日收取的一张6个月后到期的商业承兑汇票，计入 应付票据，属于流动负债，选项</w:t>
      </w:r>
      <w:r>
        <w:rPr>
          <w:color w:val="000000"/>
          <w:spacing w:val="0"/>
          <w:w w:val="100"/>
          <w:position w:val="0"/>
          <w:sz w:val="19"/>
          <w:szCs w:val="19"/>
          <w:lang w:val="en-US" w:eastAsia="en-US" w:bidi="en-US"/>
        </w:rPr>
        <w:t>A</w:t>
      </w:r>
      <w:r>
        <w:rPr>
          <w:color w:val="000000"/>
          <w:spacing w:val="0"/>
          <w:w w:val="100"/>
          <w:position w:val="0"/>
          <w:sz w:val="19"/>
          <w:szCs w:val="19"/>
        </w:rPr>
        <w:t>错误；选项</w:t>
      </w:r>
      <w:r>
        <w:rPr>
          <w:color w:val="000000"/>
          <w:spacing w:val="0"/>
          <w:w w:val="100"/>
          <w:position w:val="0"/>
          <w:sz w:val="19"/>
          <w:szCs w:val="19"/>
          <w:lang w:val="en-US" w:eastAsia="en-US" w:bidi="en-US"/>
        </w:rPr>
        <w:t>C,</w:t>
      </w:r>
      <w:r>
        <w:rPr>
          <w:color w:val="000000"/>
          <w:spacing w:val="0"/>
          <w:w w:val="100"/>
          <w:position w:val="0"/>
          <w:sz w:val="19"/>
          <w:szCs w:val="19"/>
        </w:rPr>
        <w:t>截至2020年底剩余9个月到期的一笔向 银行借入的10年期15亿元款项，为将于1年内到期的长期借款，属于流动负债，选项</w:t>
      </w:r>
      <w:r>
        <w:rPr>
          <w:color w:val="000000"/>
          <w:spacing w:val="0"/>
          <w:w w:val="100"/>
          <w:position w:val="0"/>
          <w:sz w:val="19"/>
          <w:szCs w:val="19"/>
          <w:lang w:val="en-US" w:eastAsia="en-US" w:bidi="en-US"/>
        </w:rPr>
        <w:t xml:space="preserve">C </w:t>
      </w:r>
      <w:r>
        <w:rPr>
          <w:color w:val="000000"/>
          <w:spacing w:val="0"/>
          <w:w w:val="100"/>
          <w:position w:val="0"/>
          <w:sz w:val="19"/>
          <w:szCs w:val="19"/>
        </w:rPr>
        <w:t>错误；选项</w:t>
      </w:r>
      <w:r>
        <w:rPr>
          <w:color w:val="000000"/>
          <w:spacing w:val="0"/>
          <w:w w:val="100"/>
          <w:position w:val="0"/>
          <w:sz w:val="19"/>
          <w:szCs w:val="19"/>
          <w:lang w:val="en-US" w:eastAsia="en-US" w:bidi="en-US"/>
        </w:rPr>
        <w:t>D,</w:t>
      </w:r>
      <w:r>
        <w:rPr>
          <w:color w:val="000000"/>
          <w:spacing w:val="0"/>
          <w:w w:val="100"/>
          <w:position w:val="0"/>
          <w:sz w:val="19"/>
          <w:szCs w:val="19"/>
        </w:rPr>
        <w:t>分期付息的短期借款利息，计入应付利息，属于流动负债，选项</w:t>
      </w:r>
      <w:r>
        <w:rPr>
          <w:color w:val="000000"/>
          <w:spacing w:val="0"/>
          <w:w w:val="100"/>
          <w:position w:val="0"/>
          <w:sz w:val="19"/>
          <w:szCs w:val="19"/>
          <w:lang w:val="en-US" w:eastAsia="en-US" w:bidi="en-US"/>
        </w:rPr>
        <w:t>D</w:t>
      </w:r>
      <w:r>
        <w:rPr>
          <w:color w:val="000000"/>
          <w:spacing w:val="0"/>
          <w:w w:val="100"/>
          <w:position w:val="0"/>
          <w:sz w:val="19"/>
          <w:szCs w:val="19"/>
        </w:rPr>
        <w:t>错误。</w:t>
      </w:r>
    </w:p>
    <w:p>
      <w:pPr>
        <w:pStyle w:val="11"/>
        <w:keepNext w:val="0"/>
        <w:keepLines w:val="0"/>
        <w:widowControl w:val="0"/>
        <w:numPr>
          <w:ilvl w:val="0"/>
          <w:numId w:val="480"/>
        </w:numPr>
        <w:shd w:val="clear" w:color="auto" w:fill="auto"/>
        <w:tabs>
          <w:tab w:val="left" w:pos="426"/>
        </w:tabs>
        <w:bidi w:val="0"/>
        <w:spacing w:before="0" w:after="0" w:line="301" w:lineRule="exact"/>
        <w:ind w:left="0" w:right="0" w:firstLine="0"/>
        <w:jc w:val="both"/>
        <w:rPr>
          <w:sz w:val="19"/>
          <w:szCs w:val="19"/>
        </w:rPr>
      </w:pPr>
      <w:bookmarkStart w:id="1693" w:name="bookmark1854"/>
      <w:bookmarkEnd w:id="1693"/>
      <w:r>
        <w:rPr>
          <w:color w:val="000000"/>
          <w:spacing w:val="0"/>
          <w:w w:val="100"/>
          <w:position w:val="0"/>
          <w:sz w:val="19"/>
          <w:szCs w:val="19"/>
          <w:lang w:val="en-US" w:eastAsia="en-US" w:bidi="en-US"/>
        </w:rPr>
        <w:t xml:space="preserve">C </w:t>
      </w:r>
      <w:r>
        <w:rPr>
          <w:color w:val="2A8DC1"/>
          <w:spacing w:val="0"/>
          <w:w w:val="100"/>
          <w:position w:val="0"/>
          <w:sz w:val="19"/>
          <w:szCs w:val="19"/>
        </w:rPr>
        <w:t>顷初</w:t>
      </w:r>
      <w:r>
        <w:rPr>
          <w:color w:val="000000"/>
          <w:spacing w:val="0"/>
          <w:w w:val="100"/>
          <w:position w:val="0"/>
          <w:sz w:val="19"/>
          <w:szCs w:val="19"/>
        </w:rPr>
        <w:t>应收账款</w:t>
      </w:r>
      <w:r>
        <w:rPr>
          <w:color w:val="000000"/>
          <w:spacing w:val="0"/>
          <w:w w:val="100"/>
          <w:position w:val="0"/>
          <w:sz w:val="19"/>
          <w:szCs w:val="19"/>
          <w:lang w:val="en-US" w:eastAsia="en-US" w:bidi="en-US"/>
        </w:rPr>
        <w:t>=（30+10-15）+（45-25）= 45（</w:t>
      </w:r>
      <w:r>
        <w:rPr>
          <w:color w:val="000000"/>
          <w:spacing w:val="0"/>
          <w:w w:val="100"/>
          <w:position w:val="0"/>
          <w:sz w:val="19"/>
          <w:szCs w:val="19"/>
        </w:rPr>
        <w:t>万元）&amp;</w:t>
      </w:r>
    </w:p>
    <w:p>
      <w:pPr>
        <w:pStyle w:val="11"/>
        <w:keepNext w:val="0"/>
        <w:keepLines w:val="0"/>
        <w:widowControl w:val="0"/>
        <w:numPr>
          <w:ilvl w:val="0"/>
          <w:numId w:val="480"/>
        </w:numPr>
        <w:shd w:val="clear" w:color="auto" w:fill="auto"/>
        <w:tabs>
          <w:tab w:val="left" w:pos="430"/>
        </w:tabs>
        <w:bidi w:val="0"/>
        <w:spacing w:before="0" w:after="220" w:line="269" w:lineRule="exact"/>
        <w:ind w:left="0" w:right="0" w:firstLine="0"/>
        <w:jc w:val="both"/>
        <w:rPr>
          <w:sz w:val="19"/>
          <w:szCs w:val="19"/>
        </w:rPr>
      </w:pPr>
      <w:bookmarkStart w:id="1694" w:name="bookmark1855"/>
      <w:bookmarkEnd w:id="1694"/>
      <w:r>
        <w:rPr>
          <w:color w:val="000000"/>
          <w:spacing w:val="0"/>
          <w:w w:val="100"/>
          <w:position w:val="0"/>
          <w:sz w:val="19"/>
          <w:szCs w:val="19"/>
          <w:lang w:val="en-US" w:eastAsia="en-US" w:bidi="en-US"/>
        </w:rPr>
        <w:t xml:space="preserve">B </w:t>
      </w:r>
      <w:r>
        <w:rPr>
          <w:color w:val="2A8DC1"/>
          <w:spacing w:val="0"/>
          <w:w w:val="100"/>
          <w:position w:val="0"/>
          <w:sz w:val="19"/>
          <w:szCs w:val="19"/>
        </w:rPr>
        <w:t>国正）</w:t>
      </w:r>
      <w:r>
        <w:rPr>
          <w:color w:val="000000"/>
          <w:spacing w:val="0"/>
          <w:w w:val="100"/>
          <w:position w:val="0"/>
          <w:sz w:val="19"/>
          <w:szCs w:val="19"/>
        </w:rPr>
        <w:t>所有者权益由实收资本、资本公积、盈余公积和未分配利润等组成。实收资 本为：（22-8）-2-1-1 = 10（万元）。</w:t>
      </w:r>
    </w:p>
    <w:p>
      <w:pPr>
        <w:pStyle w:val="19"/>
        <w:keepNext/>
        <w:keepLines/>
        <w:widowControl w:val="0"/>
        <w:shd w:val="clear" w:color="auto" w:fill="auto"/>
        <w:bidi w:val="0"/>
        <w:spacing w:before="0" w:after="140" w:line="240" w:lineRule="auto"/>
        <w:ind w:left="0" w:right="0" w:firstLine="0"/>
        <w:jc w:val="center"/>
        <w:rPr>
          <w:sz w:val="26"/>
          <w:szCs w:val="26"/>
        </w:rPr>
      </w:pPr>
      <w:bookmarkStart w:id="1695" w:name="bookmark1857"/>
      <w:bookmarkStart w:id="1696" w:name="bookmark1858"/>
      <w:bookmarkStart w:id="1697" w:name="bookmark1856"/>
      <w:r>
        <w:rPr>
          <w:b w:val="0"/>
          <w:bCs w:val="0"/>
          <w:color w:val="2A8DC1"/>
          <w:spacing w:val="0"/>
          <w:w w:val="100"/>
          <w:position w:val="0"/>
          <w:sz w:val="26"/>
          <w:szCs w:val="26"/>
        </w:rPr>
        <w:t>第二章资产</w:t>
      </w:r>
      <w:bookmarkEnd w:id="1695"/>
      <w:bookmarkEnd w:id="1696"/>
      <w:bookmarkEnd w:id="1697"/>
    </w:p>
    <w:p>
      <w:pPr>
        <w:pStyle w:val="11"/>
        <w:keepNext w:val="0"/>
        <w:keepLines w:val="0"/>
        <w:widowControl w:val="0"/>
        <w:numPr>
          <w:ilvl w:val="0"/>
          <w:numId w:val="480"/>
        </w:numPr>
        <w:shd w:val="clear" w:color="auto" w:fill="auto"/>
        <w:tabs>
          <w:tab w:val="left" w:pos="430"/>
          <w:tab w:val="left" w:pos="1219"/>
        </w:tabs>
        <w:bidi w:val="0"/>
        <w:spacing w:before="0" w:after="0" w:line="295" w:lineRule="exact"/>
        <w:ind w:left="0" w:right="0" w:firstLine="0"/>
        <w:jc w:val="both"/>
        <w:rPr>
          <w:sz w:val="19"/>
          <w:szCs w:val="19"/>
        </w:rPr>
      </w:pPr>
      <w:bookmarkStart w:id="1698" w:name="bookmark1859"/>
      <w:bookmarkEnd w:id="1698"/>
      <w:r>
        <w:rPr>
          <w:color w:val="000000"/>
          <w:spacing w:val="0"/>
          <w:w w:val="100"/>
          <w:position w:val="0"/>
          <w:sz w:val="19"/>
          <w:szCs w:val="19"/>
          <w:lang w:val="en-US" w:eastAsia="en-US" w:bidi="en-US"/>
        </w:rPr>
        <w:t>A</w:t>
      </w:r>
      <w:r>
        <w:rPr>
          <w:color w:val="000000"/>
          <w:spacing w:val="0"/>
          <w:w w:val="100"/>
          <w:position w:val="0"/>
          <w:sz w:val="19"/>
          <w:szCs w:val="19"/>
          <w:lang w:val="en-US" w:eastAsia="en-US" w:bidi="en-US"/>
        </w:rPr>
        <w:tab/>
      </w:r>
      <w:r>
        <w:rPr>
          <w:color w:val="000000"/>
          <w:spacing w:val="0"/>
          <w:w w:val="100"/>
          <w:position w:val="0"/>
          <w:sz w:val="19"/>
          <w:szCs w:val="19"/>
        </w:rPr>
        <w:t>在现金清査时，如果发现有待查明原因的现金短缺，应先通过</w:t>
      </w:r>
      <w:r>
        <w:rPr>
          <w:color w:val="000000"/>
          <w:spacing w:val="0"/>
          <w:w w:val="100"/>
          <w:position w:val="0"/>
          <w:sz w:val="19"/>
          <w:szCs w:val="19"/>
          <w:lang w:val="zh-CN" w:eastAsia="zh-CN" w:bidi="zh-CN"/>
        </w:rPr>
        <w:t>“待处</w:t>
      </w:r>
      <w:r>
        <w:rPr>
          <w:color w:val="000000"/>
          <w:spacing w:val="0"/>
          <w:w w:val="100"/>
          <w:position w:val="0"/>
          <w:sz w:val="19"/>
          <w:szCs w:val="19"/>
        </w:rPr>
        <w:t>理财产</w:t>
      </w:r>
    </w:p>
    <w:p>
      <w:pPr>
        <w:pStyle w:val="11"/>
        <w:keepNext w:val="0"/>
        <w:keepLines w:val="0"/>
        <w:widowControl w:val="0"/>
        <w:shd w:val="clear" w:color="auto" w:fill="auto"/>
        <w:bidi w:val="0"/>
        <w:spacing w:before="0" w:after="0" w:line="295" w:lineRule="exact"/>
        <w:ind w:left="0" w:right="0" w:firstLine="0"/>
        <w:jc w:val="both"/>
        <w:rPr>
          <w:sz w:val="19"/>
          <w:szCs w:val="19"/>
        </w:rPr>
      </w:pPr>
      <w:r>
        <w:rPr>
          <w:color w:val="000000"/>
          <w:spacing w:val="0"/>
          <w:w w:val="100"/>
          <w:position w:val="0"/>
          <w:sz w:val="19"/>
          <w:szCs w:val="19"/>
        </w:rPr>
        <w:t>损溢</w:t>
      </w:r>
      <w:r>
        <w:rPr>
          <w:color w:val="000000"/>
          <w:spacing w:val="0"/>
          <w:w w:val="100"/>
          <w:position w:val="0"/>
          <w:sz w:val="19"/>
          <w:szCs w:val="19"/>
          <w:lang w:val="zh-CN" w:eastAsia="zh-CN" w:bidi="zh-CN"/>
        </w:rPr>
        <w:t>”科目</w:t>
      </w:r>
      <w:r>
        <w:rPr>
          <w:color w:val="000000"/>
          <w:spacing w:val="0"/>
          <w:w w:val="100"/>
          <w:position w:val="0"/>
          <w:sz w:val="19"/>
          <w:szCs w:val="19"/>
        </w:rPr>
        <w:t>核算，按管理权限经批准后，属于应由责任人赔偿或保险公司赔偿的部分，计入 其他应收款；属于无法查明原因的，计入管理费用。</w:t>
      </w:r>
    </w:p>
    <w:p>
      <w:pPr>
        <w:pStyle w:val="11"/>
        <w:keepNext w:val="0"/>
        <w:keepLines w:val="0"/>
        <w:widowControl w:val="0"/>
        <w:numPr>
          <w:ilvl w:val="0"/>
          <w:numId w:val="480"/>
        </w:numPr>
        <w:shd w:val="clear" w:color="auto" w:fill="auto"/>
        <w:tabs>
          <w:tab w:val="left" w:pos="430"/>
        </w:tabs>
        <w:bidi w:val="0"/>
        <w:spacing w:before="0" w:after="0" w:line="295" w:lineRule="exact"/>
        <w:ind w:left="0" w:right="0" w:firstLine="0"/>
        <w:jc w:val="both"/>
        <w:rPr>
          <w:sz w:val="19"/>
          <w:szCs w:val="19"/>
        </w:rPr>
      </w:pPr>
      <w:bookmarkStart w:id="1699" w:name="bookmark1860"/>
      <w:bookmarkEnd w:id="1699"/>
      <w:r>
        <w:rPr>
          <w:color w:val="000000"/>
          <w:spacing w:val="0"/>
          <w:w w:val="100"/>
          <w:position w:val="0"/>
          <w:sz w:val="19"/>
          <w:szCs w:val="19"/>
          <w:lang w:val="en-US" w:eastAsia="en-US" w:bidi="en-US"/>
        </w:rPr>
        <w:t xml:space="preserve">D </w:t>
      </w:r>
      <w:r>
        <w:rPr>
          <w:color w:val="2A8DC1"/>
          <w:spacing w:val="0"/>
          <w:w w:val="100"/>
          <w:position w:val="0"/>
          <w:sz w:val="19"/>
          <w:szCs w:val="19"/>
        </w:rPr>
        <w:t>匠）</w:t>
      </w:r>
      <w:r>
        <w:rPr>
          <w:color w:val="000000"/>
          <w:spacing w:val="0"/>
          <w:w w:val="100"/>
          <w:position w:val="0"/>
          <w:sz w:val="19"/>
          <w:szCs w:val="19"/>
        </w:rPr>
        <w:t>资产是指企业过去的交易或事项形成的、由企业拥有或控制的、预期会给企 业带来经济利益的资源。经营租入设备的所有权不属于本企业，不能由本企业进行控制， 不符合资产的定义，不属于资产。</w:t>
      </w:r>
    </w:p>
    <w:p>
      <w:pPr>
        <w:pStyle w:val="11"/>
        <w:keepNext w:val="0"/>
        <w:keepLines w:val="0"/>
        <w:widowControl w:val="0"/>
        <w:numPr>
          <w:ilvl w:val="0"/>
          <w:numId w:val="480"/>
        </w:numPr>
        <w:shd w:val="clear" w:color="auto" w:fill="auto"/>
        <w:tabs>
          <w:tab w:val="left" w:pos="430"/>
        </w:tabs>
        <w:bidi w:val="0"/>
        <w:spacing w:before="0" w:after="0" w:line="295" w:lineRule="exact"/>
        <w:ind w:left="0" w:right="0" w:firstLine="0"/>
        <w:jc w:val="both"/>
        <w:rPr>
          <w:sz w:val="19"/>
          <w:szCs w:val="19"/>
        </w:rPr>
      </w:pPr>
      <w:bookmarkStart w:id="1700" w:name="bookmark1861"/>
      <w:bookmarkEnd w:id="1700"/>
      <w:r>
        <w:rPr>
          <w:color w:val="000000"/>
          <w:spacing w:val="0"/>
          <w:w w:val="100"/>
          <w:position w:val="0"/>
          <w:sz w:val="19"/>
          <w:szCs w:val="19"/>
          <w:lang w:val="en-US" w:eastAsia="en-US" w:bidi="en-US"/>
        </w:rPr>
        <w:t xml:space="preserve">C </w:t>
      </w:r>
      <w:r>
        <w:rPr>
          <w:color w:val="2A8DC1"/>
          <w:spacing w:val="0"/>
          <w:w w:val="100"/>
          <w:position w:val="0"/>
          <w:sz w:val="19"/>
          <w:szCs w:val="19"/>
          <w:u w:val="single"/>
          <w:lang w:val="en-US" w:eastAsia="en-US" w:bidi="en-US"/>
        </w:rPr>
        <w:t>（W）</w:t>
      </w:r>
      <w:r>
        <w:rPr>
          <w:color w:val="2A8DC1"/>
          <w:spacing w:val="0"/>
          <w:w w:val="100"/>
          <w:position w:val="0"/>
          <w:sz w:val="19"/>
          <w:szCs w:val="19"/>
          <w:lang w:val="en-US" w:eastAsia="en-US" w:bidi="en-US"/>
        </w:rPr>
        <w:t xml:space="preserve"> </w:t>
      </w:r>
      <w:r>
        <w:rPr>
          <w:color w:val="000000"/>
          <w:spacing w:val="0"/>
          <w:w w:val="100"/>
          <w:position w:val="0"/>
          <w:sz w:val="19"/>
          <w:szCs w:val="19"/>
        </w:rPr>
        <w:t>2019年12月31日银行存款日记账余额=日记账余额+银行已收企业未收-银 行已付企业未付</w:t>
      </w:r>
      <w:r>
        <w:rPr>
          <w:color w:val="000000"/>
          <w:spacing w:val="0"/>
          <w:w w:val="100"/>
          <w:position w:val="0"/>
          <w:sz w:val="19"/>
          <w:szCs w:val="19"/>
          <w:lang w:val="en-US" w:eastAsia="en-US" w:bidi="en-US"/>
        </w:rPr>
        <w:t>= 5400+0-400 = 5000（</w:t>
      </w:r>
      <w:r>
        <w:rPr>
          <w:color w:val="000000"/>
          <w:spacing w:val="0"/>
          <w:w w:val="100"/>
          <w:position w:val="0"/>
          <w:sz w:val="19"/>
          <w:szCs w:val="19"/>
        </w:rPr>
        <w:t>元）</w:t>
      </w:r>
      <w:r>
        <w:rPr>
          <w:i/>
          <w:iCs/>
          <w:color w:val="000000"/>
          <w:spacing w:val="0"/>
          <w:w w:val="100"/>
          <w:position w:val="0"/>
          <w:sz w:val="19"/>
          <w:szCs w:val="19"/>
        </w:rPr>
        <w:t>。</w:t>
      </w:r>
    </w:p>
    <w:p>
      <w:pPr>
        <w:pStyle w:val="11"/>
        <w:keepNext w:val="0"/>
        <w:keepLines w:val="0"/>
        <w:widowControl w:val="0"/>
        <w:numPr>
          <w:ilvl w:val="0"/>
          <w:numId w:val="480"/>
        </w:numPr>
        <w:shd w:val="clear" w:color="auto" w:fill="auto"/>
        <w:tabs>
          <w:tab w:val="left" w:pos="430"/>
        </w:tabs>
        <w:bidi w:val="0"/>
        <w:spacing w:before="0" w:after="0" w:line="295" w:lineRule="exact"/>
        <w:ind w:left="0" w:right="0" w:firstLine="0"/>
        <w:jc w:val="both"/>
        <w:rPr>
          <w:sz w:val="19"/>
          <w:szCs w:val="19"/>
        </w:rPr>
      </w:pPr>
      <w:bookmarkStart w:id="1701" w:name="bookmark1862"/>
      <w:bookmarkEnd w:id="1701"/>
      <w:r>
        <w:rPr>
          <w:i/>
          <w:iCs/>
          <w:color w:val="000000"/>
          <w:spacing w:val="0"/>
          <w:w w:val="100"/>
          <w:position w:val="0"/>
          <w:sz w:val="19"/>
          <w:szCs w:val="19"/>
          <w:lang w:val="en-US" w:eastAsia="en-US" w:bidi="en-US"/>
        </w:rPr>
        <w:t>A</w:t>
      </w:r>
      <w:r>
        <w:rPr>
          <w:color w:val="000000"/>
          <w:spacing w:val="0"/>
          <w:w w:val="100"/>
          <w:position w:val="0"/>
          <w:sz w:val="19"/>
          <w:szCs w:val="19"/>
          <w:lang w:val="en-US" w:eastAsia="en-US" w:bidi="en-US"/>
        </w:rPr>
        <w:t xml:space="preserve"> </w:t>
      </w:r>
      <w:r>
        <w:rPr>
          <w:color w:val="2A8DC1"/>
          <w:spacing w:val="0"/>
          <w:w w:val="100"/>
          <w:position w:val="0"/>
          <w:sz w:val="19"/>
          <w:szCs w:val="19"/>
          <w:lang w:val="en-US" w:eastAsia="en-US" w:bidi="en-US"/>
        </w:rPr>
        <w:t>d</w:t>
      </w:r>
      <w:r>
        <w:rPr>
          <w:color w:val="000000"/>
          <w:spacing w:val="0"/>
          <w:w w:val="100"/>
          <w:position w:val="0"/>
          <w:sz w:val="19"/>
          <w:szCs w:val="19"/>
        </w:rPr>
        <w:t>殄选项</w:t>
      </w:r>
      <w:r>
        <w:rPr>
          <w:color w:val="000000"/>
          <w:spacing w:val="0"/>
          <w:w w:val="100"/>
          <w:position w:val="0"/>
          <w:sz w:val="19"/>
          <w:szCs w:val="19"/>
          <w:lang w:val="en-US" w:eastAsia="en-US" w:bidi="en-US"/>
        </w:rPr>
        <w:t>A,</w:t>
      </w:r>
      <w:r>
        <w:rPr>
          <w:color w:val="000000"/>
          <w:spacing w:val="0"/>
          <w:w w:val="100"/>
          <w:position w:val="0"/>
          <w:sz w:val="19"/>
          <w:szCs w:val="19"/>
        </w:rPr>
        <w:t>从银行取得短期借款</w:t>
      </w:r>
    </w:p>
    <w:p>
      <w:pPr>
        <w:pStyle w:val="11"/>
        <w:keepNext w:val="0"/>
        <w:keepLines w:val="0"/>
        <w:widowControl w:val="0"/>
        <w:shd w:val="clear" w:color="auto" w:fill="auto"/>
        <w:bidi w:val="0"/>
        <w:spacing w:before="0" w:after="0" w:line="295" w:lineRule="exact"/>
        <w:ind w:left="0" w:right="0" w:firstLine="0"/>
        <w:jc w:val="both"/>
        <w:rPr>
          <w:sz w:val="19"/>
          <w:szCs w:val="19"/>
        </w:rPr>
      </w:pPr>
      <w:r>
        <w:rPr>
          <w:color w:val="000000"/>
          <w:spacing w:val="0"/>
          <w:w w:val="100"/>
          <w:position w:val="0"/>
          <w:sz w:val="19"/>
          <w:szCs w:val="19"/>
        </w:rPr>
        <w:t>借：银行存款</w:t>
      </w:r>
    </w:p>
    <w:p>
      <w:pPr>
        <w:pStyle w:val="11"/>
        <w:keepNext w:val="0"/>
        <w:keepLines w:val="0"/>
        <w:widowControl w:val="0"/>
        <w:shd w:val="clear" w:color="auto" w:fill="auto"/>
        <w:bidi w:val="0"/>
        <w:spacing w:before="0" w:after="0" w:line="295" w:lineRule="exact"/>
        <w:ind w:left="0" w:right="0"/>
        <w:jc w:val="both"/>
        <w:rPr>
          <w:sz w:val="19"/>
          <w:szCs w:val="19"/>
        </w:rPr>
      </w:pPr>
      <w:r>
        <w:rPr>
          <w:color w:val="000000"/>
          <w:spacing w:val="0"/>
          <w:w w:val="100"/>
          <w:position w:val="0"/>
          <w:sz w:val="19"/>
          <w:szCs w:val="19"/>
        </w:rPr>
        <w:t>贷：短期借款</w:t>
      </w:r>
    </w:p>
    <w:p>
      <w:pPr>
        <w:pStyle w:val="11"/>
        <w:keepNext w:val="0"/>
        <w:keepLines w:val="0"/>
        <w:widowControl w:val="0"/>
        <w:shd w:val="clear" w:color="auto" w:fill="auto"/>
        <w:bidi w:val="0"/>
        <w:spacing w:before="0" w:after="0" w:line="295" w:lineRule="exact"/>
        <w:ind w:left="0" w:right="0" w:firstLine="0"/>
        <w:jc w:val="both"/>
        <w:rPr>
          <w:sz w:val="19"/>
          <w:szCs w:val="19"/>
        </w:rPr>
      </w:pPr>
      <w:r>
        <w:rPr>
          <w:color w:val="000000"/>
          <w:spacing w:val="0"/>
          <w:w w:val="100"/>
          <w:position w:val="0"/>
          <w:sz w:val="19"/>
          <w:szCs w:val="19"/>
        </w:rPr>
        <w:t>银行存款属于资产类科目，借方表示增加，符合题意。</w:t>
      </w:r>
    </w:p>
    <w:p>
      <w:pPr>
        <w:pStyle w:val="11"/>
        <w:keepNext w:val="0"/>
        <w:keepLines w:val="0"/>
        <w:widowControl w:val="0"/>
        <w:shd w:val="clear" w:color="auto" w:fill="auto"/>
        <w:bidi w:val="0"/>
        <w:spacing w:before="0" w:after="0" w:line="295" w:lineRule="exact"/>
        <w:ind w:left="0" w:right="0" w:firstLine="0"/>
        <w:jc w:val="both"/>
        <w:rPr>
          <w:sz w:val="19"/>
          <w:szCs w:val="19"/>
        </w:rPr>
      </w:pPr>
      <w:r>
        <w:rPr>
          <w:color w:val="000000"/>
          <w:spacing w:val="0"/>
          <w:w w:val="100"/>
          <w:position w:val="0"/>
          <w:sz w:val="19"/>
          <w:szCs w:val="19"/>
        </w:rPr>
        <w:t>选项</w:t>
      </w:r>
      <w:r>
        <w:rPr>
          <w:color w:val="000000"/>
          <w:spacing w:val="0"/>
          <w:w w:val="100"/>
          <w:position w:val="0"/>
          <w:sz w:val="19"/>
          <w:szCs w:val="19"/>
          <w:lang w:val="en-US" w:eastAsia="en-US" w:bidi="en-US"/>
        </w:rPr>
        <w:t>B,</w:t>
      </w:r>
      <w:r>
        <w:rPr>
          <w:color w:val="000000"/>
          <w:spacing w:val="0"/>
          <w:w w:val="100"/>
          <w:position w:val="0"/>
          <w:sz w:val="19"/>
          <w:szCs w:val="19"/>
        </w:rPr>
        <w:t>从银行提取现金</w:t>
      </w:r>
    </w:p>
    <w:p>
      <w:pPr>
        <w:pStyle w:val="11"/>
        <w:keepNext w:val="0"/>
        <w:keepLines w:val="0"/>
        <w:widowControl w:val="0"/>
        <w:shd w:val="clear" w:color="auto" w:fill="auto"/>
        <w:bidi w:val="0"/>
        <w:spacing w:before="0" w:after="0" w:line="295" w:lineRule="exact"/>
        <w:ind w:left="0" w:right="0" w:firstLine="0"/>
        <w:jc w:val="both"/>
        <w:rPr>
          <w:sz w:val="19"/>
          <w:szCs w:val="19"/>
        </w:rPr>
      </w:pPr>
      <w:r>
        <w:rPr>
          <w:color w:val="000000"/>
          <w:spacing w:val="0"/>
          <w:w w:val="100"/>
          <w:position w:val="0"/>
          <w:sz w:val="19"/>
          <w:szCs w:val="19"/>
        </w:rPr>
        <w:t>借：库存现金</w:t>
      </w:r>
    </w:p>
    <w:p>
      <w:pPr>
        <w:pStyle w:val="11"/>
        <w:keepNext w:val="0"/>
        <w:keepLines w:val="0"/>
        <w:widowControl w:val="0"/>
        <w:shd w:val="clear" w:color="auto" w:fill="auto"/>
        <w:bidi w:val="0"/>
        <w:spacing w:before="0" w:after="0" w:line="295" w:lineRule="exact"/>
        <w:ind w:left="0" w:right="0"/>
        <w:jc w:val="both"/>
        <w:rPr>
          <w:sz w:val="19"/>
          <w:szCs w:val="19"/>
        </w:rPr>
      </w:pPr>
      <w:r>
        <w:rPr>
          <w:color w:val="000000"/>
          <w:spacing w:val="0"/>
          <w:w w:val="100"/>
          <w:position w:val="0"/>
          <w:sz w:val="19"/>
          <w:szCs w:val="19"/>
        </w:rPr>
        <w:t>贷：银行存款</w:t>
      </w:r>
    </w:p>
    <w:p>
      <w:pPr>
        <w:pStyle w:val="11"/>
        <w:keepNext w:val="0"/>
        <w:keepLines w:val="0"/>
        <w:widowControl w:val="0"/>
        <w:shd w:val="clear" w:color="auto" w:fill="auto"/>
        <w:bidi w:val="0"/>
        <w:spacing w:before="0" w:after="0" w:line="295" w:lineRule="exact"/>
        <w:ind w:left="0" w:right="0" w:firstLine="0"/>
        <w:jc w:val="both"/>
        <w:rPr>
          <w:sz w:val="19"/>
          <w:szCs w:val="19"/>
        </w:rPr>
      </w:pPr>
      <w:r>
        <w:rPr>
          <w:color w:val="000000"/>
          <w:spacing w:val="0"/>
          <w:w w:val="100"/>
          <w:position w:val="0"/>
          <w:sz w:val="19"/>
          <w:szCs w:val="19"/>
        </w:rPr>
        <w:t>银行存款属于资产类科目，贷方表示减少，不符合题意。</w:t>
      </w:r>
    </w:p>
    <w:p>
      <w:pPr>
        <w:pStyle w:val="11"/>
        <w:keepNext w:val="0"/>
        <w:keepLines w:val="0"/>
        <w:widowControl w:val="0"/>
        <w:shd w:val="clear" w:color="auto" w:fill="auto"/>
        <w:bidi w:val="0"/>
        <w:spacing w:before="0" w:after="0" w:line="295" w:lineRule="exact"/>
        <w:ind w:left="0" w:right="0" w:firstLine="0"/>
        <w:jc w:val="left"/>
        <w:rPr>
          <w:sz w:val="19"/>
          <w:szCs w:val="19"/>
        </w:rPr>
      </w:pPr>
      <w:r>
        <w:rPr>
          <w:color w:val="000000"/>
          <w:spacing w:val="0"/>
          <w:w w:val="100"/>
          <w:position w:val="0"/>
          <w:sz w:val="19"/>
          <w:szCs w:val="19"/>
        </w:rPr>
        <w:t>选项</w:t>
      </w:r>
      <w:r>
        <w:rPr>
          <w:color w:val="000000"/>
          <w:spacing w:val="0"/>
          <w:w w:val="100"/>
          <w:position w:val="0"/>
          <w:sz w:val="19"/>
          <w:szCs w:val="19"/>
          <w:lang w:val="en-US" w:eastAsia="en-US" w:bidi="en-US"/>
        </w:rPr>
        <w:t>C,</w:t>
      </w:r>
      <w:r>
        <w:rPr>
          <w:color w:val="000000"/>
          <w:spacing w:val="0"/>
          <w:w w:val="100"/>
          <w:position w:val="0"/>
          <w:sz w:val="19"/>
          <w:szCs w:val="19"/>
        </w:rPr>
        <w:t>销售商品收到对方开出的商业承兑汇票</w:t>
      </w:r>
    </w:p>
    <w:p>
      <w:pPr>
        <w:pStyle w:val="11"/>
        <w:keepNext w:val="0"/>
        <w:keepLines w:val="0"/>
        <w:widowControl w:val="0"/>
        <w:shd w:val="clear" w:color="auto" w:fill="auto"/>
        <w:bidi w:val="0"/>
        <w:spacing w:before="0" w:after="0" w:line="295" w:lineRule="exact"/>
        <w:ind w:left="0" w:right="0" w:firstLine="0"/>
        <w:jc w:val="both"/>
        <w:rPr>
          <w:sz w:val="19"/>
          <w:szCs w:val="19"/>
        </w:rPr>
      </w:pPr>
      <w:r>
        <w:rPr>
          <w:color w:val="000000"/>
          <w:spacing w:val="0"/>
          <w:w w:val="100"/>
          <w:position w:val="0"/>
          <w:sz w:val="19"/>
          <w:szCs w:val="19"/>
        </w:rPr>
        <w:t>借：应收票据</w:t>
      </w:r>
    </w:p>
    <w:p>
      <w:pPr>
        <w:pStyle w:val="11"/>
        <w:keepNext w:val="0"/>
        <w:keepLines w:val="0"/>
        <w:widowControl w:val="0"/>
        <w:shd w:val="clear" w:color="auto" w:fill="auto"/>
        <w:bidi w:val="0"/>
        <w:spacing w:before="0" w:after="0" w:line="295" w:lineRule="exact"/>
        <w:ind w:left="0" w:right="0"/>
        <w:jc w:val="both"/>
        <w:rPr>
          <w:sz w:val="19"/>
          <w:szCs w:val="19"/>
        </w:rPr>
      </w:pPr>
      <w:r>
        <w:rPr>
          <w:color w:val="000000"/>
          <w:spacing w:val="0"/>
          <w:w w:val="100"/>
          <w:position w:val="0"/>
          <w:sz w:val="19"/>
          <w:szCs w:val="19"/>
        </w:rPr>
        <w:t>贷：主营业务收入</w:t>
      </w:r>
    </w:p>
    <w:p>
      <w:pPr>
        <w:pStyle w:val="11"/>
        <w:keepNext w:val="0"/>
        <w:keepLines w:val="0"/>
        <w:widowControl w:val="0"/>
        <w:shd w:val="clear" w:color="auto" w:fill="auto"/>
        <w:bidi w:val="0"/>
        <w:spacing w:before="0" w:after="0" w:line="295" w:lineRule="exact"/>
        <w:ind w:left="0" w:right="0" w:firstLine="820"/>
        <w:jc w:val="both"/>
        <w:rPr>
          <w:sz w:val="19"/>
          <w:szCs w:val="19"/>
        </w:rPr>
      </w:pPr>
      <w:r>
        <w:rPr>
          <w:color w:val="000000"/>
          <w:spacing w:val="0"/>
          <w:w w:val="100"/>
          <w:position w:val="0"/>
          <w:sz w:val="19"/>
          <w:szCs w:val="19"/>
        </w:rPr>
        <w:t>应交税费——应交增值税（销项税额）</w:t>
      </w:r>
    </w:p>
    <w:p>
      <w:pPr>
        <w:pStyle w:val="11"/>
        <w:keepNext w:val="0"/>
        <w:keepLines w:val="0"/>
        <w:widowControl w:val="0"/>
        <w:shd w:val="clear" w:color="auto" w:fill="auto"/>
        <w:bidi w:val="0"/>
        <w:spacing w:before="0" w:after="0" w:line="295" w:lineRule="exact"/>
        <w:ind w:left="0" w:right="0" w:firstLine="0"/>
        <w:jc w:val="both"/>
        <w:rPr>
          <w:sz w:val="19"/>
          <w:szCs w:val="19"/>
        </w:rPr>
      </w:pPr>
      <w:r>
        <w:rPr>
          <w:color w:val="000000"/>
          <w:spacing w:val="0"/>
          <w:w w:val="100"/>
          <w:position w:val="0"/>
          <w:sz w:val="19"/>
          <w:szCs w:val="19"/>
        </w:rPr>
        <w:t>不涉及银行存款科目，不符合题意。</w:t>
      </w:r>
    </w:p>
    <w:p>
      <w:pPr>
        <w:pStyle w:val="11"/>
        <w:keepNext w:val="0"/>
        <w:keepLines w:val="0"/>
        <w:widowControl w:val="0"/>
        <w:shd w:val="clear" w:color="auto" w:fill="auto"/>
        <w:bidi w:val="0"/>
        <w:spacing w:before="0" w:after="0" w:line="295" w:lineRule="exact"/>
        <w:ind w:left="0" w:right="0" w:firstLine="0"/>
        <w:jc w:val="both"/>
        <w:rPr>
          <w:sz w:val="19"/>
          <w:szCs w:val="19"/>
        </w:rPr>
      </w:pPr>
      <w:r>
        <w:rPr>
          <w:color w:val="000000"/>
          <w:spacing w:val="0"/>
          <w:w w:val="100"/>
          <w:position w:val="0"/>
          <w:sz w:val="19"/>
          <w:szCs w:val="19"/>
        </w:rPr>
        <w:t>选项</w:t>
      </w:r>
      <w:r>
        <w:rPr>
          <w:color w:val="000000"/>
          <w:spacing w:val="0"/>
          <w:w w:val="100"/>
          <w:position w:val="0"/>
          <w:sz w:val="19"/>
          <w:szCs w:val="19"/>
          <w:lang w:val="en-US" w:eastAsia="en-US" w:bidi="en-US"/>
        </w:rPr>
        <w:t>D,</w:t>
      </w:r>
      <w:r>
        <w:rPr>
          <w:color w:val="000000"/>
          <w:spacing w:val="0"/>
          <w:w w:val="100"/>
          <w:position w:val="0"/>
          <w:sz w:val="19"/>
          <w:szCs w:val="19"/>
        </w:rPr>
        <w:t>销售货物尚未收到款项</w:t>
      </w:r>
    </w:p>
    <w:p>
      <w:pPr>
        <w:pStyle w:val="11"/>
        <w:keepNext w:val="0"/>
        <w:keepLines w:val="0"/>
        <w:widowControl w:val="0"/>
        <w:shd w:val="clear" w:color="auto" w:fill="auto"/>
        <w:bidi w:val="0"/>
        <w:spacing w:before="0" w:after="0" w:line="295" w:lineRule="exact"/>
        <w:ind w:left="0" w:right="0" w:firstLine="0"/>
        <w:jc w:val="both"/>
        <w:rPr>
          <w:sz w:val="19"/>
          <w:szCs w:val="19"/>
        </w:rPr>
      </w:pPr>
      <w:r>
        <w:rPr>
          <w:color w:val="000000"/>
          <w:spacing w:val="0"/>
          <w:w w:val="100"/>
          <w:position w:val="0"/>
          <w:sz w:val="19"/>
          <w:szCs w:val="19"/>
        </w:rPr>
        <w:t>借：应收账款</w:t>
      </w:r>
    </w:p>
    <w:p>
      <w:pPr>
        <w:pStyle w:val="11"/>
        <w:keepNext w:val="0"/>
        <w:keepLines w:val="0"/>
        <w:widowControl w:val="0"/>
        <w:shd w:val="clear" w:color="auto" w:fill="auto"/>
        <w:bidi w:val="0"/>
        <w:spacing w:before="0" w:after="0" w:line="295" w:lineRule="exact"/>
        <w:ind w:left="0" w:right="0"/>
        <w:jc w:val="both"/>
        <w:rPr>
          <w:sz w:val="19"/>
          <w:szCs w:val="19"/>
        </w:rPr>
      </w:pPr>
      <w:r>
        <w:rPr>
          <w:color w:val="000000"/>
          <w:spacing w:val="0"/>
          <w:w w:val="100"/>
          <w:position w:val="0"/>
          <w:sz w:val="19"/>
          <w:szCs w:val="19"/>
        </w:rPr>
        <w:t>贷：主营业务收入</w:t>
      </w:r>
    </w:p>
    <w:p>
      <w:pPr>
        <w:pStyle w:val="11"/>
        <w:keepNext w:val="0"/>
        <w:keepLines w:val="0"/>
        <w:widowControl w:val="0"/>
        <w:shd w:val="clear" w:color="auto" w:fill="auto"/>
        <w:bidi w:val="0"/>
        <w:spacing w:before="0" w:after="0" w:line="295" w:lineRule="exact"/>
        <w:ind w:left="0" w:right="0" w:firstLine="820"/>
        <w:jc w:val="both"/>
        <w:rPr>
          <w:sz w:val="19"/>
          <w:szCs w:val="19"/>
        </w:rPr>
      </w:pPr>
      <w:r>
        <w:rPr>
          <w:color w:val="000000"/>
          <w:spacing w:val="0"/>
          <w:w w:val="100"/>
          <w:position w:val="0"/>
          <w:sz w:val="19"/>
          <w:szCs w:val="19"/>
        </w:rPr>
        <w:t>应交税费——应交增值税（销项税额）</w:t>
      </w:r>
    </w:p>
    <w:p>
      <w:pPr>
        <w:pStyle w:val="11"/>
        <w:keepNext w:val="0"/>
        <w:keepLines w:val="0"/>
        <w:widowControl w:val="0"/>
        <w:shd w:val="clear" w:color="auto" w:fill="auto"/>
        <w:bidi w:val="0"/>
        <w:spacing w:before="0" w:after="0" w:line="295" w:lineRule="exact"/>
        <w:ind w:left="0" w:right="0" w:firstLine="0"/>
        <w:jc w:val="both"/>
        <w:rPr>
          <w:sz w:val="19"/>
          <w:szCs w:val="19"/>
        </w:rPr>
      </w:pPr>
      <w:r>
        <w:rPr>
          <w:color w:val="000000"/>
          <w:spacing w:val="0"/>
          <w:w w:val="100"/>
          <w:position w:val="0"/>
          <w:sz w:val="19"/>
          <w:szCs w:val="19"/>
        </w:rPr>
        <w:t>不涉及银行存款科目，不符合题意。</w:t>
      </w:r>
    </w:p>
    <w:p>
      <w:pPr>
        <w:pStyle w:val="11"/>
        <w:keepNext w:val="0"/>
        <w:keepLines w:val="0"/>
        <w:widowControl w:val="0"/>
        <w:numPr>
          <w:ilvl w:val="0"/>
          <w:numId w:val="480"/>
        </w:numPr>
        <w:shd w:val="clear" w:color="auto" w:fill="auto"/>
        <w:tabs>
          <w:tab w:val="left" w:pos="426"/>
        </w:tabs>
        <w:bidi w:val="0"/>
        <w:spacing w:before="0" w:after="0" w:line="302" w:lineRule="exact"/>
        <w:ind w:left="0" w:right="0" w:firstLine="0"/>
        <w:jc w:val="both"/>
        <w:rPr>
          <w:sz w:val="19"/>
          <w:szCs w:val="19"/>
        </w:rPr>
      </w:pPr>
      <w:bookmarkStart w:id="1702" w:name="bookmark1863"/>
      <w:bookmarkEnd w:id="1702"/>
      <w:r>
        <w:rPr>
          <w:color w:val="000000"/>
          <w:spacing w:val="0"/>
          <w:w w:val="100"/>
          <w:position w:val="0"/>
          <w:sz w:val="19"/>
          <w:szCs w:val="19"/>
          <w:lang w:val="en-US" w:eastAsia="en-US" w:bidi="en-US"/>
        </w:rPr>
        <w:t>C</w:t>
      </w:r>
      <w:r>
        <w:rPr>
          <w:color w:val="2A8DC1"/>
          <w:spacing w:val="0"/>
          <w:w w:val="100"/>
          <w:position w:val="0"/>
          <w:sz w:val="19"/>
          <w:szCs w:val="19"/>
        </w:rPr>
        <w:t>顷希</w:t>
      </w:r>
      <w:r>
        <w:rPr>
          <w:color w:val="000000"/>
          <w:spacing w:val="0"/>
          <w:w w:val="100"/>
          <w:position w:val="0"/>
          <w:sz w:val="19"/>
          <w:szCs w:val="19"/>
        </w:rPr>
        <w:t>实际发生坏账损失:</w:t>
      </w:r>
    </w:p>
    <w:p>
      <w:pPr>
        <w:pStyle w:val="11"/>
        <w:keepNext w:val="0"/>
        <w:keepLines w:val="0"/>
        <w:widowControl w:val="0"/>
        <w:shd w:val="clear" w:color="auto" w:fill="auto"/>
        <w:tabs>
          <w:tab w:val="left" w:pos="7459"/>
        </w:tabs>
        <w:bidi w:val="0"/>
        <w:spacing w:before="0" w:after="0" w:line="302" w:lineRule="exact"/>
        <w:ind w:left="0" w:right="0" w:firstLine="0"/>
        <w:jc w:val="both"/>
        <w:rPr>
          <w:sz w:val="19"/>
          <w:szCs w:val="19"/>
        </w:rPr>
      </w:pPr>
      <w:r>
        <w:rPr>
          <w:color w:val="000000"/>
          <w:spacing w:val="0"/>
          <w:w w:val="100"/>
          <w:position w:val="0"/>
          <w:sz w:val="19"/>
          <w:szCs w:val="19"/>
        </w:rPr>
        <w:t>借：坏账准备</w:t>
      </w:r>
      <w:r>
        <w:rPr>
          <w:color w:val="000000"/>
          <w:spacing w:val="0"/>
          <w:w w:val="100"/>
          <w:position w:val="0"/>
          <w:sz w:val="19"/>
          <w:szCs w:val="19"/>
        </w:rPr>
        <w:tab/>
      </w:r>
      <w:r>
        <w:rPr>
          <w:color w:val="000000"/>
          <w:spacing w:val="0"/>
          <w:w w:val="100"/>
          <w:position w:val="0"/>
          <w:sz w:val="19"/>
          <w:szCs w:val="19"/>
        </w:rPr>
        <w:t>5</w:t>
      </w:r>
    </w:p>
    <w:p>
      <w:pPr>
        <w:pStyle w:val="11"/>
        <w:keepNext w:val="0"/>
        <w:keepLines w:val="0"/>
        <w:widowControl w:val="0"/>
        <w:shd w:val="clear" w:color="auto" w:fill="auto"/>
        <w:tabs>
          <w:tab w:val="left" w:pos="7884"/>
        </w:tabs>
        <w:bidi w:val="0"/>
        <w:spacing w:before="0" w:after="0" w:line="302" w:lineRule="exact"/>
        <w:ind w:left="0" w:right="0"/>
        <w:jc w:val="both"/>
        <w:rPr>
          <w:sz w:val="19"/>
          <w:szCs w:val="19"/>
        </w:rPr>
      </w:pPr>
      <w:r>
        <w:rPr>
          <w:color w:val="000000"/>
          <w:spacing w:val="0"/>
          <w:w w:val="100"/>
          <w:position w:val="0"/>
          <w:sz w:val="19"/>
          <w:szCs w:val="19"/>
        </w:rPr>
        <w:t>贷：应收账款</w:t>
      </w:r>
      <w:r>
        <w:rPr>
          <w:color w:val="000000"/>
          <w:spacing w:val="0"/>
          <w:w w:val="100"/>
          <w:position w:val="0"/>
          <w:sz w:val="19"/>
          <w:szCs w:val="19"/>
        </w:rPr>
        <w:tab/>
      </w:r>
      <w:r>
        <w:rPr>
          <w:color w:val="000000"/>
          <w:spacing w:val="0"/>
          <w:w w:val="100"/>
          <w:position w:val="0"/>
          <w:sz w:val="19"/>
          <w:szCs w:val="19"/>
        </w:rPr>
        <w:t>5</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当期应计提</w:t>
      </w:r>
      <w:r>
        <w:rPr>
          <w:color w:val="000000"/>
          <w:spacing w:val="0"/>
          <w:w w:val="100"/>
          <w:position w:val="0"/>
          <w:sz w:val="19"/>
          <w:szCs w:val="19"/>
          <w:lang w:val="zh-CN" w:eastAsia="zh-CN" w:bidi="zh-CN"/>
        </w:rPr>
        <w:t>“坏</w:t>
      </w:r>
      <w:r>
        <w:rPr>
          <w:color w:val="000000"/>
          <w:spacing w:val="0"/>
          <w:w w:val="100"/>
          <w:position w:val="0"/>
          <w:sz w:val="19"/>
          <w:szCs w:val="19"/>
        </w:rPr>
        <w:t>账准备——应收账款”的金额=</w:t>
      </w:r>
      <w:r>
        <w:rPr>
          <w:color w:val="000000"/>
          <w:spacing w:val="0"/>
          <w:w w:val="100"/>
          <w:position w:val="0"/>
          <w:sz w:val="19"/>
          <w:szCs w:val="19"/>
          <w:lang w:val="en-US" w:eastAsia="en-US" w:bidi="en-US"/>
        </w:rPr>
        <w:t xml:space="preserve">16-（8-5）= </w:t>
      </w:r>
      <w:r>
        <w:rPr>
          <w:color w:val="000000"/>
          <w:spacing w:val="0"/>
          <w:w w:val="100"/>
          <w:position w:val="0"/>
          <w:sz w:val="19"/>
          <w:szCs w:val="19"/>
        </w:rPr>
        <w:t>13（万元）。</w:t>
      </w:r>
    </w:p>
    <w:p>
      <w:pPr>
        <w:pStyle w:val="11"/>
        <w:keepNext w:val="0"/>
        <w:keepLines w:val="0"/>
        <w:widowControl w:val="0"/>
        <w:numPr>
          <w:ilvl w:val="0"/>
          <w:numId w:val="480"/>
        </w:numPr>
        <w:shd w:val="clear" w:color="auto" w:fill="auto"/>
        <w:tabs>
          <w:tab w:val="left" w:pos="430"/>
        </w:tabs>
        <w:bidi w:val="0"/>
        <w:spacing w:before="0" w:after="0" w:line="302" w:lineRule="exact"/>
        <w:ind w:left="0" w:right="0" w:firstLine="0"/>
        <w:jc w:val="both"/>
        <w:rPr>
          <w:sz w:val="19"/>
          <w:szCs w:val="19"/>
        </w:rPr>
      </w:pPr>
      <w:bookmarkStart w:id="1703" w:name="bookmark1864"/>
      <w:bookmarkEnd w:id="1703"/>
      <w:r>
        <w:rPr>
          <w:color w:val="000000"/>
          <w:spacing w:val="0"/>
          <w:w w:val="100"/>
          <w:position w:val="0"/>
          <w:sz w:val="19"/>
          <w:szCs w:val="19"/>
          <w:lang w:val="en-US" w:eastAsia="en-US" w:bidi="en-US"/>
        </w:rPr>
        <w:t xml:space="preserve">B </w:t>
      </w:r>
      <w:r>
        <w:rPr>
          <w:color w:val="397590"/>
          <w:spacing w:val="0"/>
          <w:w w:val="100"/>
          <w:position w:val="0"/>
          <w:sz w:val="19"/>
          <w:szCs w:val="19"/>
        </w:rPr>
        <w:t>顷矿对</w:t>
      </w:r>
      <w:r>
        <w:rPr>
          <w:color w:val="000000"/>
          <w:spacing w:val="0"/>
          <w:w w:val="100"/>
          <w:position w:val="0"/>
          <w:sz w:val="19"/>
          <w:szCs w:val="19"/>
        </w:rPr>
        <w:t>于票据贴现,企业通常应按实际收到的金额，借记</w:t>
      </w:r>
      <w:r>
        <w:rPr>
          <w:color w:val="000000"/>
          <w:spacing w:val="0"/>
          <w:w w:val="100"/>
          <w:position w:val="0"/>
          <w:sz w:val="19"/>
          <w:szCs w:val="19"/>
          <w:lang w:val="zh-CN" w:eastAsia="zh-CN" w:bidi="zh-CN"/>
        </w:rPr>
        <w:t>“银行</w:t>
      </w:r>
      <w:r>
        <w:rPr>
          <w:color w:val="000000"/>
          <w:spacing w:val="0"/>
          <w:w w:val="100"/>
          <w:position w:val="0"/>
          <w:sz w:val="19"/>
          <w:szCs w:val="19"/>
        </w:rPr>
        <w:t>存款”科目，按应 收票据的票面金额，贷记</w:t>
      </w:r>
      <w:r>
        <w:rPr>
          <w:color w:val="000000"/>
          <w:spacing w:val="0"/>
          <w:w w:val="100"/>
          <w:position w:val="0"/>
          <w:sz w:val="19"/>
          <w:szCs w:val="19"/>
          <w:lang w:val="zh-CN" w:eastAsia="zh-CN" w:bidi="zh-CN"/>
        </w:rPr>
        <w:t>“应收</w:t>
      </w:r>
      <w:r>
        <w:rPr>
          <w:color w:val="000000"/>
          <w:spacing w:val="0"/>
          <w:w w:val="100"/>
          <w:position w:val="0"/>
          <w:sz w:val="19"/>
          <w:szCs w:val="19"/>
        </w:rPr>
        <w:t>票据”科目，按照其差额，借记或贷记</w:t>
      </w:r>
      <w:r>
        <w:rPr>
          <w:color w:val="000000"/>
          <w:spacing w:val="0"/>
          <w:w w:val="100"/>
          <w:position w:val="0"/>
          <w:sz w:val="19"/>
          <w:szCs w:val="19"/>
          <w:lang w:val="zh-CN" w:eastAsia="zh-CN" w:bidi="zh-CN"/>
        </w:rPr>
        <w:t>“财务</w:t>
      </w:r>
      <w:r>
        <w:rPr>
          <w:color w:val="000000"/>
          <w:spacing w:val="0"/>
          <w:w w:val="100"/>
          <w:position w:val="0"/>
          <w:sz w:val="19"/>
          <w:szCs w:val="19"/>
        </w:rPr>
        <w:t>费用”科目。</w:t>
      </w:r>
    </w:p>
    <w:p>
      <w:pPr>
        <w:pStyle w:val="11"/>
        <w:keepNext w:val="0"/>
        <w:keepLines w:val="0"/>
        <w:widowControl w:val="0"/>
        <w:numPr>
          <w:ilvl w:val="0"/>
          <w:numId w:val="480"/>
        </w:numPr>
        <w:shd w:val="clear" w:color="auto" w:fill="auto"/>
        <w:tabs>
          <w:tab w:val="left" w:pos="430"/>
        </w:tabs>
        <w:bidi w:val="0"/>
        <w:spacing w:before="0" w:after="0" w:line="302" w:lineRule="exact"/>
        <w:ind w:left="0" w:right="0" w:firstLine="0"/>
        <w:jc w:val="both"/>
        <w:rPr>
          <w:sz w:val="19"/>
          <w:szCs w:val="19"/>
        </w:rPr>
      </w:pPr>
      <w:bookmarkStart w:id="1704" w:name="bookmark1865"/>
      <w:bookmarkEnd w:id="1704"/>
      <w:r>
        <w:rPr>
          <w:color w:val="000000"/>
          <w:spacing w:val="0"/>
          <w:w w:val="100"/>
          <w:position w:val="0"/>
          <w:sz w:val="19"/>
          <w:szCs w:val="19"/>
          <w:lang w:val="en-US" w:eastAsia="en-US" w:bidi="en-US"/>
        </w:rPr>
        <w:t xml:space="preserve">A </w:t>
      </w:r>
      <w:r>
        <w:rPr>
          <w:color w:val="2A8DC1"/>
          <w:spacing w:val="0"/>
          <w:w w:val="100"/>
          <w:position w:val="0"/>
          <w:sz w:val="19"/>
          <w:szCs w:val="19"/>
        </w:rPr>
        <w:t>冠）</w:t>
      </w:r>
      <w:r>
        <w:rPr>
          <w:color w:val="000000"/>
          <w:spacing w:val="0"/>
          <w:w w:val="100"/>
          <w:position w:val="0"/>
          <w:sz w:val="19"/>
          <w:szCs w:val="19"/>
        </w:rPr>
        <w:t>选项</w:t>
      </w:r>
      <w:r>
        <w:rPr>
          <w:color w:val="000000"/>
          <w:spacing w:val="0"/>
          <w:w w:val="100"/>
          <w:position w:val="0"/>
          <w:sz w:val="19"/>
          <w:szCs w:val="19"/>
          <w:lang w:val="en-US" w:eastAsia="en-US" w:bidi="en-US"/>
        </w:rPr>
        <w:t>A,</w:t>
      </w:r>
      <w:r>
        <w:rPr>
          <w:color w:val="000000"/>
          <w:spacing w:val="0"/>
          <w:w w:val="100"/>
          <w:position w:val="0"/>
          <w:sz w:val="19"/>
          <w:szCs w:val="19"/>
        </w:rPr>
        <w:t>预付账款属于资产类科目。</w:t>
      </w:r>
    </w:p>
    <w:p>
      <w:pPr>
        <w:pStyle w:val="11"/>
        <w:keepNext w:val="0"/>
        <w:keepLines w:val="0"/>
        <w:widowControl w:val="0"/>
        <w:numPr>
          <w:ilvl w:val="0"/>
          <w:numId w:val="480"/>
        </w:numPr>
        <w:shd w:val="clear" w:color="auto" w:fill="auto"/>
        <w:tabs>
          <w:tab w:val="left" w:pos="430"/>
          <w:tab w:val="left" w:pos="883"/>
        </w:tabs>
        <w:bidi w:val="0"/>
        <w:spacing w:before="0" w:after="0" w:line="302" w:lineRule="exact"/>
        <w:ind w:left="0" w:right="0" w:firstLine="0"/>
        <w:jc w:val="both"/>
        <w:rPr>
          <w:sz w:val="19"/>
          <w:szCs w:val="19"/>
        </w:rPr>
      </w:pPr>
      <w:bookmarkStart w:id="1705" w:name="bookmark1866"/>
      <w:bookmarkEnd w:id="1705"/>
      <w:r>
        <w:rPr>
          <w:color w:val="000000"/>
          <w:spacing w:val="0"/>
          <w:w w:val="100"/>
          <w:position w:val="0"/>
          <w:sz w:val="19"/>
          <w:szCs w:val="19"/>
          <w:lang w:val="en-US" w:eastAsia="en-US" w:bidi="en-US"/>
        </w:rPr>
        <w:t>B</w:t>
      </w:r>
      <w:r>
        <w:rPr>
          <w:color w:val="000000"/>
          <w:spacing w:val="0"/>
          <w:w w:val="100"/>
          <w:position w:val="0"/>
          <w:sz w:val="19"/>
          <w:szCs w:val="19"/>
          <w:lang w:val="en-US" w:eastAsia="en-US" w:bidi="en-US"/>
        </w:rPr>
        <w:tab/>
      </w:r>
      <w:r>
        <w:rPr>
          <w:color w:val="2A8DC1"/>
          <w:spacing w:val="0"/>
          <w:w w:val="100"/>
          <w:position w:val="0"/>
          <w:sz w:val="19"/>
          <w:szCs w:val="19"/>
        </w:rPr>
        <w:t>匠）</w:t>
      </w:r>
      <w:r>
        <w:rPr>
          <w:color w:val="000000"/>
          <w:spacing w:val="0"/>
          <w:w w:val="100"/>
          <w:position w:val="0"/>
          <w:sz w:val="19"/>
          <w:szCs w:val="19"/>
        </w:rPr>
        <w:t>企业通过证券公司购入上市公司股票所形成的股权投资取得的现金股利时,</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应借记</w:t>
      </w:r>
      <w:r>
        <w:rPr>
          <w:color w:val="000000"/>
          <w:spacing w:val="0"/>
          <w:w w:val="100"/>
          <w:position w:val="0"/>
          <w:sz w:val="19"/>
          <w:szCs w:val="19"/>
          <w:lang w:val="zh-CN" w:eastAsia="zh-CN" w:bidi="zh-CN"/>
        </w:rPr>
        <w:t>“其</w:t>
      </w:r>
      <w:r>
        <w:rPr>
          <w:color w:val="000000"/>
          <w:spacing w:val="0"/>
          <w:w w:val="100"/>
          <w:position w:val="0"/>
          <w:sz w:val="19"/>
          <w:szCs w:val="19"/>
        </w:rPr>
        <w:t>他货币资金——存出投资款”科目，贷记</w:t>
      </w:r>
      <w:r>
        <w:rPr>
          <w:color w:val="000000"/>
          <w:spacing w:val="0"/>
          <w:w w:val="100"/>
          <w:position w:val="0"/>
          <w:sz w:val="19"/>
          <w:szCs w:val="19"/>
          <w:lang w:val="zh-CN" w:eastAsia="zh-CN" w:bidi="zh-CN"/>
        </w:rPr>
        <w:t>“应收</w:t>
      </w:r>
      <w:r>
        <w:rPr>
          <w:color w:val="000000"/>
          <w:spacing w:val="0"/>
          <w:w w:val="100"/>
          <w:position w:val="0"/>
          <w:sz w:val="19"/>
          <w:szCs w:val="19"/>
        </w:rPr>
        <w:t>股利”科目。</w:t>
      </w:r>
    </w:p>
    <w:p>
      <w:pPr>
        <w:pStyle w:val="11"/>
        <w:keepNext w:val="0"/>
        <w:keepLines w:val="0"/>
        <w:widowControl w:val="0"/>
        <w:numPr>
          <w:ilvl w:val="0"/>
          <w:numId w:val="480"/>
        </w:numPr>
        <w:shd w:val="clear" w:color="auto" w:fill="auto"/>
        <w:tabs>
          <w:tab w:val="left" w:pos="430"/>
        </w:tabs>
        <w:bidi w:val="0"/>
        <w:spacing w:before="0" w:after="0" w:line="302" w:lineRule="exact"/>
        <w:ind w:left="0" w:right="0" w:firstLine="0"/>
        <w:jc w:val="both"/>
        <w:rPr>
          <w:sz w:val="19"/>
          <w:szCs w:val="19"/>
        </w:rPr>
      </w:pPr>
      <w:bookmarkStart w:id="1706" w:name="bookmark1867"/>
      <w:bookmarkEnd w:id="1706"/>
      <w:r>
        <w:rPr>
          <w:color w:val="000000"/>
          <w:spacing w:val="0"/>
          <w:w w:val="100"/>
          <w:position w:val="0"/>
          <w:sz w:val="19"/>
          <w:szCs w:val="19"/>
          <w:lang w:val="en-US" w:eastAsia="en-US" w:bidi="en-US"/>
        </w:rPr>
        <w:t xml:space="preserve">C </w:t>
      </w:r>
      <w:r>
        <w:rPr>
          <w:color w:val="2A8DC1"/>
          <w:spacing w:val="0"/>
          <w:w w:val="100"/>
          <w:position w:val="0"/>
          <w:sz w:val="19"/>
          <w:szCs w:val="19"/>
        </w:rPr>
        <w:t>（1匠）</w:t>
      </w:r>
      <w:r>
        <w:rPr>
          <w:color w:val="000000"/>
          <w:spacing w:val="0"/>
          <w:w w:val="100"/>
          <w:position w:val="0"/>
          <w:sz w:val="19"/>
          <w:szCs w:val="19"/>
        </w:rPr>
        <w:t>企业因租入包装物而支付的押金，属于其他应收款的核算范围。</w:t>
      </w:r>
    </w:p>
    <w:p>
      <w:pPr>
        <w:pStyle w:val="11"/>
        <w:keepNext w:val="0"/>
        <w:keepLines w:val="0"/>
        <w:widowControl w:val="0"/>
        <w:numPr>
          <w:ilvl w:val="0"/>
          <w:numId w:val="480"/>
        </w:numPr>
        <w:shd w:val="clear" w:color="auto" w:fill="auto"/>
        <w:tabs>
          <w:tab w:val="left" w:pos="430"/>
        </w:tabs>
        <w:bidi w:val="0"/>
        <w:spacing w:before="0" w:after="0" w:line="302" w:lineRule="exact"/>
        <w:ind w:left="0" w:right="0" w:firstLine="0"/>
        <w:jc w:val="both"/>
        <w:rPr>
          <w:sz w:val="19"/>
          <w:szCs w:val="19"/>
        </w:rPr>
      </w:pPr>
      <w:bookmarkStart w:id="1707" w:name="bookmark1868"/>
      <w:bookmarkEnd w:id="1707"/>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d</w:t>
      </w:r>
      <w:r>
        <w:rPr>
          <w:color w:val="397590"/>
          <w:spacing w:val="0"/>
          <w:w w:val="100"/>
          <w:position w:val="0"/>
          <w:sz w:val="19"/>
          <w:szCs w:val="19"/>
        </w:rPr>
        <w:t>归企业</w:t>
      </w:r>
      <w:r>
        <w:rPr>
          <w:color w:val="000000"/>
          <w:spacing w:val="0"/>
          <w:w w:val="100"/>
          <w:position w:val="0"/>
          <w:sz w:val="19"/>
          <w:szCs w:val="19"/>
        </w:rPr>
        <w:t xml:space="preserve">取得交易性金融资产所支付价款中包含了已宣告但尚未发放的现金股 利，应单独确认为应收项目，而不应当构成交易性金融资产的初始入账金额；取得交易性 金融资产所发生的相关交易费用应当在发生时计入当期损益；交易性金融资产的入账价值 </w:t>
      </w:r>
      <w:r>
        <w:rPr>
          <w:color w:val="000000"/>
          <w:spacing w:val="0"/>
          <w:w w:val="100"/>
          <w:position w:val="0"/>
          <w:sz w:val="19"/>
          <w:szCs w:val="19"/>
          <w:lang w:val="en-US" w:eastAsia="en-US" w:bidi="en-US"/>
        </w:rPr>
        <w:t xml:space="preserve">= （5. 2-0. </w:t>
      </w:r>
      <w:r>
        <w:rPr>
          <w:color w:val="000000"/>
          <w:spacing w:val="0"/>
          <w:w w:val="100"/>
          <w:position w:val="0"/>
          <w:sz w:val="19"/>
          <w:szCs w:val="19"/>
        </w:rPr>
        <w:t xml:space="preserve">2） </w:t>
      </w:r>
      <w:r>
        <w:rPr>
          <w:color w:val="000000"/>
          <w:spacing w:val="0"/>
          <w:w w:val="100"/>
          <w:position w:val="0"/>
          <w:sz w:val="19"/>
          <w:szCs w:val="19"/>
          <w:lang w:val="en-US" w:eastAsia="en-US" w:bidi="en-US"/>
        </w:rPr>
        <w:t xml:space="preserve">x20= </w:t>
      </w:r>
      <w:r>
        <w:rPr>
          <w:color w:val="000000"/>
          <w:spacing w:val="0"/>
          <w:w w:val="100"/>
          <w:position w:val="0"/>
          <w:sz w:val="19"/>
          <w:szCs w:val="19"/>
        </w:rPr>
        <w:t>100（万元）。</w:t>
      </w:r>
    </w:p>
    <w:p>
      <w:pPr>
        <w:pStyle w:val="11"/>
        <w:keepNext w:val="0"/>
        <w:keepLines w:val="0"/>
        <w:widowControl w:val="0"/>
        <w:numPr>
          <w:ilvl w:val="0"/>
          <w:numId w:val="480"/>
        </w:numPr>
        <w:shd w:val="clear" w:color="auto" w:fill="auto"/>
        <w:tabs>
          <w:tab w:val="left" w:pos="430"/>
        </w:tabs>
        <w:bidi w:val="0"/>
        <w:spacing w:before="0" w:after="0" w:line="302" w:lineRule="exact"/>
        <w:ind w:left="0" w:right="0" w:firstLine="0"/>
        <w:jc w:val="both"/>
        <w:rPr>
          <w:sz w:val="19"/>
          <w:szCs w:val="19"/>
        </w:rPr>
      </w:pPr>
      <w:bookmarkStart w:id="1708" w:name="bookmark1869"/>
      <w:bookmarkEnd w:id="1708"/>
      <w:r>
        <w:rPr>
          <w:color w:val="000000"/>
          <w:spacing w:val="0"/>
          <w:w w:val="100"/>
          <w:position w:val="0"/>
          <w:sz w:val="19"/>
          <w:szCs w:val="19"/>
          <w:lang w:val="en-US" w:eastAsia="en-US" w:bidi="en-US"/>
        </w:rPr>
        <w:t xml:space="preserve">D </w:t>
      </w:r>
      <w:r>
        <w:rPr>
          <w:color w:val="2A8DC1"/>
          <w:spacing w:val="0"/>
          <w:w w:val="100"/>
          <w:position w:val="0"/>
          <w:sz w:val="19"/>
          <w:szCs w:val="19"/>
        </w:rPr>
        <w:t>（I亙</w:t>
      </w:r>
      <w:r>
        <w:rPr>
          <w:color w:val="000000"/>
          <w:spacing w:val="0"/>
          <w:w w:val="100"/>
          <w:position w:val="0"/>
          <w:sz w:val="19"/>
          <w:szCs w:val="19"/>
        </w:rPr>
        <w:t>小规模纳税人购买原材料时支付的增值税应计入原材料成本，所以原材料的 成本</w:t>
      </w:r>
      <w:r>
        <w:rPr>
          <w:color w:val="000000"/>
          <w:spacing w:val="0"/>
          <w:w w:val="100"/>
          <w:position w:val="0"/>
          <w:sz w:val="19"/>
          <w:szCs w:val="19"/>
          <w:lang w:val="en-US" w:eastAsia="en-US" w:bidi="en-US"/>
        </w:rPr>
        <w:t xml:space="preserve">= 2060x50+3500 + 620= </w:t>
      </w:r>
      <w:r>
        <w:rPr>
          <w:color w:val="000000"/>
          <w:spacing w:val="0"/>
          <w:w w:val="100"/>
          <w:position w:val="0"/>
          <w:sz w:val="19"/>
          <w:szCs w:val="19"/>
        </w:rPr>
        <w:t>107120（元），该批材料入库的实际单位成本</w:t>
      </w:r>
      <w:r>
        <w:rPr>
          <w:color w:val="000000"/>
          <w:spacing w:val="0"/>
          <w:w w:val="100"/>
          <w:position w:val="0"/>
          <w:sz w:val="19"/>
          <w:szCs w:val="19"/>
          <w:lang w:val="en-US" w:eastAsia="en-US" w:bidi="en-US"/>
        </w:rPr>
        <w:t xml:space="preserve">=107120/（2060- 60）= 53. </w:t>
      </w:r>
      <w:r>
        <w:rPr>
          <w:color w:val="000000"/>
          <w:spacing w:val="0"/>
          <w:w w:val="100"/>
          <w:position w:val="0"/>
          <w:sz w:val="19"/>
          <w:szCs w:val="19"/>
        </w:rPr>
        <w:t>56（元）。</w:t>
      </w:r>
    </w:p>
    <w:p>
      <w:pPr>
        <w:pStyle w:val="11"/>
        <w:keepNext w:val="0"/>
        <w:keepLines w:val="0"/>
        <w:widowControl w:val="0"/>
        <w:numPr>
          <w:ilvl w:val="0"/>
          <w:numId w:val="480"/>
        </w:numPr>
        <w:shd w:val="clear" w:color="auto" w:fill="auto"/>
        <w:tabs>
          <w:tab w:val="left" w:pos="430"/>
        </w:tabs>
        <w:bidi w:val="0"/>
        <w:spacing w:before="0" w:after="0" w:line="302" w:lineRule="exact"/>
        <w:ind w:left="0" w:right="0" w:firstLine="0"/>
        <w:jc w:val="both"/>
        <w:rPr>
          <w:sz w:val="19"/>
          <w:szCs w:val="19"/>
        </w:rPr>
      </w:pPr>
      <w:bookmarkStart w:id="1709" w:name="bookmark1870"/>
      <w:bookmarkEnd w:id="1709"/>
      <w:r>
        <w:rPr>
          <w:color w:val="000000"/>
          <w:spacing w:val="0"/>
          <w:w w:val="100"/>
          <w:position w:val="0"/>
          <w:sz w:val="19"/>
          <w:szCs w:val="19"/>
          <w:lang w:val="en-US" w:eastAsia="en-US" w:bidi="en-US"/>
        </w:rPr>
        <w:t xml:space="preserve">C </w:t>
      </w:r>
      <w:r>
        <w:rPr>
          <w:color w:val="2A8DC1"/>
          <w:spacing w:val="0"/>
          <w:w w:val="100"/>
          <w:position w:val="0"/>
          <w:sz w:val="19"/>
          <w:szCs w:val="19"/>
        </w:rPr>
        <w:t>函）</w:t>
      </w:r>
      <w:r>
        <w:rPr>
          <w:color w:val="000000"/>
          <w:spacing w:val="0"/>
          <w:w w:val="100"/>
          <w:position w:val="0"/>
          <w:sz w:val="19"/>
          <w:szCs w:val="19"/>
        </w:rPr>
        <w:t>因自然灾害造成的在途物资的毁损，不属于合理损耗，不计入存货成本。</w:t>
      </w:r>
    </w:p>
    <w:p>
      <w:pPr>
        <w:pStyle w:val="11"/>
        <w:keepNext w:val="0"/>
        <w:keepLines w:val="0"/>
        <w:widowControl w:val="0"/>
        <w:numPr>
          <w:ilvl w:val="0"/>
          <w:numId w:val="480"/>
        </w:numPr>
        <w:shd w:val="clear" w:color="auto" w:fill="auto"/>
        <w:tabs>
          <w:tab w:val="left" w:pos="430"/>
          <w:tab w:val="left" w:pos="1195"/>
        </w:tabs>
        <w:bidi w:val="0"/>
        <w:spacing w:before="0" w:after="0" w:line="302" w:lineRule="exact"/>
        <w:ind w:left="0" w:right="0" w:firstLine="0"/>
        <w:jc w:val="both"/>
        <w:rPr>
          <w:sz w:val="19"/>
          <w:szCs w:val="19"/>
        </w:rPr>
      </w:pPr>
      <w:bookmarkStart w:id="1710" w:name="bookmark1871"/>
      <w:bookmarkEnd w:id="1710"/>
      <w:r>
        <w:rPr>
          <w:color w:val="000000"/>
          <w:spacing w:val="0"/>
          <w:w w:val="100"/>
          <w:position w:val="0"/>
          <w:sz w:val="19"/>
          <w:szCs w:val="19"/>
          <w:lang w:val="en-US" w:eastAsia="en-US" w:bidi="en-US"/>
        </w:rPr>
        <w:t>B</w:t>
      </w:r>
      <w:r>
        <w:rPr>
          <w:color w:val="000000"/>
          <w:spacing w:val="0"/>
          <w:w w:val="100"/>
          <w:position w:val="0"/>
          <w:sz w:val="19"/>
          <w:szCs w:val="19"/>
          <w:lang w:val="en-US" w:eastAsia="en-US" w:bidi="en-US"/>
        </w:rPr>
        <w:tab/>
      </w:r>
      <w:r>
        <w:rPr>
          <w:color w:val="000000"/>
          <w:spacing w:val="0"/>
          <w:w w:val="100"/>
          <w:position w:val="0"/>
          <w:sz w:val="19"/>
          <w:szCs w:val="19"/>
        </w:rPr>
        <w:t>本月存货的销售毛利</w:t>
      </w:r>
      <w:r>
        <w:rPr>
          <w:color w:val="000000"/>
          <w:spacing w:val="0"/>
          <w:w w:val="100"/>
          <w:position w:val="0"/>
          <w:sz w:val="19"/>
          <w:szCs w:val="19"/>
          <w:lang w:val="en-US" w:eastAsia="en-US" w:bidi="en-US"/>
        </w:rPr>
        <w:t>= 32xl5%=4.8（</w:t>
      </w:r>
      <w:r>
        <w:rPr>
          <w:color w:val="000000"/>
          <w:spacing w:val="0"/>
          <w:w w:val="100"/>
          <w:position w:val="0"/>
          <w:sz w:val="19"/>
          <w:szCs w:val="19"/>
        </w:rPr>
        <w:t>万元）；本月存货销售成本</w:t>
      </w:r>
      <w:r>
        <w:rPr>
          <w:color w:val="000000"/>
          <w:spacing w:val="0"/>
          <w:w w:val="100"/>
          <w:position w:val="0"/>
          <w:sz w:val="19"/>
          <w:szCs w:val="19"/>
          <w:lang w:val="en-US" w:eastAsia="en-US" w:bidi="en-US"/>
        </w:rPr>
        <w:t>= 32-4.8 =</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lang w:val="en-US" w:eastAsia="en-US" w:bidi="en-US"/>
        </w:rPr>
        <w:t>27.2（</w:t>
      </w:r>
      <w:r>
        <w:rPr>
          <w:color w:val="000000"/>
          <w:spacing w:val="0"/>
          <w:w w:val="100"/>
          <w:position w:val="0"/>
          <w:sz w:val="19"/>
          <w:szCs w:val="19"/>
        </w:rPr>
        <w:t>万元）；月末存货成本</w:t>
      </w:r>
      <w:r>
        <w:rPr>
          <w:color w:val="000000"/>
          <w:spacing w:val="0"/>
          <w:w w:val="100"/>
          <w:position w:val="0"/>
          <w:sz w:val="19"/>
          <w:szCs w:val="19"/>
          <w:lang w:val="en-US" w:eastAsia="en-US" w:bidi="en-US"/>
        </w:rPr>
        <w:t>=18+24-27.2=14.8（</w:t>
      </w:r>
      <w:r>
        <w:rPr>
          <w:color w:val="000000"/>
          <w:spacing w:val="0"/>
          <w:w w:val="100"/>
          <w:position w:val="0"/>
          <w:sz w:val="19"/>
          <w:szCs w:val="19"/>
        </w:rPr>
        <w:t>万元）。</w:t>
      </w:r>
    </w:p>
    <w:p>
      <w:pPr>
        <w:pStyle w:val="11"/>
        <w:keepNext w:val="0"/>
        <w:keepLines w:val="0"/>
        <w:widowControl w:val="0"/>
        <w:numPr>
          <w:ilvl w:val="0"/>
          <w:numId w:val="480"/>
        </w:numPr>
        <w:shd w:val="clear" w:color="auto" w:fill="auto"/>
        <w:tabs>
          <w:tab w:val="left" w:pos="435"/>
          <w:tab w:val="left" w:pos="883"/>
        </w:tabs>
        <w:bidi w:val="0"/>
        <w:spacing w:before="0" w:after="0" w:line="302" w:lineRule="exact"/>
        <w:ind w:left="0" w:right="0" w:firstLine="0"/>
        <w:jc w:val="both"/>
        <w:rPr>
          <w:sz w:val="19"/>
          <w:szCs w:val="19"/>
        </w:rPr>
      </w:pPr>
      <w:bookmarkStart w:id="1711" w:name="bookmark1872"/>
      <w:bookmarkEnd w:id="1711"/>
      <w:r>
        <w:rPr>
          <w:color w:val="000000"/>
          <w:spacing w:val="0"/>
          <w:w w:val="100"/>
          <w:position w:val="0"/>
          <w:sz w:val="19"/>
          <w:szCs w:val="19"/>
          <w:lang w:val="en-US" w:eastAsia="en-US" w:bidi="en-US"/>
        </w:rPr>
        <w:t>C</w:t>
      </w:r>
      <w:r>
        <w:rPr>
          <w:color w:val="000000"/>
          <w:spacing w:val="0"/>
          <w:w w:val="100"/>
          <w:position w:val="0"/>
          <w:sz w:val="19"/>
          <w:szCs w:val="19"/>
          <w:lang w:val="en-US" w:eastAsia="en-US" w:bidi="en-US"/>
        </w:rPr>
        <w:tab/>
      </w:r>
      <w:r>
        <w:rPr>
          <w:color w:val="397590"/>
          <w:spacing w:val="0"/>
          <w:w w:val="100"/>
          <w:position w:val="0"/>
          <w:sz w:val="19"/>
          <w:szCs w:val="19"/>
        </w:rPr>
        <w:t>矿商</w:t>
      </w:r>
      <w:r>
        <w:rPr>
          <w:color w:val="000000"/>
          <w:spacing w:val="0"/>
          <w:w w:val="100"/>
          <w:position w:val="0"/>
          <w:sz w:val="19"/>
          <w:szCs w:val="19"/>
        </w:rPr>
        <w:t xml:space="preserve">品进销差价率=（8+14） </w:t>
      </w:r>
      <w:r>
        <w:rPr>
          <w:color w:val="000000"/>
          <w:spacing w:val="0"/>
          <w:w w:val="100"/>
          <w:position w:val="0"/>
          <w:sz w:val="19"/>
          <w:szCs w:val="19"/>
          <w:lang w:val="en-US" w:eastAsia="en-US" w:bidi="en-US"/>
        </w:rPr>
        <w:t>■?（</w:t>
      </w:r>
      <w:r>
        <w:rPr>
          <w:color w:val="000000"/>
          <w:spacing w:val="0"/>
          <w:w w:val="100"/>
          <w:position w:val="0"/>
          <w:sz w:val="19"/>
          <w:szCs w:val="19"/>
        </w:rPr>
        <w:t>30+70）x100% = 22%；已销纺织品应分摊的商品</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 xml:space="preserve">进销差价= 80x22% </w:t>
      </w:r>
      <w:r>
        <w:rPr>
          <w:color w:val="000000"/>
          <w:spacing w:val="0"/>
          <w:w w:val="100"/>
          <w:position w:val="0"/>
          <w:sz w:val="19"/>
          <w:szCs w:val="19"/>
          <w:lang w:val="en-US" w:eastAsia="en-US" w:bidi="en-US"/>
        </w:rPr>
        <w:t xml:space="preserve">= 17. </w:t>
      </w:r>
      <w:r>
        <w:rPr>
          <w:color w:val="000000"/>
          <w:spacing w:val="0"/>
          <w:w w:val="100"/>
          <w:position w:val="0"/>
          <w:sz w:val="19"/>
          <w:szCs w:val="19"/>
        </w:rPr>
        <w:t>6（万元）；本期销售纺织品的实际成本</w:t>
      </w:r>
      <w:r>
        <w:rPr>
          <w:color w:val="000000"/>
          <w:spacing w:val="0"/>
          <w:w w:val="100"/>
          <w:position w:val="0"/>
          <w:sz w:val="19"/>
          <w:szCs w:val="19"/>
          <w:lang w:val="en-US" w:eastAsia="en-US" w:bidi="en-US"/>
        </w:rPr>
        <w:t>= 80-17.6 = 62.4（</w:t>
      </w:r>
      <w:r>
        <w:rPr>
          <w:color w:val="000000"/>
          <w:spacing w:val="0"/>
          <w:w w:val="100"/>
          <w:position w:val="0"/>
          <w:sz w:val="19"/>
          <w:szCs w:val="19"/>
        </w:rPr>
        <w:t>万元）。</w:t>
      </w:r>
    </w:p>
    <w:p>
      <w:pPr>
        <w:pStyle w:val="11"/>
        <w:keepNext w:val="0"/>
        <w:keepLines w:val="0"/>
        <w:widowControl w:val="0"/>
        <w:numPr>
          <w:ilvl w:val="0"/>
          <w:numId w:val="480"/>
        </w:numPr>
        <w:shd w:val="clear" w:color="auto" w:fill="auto"/>
        <w:tabs>
          <w:tab w:val="left" w:pos="435"/>
        </w:tabs>
        <w:bidi w:val="0"/>
        <w:spacing w:before="0" w:after="0" w:line="302" w:lineRule="exact"/>
        <w:ind w:left="0" w:right="0" w:firstLine="0"/>
        <w:jc w:val="both"/>
        <w:rPr>
          <w:sz w:val="19"/>
          <w:szCs w:val="19"/>
        </w:rPr>
      </w:pPr>
      <w:bookmarkStart w:id="1712" w:name="bookmark1873"/>
      <w:bookmarkEnd w:id="1712"/>
      <w:r>
        <w:rPr>
          <w:color w:val="000000"/>
          <w:spacing w:val="0"/>
          <w:w w:val="100"/>
          <w:position w:val="0"/>
          <w:sz w:val="19"/>
          <w:szCs w:val="19"/>
          <w:lang w:val="en-US" w:eastAsia="en-US" w:bidi="en-US"/>
        </w:rPr>
        <w:t>B</w:t>
      </w:r>
      <w:r>
        <w:rPr>
          <w:color w:val="2A8DC1"/>
          <w:spacing w:val="0"/>
          <w:w w:val="100"/>
          <w:position w:val="0"/>
          <w:sz w:val="19"/>
          <w:szCs w:val="19"/>
        </w:rPr>
        <w:t>画）</w:t>
      </w:r>
      <w:r>
        <w:rPr>
          <w:color w:val="000000"/>
          <w:spacing w:val="0"/>
          <w:w w:val="100"/>
          <w:position w:val="0"/>
          <w:sz w:val="19"/>
          <w:szCs w:val="19"/>
        </w:rPr>
        <w:t>为使固定资产达到预定可使用状态发生的专业人员服务费应计入固定资产的 成本，员工培训费用应于发生时计入当期损益。该固定资产的入账成本= 20 + 4 + 2 = 26（万 元）。</w:t>
      </w:r>
    </w:p>
    <w:p>
      <w:pPr>
        <w:pStyle w:val="11"/>
        <w:keepNext w:val="0"/>
        <w:keepLines w:val="0"/>
        <w:widowControl w:val="0"/>
        <w:numPr>
          <w:ilvl w:val="0"/>
          <w:numId w:val="480"/>
        </w:numPr>
        <w:shd w:val="clear" w:color="auto" w:fill="auto"/>
        <w:tabs>
          <w:tab w:val="left" w:pos="435"/>
        </w:tabs>
        <w:bidi w:val="0"/>
        <w:spacing w:before="0" w:after="0" w:line="302" w:lineRule="exact"/>
        <w:ind w:left="0" w:right="0" w:firstLine="0"/>
        <w:jc w:val="both"/>
        <w:rPr>
          <w:sz w:val="19"/>
          <w:szCs w:val="19"/>
        </w:rPr>
      </w:pPr>
      <w:bookmarkStart w:id="1713" w:name="bookmark1874"/>
      <w:bookmarkEnd w:id="1713"/>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Cg</w:t>
      </w:r>
      <w:r>
        <w:rPr>
          <w:color w:val="2A8DC1"/>
          <w:spacing w:val="0"/>
          <w:w w:val="100"/>
          <w:position w:val="0"/>
          <w:sz w:val="19"/>
          <w:szCs w:val="19"/>
        </w:rPr>
        <w:t>匠）</w:t>
      </w:r>
      <w:r>
        <w:rPr>
          <w:color w:val="000000"/>
          <w:spacing w:val="0"/>
          <w:w w:val="100"/>
          <w:position w:val="0"/>
          <w:sz w:val="19"/>
          <w:szCs w:val="19"/>
        </w:rPr>
        <w:t>该电子设备的月折旧额=</w:t>
      </w:r>
      <w:r>
        <w:rPr>
          <w:color w:val="000000"/>
          <w:spacing w:val="0"/>
          <w:w w:val="100"/>
          <w:position w:val="0"/>
          <w:sz w:val="19"/>
          <w:szCs w:val="19"/>
          <w:lang w:val="en-US" w:eastAsia="en-US" w:bidi="en-US"/>
        </w:rPr>
        <w:t xml:space="preserve">27000x（ </w:t>
      </w:r>
      <w:r>
        <w:rPr>
          <w:color w:val="000000"/>
          <w:spacing w:val="0"/>
          <w:w w:val="100"/>
          <w:position w:val="0"/>
          <w:sz w:val="19"/>
          <w:szCs w:val="19"/>
        </w:rPr>
        <w:t xml:space="preserve">1 -5%）/3/12 = </w:t>
      </w:r>
      <w:r>
        <w:rPr>
          <w:color w:val="000000"/>
          <w:spacing w:val="0"/>
          <w:w w:val="100"/>
          <w:position w:val="0"/>
          <w:sz w:val="19"/>
          <w:szCs w:val="19"/>
          <w:lang w:val="en-US" w:eastAsia="en-US" w:bidi="en-US"/>
        </w:rPr>
        <w:t xml:space="preserve">712. </w:t>
      </w:r>
      <w:r>
        <w:rPr>
          <w:color w:val="000000"/>
          <w:spacing w:val="0"/>
          <w:w w:val="100"/>
          <w:position w:val="0"/>
          <w:sz w:val="19"/>
          <w:szCs w:val="19"/>
        </w:rPr>
        <w:t>5（元），2019年应计提 的折旧月份为6个月，2019年应计提的折旧额</w:t>
      </w:r>
      <w:r>
        <w:rPr>
          <w:color w:val="000000"/>
          <w:spacing w:val="0"/>
          <w:w w:val="100"/>
          <w:position w:val="0"/>
          <w:sz w:val="19"/>
          <w:szCs w:val="19"/>
          <w:lang w:val="en-US" w:eastAsia="en-US" w:bidi="en-US"/>
        </w:rPr>
        <w:t>= 712.5x6 = 4275（</w:t>
      </w:r>
      <w:r>
        <w:rPr>
          <w:color w:val="000000"/>
          <w:spacing w:val="0"/>
          <w:w w:val="100"/>
          <w:position w:val="0"/>
          <w:sz w:val="19"/>
          <w:szCs w:val="19"/>
        </w:rPr>
        <w:t>元）。</w:t>
      </w:r>
    </w:p>
    <w:p>
      <w:pPr>
        <w:pStyle w:val="11"/>
        <w:keepNext w:val="0"/>
        <w:keepLines w:val="0"/>
        <w:widowControl w:val="0"/>
        <w:numPr>
          <w:ilvl w:val="0"/>
          <w:numId w:val="480"/>
        </w:numPr>
        <w:shd w:val="clear" w:color="auto" w:fill="auto"/>
        <w:tabs>
          <w:tab w:val="left" w:pos="435"/>
        </w:tabs>
        <w:bidi w:val="0"/>
        <w:spacing w:before="0" w:after="0" w:line="302" w:lineRule="exact"/>
        <w:ind w:left="0" w:right="0" w:firstLine="0"/>
        <w:jc w:val="both"/>
        <w:rPr>
          <w:sz w:val="19"/>
          <w:szCs w:val="19"/>
        </w:rPr>
      </w:pPr>
      <w:bookmarkStart w:id="1714" w:name="bookmark1875"/>
      <w:bookmarkEnd w:id="1714"/>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 xml:space="preserve">（W） </w:t>
      </w:r>
      <w:r>
        <w:rPr>
          <w:color w:val="000000"/>
          <w:spacing w:val="0"/>
          <w:w w:val="100"/>
          <w:position w:val="0"/>
          <w:sz w:val="19"/>
          <w:szCs w:val="19"/>
        </w:rPr>
        <w:t>2018年该设备应计提的折旧额</w:t>
      </w:r>
      <w:r>
        <w:rPr>
          <w:color w:val="000000"/>
          <w:spacing w:val="0"/>
          <w:w w:val="100"/>
          <w:position w:val="0"/>
          <w:sz w:val="19"/>
          <w:szCs w:val="19"/>
          <w:lang w:val="en-US" w:eastAsia="en-US" w:bidi="en-US"/>
        </w:rPr>
        <w:t>= 430x2+5x672=86（</w:t>
      </w:r>
      <w:r>
        <w:rPr>
          <w:color w:val="000000"/>
          <w:spacing w:val="0"/>
          <w:w w:val="100"/>
          <w:position w:val="0"/>
          <w:sz w:val="19"/>
          <w:szCs w:val="19"/>
        </w:rPr>
        <w:t>万元）。</w:t>
      </w:r>
    </w:p>
    <w:p>
      <w:pPr>
        <w:pStyle w:val="11"/>
        <w:keepNext w:val="0"/>
        <w:keepLines w:val="0"/>
        <w:widowControl w:val="0"/>
        <w:numPr>
          <w:ilvl w:val="0"/>
          <w:numId w:val="480"/>
        </w:numPr>
        <w:shd w:val="clear" w:color="auto" w:fill="auto"/>
        <w:tabs>
          <w:tab w:val="left" w:pos="435"/>
        </w:tabs>
        <w:bidi w:val="0"/>
        <w:spacing w:before="0" w:after="0" w:line="302" w:lineRule="exact"/>
        <w:ind w:left="0" w:right="0" w:firstLine="0"/>
        <w:jc w:val="both"/>
        <w:rPr>
          <w:sz w:val="19"/>
          <w:szCs w:val="19"/>
        </w:rPr>
      </w:pPr>
      <w:bookmarkStart w:id="1715" w:name="bookmark1876"/>
      <w:bookmarkEnd w:id="1715"/>
      <w:r>
        <w:rPr>
          <w:color w:val="000000"/>
          <w:spacing w:val="0"/>
          <w:w w:val="100"/>
          <w:position w:val="0"/>
          <w:sz w:val="19"/>
          <w:szCs w:val="19"/>
          <w:lang w:val="en-US" w:eastAsia="en-US" w:bidi="en-US"/>
        </w:rPr>
        <w:t xml:space="preserve">C </w:t>
      </w:r>
      <w:r>
        <w:rPr>
          <w:color w:val="2A8DC1"/>
          <w:spacing w:val="0"/>
          <w:w w:val="100"/>
          <w:position w:val="0"/>
          <w:sz w:val="19"/>
          <w:szCs w:val="19"/>
          <w:u w:val="single"/>
          <w:lang w:val="en-US" w:eastAsia="en-US" w:bidi="en-US"/>
        </w:rPr>
        <w:t>（W）</w:t>
      </w:r>
      <w:r>
        <w:rPr>
          <w:color w:val="2A8DC1"/>
          <w:spacing w:val="0"/>
          <w:w w:val="100"/>
          <w:position w:val="0"/>
          <w:sz w:val="19"/>
          <w:szCs w:val="19"/>
          <w:lang w:val="en-US" w:eastAsia="en-US" w:bidi="en-US"/>
        </w:rPr>
        <w:t xml:space="preserve"> </w:t>
      </w:r>
      <w:r>
        <w:rPr>
          <w:color w:val="000000"/>
          <w:spacing w:val="0"/>
          <w:w w:val="100"/>
          <w:position w:val="0"/>
          <w:sz w:val="19"/>
          <w:szCs w:val="19"/>
        </w:rPr>
        <w:t>2017年年折旧率=4+（1+2+3+4+5）= 4+15； 2017年固定资产折旧=（固定资 产原值-预计净残值）</w:t>
      </w:r>
      <w:r>
        <w:rPr>
          <w:color w:val="000000"/>
          <w:spacing w:val="0"/>
          <w:w w:val="100"/>
          <w:position w:val="0"/>
          <w:sz w:val="19"/>
          <w:szCs w:val="19"/>
          <w:lang w:val="en-US" w:eastAsia="en-US" w:bidi="en-US"/>
        </w:rPr>
        <w:t>x</w:t>
      </w:r>
      <w:r>
        <w:rPr>
          <w:color w:val="000000"/>
          <w:spacing w:val="0"/>
          <w:w w:val="100"/>
          <w:position w:val="0"/>
          <w:sz w:val="19"/>
          <w:szCs w:val="19"/>
        </w:rPr>
        <w:t>折旧率=</w:t>
      </w:r>
      <w:r>
        <w:rPr>
          <w:color w:val="000000"/>
          <w:spacing w:val="0"/>
          <w:w w:val="100"/>
          <w:position w:val="0"/>
          <w:sz w:val="19"/>
          <w:szCs w:val="19"/>
          <w:lang w:val="en-US" w:eastAsia="en-US" w:bidi="en-US"/>
        </w:rPr>
        <w:t xml:space="preserve">（400-4） x4+15= 105. </w:t>
      </w:r>
      <w:r>
        <w:rPr>
          <w:color w:val="000000"/>
          <w:spacing w:val="0"/>
          <w:w w:val="100"/>
          <w:position w:val="0"/>
          <w:sz w:val="19"/>
          <w:szCs w:val="19"/>
        </w:rPr>
        <w:t>6（万元）。</w:t>
      </w:r>
    </w:p>
    <w:p>
      <w:pPr>
        <w:pStyle w:val="11"/>
        <w:keepNext w:val="0"/>
        <w:keepLines w:val="0"/>
        <w:widowControl w:val="0"/>
        <w:numPr>
          <w:ilvl w:val="0"/>
          <w:numId w:val="480"/>
        </w:numPr>
        <w:shd w:val="clear" w:color="auto" w:fill="auto"/>
        <w:tabs>
          <w:tab w:val="left" w:pos="435"/>
        </w:tabs>
        <w:bidi w:val="0"/>
        <w:spacing w:before="0" w:after="0" w:line="302" w:lineRule="exact"/>
        <w:ind w:left="0" w:right="0" w:firstLine="0"/>
        <w:jc w:val="both"/>
        <w:rPr>
          <w:sz w:val="19"/>
          <w:szCs w:val="19"/>
        </w:rPr>
      </w:pPr>
      <w:bookmarkStart w:id="1716" w:name="bookmark1877"/>
      <w:bookmarkEnd w:id="1716"/>
      <w:r>
        <w:rPr>
          <w:color w:val="000000"/>
          <w:spacing w:val="0"/>
          <w:w w:val="100"/>
          <w:position w:val="0"/>
          <w:sz w:val="19"/>
          <w:szCs w:val="19"/>
          <w:lang w:val="en-US" w:eastAsia="en-US" w:bidi="en-US"/>
        </w:rPr>
        <w:t xml:space="preserve">G </w:t>
      </w:r>
      <w:r>
        <w:rPr>
          <w:color w:val="2A8DC1"/>
          <w:spacing w:val="0"/>
          <w:w w:val="100"/>
          <w:position w:val="0"/>
          <w:sz w:val="19"/>
          <w:szCs w:val="19"/>
        </w:rPr>
        <w:t>匠）</w:t>
      </w:r>
      <w:r>
        <w:rPr>
          <w:color w:val="000000"/>
          <w:spacing w:val="0"/>
          <w:w w:val="100"/>
          <w:position w:val="0"/>
          <w:sz w:val="19"/>
          <w:szCs w:val="19"/>
        </w:rPr>
        <w:t>企业取得交易性金融资产所支付价款中包含的已宣告但尚未发放的现金股利 或已到付息期但尚未领取的债券利息，应当单独作为应收项目，不计入交易性金融资产的 成本；购入交易性金融资产支付的手续费计入投资收益。</w:t>
      </w:r>
    </w:p>
    <w:p>
      <w:pPr>
        <w:pStyle w:val="11"/>
        <w:keepNext w:val="0"/>
        <w:keepLines w:val="0"/>
        <w:widowControl w:val="0"/>
        <w:numPr>
          <w:ilvl w:val="0"/>
          <w:numId w:val="480"/>
        </w:numPr>
        <w:shd w:val="clear" w:color="auto" w:fill="auto"/>
        <w:tabs>
          <w:tab w:val="left" w:pos="435"/>
        </w:tabs>
        <w:bidi w:val="0"/>
        <w:spacing w:before="0" w:after="0" w:line="302" w:lineRule="exact"/>
        <w:ind w:left="0" w:right="0" w:firstLine="0"/>
        <w:jc w:val="both"/>
        <w:rPr>
          <w:sz w:val="19"/>
          <w:szCs w:val="19"/>
        </w:rPr>
      </w:pPr>
      <w:bookmarkStart w:id="1717" w:name="bookmark1878"/>
      <w:bookmarkEnd w:id="1717"/>
      <w:r>
        <w:rPr>
          <w:color w:val="000000"/>
          <w:spacing w:val="0"/>
          <w:w w:val="100"/>
          <w:position w:val="0"/>
          <w:sz w:val="19"/>
          <w:szCs w:val="19"/>
          <w:lang w:val="en-US" w:eastAsia="en-US" w:bidi="en-US"/>
        </w:rPr>
        <w:t xml:space="preserve">A </w:t>
      </w:r>
      <w:r>
        <w:rPr>
          <w:color w:val="2A8DC1"/>
          <w:spacing w:val="0"/>
          <w:w w:val="100"/>
          <w:position w:val="0"/>
          <w:sz w:val="19"/>
          <w:szCs w:val="19"/>
          <w:u w:val="single"/>
          <w:lang w:val="en-US" w:eastAsia="en-US" w:bidi="en-US"/>
        </w:rPr>
        <w:t>（W）</w:t>
      </w:r>
      <w:r>
        <w:rPr>
          <w:color w:val="000000"/>
          <w:spacing w:val="0"/>
          <w:w w:val="100"/>
          <w:position w:val="0"/>
          <w:sz w:val="19"/>
          <w:szCs w:val="19"/>
        </w:rPr>
        <w:t>甲公司应确认的公允价值变动损益的金额为</w:t>
      </w:r>
      <w:r>
        <w:rPr>
          <w:color w:val="000000"/>
          <w:spacing w:val="0"/>
          <w:w w:val="100"/>
          <w:position w:val="0"/>
          <w:sz w:val="19"/>
          <w:szCs w:val="19"/>
          <w:lang w:val="en-US" w:eastAsia="en-US" w:bidi="en-US"/>
        </w:rPr>
        <w:t>1060-1000 = 60（</w:t>
      </w:r>
      <w:r>
        <w:rPr>
          <w:color w:val="000000"/>
          <w:spacing w:val="0"/>
          <w:w w:val="100"/>
          <w:position w:val="0"/>
          <w:sz w:val="19"/>
          <w:szCs w:val="19"/>
        </w:rPr>
        <w:t>万元）。</w:t>
      </w:r>
    </w:p>
    <w:p>
      <w:pPr>
        <w:pStyle w:val="11"/>
        <w:keepNext w:val="0"/>
        <w:keepLines w:val="0"/>
        <w:widowControl w:val="0"/>
        <w:numPr>
          <w:ilvl w:val="0"/>
          <w:numId w:val="480"/>
        </w:numPr>
        <w:shd w:val="clear" w:color="auto" w:fill="auto"/>
        <w:tabs>
          <w:tab w:val="left" w:pos="435"/>
        </w:tabs>
        <w:bidi w:val="0"/>
        <w:spacing w:before="0" w:after="0" w:line="302" w:lineRule="exact"/>
        <w:ind w:left="0" w:right="0" w:firstLine="0"/>
        <w:jc w:val="both"/>
        <w:rPr>
          <w:sz w:val="19"/>
          <w:szCs w:val="19"/>
        </w:rPr>
      </w:pPr>
      <w:bookmarkStart w:id="1718" w:name="bookmark1879"/>
      <w:bookmarkEnd w:id="1718"/>
      <w:r>
        <w:rPr>
          <w:color w:val="000000"/>
          <w:spacing w:val="0"/>
          <w:w w:val="100"/>
          <w:position w:val="0"/>
          <w:sz w:val="19"/>
          <w:szCs w:val="19"/>
          <w:lang w:val="en-US" w:eastAsia="en-US" w:bidi="en-US"/>
        </w:rPr>
        <w:t xml:space="preserve">A </w:t>
      </w:r>
      <w:r>
        <w:rPr>
          <w:color w:val="2A8DC1"/>
          <w:spacing w:val="0"/>
          <w:w w:val="100"/>
          <w:position w:val="0"/>
          <w:sz w:val="19"/>
          <w:szCs w:val="19"/>
        </w:rPr>
        <w:t>贏）</w:t>
      </w:r>
      <w:r>
        <w:rPr>
          <w:color w:val="000000"/>
          <w:spacing w:val="0"/>
          <w:w w:val="100"/>
          <w:position w:val="0"/>
          <w:sz w:val="19"/>
          <w:szCs w:val="19"/>
        </w:rPr>
        <w:t>企业出售交易性金融资产时，应当将该金融资产出售时的公允价值与其账面 余额之间的差额作为投资损益进行会计处理。2019年应确认投资收益=</w:t>
      </w:r>
      <w:r>
        <w:rPr>
          <w:color w:val="000000"/>
          <w:spacing w:val="0"/>
          <w:w w:val="100"/>
          <w:position w:val="0"/>
          <w:sz w:val="19"/>
          <w:szCs w:val="19"/>
          <w:lang w:val="en-US" w:eastAsia="en-US" w:bidi="en-US"/>
        </w:rPr>
        <w:t xml:space="preserve">190-215 = -25 </w:t>
      </w:r>
      <w:r>
        <w:rPr>
          <w:color w:val="000000"/>
          <w:spacing w:val="0"/>
          <w:w w:val="100"/>
          <w:position w:val="0"/>
          <w:sz w:val="19"/>
          <w:szCs w:val="19"/>
        </w:rPr>
        <w:t>（万元）。</w:t>
      </w:r>
    </w:p>
    <w:p>
      <w:pPr>
        <w:pStyle w:val="11"/>
        <w:keepNext w:val="0"/>
        <w:keepLines w:val="0"/>
        <w:widowControl w:val="0"/>
        <w:numPr>
          <w:ilvl w:val="0"/>
          <w:numId w:val="480"/>
        </w:numPr>
        <w:shd w:val="clear" w:color="auto" w:fill="auto"/>
        <w:tabs>
          <w:tab w:val="left" w:pos="435"/>
        </w:tabs>
        <w:bidi w:val="0"/>
        <w:spacing w:before="0" w:after="0" w:line="302" w:lineRule="exact"/>
        <w:ind w:left="0" w:right="0" w:firstLine="0"/>
        <w:jc w:val="both"/>
        <w:rPr>
          <w:sz w:val="19"/>
          <w:szCs w:val="19"/>
        </w:rPr>
        <w:sectPr>
          <w:headerReference r:id="rId248" w:type="first"/>
          <w:footerReference r:id="rId251" w:type="first"/>
          <w:headerReference r:id="rId246" w:type="default"/>
          <w:footerReference r:id="rId249" w:type="default"/>
          <w:headerReference r:id="rId247" w:type="even"/>
          <w:footerReference r:id="rId250" w:type="even"/>
          <w:footnotePr>
            <w:numFmt w:val="chicago"/>
          </w:footnotePr>
          <w:pgSz w:w="9571" w:h="14635"/>
          <w:pgMar w:top="1084" w:right="752" w:bottom="1407" w:left="764" w:header="0" w:footer="3" w:gutter="0"/>
          <w:cols w:space="720" w:num="1"/>
          <w:titlePg/>
          <w:rtlGutter w:val="0"/>
          <w:docGrid w:linePitch="360" w:charSpace="0"/>
        </w:sectPr>
      </w:pPr>
      <w:bookmarkStart w:id="1719" w:name="bookmark1880"/>
      <w:bookmarkEnd w:id="1719"/>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d</w:t>
      </w:r>
      <w:r>
        <w:rPr>
          <w:color w:val="2A8DC1"/>
          <w:spacing w:val="0"/>
          <w:w w:val="100"/>
          <w:position w:val="0"/>
          <w:sz w:val="19"/>
          <w:szCs w:val="19"/>
        </w:rPr>
        <w:t>亙）</w:t>
      </w:r>
      <w:r>
        <w:rPr>
          <w:color w:val="000000"/>
          <w:spacing w:val="0"/>
          <w:w w:val="100"/>
          <w:position w:val="0"/>
          <w:sz w:val="19"/>
          <w:szCs w:val="19"/>
        </w:rPr>
        <w:t>企业采用月末一次加权平均法计算存货成本，11月末材料的单位成本= （</w:t>
      </w:r>
      <w:r>
        <w:rPr>
          <w:color w:val="000000"/>
          <w:spacing w:val="0"/>
          <w:w w:val="100"/>
          <w:position w:val="0"/>
          <w:sz w:val="19"/>
          <w:szCs w:val="19"/>
          <w:lang w:val="en-US" w:eastAsia="en-US" w:bidi="en-US"/>
        </w:rPr>
        <w:t xml:space="preserve">155+1. 5x50+1. 4x90）4-（ </w:t>
      </w:r>
      <w:r>
        <w:rPr>
          <w:color w:val="000000"/>
          <w:spacing w:val="0"/>
          <w:w w:val="100"/>
          <w:position w:val="0"/>
          <w:sz w:val="19"/>
          <w:szCs w:val="19"/>
        </w:rPr>
        <w:t xml:space="preserve">100+50+90） = </w:t>
      </w:r>
      <w:r>
        <w:rPr>
          <w:color w:val="000000"/>
          <w:spacing w:val="0"/>
          <w:w w:val="100"/>
          <w:position w:val="0"/>
          <w:sz w:val="19"/>
          <w:szCs w:val="19"/>
          <w:lang w:val="en-US" w:eastAsia="en-US" w:bidi="en-US"/>
        </w:rPr>
        <w:t>1.48（</w:t>
      </w:r>
      <w:r>
        <w:rPr>
          <w:color w:val="000000"/>
          <w:spacing w:val="0"/>
          <w:w w:val="100"/>
          <w:position w:val="0"/>
          <w:sz w:val="19"/>
          <w:szCs w:val="19"/>
        </w:rPr>
        <w:t>万元）,11 月末结存的材料成本</w:t>
      </w:r>
      <w:r>
        <w:rPr>
          <w:color w:val="000000"/>
          <w:spacing w:val="0"/>
          <w:w w:val="100"/>
          <w:position w:val="0"/>
          <w:sz w:val="19"/>
          <w:szCs w:val="19"/>
          <w:lang w:val="en-US" w:eastAsia="en-US" w:bidi="en-US"/>
        </w:rPr>
        <w:t xml:space="preserve">= （ 100+50- 140+90）x1. </w:t>
      </w:r>
      <w:r>
        <w:rPr>
          <w:color w:val="000000"/>
          <w:spacing w:val="0"/>
          <w:w w:val="100"/>
          <w:position w:val="0"/>
          <w:sz w:val="19"/>
          <w:szCs w:val="19"/>
        </w:rPr>
        <w:t>48=148（万元）。</w:t>
      </w:r>
    </w:p>
    <w:p>
      <w:pPr>
        <w:pStyle w:val="11"/>
        <w:keepNext w:val="0"/>
        <w:keepLines w:val="0"/>
        <w:widowControl w:val="0"/>
        <w:numPr>
          <w:ilvl w:val="0"/>
          <w:numId w:val="481"/>
        </w:numPr>
        <w:shd w:val="clear" w:color="auto" w:fill="auto"/>
        <w:tabs>
          <w:tab w:val="left" w:pos="406"/>
        </w:tabs>
        <w:bidi w:val="0"/>
        <w:spacing w:before="0" w:after="0" w:line="307" w:lineRule="exact"/>
        <w:ind w:left="0" w:right="0" w:firstLine="0"/>
        <w:jc w:val="both"/>
        <w:rPr>
          <w:sz w:val="19"/>
          <w:szCs w:val="19"/>
        </w:rPr>
      </w:pPr>
      <w:bookmarkStart w:id="1720" w:name="bookmark1881"/>
      <w:bookmarkEnd w:id="1720"/>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d</w:t>
      </w:r>
      <w:r>
        <w:rPr>
          <w:color w:val="2A8DC1"/>
          <w:spacing w:val="0"/>
          <w:w w:val="100"/>
          <w:position w:val="0"/>
          <w:sz w:val="19"/>
          <w:szCs w:val="19"/>
        </w:rPr>
        <w:t>匠）</w:t>
      </w:r>
      <w:r>
        <w:rPr>
          <w:color w:val="000000"/>
          <w:spacing w:val="0"/>
          <w:w w:val="100"/>
          <w:position w:val="0"/>
          <w:sz w:val="19"/>
          <w:szCs w:val="19"/>
        </w:rPr>
        <w:t xml:space="preserve">企业采用移动加权平均法计算存货成本，11月5日甲产品的单位成本= （120 </w:t>
      </w:r>
      <w:r>
        <w:rPr>
          <w:color w:val="000000"/>
          <w:spacing w:val="0"/>
          <w:w w:val="100"/>
          <w:position w:val="0"/>
          <w:sz w:val="19"/>
          <w:szCs w:val="19"/>
          <w:lang w:val="en-US" w:eastAsia="en-US" w:bidi="en-US"/>
        </w:rPr>
        <w:t>+ 1.26x50）4-（100+50）= 1.22（</w:t>
      </w:r>
      <w:r>
        <w:rPr>
          <w:color w:val="000000"/>
          <w:spacing w:val="0"/>
          <w:w w:val="100"/>
          <w:position w:val="0"/>
          <w:sz w:val="19"/>
          <w:szCs w:val="19"/>
        </w:rPr>
        <w:t>万元），11 月 15 日库存的甲产品成本</w:t>
      </w:r>
      <w:r>
        <w:rPr>
          <w:color w:val="000000"/>
          <w:spacing w:val="0"/>
          <w:w w:val="100"/>
          <w:position w:val="0"/>
          <w:sz w:val="19"/>
          <w:szCs w:val="19"/>
          <w:lang w:val="en-US" w:eastAsia="en-US" w:bidi="en-US"/>
        </w:rPr>
        <w:t xml:space="preserve">=（100+50-60）x1.22 = 109. </w:t>
      </w:r>
      <w:r>
        <w:rPr>
          <w:color w:val="000000"/>
          <w:spacing w:val="0"/>
          <w:w w:val="100"/>
          <w:position w:val="0"/>
          <w:sz w:val="19"/>
          <w:szCs w:val="19"/>
        </w:rPr>
        <w:t>8（万元）。</w:t>
      </w:r>
    </w:p>
    <w:p>
      <w:pPr>
        <w:pStyle w:val="11"/>
        <w:keepNext w:val="0"/>
        <w:keepLines w:val="0"/>
        <w:widowControl w:val="0"/>
        <w:numPr>
          <w:ilvl w:val="0"/>
          <w:numId w:val="481"/>
        </w:numPr>
        <w:shd w:val="clear" w:color="auto" w:fill="auto"/>
        <w:tabs>
          <w:tab w:val="left" w:pos="406"/>
        </w:tabs>
        <w:bidi w:val="0"/>
        <w:spacing w:before="0" w:after="0" w:line="307" w:lineRule="exact"/>
        <w:ind w:left="0" w:right="0" w:firstLine="0"/>
        <w:jc w:val="both"/>
        <w:rPr>
          <w:sz w:val="19"/>
          <w:szCs w:val="19"/>
        </w:rPr>
      </w:pPr>
      <w:bookmarkStart w:id="1721" w:name="bookmark1882"/>
      <w:bookmarkEnd w:id="1721"/>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O</w:t>
      </w:r>
      <w:r>
        <w:rPr>
          <w:color w:val="2A8DC1"/>
          <w:spacing w:val="0"/>
          <w:w w:val="100"/>
          <w:position w:val="0"/>
          <w:sz w:val="19"/>
          <w:szCs w:val="19"/>
        </w:rPr>
        <w:t>匠）</w:t>
      </w:r>
      <w:r>
        <w:rPr>
          <w:color w:val="000000"/>
          <w:spacing w:val="0"/>
          <w:w w:val="100"/>
          <w:position w:val="0"/>
          <w:sz w:val="19"/>
          <w:szCs w:val="19"/>
        </w:rPr>
        <w:t>①材料成本差异率</w:t>
      </w:r>
      <w:r>
        <w:rPr>
          <w:color w:val="000000"/>
          <w:spacing w:val="0"/>
          <w:w w:val="100"/>
          <w:position w:val="0"/>
          <w:sz w:val="19"/>
          <w:szCs w:val="19"/>
          <w:lang w:val="en-US" w:eastAsia="en-US" w:bidi="en-US"/>
        </w:rPr>
        <w:t xml:space="preserve">=（-20-10）4-（130+120）= </w:t>
      </w:r>
      <w:r>
        <w:rPr>
          <w:color w:val="000000"/>
          <w:spacing w:val="0"/>
          <w:w w:val="100"/>
          <w:position w:val="0"/>
          <w:sz w:val="19"/>
          <w:szCs w:val="19"/>
        </w:rPr>
        <w:t>-12%；②领用材料所承担的材 料成本差异=</w:t>
      </w:r>
      <w:r>
        <w:rPr>
          <w:color w:val="000000"/>
          <w:spacing w:val="0"/>
          <w:w w:val="100"/>
          <w:position w:val="0"/>
          <w:sz w:val="19"/>
          <w:szCs w:val="19"/>
          <w:lang w:val="en-US" w:eastAsia="en-US" w:bidi="en-US"/>
        </w:rPr>
        <w:t>100x</w:t>
      </w:r>
      <w:r>
        <w:rPr>
          <w:color w:val="000000"/>
          <w:spacing w:val="0"/>
          <w:w w:val="100"/>
          <w:position w:val="0"/>
          <w:sz w:val="19"/>
          <w:szCs w:val="19"/>
        </w:rPr>
        <w:t>（-12%）=</w:t>
      </w:r>
      <w:r>
        <w:rPr>
          <w:color w:val="000000"/>
          <w:spacing w:val="0"/>
          <w:w w:val="100"/>
          <w:position w:val="0"/>
          <w:sz w:val="19"/>
          <w:szCs w:val="19"/>
          <w:lang w:val="en-US" w:eastAsia="en-US" w:bidi="en-US"/>
        </w:rPr>
        <w:t>-12（</w:t>
      </w:r>
      <w:r>
        <w:rPr>
          <w:color w:val="000000"/>
          <w:spacing w:val="0"/>
          <w:w w:val="100"/>
          <w:position w:val="0"/>
          <w:sz w:val="19"/>
          <w:szCs w:val="19"/>
        </w:rPr>
        <w:t>万元）；③当月领用材料的实际成本=</w:t>
      </w:r>
      <w:r>
        <w:rPr>
          <w:color w:val="000000"/>
          <w:spacing w:val="0"/>
          <w:w w:val="100"/>
          <w:position w:val="0"/>
          <w:sz w:val="19"/>
          <w:szCs w:val="19"/>
          <w:lang w:val="en-US" w:eastAsia="en-US" w:bidi="en-US"/>
        </w:rPr>
        <w:t>100-12 = 88（</w:t>
      </w:r>
      <w:r>
        <w:rPr>
          <w:color w:val="000000"/>
          <w:spacing w:val="0"/>
          <w:w w:val="100"/>
          <w:position w:val="0"/>
          <w:sz w:val="19"/>
          <w:szCs w:val="19"/>
        </w:rPr>
        <w:t>万元）。</w:t>
      </w:r>
    </w:p>
    <w:p>
      <w:pPr>
        <w:pStyle w:val="11"/>
        <w:keepNext w:val="0"/>
        <w:keepLines w:val="0"/>
        <w:widowControl w:val="0"/>
        <w:numPr>
          <w:ilvl w:val="0"/>
          <w:numId w:val="481"/>
        </w:numPr>
        <w:shd w:val="clear" w:color="auto" w:fill="auto"/>
        <w:tabs>
          <w:tab w:val="left" w:pos="406"/>
        </w:tabs>
        <w:bidi w:val="0"/>
        <w:spacing w:before="0" w:after="0" w:line="307" w:lineRule="exact"/>
        <w:ind w:left="0" w:right="0" w:firstLine="0"/>
        <w:jc w:val="both"/>
        <w:rPr>
          <w:sz w:val="19"/>
          <w:szCs w:val="19"/>
        </w:rPr>
      </w:pPr>
      <w:bookmarkStart w:id="1722" w:name="bookmark1883"/>
      <w:bookmarkEnd w:id="1722"/>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O</w:t>
      </w:r>
      <w:r>
        <w:rPr>
          <w:color w:val="2A8DC1"/>
          <w:spacing w:val="0"/>
          <w:w w:val="100"/>
          <w:position w:val="0"/>
          <w:sz w:val="19"/>
          <w:szCs w:val="19"/>
        </w:rPr>
        <w:t>正）</w:t>
      </w:r>
      <w:r>
        <w:rPr>
          <w:color w:val="000000"/>
          <w:spacing w:val="0"/>
          <w:w w:val="100"/>
          <w:position w:val="0"/>
          <w:sz w:val="19"/>
          <w:szCs w:val="19"/>
        </w:rPr>
        <w:t>增值税一般纳税企业从增值税小规模纳税人处取得的税务局代开的增值税专 用发票上，注明的增值税税额可以抵扣。甲公司支付的加工费= 10300/（1+3%）= 10000 （元），该批产品的入库成本=16000+10000=26000（元）。</w:t>
      </w:r>
    </w:p>
    <w:p>
      <w:pPr>
        <w:pStyle w:val="11"/>
        <w:keepNext w:val="0"/>
        <w:keepLines w:val="0"/>
        <w:widowControl w:val="0"/>
        <w:numPr>
          <w:ilvl w:val="0"/>
          <w:numId w:val="481"/>
        </w:numPr>
        <w:shd w:val="clear" w:color="auto" w:fill="auto"/>
        <w:tabs>
          <w:tab w:val="left" w:pos="406"/>
        </w:tabs>
        <w:bidi w:val="0"/>
        <w:spacing w:before="0" w:after="0" w:line="307" w:lineRule="exact"/>
        <w:ind w:left="0" w:right="0" w:firstLine="0"/>
        <w:jc w:val="both"/>
        <w:rPr>
          <w:sz w:val="19"/>
          <w:szCs w:val="19"/>
        </w:rPr>
      </w:pPr>
      <w:bookmarkStart w:id="1723" w:name="bookmark1884"/>
      <w:bookmarkEnd w:id="1723"/>
      <w:r>
        <w:rPr>
          <w:color w:val="000000"/>
          <w:spacing w:val="0"/>
          <w:w w:val="100"/>
          <w:position w:val="0"/>
          <w:sz w:val="19"/>
          <w:szCs w:val="19"/>
          <w:lang w:val="en-US" w:eastAsia="en-US" w:bidi="en-US"/>
        </w:rPr>
        <w:t xml:space="preserve">D </w:t>
      </w:r>
      <w:r>
        <w:rPr>
          <w:color w:val="2A8DC1"/>
          <w:spacing w:val="0"/>
          <w:w w:val="100"/>
          <w:position w:val="0"/>
          <w:sz w:val="19"/>
          <w:szCs w:val="19"/>
          <w:u w:val="single"/>
          <w:lang w:val="en-US" w:eastAsia="en-US" w:bidi="en-US"/>
        </w:rPr>
        <w:t>（W）</w:t>
      </w:r>
      <w:r>
        <w:rPr>
          <w:color w:val="2A8DC1"/>
          <w:spacing w:val="0"/>
          <w:w w:val="100"/>
          <w:position w:val="0"/>
          <w:sz w:val="19"/>
          <w:szCs w:val="19"/>
          <w:lang w:val="en-US" w:eastAsia="en-US" w:bidi="en-US"/>
        </w:rPr>
        <w:t xml:space="preserve"> </w:t>
      </w:r>
      <w:r>
        <w:rPr>
          <w:color w:val="000000"/>
          <w:spacing w:val="0"/>
          <w:w w:val="100"/>
          <w:position w:val="0"/>
          <w:sz w:val="19"/>
          <w:szCs w:val="19"/>
        </w:rPr>
        <w:t>12月31日，</w:t>
      </w:r>
      <w:r>
        <w:rPr>
          <w:color w:val="000000"/>
          <w:spacing w:val="0"/>
          <w:w w:val="100"/>
          <w:position w:val="0"/>
          <w:sz w:val="19"/>
          <w:szCs w:val="19"/>
          <w:lang w:val="en-US" w:eastAsia="en-US" w:bidi="en-US"/>
        </w:rPr>
        <w:t>A</w:t>
      </w:r>
      <w:r>
        <w:rPr>
          <w:color w:val="000000"/>
          <w:spacing w:val="0"/>
          <w:w w:val="100"/>
          <w:position w:val="0"/>
          <w:sz w:val="19"/>
          <w:szCs w:val="19"/>
        </w:rPr>
        <w:t>材料的成本=80万元，可变现净值</w:t>
      </w:r>
      <w:r>
        <w:rPr>
          <w:color w:val="000000"/>
          <w:spacing w:val="0"/>
          <w:w w:val="100"/>
          <w:position w:val="0"/>
          <w:sz w:val="19"/>
          <w:szCs w:val="19"/>
          <w:lang w:val="en-US" w:eastAsia="en-US" w:bidi="en-US"/>
        </w:rPr>
        <w:t xml:space="preserve">= 30x3-20-0.5x3 = 68.5 </w:t>
      </w:r>
      <w:r>
        <w:rPr>
          <w:color w:val="000000"/>
          <w:spacing w:val="0"/>
          <w:w w:val="100"/>
          <w:position w:val="0"/>
          <w:sz w:val="19"/>
          <w:szCs w:val="19"/>
        </w:rPr>
        <w:t>（万元）；成本高于可变现净值，应计提存货跌价准备</w:t>
      </w:r>
      <w:r>
        <w:rPr>
          <w:color w:val="000000"/>
          <w:spacing w:val="0"/>
          <w:w w:val="100"/>
          <w:position w:val="0"/>
          <w:sz w:val="19"/>
          <w:szCs w:val="19"/>
          <w:lang w:val="en-US" w:eastAsia="en-US" w:bidi="en-US"/>
        </w:rPr>
        <w:t>= 80-68.5=11.5（</w:t>
      </w:r>
      <w:r>
        <w:rPr>
          <w:color w:val="000000"/>
          <w:spacing w:val="0"/>
          <w:w w:val="100"/>
          <w:position w:val="0"/>
          <w:sz w:val="19"/>
          <w:szCs w:val="19"/>
        </w:rPr>
        <w:t>万元）。</w:t>
      </w:r>
    </w:p>
    <w:p>
      <w:pPr>
        <w:pStyle w:val="11"/>
        <w:keepNext w:val="0"/>
        <w:keepLines w:val="0"/>
        <w:widowControl w:val="0"/>
        <w:numPr>
          <w:ilvl w:val="0"/>
          <w:numId w:val="481"/>
        </w:numPr>
        <w:shd w:val="clear" w:color="auto" w:fill="auto"/>
        <w:tabs>
          <w:tab w:val="left" w:pos="406"/>
        </w:tabs>
        <w:bidi w:val="0"/>
        <w:spacing w:before="0" w:after="0" w:line="307" w:lineRule="exact"/>
        <w:ind w:left="0" w:right="0" w:firstLine="0"/>
        <w:jc w:val="both"/>
        <w:rPr>
          <w:sz w:val="19"/>
          <w:szCs w:val="19"/>
        </w:rPr>
      </w:pPr>
      <w:bookmarkStart w:id="1724" w:name="bookmark1885"/>
      <w:bookmarkEnd w:id="1724"/>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d</w:t>
      </w:r>
      <w:r>
        <w:rPr>
          <w:color w:val="397590"/>
          <w:spacing w:val="0"/>
          <w:w w:val="100"/>
          <w:position w:val="0"/>
          <w:sz w:val="19"/>
          <w:szCs w:val="19"/>
        </w:rPr>
        <w:t>冷销</w:t>
      </w:r>
      <w:r>
        <w:rPr>
          <w:color w:val="000000"/>
          <w:spacing w:val="0"/>
          <w:w w:val="100"/>
          <w:position w:val="0"/>
          <w:sz w:val="19"/>
          <w:szCs w:val="19"/>
        </w:rPr>
        <w:t>售钢材确认收入金额= 226/（ 1 + 13%） =200（万元）。销售时点钢材的账面价 值</w:t>
      </w:r>
      <w:r>
        <w:rPr>
          <w:color w:val="000000"/>
          <w:spacing w:val="0"/>
          <w:w w:val="100"/>
          <w:position w:val="0"/>
          <w:sz w:val="19"/>
          <w:szCs w:val="19"/>
          <w:lang w:val="en-US" w:eastAsia="en-US" w:bidi="en-US"/>
        </w:rPr>
        <w:t>= 240-50=190（</w:t>
      </w:r>
      <w:r>
        <w:rPr>
          <w:color w:val="000000"/>
          <w:spacing w:val="0"/>
          <w:w w:val="100"/>
          <w:position w:val="0"/>
          <w:sz w:val="19"/>
          <w:szCs w:val="19"/>
        </w:rPr>
        <w:t>万元）；该业务影响利润总额的金额</w:t>
      </w:r>
      <w:r>
        <w:rPr>
          <w:color w:val="000000"/>
          <w:spacing w:val="0"/>
          <w:w w:val="100"/>
          <w:position w:val="0"/>
          <w:sz w:val="19"/>
          <w:szCs w:val="19"/>
          <w:lang w:val="en-US" w:eastAsia="en-US" w:bidi="en-US"/>
        </w:rPr>
        <w:t>= 200-190=10（</w:t>
      </w:r>
      <w:r>
        <w:rPr>
          <w:color w:val="000000"/>
          <w:spacing w:val="0"/>
          <w:w w:val="100"/>
          <w:position w:val="0"/>
          <w:sz w:val="19"/>
          <w:szCs w:val="19"/>
        </w:rPr>
        <w:t>万元）。</w:t>
      </w:r>
    </w:p>
    <w:p>
      <w:pPr>
        <w:pStyle w:val="11"/>
        <w:keepNext w:val="0"/>
        <w:keepLines w:val="0"/>
        <w:widowControl w:val="0"/>
        <w:numPr>
          <w:ilvl w:val="0"/>
          <w:numId w:val="481"/>
        </w:numPr>
        <w:shd w:val="clear" w:color="auto" w:fill="auto"/>
        <w:tabs>
          <w:tab w:val="left" w:pos="406"/>
        </w:tabs>
        <w:bidi w:val="0"/>
        <w:spacing w:before="0" w:after="0" w:line="307" w:lineRule="exact"/>
        <w:ind w:left="0" w:right="0" w:firstLine="0"/>
        <w:jc w:val="both"/>
        <w:rPr>
          <w:sz w:val="19"/>
          <w:szCs w:val="19"/>
        </w:rPr>
      </w:pPr>
      <w:bookmarkStart w:id="1725" w:name="bookmark1886"/>
      <w:bookmarkEnd w:id="1725"/>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（J</w:t>
      </w:r>
      <w:r>
        <w:rPr>
          <w:color w:val="2A8DC1"/>
          <w:spacing w:val="0"/>
          <w:w w:val="100"/>
          <w:position w:val="0"/>
          <w:sz w:val="19"/>
          <w:szCs w:val="19"/>
        </w:rPr>
        <w:t>正）</w:t>
      </w:r>
      <w:r>
        <w:rPr>
          <w:color w:val="000000"/>
          <w:spacing w:val="0"/>
          <w:w w:val="100"/>
          <w:position w:val="0"/>
          <w:sz w:val="19"/>
          <w:szCs w:val="19"/>
        </w:rPr>
        <w:t>该固定资产的入账成本= 3000+40+10+300=3350（万元）。</w:t>
      </w:r>
    </w:p>
    <w:p>
      <w:pPr>
        <w:pStyle w:val="11"/>
        <w:keepNext w:val="0"/>
        <w:keepLines w:val="0"/>
        <w:widowControl w:val="0"/>
        <w:numPr>
          <w:ilvl w:val="0"/>
          <w:numId w:val="481"/>
        </w:numPr>
        <w:shd w:val="clear" w:color="auto" w:fill="auto"/>
        <w:tabs>
          <w:tab w:val="left" w:pos="406"/>
          <w:tab w:val="left" w:pos="1190"/>
        </w:tabs>
        <w:bidi w:val="0"/>
        <w:spacing w:before="0" w:after="0" w:line="307" w:lineRule="exact"/>
        <w:ind w:left="0" w:right="0" w:firstLine="0"/>
        <w:jc w:val="both"/>
        <w:rPr>
          <w:sz w:val="19"/>
          <w:szCs w:val="19"/>
        </w:rPr>
      </w:pPr>
      <w:bookmarkStart w:id="1726" w:name="bookmark1887"/>
      <w:bookmarkEnd w:id="1726"/>
      <w:r>
        <w:rPr>
          <w:color w:val="000000"/>
          <w:spacing w:val="0"/>
          <w:w w:val="100"/>
          <w:position w:val="0"/>
          <w:sz w:val="19"/>
          <w:szCs w:val="19"/>
          <w:lang w:val="en-US" w:eastAsia="en-US" w:bidi="en-US"/>
        </w:rPr>
        <w:t>B</w:t>
      </w:r>
      <w:r>
        <w:rPr>
          <w:color w:val="000000"/>
          <w:spacing w:val="0"/>
          <w:w w:val="100"/>
          <w:position w:val="0"/>
          <w:sz w:val="19"/>
          <w:szCs w:val="19"/>
          <w:lang w:val="en-US" w:eastAsia="en-US" w:bidi="en-US"/>
        </w:rPr>
        <w:tab/>
      </w:r>
      <w:r>
        <w:rPr>
          <w:color w:val="000000"/>
          <w:spacing w:val="0"/>
          <w:w w:val="100"/>
          <w:position w:val="0"/>
          <w:sz w:val="19"/>
          <w:szCs w:val="19"/>
        </w:rPr>
        <w:t>该固定资产 2019 年折旧额</w:t>
      </w:r>
      <w:r>
        <w:rPr>
          <w:color w:val="000000"/>
          <w:spacing w:val="0"/>
          <w:w w:val="100"/>
          <w:position w:val="0"/>
          <w:sz w:val="19"/>
          <w:szCs w:val="19"/>
          <w:lang w:val="en-US" w:eastAsia="en-US" w:bidi="en-US"/>
        </w:rPr>
        <w:t>= （36000-1800）x1/5 = 6840（</w:t>
      </w:r>
      <w:r>
        <w:rPr>
          <w:color w:val="000000"/>
          <w:spacing w:val="0"/>
          <w:w w:val="100"/>
          <w:position w:val="0"/>
          <w:sz w:val="19"/>
          <w:szCs w:val="19"/>
        </w:rPr>
        <w:t>元），2019 年 12 月 31</w:t>
      </w:r>
    </w:p>
    <w:p>
      <w:pPr>
        <w:pStyle w:val="11"/>
        <w:keepNext w:val="0"/>
        <w:keepLines w:val="0"/>
        <w:widowControl w:val="0"/>
        <w:shd w:val="clear" w:color="auto" w:fill="auto"/>
        <w:bidi w:val="0"/>
        <w:spacing w:before="0" w:after="0" w:line="307" w:lineRule="exact"/>
        <w:ind w:left="0" w:right="0" w:firstLine="0"/>
        <w:jc w:val="both"/>
        <w:rPr>
          <w:sz w:val="19"/>
          <w:szCs w:val="19"/>
        </w:rPr>
      </w:pPr>
      <w:r>
        <w:rPr>
          <w:color w:val="000000"/>
          <w:spacing w:val="0"/>
          <w:w w:val="100"/>
          <w:position w:val="0"/>
          <w:sz w:val="19"/>
          <w:szCs w:val="19"/>
        </w:rPr>
        <w:t>日账面价值</w:t>
      </w:r>
      <w:r>
        <w:rPr>
          <w:color w:val="000000"/>
          <w:spacing w:val="0"/>
          <w:w w:val="100"/>
          <w:position w:val="0"/>
          <w:sz w:val="19"/>
          <w:szCs w:val="19"/>
          <w:lang w:val="en-US" w:eastAsia="en-US" w:bidi="en-US"/>
        </w:rPr>
        <w:t>= 36000-6840 = 29160（</w:t>
      </w:r>
      <w:r>
        <w:rPr>
          <w:color w:val="000000"/>
          <w:spacing w:val="0"/>
          <w:w w:val="100"/>
          <w:position w:val="0"/>
          <w:sz w:val="19"/>
          <w:szCs w:val="19"/>
        </w:rPr>
        <w:t>元），高于可收回金额24000元，因此发生减值，需要计 提减值准备，计提之后，固定资产的账面价值= 24000（元），则2020年折旧额</w:t>
      </w:r>
      <w:r>
        <w:rPr>
          <w:color w:val="000000"/>
          <w:spacing w:val="0"/>
          <w:w w:val="100"/>
          <w:position w:val="0"/>
          <w:sz w:val="19"/>
          <w:szCs w:val="19"/>
          <w:lang w:val="en-US" w:eastAsia="en-US" w:bidi="en-US"/>
        </w:rPr>
        <w:t>=（24000- 1800）x1/4 = 5550（</w:t>
      </w:r>
      <w:r>
        <w:rPr>
          <w:color w:val="000000"/>
          <w:spacing w:val="0"/>
          <w:w w:val="100"/>
          <w:position w:val="0"/>
          <w:sz w:val="19"/>
          <w:szCs w:val="19"/>
        </w:rPr>
        <w:t>元）。</w:t>
      </w:r>
    </w:p>
    <w:p>
      <w:pPr>
        <w:pStyle w:val="11"/>
        <w:keepNext w:val="0"/>
        <w:keepLines w:val="0"/>
        <w:widowControl w:val="0"/>
        <w:numPr>
          <w:ilvl w:val="0"/>
          <w:numId w:val="481"/>
        </w:numPr>
        <w:shd w:val="clear" w:color="auto" w:fill="auto"/>
        <w:tabs>
          <w:tab w:val="left" w:pos="406"/>
        </w:tabs>
        <w:bidi w:val="0"/>
        <w:spacing w:before="0" w:after="0" w:line="307" w:lineRule="exact"/>
        <w:ind w:left="0" w:right="0" w:firstLine="0"/>
        <w:jc w:val="both"/>
        <w:rPr>
          <w:sz w:val="19"/>
          <w:szCs w:val="19"/>
        </w:rPr>
      </w:pPr>
      <w:bookmarkStart w:id="1727" w:name="bookmark1888"/>
      <w:bookmarkEnd w:id="1727"/>
      <w:r>
        <w:rPr>
          <w:color w:val="000000"/>
          <w:spacing w:val="0"/>
          <w:w w:val="100"/>
          <w:position w:val="0"/>
          <w:sz w:val="19"/>
          <w:szCs w:val="19"/>
          <w:lang w:val="en-US" w:eastAsia="en-US" w:bidi="en-US"/>
        </w:rPr>
        <w:t xml:space="preserve">B </w:t>
      </w:r>
      <w:r>
        <w:rPr>
          <w:color w:val="2A8DC1"/>
          <w:spacing w:val="0"/>
          <w:w w:val="100"/>
          <w:position w:val="0"/>
          <w:sz w:val="19"/>
          <w:szCs w:val="19"/>
        </w:rPr>
        <w:t>顷初</w:t>
      </w:r>
      <w:r>
        <w:rPr>
          <w:color w:val="000000"/>
          <w:spacing w:val="0"/>
          <w:w w:val="100"/>
          <w:position w:val="0"/>
          <w:sz w:val="19"/>
          <w:szCs w:val="19"/>
        </w:rPr>
        <w:t>更新改造时.该生产线的账面价值</w:t>
      </w:r>
      <w:r>
        <w:rPr>
          <w:color w:val="000000"/>
          <w:spacing w:val="0"/>
          <w:w w:val="100"/>
          <w:position w:val="0"/>
          <w:sz w:val="19"/>
          <w:szCs w:val="19"/>
          <w:lang w:val="en-US" w:eastAsia="en-US" w:bidi="en-US"/>
        </w:rPr>
        <w:t>= 300-300x3/10 = 210（</w:t>
      </w:r>
      <w:r>
        <w:rPr>
          <w:color w:val="000000"/>
          <w:spacing w:val="0"/>
          <w:w w:val="100"/>
          <w:position w:val="0"/>
          <w:sz w:val="19"/>
          <w:szCs w:val="19"/>
        </w:rPr>
        <w:t>万元），被替换部 件的账面价值</w:t>
      </w:r>
      <w:r>
        <w:rPr>
          <w:color w:val="000000"/>
          <w:spacing w:val="0"/>
          <w:w w:val="100"/>
          <w:position w:val="0"/>
          <w:sz w:val="19"/>
          <w:szCs w:val="19"/>
          <w:lang w:val="en-US" w:eastAsia="en-US" w:bidi="en-US"/>
        </w:rPr>
        <w:t>= 60-60x3/10 = 42（</w:t>
      </w:r>
      <w:r>
        <w:rPr>
          <w:color w:val="000000"/>
          <w:spacing w:val="0"/>
          <w:w w:val="100"/>
          <w:position w:val="0"/>
          <w:sz w:val="19"/>
          <w:szCs w:val="19"/>
        </w:rPr>
        <w:t>万元）；该生产线更新改造后的成本</w:t>
      </w:r>
      <w:r>
        <w:rPr>
          <w:color w:val="000000"/>
          <w:spacing w:val="0"/>
          <w:w w:val="100"/>
          <w:position w:val="0"/>
          <w:sz w:val="19"/>
          <w:szCs w:val="19"/>
          <w:lang w:val="en-US" w:eastAsia="en-US" w:bidi="en-US"/>
        </w:rPr>
        <w:t xml:space="preserve">= 210-42 + 50 = 218 </w:t>
      </w:r>
      <w:r>
        <w:rPr>
          <w:color w:val="000000"/>
          <w:spacing w:val="0"/>
          <w:w w:val="100"/>
          <w:position w:val="0"/>
          <w:sz w:val="19"/>
          <w:szCs w:val="19"/>
        </w:rPr>
        <w:t>（万元）。</w:t>
      </w:r>
    </w:p>
    <w:p>
      <w:pPr>
        <w:pStyle w:val="11"/>
        <w:keepNext w:val="0"/>
        <w:keepLines w:val="0"/>
        <w:widowControl w:val="0"/>
        <w:numPr>
          <w:ilvl w:val="0"/>
          <w:numId w:val="481"/>
        </w:numPr>
        <w:shd w:val="clear" w:color="auto" w:fill="auto"/>
        <w:tabs>
          <w:tab w:val="left" w:pos="406"/>
        </w:tabs>
        <w:bidi w:val="0"/>
        <w:spacing w:before="0" w:after="0" w:line="311" w:lineRule="exact"/>
        <w:ind w:left="0" w:right="0" w:firstLine="0"/>
        <w:jc w:val="both"/>
        <w:rPr>
          <w:sz w:val="19"/>
          <w:szCs w:val="19"/>
        </w:rPr>
      </w:pPr>
      <w:bookmarkStart w:id="1728" w:name="bookmark1889"/>
      <w:bookmarkEnd w:id="1728"/>
      <w:r>
        <w:rPr>
          <w:color w:val="000000"/>
          <w:spacing w:val="0"/>
          <w:w w:val="100"/>
          <w:position w:val="0"/>
          <w:sz w:val="19"/>
          <w:szCs w:val="19"/>
          <w:lang w:val="en-US" w:eastAsia="en-US" w:bidi="en-US"/>
        </w:rPr>
        <w:t xml:space="preserve">C </w:t>
      </w:r>
      <w:r>
        <w:rPr>
          <w:color w:val="2A8DC1"/>
          <w:spacing w:val="0"/>
          <w:w w:val="100"/>
          <w:position w:val="0"/>
          <w:sz w:val="19"/>
          <w:szCs w:val="19"/>
        </w:rPr>
        <w:t>顷</w:t>
      </w:r>
      <w:r>
        <w:rPr>
          <w:color w:val="397590"/>
          <w:spacing w:val="0"/>
          <w:w w:val="100"/>
          <w:position w:val="0"/>
          <w:sz w:val="19"/>
          <w:szCs w:val="19"/>
        </w:rPr>
        <w:t>利选项</w:t>
      </w:r>
      <w:r>
        <w:rPr>
          <w:color w:val="000000"/>
          <w:spacing w:val="0"/>
          <w:w w:val="100"/>
          <w:position w:val="0"/>
          <w:sz w:val="19"/>
          <w:szCs w:val="19"/>
          <w:lang w:val="en-US" w:eastAsia="en-US" w:bidi="en-US"/>
        </w:rPr>
        <w:t>AD.</w:t>
      </w:r>
      <w:r>
        <w:rPr>
          <w:color w:val="000000"/>
          <w:spacing w:val="0"/>
          <w:w w:val="100"/>
          <w:position w:val="0"/>
          <w:sz w:val="19"/>
          <w:szCs w:val="19"/>
        </w:rPr>
        <w:t>通过“固定资产清理</w:t>
      </w:r>
      <w:r>
        <w:rPr>
          <w:color w:val="000000"/>
          <w:spacing w:val="0"/>
          <w:w w:val="100"/>
          <w:position w:val="0"/>
          <w:sz w:val="19"/>
          <w:szCs w:val="19"/>
          <w:lang w:val="zh-CN" w:eastAsia="zh-CN" w:bidi="zh-CN"/>
        </w:rPr>
        <w:t>”科目</w:t>
      </w:r>
      <w:r>
        <w:rPr>
          <w:color w:val="000000"/>
          <w:spacing w:val="0"/>
          <w:w w:val="100"/>
          <w:position w:val="0"/>
          <w:sz w:val="19"/>
          <w:szCs w:val="19"/>
        </w:rPr>
        <w:t>核算；选项</w:t>
      </w:r>
      <w:r>
        <w:rPr>
          <w:color w:val="000000"/>
          <w:spacing w:val="0"/>
          <w:w w:val="100"/>
          <w:position w:val="0"/>
          <w:sz w:val="19"/>
          <w:szCs w:val="19"/>
          <w:lang w:val="en-US" w:eastAsia="en-US" w:bidi="en-US"/>
        </w:rPr>
        <w:t>B,</w:t>
      </w:r>
      <w:r>
        <w:rPr>
          <w:color w:val="000000"/>
          <w:spacing w:val="0"/>
          <w:w w:val="100"/>
          <w:position w:val="0"/>
          <w:sz w:val="19"/>
          <w:szCs w:val="19"/>
        </w:rPr>
        <w:t>通过</w:t>
      </w:r>
      <w:r>
        <w:rPr>
          <w:color w:val="000000"/>
          <w:spacing w:val="0"/>
          <w:w w:val="100"/>
          <w:position w:val="0"/>
          <w:sz w:val="19"/>
          <w:szCs w:val="19"/>
          <w:lang w:val="zh-CN" w:eastAsia="zh-CN" w:bidi="zh-CN"/>
        </w:rPr>
        <w:t>“以</w:t>
      </w:r>
      <w:r>
        <w:rPr>
          <w:color w:val="000000"/>
          <w:spacing w:val="0"/>
          <w:w w:val="100"/>
          <w:position w:val="0"/>
          <w:sz w:val="19"/>
          <w:szCs w:val="19"/>
        </w:rPr>
        <w:t>前年度损益调 整</w:t>
      </w:r>
      <w:r>
        <w:rPr>
          <w:color w:val="000000"/>
          <w:spacing w:val="0"/>
          <w:w w:val="100"/>
          <w:position w:val="0"/>
          <w:sz w:val="19"/>
          <w:szCs w:val="19"/>
          <w:lang w:val="zh-CN" w:eastAsia="zh-CN" w:bidi="zh-CN"/>
        </w:rPr>
        <w:t>”科目</w:t>
      </w:r>
      <w:r>
        <w:rPr>
          <w:color w:val="000000"/>
          <w:spacing w:val="0"/>
          <w:w w:val="100"/>
          <w:position w:val="0"/>
          <w:sz w:val="19"/>
          <w:szCs w:val="19"/>
        </w:rPr>
        <w:t>核算。</w:t>
      </w:r>
    </w:p>
    <w:p>
      <w:pPr>
        <w:pStyle w:val="11"/>
        <w:keepNext w:val="0"/>
        <w:keepLines w:val="0"/>
        <w:widowControl w:val="0"/>
        <w:numPr>
          <w:ilvl w:val="0"/>
          <w:numId w:val="481"/>
        </w:numPr>
        <w:shd w:val="clear" w:color="auto" w:fill="auto"/>
        <w:tabs>
          <w:tab w:val="left" w:pos="406"/>
        </w:tabs>
        <w:bidi w:val="0"/>
        <w:spacing w:before="0" w:after="0" w:line="311" w:lineRule="exact"/>
        <w:ind w:left="0" w:right="0" w:firstLine="0"/>
        <w:jc w:val="both"/>
        <w:rPr>
          <w:sz w:val="19"/>
          <w:szCs w:val="19"/>
        </w:rPr>
      </w:pPr>
      <w:bookmarkStart w:id="1729" w:name="bookmark1890"/>
      <w:bookmarkEnd w:id="1729"/>
      <w:r>
        <w:rPr>
          <w:color w:val="000000"/>
          <w:spacing w:val="0"/>
          <w:w w:val="100"/>
          <w:position w:val="0"/>
          <w:sz w:val="19"/>
          <w:szCs w:val="19"/>
          <w:lang w:val="en-US" w:eastAsia="en-US" w:bidi="en-US"/>
        </w:rPr>
        <w:t xml:space="preserve">B </w:t>
      </w:r>
      <w:r>
        <w:rPr>
          <w:color w:val="2A8DC1"/>
          <w:spacing w:val="0"/>
          <w:w w:val="100"/>
          <w:position w:val="0"/>
          <w:sz w:val="19"/>
          <w:szCs w:val="19"/>
        </w:rPr>
        <w:t>溟亙）</w:t>
      </w:r>
      <w:r>
        <w:rPr>
          <w:color w:val="000000"/>
          <w:spacing w:val="0"/>
          <w:w w:val="100"/>
          <w:position w:val="0"/>
          <w:sz w:val="19"/>
          <w:szCs w:val="19"/>
        </w:rPr>
        <w:t>因管理不善造成的固定资产丢失，其进项税额不允许抵扣，应按比例作进项 税额转出处理。企业应计入营业外支出的金额=</w:t>
      </w:r>
      <w:r>
        <w:rPr>
          <w:color w:val="000000"/>
          <w:spacing w:val="0"/>
          <w:w w:val="100"/>
          <w:position w:val="0"/>
          <w:sz w:val="19"/>
          <w:szCs w:val="19"/>
          <w:lang w:val="en-US" w:eastAsia="en-US" w:bidi="en-US"/>
        </w:rPr>
        <w:t>10000-3000+ 1300x70%-2000 = 5910</w:t>
      </w:r>
      <w:r>
        <w:rPr>
          <w:color w:val="000000"/>
          <w:spacing w:val="0"/>
          <w:w w:val="100"/>
          <w:position w:val="0"/>
          <w:sz w:val="19"/>
          <w:szCs w:val="19"/>
        </w:rPr>
        <w:t>（元）</w:t>
      </w:r>
      <w:r>
        <w:rPr>
          <w:i/>
          <w:iCs/>
          <w:color w:val="000000"/>
          <w:spacing w:val="0"/>
          <w:w w:val="100"/>
          <w:position w:val="0"/>
          <w:sz w:val="19"/>
          <w:szCs w:val="19"/>
        </w:rPr>
        <w:t>。</w:t>
      </w:r>
    </w:p>
    <w:p>
      <w:pPr>
        <w:pStyle w:val="11"/>
        <w:keepNext w:val="0"/>
        <w:keepLines w:val="0"/>
        <w:widowControl w:val="0"/>
        <w:numPr>
          <w:ilvl w:val="0"/>
          <w:numId w:val="481"/>
        </w:numPr>
        <w:shd w:val="clear" w:color="auto" w:fill="auto"/>
        <w:tabs>
          <w:tab w:val="left" w:pos="406"/>
        </w:tabs>
        <w:bidi w:val="0"/>
        <w:spacing w:before="0" w:after="0" w:line="311" w:lineRule="exact"/>
        <w:ind w:left="0" w:right="0" w:firstLine="0"/>
        <w:jc w:val="both"/>
        <w:rPr>
          <w:sz w:val="19"/>
          <w:szCs w:val="19"/>
        </w:rPr>
      </w:pPr>
      <w:bookmarkStart w:id="1730" w:name="bookmark1891"/>
      <w:bookmarkEnd w:id="1730"/>
      <w:r>
        <w:rPr>
          <w:color w:val="000000"/>
          <w:spacing w:val="0"/>
          <w:w w:val="100"/>
          <w:position w:val="0"/>
          <w:sz w:val="19"/>
          <w:szCs w:val="19"/>
          <w:lang w:val="en-US" w:eastAsia="en-US" w:bidi="en-US"/>
        </w:rPr>
        <w:t xml:space="preserve">B </w:t>
      </w:r>
      <w:r>
        <w:rPr>
          <w:color w:val="2A8DC1"/>
          <w:spacing w:val="0"/>
          <w:w w:val="100"/>
          <w:position w:val="0"/>
          <w:sz w:val="19"/>
          <w:szCs w:val="19"/>
        </w:rPr>
        <w:t>（5匠）</w:t>
      </w:r>
      <w:r>
        <w:rPr>
          <w:color w:val="000000"/>
          <w:spacing w:val="0"/>
          <w:w w:val="100"/>
          <w:position w:val="0"/>
          <w:sz w:val="19"/>
          <w:szCs w:val="19"/>
        </w:rPr>
        <w:t>计提的无形资产减值准备</w:t>
      </w:r>
      <w:r>
        <w:rPr>
          <w:color w:val="000000"/>
          <w:spacing w:val="0"/>
          <w:w w:val="100"/>
          <w:position w:val="0"/>
          <w:sz w:val="19"/>
          <w:szCs w:val="19"/>
          <w:lang w:val="en-US" w:eastAsia="en-US" w:bidi="en-US"/>
        </w:rPr>
        <w:t>= （1600-1600/10x5）-750 = 50（</w:t>
      </w:r>
      <w:r>
        <w:rPr>
          <w:color w:val="000000"/>
          <w:spacing w:val="0"/>
          <w:w w:val="100"/>
          <w:position w:val="0"/>
          <w:sz w:val="19"/>
          <w:szCs w:val="19"/>
        </w:rPr>
        <w:t>万元）。</w:t>
      </w:r>
    </w:p>
    <w:p>
      <w:pPr>
        <w:pStyle w:val="11"/>
        <w:keepNext w:val="0"/>
        <w:keepLines w:val="0"/>
        <w:widowControl w:val="0"/>
        <w:numPr>
          <w:ilvl w:val="0"/>
          <w:numId w:val="481"/>
        </w:numPr>
        <w:shd w:val="clear" w:color="auto" w:fill="auto"/>
        <w:tabs>
          <w:tab w:val="left" w:pos="406"/>
          <w:tab w:val="left" w:pos="1190"/>
        </w:tabs>
        <w:bidi w:val="0"/>
        <w:spacing w:before="0" w:after="0" w:line="311" w:lineRule="exact"/>
        <w:ind w:left="0" w:right="0" w:firstLine="0"/>
        <w:jc w:val="both"/>
        <w:rPr>
          <w:sz w:val="19"/>
          <w:szCs w:val="19"/>
        </w:rPr>
      </w:pPr>
      <w:bookmarkStart w:id="1731" w:name="bookmark1892"/>
      <w:bookmarkEnd w:id="1731"/>
      <w:r>
        <w:rPr>
          <w:color w:val="000000"/>
          <w:spacing w:val="0"/>
          <w:w w:val="100"/>
          <w:position w:val="0"/>
          <w:sz w:val="19"/>
          <w:szCs w:val="19"/>
          <w:lang w:val="en-US" w:eastAsia="en-US" w:bidi="en-US"/>
        </w:rPr>
        <w:t>B</w:t>
      </w:r>
      <w:r>
        <w:rPr>
          <w:color w:val="000000"/>
          <w:spacing w:val="0"/>
          <w:w w:val="100"/>
          <w:position w:val="0"/>
          <w:sz w:val="19"/>
          <w:szCs w:val="19"/>
          <w:lang w:val="en-US" w:eastAsia="en-US" w:bidi="en-US"/>
        </w:rPr>
        <w:tab/>
      </w:r>
      <w:r>
        <w:rPr>
          <w:color w:val="000000"/>
          <w:spacing w:val="0"/>
          <w:w w:val="100"/>
          <w:position w:val="0"/>
          <w:sz w:val="19"/>
          <w:szCs w:val="19"/>
        </w:rPr>
        <w:t>该商标权月摊销额=120/10/12=1（万元）,2019年度摊销额</w:t>
      </w:r>
      <w:r>
        <w:rPr>
          <w:color w:val="000000"/>
          <w:spacing w:val="0"/>
          <w:w w:val="100"/>
          <w:position w:val="0"/>
          <w:sz w:val="19"/>
          <w:szCs w:val="19"/>
          <w:lang w:val="en-US" w:eastAsia="en-US" w:bidi="en-US"/>
        </w:rPr>
        <w:t>=lx6 = 6（</w:t>
      </w:r>
      <w:r>
        <w:rPr>
          <w:color w:val="000000"/>
          <w:spacing w:val="0"/>
          <w:w w:val="100"/>
          <w:position w:val="0"/>
          <w:sz w:val="19"/>
          <w:szCs w:val="19"/>
        </w:rPr>
        <w:t>万元），</w:t>
      </w:r>
    </w:p>
    <w:p>
      <w:pPr>
        <w:pStyle w:val="11"/>
        <w:keepNext w:val="0"/>
        <w:keepLines w:val="0"/>
        <w:widowControl w:val="0"/>
        <w:shd w:val="clear" w:color="auto" w:fill="auto"/>
        <w:bidi w:val="0"/>
        <w:spacing w:before="0" w:after="0" w:line="311" w:lineRule="exact"/>
        <w:ind w:left="0" w:right="0" w:firstLine="0"/>
        <w:jc w:val="both"/>
        <w:rPr>
          <w:sz w:val="19"/>
          <w:szCs w:val="19"/>
        </w:rPr>
      </w:pPr>
      <w:r>
        <w:rPr>
          <w:color w:val="000000"/>
          <w:spacing w:val="0"/>
          <w:w w:val="100"/>
          <w:position w:val="0"/>
          <w:sz w:val="19"/>
          <w:szCs w:val="19"/>
        </w:rPr>
        <w:t>2020年度摊销额</w:t>
      </w:r>
      <w:r>
        <w:rPr>
          <w:color w:val="000000"/>
          <w:spacing w:val="0"/>
          <w:w w:val="100"/>
          <w:position w:val="0"/>
          <w:sz w:val="19"/>
          <w:szCs w:val="19"/>
          <w:lang w:val="en-US" w:eastAsia="en-US" w:bidi="en-US"/>
        </w:rPr>
        <w:t>=1x11 = 11（</w:t>
      </w:r>
      <w:r>
        <w:rPr>
          <w:color w:val="000000"/>
          <w:spacing w:val="0"/>
          <w:w w:val="100"/>
          <w:position w:val="0"/>
          <w:sz w:val="19"/>
          <w:szCs w:val="19"/>
        </w:rPr>
        <w:t>万元）；2020年12月5日该商标权的账面价值</w:t>
      </w:r>
      <w:r>
        <w:rPr>
          <w:color w:val="000000"/>
          <w:spacing w:val="0"/>
          <w:w w:val="100"/>
          <w:position w:val="0"/>
          <w:sz w:val="19"/>
          <w:szCs w:val="19"/>
          <w:lang w:val="en-US" w:eastAsia="en-US" w:bidi="en-US"/>
        </w:rPr>
        <w:t xml:space="preserve">=120-6-11 = </w:t>
      </w:r>
      <w:r>
        <w:rPr>
          <w:color w:val="000000"/>
          <w:spacing w:val="0"/>
          <w:w w:val="100"/>
          <w:position w:val="0"/>
          <w:sz w:val="19"/>
          <w:szCs w:val="19"/>
        </w:rPr>
        <w:t>103（万元）；处置损益</w:t>
      </w:r>
      <w:r>
        <w:rPr>
          <w:color w:val="000000"/>
          <w:spacing w:val="0"/>
          <w:w w:val="100"/>
          <w:position w:val="0"/>
          <w:sz w:val="19"/>
          <w:szCs w:val="19"/>
          <w:lang w:val="en-US" w:eastAsia="en-US" w:bidi="en-US"/>
        </w:rPr>
        <w:t>=115-103 = 12（</w:t>
      </w:r>
      <w:r>
        <w:rPr>
          <w:color w:val="000000"/>
          <w:spacing w:val="0"/>
          <w:w w:val="100"/>
          <w:position w:val="0"/>
          <w:sz w:val="19"/>
          <w:szCs w:val="19"/>
        </w:rPr>
        <w:t>万元）。该项商标权影响2020年度损益的金额</w:t>
      </w:r>
      <w:r>
        <w:rPr>
          <w:color w:val="000000"/>
          <w:spacing w:val="0"/>
          <w:w w:val="100"/>
          <w:position w:val="0"/>
          <w:sz w:val="19"/>
          <w:szCs w:val="19"/>
          <w:lang w:val="en-US" w:eastAsia="en-US" w:bidi="en-US"/>
        </w:rPr>
        <w:t xml:space="preserve">=12- </w:t>
      </w:r>
      <w:r>
        <w:rPr>
          <w:color w:val="000000"/>
          <w:spacing w:val="0"/>
          <w:w w:val="100"/>
          <w:position w:val="0"/>
          <w:sz w:val="19"/>
          <w:szCs w:val="19"/>
        </w:rPr>
        <w:t>11 = 1（万元）。</w:t>
      </w:r>
    </w:p>
    <w:p>
      <w:pPr>
        <w:pStyle w:val="11"/>
        <w:keepNext w:val="0"/>
        <w:keepLines w:val="0"/>
        <w:widowControl w:val="0"/>
        <w:shd w:val="clear" w:color="auto" w:fill="auto"/>
        <w:bidi w:val="0"/>
        <w:spacing w:before="0" w:after="220" w:line="311" w:lineRule="exact"/>
        <w:ind w:left="0" w:right="0" w:firstLine="0"/>
        <w:jc w:val="both"/>
        <w:rPr>
          <w:sz w:val="19"/>
          <w:szCs w:val="19"/>
        </w:rPr>
      </w:pPr>
      <w:r>
        <w:rPr>
          <w:color w:val="000000"/>
          <w:spacing w:val="0"/>
          <w:w w:val="100"/>
          <w:position w:val="0"/>
          <w:sz w:val="19"/>
          <w:szCs w:val="19"/>
        </w:rPr>
        <w:t>【提示】上题中，商标权的摊销额计入管理费用，其处置损益计入资产处置损益。</w:t>
      </w:r>
    </w:p>
    <w:p>
      <w:pPr>
        <w:pStyle w:val="19"/>
        <w:keepNext/>
        <w:keepLines/>
        <w:widowControl w:val="0"/>
        <w:shd w:val="clear" w:color="auto" w:fill="auto"/>
        <w:bidi w:val="0"/>
        <w:spacing w:before="0" w:after="160" w:line="240" w:lineRule="auto"/>
        <w:ind w:left="0" w:right="0" w:firstLine="0"/>
        <w:jc w:val="center"/>
        <w:rPr>
          <w:sz w:val="26"/>
          <w:szCs w:val="26"/>
        </w:rPr>
      </w:pPr>
      <w:bookmarkStart w:id="1732" w:name="bookmark1893"/>
      <w:bookmarkStart w:id="1733" w:name="bookmark1894"/>
      <w:bookmarkStart w:id="1734" w:name="bookmark1895"/>
      <w:r>
        <w:rPr>
          <w:b w:val="0"/>
          <w:bCs w:val="0"/>
          <w:color w:val="2A8DC1"/>
          <w:spacing w:val="0"/>
          <w:w w:val="100"/>
          <w:position w:val="0"/>
          <w:sz w:val="26"/>
          <w:szCs w:val="26"/>
        </w:rPr>
        <w:t>第三章负债</w:t>
      </w:r>
      <w:bookmarkEnd w:id="1732"/>
      <w:bookmarkEnd w:id="1733"/>
      <w:bookmarkEnd w:id="1734"/>
    </w:p>
    <w:p>
      <w:pPr>
        <w:pStyle w:val="11"/>
        <w:keepNext w:val="0"/>
        <w:keepLines w:val="0"/>
        <w:widowControl w:val="0"/>
        <w:numPr>
          <w:ilvl w:val="0"/>
          <w:numId w:val="481"/>
        </w:numPr>
        <w:shd w:val="clear" w:color="auto" w:fill="auto"/>
        <w:tabs>
          <w:tab w:val="left" w:pos="406"/>
        </w:tabs>
        <w:bidi w:val="0"/>
        <w:spacing w:before="0" w:after="0" w:line="302" w:lineRule="exact"/>
        <w:ind w:left="0" w:right="0" w:firstLine="0"/>
        <w:jc w:val="both"/>
        <w:rPr>
          <w:sz w:val="19"/>
          <w:szCs w:val="19"/>
        </w:rPr>
      </w:pPr>
      <w:bookmarkStart w:id="1735" w:name="bookmark1896"/>
      <w:bookmarkEnd w:id="1735"/>
      <w:r>
        <w:rPr>
          <w:color w:val="000000"/>
          <w:spacing w:val="0"/>
          <w:w w:val="100"/>
          <w:position w:val="0"/>
          <w:sz w:val="19"/>
          <w:szCs w:val="19"/>
          <w:lang w:val="en-US" w:eastAsia="en-US" w:bidi="en-US"/>
        </w:rPr>
        <w:t xml:space="preserve">D </w:t>
      </w:r>
      <w:r>
        <w:rPr>
          <w:color w:val="2A8DC1"/>
          <w:spacing w:val="0"/>
          <w:w w:val="100"/>
          <w:position w:val="0"/>
          <w:sz w:val="19"/>
          <w:szCs w:val="19"/>
        </w:rPr>
        <w:t>（¥</w:t>
      </w:r>
      <w:r>
        <w:rPr>
          <w:color w:val="397590"/>
          <w:spacing w:val="0"/>
          <w:w w:val="100"/>
          <w:position w:val="0"/>
          <w:sz w:val="19"/>
          <w:szCs w:val="19"/>
        </w:rPr>
        <w:t>初选项</w:t>
      </w:r>
      <w:r>
        <w:rPr>
          <w:color w:val="000000"/>
          <w:spacing w:val="0"/>
          <w:w w:val="100"/>
          <w:position w:val="0"/>
          <w:sz w:val="19"/>
          <w:szCs w:val="19"/>
          <w:lang w:val="en-US" w:eastAsia="en-US" w:bidi="en-US"/>
        </w:rPr>
        <w:t>D.</w:t>
      </w:r>
      <w:r>
        <w:rPr>
          <w:color w:val="000000"/>
          <w:spacing w:val="0"/>
          <w:w w:val="100"/>
          <w:position w:val="0"/>
          <w:sz w:val="19"/>
          <w:szCs w:val="19"/>
        </w:rPr>
        <w:t>属于负债的确认条件，不属于负债的基本特征。</w:t>
      </w:r>
    </w:p>
    <w:p>
      <w:pPr>
        <w:pStyle w:val="11"/>
        <w:keepNext w:val="0"/>
        <w:keepLines w:val="0"/>
        <w:widowControl w:val="0"/>
        <w:numPr>
          <w:ilvl w:val="0"/>
          <w:numId w:val="481"/>
        </w:numPr>
        <w:shd w:val="clear" w:color="auto" w:fill="auto"/>
        <w:tabs>
          <w:tab w:val="left" w:pos="406"/>
        </w:tabs>
        <w:bidi w:val="0"/>
        <w:spacing w:before="0" w:after="80" w:line="302" w:lineRule="exact"/>
        <w:ind w:left="0" w:right="0" w:firstLine="0"/>
        <w:jc w:val="both"/>
        <w:rPr>
          <w:sz w:val="19"/>
          <w:szCs w:val="19"/>
        </w:rPr>
      </w:pPr>
      <w:bookmarkStart w:id="1736" w:name="bookmark1897"/>
      <w:bookmarkEnd w:id="1736"/>
      <w:r>
        <w:rPr>
          <w:color w:val="000000"/>
          <w:spacing w:val="0"/>
          <w:w w:val="100"/>
          <w:position w:val="0"/>
          <w:sz w:val="19"/>
          <w:szCs w:val="19"/>
          <w:lang w:val="en-US" w:eastAsia="en-US" w:bidi="en-US"/>
        </w:rPr>
        <w:t xml:space="preserve">B </w:t>
      </w:r>
      <w:r>
        <w:rPr>
          <w:color w:val="2A8DC1"/>
          <w:spacing w:val="0"/>
          <w:w w:val="100"/>
          <w:position w:val="0"/>
          <w:sz w:val="19"/>
          <w:szCs w:val="19"/>
        </w:rPr>
        <w:t>画）</w:t>
      </w:r>
      <w:r>
        <w:rPr>
          <w:color w:val="000000"/>
          <w:spacing w:val="0"/>
          <w:w w:val="100"/>
          <w:position w:val="0"/>
          <w:sz w:val="19"/>
          <w:szCs w:val="19"/>
        </w:rPr>
        <w:t>流动负债是指预计在一个正常的营业周期中清偿，或者主要为交易目的而持 有，或者自资产负债表日起一年内（含一年）到期予以清偿，或者企业无权自主地将清偿推 迟至资产负债表日后一年以上的负债。资产负债表中列示的流动负债项目通常包括：短期 借款、应付票据及应付账款、预收款项、应付职工薪酬、应交税费、其他应付款、一年内 到期的非流动负债等。选项</w:t>
      </w:r>
      <w:r>
        <w:rPr>
          <w:color w:val="000000"/>
          <w:spacing w:val="0"/>
          <w:w w:val="100"/>
          <w:position w:val="0"/>
          <w:sz w:val="19"/>
          <w:szCs w:val="19"/>
          <w:lang w:val="en-US" w:eastAsia="en-US" w:bidi="en-US"/>
        </w:rPr>
        <w:t>A,</w:t>
      </w:r>
      <w:r>
        <w:rPr>
          <w:color w:val="000000"/>
          <w:spacing w:val="0"/>
          <w:w w:val="100"/>
          <w:position w:val="0"/>
          <w:sz w:val="19"/>
          <w:szCs w:val="19"/>
        </w:rPr>
        <w:t>计入预收账款；选项</w:t>
      </w:r>
      <w:r>
        <w:rPr>
          <w:color w:val="000000"/>
          <w:spacing w:val="0"/>
          <w:w w:val="100"/>
          <w:position w:val="0"/>
          <w:sz w:val="19"/>
          <w:szCs w:val="19"/>
          <w:lang w:val="en-US" w:eastAsia="en-US" w:bidi="en-US"/>
        </w:rPr>
        <w:t>B,</w:t>
      </w:r>
      <w:r>
        <w:rPr>
          <w:color w:val="000000"/>
          <w:spacing w:val="0"/>
          <w:w w:val="100"/>
          <w:position w:val="0"/>
          <w:sz w:val="19"/>
          <w:szCs w:val="19"/>
        </w:rPr>
        <w:t>计入预付账款，是资产类科目；选 项</w:t>
      </w:r>
      <w:r>
        <w:rPr>
          <w:color w:val="000000"/>
          <w:spacing w:val="0"/>
          <w:w w:val="100"/>
          <w:position w:val="0"/>
          <w:sz w:val="19"/>
          <w:szCs w:val="19"/>
          <w:lang w:val="en-US" w:eastAsia="en-US" w:bidi="en-US"/>
        </w:rPr>
        <w:t>C,</w:t>
      </w:r>
      <w:r>
        <w:rPr>
          <w:color w:val="000000"/>
          <w:spacing w:val="0"/>
          <w:w w:val="100"/>
          <w:position w:val="0"/>
          <w:sz w:val="19"/>
          <w:szCs w:val="19"/>
        </w:rPr>
        <w:t>计入应付账款；选项</w:t>
      </w:r>
      <w:r>
        <w:rPr>
          <w:color w:val="000000"/>
          <w:spacing w:val="0"/>
          <w:w w:val="100"/>
          <w:position w:val="0"/>
          <w:sz w:val="19"/>
          <w:szCs w:val="19"/>
          <w:lang w:val="en-US" w:eastAsia="en-US" w:bidi="en-US"/>
        </w:rPr>
        <w:t>D,</w:t>
      </w:r>
      <w:r>
        <w:rPr>
          <w:color w:val="000000"/>
          <w:spacing w:val="0"/>
          <w:w w:val="100"/>
          <w:position w:val="0"/>
          <w:sz w:val="19"/>
          <w:szCs w:val="19"/>
        </w:rPr>
        <w:t>计入应付票据。</w:t>
      </w:r>
      <w:r>
        <w:br w:type="page"/>
      </w:r>
    </w:p>
    <w:p>
      <w:pPr>
        <w:pStyle w:val="11"/>
        <w:keepNext w:val="0"/>
        <w:keepLines w:val="0"/>
        <w:widowControl w:val="0"/>
        <w:numPr>
          <w:ilvl w:val="0"/>
          <w:numId w:val="481"/>
        </w:numPr>
        <w:shd w:val="clear" w:color="auto" w:fill="auto"/>
        <w:tabs>
          <w:tab w:val="left" w:pos="430"/>
        </w:tabs>
        <w:bidi w:val="0"/>
        <w:spacing w:before="0" w:after="0" w:line="304" w:lineRule="exact"/>
        <w:ind w:left="0" w:right="0" w:firstLine="0"/>
        <w:jc w:val="both"/>
        <w:rPr>
          <w:sz w:val="19"/>
          <w:szCs w:val="19"/>
        </w:rPr>
      </w:pPr>
      <w:bookmarkStart w:id="1737" w:name="bookmark1898"/>
      <w:bookmarkEnd w:id="1737"/>
      <w:r>
        <w:rPr>
          <w:color w:val="000000"/>
          <w:spacing w:val="0"/>
          <w:w w:val="100"/>
          <w:position w:val="0"/>
          <w:sz w:val="19"/>
          <w:szCs w:val="19"/>
          <w:lang w:val="en-US" w:eastAsia="en-US" w:bidi="en-US"/>
        </w:rPr>
        <w:t xml:space="preserve">C </w:t>
      </w:r>
      <w:r>
        <w:rPr>
          <w:color w:val="2A8DC1"/>
          <w:spacing w:val="0"/>
          <w:w w:val="100"/>
          <w:position w:val="0"/>
          <w:sz w:val="19"/>
          <w:szCs w:val="19"/>
        </w:rPr>
        <w:t>（1归</w:t>
      </w:r>
      <w:r>
        <w:rPr>
          <w:color w:val="000000"/>
          <w:spacing w:val="0"/>
          <w:w w:val="100"/>
          <w:position w:val="0"/>
          <w:sz w:val="19"/>
          <w:szCs w:val="19"/>
        </w:rPr>
        <w:t>借款利息不釆用预提方式，可在支付时直接计入财务费用，所以还款时直接 支付本金和利息，应当借记“短期借款</w:t>
      </w:r>
      <w:r>
        <w:rPr>
          <w:color w:val="000000"/>
          <w:spacing w:val="0"/>
          <w:w w:val="100"/>
          <w:position w:val="0"/>
          <w:sz w:val="19"/>
          <w:szCs w:val="19"/>
          <w:lang w:val="zh-CN" w:eastAsia="zh-CN" w:bidi="zh-CN"/>
        </w:rPr>
        <w:t>”“财</w:t>
      </w:r>
      <w:r>
        <w:rPr>
          <w:color w:val="000000"/>
          <w:spacing w:val="0"/>
          <w:w w:val="100"/>
          <w:position w:val="0"/>
          <w:sz w:val="19"/>
          <w:szCs w:val="19"/>
        </w:rPr>
        <w:t>务费用”，贷记“银行存款”。</w:t>
      </w:r>
    </w:p>
    <w:p>
      <w:pPr>
        <w:pStyle w:val="11"/>
        <w:keepNext w:val="0"/>
        <w:keepLines w:val="0"/>
        <w:widowControl w:val="0"/>
        <w:numPr>
          <w:ilvl w:val="0"/>
          <w:numId w:val="481"/>
        </w:numPr>
        <w:shd w:val="clear" w:color="auto" w:fill="auto"/>
        <w:tabs>
          <w:tab w:val="left" w:pos="430"/>
        </w:tabs>
        <w:bidi w:val="0"/>
        <w:spacing w:before="0" w:after="0" w:line="304" w:lineRule="exact"/>
        <w:ind w:left="0" w:right="0" w:firstLine="0"/>
        <w:jc w:val="both"/>
        <w:rPr>
          <w:sz w:val="19"/>
          <w:szCs w:val="19"/>
        </w:rPr>
      </w:pPr>
      <w:bookmarkStart w:id="1738" w:name="bookmark1899"/>
      <w:bookmarkEnd w:id="1738"/>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O</w:t>
      </w:r>
      <w:r>
        <w:rPr>
          <w:color w:val="2A8DC1"/>
          <w:spacing w:val="0"/>
          <w:w w:val="100"/>
          <w:position w:val="0"/>
          <w:sz w:val="19"/>
          <w:szCs w:val="19"/>
        </w:rPr>
        <w:t>匠）</w:t>
      </w:r>
      <w:r>
        <w:rPr>
          <w:color w:val="000000"/>
          <w:spacing w:val="0"/>
          <w:w w:val="100"/>
          <w:position w:val="0"/>
          <w:sz w:val="19"/>
          <w:szCs w:val="19"/>
        </w:rPr>
        <w:t>应付账款的入账价值=400000+52000+6000 = 458000（元）。</w:t>
      </w:r>
    </w:p>
    <w:p>
      <w:pPr>
        <w:pStyle w:val="11"/>
        <w:keepNext w:val="0"/>
        <w:keepLines w:val="0"/>
        <w:widowControl w:val="0"/>
        <w:numPr>
          <w:ilvl w:val="0"/>
          <w:numId w:val="481"/>
        </w:numPr>
        <w:shd w:val="clear" w:color="auto" w:fill="auto"/>
        <w:tabs>
          <w:tab w:val="left" w:pos="430"/>
        </w:tabs>
        <w:bidi w:val="0"/>
        <w:spacing w:before="0" w:after="0" w:line="304" w:lineRule="exact"/>
        <w:ind w:left="0" w:right="0" w:firstLine="0"/>
        <w:jc w:val="both"/>
        <w:rPr>
          <w:sz w:val="19"/>
          <w:szCs w:val="19"/>
        </w:rPr>
      </w:pPr>
      <w:bookmarkStart w:id="1739" w:name="bookmark1900"/>
      <w:bookmarkEnd w:id="1739"/>
      <w:r>
        <w:rPr>
          <w:color w:val="000000"/>
          <w:spacing w:val="0"/>
          <w:w w:val="100"/>
          <w:position w:val="0"/>
          <w:sz w:val="19"/>
          <w:szCs w:val="19"/>
          <w:lang w:val="en-US" w:eastAsia="en-US" w:bidi="en-US"/>
        </w:rPr>
        <w:t xml:space="preserve">D </w:t>
      </w:r>
      <w:r>
        <w:rPr>
          <w:color w:val="2A8DC1"/>
          <w:spacing w:val="0"/>
          <w:w w:val="100"/>
          <w:position w:val="0"/>
          <w:sz w:val="19"/>
          <w:szCs w:val="19"/>
        </w:rPr>
        <w:t>顷</w:t>
      </w:r>
      <w:r>
        <w:rPr>
          <w:color w:val="000000"/>
          <w:spacing w:val="0"/>
          <w:w w:val="100"/>
          <w:position w:val="0"/>
          <w:sz w:val="19"/>
          <w:szCs w:val="19"/>
        </w:rPr>
        <w:t>玲选项</w:t>
      </w:r>
      <w:r>
        <w:rPr>
          <w:color w:val="000000"/>
          <w:spacing w:val="0"/>
          <w:w w:val="100"/>
          <w:position w:val="0"/>
          <w:sz w:val="19"/>
          <w:szCs w:val="19"/>
          <w:lang w:val="en-US" w:eastAsia="en-US" w:bidi="en-US"/>
        </w:rPr>
        <w:t>A.</w:t>
      </w:r>
      <w:r>
        <w:rPr>
          <w:color w:val="000000"/>
          <w:spacing w:val="0"/>
          <w:w w:val="100"/>
          <w:position w:val="0"/>
          <w:sz w:val="19"/>
          <w:szCs w:val="19"/>
        </w:rPr>
        <w:t>因甲公司购入时，该批商品的售价总额为300万元，所以甲公司购 入该批商品的入账价值为300万元。选项</w:t>
      </w:r>
      <w:r>
        <w:rPr>
          <w:color w:val="000000"/>
          <w:spacing w:val="0"/>
          <w:w w:val="100"/>
          <w:position w:val="0"/>
          <w:sz w:val="19"/>
          <w:szCs w:val="19"/>
          <w:lang w:val="en-US" w:eastAsia="en-US" w:bidi="en-US"/>
        </w:rPr>
        <w:t>B,</w:t>
      </w:r>
      <w:r>
        <w:rPr>
          <w:color w:val="000000"/>
          <w:spacing w:val="0"/>
          <w:w w:val="100"/>
          <w:position w:val="0"/>
          <w:sz w:val="19"/>
          <w:szCs w:val="19"/>
        </w:rPr>
        <w:t>应当于支付货款时确认现金折扣，11月15日 购买商品时甲公司并未支付货款，所以不能在11月15日确认现金折扣，即不能冲减财务 费用。选项</w:t>
      </w:r>
      <w:r>
        <w:rPr>
          <w:color w:val="000000"/>
          <w:spacing w:val="0"/>
          <w:w w:val="100"/>
          <w:position w:val="0"/>
          <w:sz w:val="19"/>
          <w:szCs w:val="19"/>
          <w:lang w:val="en-US" w:eastAsia="en-US" w:bidi="en-US"/>
        </w:rPr>
        <w:t>C,</w:t>
      </w:r>
      <w:r>
        <w:rPr>
          <w:color w:val="000000"/>
          <w:spacing w:val="0"/>
          <w:w w:val="100"/>
          <w:position w:val="0"/>
          <w:sz w:val="19"/>
          <w:szCs w:val="19"/>
        </w:rPr>
        <w:t>现金折扣不影响应付账款的金额，甲公司购入时分录：</w:t>
      </w:r>
    </w:p>
    <w:p>
      <w:pPr>
        <w:pStyle w:val="27"/>
        <w:keepNext w:val="0"/>
        <w:keepLines w:val="0"/>
        <w:widowControl w:val="0"/>
        <w:shd w:val="clear" w:color="auto" w:fill="auto"/>
        <w:tabs>
          <w:tab w:val="left" w:pos="7210"/>
        </w:tabs>
        <w:bidi w:val="0"/>
        <w:spacing w:before="0" w:after="0" w:line="304" w:lineRule="exact"/>
        <w:ind w:left="0" w:right="0" w:firstLine="0"/>
        <w:jc w:val="both"/>
      </w:pPr>
      <w:r>
        <w:fldChar w:fldCharType="begin"/>
      </w:r>
      <w:r>
        <w:instrText xml:space="preserve"> TOC \o "1-5" \h \z </w:instrText>
      </w:r>
      <w:r>
        <w:fldChar w:fldCharType="separate"/>
      </w:r>
      <w:r>
        <w:rPr>
          <w:color w:val="000000"/>
          <w:spacing w:val="0"/>
          <w:w w:val="100"/>
          <w:position w:val="0"/>
        </w:rPr>
        <w:t>借：库存商品</w:t>
      </w:r>
      <w:r>
        <w:rPr>
          <w:color w:val="000000"/>
          <w:spacing w:val="0"/>
          <w:w w:val="100"/>
          <w:position w:val="0"/>
        </w:rPr>
        <w:tab/>
      </w:r>
      <w:r>
        <w:rPr>
          <w:color w:val="000000"/>
          <w:spacing w:val="0"/>
          <w:w w:val="100"/>
          <w:position w:val="0"/>
        </w:rPr>
        <w:t>300</w:t>
      </w:r>
    </w:p>
    <w:p>
      <w:pPr>
        <w:pStyle w:val="27"/>
        <w:keepNext w:val="0"/>
        <w:keepLines w:val="0"/>
        <w:widowControl w:val="0"/>
        <w:shd w:val="clear" w:color="auto" w:fill="auto"/>
        <w:tabs>
          <w:tab w:val="left" w:pos="7210"/>
        </w:tabs>
        <w:bidi w:val="0"/>
        <w:spacing w:before="0" w:after="0" w:line="304" w:lineRule="exact"/>
        <w:ind w:left="0" w:right="0" w:firstLine="400"/>
        <w:jc w:val="both"/>
      </w:pPr>
      <w:r>
        <w:rPr>
          <w:color w:val="000000"/>
          <w:spacing w:val="0"/>
          <w:w w:val="100"/>
          <w:position w:val="0"/>
        </w:rPr>
        <w:t>应交税费——应交增值税（进项税额）</w:t>
      </w:r>
      <w:r>
        <w:rPr>
          <w:color w:val="000000"/>
          <w:spacing w:val="0"/>
          <w:w w:val="100"/>
          <w:position w:val="0"/>
        </w:rPr>
        <w:tab/>
      </w:r>
      <w:r>
        <w:rPr>
          <w:color w:val="000000"/>
          <w:spacing w:val="0"/>
          <w:w w:val="100"/>
          <w:position w:val="0"/>
        </w:rPr>
        <w:t>39</w:t>
      </w:r>
    </w:p>
    <w:p>
      <w:pPr>
        <w:pStyle w:val="27"/>
        <w:keepNext w:val="0"/>
        <w:keepLines w:val="0"/>
        <w:widowControl w:val="0"/>
        <w:shd w:val="clear" w:color="auto" w:fill="auto"/>
        <w:tabs>
          <w:tab w:val="left" w:pos="7581"/>
        </w:tabs>
        <w:bidi w:val="0"/>
        <w:spacing w:before="0" w:after="0" w:line="304" w:lineRule="exact"/>
        <w:ind w:left="0" w:right="0" w:firstLine="400"/>
        <w:jc w:val="both"/>
      </w:pPr>
      <w:r>
        <w:rPr>
          <w:color w:val="000000"/>
          <w:spacing w:val="0"/>
          <w:w w:val="100"/>
          <w:position w:val="0"/>
        </w:rPr>
        <w:t>贷：应付账款</w:t>
      </w:r>
      <w:r>
        <w:rPr>
          <w:color w:val="000000"/>
          <w:spacing w:val="0"/>
          <w:w w:val="100"/>
          <w:position w:val="0"/>
        </w:rPr>
        <w:tab/>
      </w:r>
      <w:r>
        <w:rPr>
          <w:color w:val="000000"/>
          <w:spacing w:val="0"/>
          <w:w w:val="100"/>
          <w:position w:val="0"/>
        </w:rPr>
        <w:t>339</w:t>
      </w:r>
      <w:r>
        <w:fldChar w:fldCharType="end"/>
      </w:r>
    </w:p>
    <w:p>
      <w:pPr>
        <w:pStyle w:val="11"/>
        <w:keepNext w:val="0"/>
        <w:keepLines w:val="0"/>
        <w:widowControl w:val="0"/>
        <w:shd w:val="clear" w:color="auto" w:fill="auto"/>
        <w:bidi w:val="0"/>
        <w:spacing w:before="0" w:after="0" w:line="304" w:lineRule="exact"/>
        <w:ind w:left="0" w:right="0" w:firstLine="0"/>
        <w:jc w:val="both"/>
        <w:rPr>
          <w:sz w:val="19"/>
          <w:szCs w:val="19"/>
        </w:rPr>
      </w:pPr>
      <w:r>
        <w:rPr>
          <w:color w:val="000000"/>
          <w:spacing w:val="0"/>
          <w:w w:val="100"/>
          <w:position w:val="0"/>
          <w:sz w:val="19"/>
          <w:szCs w:val="19"/>
        </w:rPr>
        <w:t>所以应当计入应付账款的金额为339万元。</w:t>
      </w:r>
    </w:p>
    <w:p>
      <w:pPr>
        <w:pStyle w:val="11"/>
        <w:keepNext w:val="0"/>
        <w:keepLines w:val="0"/>
        <w:widowControl w:val="0"/>
        <w:numPr>
          <w:ilvl w:val="0"/>
          <w:numId w:val="481"/>
        </w:numPr>
        <w:shd w:val="clear" w:color="auto" w:fill="auto"/>
        <w:tabs>
          <w:tab w:val="left" w:pos="435"/>
        </w:tabs>
        <w:bidi w:val="0"/>
        <w:spacing w:before="0" w:after="0" w:line="304" w:lineRule="exact"/>
        <w:ind w:left="0" w:right="0" w:firstLine="0"/>
        <w:jc w:val="both"/>
        <w:rPr>
          <w:sz w:val="19"/>
          <w:szCs w:val="19"/>
        </w:rPr>
      </w:pPr>
      <w:bookmarkStart w:id="1740" w:name="bookmark1901"/>
      <w:bookmarkEnd w:id="1740"/>
      <w:r>
        <w:rPr>
          <w:color w:val="000000"/>
          <w:spacing w:val="0"/>
          <w:w w:val="100"/>
          <w:position w:val="0"/>
          <w:sz w:val="19"/>
          <w:szCs w:val="19"/>
          <w:lang w:val="en-US" w:eastAsia="en-US" w:bidi="en-US"/>
        </w:rPr>
        <w:t>C</w:t>
      </w:r>
      <w:r>
        <w:rPr>
          <w:color w:val="2A8DC1"/>
          <w:spacing w:val="0"/>
          <w:w w:val="100"/>
          <w:position w:val="0"/>
          <w:sz w:val="19"/>
          <w:szCs w:val="19"/>
        </w:rPr>
        <w:t>迎）</w:t>
      </w:r>
      <w:r>
        <w:rPr>
          <w:color w:val="000000"/>
          <w:spacing w:val="0"/>
          <w:w w:val="100"/>
          <w:position w:val="0"/>
          <w:sz w:val="19"/>
          <w:szCs w:val="19"/>
        </w:rPr>
        <w:t>企业转销确实无法支付的应付账款（比如因债权人撤销等原因而产生无法支 付的应付账款），应按其账面余额计入营业外收入，借记</w:t>
      </w:r>
      <w:r>
        <w:rPr>
          <w:color w:val="000000"/>
          <w:spacing w:val="0"/>
          <w:w w:val="100"/>
          <w:position w:val="0"/>
          <w:sz w:val="19"/>
          <w:szCs w:val="19"/>
          <w:lang w:val="zh-CN" w:eastAsia="zh-CN" w:bidi="zh-CN"/>
        </w:rPr>
        <w:t>“应付</w:t>
      </w:r>
      <w:r>
        <w:rPr>
          <w:color w:val="000000"/>
          <w:spacing w:val="0"/>
          <w:w w:val="100"/>
          <w:position w:val="0"/>
          <w:sz w:val="19"/>
          <w:szCs w:val="19"/>
        </w:rPr>
        <w:t>账款”科目，贷记</w:t>
      </w:r>
      <w:r>
        <w:rPr>
          <w:color w:val="000000"/>
          <w:spacing w:val="0"/>
          <w:w w:val="100"/>
          <w:position w:val="0"/>
          <w:sz w:val="19"/>
          <w:szCs w:val="19"/>
          <w:lang w:val="zh-CN" w:eastAsia="zh-CN" w:bidi="zh-CN"/>
        </w:rPr>
        <w:t>“营</w:t>
      </w:r>
      <w:r>
        <w:rPr>
          <w:color w:val="000000"/>
          <w:spacing w:val="0"/>
          <w:w w:val="100"/>
          <w:position w:val="0"/>
          <w:sz w:val="19"/>
          <w:szCs w:val="19"/>
        </w:rPr>
        <w:t>业外收 入”科目。</w:t>
      </w:r>
    </w:p>
    <w:p>
      <w:pPr>
        <w:pStyle w:val="11"/>
        <w:keepNext w:val="0"/>
        <w:keepLines w:val="0"/>
        <w:widowControl w:val="0"/>
        <w:numPr>
          <w:ilvl w:val="0"/>
          <w:numId w:val="481"/>
        </w:numPr>
        <w:shd w:val="clear" w:color="auto" w:fill="auto"/>
        <w:tabs>
          <w:tab w:val="left" w:pos="426"/>
        </w:tabs>
        <w:bidi w:val="0"/>
        <w:spacing w:before="0" w:after="0" w:line="300" w:lineRule="exact"/>
        <w:ind w:left="0" w:right="0" w:firstLine="0"/>
        <w:jc w:val="both"/>
        <w:rPr>
          <w:sz w:val="19"/>
          <w:szCs w:val="19"/>
        </w:rPr>
      </w:pPr>
      <w:bookmarkStart w:id="1741" w:name="bookmark1902"/>
      <w:bookmarkEnd w:id="1741"/>
      <w:r>
        <w:rPr>
          <w:color w:val="000000"/>
          <w:spacing w:val="0"/>
          <w:w w:val="100"/>
          <w:position w:val="0"/>
          <w:sz w:val="19"/>
          <w:szCs w:val="19"/>
          <w:lang w:val="en-US" w:eastAsia="en-US" w:bidi="en-US"/>
        </w:rPr>
        <w:t xml:space="preserve">A </w:t>
      </w:r>
      <w:r>
        <w:rPr>
          <w:color w:val="2A8DC1"/>
          <w:spacing w:val="0"/>
          <w:w w:val="100"/>
          <w:position w:val="0"/>
          <w:sz w:val="19"/>
          <w:szCs w:val="19"/>
        </w:rPr>
        <w:t>停匠）</w:t>
      </w:r>
      <w:r>
        <w:rPr>
          <w:color w:val="000000"/>
          <w:spacing w:val="0"/>
          <w:w w:val="100"/>
          <w:position w:val="0"/>
          <w:sz w:val="19"/>
          <w:szCs w:val="19"/>
        </w:rPr>
        <w:t>企业到期无力支付的商业承兑汇票，应按账面余额转入“应付账款”。</w:t>
      </w:r>
    </w:p>
    <w:p>
      <w:pPr>
        <w:pStyle w:val="11"/>
        <w:keepNext w:val="0"/>
        <w:keepLines w:val="0"/>
        <w:widowControl w:val="0"/>
        <w:numPr>
          <w:ilvl w:val="0"/>
          <w:numId w:val="481"/>
        </w:numPr>
        <w:shd w:val="clear" w:color="auto" w:fill="auto"/>
        <w:tabs>
          <w:tab w:val="left" w:pos="430"/>
        </w:tabs>
        <w:bidi w:val="0"/>
        <w:spacing w:before="0" w:after="0" w:line="300" w:lineRule="exact"/>
        <w:ind w:left="0" w:right="0" w:firstLine="0"/>
        <w:jc w:val="both"/>
        <w:rPr>
          <w:sz w:val="19"/>
          <w:szCs w:val="19"/>
        </w:rPr>
      </w:pPr>
      <w:bookmarkStart w:id="1742" w:name="bookmark1903"/>
      <w:bookmarkEnd w:id="1742"/>
      <w:r>
        <w:rPr>
          <w:color w:val="000000"/>
          <w:spacing w:val="0"/>
          <w:w w:val="100"/>
          <w:position w:val="0"/>
          <w:sz w:val="19"/>
          <w:szCs w:val="19"/>
          <w:lang w:val="en-US" w:eastAsia="en-US" w:bidi="en-US"/>
        </w:rPr>
        <w:t xml:space="preserve">D </w:t>
      </w:r>
      <w:r>
        <w:rPr>
          <w:color w:val="2A8DC1"/>
          <w:spacing w:val="0"/>
          <w:w w:val="100"/>
          <w:position w:val="0"/>
          <w:sz w:val="19"/>
          <w:szCs w:val="19"/>
          <w:lang w:val="en-US" w:eastAsia="en-US" w:bidi="en-US"/>
        </w:rPr>
        <w:t>d</w:t>
      </w:r>
      <w:r>
        <w:rPr>
          <w:color w:val="397590"/>
          <w:spacing w:val="0"/>
          <w:w w:val="100"/>
          <w:position w:val="0"/>
          <w:sz w:val="19"/>
          <w:szCs w:val="19"/>
        </w:rPr>
        <w:t>阿选项</w:t>
      </w:r>
      <w:r>
        <w:rPr>
          <w:color w:val="000000"/>
          <w:spacing w:val="0"/>
          <w:w w:val="100"/>
          <w:position w:val="0"/>
          <w:sz w:val="19"/>
          <w:szCs w:val="19"/>
          <w:lang w:val="en-US" w:eastAsia="en-US" w:bidi="en-US"/>
        </w:rPr>
        <w:t>A,</w:t>
      </w:r>
      <w:r>
        <w:rPr>
          <w:color w:val="000000"/>
          <w:spacing w:val="0"/>
          <w:w w:val="100"/>
          <w:position w:val="0"/>
          <w:sz w:val="19"/>
          <w:szCs w:val="19"/>
        </w:rPr>
        <w:t>确认应付投资者现金股利时，借记“利润分配——应付现金股利</w:t>
      </w:r>
      <w:r>
        <w:rPr>
          <w:color w:val="000000"/>
          <w:spacing w:val="0"/>
          <w:w w:val="100"/>
          <w:position w:val="0"/>
          <w:sz w:val="19"/>
          <w:szCs w:val="19"/>
          <w:lang w:val="zh-CN" w:eastAsia="zh-CN" w:bidi="zh-CN"/>
        </w:rPr>
        <w:t xml:space="preserve">”科 </w:t>
      </w:r>
      <w:r>
        <w:rPr>
          <w:color w:val="000000"/>
          <w:spacing w:val="0"/>
          <w:w w:val="100"/>
          <w:position w:val="0"/>
          <w:sz w:val="19"/>
          <w:szCs w:val="19"/>
        </w:rPr>
        <w:t>目，贷记</w:t>
      </w:r>
      <w:r>
        <w:rPr>
          <w:color w:val="000000"/>
          <w:spacing w:val="0"/>
          <w:w w:val="100"/>
          <w:position w:val="0"/>
          <w:sz w:val="19"/>
          <w:szCs w:val="19"/>
          <w:lang w:val="zh-CN" w:eastAsia="zh-CN" w:bidi="zh-CN"/>
        </w:rPr>
        <w:t>“应付</w:t>
      </w:r>
      <w:r>
        <w:rPr>
          <w:color w:val="000000"/>
          <w:spacing w:val="0"/>
          <w:w w:val="100"/>
          <w:position w:val="0"/>
          <w:sz w:val="19"/>
          <w:szCs w:val="19"/>
        </w:rPr>
        <w:t>股利”科目；选项</w:t>
      </w:r>
      <w:r>
        <w:rPr>
          <w:color w:val="000000"/>
          <w:spacing w:val="0"/>
          <w:w w:val="100"/>
          <w:position w:val="0"/>
          <w:sz w:val="19"/>
          <w:szCs w:val="19"/>
          <w:lang w:val="en-US" w:eastAsia="en-US" w:bidi="en-US"/>
        </w:rPr>
        <w:t>BCD,</w:t>
      </w:r>
      <w:r>
        <w:rPr>
          <w:color w:val="000000"/>
          <w:spacing w:val="0"/>
          <w:w w:val="100"/>
          <w:position w:val="0"/>
          <w:sz w:val="19"/>
          <w:szCs w:val="19"/>
        </w:rPr>
        <w:t>应付股利是指企业根据股东大会或类似机构审议批 准的利润分配方案确定分配给投资者的现金股利或利润。企业董事会或类似机构通过的利 润分配方案中拟分配的现金股利或利润，不需要进行账务处理，应在附注中披露。</w:t>
      </w:r>
    </w:p>
    <w:p>
      <w:pPr>
        <w:pStyle w:val="11"/>
        <w:keepNext w:val="0"/>
        <w:keepLines w:val="0"/>
        <w:widowControl w:val="0"/>
        <w:numPr>
          <w:ilvl w:val="0"/>
          <w:numId w:val="481"/>
        </w:numPr>
        <w:shd w:val="clear" w:color="auto" w:fill="auto"/>
        <w:tabs>
          <w:tab w:val="left" w:pos="430"/>
        </w:tabs>
        <w:bidi w:val="0"/>
        <w:spacing w:before="0" w:after="0" w:line="300" w:lineRule="exact"/>
        <w:ind w:left="0" w:right="0" w:firstLine="0"/>
        <w:jc w:val="both"/>
        <w:rPr>
          <w:sz w:val="19"/>
          <w:szCs w:val="19"/>
        </w:rPr>
      </w:pPr>
      <w:bookmarkStart w:id="1743" w:name="bookmark1904"/>
      <w:bookmarkEnd w:id="1743"/>
      <w:r>
        <w:rPr>
          <w:color w:val="000000"/>
          <w:spacing w:val="0"/>
          <w:w w:val="100"/>
          <w:position w:val="0"/>
          <w:sz w:val="19"/>
          <w:szCs w:val="19"/>
          <w:lang w:val="en-US" w:eastAsia="en-US" w:bidi="en-US"/>
        </w:rPr>
        <w:t xml:space="preserve">B </w:t>
      </w:r>
      <w:r>
        <w:rPr>
          <w:color w:val="2A8DC1"/>
          <w:spacing w:val="0"/>
          <w:w w:val="100"/>
          <w:position w:val="0"/>
          <w:sz w:val="19"/>
          <w:szCs w:val="19"/>
        </w:rPr>
        <w:t>（I正）</w:t>
      </w:r>
      <w:r>
        <w:rPr>
          <w:color w:val="000000"/>
          <w:spacing w:val="0"/>
          <w:w w:val="100"/>
          <w:position w:val="0"/>
          <w:sz w:val="19"/>
          <w:szCs w:val="19"/>
        </w:rPr>
        <w:t>根据股东大会审议批准的利润分配方案，甲公司用自产的一批商品给股东发 放股利，属于视同销售中的</w:t>
      </w:r>
      <w:r>
        <w:rPr>
          <w:color w:val="000000"/>
          <w:spacing w:val="0"/>
          <w:w w:val="100"/>
          <w:position w:val="0"/>
          <w:sz w:val="19"/>
          <w:szCs w:val="19"/>
          <w:lang w:val="zh-CN" w:eastAsia="zh-CN" w:bidi="zh-CN"/>
        </w:rPr>
        <w:t>“将</w:t>
      </w:r>
      <w:r>
        <w:rPr>
          <w:color w:val="000000"/>
          <w:spacing w:val="0"/>
          <w:w w:val="100"/>
          <w:position w:val="0"/>
          <w:sz w:val="19"/>
          <w:szCs w:val="19"/>
        </w:rPr>
        <w:t>自产、委托加工或购买的货物用于分配给股东或投资者”， 账务处理如下：</w:t>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spacing w:val="0"/>
          <w:w w:val="100"/>
          <w:position w:val="0"/>
          <w:sz w:val="19"/>
          <w:szCs w:val="19"/>
        </w:rPr>
        <w:t>借：应付股利</w:t>
      </w:r>
    </w:p>
    <w:p>
      <w:pPr>
        <w:pStyle w:val="11"/>
        <w:keepNext w:val="0"/>
        <w:keepLines w:val="0"/>
        <w:widowControl w:val="0"/>
        <w:shd w:val="clear" w:color="auto" w:fill="auto"/>
        <w:bidi w:val="0"/>
        <w:spacing w:before="0" w:after="0" w:line="300" w:lineRule="exact"/>
        <w:ind w:left="0" w:right="0" w:firstLine="400"/>
        <w:jc w:val="both"/>
        <w:rPr>
          <w:sz w:val="19"/>
          <w:szCs w:val="19"/>
        </w:rPr>
      </w:pPr>
      <w:r>
        <w:rPr>
          <w:color w:val="000000"/>
          <w:spacing w:val="0"/>
          <w:w w:val="100"/>
          <w:position w:val="0"/>
          <w:sz w:val="19"/>
          <w:szCs w:val="19"/>
        </w:rPr>
        <w:t>贷：主营业务收入</w:t>
      </w:r>
    </w:p>
    <w:p>
      <w:pPr>
        <w:pStyle w:val="11"/>
        <w:keepNext w:val="0"/>
        <w:keepLines w:val="0"/>
        <w:widowControl w:val="0"/>
        <w:shd w:val="clear" w:color="auto" w:fill="auto"/>
        <w:bidi w:val="0"/>
        <w:spacing w:before="0" w:after="0" w:line="300" w:lineRule="exact"/>
        <w:ind w:left="0" w:right="0" w:firstLine="800"/>
        <w:jc w:val="both"/>
        <w:rPr>
          <w:sz w:val="19"/>
          <w:szCs w:val="19"/>
        </w:rPr>
      </w:pPr>
      <w:r>
        <w:rPr>
          <w:color w:val="000000"/>
          <w:spacing w:val="0"/>
          <w:w w:val="100"/>
          <w:position w:val="0"/>
          <w:sz w:val="19"/>
          <w:szCs w:val="19"/>
        </w:rPr>
        <w:t>应交税费一应交增值税（销项税额）</w:t>
      </w:r>
    </w:p>
    <w:p>
      <w:pPr>
        <w:pStyle w:val="11"/>
        <w:keepNext w:val="0"/>
        <w:keepLines w:val="0"/>
        <w:widowControl w:val="0"/>
        <w:numPr>
          <w:ilvl w:val="0"/>
          <w:numId w:val="481"/>
        </w:numPr>
        <w:shd w:val="clear" w:color="auto" w:fill="auto"/>
        <w:tabs>
          <w:tab w:val="left" w:pos="435"/>
        </w:tabs>
        <w:bidi w:val="0"/>
        <w:spacing w:before="0" w:after="0" w:line="300" w:lineRule="exact"/>
        <w:ind w:left="0" w:right="0" w:firstLine="0"/>
        <w:jc w:val="both"/>
        <w:rPr>
          <w:sz w:val="19"/>
          <w:szCs w:val="19"/>
        </w:rPr>
      </w:pPr>
      <w:bookmarkStart w:id="1744" w:name="bookmark1905"/>
      <w:bookmarkEnd w:id="1744"/>
      <w:r>
        <w:rPr>
          <w:color w:val="000000"/>
          <w:spacing w:val="0"/>
          <w:w w:val="100"/>
          <w:position w:val="0"/>
          <w:sz w:val="19"/>
          <w:szCs w:val="19"/>
          <w:lang w:val="en-US" w:eastAsia="en-US" w:bidi="en-US"/>
        </w:rPr>
        <w:t xml:space="preserve">C </w:t>
      </w:r>
      <w:r>
        <w:rPr>
          <w:color w:val="2A8DC1"/>
          <w:spacing w:val="0"/>
          <w:w w:val="100"/>
          <w:position w:val="0"/>
          <w:sz w:val="19"/>
          <w:szCs w:val="19"/>
        </w:rPr>
        <w:t>（¥眄</w:t>
      </w:r>
      <w:r>
        <w:rPr>
          <w:color w:val="000000"/>
          <w:spacing w:val="0"/>
          <w:w w:val="100"/>
          <w:position w:val="0"/>
          <w:sz w:val="19"/>
          <w:szCs w:val="19"/>
        </w:rPr>
        <w:t>预收账款不多的企业,若不设置</w:t>
      </w:r>
      <w:r>
        <w:rPr>
          <w:color w:val="000000"/>
          <w:spacing w:val="0"/>
          <w:w w:val="100"/>
          <w:position w:val="0"/>
          <w:sz w:val="19"/>
          <w:szCs w:val="19"/>
          <w:lang w:val="zh-CN" w:eastAsia="zh-CN" w:bidi="zh-CN"/>
        </w:rPr>
        <w:t>“预收</w:t>
      </w:r>
      <w:r>
        <w:rPr>
          <w:color w:val="000000"/>
          <w:spacing w:val="0"/>
          <w:w w:val="100"/>
          <w:position w:val="0"/>
          <w:sz w:val="19"/>
          <w:szCs w:val="19"/>
        </w:rPr>
        <w:t>账款”科目，其所发生的预收货款应通 过“应收账款</w:t>
      </w:r>
      <w:r>
        <w:rPr>
          <w:color w:val="000000"/>
          <w:spacing w:val="0"/>
          <w:w w:val="100"/>
          <w:position w:val="0"/>
          <w:sz w:val="19"/>
          <w:szCs w:val="19"/>
          <w:lang w:val="zh-CN" w:eastAsia="zh-CN" w:bidi="zh-CN"/>
        </w:rPr>
        <w:t>”科</w:t>
      </w:r>
      <w:r>
        <w:rPr>
          <w:color w:val="000000"/>
          <w:spacing w:val="0"/>
          <w:w w:val="100"/>
          <w:position w:val="0"/>
          <w:sz w:val="19"/>
          <w:szCs w:val="19"/>
        </w:rPr>
        <w:t>目贷方核算。</w:t>
      </w:r>
    </w:p>
    <w:p>
      <w:pPr>
        <w:pStyle w:val="11"/>
        <w:keepNext w:val="0"/>
        <w:keepLines w:val="0"/>
        <w:widowControl w:val="0"/>
        <w:numPr>
          <w:ilvl w:val="0"/>
          <w:numId w:val="481"/>
        </w:numPr>
        <w:shd w:val="clear" w:color="auto" w:fill="auto"/>
        <w:tabs>
          <w:tab w:val="left" w:pos="435"/>
        </w:tabs>
        <w:bidi w:val="0"/>
        <w:spacing w:before="0" w:after="0" w:line="300" w:lineRule="exact"/>
        <w:ind w:left="0" w:right="0" w:firstLine="0"/>
        <w:jc w:val="both"/>
        <w:rPr>
          <w:sz w:val="19"/>
          <w:szCs w:val="19"/>
        </w:rPr>
      </w:pPr>
      <w:bookmarkStart w:id="1745" w:name="bookmark1906"/>
      <w:bookmarkEnd w:id="1745"/>
      <w:r>
        <w:rPr>
          <w:color w:val="000000"/>
          <w:spacing w:val="0"/>
          <w:w w:val="100"/>
          <w:position w:val="0"/>
          <w:sz w:val="19"/>
          <w:szCs w:val="19"/>
          <w:lang w:val="en-US" w:eastAsia="en-US" w:bidi="en-US"/>
        </w:rPr>
        <w:t xml:space="preserve">D </w:t>
      </w:r>
      <w:r>
        <w:rPr>
          <w:color w:val="2A8DC1"/>
          <w:spacing w:val="0"/>
          <w:w w:val="100"/>
          <w:position w:val="0"/>
          <w:sz w:val="19"/>
          <w:szCs w:val="19"/>
        </w:rPr>
        <w:t>（I</w:t>
      </w:r>
      <w:r>
        <w:rPr>
          <w:color w:val="397590"/>
          <w:spacing w:val="0"/>
          <w:w w:val="100"/>
          <w:position w:val="0"/>
          <w:sz w:val="19"/>
          <w:szCs w:val="19"/>
        </w:rPr>
        <w:t>殄职</w:t>
      </w:r>
      <w:r>
        <w:rPr>
          <w:color w:val="000000"/>
          <w:spacing w:val="0"/>
          <w:w w:val="100"/>
          <w:position w:val="0"/>
          <w:sz w:val="19"/>
          <w:szCs w:val="19"/>
        </w:rPr>
        <w:t>工的差旅费作为费用列支，不属于应付职工薪酬。</w:t>
      </w:r>
    </w:p>
    <w:p>
      <w:pPr>
        <w:pStyle w:val="11"/>
        <w:keepNext w:val="0"/>
        <w:keepLines w:val="0"/>
        <w:widowControl w:val="0"/>
        <w:numPr>
          <w:ilvl w:val="0"/>
          <w:numId w:val="481"/>
        </w:numPr>
        <w:shd w:val="clear" w:color="auto" w:fill="auto"/>
        <w:tabs>
          <w:tab w:val="left" w:pos="435"/>
          <w:tab w:val="left" w:pos="1229"/>
        </w:tabs>
        <w:bidi w:val="0"/>
        <w:spacing w:before="0" w:after="0" w:line="300" w:lineRule="exact"/>
        <w:ind w:left="0" w:right="0" w:firstLine="0"/>
        <w:jc w:val="both"/>
        <w:rPr>
          <w:sz w:val="19"/>
          <w:szCs w:val="19"/>
        </w:rPr>
      </w:pPr>
      <w:bookmarkStart w:id="1746" w:name="bookmark1907"/>
      <w:bookmarkEnd w:id="1746"/>
      <w:r>
        <w:rPr>
          <w:color w:val="000000"/>
          <w:spacing w:val="0"/>
          <w:w w:val="100"/>
          <w:position w:val="0"/>
          <w:sz w:val="19"/>
          <w:szCs w:val="19"/>
          <w:lang w:val="en-US" w:eastAsia="en-US" w:bidi="en-US"/>
        </w:rPr>
        <w:t>D</w:t>
      </w:r>
      <w:r>
        <w:rPr>
          <w:color w:val="000000"/>
          <w:spacing w:val="0"/>
          <w:w w:val="100"/>
          <w:position w:val="0"/>
          <w:sz w:val="19"/>
          <w:szCs w:val="19"/>
          <w:lang w:val="en-US" w:eastAsia="en-US" w:bidi="en-US"/>
        </w:rPr>
        <w:tab/>
      </w:r>
      <w:r>
        <w:rPr>
          <w:color w:val="000000"/>
          <w:spacing w:val="0"/>
          <w:w w:val="100"/>
          <w:position w:val="0"/>
          <w:sz w:val="19"/>
          <w:szCs w:val="19"/>
        </w:rPr>
        <w:t>车辆购置税应计入固定资产成本，房产税、城镇土地使用税、城市维护建设</w:t>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spacing w:val="0"/>
          <w:w w:val="100"/>
          <w:position w:val="0"/>
          <w:sz w:val="19"/>
          <w:szCs w:val="19"/>
        </w:rPr>
        <w:t>税应计入税金及附加。</w:t>
      </w:r>
    </w:p>
    <w:p>
      <w:pPr>
        <w:pStyle w:val="11"/>
        <w:keepNext w:val="0"/>
        <w:keepLines w:val="0"/>
        <w:widowControl w:val="0"/>
        <w:numPr>
          <w:ilvl w:val="0"/>
          <w:numId w:val="481"/>
        </w:numPr>
        <w:shd w:val="clear" w:color="auto" w:fill="auto"/>
        <w:tabs>
          <w:tab w:val="left" w:pos="435"/>
        </w:tabs>
        <w:bidi w:val="0"/>
        <w:spacing w:before="0" w:after="0" w:line="288" w:lineRule="exact"/>
        <w:ind w:left="0" w:right="0" w:firstLine="0"/>
        <w:jc w:val="both"/>
        <w:rPr>
          <w:sz w:val="19"/>
          <w:szCs w:val="19"/>
        </w:rPr>
      </w:pPr>
      <w:bookmarkStart w:id="1747" w:name="bookmark1908"/>
      <w:bookmarkEnd w:id="1747"/>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CSE</w:t>
      </w:r>
      <w:r>
        <w:rPr>
          <w:color w:val="000000"/>
          <w:spacing w:val="0"/>
          <w:w w:val="100"/>
          <w:position w:val="0"/>
          <w:sz w:val="19"/>
          <w:szCs w:val="19"/>
        </w:rPr>
        <w:t>车间管理部门的职工工资应通过</w:t>
      </w:r>
      <w:r>
        <w:rPr>
          <w:color w:val="000000"/>
          <w:spacing w:val="0"/>
          <w:w w:val="100"/>
          <w:position w:val="0"/>
          <w:sz w:val="19"/>
          <w:szCs w:val="19"/>
          <w:lang w:val="zh-CN" w:eastAsia="zh-CN" w:bidi="zh-CN"/>
        </w:rPr>
        <w:t>“制</w:t>
      </w:r>
      <w:r>
        <w:rPr>
          <w:color w:val="000000"/>
          <w:spacing w:val="0"/>
          <w:w w:val="100"/>
          <w:position w:val="0"/>
          <w:sz w:val="19"/>
          <w:szCs w:val="19"/>
        </w:rPr>
        <w:t>造费用</w:t>
      </w:r>
      <w:r>
        <w:rPr>
          <w:color w:val="000000"/>
          <w:spacing w:val="0"/>
          <w:w w:val="100"/>
          <w:position w:val="0"/>
          <w:sz w:val="19"/>
          <w:szCs w:val="19"/>
          <w:lang w:val="zh-CN" w:eastAsia="zh-CN" w:bidi="zh-CN"/>
        </w:rPr>
        <w:t>”科目</w:t>
      </w:r>
      <w:r>
        <w:rPr>
          <w:color w:val="000000"/>
          <w:spacing w:val="0"/>
          <w:w w:val="100"/>
          <w:position w:val="0"/>
          <w:sz w:val="19"/>
          <w:szCs w:val="19"/>
        </w:rPr>
        <w:t>核算。</w:t>
      </w:r>
    </w:p>
    <w:p>
      <w:pPr>
        <w:pStyle w:val="11"/>
        <w:keepNext w:val="0"/>
        <w:keepLines w:val="0"/>
        <w:widowControl w:val="0"/>
        <w:numPr>
          <w:ilvl w:val="0"/>
          <w:numId w:val="481"/>
        </w:numPr>
        <w:shd w:val="clear" w:color="auto" w:fill="auto"/>
        <w:tabs>
          <w:tab w:val="left" w:pos="435"/>
        </w:tabs>
        <w:bidi w:val="0"/>
        <w:spacing w:before="0" w:after="0" w:line="288" w:lineRule="exact"/>
        <w:ind w:left="0" w:right="0" w:firstLine="0"/>
        <w:jc w:val="both"/>
        <w:rPr>
          <w:sz w:val="19"/>
          <w:szCs w:val="19"/>
        </w:rPr>
      </w:pPr>
      <w:bookmarkStart w:id="1748" w:name="bookmark1909"/>
      <w:bookmarkEnd w:id="1748"/>
      <w:r>
        <w:rPr>
          <w:color w:val="000000"/>
          <w:spacing w:val="0"/>
          <w:w w:val="100"/>
          <w:position w:val="0"/>
          <w:sz w:val="19"/>
          <w:szCs w:val="19"/>
          <w:lang w:val="en-US" w:eastAsia="en-US" w:bidi="en-US"/>
        </w:rPr>
        <w:t xml:space="preserve">D </w:t>
      </w:r>
      <w:r>
        <w:rPr>
          <w:color w:val="2A8DC1"/>
          <w:spacing w:val="0"/>
          <w:w w:val="100"/>
          <w:position w:val="0"/>
          <w:sz w:val="19"/>
          <w:szCs w:val="19"/>
          <w:lang w:val="en-US" w:eastAsia="en-US" w:bidi="en-US"/>
        </w:rPr>
        <w:t>CI</w:t>
      </w:r>
      <w:r>
        <w:rPr>
          <w:color w:val="2A8DC1"/>
          <w:spacing w:val="0"/>
          <w:w w:val="100"/>
          <w:position w:val="0"/>
          <w:sz w:val="19"/>
          <w:szCs w:val="19"/>
        </w:rPr>
        <w:t>匠）</w:t>
      </w:r>
      <w:r>
        <w:rPr>
          <w:color w:val="000000"/>
          <w:spacing w:val="0"/>
          <w:w w:val="100"/>
          <w:position w:val="0"/>
          <w:sz w:val="19"/>
          <w:szCs w:val="19"/>
        </w:rPr>
        <w:t>企业将自产的产品作为福利发给员工时，应视同销售，并确认收入，结转 成本。</w:t>
      </w:r>
    </w:p>
    <w:p>
      <w:pPr>
        <w:pStyle w:val="11"/>
        <w:keepNext w:val="0"/>
        <w:keepLines w:val="0"/>
        <w:widowControl w:val="0"/>
        <w:shd w:val="clear" w:color="auto" w:fill="auto"/>
        <w:bidi w:val="0"/>
        <w:spacing w:before="0" w:after="0" w:line="298" w:lineRule="exact"/>
        <w:ind w:left="0" w:right="0" w:firstLine="0"/>
        <w:jc w:val="both"/>
        <w:rPr>
          <w:sz w:val="19"/>
          <w:szCs w:val="19"/>
        </w:rPr>
      </w:pPr>
      <w:r>
        <mc:AlternateContent>
          <mc:Choice Requires="wps">
            <w:drawing>
              <wp:anchor distT="0" distB="0" distL="114300" distR="114300" simplePos="0" relativeHeight="125830144" behindDoc="0" locked="0" layoutInCell="1" allowOverlap="1">
                <wp:simplePos x="0" y="0"/>
                <wp:positionH relativeFrom="page">
                  <wp:posOffset>4511675</wp:posOffset>
                </wp:positionH>
                <wp:positionV relativeFrom="paragraph">
                  <wp:posOffset>241300</wp:posOffset>
                </wp:positionV>
                <wp:extent cx="1057910" cy="1097280"/>
                <wp:effectExtent l="0" t="0" r="0" b="0"/>
                <wp:wrapSquare wrapText="left"/>
                <wp:docPr id="1039" name="Shape 1039"/>
                <wp:cNvGraphicFramePr/>
                <a:graphic xmlns:a="http://schemas.openxmlformats.org/drawingml/2006/main">
                  <a:graphicData uri="http://schemas.microsoft.com/office/word/2010/wordprocessingShape">
                    <wps:wsp>
                      <wps:cNvSpPr txBox="1"/>
                      <wps:spPr>
                        <a:xfrm>
                          <a:off x="0" y="0"/>
                          <a:ext cx="1057910" cy="1097280"/>
                        </a:xfrm>
                        <a:prstGeom prst="rect">
                          <a:avLst/>
                        </a:prstGeom>
                        <a:noFill/>
                      </wps:spPr>
                      <wps:txbx>
                        <w:txbxContent>
                          <w:p>
                            <w:pPr>
                              <w:pStyle w:val="11"/>
                              <w:keepNext w:val="0"/>
                              <w:keepLines w:val="0"/>
                              <w:widowControl w:val="0"/>
                              <w:shd w:val="clear" w:color="auto" w:fill="auto"/>
                              <w:bidi w:val="0"/>
                              <w:spacing w:before="0" w:line="240" w:lineRule="auto"/>
                              <w:ind w:left="0" w:right="0" w:firstLine="700"/>
                              <w:jc w:val="left"/>
                              <w:rPr>
                                <w:sz w:val="19"/>
                                <w:szCs w:val="19"/>
                              </w:rPr>
                            </w:pPr>
                            <w:r>
                              <w:rPr>
                                <w:color w:val="000000"/>
                                <w:spacing w:val="0"/>
                                <w:w w:val="100"/>
                                <w:position w:val="0"/>
                                <w:sz w:val="19"/>
                                <w:szCs w:val="19"/>
                              </w:rPr>
                              <w:t>45200</w:t>
                            </w:r>
                          </w:p>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lang w:val="en-US" w:eastAsia="en-US" w:bidi="en-US"/>
                              </w:rPr>
                              <w:t>(20x2000)40000</w:t>
                            </w:r>
                          </w:p>
                          <w:p>
                            <w:pPr>
                              <w:pStyle w:val="11"/>
                              <w:keepNext w:val="0"/>
                              <w:keepLines w:val="0"/>
                              <w:widowControl w:val="0"/>
                              <w:shd w:val="clear" w:color="auto" w:fill="auto"/>
                              <w:bidi w:val="0"/>
                              <w:spacing w:before="0" w:after="360" w:line="240" w:lineRule="auto"/>
                              <w:ind w:left="0" w:right="0" w:firstLine="0"/>
                              <w:jc w:val="left"/>
                              <w:rPr>
                                <w:sz w:val="19"/>
                                <w:szCs w:val="19"/>
                              </w:rPr>
                            </w:pPr>
                            <w:r>
                              <w:rPr>
                                <w:color w:val="000000"/>
                                <w:spacing w:val="0"/>
                                <w:w w:val="100"/>
                                <w:position w:val="0"/>
                                <w:sz w:val="19"/>
                                <w:szCs w:val="19"/>
                              </w:rPr>
                              <w:t>(40000x13% )5200</w:t>
                            </w:r>
                          </w:p>
                          <w:p>
                            <w:pPr>
                              <w:pStyle w:val="11"/>
                              <w:keepNext w:val="0"/>
                              <w:keepLines w:val="0"/>
                              <w:widowControl w:val="0"/>
                              <w:shd w:val="clear" w:color="auto" w:fill="auto"/>
                              <w:bidi w:val="0"/>
                              <w:spacing w:before="0" w:line="240" w:lineRule="auto"/>
                              <w:ind w:left="0" w:right="0" w:firstLine="700"/>
                              <w:jc w:val="left"/>
                              <w:rPr>
                                <w:sz w:val="19"/>
                                <w:szCs w:val="19"/>
                              </w:rPr>
                            </w:pPr>
                            <w:r>
                              <w:rPr>
                                <w:color w:val="000000"/>
                                <w:spacing w:val="0"/>
                                <w:w w:val="100"/>
                                <w:position w:val="0"/>
                                <w:sz w:val="19"/>
                                <w:szCs w:val="19"/>
                              </w:rPr>
                              <w:t>20000</w:t>
                            </w:r>
                          </w:p>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rPr>
                              <w:t>20000</w:t>
                            </w:r>
                          </w:p>
                        </w:txbxContent>
                      </wps:txbx>
                      <wps:bodyPr lIns="0" tIns="0" rIns="0" bIns="0">
                        <a:noAutofit/>
                      </wps:bodyPr>
                    </wps:wsp>
                  </a:graphicData>
                </a:graphic>
              </wp:anchor>
            </w:drawing>
          </mc:Choice>
          <mc:Fallback>
            <w:pict>
              <v:shape id="Shape 1039" o:spid="_x0000_s1026" o:spt="202" type="#_x0000_t202" style="position:absolute;left:0pt;margin-left:355.25pt;margin-top:19pt;height:86.4pt;width:83.3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PJ/ah2QAAAAoBAAAPAAAAAAAAAAEAIAAAACIAAABkcnMvZG93bnJl&#10;di54bWxQSwECFAAUAAAACACHTuJA+kSVM4oBAAAdAwAADgAAAAAAAAABACAAAAAoAQAAZHJzL2Uy&#10;b0RvYy54bWxQSwUGAAAAAAYABgBZAQAAJAU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700"/>
                        <w:jc w:val="left"/>
                        <w:rPr>
                          <w:sz w:val="19"/>
                          <w:szCs w:val="19"/>
                        </w:rPr>
                      </w:pPr>
                      <w:r>
                        <w:rPr>
                          <w:color w:val="000000"/>
                          <w:spacing w:val="0"/>
                          <w:w w:val="100"/>
                          <w:position w:val="0"/>
                          <w:sz w:val="19"/>
                          <w:szCs w:val="19"/>
                        </w:rPr>
                        <w:t>45200</w:t>
                      </w:r>
                    </w:p>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lang w:val="en-US" w:eastAsia="en-US" w:bidi="en-US"/>
                        </w:rPr>
                        <w:t>(20x2000)40000</w:t>
                      </w:r>
                    </w:p>
                    <w:p>
                      <w:pPr>
                        <w:pStyle w:val="11"/>
                        <w:keepNext w:val="0"/>
                        <w:keepLines w:val="0"/>
                        <w:widowControl w:val="0"/>
                        <w:shd w:val="clear" w:color="auto" w:fill="auto"/>
                        <w:bidi w:val="0"/>
                        <w:spacing w:before="0" w:after="360" w:line="240" w:lineRule="auto"/>
                        <w:ind w:left="0" w:right="0" w:firstLine="0"/>
                        <w:jc w:val="left"/>
                        <w:rPr>
                          <w:sz w:val="19"/>
                          <w:szCs w:val="19"/>
                        </w:rPr>
                      </w:pPr>
                      <w:r>
                        <w:rPr>
                          <w:color w:val="000000"/>
                          <w:spacing w:val="0"/>
                          <w:w w:val="100"/>
                          <w:position w:val="0"/>
                          <w:sz w:val="19"/>
                          <w:szCs w:val="19"/>
                        </w:rPr>
                        <w:t>(40000x13% )5200</w:t>
                      </w:r>
                    </w:p>
                    <w:p>
                      <w:pPr>
                        <w:pStyle w:val="11"/>
                        <w:keepNext w:val="0"/>
                        <w:keepLines w:val="0"/>
                        <w:widowControl w:val="0"/>
                        <w:shd w:val="clear" w:color="auto" w:fill="auto"/>
                        <w:bidi w:val="0"/>
                        <w:spacing w:before="0" w:line="240" w:lineRule="auto"/>
                        <w:ind w:left="0" w:right="0" w:firstLine="700"/>
                        <w:jc w:val="left"/>
                        <w:rPr>
                          <w:sz w:val="19"/>
                          <w:szCs w:val="19"/>
                        </w:rPr>
                      </w:pPr>
                      <w:r>
                        <w:rPr>
                          <w:color w:val="000000"/>
                          <w:spacing w:val="0"/>
                          <w:w w:val="100"/>
                          <w:position w:val="0"/>
                          <w:sz w:val="19"/>
                          <w:szCs w:val="19"/>
                        </w:rPr>
                        <w:t>20000</w:t>
                      </w:r>
                    </w:p>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rPr>
                        <w:t>20000</w:t>
                      </w:r>
                    </w:p>
                  </w:txbxContent>
                </v:textbox>
                <w10:wrap type="square" side="left"/>
              </v:shape>
            </w:pict>
          </mc:Fallback>
        </mc:AlternateContent>
      </w:r>
      <w:r>
        <w:rPr>
          <w:color w:val="000000"/>
          <w:spacing w:val="0"/>
          <w:w w:val="100"/>
          <w:position w:val="0"/>
          <w:sz w:val="19"/>
          <w:szCs w:val="19"/>
        </w:rPr>
        <w:t>实际发放时： 借：应付职工薪酬</w:t>
      </w:r>
    </w:p>
    <w:p>
      <w:pPr>
        <w:pStyle w:val="11"/>
        <w:keepNext w:val="0"/>
        <w:keepLines w:val="0"/>
        <w:widowControl w:val="0"/>
        <w:shd w:val="clear" w:color="auto" w:fill="auto"/>
        <w:bidi w:val="0"/>
        <w:spacing w:before="0" w:after="0" w:line="298" w:lineRule="exact"/>
        <w:ind w:left="0" w:right="0" w:firstLine="400"/>
        <w:jc w:val="both"/>
        <w:rPr>
          <w:sz w:val="19"/>
          <w:szCs w:val="19"/>
        </w:rPr>
      </w:pPr>
      <w:r>
        <w:rPr>
          <w:color w:val="000000"/>
          <w:spacing w:val="0"/>
          <w:w w:val="100"/>
          <w:position w:val="0"/>
          <w:sz w:val="19"/>
          <w:szCs w:val="19"/>
        </w:rPr>
        <w:t>贷：主营业务收入</w:t>
      </w:r>
    </w:p>
    <w:p>
      <w:pPr>
        <w:pStyle w:val="11"/>
        <w:keepNext w:val="0"/>
        <w:keepLines w:val="0"/>
        <w:widowControl w:val="0"/>
        <w:shd w:val="clear" w:color="auto" w:fill="auto"/>
        <w:bidi w:val="0"/>
        <w:spacing w:before="0" w:after="0" w:line="298" w:lineRule="exact"/>
        <w:ind w:left="0" w:right="0" w:firstLine="800"/>
        <w:jc w:val="both"/>
        <w:rPr>
          <w:sz w:val="19"/>
          <w:szCs w:val="19"/>
        </w:rPr>
      </w:pPr>
      <w:r>
        <w:rPr>
          <w:color w:val="000000"/>
          <w:spacing w:val="0"/>
          <w:w w:val="100"/>
          <w:position w:val="0"/>
          <w:sz w:val="19"/>
          <w:szCs w:val="19"/>
        </w:rPr>
        <w:t>应交税费——应交增值税（销项税额） 同时结转成本：</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spacing w:val="0"/>
          <w:w w:val="100"/>
          <w:position w:val="0"/>
          <w:sz w:val="19"/>
          <w:szCs w:val="19"/>
        </w:rPr>
        <w:t>借：主营业务成本</w:t>
      </w:r>
    </w:p>
    <w:p>
      <w:pPr>
        <w:pStyle w:val="11"/>
        <w:keepNext w:val="0"/>
        <w:keepLines w:val="0"/>
        <w:widowControl w:val="0"/>
        <w:shd w:val="clear" w:color="auto" w:fill="auto"/>
        <w:bidi w:val="0"/>
        <w:spacing w:before="0" w:after="0" w:line="298" w:lineRule="exact"/>
        <w:ind w:left="0" w:right="0" w:firstLine="400"/>
        <w:jc w:val="both"/>
        <w:rPr>
          <w:sz w:val="19"/>
          <w:szCs w:val="19"/>
        </w:rPr>
      </w:pPr>
      <w:r>
        <w:rPr>
          <w:color w:val="000000"/>
          <w:spacing w:val="0"/>
          <w:w w:val="100"/>
          <w:position w:val="0"/>
          <w:sz w:val="19"/>
          <w:szCs w:val="19"/>
        </w:rPr>
        <w:t>贷：库存商品</w:t>
      </w:r>
    </w:p>
    <w:p>
      <w:pPr>
        <w:pStyle w:val="11"/>
        <w:keepNext w:val="0"/>
        <w:keepLines w:val="0"/>
        <w:widowControl w:val="0"/>
        <w:numPr>
          <w:ilvl w:val="0"/>
          <w:numId w:val="481"/>
        </w:numPr>
        <w:shd w:val="clear" w:color="auto" w:fill="auto"/>
        <w:tabs>
          <w:tab w:val="left" w:pos="430"/>
        </w:tabs>
        <w:bidi w:val="0"/>
        <w:spacing w:before="0" w:after="0" w:line="303" w:lineRule="exact"/>
        <w:ind w:left="0" w:right="0" w:firstLine="0"/>
        <w:jc w:val="both"/>
        <w:rPr>
          <w:sz w:val="19"/>
          <w:szCs w:val="19"/>
        </w:rPr>
      </w:pPr>
      <w:bookmarkStart w:id="1749" w:name="bookmark1910"/>
      <w:bookmarkEnd w:id="1749"/>
      <w:r>
        <w:rPr>
          <w:color w:val="000000"/>
          <w:spacing w:val="0"/>
          <w:w w:val="100"/>
          <w:position w:val="0"/>
          <w:sz w:val="19"/>
          <w:szCs w:val="19"/>
          <w:lang w:val="en-US" w:eastAsia="en-US" w:bidi="en-US"/>
        </w:rPr>
        <w:t xml:space="preserve">D </w:t>
      </w:r>
      <w:r>
        <w:rPr>
          <w:color w:val="2A8DC1"/>
          <w:spacing w:val="0"/>
          <w:w w:val="100"/>
          <w:position w:val="0"/>
          <w:sz w:val="19"/>
          <w:szCs w:val="19"/>
        </w:rPr>
        <w:t>篷正）</w:t>
      </w:r>
      <w:r>
        <w:rPr>
          <w:color w:val="000000"/>
          <w:spacing w:val="0"/>
          <w:w w:val="100"/>
          <w:position w:val="0"/>
          <w:sz w:val="19"/>
          <w:szCs w:val="19"/>
        </w:rPr>
        <w:t>将自产产品用于职工福利，要确认收入，计入应付职工薪酬的金额</w:t>
      </w:r>
      <w:r>
        <w:rPr>
          <w:color w:val="000000"/>
          <w:spacing w:val="0"/>
          <w:w w:val="100"/>
          <w:position w:val="0"/>
          <w:sz w:val="19"/>
          <w:szCs w:val="19"/>
          <w:lang w:val="en-US" w:eastAsia="en-US" w:bidi="en-US"/>
        </w:rPr>
        <w:t xml:space="preserve">=12+12x </w:t>
      </w:r>
      <w:r>
        <w:rPr>
          <w:color w:val="000000"/>
          <w:spacing w:val="0"/>
          <w:w w:val="100"/>
          <w:position w:val="0"/>
          <w:sz w:val="19"/>
          <w:szCs w:val="19"/>
        </w:rPr>
        <w:t xml:space="preserve">13% = </w:t>
      </w:r>
      <w:r>
        <w:rPr>
          <w:color w:val="000000"/>
          <w:spacing w:val="0"/>
          <w:w w:val="100"/>
          <w:position w:val="0"/>
          <w:sz w:val="19"/>
          <w:szCs w:val="19"/>
          <w:lang w:val="en-US" w:eastAsia="en-US" w:bidi="en-US"/>
        </w:rPr>
        <w:t xml:space="preserve">13. </w:t>
      </w:r>
      <w:r>
        <w:rPr>
          <w:color w:val="000000"/>
          <w:spacing w:val="0"/>
          <w:w w:val="100"/>
          <w:position w:val="0"/>
          <w:sz w:val="19"/>
          <w:szCs w:val="19"/>
        </w:rPr>
        <w:t>56（万元）。</w:t>
      </w:r>
    </w:p>
    <w:p>
      <w:pPr>
        <w:pStyle w:val="11"/>
        <w:keepNext w:val="0"/>
        <w:keepLines w:val="0"/>
        <w:widowControl w:val="0"/>
        <w:numPr>
          <w:ilvl w:val="0"/>
          <w:numId w:val="481"/>
        </w:numPr>
        <w:shd w:val="clear" w:color="auto" w:fill="auto"/>
        <w:tabs>
          <w:tab w:val="left" w:pos="430"/>
        </w:tabs>
        <w:bidi w:val="0"/>
        <w:spacing w:before="0" w:after="0" w:line="303" w:lineRule="exact"/>
        <w:ind w:left="0" w:right="0" w:firstLine="0"/>
        <w:jc w:val="both"/>
        <w:rPr>
          <w:sz w:val="19"/>
          <w:szCs w:val="19"/>
        </w:rPr>
      </w:pPr>
      <w:bookmarkStart w:id="1750" w:name="bookmark1911"/>
      <w:bookmarkEnd w:id="1750"/>
      <w:r>
        <w:rPr>
          <w:color w:val="000000"/>
          <w:spacing w:val="0"/>
          <w:w w:val="100"/>
          <w:position w:val="0"/>
          <w:sz w:val="19"/>
          <w:szCs w:val="19"/>
          <w:lang w:val="en-US" w:eastAsia="en-US" w:bidi="en-US"/>
        </w:rPr>
        <w:t xml:space="preserve">A </w:t>
      </w:r>
      <w:r>
        <w:rPr>
          <w:color w:val="2A8DC1"/>
          <w:spacing w:val="0"/>
          <w:w w:val="100"/>
          <w:position w:val="0"/>
          <w:sz w:val="19"/>
          <w:szCs w:val="19"/>
        </w:rPr>
        <w:t>画）</w:t>
      </w:r>
      <w:r>
        <w:rPr>
          <w:color w:val="000000"/>
          <w:spacing w:val="0"/>
          <w:w w:val="100"/>
          <w:position w:val="0"/>
          <w:sz w:val="19"/>
          <w:szCs w:val="19"/>
        </w:rPr>
        <w:t>自产产品用于职工福利、对外投资与外购材料用于对外捐赠应视同销售，计 算增值税的销项税额；而管理不善造成原材料盘亏，相关进项税额不能抵扣，应将增值税 进项税额转出。</w:t>
      </w:r>
    </w:p>
    <w:p>
      <w:pPr>
        <w:pStyle w:val="11"/>
        <w:keepNext w:val="0"/>
        <w:keepLines w:val="0"/>
        <w:widowControl w:val="0"/>
        <w:numPr>
          <w:ilvl w:val="0"/>
          <w:numId w:val="481"/>
        </w:numPr>
        <w:shd w:val="clear" w:color="auto" w:fill="auto"/>
        <w:tabs>
          <w:tab w:val="left" w:pos="430"/>
        </w:tabs>
        <w:bidi w:val="0"/>
        <w:spacing w:before="0" w:after="0" w:line="303" w:lineRule="exact"/>
        <w:ind w:left="0" w:right="0" w:firstLine="0"/>
        <w:jc w:val="both"/>
        <w:rPr>
          <w:sz w:val="19"/>
          <w:szCs w:val="19"/>
        </w:rPr>
      </w:pPr>
      <w:bookmarkStart w:id="1751" w:name="bookmark1912"/>
      <w:bookmarkEnd w:id="1751"/>
      <w:r>
        <w:rPr>
          <w:color w:val="000000"/>
          <w:spacing w:val="0"/>
          <w:w w:val="100"/>
          <w:position w:val="0"/>
          <w:sz w:val="19"/>
          <w:szCs w:val="19"/>
          <w:lang w:val="en-US" w:eastAsia="en-US" w:bidi="en-US"/>
        </w:rPr>
        <w:t xml:space="preserve">D </w:t>
      </w:r>
      <w:r>
        <w:rPr>
          <w:color w:val="2A8DC1"/>
          <w:spacing w:val="0"/>
          <w:w w:val="100"/>
          <w:position w:val="0"/>
          <w:sz w:val="19"/>
          <w:szCs w:val="19"/>
          <w:lang w:val="en-US" w:eastAsia="en-US" w:bidi="en-US"/>
        </w:rPr>
        <w:t>O</w:t>
      </w:r>
      <w:r>
        <w:rPr>
          <w:color w:val="2A8DC1"/>
          <w:spacing w:val="0"/>
          <w:w w:val="100"/>
          <w:position w:val="0"/>
          <w:sz w:val="19"/>
          <w:szCs w:val="19"/>
        </w:rPr>
        <w:t>正）</w:t>
      </w:r>
      <w:r>
        <w:rPr>
          <w:color w:val="000000"/>
          <w:spacing w:val="0"/>
          <w:w w:val="100"/>
          <w:position w:val="0"/>
          <w:sz w:val="19"/>
          <w:szCs w:val="19"/>
        </w:rPr>
        <w:t>本月尚未缴纳的增值税</w:t>
      </w:r>
      <w:r>
        <w:rPr>
          <w:color w:val="000000"/>
          <w:spacing w:val="0"/>
          <w:w w:val="100"/>
          <w:position w:val="0"/>
          <w:sz w:val="19"/>
          <w:szCs w:val="19"/>
          <w:lang w:val="en-US" w:eastAsia="en-US" w:bidi="en-US"/>
        </w:rPr>
        <w:t>= 5100+51-1700-1000 = 2451（</w:t>
      </w:r>
      <w:r>
        <w:rPr>
          <w:color w:val="000000"/>
          <w:spacing w:val="0"/>
          <w:w w:val="100"/>
          <w:position w:val="0"/>
          <w:sz w:val="19"/>
          <w:szCs w:val="19"/>
        </w:rPr>
        <w:t>万元）。</w:t>
      </w:r>
    </w:p>
    <w:p>
      <w:pPr>
        <w:pStyle w:val="11"/>
        <w:keepNext w:val="0"/>
        <w:keepLines w:val="0"/>
        <w:widowControl w:val="0"/>
        <w:numPr>
          <w:ilvl w:val="0"/>
          <w:numId w:val="481"/>
        </w:numPr>
        <w:shd w:val="clear" w:color="auto" w:fill="auto"/>
        <w:tabs>
          <w:tab w:val="left" w:pos="430"/>
          <w:tab w:val="left" w:pos="1202"/>
        </w:tabs>
        <w:bidi w:val="0"/>
        <w:spacing w:before="0" w:after="0" w:line="303" w:lineRule="exact"/>
        <w:ind w:left="0" w:right="0" w:firstLine="0"/>
        <w:jc w:val="both"/>
        <w:rPr>
          <w:sz w:val="19"/>
          <w:szCs w:val="19"/>
        </w:rPr>
      </w:pPr>
      <w:bookmarkStart w:id="1752" w:name="bookmark1913"/>
      <w:bookmarkEnd w:id="1752"/>
      <w:r>
        <w:rPr>
          <w:color w:val="000000"/>
          <w:spacing w:val="0"/>
          <w:w w:val="100"/>
          <w:position w:val="0"/>
          <w:sz w:val="19"/>
          <w:szCs w:val="19"/>
          <w:lang w:val="en-US" w:eastAsia="en-US" w:bidi="en-US"/>
        </w:rPr>
        <w:t>A</w:t>
      </w:r>
      <w:r>
        <w:rPr>
          <w:color w:val="000000"/>
          <w:spacing w:val="0"/>
          <w:w w:val="100"/>
          <w:position w:val="0"/>
          <w:sz w:val="19"/>
          <w:szCs w:val="19"/>
          <w:lang w:val="en-US" w:eastAsia="en-US" w:bidi="en-US"/>
        </w:rPr>
        <w:tab/>
      </w:r>
      <w:r>
        <w:rPr>
          <w:color w:val="000000"/>
          <w:spacing w:val="0"/>
          <w:w w:val="100"/>
          <w:position w:val="0"/>
          <w:sz w:val="19"/>
          <w:szCs w:val="19"/>
        </w:rPr>
        <w:t>月度终了，企业应当将当月应交未交或多交的增值税自</w:t>
      </w:r>
      <w:r>
        <w:rPr>
          <w:color w:val="000000"/>
          <w:spacing w:val="0"/>
          <w:w w:val="100"/>
          <w:position w:val="0"/>
          <w:sz w:val="19"/>
          <w:szCs w:val="19"/>
          <w:lang w:val="zh-CN" w:eastAsia="zh-CN" w:bidi="zh-CN"/>
        </w:rPr>
        <w:t>“应交</w:t>
      </w:r>
      <w:r>
        <w:rPr>
          <w:color w:val="000000"/>
          <w:spacing w:val="0"/>
          <w:w w:val="100"/>
          <w:position w:val="0"/>
          <w:sz w:val="19"/>
          <w:szCs w:val="19"/>
        </w:rPr>
        <w:t>增值税</w:t>
      </w:r>
      <w:r>
        <w:rPr>
          <w:color w:val="000000"/>
          <w:spacing w:val="0"/>
          <w:w w:val="100"/>
          <w:position w:val="0"/>
          <w:sz w:val="19"/>
          <w:szCs w:val="19"/>
          <w:lang w:val="zh-CN" w:eastAsia="zh-CN" w:bidi="zh-CN"/>
        </w:rPr>
        <w:t>”明</w:t>
      </w:r>
      <w:r>
        <w:rPr>
          <w:color w:val="000000"/>
          <w:spacing w:val="0"/>
          <w:w w:val="100"/>
          <w:position w:val="0"/>
          <w:sz w:val="19"/>
          <w:szCs w:val="19"/>
        </w:rPr>
        <w:t>细科</w:t>
      </w:r>
    </w:p>
    <w:p>
      <w:pPr>
        <w:pStyle w:val="11"/>
        <w:keepNext w:val="0"/>
        <w:keepLines w:val="0"/>
        <w:widowControl w:val="0"/>
        <w:shd w:val="clear" w:color="auto" w:fill="auto"/>
        <w:bidi w:val="0"/>
        <w:spacing w:before="0" w:after="0" w:line="303" w:lineRule="exact"/>
        <w:ind w:left="0" w:right="0" w:firstLine="0"/>
        <w:jc w:val="both"/>
        <w:rPr>
          <w:sz w:val="19"/>
          <w:szCs w:val="19"/>
        </w:rPr>
      </w:pPr>
      <w:r>
        <w:rPr>
          <w:color w:val="000000"/>
          <w:spacing w:val="0"/>
          <w:w w:val="100"/>
          <w:position w:val="0"/>
          <w:sz w:val="19"/>
          <w:szCs w:val="19"/>
        </w:rPr>
        <w:t>目转入</w:t>
      </w:r>
      <w:r>
        <w:rPr>
          <w:color w:val="000000"/>
          <w:spacing w:val="0"/>
          <w:w w:val="100"/>
          <w:position w:val="0"/>
          <w:sz w:val="19"/>
          <w:szCs w:val="19"/>
          <w:lang w:val="zh-CN" w:eastAsia="zh-CN" w:bidi="zh-CN"/>
        </w:rPr>
        <w:t>“未交</w:t>
      </w:r>
      <w:r>
        <w:rPr>
          <w:color w:val="000000"/>
          <w:spacing w:val="0"/>
          <w:w w:val="100"/>
          <w:position w:val="0"/>
          <w:sz w:val="19"/>
          <w:szCs w:val="19"/>
        </w:rPr>
        <w:t>增值税</w:t>
      </w:r>
      <w:r>
        <w:rPr>
          <w:color w:val="000000"/>
          <w:spacing w:val="0"/>
          <w:w w:val="100"/>
          <w:position w:val="0"/>
          <w:sz w:val="19"/>
          <w:szCs w:val="19"/>
          <w:lang w:val="zh-CN" w:eastAsia="zh-CN" w:bidi="zh-CN"/>
        </w:rPr>
        <w:t>”明细</w:t>
      </w:r>
      <w:r>
        <w:rPr>
          <w:color w:val="000000"/>
          <w:spacing w:val="0"/>
          <w:w w:val="100"/>
          <w:position w:val="0"/>
          <w:sz w:val="19"/>
          <w:szCs w:val="19"/>
        </w:rPr>
        <w:t>科目，会计处理如下：</w:t>
      </w:r>
    </w:p>
    <w:p>
      <w:pPr>
        <w:pStyle w:val="11"/>
        <w:keepNext w:val="0"/>
        <w:keepLines w:val="0"/>
        <w:widowControl w:val="0"/>
        <w:shd w:val="clear" w:color="auto" w:fill="auto"/>
        <w:tabs>
          <w:tab w:val="left" w:pos="4541"/>
        </w:tabs>
        <w:bidi w:val="0"/>
        <w:spacing w:before="0" w:after="0" w:line="303" w:lineRule="exact"/>
        <w:ind w:left="0" w:right="0" w:firstLine="0"/>
        <w:jc w:val="both"/>
        <w:rPr>
          <w:sz w:val="19"/>
          <w:szCs w:val="19"/>
        </w:rPr>
      </w:pPr>
      <w:r>
        <w:rPr>
          <w:color w:val="000000"/>
          <w:spacing w:val="0"/>
          <w:w w:val="100"/>
          <w:position w:val="0"/>
          <w:sz w:val="19"/>
          <w:szCs w:val="19"/>
        </w:rPr>
        <w:t>借：应交税费——应交增值税（转出未交增值税）</w:t>
      </w:r>
      <w:r>
        <w:rPr>
          <w:color w:val="000000"/>
          <w:spacing w:val="0"/>
          <w:w w:val="100"/>
          <w:position w:val="0"/>
          <w:sz w:val="19"/>
          <w:szCs w:val="19"/>
        </w:rPr>
        <w:tab/>
      </w:r>
      <w:r>
        <w:rPr>
          <w:color w:val="000000"/>
          <w:spacing w:val="0"/>
          <w:w w:val="100"/>
          <w:position w:val="0"/>
          <w:sz w:val="19"/>
          <w:szCs w:val="19"/>
        </w:rPr>
        <w:t>（</w:t>
      </w:r>
      <w:r>
        <w:rPr>
          <w:color w:val="000000"/>
          <w:spacing w:val="0"/>
          <w:w w:val="100"/>
          <w:position w:val="0"/>
          <w:sz w:val="19"/>
          <w:szCs w:val="19"/>
          <w:lang w:val="en-US" w:eastAsia="en-US" w:bidi="en-US"/>
        </w:rPr>
        <w:t>120000+2000-40000-80000）2000</w:t>
      </w:r>
    </w:p>
    <w:p>
      <w:pPr>
        <w:pStyle w:val="11"/>
        <w:keepNext w:val="0"/>
        <w:keepLines w:val="0"/>
        <w:widowControl w:val="0"/>
        <w:shd w:val="clear" w:color="auto" w:fill="auto"/>
        <w:tabs>
          <w:tab w:val="left" w:pos="7550"/>
        </w:tabs>
        <w:bidi w:val="0"/>
        <w:spacing w:before="0" w:after="0" w:line="303" w:lineRule="exact"/>
        <w:ind w:left="0" w:right="0"/>
        <w:jc w:val="both"/>
        <w:rPr>
          <w:sz w:val="19"/>
          <w:szCs w:val="19"/>
        </w:rPr>
      </w:pPr>
      <w:r>
        <w:rPr>
          <w:color w:val="000000"/>
          <w:spacing w:val="0"/>
          <w:w w:val="100"/>
          <w:position w:val="0"/>
          <w:sz w:val="19"/>
          <w:szCs w:val="19"/>
        </w:rPr>
        <w:t>贷：应交税费——未交增值税</w:t>
      </w:r>
      <w:r>
        <w:rPr>
          <w:color w:val="000000"/>
          <w:spacing w:val="0"/>
          <w:w w:val="100"/>
          <w:position w:val="0"/>
          <w:sz w:val="19"/>
          <w:szCs w:val="19"/>
        </w:rPr>
        <w:tab/>
      </w:r>
      <w:r>
        <w:rPr>
          <w:color w:val="000000"/>
          <w:spacing w:val="0"/>
          <w:w w:val="100"/>
          <w:position w:val="0"/>
          <w:sz w:val="19"/>
          <w:szCs w:val="19"/>
        </w:rPr>
        <w:t>2000</w:t>
      </w:r>
    </w:p>
    <w:p>
      <w:pPr>
        <w:pStyle w:val="11"/>
        <w:keepNext w:val="0"/>
        <w:keepLines w:val="0"/>
        <w:widowControl w:val="0"/>
        <w:numPr>
          <w:ilvl w:val="0"/>
          <w:numId w:val="481"/>
        </w:numPr>
        <w:shd w:val="clear" w:color="auto" w:fill="auto"/>
        <w:tabs>
          <w:tab w:val="left" w:pos="430"/>
        </w:tabs>
        <w:bidi w:val="0"/>
        <w:spacing w:before="0" w:line="303" w:lineRule="exact"/>
        <w:ind w:left="0" w:right="0" w:firstLine="0"/>
        <w:jc w:val="both"/>
        <w:rPr>
          <w:sz w:val="19"/>
          <w:szCs w:val="19"/>
        </w:rPr>
      </w:pPr>
      <w:bookmarkStart w:id="1753" w:name="bookmark1914"/>
      <w:bookmarkEnd w:id="1753"/>
      <w:r>
        <w:rPr>
          <w:color w:val="000000"/>
          <w:spacing w:val="0"/>
          <w:w w:val="100"/>
          <w:position w:val="0"/>
          <w:sz w:val="19"/>
          <w:szCs w:val="19"/>
          <w:lang w:val="en-US" w:eastAsia="en-US" w:bidi="en-US"/>
        </w:rPr>
        <w:t xml:space="preserve">B </w:t>
      </w:r>
      <w:r>
        <w:rPr>
          <w:color w:val="000000"/>
          <w:spacing w:val="0"/>
          <w:w w:val="100"/>
          <w:position w:val="0"/>
          <w:sz w:val="19"/>
          <w:szCs w:val="19"/>
        </w:rPr>
        <w:t>形选项</w:t>
      </w:r>
      <w:r>
        <w:rPr>
          <w:color w:val="000000"/>
          <w:spacing w:val="0"/>
          <w:w w:val="100"/>
          <w:position w:val="0"/>
          <w:sz w:val="19"/>
          <w:szCs w:val="19"/>
          <w:lang w:val="en-US" w:eastAsia="en-US" w:bidi="en-US"/>
        </w:rPr>
        <w:t>A,</w:t>
      </w:r>
      <w:r>
        <w:rPr>
          <w:color w:val="000000"/>
          <w:spacing w:val="0"/>
          <w:w w:val="100"/>
          <w:position w:val="0"/>
          <w:sz w:val="19"/>
          <w:szCs w:val="19"/>
        </w:rPr>
        <w:t>使得应付账款减少、长期借款或短期借款增加，属于负债项目一增 一减，不影响负债总额；选项</w:t>
      </w:r>
      <w:r>
        <w:rPr>
          <w:color w:val="000000"/>
          <w:spacing w:val="0"/>
          <w:w w:val="100"/>
          <w:position w:val="0"/>
          <w:sz w:val="19"/>
          <w:szCs w:val="19"/>
          <w:lang w:val="en-US" w:eastAsia="en-US" w:bidi="en-US"/>
        </w:rPr>
        <w:t>C,</w:t>
      </w:r>
      <w:r>
        <w:rPr>
          <w:color w:val="000000"/>
          <w:spacing w:val="0"/>
          <w:w w:val="100"/>
          <w:position w:val="0"/>
          <w:sz w:val="19"/>
          <w:szCs w:val="19"/>
        </w:rPr>
        <w:t>开出银行汇票，分录是借记</w:t>
      </w:r>
      <w:r>
        <w:rPr>
          <w:color w:val="000000"/>
          <w:spacing w:val="0"/>
          <w:w w:val="100"/>
          <w:position w:val="0"/>
          <w:sz w:val="19"/>
          <w:szCs w:val="19"/>
          <w:lang w:val="zh-CN" w:eastAsia="zh-CN" w:bidi="zh-CN"/>
        </w:rPr>
        <w:t>“其他</w:t>
      </w:r>
      <w:r>
        <w:rPr>
          <w:color w:val="000000"/>
          <w:spacing w:val="0"/>
          <w:w w:val="100"/>
          <w:position w:val="0"/>
          <w:sz w:val="19"/>
          <w:szCs w:val="19"/>
        </w:rPr>
        <w:t>货币资金”，贷记</w:t>
      </w:r>
      <w:r>
        <w:rPr>
          <w:color w:val="000000"/>
          <w:spacing w:val="0"/>
          <w:w w:val="100"/>
          <w:position w:val="0"/>
          <w:sz w:val="19"/>
          <w:szCs w:val="19"/>
          <w:lang w:val="zh-CN" w:eastAsia="zh-CN" w:bidi="zh-CN"/>
        </w:rPr>
        <w:t xml:space="preserve">“银行 </w:t>
      </w:r>
      <w:r>
        <w:rPr>
          <w:color w:val="000000"/>
          <w:spacing w:val="0"/>
          <w:w w:val="100"/>
          <w:position w:val="0"/>
          <w:sz w:val="19"/>
          <w:szCs w:val="19"/>
        </w:rPr>
        <w:t>存款”，属于资产项目一增一减，不影响负债总额；选项</w:t>
      </w:r>
      <w:r>
        <w:rPr>
          <w:color w:val="000000"/>
          <w:spacing w:val="0"/>
          <w:w w:val="100"/>
          <w:position w:val="0"/>
          <w:sz w:val="19"/>
          <w:szCs w:val="19"/>
          <w:lang w:val="en-US" w:eastAsia="en-US" w:bidi="en-US"/>
        </w:rPr>
        <w:t>D,</w:t>
      </w:r>
      <w:r>
        <w:rPr>
          <w:color w:val="000000"/>
          <w:spacing w:val="0"/>
          <w:w w:val="100"/>
          <w:position w:val="0"/>
          <w:sz w:val="19"/>
          <w:szCs w:val="19"/>
        </w:rPr>
        <w:t>用盈余公积转增资本，分录是 借记“盈余公积”，贷记“实收资本”，是所有者权益项目内部一增一减，不影响负债总额。</w:t>
      </w:r>
    </w:p>
    <w:p>
      <w:pPr>
        <w:pStyle w:val="11"/>
        <w:keepNext w:val="0"/>
        <w:keepLines w:val="0"/>
        <w:widowControl w:val="0"/>
        <w:numPr>
          <w:ilvl w:val="0"/>
          <w:numId w:val="481"/>
        </w:numPr>
        <w:shd w:val="clear" w:color="auto" w:fill="auto"/>
        <w:tabs>
          <w:tab w:val="left" w:pos="430"/>
        </w:tabs>
        <w:bidi w:val="0"/>
        <w:spacing w:before="0" w:after="0" w:line="269" w:lineRule="exact"/>
        <w:ind w:left="0" w:right="0" w:firstLine="0"/>
        <w:jc w:val="both"/>
        <w:rPr>
          <w:sz w:val="19"/>
          <w:szCs w:val="19"/>
        </w:rPr>
      </w:pPr>
      <w:bookmarkStart w:id="1754" w:name="bookmark1915"/>
      <w:bookmarkEnd w:id="1754"/>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C®</w:t>
      </w:r>
      <w:r>
        <w:rPr>
          <w:color w:val="000000"/>
          <w:spacing w:val="0"/>
          <w:w w:val="100"/>
          <w:position w:val="0"/>
          <w:sz w:val="19"/>
          <w:szCs w:val="19"/>
        </w:rPr>
        <w:t>短期借款的利息计入应付利息，不计入短期借款，所以短期借款的账面价值 还是100万元。</w:t>
      </w:r>
    </w:p>
    <w:p>
      <w:pPr>
        <w:pStyle w:val="11"/>
        <w:keepNext w:val="0"/>
        <w:keepLines w:val="0"/>
        <w:widowControl w:val="0"/>
        <w:numPr>
          <w:ilvl w:val="0"/>
          <w:numId w:val="481"/>
        </w:numPr>
        <w:shd w:val="clear" w:color="auto" w:fill="auto"/>
        <w:tabs>
          <w:tab w:val="left" w:pos="430"/>
        </w:tabs>
        <w:bidi w:val="0"/>
        <w:spacing w:before="0" w:after="0" w:line="307" w:lineRule="exact"/>
        <w:ind w:left="0" w:right="0" w:firstLine="0"/>
        <w:jc w:val="both"/>
        <w:rPr>
          <w:sz w:val="19"/>
          <w:szCs w:val="19"/>
        </w:rPr>
      </w:pPr>
      <w:bookmarkStart w:id="1755" w:name="bookmark1916"/>
      <w:bookmarkEnd w:id="1755"/>
      <w:r>
        <w:rPr>
          <w:color w:val="000000"/>
          <w:spacing w:val="0"/>
          <w:w w:val="100"/>
          <w:position w:val="0"/>
          <w:sz w:val="19"/>
          <w:szCs w:val="19"/>
          <w:lang w:val="en-US" w:eastAsia="en-US" w:bidi="en-US"/>
        </w:rPr>
        <w:t>A</w:t>
      </w:r>
    </w:p>
    <w:p>
      <w:pPr>
        <w:pStyle w:val="11"/>
        <w:keepNext w:val="0"/>
        <w:keepLines w:val="0"/>
        <w:widowControl w:val="0"/>
        <w:numPr>
          <w:ilvl w:val="0"/>
          <w:numId w:val="481"/>
        </w:numPr>
        <w:shd w:val="clear" w:color="auto" w:fill="auto"/>
        <w:tabs>
          <w:tab w:val="left" w:pos="430"/>
          <w:tab w:val="left" w:pos="1202"/>
        </w:tabs>
        <w:bidi w:val="0"/>
        <w:spacing w:before="0" w:after="0" w:line="307" w:lineRule="exact"/>
        <w:ind w:left="0" w:right="0" w:firstLine="0"/>
        <w:jc w:val="both"/>
        <w:rPr>
          <w:sz w:val="19"/>
          <w:szCs w:val="19"/>
        </w:rPr>
      </w:pPr>
      <w:bookmarkStart w:id="1756" w:name="bookmark1917"/>
      <w:bookmarkEnd w:id="1756"/>
      <w:r>
        <w:rPr>
          <w:color w:val="000000"/>
          <w:spacing w:val="0"/>
          <w:w w:val="100"/>
          <w:position w:val="0"/>
          <w:sz w:val="19"/>
          <w:szCs w:val="19"/>
          <w:lang w:val="en-US" w:eastAsia="en-US" w:bidi="en-US"/>
        </w:rPr>
        <w:t>A</w:t>
      </w:r>
      <w:r>
        <w:rPr>
          <w:color w:val="000000"/>
          <w:spacing w:val="0"/>
          <w:w w:val="100"/>
          <w:position w:val="0"/>
          <w:sz w:val="19"/>
          <w:szCs w:val="19"/>
          <w:lang w:val="en-US" w:eastAsia="en-US" w:bidi="en-US"/>
        </w:rPr>
        <w:tab/>
      </w:r>
      <w:r>
        <w:rPr>
          <w:color w:val="000000"/>
          <w:spacing w:val="0"/>
          <w:w w:val="100"/>
          <w:position w:val="0"/>
          <w:sz w:val="19"/>
          <w:szCs w:val="19"/>
        </w:rPr>
        <w:t>丁公司在2019年12月31日应当预计由于职工累积未使用的带薪年休假权利</w:t>
      </w:r>
    </w:p>
    <w:p>
      <w:pPr>
        <w:pStyle w:val="11"/>
        <w:keepNext w:val="0"/>
        <w:keepLines w:val="0"/>
        <w:widowControl w:val="0"/>
        <w:shd w:val="clear" w:color="auto" w:fill="auto"/>
        <w:bidi w:val="0"/>
        <w:spacing w:before="0" w:after="0" w:line="307" w:lineRule="exact"/>
        <w:ind w:left="0" w:right="0" w:firstLine="0"/>
        <w:jc w:val="both"/>
        <w:rPr>
          <w:sz w:val="19"/>
          <w:szCs w:val="19"/>
        </w:rPr>
      </w:pPr>
      <w:r>
        <w:rPr>
          <w:color w:val="000000"/>
          <w:spacing w:val="0"/>
          <w:w w:val="100"/>
          <w:position w:val="0"/>
          <w:sz w:val="19"/>
          <w:szCs w:val="19"/>
        </w:rPr>
        <w:t>而导致的预期支付的金额，即相当于75天</w:t>
      </w:r>
      <w:r>
        <w:rPr>
          <w:color w:val="000000"/>
          <w:spacing w:val="0"/>
          <w:w w:val="100"/>
          <w:position w:val="0"/>
          <w:sz w:val="19"/>
          <w:szCs w:val="19"/>
          <w:lang w:val="en-US" w:eastAsia="en-US" w:bidi="en-US"/>
        </w:rPr>
        <w:t>（50x1.5</w:t>
      </w:r>
      <w:r>
        <w:rPr>
          <w:color w:val="000000"/>
          <w:spacing w:val="0"/>
          <w:w w:val="100"/>
          <w:position w:val="0"/>
          <w:sz w:val="19"/>
          <w:szCs w:val="19"/>
        </w:rPr>
        <w:t>天）的年休假工资金额22500元</w:t>
      </w:r>
      <w:r>
        <w:rPr>
          <w:color w:val="000000"/>
          <w:spacing w:val="0"/>
          <w:w w:val="100"/>
          <w:position w:val="0"/>
          <w:sz w:val="19"/>
          <w:szCs w:val="19"/>
          <w:lang w:val="en-US" w:eastAsia="en-US" w:bidi="en-US"/>
        </w:rPr>
        <w:t xml:space="preserve">（75X </w:t>
      </w:r>
      <w:r>
        <w:rPr>
          <w:color w:val="000000"/>
          <w:spacing w:val="0"/>
          <w:w w:val="100"/>
          <w:position w:val="0"/>
          <w:sz w:val="19"/>
          <w:szCs w:val="19"/>
        </w:rPr>
        <w:t>300）。为总部各部门经理发生的费用应计入管理费用科目。</w:t>
      </w:r>
    </w:p>
    <w:p>
      <w:pPr>
        <w:pStyle w:val="11"/>
        <w:keepNext w:val="0"/>
        <w:keepLines w:val="0"/>
        <w:widowControl w:val="0"/>
        <w:numPr>
          <w:ilvl w:val="0"/>
          <w:numId w:val="481"/>
        </w:numPr>
        <w:shd w:val="clear" w:color="auto" w:fill="auto"/>
        <w:tabs>
          <w:tab w:val="left" w:pos="430"/>
        </w:tabs>
        <w:bidi w:val="0"/>
        <w:spacing w:before="0" w:after="0" w:line="307" w:lineRule="exact"/>
        <w:ind w:left="0" w:right="0" w:firstLine="0"/>
        <w:jc w:val="both"/>
        <w:rPr>
          <w:sz w:val="19"/>
          <w:szCs w:val="19"/>
        </w:rPr>
      </w:pPr>
      <w:bookmarkStart w:id="1757" w:name="bookmark1918"/>
      <w:bookmarkEnd w:id="1757"/>
      <w:r>
        <w:rPr>
          <w:color w:val="000000"/>
          <w:spacing w:val="0"/>
          <w:w w:val="100"/>
          <w:position w:val="0"/>
          <w:sz w:val="19"/>
          <w:szCs w:val="19"/>
          <w:lang w:val="en-US" w:eastAsia="en-US" w:bidi="en-US"/>
        </w:rPr>
        <w:t>D</w:t>
      </w:r>
      <w:r>
        <w:rPr>
          <w:color w:val="2A8DC1"/>
          <w:spacing w:val="0"/>
          <w:w w:val="100"/>
          <w:position w:val="0"/>
          <w:sz w:val="19"/>
          <w:szCs w:val="19"/>
        </w:rPr>
        <w:t>函）</w:t>
      </w:r>
      <w:r>
        <w:rPr>
          <w:color w:val="000000"/>
          <w:spacing w:val="0"/>
          <w:w w:val="100"/>
          <w:position w:val="0"/>
          <w:sz w:val="19"/>
          <w:szCs w:val="19"/>
        </w:rPr>
        <w:t>车辆购置税与耕地占用税都计入相关资产的成本中，不在</w:t>
      </w:r>
      <w:r>
        <w:rPr>
          <w:color w:val="000000"/>
          <w:spacing w:val="0"/>
          <w:w w:val="100"/>
          <w:position w:val="0"/>
          <w:sz w:val="19"/>
          <w:szCs w:val="19"/>
          <w:lang w:val="zh-CN" w:eastAsia="zh-CN" w:bidi="zh-CN"/>
        </w:rPr>
        <w:t>“应</w:t>
      </w:r>
      <w:r>
        <w:rPr>
          <w:color w:val="000000"/>
          <w:spacing w:val="0"/>
          <w:w w:val="100"/>
          <w:position w:val="0"/>
          <w:sz w:val="19"/>
          <w:szCs w:val="19"/>
        </w:rPr>
        <w:t>交税费</w:t>
      </w:r>
      <w:r>
        <w:rPr>
          <w:color w:val="000000"/>
          <w:spacing w:val="0"/>
          <w:w w:val="100"/>
          <w:position w:val="0"/>
          <w:sz w:val="19"/>
          <w:szCs w:val="19"/>
          <w:lang w:val="zh-CN" w:eastAsia="zh-CN" w:bidi="zh-CN"/>
        </w:rPr>
        <w:t xml:space="preserve">”中核 </w:t>
      </w:r>
      <w:r>
        <w:rPr>
          <w:color w:val="000000"/>
          <w:spacing w:val="0"/>
          <w:w w:val="100"/>
          <w:position w:val="0"/>
          <w:sz w:val="19"/>
          <w:szCs w:val="19"/>
        </w:rPr>
        <w:t>算，因此</w:t>
      </w:r>
      <w:r>
        <w:rPr>
          <w:color w:val="000000"/>
          <w:spacing w:val="0"/>
          <w:w w:val="100"/>
          <w:position w:val="0"/>
          <w:sz w:val="19"/>
          <w:szCs w:val="19"/>
          <w:lang w:val="zh-CN" w:eastAsia="zh-CN" w:bidi="zh-CN"/>
        </w:rPr>
        <w:t>“应</w:t>
      </w:r>
      <w:r>
        <w:rPr>
          <w:color w:val="000000"/>
          <w:spacing w:val="0"/>
          <w:w w:val="100"/>
          <w:position w:val="0"/>
          <w:sz w:val="19"/>
          <w:szCs w:val="19"/>
        </w:rPr>
        <w:t>交税费</w:t>
      </w:r>
      <w:r>
        <w:rPr>
          <w:color w:val="000000"/>
          <w:spacing w:val="0"/>
          <w:w w:val="100"/>
          <w:position w:val="0"/>
          <w:sz w:val="19"/>
          <w:szCs w:val="19"/>
          <w:lang w:val="zh-CN" w:eastAsia="zh-CN" w:bidi="zh-CN"/>
        </w:rPr>
        <w:t>”科</w:t>
      </w:r>
      <w:r>
        <w:rPr>
          <w:color w:val="000000"/>
          <w:spacing w:val="0"/>
          <w:w w:val="100"/>
          <w:position w:val="0"/>
          <w:sz w:val="19"/>
          <w:szCs w:val="19"/>
        </w:rPr>
        <w:t>目余额= 350+150+35 + 150 = 685（万元）。</w:t>
      </w:r>
    </w:p>
    <w:p>
      <w:pPr>
        <w:pStyle w:val="11"/>
        <w:keepNext w:val="0"/>
        <w:keepLines w:val="0"/>
        <w:widowControl w:val="0"/>
        <w:numPr>
          <w:ilvl w:val="0"/>
          <w:numId w:val="481"/>
        </w:numPr>
        <w:shd w:val="clear" w:color="auto" w:fill="auto"/>
        <w:tabs>
          <w:tab w:val="left" w:pos="430"/>
        </w:tabs>
        <w:bidi w:val="0"/>
        <w:spacing w:before="0" w:after="0" w:line="307" w:lineRule="exact"/>
        <w:ind w:left="0" w:right="0" w:firstLine="0"/>
        <w:jc w:val="both"/>
        <w:rPr>
          <w:sz w:val="19"/>
          <w:szCs w:val="19"/>
        </w:rPr>
      </w:pPr>
      <w:bookmarkStart w:id="1758" w:name="bookmark1919"/>
      <w:bookmarkEnd w:id="1758"/>
      <w:r>
        <w:rPr>
          <w:color w:val="000000"/>
          <w:spacing w:val="0"/>
          <w:w w:val="100"/>
          <w:position w:val="0"/>
          <w:sz w:val="19"/>
          <w:szCs w:val="19"/>
          <w:lang w:val="en-US" w:eastAsia="en-US" w:bidi="en-US"/>
        </w:rPr>
        <w:t xml:space="preserve">D </w:t>
      </w:r>
      <w:r>
        <w:rPr>
          <w:color w:val="2A8DC1"/>
          <w:spacing w:val="0"/>
          <w:w w:val="100"/>
          <w:position w:val="0"/>
          <w:sz w:val="19"/>
          <w:szCs w:val="19"/>
          <w:lang w:val="en-US" w:eastAsia="en-US" w:bidi="en-US"/>
        </w:rPr>
        <w:t>O</w:t>
      </w:r>
      <w:r>
        <w:rPr>
          <w:color w:val="000000"/>
          <w:spacing w:val="0"/>
          <w:w w:val="100"/>
          <w:position w:val="0"/>
          <w:sz w:val="19"/>
          <w:szCs w:val="19"/>
        </w:rPr>
        <w:t>殄提供有形动产租赁服务，税率为13%；提供不动产租赁服务，税率为9%。 该公司当月增值税销项税额=（</w:t>
      </w:r>
      <w:r>
        <w:rPr>
          <w:color w:val="000000"/>
          <w:spacing w:val="0"/>
          <w:w w:val="100"/>
          <w:position w:val="0"/>
          <w:sz w:val="19"/>
          <w:szCs w:val="19"/>
          <w:lang w:val="en-US" w:eastAsia="en-US" w:bidi="en-US"/>
        </w:rPr>
        <w:t xml:space="preserve">180. 8 + 124. </w:t>
      </w:r>
      <w:r>
        <w:rPr>
          <w:smallCaps/>
          <w:color w:val="000000"/>
          <w:spacing w:val="0"/>
          <w:w w:val="100"/>
          <w:position w:val="0"/>
          <w:sz w:val="19"/>
          <w:szCs w:val="19"/>
          <w:lang w:val="en-US" w:eastAsia="en-US" w:bidi="en-US"/>
        </w:rPr>
        <w:t>3）/（1 + 13%）x13% + 141.7/（1+9%）</w:t>
      </w:r>
      <w:r>
        <w:rPr>
          <w:color w:val="000000"/>
          <w:spacing w:val="0"/>
          <w:w w:val="100"/>
          <w:position w:val="0"/>
          <w:sz w:val="19"/>
          <w:szCs w:val="19"/>
          <w:lang w:val="en-US" w:eastAsia="en-US" w:bidi="en-US"/>
        </w:rPr>
        <w:t xml:space="preserve"> x9% = 46. </w:t>
      </w:r>
      <w:r>
        <w:rPr>
          <w:color w:val="000000"/>
          <w:spacing w:val="0"/>
          <w:w w:val="100"/>
          <w:position w:val="0"/>
          <w:sz w:val="19"/>
          <w:szCs w:val="19"/>
        </w:rPr>
        <w:t>8 （万元）。</w:t>
      </w:r>
    </w:p>
    <w:p>
      <w:pPr>
        <w:pStyle w:val="11"/>
        <w:keepNext w:val="0"/>
        <w:keepLines w:val="0"/>
        <w:widowControl w:val="0"/>
        <w:numPr>
          <w:ilvl w:val="0"/>
          <w:numId w:val="481"/>
        </w:numPr>
        <w:shd w:val="clear" w:color="auto" w:fill="auto"/>
        <w:tabs>
          <w:tab w:val="left" w:pos="430"/>
          <w:tab w:val="left" w:pos="1202"/>
        </w:tabs>
        <w:bidi w:val="0"/>
        <w:spacing w:before="0" w:after="0" w:line="302" w:lineRule="exact"/>
        <w:ind w:left="0" w:right="0" w:firstLine="0"/>
        <w:jc w:val="both"/>
        <w:rPr>
          <w:sz w:val="19"/>
          <w:szCs w:val="19"/>
        </w:rPr>
      </w:pPr>
      <w:bookmarkStart w:id="1759" w:name="bookmark1920"/>
      <w:bookmarkEnd w:id="1759"/>
      <w:r>
        <w:rPr>
          <w:color w:val="000000"/>
          <w:spacing w:val="0"/>
          <w:w w:val="100"/>
          <w:position w:val="0"/>
          <w:sz w:val="19"/>
          <w:szCs w:val="19"/>
          <w:lang w:val="en-US" w:eastAsia="en-US" w:bidi="en-US"/>
        </w:rPr>
        <w:t>D</w:t>
      </w:r>
      <w:r>
        <w:rPr>
          <w:color w:val="000000"/>
          <w:spacing w:val="0"/>
          <w:w w:val="100"/>
          <w:position w:val="0"/>
          <w:sz w:val="19"/>
          <w:szCs w:val="19"/>
          <w:lang w:val="en-US" w:eastAsia="en-US" w:bidi="en-US"/>
        </w:rPr>
        <w:tab/>
      </w:r>
      <w:r>
        <w:rPr>
          <w:color w:val="000000"/>
          <w:spacing w:val="0"/>
          <w:w w:val="100"/>
          <w:position w:val="0"/>
          <w:sz w:val="19"/>
          <w:szCs w:val="19"/>
        </w:rPr>
        <w:t>免税农产品本身价款中不含增值税，但国家为了鼓励这种收购行为，就规定</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企业可以按9%的扣除率来计算增值税进行抵扣，这里的9%是扣除率，不是真正的增值税 税率，因此计算过程是：950000x（1-9%）= 864500（元）。</w:t>
      </w:r>
    </w:p>
    <w:p>
      <w:pPr>
        <w:pStyle w:val="11"/>
        <w:keepNext w:val="0"/>
        <w:keepLines w:val="0"/>
        <w:widowControl w:val="0"/>
        <w:numPr>
          <w:ilvl w:val="0"/>
          <w:numId w:val="481"/>
        </w:numPr>
        <w:shd w:val="clear" w:color="auto" w:fill="auto"/>
        <w:tabs>
          <w:tab w:val="left" w:pos="430"/>
        </w:tabs>
        <w:bidi w:val="0"/>
        <w:spacing w:before="0" w:after="0" w:line="302" w:lineRule="exact"/>
        <w:ind w:left="0" w:right="0" w:firstLine="0"/>
        <w:jc w:val="both"/>
        <w:rPr>
          <w:sz w:val="19"/>
          <w:szCs w:val="19"/>
        </w:rPr>
      </w:pPr>
      <w:bookmarkStart w:id="1760" w:name="bookmark1921"/>
      <w:bookmarkEnd w:id="1760"/>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O</w:t>
      </w:r>
      <w:r>
        <w:rPr>
          <w:color w:val="2A8DC1"/>
          <w:spacing w:val="0"/>
          <w:w w:val="100"/>
          <w:position w:val="0"/>
          <w:sz w:val="19"/>
          <w:szCs w:val="19"/>
        </w:rPr>
        <w:t>正）</w:t>
      </w:r>
      <w:r>
        <w:rPr>
          <w:color w:val="000000"/>
          <w:spacing w:val="0"/>
          <w:w w:val="100"/>
          <w:position w:val="0"/>
          <w:sz w:val="19"/>
          <w:szCs w:val="19"/>
        </w:rPr>
        <w:t>用外购的原材料建造厂房，购入原材料的进项税额可以抵扣，会计处理是：</w:t>
      </w:r>
    </w:p>
    <w:p>
      <w:pPr>
        <w:pStyle w:val="11"/>
        <w:keepNext w:val="0"/>
        <w:keepLines w:val="0"/>
        <w:widowControl w:val="0"/>
        <w:shd w:val="clear" w:color="auto" w:fill="auto"/>
        <w:tabs>
          <w:tab w:val="left" w:pos="6950"/>
        </w:tabs>
        <w:bidi w:val="0"/>
        <w:spacing w:before="0" w:after="0" w:line="302" w:lineRule="exact"/>
        <w:ind w:left="0" w:right="0" w:firstLine="0"/>
        <w:jc w:val="both"/>
        <w:rPr>
          <w:sz w:val="19"/>
          <w:szCs w:val="19"/>
        </w:rPr>
      </w:pPr>
      <w:r>
        <w:rPr>
          <w:color w:val="000000"/>
          <w:spacing w:val="0"/>
          <w:w w:val="100"/>
          <w:position w:val="0"/>
          <w:sz w:val="19"/>
          <w:szCs w:val="19"/>
        </w:rPr>
        <w:t>借：在建工程</w:t>
      </w:r>
      <w:r>
        <w:rPr>
          <w:color w:val="000000"/>
          <w:spacing w:val="0"/>
          <w:w w:val="100"/>
          <w:position w:val="0"/>
          <w:sz w:val="19"/>
          <w:szCs w:val="19"/>
        </w:rPr>
        <w:tab/>
      </w:r>
      <w:r>
        <w:rPr>
          <w:color w:val="000000"/>
          <w:spacing w:val="0"/>
          <w:w w:val="100"/>
          <w:position w:val="0"/>
          <w:sz w:val="19"/>
          <w:szCs w:val="19"/>
        </w:rPr>
        <w:t>20000</w:t>
      </w:r>
    </w:p>
    <w:p>
      <w:pPr>
        <w:pStyle w:val="11"/>
        <w:keepNext w:val="0"/>
        <w:keepLines w:val="0"/>
        <w:widowControl w:val="0"/>
        <w:shd w:val="clear" w:color="auto" w:fill="auto"/>
        <w:tabs>
          <w:tab w:val="left" w:pos="7550"/>
        </w:tabs>
        <w:bidi w:val="0"/>
        <w:spacing w:before="0" w:line="302" w:lineRule="exact"/>
        <w:ind w:left="0" w:right="0"/>
        <w:jc w:val="both"/>
        <w:rPr>
          <w:sz w:val="19"/>
          <w:szCs w:val="19"/>
        </w:rPr>
      </w:pPr>
      <w:r>
        <w:rPr>
          <w:color w:val="000000"/>
          <w:spacing w:val="0"/>
          <w:w w:val="100"/>
          <w:position w:val="0"/>
          <w:sz w:val="19"/>
          <w:szCs w:val="19"/>
        </w:rPr>
        <w:t>贷：原材料</w:t>
      </w:r>
      <w:r>
        <w:rPr>
          <w:color w:val="000000"/>
          <w:spacing w:val="0"/>
          <w:w w:val="100"/>
          <w:position w:val="0"/>
          <w:sz w:val="19"/>
          <w:szCs w:val="19"/>
        </w:rPr>
        <w:tab/>
      </w:r>
      <w:r>
        <w:rPr>
          <w:color w:val="000000"/>
          <w:spacing w:val="0"/>
          <w:w w:val="100"/>
          <w:position w:val="0"/>
          <w:sz w:val="19"/>
          <w:szCs w:val="19"/>
        </w:rPr>
        <w:t>20000</w:t>
      </w:r>
    </w:p>
    <w:p>
      <w:pPr>
        <w:pStyle w:val="11"/>
        <w:keepNext w:val="0"/>
        <w:keepLines w:val="0"/>
        <w:widowControl w:val="0"/>
        <w:numPr>
          <w:ilvl w:val="0"/>
          <w:numId w:val="481"/>
        </w:numPr>
        <w:shd w:val="clear" w:color="auto" w:fill="auto"/>
        <w:tabs>
          <w:tab w:val="left" w:pos="430"/>
        </w:tabs>
        <w:bidi w:val="0"/>
        <w:spacing w:before="0" w:after="0" w:line="264" w:lineRule="exact"/>
        <w:ind w:left="0" w:right="0" w:firstLine="0"/>
        <w:jc w:val="both"/>
        <w:rPr>
          <w:sz w:val="19"/>
          <w:szCs w:val="19"/>
        </w:rPr>
      </w:pPr>
      <w:bookmarkStart w:id="1761" w:name="bookmark1922"/>
      <w:bookmarkEnd w:id="1761"/>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C®</w:t>
      </w:r>
      <w:r>
        <w:rPr>
          <w:color w:val="000000"/>
          <w:spacing w:val="0"/>
          <w:w w:val="100"/>
          <w:position w:val="0"/>
          <w:sz w:val="19"/>
          <w:szCs w:val="19"/>
        </w:rPr>
        <w:t>小规模纳税人购进货物或接受应税劳务支付的增值税直接计入有关货物或劳 务的成本。</w:t>
      </w:r>
    </w:p>
    <w:p>
      <w:pPr>
        <w:pStyle w:val="11"/>
        <w:keepNext w:val="0"/>
        <w:keepLines w:val="0"/>
        <w:widowControl w:val="0"/>
        <w:numPr>
          <w:ilvl w:val="0"/>
          <w:numId w:val="481"/>
        </w:numPr>
        <w:shd w:val="clear" w:color="auto" w:fill="auto"/>
        <w:tabs>
          <w:tab w:val="left" w:pos="430"/>
        </w:tabs>
        <w:bidi w:val="0"/>
        <w:spacing w:before="0" w:after="0" w:line="312" w:lineRule="exact"/>
        <w:ind w:left="0" w:right="0" w:firstLine="0"/>
        <w:jc w:val="both"/>
        <w:rPr>
          <w:sz w:val="19"/>
          <w:szCs w:val="19"/>
        </w:rPr>
      </w:pPr>
      <w:bookmarkStart w:id="1762" w:name="bookmark1923"/>
      <w:bookmarkEnd w:id="1762"/>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d</w:t>
      </w:r>
      <w:r>
        <w:rPr>
          <w:color w:val="2A8DC1"/>
          <w:spacing w:val="0"/>
          <w:w w:val="100"/>
          <w:position w:val="0"/>
          <w:sz w:val="19"/>
          <w:szCs w:val="19"/>
        </w:rPr>
        <w:t>五）</w:t>
      </w:r>
      <w:r>
        <w:rPr>
          <w:color w:val="000000"/>
          <w:spacing w:val="0"/>
          <w:w w:val="100"/>
          <w:position w:val="0"/>
          <w:sz w:val="19"/>
          <w:szCs w:val="19"/>
        </w:rPr>
        <w:t>企业计提短期借款利息时，借记</w:t>
      </w:r>
      <w:r>
        <w:rPr>
          <w:color w:val="000000"/>
          <w:spacing w:val="0"/>
          <w:w w:val="100"/>
          <w:position w:val="0"/>
          <w:sz w:val="19"/>
          <w:szCs w:val="19"/>
          <w:lang w:val="zh-CN" w:eastAsia="zh-CN" w:bidi="zh-CN"/>
        </w:rPr>
        <w:t>“财务</w:t>
      </w:r>
      <w:r>
        <w:rPr>
          <w:color w:val="000000"/>
          <w:spacing w:val="0"/>
          <w:w w:val="100"/>
          <w:position w:val="0"/>
          <w:sz w:val="19"/>
          <w:szCs w:val="19"/>
        </w:rPr>
        <w:t>费用”科目，贷记</w:t>
      </w:r>
      <w:r>
        <w:rPr>
          <w:color w:val="000000"/>
          <w:spacing w:val="0"/>
          <w:w w:val="100"/>
          <w:position w:val="0"/>
          <w:sz w:val="19"/>
          <w:szCs w:val="19"/>
          <w:lang w:val="zh-CN" w:eastAsia="zh-CN" w:bidi="zh-CN"/>
        </w:rPr>
        <w:t>“应付</w:t>
      </w:r>
      <w:r>
        <w:rPr>
          <w:color w:val="000000"/>
          <w:spacing w:val="0"/>
          <w:w w:val="100"/>
          <w:position w:val="0"/>
          <w:sz w:val="19"/>
          <w:szCs w:val="19"/>
        </w:rPr>
        <w:t>利息”科目；通过 银行存款支付短期借款利息时，借记</w:t>
      </w:r>
      <w:r>
        <w:rPr>
          <w:color w:val="000000"/>
          <w:spacing w:val="0"/>
          <w:w w:val="100"/>
          <w:position w:val="0"/>
          <w:sz w:val="19"/>
          <w:szCs w:val="19"/>
          <w:lang w:val="zh-CN" w:eastAsia="zh-CN" w:bidi="zh-CN"/>
        </w:rPr>
        <w:t>“财</w:t>
      </w:r>
      <w:r>
        <w:rPr>
          <w:color w:val="000000"/>
          <w:spacing w:val="0"/>
          <w:w w:val="100"/>
          <w:position w:val="0"/>
          <w:sz w:val="19"/>
          <w:szCs w:val="19"/>
        </w:rPr>
        <w:t>务费用”</w:t>
      </w:r>
      <w:r>
        <w:rPr>
          <w:color w:val="000000"/>
          <w:spacing w:val="0"/>
          <w:w w:val="100"/>
          <w:position w:val="0"/>
          <w:sz w:val="19"/>
          <w:szCs w:val="19"/>
          <w:lang w:val="zh-CN" w:eastAsia="zh-CN" w:bidi="zh-CN"/>
        </w:rPr>
        <w:t>“应付</w:t>
      </w:r>
      <w:r>
        <w:rPr>
          <w:color w:val="000000"/>
          <w:spacing w:val="0"/>
          <w:w w:val="100"/>
          <w:position w:val="0"/>
          <w:sz w:val="19"/>
          <w:szCs w:val="19"/>
        </w:rPr>
        <w:t>利息“等科目,贷记</w:t>
      </w:r>
      <w:r>
        <w:rPr>
          <w:color w:val="000000"/>
          <w:spacing w:val="0"/>
          <w:w w:val="100"/>
          <w:position w:val="0"/>
          <w:sz w:val="19"/>
          <w:szCs w:val="19"/>
          <w:lang w:val="zh-CN" w:eastAsia="zh-CN" w:bidi="zh-CN"/>
        </w:rPr>
        <w:t>“银行</w:t>
      </w:r>
      <w:r>
        <w:rPr>
          <w:color w:val="000000"/>
          <w:spacing w:val="0"/>
          <w:w w:val="100"/>
          <w:position w:val="0"/>
          <w:sz w:val="19"/>
          <w:szCs w:val="19"/>
        </w:rPr>
        <w:t>存款”科目。</w:t>
      </w:r>
    </w:p>
    <w:p>
      <w:pPr>
        <w:pStyle w:val="11"/>
        <w:keepNext w:val="0"/>
        <w:keepLines w:val="0"/>
        <w:widowControl w:val="0"/>
        <w:numPr>
          <w:ilvl w:val="0"/>
          <w:numId w:val="481"/>
        </w:numPr>
        <w:shd w:val="clear" w:color="auto" w:fill="auto"/>
        <w:tabs>
          <w:tab w:val="left" w:pos="430"/>
        </w:tabs>
        <w:bidi w:val="0"/>
        <w:spacing w:before="0" w:after="0" w:line="312" w:lineRule="exact"/>
        <w:ind w:left="0" w:right="0" w:firstLine="0"/>
        <w:jc w:val="both"/>
        <w:rPr>
          <w:sz w:val="19"/>
          <w:szCs w:val="19"/>
        </w:rPr>
      </w:pPr>
      <w:bookmarkStart w:id="1763" w:name="bookmark1924"/>
      <w:bookmarkEnd w:id="1763"/>
      <w:r>
        <w:rPr>
          <w:color w:val="000000"/>
          <w:spacing w:val="0"/>
          <w:w w:val="100"/>
          <w:position w:val="0"/>
          <w:sz w:val="19"/>
          <w:szCs w:val="19"/>
          <w:lang w:val="en-US" w:eastAsia="en-US" w:bidi="en-US"/>
        </w:rPr>
        <w:t>B</w:t>
      </w:r>
      <w:r>
        <w:rPr>
          <w:color w:val="2A8DC1"/>
          <w:spacing w:val="0"/>
          <w:w w:val="100"/>
          <w:position w:val="0"/>
          <w:sz w:val="19"/>
          <w:szCs w:val="19"/>
        </w:rPr>
        <w:t>田</w:t>
      </w:r>
      <w:r>
        <w:rPr>
          <w:color w:val="000000"/>
          <w:spacing w:val="0"/>
          <w:w w:val="100"/>
          <w:position w:val="0"/>
          <w:sz w:val="19"/>
          <w:szCs w:val="19"/>
          <w:lang w:val="zh-CN" w:eastAsia="zh-CN" w:bidi="zh-CN"/>
        </w:rPr>
        <w:t>殄收</w:t>
      </w:r>
      <w:r>
        <w:rPr>
          <w:color w:val="000000"/>
          <w:spacing w:val="0"/>
          <w:w w:val="100"/>
          <w:position w:val="0"/>
          <w:sz w:val="19"/>
          <w:szCs w:val="19"/>
        </w:rPr>
        <w:t>回后直接用于销售的委托加工物资交纳的消费税应计入委托加工物资成本。</w:t>
      </w:r>
    </w:p>
    <w:p>
      <w:pPr>
        <w:pStyle w:val="11"/>
        <w:keepNext w:val="0"/>
        <w:keepLines w:val="0"/>
        <w:widowControl w:val="0"/>
        <w:numPr>
          <w:ilvl w:val="0"/>
          <w:numId w:val="481"/>
        </w:numPr>
        <w:shd w:val="clear" w:color="auto" w:fill="auto"/>
        <w:tabs>
          <w:tab w:val="left" w:pos="430"/>
        </w:tabs>
        <w:bidi w:val="0"/>
        <w:spacing w:before="0" w:after="0" w:line="312" w:lineRule="exact"/>
        <w:ind w:left="0" w:right="0" w:firstLine="0"/>
        <w:jc w:val="both"/>
        <w:rPr>
          <w:sz w:val="19"/>
          <w:szCs w:val="19"/>
        </w:rPr>
      </w:pPr>
      <w:bookmarkStart w:id="1764" w:name="bookmark1925"/>
      <w:bookmarkEnd w:id="1764"/>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d</w:t>
      </w:r>
      <w:r>
        <w:rPr>
          <w:color w:val="2A8DC1"/>
          <w:spacing w:val="0"/>
          <w:w w:val="100"/>
          <w:position w:val="0"/>
          <w:sz w:val="19"/>
          <w:szCs w:val="19"/>
        </w:rPr>
        <w:t>匠）</w:t>
      </w:r>
      <w:r>
        <w:rPr>
          <w:color w:val="000000"/>
          <w:spacing w:val="0"/>
          <w:w w:val="100"/>
          <w:position w:val="0"/>
          <w:sz w:val="19"/>
          <w:szCs w:val="19"/>
        </w:rPr>
        <w:t>进口环节应交的消费税，应计入成本中，在不考虑增值税的条件下，</w:t>
      </w:r>
      <w:r>
        <w:rPr>
          <w:color w:val="000000"/>
          <w:spacing w:val="0"/>
          <w:w w:val="100"/>
          <w:position w:val="0"/>
          <w:sz w:val="19"/>
          <w:szCs w:val="19"/>
          <w:lang w:val="en-US" w:eastAsia="en-US" w:bidi="en-US"/>
        </w:rPr>
        <w:t>A</w:t>
      </w:r>
      <w:r>
        <w:rPr>
          <w:color w:val="000000"/>
          <w:spacing w:val="0"/>
          <w:w w:val="100"/>
          <w:position w:val="0"/>
          <w:sz w:val="19"/>
          <w:szCs w:val="19"/>
        </w:rPr>
        <w:t>公司 的会计处理为：</w:t>
      </w:r>
    </w:p>
    <w:p>
      <w:pPr>
        <w:pStyle w:val="11"/>
        <w:keepNext w:val="0"/>
        <w:keepLines w:val="0"/>
        <w:widowControl w:val="0"/>
        <w:shd w:val="clear" w:color="auto" w:fill="auto"/>
        <w:tabs>
          <w:tab w:val="left" w:pos="7224"/>
        </w:tabs>
        <w:bidi w:val="0"/>
        <w:spacing w:before="0" w:after="0" w:line="312" w:lineRule="exact"/>
        <w:ind w:left="0" w:right="0" w:firstLine="0"/>
        <w:jc w:val="both"/>
        <w:rPr>
          <w:sz w:val="19"/>
          <w:szCs w:val="19"/>
        </w:rPr>
      </w:pPr>
      <w:r>
        <w:rPr>
          <w:color w:val="000000"/>
          <w:spacing w:val="0"/>
          <w:w w:val="100"/>
          <w:position w:val="0"/>
          <w:sz w:val="19"/>
          <w:szCs w:val="19"/>
        </w:rPr>
        <w:t>借：原材料</w:t>
      </w:r>
      <w:r>
        <w:rPr>
          <w:color w:val="000000"/>
          <w:spacing w:val="0"/>
          <w:w w:val="100"/>
          <w:position w:val="0"/>
          <w:sz w:val="19"/>
          <w:szCs w:val="19"/>
        </w:rPr>
        <w:tab/>
      </w:r>
      <w:r>
        <w:rPr>
          <w:color w:val="000000"/>
          <w:spacing w:val="0"/>
          <w:w w:val="100"/>
          <w:position w:val="0"/>
          <w:sz w:val="19"/>
          <w:szCs w:val="19"/>
        </w:rPr>
        <w:t>510</w:t>
      </w:r>
    </w:p>
    <w:p>
      <w:pPr>
        <w:pStyle w:val="11"/>
        <w:keepNext w:val="0"/>
        <w:keepLines w:val="0"/>
        <w:widowControl w:val="0"/>
        <w:shd w:val="clear" w:color="auto" w:fill="auto"/>
        <w:tabs>
          <w:tab w:val="left" w:pos="7550"/>
        </w:tabs>
        <w:bidi w:val="0"/>
        <w:spacing w:before="0" w:line="312" w:lineRule="exact"/>
        <w:ind w:left="0" w:right="0"/>
        <w:jc w:val="both"/>
        <w:rPr>
          <w:sz w:val="19"/>
          <w:szCs w:val="19"/>
        </w:rPr>
      </w:pPr>
      <w:r>
        <w:rPr>
          <w:color w:val="000000"/>
          <w:spacing w:val="0"/>
          <w:w w:val="100"/>
          <w:position w:val="0"/>
          <w:sz w:val="19"/>
          <w:szCs w:val="19"/>
        </w:rPr>
        <w:t>贷：银行存款</w:t>
      </w:r>
      <w:r>
        <w:rPr>
          <w:color w:val="000000"/>
          <w:spacing w:val="0"/>
          <w:w w:val="100"/>
          <w:position w:val="0"/>
          <w:sz w:val="19"/>
          <w:szCs w:val="19"/>
        </w:rPr>
        <w:tab/>
      </w:r>
      <w:r>
        <w:rPr>
          <w:color w:val="000000"/>
          <w:spacing w:val="0"/>
          <w:w w:val="100"/>
          <w:position w:val="0"/>
          <w:sz w:val="19"/>
          <w:szCs w:val="19"/>
        </w:rPr>
        <w:t>510</w:t>
      </w:r>
    </w:p>
    <w:p>
      <w:pPr>
        <w:pStyle w:val="19"/>
        <w:keepNext/>
        <w:keepLines/>
        <w:widowControl w:val="0"/>
        <w:shd w:val="clear" w:color="auto" w:fill="auto"/>
        <w:bidi w:val="0"/>
        <w:spacing w:before="0" w:after="180" w:line="240" w:lineRule="auto"/>
        <w:ind w:left="0" w:right="0" w:firstLine="0"/>
        <w:jc w:val="center"/>
        <w:rPr>
          <w:sz w:val="26"/>
          <w:szCs w:val="26"/>
        </w:rPr>
      </w:pPr>
      <w:bookmarkStart w:id="1765" w:name="bookmark1928"/>
      <w:bookmarkStart w:id="1766" w:name="bookmark1927"/>
      <w:bookmarkStart w:id="1767" w:name="bookmark1926"/>
      <w:r>
        <w:rPr>
          <w:b w:val="0"/>
          <w:bCs w:val="0"/>
          <w:color w:val="2A8DC1"/>
          <w:spacing w:val="0"/>
          <w:w w:val="100"/>
          <w:position w:val="0"/>
          <w:sz w:val="26"/>
          <w:szCs w:val="26"/>
        </w:rPr>
        <w:t>第四章所有者权益</w:t>
      </w:r>
      <w:bookmarkEnd w:id="1765"/>
      <w:bookmarkEnd w:id="1766"/>
      <w:bookmarkEnd w:id="1767"/>
    </w:p>
    <w:p>
      <w:pPr>
        <w:pStyle w:val="11"/>
        <w:keepNext w:val="0"/>
        <w:keepLines w:val="0"/>
        <w:widowControl w:val="0"/>
        <w:numPr>
          <w:ilvl w:val="0"/>
          <w:numId w:val="481"/>
        </w:numPr>
        <w:shd w:val="clear" w:color="auto" w:fill="auto"/>
        <w:tabs>
          <w:tab w:val="left" w:pos="406"/>
        </w:tabs>
        <w:bidi w:val="0"/>
        <w:spacing w:before="0" w:after="0" w:line="300" w:lineRule="exact"/>
        <w:ind w:left="0" w:right="0" w:firstLine="0"/>
        <w:jc w:val="both"/>
        <w:rPr>
          <w:sz w:val="19"/>
          <w:szCs w:val="19"/>
        </w:rPr>
      </w:pPr>
      <w:bookmarkStart w:id="1768" w:name="bookmark1929"/>
      <w:bookmarkEnd w:id="1768"/>
      <w:r>
        <w:rPr>
          <w:color w:val="000000"/>
          <w:spacing w:val="0"/>
          <w:w w:val="100"/>
          <w:position w:val="0"/>
          <w:sz w:val="19"/>
          <w:szCs w:val="19"/>
          <w:lang w:val="en-US" w:eastAsia="en-US" w:bidi="en-US"/>
        </w:rPr>
        <w:t xml:space="preserve">D </w:t>
      </w:r>
      <w:r>
        <w:rPr>
          <w:color w:val="2A8DC1"/>
          <w:spacing w:val="0"/>
          <w:w w:val="100"/>
          <w:position w:val="0"/>
          <w:sz w:val="19"/>
          <w:szCs w:val="19"/>
          <w:lang w:val="en-US" w:eastAsia="en-US" w:bidi="en-US"/>
        </w:rPr>
        <w:t>CI</w:t>
      </w:r>
      <w:r>
        <w:rPr>
          <w:color w:val="2A8DC1"/>
          <w:spacing w:val="0"/>
          <w:w w:val="100"/>
          <w:position w:val="0"/>
          <w:sz w:val="19"/>
          <w:szCs w:val="19"/>
        </w:rPr>
        <w:t>匠）</w:t>
      </w:r>
      <w:r>
        <w:rPr>
          <w:color w:val="000000"/>
          <w:spacing w:val="0"/>
          <w:w w:val="100"/>
          <w:position w:val="0"/>
          <w:sz w:val="19"/>
          <w:szCs w:val="19"/>
        </w:rPr>
        <w:t>出售无形资产取得的收益会引起资产和损益的变动，但不影响负债；接受投 资者的投资会引起资产和所有者权益发生同等增减变化，负债不变；实际发放现金股利会 引起资产减少，负债减少，不影响所有者权益；股东大会向投资者宣告分配现金股利，会 造成负债和所有者权益同时发生变动。</w:t>
      </w:r>
    </w:p>
    <w:p>
      <w:pPr>
        <w:pStyle w:val="11"/>
        <w:keepNext w:val="0"/>
        <w:keepLines w:val="0"/>
        <w:widowControl w:val="0"/>
        <w:numPr>
          <w:ilvl w:val="0"/>
          <w:numId w:val="481"/>
        </w:numPr>
        <w:shd w:val="clear" w:color="auto" w:fill="auto"/>
        <w:tabs>
          <w:tab w:val="left" w:pos="406"/>
        </w:tabs>
        <w:bidi w:val="0"/>
        <w:spacing w:before="0" w:after="0" w:line="300" w:lineRule="exact"/>
        <w:ind w:left="0" w:right="0" w:firstLine="0"/>
        <w:jc w:val="both"/>
        <w:rPr>
          <w:sz w:val="19"/>
          <w:szCs w:val="19"/>
        </w:rPr>
      </w:pPr>
      <w:bookmarkStart w:id="1769" w:name="bookmark1930"/>
      <w:bookmarkEnd w:id="1769"/>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 xml:space="preserve">（1© </w:t>
      </w:r>
      <w:r>
        <w:rPr>
          <w:color w:val="000000"/>
          <w:spacing w:val="0"/>
          <w:w w:val="100"/>
          <w:position w:val="0"/>
          <w:sz w:val="19"/>
          <w:szCs w:val="19"/>
        </w:rPr>
        <w:t xml:space="preserve">2016年5月1日至2019年3月31 </w:t>
      </w:r>
      <w:r>
        <w:rPr>
          <w:color w:val="000000"/>
          <w:spacing w:val="0"/>
          <w:w w:val="100"/>
          <w:position w:val="0"/>
          <w:sz w:val="19"/>
          <w:szCs w:val="19"/>
          <w:lang w:val="en-US" w:eastAsia="en-US" w:bidi="en-US"/>
        </w:rPr>
        <w:t>B,</w:t>
      </w:r>
      <w:r>
        <w:rPr>
          <w:color w:val="000000"/>
          <w:spacing w:val="0"/>
          <w:w w:val="100"/>
          <w:position w:val="0"/>
          <w:sz w:val="19"/>
          <w:szCs w:val="19"/>
        </w:rPr>
        <w:t>增值税一般纳税人取得不动产或者不 动产在建工程的进项税额60%的部分于取得扣税凭证的当期从销项税额中抵扣，40%的部 分为待抵扣进项税额，于取得扣税凭证的当月起第13个月从销项税额中</w:t>
      </w:r>
      <w:r>
        <w:rPr>
          <w:color w:val="000000"/>
          <w:spacing w:val="0"/>
          <w:w w:val="100"/>
          <w:position w:val="0"/>
          <w:sz w:val="19"/>
          <w:szCs w:val="19"/>
          <w:lang w:val="zh-CN" w:eastAsia="zh-CN" w:bidi="zh-CN"/>
        </w:rPr>
        <w:t>抵扣。</w:t>
      </w:r>
      <w:r>
        <w:rPr>
          <w:color w:val="000000"/>
          <w:spacing w:val="0"/>
          <w:w w:val="100"/>
          <w:position w:val="0"/>
          <w:sz w:val="19"/>
          <w:szCs w:val="19"/>
        </w:rPr>
        <w:t>自2019年4 月1日起，增值税一般纳税人取得不动产或者不动产在建工程的进项税额不再分2年抵扣。 此前按照上述规定尚未抵扣完毕的待抵扣进项税额，可自2019年4月税款所属期起从销项 税额中抵扣。</w:t>
      </w:r>
    </w:p>
    <w:p>
      <w:pPr>
        <w:pStyle w:val="11"/>
        <w:keepNext w:val="0"/>
        <w:keepLines w:val="0"/>
        <w:widowControl w:val="0"/>
        <w:numPr>
          <w:ilvl w:val="0"/>
          <w:numId w:val="481"/>
        </w:numPr>
        <w:shd w:val="clear" w:color="auto" w:fill="auto"/>
        <w:tabs>
          <w:tab w:val="left" w:pos="411"/>
        </w:tabs>
        <w:bidi w:val="0"/>
        <w:spacing w:before="0" w:after="0" w:line="300" w:lineRule="exact"/>
        <w:ind w:left="0" w:right="0" w:firstLine="0"/>
        <w:jc w:val="both"/>
        <w:rPr>
          <w:sz w:val="19"/>
          <w:szCs w:val="19"/>
        </w:rPr>
      </w:pPr>
      <w:bookmarkStart w:id="1770" w:name="bookmark1931"/>
      <w:bookmarkEnd w:id="1770"/>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（W</w:t>
      </w:r>
      <w:r>
        <w:rPr>
          <w:color w:val="000000"/>
          <w:spacing w:val="0"/>
          <w:w w:val="100"/>
          <w:position w:val="0"/>
          <w:sz w:val="19"/>
          <w:szCs w:val="19"/>
        </w:rPr>
        <w:t>选项</w:t>
      </w:r>
      <w:r>
        <w:rPr>
          <w:color w:val="000000"/>
          <w:spacing w:val="0"/>
          <w:w w:val="100"/>
          <w:position w:val="0"/>
          <w:sz w:val="19"/>
          <w:szCs w:val="19"/>
          <w:lang w:val="en-US" w:eastAsia="en-US" w:bidi="en-US"/>
        </w:rPr>
        <w:t>B,</w:t>
      </w:r>
      <w:r>
        <w:rPr>
          <w:color w:val="000000"/>
          <w:spacing w:val="0"/>
          <w:w w:val="100"/>
          <w:position w:val="0"/>
          <w:sz w:val="19"/>
          <w:szCs w:val="19"/>
        </w:rPr>
        <w:t>接受甲企业无偿捐赠的原材料一批，账务处理为：</w:t>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spacing w:val="0"/>
          <w:w w:val="100"/>
          <w:position w:val="0"/>
          <w:sz w:val="19"/>
          <w:szCs w:val="19"/>
        </w:rPr>
        <w:t>借：原材料</w:t>
      </w:r>
    </w:p>
    <w:p>
      <w:pPr>
        <w:pStyle w:val="11"/>
        <w:keepNext w:val="0"/>
        <w:keepLines w:val="0"/>
        <w:widowControl w:val="0"/>
        <w:shd w:val="clear" w:color="auto" w:fill="auto"/>
        <w:bidi w:val="0"/>
        <w:spacing w:before="0" w:line="298" w:lineRule="exact"/>
        <w:ind w:left="420" w:right="0" w:firstLine="0"/>
        <w:jc w:val="both"/>
        <w:rPr>
          <w:sz w:val="19"/>
          <w:szCs w:val="19"/>
        </w:rPr>
      </w:pPr>
      <w:r>
        <w:rPr>
          <w:color w:val="000000"/>
          <w:spacing w:val="0"/>
          <w:w w:val="100"/>
          <w:position w:val="0"/>
          <w:sz w:val="19"/>
          <w:szCs w:val="19"/>
        </w:rPr>
        <w:t>应交税费</w:t>
      </w:r>
      <w:r>
        <w:rPr>
          <w:color w:val="000000"/>
          <w:spacing w:val="0"/>
          <w:w w:val="100"/>
          <w:position w:val="0"/>
          <w:sz w:val="19"/>
          <w:szCs w:val="19"/>
          <w:lang w:val="en-US" w:eastAsia="en-US" w:bidi="en-US"/>
        </w:rPr>
        <w:t>一一</w:t>
      </w:r>
      <w:r>
        <w:rPr>
          <w:color w:val="000000"/>
          <w:spacing w:val="0"/>
          <w:w w:val="100"/>
          <w:position w:val="0"/>
          <w:sz w:val="19"/>
          <w:szCs w:val="19"/>
        </w:rPr>
        <w:t>应交增值税（进项税额） 贷：营业外收入</w:t>
      </w:r>
    </w:p>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分录中并未涉及股本（或实收资本），所以不会引起</w:t>
      </w:r>
      <w:r>
        <w:rPr>
          <w:color w:val="000000"/>
          <w:spacing w:val="0"/>
          <w:w w:val="100"/>
          <w:position w:val="0"/>
          <w:sz w:val="19"/>
          <w:szCs w:val="19"/>
          <w:lang w:val="en-US" w:eastAsia="en-US" w:bidi="en-US"/>
        </w:rPr>
        <w:t>A</w:t>
      </w:r>
      <w:r>
        <w:rPr>
          <w:color w:val="000000"/>
          <w:spacing w:val="0"/>
          <w:w w:val="100"/>
          <w:position w:val="0"/>
          <w:sz w:val="19"/>
          <w:szCs w:val="19"/>
        </w:rPr>
        <w:t>公司股本（或实收资本）发生变化。</w:t>
      </w:r>
    </w:p>
    <w:p>
      <w:pPr>
        <w:pStyle w:val="11"/>
        <w:keepNext w:val="0"/>
        <w:keepLines w:val="0"/>
        <w:widowControl w:val="0"/>
        <w:numPr>
          <w:ilvl w:val="0"/>
          <w:numId w:val="481"/>
        </w:numPr>
        <w:shd w:val="clear" w:color="auto" w:fill="auto"/>
        <w:tabs>
          <w:tab w:val="left" w:pos="411"/>
          <w:tab w:val="left" w:pos="1202"/>
        </w:tabs>
        <w:bidi w:val="0"/>
        <w:spacing w:before="0" w:after="0" w:line="240" w:lineRule="auto"/>
        <w:ind w:left="0" w:right="0" w:firstLine="0"/>
        <w:jc w:val="both"/>
        <w:rPr>
          <w:sz w:val="19"/>
          <w:szCs w:val="19"/>
        </w:rPr>
      </w:pPr>
      <w:bookmarkStart w:id="1771" w:name="bookmark1932"/>
      <w:bookmarkEnd w:id="1771"/>
      <w:r>
        <w:rPr>
          <w:color w:val="000000"/>
          <w:spacing w:val="0"/>
          <w:w w:val="100"/>
          <w:position w:val="0"/>
          <w:sz w:val="19"/>
          <w:szCs w:val="19"/>
          <w:lang w:val="en-US" w:eastAsia="en-US" w:bidi="en-US"/>
        </w:rPr>
        <w:t>C</w:t>
      </w:r>
      <w:r>
        <w:rPr>
          <w:color w:val="000000"/>
          <w:spacing w:val="0"/>
          <w:w w:val="100"/>
          <w:position w:val="0"/>
          <w:sz w:val="19"/>
          <w:szCs w:val="19"/>
          <w:lang w:val="en-US" w:eastAsia="en-US" w:bidi="en-US"/>
        </w:rPr>
        <w:tab/>
      </w:r>
      <w:r>
        <w:rPr>
          <w:color w:val="000000"/>
          <w:spacing w:val="0"/>
          <w:w w:val="100"/>
          <w:position w:val="0"/>
          <w:sz w:val="19"/>
          <w:szCs w:val="19"/>
        </w:rPr>
        <w:t>甲公司应计入实收资本的金额为注册资本2000万元的15%,即300万元，选 项</w:t>
      </w:r>
      <w:r>
        <w:rPr>
          <w:color w:val="000000"/>
          <w:spacing w:val="0"/>
          <w:w w:val="100"/>
          <w:position w:val="0"/>
          <w:sz w:val="19"/>
          <w:szCs w:val="19"/>
          <w:lang w:val="en-US" w:eastAsia="en-US" w:bidi="en-US"/>
        </w:rPr>
        <w:t>A</w:t>
      </w:r>
      <w:r>
        <w:rPr>
          <w:color w:val="000000"/>
          <w:spacing w:val="0"/>
          <w:w w:val="100"/>
          <w:position w:val="0"/>
          <w:sz w:val="19"/>
          <w:szCs w:val="19"/>
        </w:rPr>
        <w:t>错误；乙公司应计入资产处置损益金额为80万元</w:t>
      </w:r>
      <w:r>
        <w:rPr>
          <w:color w:val="000000"/>
          <w:spacing w:val="0"/>
          <w:w w:val="100"/>
          <w:position w:val="0"/>
          <w:sz w:val="19"/>
          <w:szCs w:val="19"/>
          <w:lang w:val="en-US" w:eastAsia="en-US" w:bidi="en-US"/>
        </w:rPr>
        <w:t>［480-（500-100）］,</w:t>
      </w:r>
      <w:r>
        <w:rPr>
          <w:color w:val="000000"/>
          <w:spacing w:val="0"/>
          <w:w w:val="100"/>
          <w:position w:val="0"/>
          <w:sz w:val="19"/>
          <w:szCs w:val="19"/>
        </w:rPr>
        <w:t>选项</w:t>
      </w:r>
      <w:r>
        <w:rPr>
          <w:color w:val="000000"/>
          <w:spacing w:val="0"/>
          <w:w w:val="100"/>
          <w:position w:val="0"/>
          <w:sz w:val="19"/>
          <w:szCs w:val="19"/>
          <w:lang w:val="en-US" w:eastAsia="en-US" w:bidi="en-US"/>
        </w:rPr>
        <w:t>B</w:t>
      </w:r>
      <w:r>
        <w:rPr>
          <w:color w:val="000000"/>
          <w:spacing w:val="0"/>
          <w:w w:val="100"/>
          <w:position w:val="0"/>
          <w:sz w:val="19"/>
          <w:szCs w:val="19"/>
        </w:rPr>
        <w:t>错误；乙 公司应按照该设备的公允价值进行计量，选项</w:t>
      </w:r>
      <w:r>
        <w:rPr>
          <w:color w:val="000000"/>
          <w:spacing w:val="0"/>
          <w:w w:val="100"/>
          <w:position w:val="0"/>
          <w:sz w:val="19"/>
          <w:szCs w:val="19"/>
          <w:lang w:val="en-US" w:eastAsia="en-US" w:bidi="en-US"/>
        </w:rPr>
        <w:t>D</w:t>
      </w:r>
      <w:r>
        <w:rPr>
          <w:color w:val="000000"/>
          <w:spacing w:val="0"/>
          <w:w w:val="100"/>
          <w:position w:val="0"/>
          <w:sz w:val="19"/>
          <w:szCs w:val="19"/>
        </w:rPr>
        <w:t>错误。</w:t>
      </w:r>
    </w:p>
    <w:p>
      <w:pPr>
        <w:pStyle w:val="11"/>
        <w:keepNext w:val="0"/>
        <w:keepLines w:val="0"/>
        <w:widowControl w:val="0"/>
        <w:numPr>
          <w:ilvl w:val="0"/>
          <w:numId w:val="481"/>
        </w:numPr>
        <w:shd w:val="clear" w:color="auto" w:fill="auto"/>
        <w:tabs>
          <w:tab w:val="left" w:pos="406"/>
        </w:tabs>
        <w:bidi w:val="0"/>
        <w:spacing w:before="0" w:after="0" w:line="298" w:lineRule="exact"/>
        <w:ind w:left="0" w:right="0" w:firstLine="0"/>
        <w:jc w:val="both"/>
        <w:rPr>
          <w:sz w:val="19"/>
          <w:szCs w:val="19"/>
        </w:rPr>
      </w:pPr>
      <w:bookmarkStart w:id="1772" w:name="bookmark1933"/>
      <w:bookmarkEnd w:id="1772"/>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CIE</w:t>
      </w:r>
      <w:r>
        <w:rPr>
          <w:color w:val="000000"/>
          <w:spacing w:val="0"/>
          <w:w w:val="100"/>
          <w:position w:val="0"/>
          <w:sz w:val="19"/>
          <w:szCs w:val="19"/>
        </w:rPr>
        <w:t>资本公积是企业收到投资者出资额超出其在注册资本（或股本）中所占份额的 部分，以及其他资本公积等，不是投资者投入的注册资本，选项</w:t>
      </w:r>
      <w:r>
        <w:rPr>
          <w:color w:val="000000"/>
          <w:spacing w:val="0"/>
          <w:w w:val="100"/>
          <w:position w:val="0"/>
          <w:sz w:val="19"/>
          <w:szCs w:val="19"/>
          <w:lang w:val="en-US" w:eastAsia="en-US" w:bidi="en-US"/>
        </w:rPr>
        <w:t>A</w:t>
      </w:r>
      <w:r>
        <w:rPr>
          <w:color w:val="000000"/>
          <w:spacing w:val="0"/>
          <w:w w:val="100"/>
          <w:position w:val="0"/>
          <w:sz w:val="19"/>
          <w:szCs w:val="19"/>
        </w:rPr>
        <w:t>错误；资本公积的用途 主要是用来转增资本（或股本），不含弥补亏损，选项</w:t>
      </w:r>
      <w:r>
        <w:rPr>
          <w:color w:val="000000"/>
          <w:spacing w:val="0"/>
          <w:w w:val="100"/>
          <w:position w:val="0"/>
          <w:sz w:val="19"/>
          <w:szCs w:val="19"/>
          <w:lang w:val="en-US" w:eastAsia="en-US" w:bidi="en-US"/>
        </w:rPr>
        <w:t>C</w:t>
      </w:r>
      <w:r>
        <w:rPr>
          <w:color w:val="000000"/>
          <w:spacing w:val="0"/>
          <w:w w:val="100"/>
          <w:position w:val="0"/>
          <w:sz w:val="19"/>
          <w:szCs w:val="19"/>
        </w:rPr>
        <w:t>错误；资本公积不体现各所有者的 占有比例，也不能作为所有者参与企业财务经营决策或进行利润分配（或股利分配）的依据, 选项</w:t>
      </w:r>
      <w:r>
        <w:rPr>
          <w:color w:val="000000"/>
          <w:spacing w:val="0"/>
          <w:w w:val="100"/>
          <w:position w:val="0"/>
          <w:sz w:val="19"/>
          <w:szCs w:val="19"/>
          <w:lang w:val="en-US" w:eastAsia="en-US" w:bidi="en-US"/>
        </w:rPr>
        <w:t>D</w:t>
      </w:r>
      <w:r>
        <w:rPr>
          <w:color w:val="000000"/>
          <w:spacing w:val="0"/>
          <w:w w:val="100"/>
          <w:position w:val="0"/>
          <w:sz w:val="19"/>
          <w:szCs w:val="19"/>
        </w:rPr>
        <w:t>错误。</w:t>
      </w:r>
    </w:p>
    <w:p>
      <w:pPr>
        <w:pStyle w:val="11"/>
        <w:keepNext w:val="0"/>
        <w:keepLines w:val="0"/>
        <w:widowControl w:val="0"/>
        <w:numPr>
          <w:ilvl w:val="0"/>
          <w:numId w:val="481"/>
        </w:numPr>
        <w:shd w:val="clear" w:color="auto" w:fill="auto"/>
        <w:tabs>
          <w:tab w:val="left" w:pos="411"/>
        </w:tabs>
        <w:bidi w:val="0"/>
        <w:spacing w:before="0" w:after="0" w:line="298" w:lineRule="exact"/>
        <w:ind w:left="0" w:right="0" w:firstLine="0"/>
        <w:jc w:val="both"/>
        <w:rPr>
          <w:sz w:val="19"/>
          <w:szCs w:val="19"/>
        </w:rPr>
      </w:pPr>
      <w:bookmarkStart w:id="1773" w:name="bookmark1934"/>
      <w:bookmarkEnd w:id="1773"/>
      <w:r>
        <w:rPr>
          <w:color w:val="000000"/>
          <w:spacing w:val="0"/>
          <w:w w:val="100"/>
          <w:position w:val="0"/>
          <w:sz w:val="19"/>
          <w:szCs w:val="19"/>
          <w:lang w:val="en-US" w:eastAsia="en-US" w:bidi="en-US"/>
        </w:rPr>
        <w:t xml:space="preserve">D </w:t>
      </w:r>
      <w:r>
        <w:rPr>
          <w:color w:val="2A8DC1"/>
          <w:spacing w:val="0"/>
          <w:w w:val="100"/>
          <w:position w:val="0"/>
          <w:sz w:val="19"/>
          <w:szCs w:val="19"/>
          <w:lang w:val="en-US" w:eastAsia="en-US" w:bidi="en-US"/>
        </w:rPr>
        <w:t>O</w:t>
      </w:r>
      <w:r>
        <w:rPr>
          <w:color w:val="2A8DC1"/>
          <w:spacing w:val="0"/>
          <w:w w:val="100"/>
          <w:position w:val="0"/>
          <w:sz w:val="19"/>
          <w:szCs w:val="19"/>
        </w:rPr>
        <w:t>匠）</w:t>
      </w:r>
      <w:r>
        <w:rPr>
          <w:color w:val="000000"/>
          <w:spacing w:val="0"/>
          <w:w w:val="100"/>
          <w:position w:val="0"/>
          <w:sz w:val="19"/>
          <w:szCs w:val="19"/>
        </w:rPr>
        <w:t>用盈余公积弥补亏损，盈余公积减少，利润分配增加，不会引起实收资本发 生增减变动。</w:t>
      </w:r>
    </w:p>
    <w:p>
      <w:pPr>
        <w:pStyle w:val="11"/>
        <w:keepNext w:val="0"/>
        <w:keepLines w:val="0"/>
        <w:widowControl w:val="0"/>
        <w:numPr>
          <w:ilvl w:val="0"/>
          <w:numId w:val="481"/>
        </w:numPr>
        <w:shd w:val="clear" w:color="auto" w:fill="auto"/>
        <w:tabs>
          <w:tab w:val="left" w:pos="411"/>
          <w:tab w:val="left" w:pos="1202"/>
        </w:tabs>
        <w:bidi w:val="0"/>
        <w:spacing w:before="0" w:after="0" w:line="298" w:lineRule="exact"/>
        <w:ind w:left="0" w:right="0" w:firstLine="0"/>
        <w:jc w:val="both"/>
        <w:rPr>
          <w:sz w:val="19"/>
          <w:szCs w:val="19"/>
        </w:rPr>
      </w:pPr>
      <w:bookmarkStart w:id="1774" w:name="bookmark1935"/>
      <w:bookmarkEnd w:id="1774"/>
      <w:r>
        <w:rPr>
          <w:color w:val="000000"/>
          <w:spacing w:val="0"/>
          <w:w w:val="100"/>
          <w:position w:val="0"/>
          <w:sz w:val="19"/>
          <w:szCs w:val="19"/>
          <w:lang w:val="en-US" w:eastAsia="en-US" w:bidi="en-US"/>
        </w:rPr>
        <w:t>A</w:t>
      </w:r>
      <w:r>
        <w:rPr>
          <w:color w:val="000000"/>
          <w:spacing w:val="0"/>
          <w:w w:val="100"/>
          <w:position w:val="0"/>
          <w:sz w:val="19"/>
          <w:szCs w:val="19"/>
          <w:lang w:val="en-US" w:eastAsia="en-US" w:bidi="en-US"/>
        </w:rPr>
        <w:tab/>
      </w:r>
      <w:r>
        <w:rPr>
          <w:color w:val="000000"/>
          <w:spacing w:val="0"/>
          <w:w w:val="100"/>
          <w:position w:val="0"/>
          <w:sz w:val="19"/>
          <w:szCs w:val="19"/>
        </w:rPr>
        <w:t>企业的长期股权投资釆用权益法核算时，因被投资单位除净损益、其他综合</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spacing w:val="0"/>
          <w:w w:val="100"/>
          <w:position w:val="0"/>
          <w:sz w:val="19"/>
          <w:szCs w:val="19"/>
        </w:rPr>
        <w:t>收益以及利润分配以外的所有者权益的其他变动，’投资企业按应享有份额而增加或减少的 资本公积，直接计入投资方所有者权益（资本公积一其他资本公积）</w:t>
      </w:r>
      <w:r>
        <w:rPr>
          <w:i/>
          <w:iCs/>
          <w:color w:val="000000"/>
          <w:spacing w:val="0"/>
          <w:w w:val="100"/>
          <w:position w:val="0"/>
          <w:sz w:val="19"/>
          <w:szCs w:val="19"/>
        </w:rPr>
        <w:t>。</w:t>
      </w:r>
    </w:p>
    <w:p>
      <w:pPr>
        <w:pStyle w:val="11"/>
        <w:keepNext w:val="0"/>
        <w:keepLines w:val="0"/>
        <w:widowControl w:val="0"/>
        <w:numPr>
          <w:ilvl w:val="0"/>
          <w:numId w:val="481"/>
        </w:numPr>
        <w:shd w:val="clear" w:color="auto" w:fill="auto"/>
        <w:tabs>
          <w:tab w:val="left" w:pos="411"/>
        </w:tabs>
        <w:bidi w:val="0"/>
        <w:spacing w:before="0" w:after="0" w:line="298" w:lineRule="exact"/>
        <w:ind w:left="0" w:right="0" w:firstLine="0"/>
        <w:jc w:val="both"/>
        <w:rPr>
          <w:sz w:val="19"/>
          <w:szCs w:val="19"/>
        </w:rPr>
      </w:pPr>
      <w:bookmarkStart w:id="1775" w:name="bookmark1936"/>
      <w:bookmarkEnd w:id="1775"/>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CIE</w:t>
      </w:r>
      <w:r>
        <w:rPr>
          <w:color w:val="000000"/>
          <w:spacing w:val="0"/>
          <w:w w:val="100"/>
          <w:position w:val="0"/>
          <w:sz w:val="19"/>
          <w:szCs w:val="19"/>
        </w:rPr>
        <w:t>股份有限公司是以发行股票的方式筹集股本的，股票可按面值发行，也可按 溢价发行，我国目前不准折价发行。与其他类型的企业不同，股份有限公司在成立时可能 会溢价发行股票，因而在成立之初，就可能会产生股本溢价。股本溢价的数额等于股份有 限公司发行股票时实际收到的款额超过股票面值总额的部分，选项</w:t>
      </w:r>
      <w:r>
        <w:rPr>
          <w:color w:val="000000"/>
          <w:spacing w:val="0"/>
          <w:w w:val="100"/>
          <w:position w:val="0"/>
          <w:sz w:val="19"/>
          <w:szCs w:val="19"/>
          <w:lang w:val="en-US" w:eastAsia="en-US" w:bidi="en-US"/>
        </w:rPr>
        <w:t>A</w:t>
      </w:r>
      <w:r>
        <w:rPr>
          <w:color w:val="000000"/>
          <w:spacing w:val="0"/>
          <w:w w:val="100"/>
          <w:position w:val="0"/>
          <w:sz w:val="19"/>
          <w:szCs w:val="19"/>
        </w:rPr>
        <w:t>错误；在溢价发行股 票的情况下，企业发行股票取得的收入，等于股票面值部分作为股本处理，超出股票面值 的溢价收入应作为股本溢价处理，选项</w:t>
      </w:r>
      <w:r>
        <w:rPr>
          <w:i/>
          <w:iCs/>
          <w:color w:val="000000"/>
          <w:spacing w:val="0"/>
          <w:w w:val="100"/>
          <w:position w:val="0"/>
          <w:sz w:val="19"/>
          <w:szCs w:val="19"/>
          <w:lang w:val="en-US" w:eastAsia="en-US" w:bidi="en-US"/>
        </w:rPr>
        <w:t>C</w:t>
      </w:r>
      <w:r>
        <w:rPr>
          <w:i/>
          <w:iCs/>
          <w:color w:val="000000"/>
          <w:spacing w:val="0"/>
          <w:w w:val="100"/>
          <w:position w:val="0"/>
          <w:sz w:val="19"/>
          <w:szCs w:val="19"/>
        </w:rPr>
        <w:t>错误;</w:t>
      </w:r>
      <w:r>
        <w:rPr>
          <w:color w:val="000000"/>
          <w:spacing w:val="0"/>
          <w:w w:val="100"/>
          <w:position w:val="0"/>
          <w:sz w:val="19"/>
          <w:szCs w:val="19"/>
        </w:rPr>
        <w:t>发行股票相关的手续费、佣金等交易费用， 如果是溢价发行股票的，应从溢价中抵扣，冲减资本公积（股本溢价）；无溢价发行股票或 溢价金额不足以抵扣的，应将不足抵扣的部分冲减盈余公积和未分配利润，选项</w:t>
      </w:r>
      <w:r>
        <w:rPr>
          <w:color w:val="000000"/>
          <w:spacing w:val="0"/>
          <w:w w:val="100"/>
          <w:position w:val="0"/>
          <w:sz w:val="19"/>
          <w:szCs w:val="19"/>
          <w:lang w:val="en-US" w:eastAsia="en-US" w:bidi="en-US"/>
        </w:rPr>
        <w:t>D</w:t>
      </w:r>
      <w:r>
        <w:rPr>
          <w:color w:val="000000"/>
          <w:spacing w:val="0"/>
          <w:w w:val="100"/>
          <w:position w:val="0"/>
          <w:sz w:val="19"/>
          <w:szCs w:val="19"/>
        </w:rPr>
        <w:t>错误。</w:t>
      </w:r>
    </w:p>
    <w:p>
      <w:pPr>
        <w:pStyle w:val="11"/>
        <w:keepNext w:val="0"/>
        <w:keepLines w:val="0"/>
        <w:widowControl w:val="0"/>
        <w:numPr>
          <w:ilvl w:val="0"/>
          <w:numId w:val="481"/>
        </w:numPr>
        <w:shd w:val="clear" w:color="auto" w:fill="auto"/>
        <w:tabs>
          <w:tab w:val="left" w:pos="406"/>
        </w:tabs>
        <w:bidi w:val="0"/>
        <w:spacing w:before="0" w:after="0" w:line="299" w:lineRule="exact"/>
        <w:ind w:left="0" w:right="0" w:firstLine="0"/>
        <w:jc w:val="both"/>
        <w:rPr>
          <w:sz w:val="19"/>
          <w:szCs w:val="19"/>
        </w:rPr>
        <w:sectPr>
          <w:headerReference r:id="rId254" w:type="first"/>
          <w:footerReference r:id="rId257" w:type="first"/>
          <w:headerReference r:id="rId252" w:type="default"/>
          <w:footerReference r:id="rId255" w:type="default"/>
          <w:headerReference r:id="rId253" w:type="even"/>
          <w:footerReference r:id="rId256" w:type="even"/>
          <w:footnotePr>
            <w:numFmt w:val="chicago"/>
          </w:footnotePr>
          <w:pgSz w:w="9571" w:h="14635"/>
          <w:pgMar w:top="1084" w:right="752" w:bottom="1407" w:left="764" w:header="0" w:footer="3" w:gutter="0"/>
          <w:cols w:space="720" w:num="1"/>
          <w:titlePg/>
          <w:rtlGutter w:val="0"/>
          <w:docGrid w:linePitch="360" w:charSpace="0"/>
        </w:sectPr>
      </w:pPr>
      <w:r>
        <w:rPr>
          <w:color w:val="000000"/>
          <w:spacing w:val="0"/>
          <w:w w:val="100"/>
          <w:position w:val="0"/>
          <w:sz w:val="19"/>
          <w:szCs w:val="19"/>
          <w:lang w:val="en-US" w:eastAsia="en-US" w:bidi="en-US"/>
        </w:rPr>
        <w:t xml:space="preserve">D </w:t>
      </w:r>
      <w:r>
        <w:rPr>
          <w:color w:val="2A8DC1"/>
          <w:spacing w:val="0"/>
          <w:w w:val="100"/>
          <w:position w:val="0"/>
          <w:sz w:val="19"/>
          <w:szCs w:val="19"/>
        </w:rPr>
        <w:t>（I正）</w:t>
      </w:r>
      <w:r>
        <w:rPr>
          <w:color w:val="000000"/>
          <w:spacing w:val="0"/>
          <w:w w:val="100"/>
          <w:position w:val="0"/>
          <w:sz w:val="19"/>
          <w:szCs w:val="19"/>
        </w:rPr>
        <w:t>宣告分配股票股利，企业不做相关账务处理，选项</w:t>
      </w:r>
      <w:r>
        <w:rPr>
          <w:color w:val="000000"/>
          <w:spacing w:val="0"/>
          <w:w w:val="100"/>
          <w:position w:val="0"/>
          <w:sz w:val="19"/>
          <w:szCs w:val="19"/>
          <w:lang w:val="en-US" w:eastAsia="en-US" w:bidi="en-US"/>
        </w:rPr>
        <w:t>A</w:t>
      </w:r>
      <w:r>
        <w:rPr>
          <w:color w:val="000000"/>
          <w:spacing w:val="0"/>
          <w:w w:val="100"/>
          <w:position w:val="0"/>
          <w:sz w:val="19"/>
          <w:szCs w:val="19"/>
        </w:rPr>
        <w:t>错误；以资本公积转增 资本，借记“资本公积”，贷记</w:t>
      </w:r>
      <w:r>
        <w:rPr>
          <w:color w:val="000000"/>
          <w:spacing w:val="0"/>
          <w:w w:val="100"/>
          <w:position w:val="0"/>
          <w:sz w:val="19"/>
          <w:szCs w:val="19"/>
          <w:lang w:val="zh-CN" w:eastAsia="zh-CN" w:bidi="zh-CN"/>
        </w:rPr>
        <w:t>“实</w:t>
      </w:r>
      <w:r>
        <w:rPr>
          <w:color w:val="000000"/>
          <w:spacing w:val="0"/>
          <w:w w:val="100"/>
          <w:position w:val="0"/>
          <w:sz w:val="19"/>
          <w:szCs w:val="19"/>
        </w:rPr>
        <w:t>收资本（或股本）”，不涉及留存收益，选项</w:t>
      </w:r>
      <w:r>
        <w:rPr>
          <w:color w:val="000000"/>
          <w:spacing w:val="0"/>
          <w:w w:val="100"/>
          <w:position w:val="0"/>
          <w:sz w:val="19"/>
          <w:szCs w:val="19"/>
          <w:lang w:val="en-US" w:eastAsia="en-US" w:bidi="en-US"/>
        </w:rPr>
        <w:t>B</w:t>
      </w:r>
      <w:r>
        <w:rPr>
          <w:color w:val="000000"/>
          <w:spacing w:val="0"/>
          <w:w w:val="100"/>
          <w:position w:val="0"/>
          <w:sz w:val="19"/>
          <w:szCs w:val="19"/>
        </w:rPr>
        <w:t xml:space="preserve">错误；提取 </w:t>
      </w:r>
    </w:p>
    <w:p>
      <w:pPr>
        <w:pStyle w:val="11"/>
        <w:keepNext w:val="0"/>
        <w:keepLines w:val="0"/>
        <w:widowControl w:val="0"/>
        <w:shd w:val="clear" w:color="auto" w:fill="auto"/>
        <w:tabs>
          <w:tab w:val="left" w:pos="406"/>
        </w:tabs>
        <w:bidi w:val="0"/>
        <w:spacing w:before="0" w:after="0" w:line="299" w:lineRule="exact"/>
        <w:ind w:left="0" w:right="0" w:firstLine="0"/>
        <w:jc w:val="both"/>
        <w:rPr>
          <w:sz w:val="19"/>
          <w:szCs w:val="19"/>
        </w:rPr>
      </w:pPr>
      <w:bookmarkStart w:id="1776" w:name="bookmark1937"/>
      <w:bookmarkEnd w:id="1776"/>
      <w:r>
        <w:rPr>
          <w:color w:val="000000"/>
          <w:spacing w:val="0"/>
          <w:w w:val="100"/>
          <w:position w:val="0"/>
          <w:sz w:val="19"/>
          <w:szCs w:val="19"/>
        </w:rPr>
        <w:t>法定盈余公积，借记</w:t>
      </w:r>
      <w:r>
        <w:rPr>
          <w:color w:val="000000"/>
          <w:spacing w:val="0"/>
          <w:w w:val="100"/>
          <w:position w:val="0"/>
          <w:sz w:val="19"/>
          <w:szCs w:val="19"/>
          <w:lang w:val="zh-CN" w:eastAsia="zh-CN" w:bidi="zh-CN"/>
        </w:rPr>
        <w:t>“利</w:t>
      </w:r>
      <w:r>
        <w:rPr>
          <w:color w:val="000000"/>
          <w:spacing w:val="0"/>
          <w:w w:val="100"/>
          <w:position w:val="0"/>
          <w:sz w:val="19"/>
          <w:szCs w:val="19"/>
        </w:rPr>
        <w:t>润分配一提取法定盈余公积”，贷记“盈余公积”，借记“利润分 配——未分配利润”，贷记</w:t>
      </w:r>
      <w:r>
        <w:rPr>
          <w:color w:val="000000"/>
          <w:spacing w:val="0"/>
          <w:w w:val="100"/>
          <w:position w:val="0"/>
          <w:sz w:val="19"/>
          <w:szCs w:val="19"/>
          <w:lang w:val="zh-CN" w:eastAsia="zh-CN" w:bidi="zh-CN"/>
        </w:rPr>
        <w:t>“利</w:t>
      </w:r>
      <w:r>
        <w:rPr>
          <w:color w:val="000000"/>
          <w:spacing w:val="0"/>
          <w:w w:val="100"/>
          <w:position w:val="0"/>
          <w:sz w:val="19"/>
          <w:szCs w:val="19"/>
        </w:rPr>
        <w:t>润分配一提取法定盈余公积”，属于留存收益内部一增一 减，留存收益总额并不发生变化，选项</w:t>
      </w:r>
      <w:r>
        <w:rPr>
          <w:color w:val="000000"/>
          <w:spacing w:val="0"/>
          <w:w w:val="100"/>
          <w:position w:val="0"/>
          <w:sz w:val="19"/>
          <w:szCs w:val="19"/>
          <w:lang w:val="en-US" w:eastAsia="en-US" w:bidi="en-US"/>
        </w:rPr>
        <w:t>C</w:t>
      </w:r>
      <w:r>
        <w:rPr>
          <w:color w:val="000000"/>
          <w:spacing w:val="0"/>
          <w:w w:val="100"/>
          <w:position w:val="0"/>
          <w:sz w:val="19"/>
          <w:szCs w:val="19"/>
        </w:rPr>
        <w:t>错误；用盈余公积发放现金股利，借记“盈余公 积”，贷记“应付股利”，使留存收益减少，选项</w:t>
      </w:r>
      <w:r>
        <w:rPr>
          <w:color w:val="000000"/>
          <w:spacing w:val="0"/>
          <w:w w:val="100"/>
          <w:position w:val="0"/>
          <w:sz w:val="19"/>
          <w:szCs w:val="19"/>
          <w:lang w:val="en-US" w:eastAsia="en-US" w:bidi="en-US"/>
        </w:rPr>
        <w:t>D</w:t>
      </w:r>
      <w:r>
        <w:rPr>
          <w:color w:val="000000"/>
          <w:spacing w:val="0"/>
          <w:w w:val="100"/>
          <w:position w:val="0"/>
          <w:sz w:val="19"/>
          <w:szCs w:val="19"/>
        </w:rPr>
        <w:t>正确。</w:t>
      </w:r>
    </w:p>
    <w:p>
      <w:pPr>
        <w:pStyle w:val="11"/>
        <w:keepNext w:val="0"/>
        <w:keepLines w:val="0"/>
        <w:widowControl w:val="0"/>
        <w:numPr>
          <w:ilvl w:val="0"/>
          <w:numId w:val="481"/>
        </w:numPr>
        <w:shd w:val="clear" w:color="auto" w:fill="auto"/>
        <w:tabs>
          <w:tab w:val="left" w:pos="1171"/>
        </w:tabs>
        <w:bidi w:val="0"/>
        <w:spacing w:before="0" w:after="0" w:line="322" w:lineRule="exact"/>
        <w:ind w:left="0" w:right="0" w:firstLine="0"/>
        <w:jc w:val="left"/>
        <w:rPr>
          <w:sz w:val="19"/>
          <w:szCs w:val="19"/>
        </w:rPr>
      </w:pPr>
      <w:bookmarkStart w:id="1777" w:name="bookmark1938"/>
      <w:bookmarkEnd w:id="1777"/>
      <w:r>
        <w:rPr>
          <w:color w:val="000000"/>
          <w:spacing w:val="0"/>
          <w:w w:val="100"/>
          <w:position w:val="0"/>
          <w:sz w:val="19"/>
          <w:szCs w:val="19"/>
        </w:rPr>
        <w:t>企业2017年11月30日留存收益= 50+29 = 79（万元），留存收益包括盈余公积 和未分配利润。</w:t>
      </w:r>
    </w:p>
    <w:p>
      <w:pPr>
        <w:pStyle w:val="11"/>
        <w:keepNext w:val="0"/>
        <w:keepLines w:val="0"/>
        <w:widowControl w:val="0"/>
        <w:numPr>
          <w:ilvl w:val="0"/>
          <w:numId w:val="481"/>
        </w:numPr>
        <w:shd w:val="clear" w:color="auto" w:fill="auto"/>
        <w:tabs>
          <w:tab w:val="left" w:pos="517"/>
        </w:tabs>
        <w:bidi w:val="0"/>
        <w:spacing w:before="0" w:after="0" w:line="305" w:lineRule="exact"/>
        <w:ind w:left="0" w:right="0" w:firstLine="0"/>
        <w:jc w:val="left"/>
        <w:rPr>
          <w:sz w:val="19"/>
          <w:szCs w:val="19"/>
        </w:rPr>
      </w:pPr>
      <w:bookmarkStart w:id="1778" w:name="bookmark1939"/>
      <w:bookmarkEnd w:id="1778"/>
      <w:r>
        <w:rPr>
          <w:color w:val="397590"/>
          <w:spacing w:val="0"/>
          <w:w w:val="100"/>
          <w:position w:val="0"/>
          <w:sz w:val="19"/>
          <w:szCs w:val="19"/>
          <w:lang w:val="en-US" w:eastAsia="en-US" w:bidi="en-US"/>
        </w:rPr>
        <w:t>c（W）</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rPr>
        <w:t>选项</w:t>
      </w:r>
      <w:r>
        <w:rPr>
          <w:color w:val="000000"/>
          <w:spacing w:val="0"/>
          <w:w w:val="100"/>
          <w:position w:val="0"/>
          <w:sz w:val="19"/>
          <w:szCs w:val="19"/>
          <w:lang w:val="en-US" w:eastAsia="en-US" w:bidi="en-US"/>
        </w:rPr>
        <w:t>A,</w:t>
      </w:r>
      <w:r>
        <w:rPr>
          <w:color w:val="000000"/>
          <w:spacing w:val="0"/>
          <w:w w:val="100"/>
          <w:position w:val="0"/>
          <w:sz w:val="19"/>
          <w:szCs w:val="19"/>
        </w:rPr>
        <w:t>资本公积转增资本：</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rPr>
        <w:t>借：资本公积</w:t>
      </w:r>
    </w:p>
    <w:p>
      <w:pPr>
        <w:pStyle w:val="11"/>
        <w:keepNext w:val="0"/>
        <w:keepLines w:val="0"/>
        <w:widowControl w:val="0"/>
        <w:shd w:val="clear" w:color="auto" w:fill="auto"/>
        <w:bidi w:val="0"/>
        <w:spacing w:before="0" w:after="0" w:line="305" w:lineRule="exact"/>
        <w:ind w:left="0" w:right="0"/>
        <w:jc w:val="left"/>
        <w:rPr>
          <w:sz w:val="19"/>
          <w:szCs w:val="19"/>
        </w:rPr>
      </w:pPr>
      <w:r>
        <w:rPr>
          <w:color w:val="000000"/>
          <w:spacing w:val="0"/>
          <w:w w:val="100"/>
          <w:position w:val="0"/>
          <w:sz w:val="19"/>
          <w:szCs w:val="19"/>
        </w:rPr>
        <w:t>贷：股本（或实收资本）</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rPr>
        <w:t>留存收益不受影响。</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rPr>
        <w:t>选项</w:t>
      </w:r>
      <w:r>
        <w:rPr>
          <w:color w:val="000000"/>
          <w:spacing w:val="0"/>
          <w:w w:val="100"/>
          <w:position w:val="0"/>
          <w:sz w:val="19"/>
          <w:szCs w:val="19"/>
          <w:lang w:val="en-US" w:eastAsia="en-US" w:bidi="en-US"/>
        </w:rPr>
        <w:t>B,</w:t>
      </w:r>
      <w:r>
        <w:rPr>
          <w:color w:val="000000"/>
          <w:spacing w:val="0"/>
          <w:w w:val="100"/>
          <w:position w:val="0"/>
          <w:sz w:val="19"/>
          <w:szCs w:val="19"/>
        </w:rPr>
        <w:t>盈余公积补亏：</w:t>
      </w:r>
    </w:p>
    <w:p>
      <w:pPr>
        <w:pStyle w:val="11"/>
        <w:keepNext w:val="0"/>
        <w:keepLines w:val="0"/>
        <w:widowControl w:val="0"/>
        <w:shd w:val="clear" w:color="auto" w:fill="auto"/>
        <w:bidi w:val="0"/>
        <w:spacing w:before="0" w:after="0" w:line="305" w:lineRule="exact"/>
        <w:ind w:left="0" w:right="0" w:firstLine="0"/>
        <w:jc w:val="left"/>
        <w:rPr>
          <w:sz w:val="19"/>
          <w:szCs w:val="19"/>
        </w:rPr>
      </w:pPr>
      <w:r>
        <w:rPr>
          <w:i/>
          <w:iCs/>
          <w:color w:val="000000"/>
          <w:spacing w:val="0"/>
          <w:w w:val="100"/>
          <w:position w:val="0"/>
          <w:sz w:val="19"/>
          <w:szCs w:val="19"/>
        </w:rPr>
        <w:t>借:</w:t>
      </w:r>
      <w:r>
        <w:rPr>
          <w:color w:val="000000"/>
          <w:spacing w:val="0"/>
          <w:w w:val="100"/>
          <w:position w:val="0"/>
          <w:sz w:val="19"/>
          <w:szCs w:val="19"/>
        </w:rPr>
        <w:t>盈余公积</w:t>
      </w:r>
    </w:p>
    <w:p>
      <w:pPr>
        <w:pStyle w:val="11"/>
        <w:keepNext w:val="0"/>
        <w:keepLines w:val="0"/>
        <w:widowControl w:val="0"/>
        <w:shd w:val="clear" w:color="auto" w:fill="auto"/>
        <w:bidi w:val="0"/>
        <w:spacing w:before="0" w:after="0" w:line="305" w:lineRule="exact"/>
        <w:ind w:left="0" w:right="0"/>
        <w:jc w:val="left"/>
        <w:rPr>
          <w:sz w:val="19"/>
          <w:szCs w:val="19"/>
        </w:rPr>
      </w:pPr>
      <w:r>
        <w:rPr>
          <w:color w:val="000000"/>
          <w:spacing w:val="0"/>
          <w:w w:val="100"/>
          <w:position w:val="0"/>
          <w:sz w:val="19"/>
          <w:szCs w:val="19"/>
        </w:rPr>
        <w:t>贷：利润分配——盈余公积补亏</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rPr>
        <w:t>借:利润分配一盈余公积补亏</w:t>
      </w:r>
    </w:p>
    <w:p>
      <w:pPr>
        <w:pStyle w:val="11"/>
        <w:keepNext w:val="0"/>
        <w:keepLines w:val="0"/>
        <w:widowControl w:val="0"/>
        <w:shd w:val="clear" w:color="auto" w:fill="auto"/>
        <w:bidi w:val="0"/>
        <w:spacing w:before="0" w:after="0" w:line="305" w:lineRule="exact"/>
        <w:ind w:left="0" w:right="0"/>
        <w:jc w:val="left"/>
        <w:rPr>
          <w:sz w:val="19"/>
          <w:szCs w:val="19"/>
        </w:rPr>
      </w:pPr>
      <w:r>
        <w:rPr>
          <w:color w:val="000000"/>
          <w:spacing w:val="0"/>
          <w:w w:val="100"/>
          <w:position w:val="0"/>
          <w:sz w:val="19"/>
          <w:szCs w:val="19"/>
        </w:rPr>
        <w:t>贷：利润分配——未分配利润</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rPr>
        <w:t>属于留存收益内部增减变动，留存收益总额不变。</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rPr>
        <w:t>选项</w:t>
      </w:r>
      <w:r>
        <w:rPr>
          <w:color w:val="000000"/>
          <w:spacing w:val="0"/>
          <w:w w:val="100"/>
          <w:position w:val="0"/>
          <w:sz w:val="19"/>
          <w:szCs w:val="19"/>
          <w:lang w:val="en-US" w:eastAsia="en-US" w:bidi="en-US"/>
        </w:rPr>
        <w:t>C,</w:t>
      </w:r>
      <w:r>
        <w:rPr>
          <w:color w:val="000000"/>
          <w:spacing w:val="0"/>
          <w:w w:val="100"/>
          <w:position w:val="0"/>
          <w:sz w:val="19"/>
          <w:szCs w:val="19"/>
        </w:rPr>
        <w:t>盈余公积转增资本：</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rPr>
        <w:t>借：盈余公积</w:t>
      </w:r>
    </w:p>
    <w:p>
      <w:pPr>
        <w:pStyle w:val="11"/>
        <w:keepNext w:val="0"/>
        <w:keepLines w:val="0"/>
        <w:widowControl w:val="0"/>
        <w:shd w:val="clear" w:color="auto" w:fill="auto"/>
        <w:bidi w:val="0"/>
        <w:spacing w:before="0" w:after="0" w:line="305" w:lineRule="exact"/>
        <w:ind w:left="0" w:right="0"/>
        <w:jc w:val="left"/>
        <w:rPr>
          <w:sz w:val="19"/>
          <w:szCs w:val="19"/>
        </w:rPr>
      </w:pPr>
      <w:r>
        <w:rPr>
          <w:color w:val="000000"/>
          <w:spacing w:val="0"/>
          <w:w w:val="100"/>
          <w:position w:val="0"/>
          <w:sz w:val="19"/>
          <w:szCs w:val="19"/>
        </w:rPr>
        <w:t>贷：股本（或实收资本）</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rPr>
        <w:t>留存收益总额减少。</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rPr>
        <w:t>选项</w:t>
      </w:r>
      <w:r>
        <w:rPr>
          <w:color w:val="000000"/>
          <w:spacing w:val="0"/>
          <w:w w:val="100"/>
          <w:position w:val="0"/>
          <w:sz w:val="19"/>
          <w:szCs w:val="19"/>
          <w:lang w:val="en-US" w:eastAsia="en-US" w:bidi="en-US"/>
        </w:rPr>
        <w:t>D</w:t>
      </w:r>
      <w:r>
        <w:rPr>
          <w:color w:val="000000"/>
          <w:spacing w:val="0"/>
          <w:w w:val="100"/>
          <w:position w:val="0"/>
          <w:sz w:val="19"/>
          <w:szCs w:val="19"/>
        </w:rPr>
        <w:t>不需要专门做账务处理，留存收益总额不变。</w:t>
      </w:r>
    </w:p>
    <w:p>
      <w:pPr>
        <w:pStyle w:val="11"/>
        <w:keepNext w:val="0"/>
        <w:keepLines w:val="0"/>
        <w:widowControl w:val="0"/>
        <w:numPr>
          <w:ilvl w:val="0"/>
          <w:numId w:val="481"/>
        </w:numPr>
        <w:shd w:val="clear" w:color="auto" w:fill="auto"/>
        <w:tabs>
          <w:tab w:val="left" w:pos="526"/>
        </w:tabs>
        <w:bidi w:val="0"/>
        <w:spacing w:before="0" w:after="0" w:line="296" w:lineRule="exact"/>
        <w:ind w:left="0" w:right="0" w:firstLine="0"/>
        <w:jc w:val="both"/>
        <w:rPr>
          <w:sz w:val="19"/>
          <w:szCs w:val="19"/>
        </w:rPr>
      </w:pPr>
      <w:bookmarkStart w:id="1779" w:name="bookmark1940"/>
      <w:bookmarkEnd w:id="1779"/>
      <w:r>
        <w:rPr>
          <w:color w:val="000000"/>
          <w:spacing w:val="0"/>
          <w:w w:val="100"/>
          <w:position w:val="0"/>
          <w:sz w:val="19"/>
          <w:szCs w:val="19"/>
          <w:lang w:val="en-US" w:eastAsia="en-US" w:bidi="en-US"/>
        </w:rPr>
        <w:t xml:space="preserve">B </w:t>
      </w:r>
      <w:r>
        <w:rPr>
          <w:color w:val="397590"/>
          <w:spacing w:val="0"/>
          <w:w w:val="100"/>
          <w:position w:val="0"/>
          <w:sz w:val="19"/>
          <w:szCs w:val="19"/>
          <w:lang w:val="en-US" w:eastAsia="en-US" w:bidi="en-US"/>
        </w:rPr>
        <w:t>C®</w:t>
      </w:r>
      <w:r>
        <w:rPr>
          <w:color w:val="000000"/>
          <w:spacing w:val="0"/>
          <w:w w:val="100"/>
          <w:position w:val="0"/>
          <w:sz w:val="19"/>
          <w:szCs w:val="19"/>
        </w:rPr>
        <w:t xml:space="preserve">企业股东大会批准股票股利分配方案宣告分派时，不做任何账务处理，选项 </w:t>
      </w:r>
      <w:r>
        <w:rPr>
          <w:color w:val="000000"/>
          <w:spacing w:val="0"/>
          <w:w w:val="100"/>
          <w:position w:val="0"/>
          <w:sz w:val="19"/>
          <w:szCs w:val="19"/>
          <w:lang w:val="en-US" w:eastAsia="en-US" w:bidi="en-US"/>
        </w:rPr>
        <w:t>A</w:t>
      </w:r>
      <w:r>
        <w:rPr>
          <w:color w:val="000000"/>
          <w:spacing w:val="0"/>
          <w:w w:val="100"/>
          <w:position w:val="0"/>
          <w:sz w:val="19"/>
          <w:szCs w:val="19"/>
        </w:rPr>
        <w:t>错误；甲企业收到乙企业作为投资的设备一台，借记</w:t>
      </w:r>
      <w:r>
        <w:rPr>
          <w:color w:val="000000"/>
          <w:spacing w:val="0"/>
          <w:w w:val="100"/>
          <w:position w:val="0"/>
          <w:sz w:val="19"/>
          <w:szCs w:val="19"/>
          <w:lang w:val="zh-CN" w:eastAsia="zh-CN" w:bidi="zh-CN"/>
        </w:rPr>
        <w:t>“固</w:t>
      </w:r>
      <w:r>
        <w:rPr>
          <w:color w:val="000000"/>
          <w:spacing w:val="0"/>
          <w:w w:val="100"/>
          <w:position w:val="0"/>
          <w:sz w:val="19"/>
          <w:szCs w:val="19"/>
        </w:rPr>
        <w:t>定资产</w:t>
      </w:r>
      <w:r>
        <w:rPr>
          <w:color w:val="000000"/>
          <w:spacing w:val="0"/>
          <w:w w:val="100"/>
          <w:position w:val="0"/>
          <w:sz w:val="19"/>
          <w:szCs w:val="19"/>
          <w:lang w:val="zh-CN" w:eastAsia="zh-CN" w:bidi="zh-CN"/>
        </w:rPr>
        <w:t>”“应</w:t>
      </w:r>
      <w:r>
        <w:rPr>
          <w:color w:val="000000"/>
          <w:spacing w:val="0"/>
          <w:w w:val="100"/>
          <w:position w:val="0"/>
          <w:sz w:val="19"/>
          <w:szCs w:val="19"/>
        </w:rPr>
        <w:t>交税费——应交增值 税（进项税额）”，贷记“实收资本”，不涉及留存收益变动，选项</w:t>
      </w:r>
      <w:r>
        <w:rPr>
          <w:color w:val="000000"/>
          <w:spacing w:val="0"/>
          <w:w w:val="100"/>
          <w:position w:val="0"/>
          <w:sz w:val="19"/>
          <w:szCs w:val="19"/>
          <w:lang w:val="en-US" w:eastAsia="en-US" w:bidi="en-US"/>
        </w:rPr>
        <w:t>C</w:t>
      </w:r>
      <w:r>
        <w:rPr>
          <w:color w:val="000000"/>
          <w:spacing w:val="0"/>
          <w:w w:val="100"/>
          <w:position w:val="0"/>
          <w:sz w:val="19"/>
          <w:szCs w:val="19"/>
        </w:rPr>
        <w:t>错误；计提法定盈余公 积，借记</w:t>
      </w:r>
      <w:r>
        <w:rPr>
          <w:color w:val="000000"/>
          <w:spacing w:val="0"/>
          <w:w w:val="100"/>
          <w:position w:val="0"/>
          <w:sz w:val="19"/>
          <w:szCs w:val="19"/>
          <w:lang w:val="zh-CN" w:eastAsia="zh-CN" w:bidi="zh-CN"/>
        </w:rPr>
        <w:t>“利</w:t>
      </w:r>
      <w:r>
        <w:rPr>
          <w:color w:val="000000"/>
          <w:spacing w:val="0"/>
          <w:w w:val="100"/>
          <w:position w:val="0"/>
          <w:sz w:val="19"/>
          <w:szCs w:val="19"/>
        </w:rPr>
        <w:t>润分配一提取法定盈余公积”，贷记</w:t>
      </w:r>
      <w:r>
        <w:rPr>
          <w:color w:val="000000"/>
          <w:spacing w:val="0"/>
          <w:w w:val="100"/>
          <w:position w:val="0"/>
          <w:sz w:val="19"/>
          <w:szCs w:val="19"/>
          <w:lang w:val="zh-CN" w:eastAsia="zh-CN" w:bidi="zh-CN"/>
        </w:rPr>
        <w:t>“盈</w:t>
      </w:r>
      <w:r>
        <w:rPr>
          <w:color w:val="000000"/>
          <w:spacing w:val="0"/>
          <w:w w:val="100"/>
          <w:position w:val="0"/>
          <w:sz w:val="19"/>
          <w:szCs w:val="19"/>
        </w:rPr>
        <w:t xml:space="preserve">余公积——法定盈余公积”；借记 </w:t>
      </w:r>
      <w:r>
        <w:rPr>
          <w:color w:val="000000"/>
          <w:spacing w:val="0"/>
          <w:w w:val="100"/>
          <w:position w:val="0"/>
          <w:sz w:val="19"/>
          <w:szCs w:val="19"/>
          <w:lang w:val="zh-CN" w:eastAsia="zh-CN" w:bidi="zh-CN"/>
        </w:rPr>
        <w:t>“利</w:t>
      </w:r>
      <w:r>
        <w:rPr>
          <w:color w:val="000000"/>
          <w:spacing w:val="0"/>
          <w:w w:val="100"/>
          <w:position w:val="0"/>
          <w:sz w:val="19"/>
          <w:szCs w:val="19"/>
        </w:rPr>
        <w:t>润分配</w:t>
      </w:r>
      <w:r>
        <w:rPr>
          <w:color w:val="000000"/>
          <w:spacing w:val="0"/>
          <w:w w:val="100"/>
          <w:position w:val="0"/>
          <w:sz w:val="19"/>
          <w:szCs w:val="19"/>
          <w:lang w:val="en-US" w:eastAsia="en-US" w:bidi="en-US"/>
        </w:rPr>
        <w:t>一一</w:t>
      </w:r>
      <w:r>
        <w:rPr>
          <w:color w:val="000000"/>
          <w:spacing w:val="0"/>
          <w:w w:val="100"/>
          <w:position w:val="0"/>
          <w:sz w:val="19"/>
          <w:szCs w:val="19"/>
        </w:rPr>
        <w:t>未分配利润”，贷记</w:t>
      </w:r>
      <w:r>
        <w:rPr>
          <w:color w:val="000000"/>
          <w:spacing w:val="0"/>
          <w:w w:val="100"/>
          <w:position w:val="0"/>
          <w:sz w:val="19"/>
          <w:szCs w:val="19"/>
          <w:lang w:val="zh-CN" w:eastAsia="zh-CN" w:bidi="zh-CN"/>
        </w:rPr>
        <w:t>“利</w:t>
      </w:r>
      <w:r>
        <w:rPr>
          <w:color w:val="000000"/>
          <w:spacing w:val="0"/>
          <w:w w:val="100"/>
          <w:position w:val="0"/>
          <w:sz w:val="19"/>
          <w:szCs w:val="19"/>
        </w:rPr>
        <w:t>润分配一提取法定盈余公积”，留存收益总额不 变，选项</w:t>
      </w:r>
      <w:r>
        <w:rPr>
          <w:color w:val="000000"/>
          <w:spacing w:val="0"/>
          <w:w w:val="100"/>
          <w:position w:val="0"/>
          <w:sz w:val="19"/>
          <w:szCs w:val="19"/>
          <w:lang w:val="en-US" w:eastAsia="en-US" w:bidi="en-US"/>
        </w:rPr>
        <w:t>D</w:t>
      </w:r>
      <w:r>
        <w:rPr>
          <w:color w:val="000000"/>
          <w:spacing w:val="0"/>
          <w:w w:val="100"/>
          <w:position w:val="0"/>
          <w:sz w:val="19"/>
          <w:szCs w:val="19"/>
        </w:rPr>
        <w:t>错误。</w:t>
      </w:r>
    </w:p>
    <w:p>
      <w:pPr>
        <w:pStyle w:val="11"/>
        <w:keepNext w:val="0"/>
        <w:keepLines w:val="0"/>
        <w:widowControl w:val="0"/>
        <w:numPr>
          <w:ilvl w:val="0"/>
          <w:numId w:val="481"/>
        </w:numPr>
        <w:shd w:val="clear" w:color="auto" w:fill="auto"/>
        <w:tabs>
          <w:tab w:val="left" w:pos="517"/>
        </w:tabs>
        <w:bidi w:val="0"/>
        <w:spacing w:before="0" w:after="0" w:line="296" w:lineRule="exact"/>
        <w:ind w:left="0" w:right="0" w:firstLine="0"/>
        <w:jc w:val="both"/>
        <w:rPr>
          <w:sz w:val="19"/>
          <w:szCs w:val="19"/>
        </w:rPr>
      </w:pPr>
      <w:bookmarkStart w:id="1780" w:name="bookmark1941"/>
      <w:bookmarkEnd w:id="1780"/>
      <w:r>
        <w:rPr>
          <w:color w:val="000000"/>
          <w:spacing w:val="0"/>
          <w:w w:val="100"/>
          <w:position w:val="0"/>
          <w:sz w:val="19"/>
          <w:szCs w:val="19"/>
          <w:lang w:val="en-US" w:eastAsia="en-US" w:bidi="en-US"/>
        </w:rPr>
        <w:t xml:space="preserve">D </w:t>
      </w:r>
      <w:r>
        <w:rPr>
          <w:color w:val="397590"/>
          <w:spacing w:val="0"/>
          <w:w w:val="100"/>
          <w:position w:val="0"/>
          <w:sz w:val="19"/>
          <w:szCs w:val="19"/>
          <w:u w:val="single"/>
        </w:rPr>
        <w:t>（解析）</w:t>
      </w:r>
    </w:p>
    <w:p>
      <w:pPr>
        <w:pStyle w:val="11"/>
        <w:keepNext w:val="0"/>
        <w:keepLines w:val="0"/>
        <w:widowControl w:val="0"/>
        <w:shd w:val="clear" w:color="auto" w:fill="auto"/>
        <w:bidi w:val="0"/>
        <w:spacing w:before="0" w:after="0" w:line="305" w:lineRule="exact"/>
        <w:ind w:left="0" w:right="0" w:firstLine="0"/>
        <w:jc w:val="both"/>
        <w:rPr>
          <w:sz w:val="19"/>
          <w:szCs w:val="19"/>
        </w:rPr>
      </w:pPr>
      <w:r>
        <w:rPr>
          <w:color w:val="000000"/>
          <w:spacing w:val="0"/>
          <w:w w:val="100"/>
          <w:position w:val="0"/>
          <w:sz w:val="19"/>
          <w:szCs w:val="19"/>
        </w:rPr>
        <w:t>盈余公积补亏：</w:t>
      </w:r>
    </w:p>
    <w:p>
      <w:pPr>
        <w:pStyle w:val="11"/>
        <w:keepNext w:val="0"/>
        <w:keepLines w:val="0"/>
        <w:widowControl w:val="0"/>
        <w:shd w:val="clear" w:color="auto" w:fill="auto"/>
        <w:bidi w:val="0"/>
        <w:spacing w:before="0" w:after="0" w:line="305" w:lineRule="exact"/>
        <w:ind w:left="0" w:right="0" w:firstLine="0"/>
        <w:jc w:val="both"/>
        <w:rPr>
          <w:sz w:val="19"/>
          <w:szCs w:val="19"/>
        </w:rPr>
      </w:pPr>
      <w:r>
        <w:rPr>
          <w:i/>
          <w:iCs/>
          <w:color w:val="000000"/>
          <w:spacing w:val="0"/>
          <w:w w:val="100"/>
          <w:position w:val="0"/>
          <w:sz w:val="19"/>
          <w:szCs w:val="19"/>
        </w:rPr>
        <w:t>借:</w:t>
      </w:r>
      <w:r>
        <w:rPr>
          <w:color w:val="000000"/>
          <w:spacing w:val="0"/>
          <w:w w:val="100"/>
          <w:position w:val="0"/>
          <w:sz w:val="19"/>
          <w:szCs w:val="19"/>
        </w:rPr>
        <w:t>盈余公积</w:t>
      </w:r>
    </w:p>
    <w:p>
      <w:pPr>
        <w:pStyle w:val="11"/>
        <w:keepNext w:val="0"/>
        <w:keepLines w:val="0"/>
        <w:widowControl w:val="0"/>
        <w:shd w:val="clear" w:color="auto" w:fill="auto"/>
        <w:bidi w:val="0"/>
        <w:spacing w:before="0" w:after="0" w:line="305" w:lineRule="exact"/>
        <w:ind w:left="0" w:right="0"/>
        <w:jc w:val="left"/>
        <w:rPr>
          <w:sz w:val="19"/>
          <w:szCs w:val="19"/>
        </w:rPr>
      </w:pPr>
      <w:r>
        <w:rPr>
          <w:color w:val="000000"/>
          <w:spacing w:val="0"/>
          <w:w w:val="100"/>
          <w:position w:val="0"/>
          <w:sz w:val="19"/>
          <w:szCs w:val="19"/>
        </w:rPr>
        <w:t>贷：利润分配一盈余公积补亏</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rPr>
        <w:t>借：利润分配——盈余公积补亏</w:t>
      </w:r>
    </w:p>
    <w:p>
      <w:pPr>
        <w:pStyle w:val="11"/>
        <w:keepNext w:val="0"/>
        <w:keepLines w:val="0"/>
        <w:widowControl w:val="0"/>
        <w:shd w:val="clear" w:color="auto" w:fill="auto"/>
        <w:bidi w:val="0"/>
        <w:spacing w:before="0" w:after="0" w:line="305" w:lineRule="exact"/>
        <w:ind w:left="0" w:right="0"/>
        <w:jc w:val="left"/>
        <w:rPr>
          <w:sz w:val="19"/>
          <w:szCs w:val="19"/>
        </w:rPr>
      </w:pPr>
      <w:r>
        <w:rPr>
          <w:color w:val="000000"/>
          <w:spacing w:val="0"/>
          <w:w w:val="100"/>
          <w:position w:val="0"/>
          <w:sz w:val="19"/>
          <w:szCs w:val="19"/>
        </w:rPr>
        <w:t>贷：利润分配一未分配利润</w:t>
      </w:r>
    </w:p>
    <w:p>
      <w:pPr>
        <w:pStyle w:val="11"/>
        <w:keepNext w:val="0"/>
        <w:keepLines w:val="0"/>
        <w:widowControl w:val="0"/>
        <w:shd w:val="clear" w:color="auto" w:fill="auto"/>
        <w:bidi w:val="0"/>
        <w:spacing w:before="0" w:after="0" w:line="305" w:lineRule="exact"/>
        <w:ind w:left="0" w:right="0" w:firstLine="0"/>
        <w:jc w:val="both"/>
        <w:rPr>
          <w:sz w:val="19"/>
          <w:szCs w:val="19"/>
        </w:rPr>
      </w:pPr>
      <w:r>
        <w:rPr>
          <w:color w:val="000000"/>
          <w:spacing w:val="0"/>
          <w:w w:val="100"/>
          <w:position w:val="0"/>
          <w:sz w:val="19"/>
          <w:szCs w:val="19"/>
        </w:rPr>
        <w:t>属于留存收益内部增减变动，留存收益总额不变，选项</w:t>
      </w:r>
      <w:r>
        <w:rPr>
          <w:color w:val="000000"/>
          <w:spacing w:val="0"/>
          <w:w w:val="100"/>
          <w:position w:val="0"/>
          <w:sz w:val="19"/>
          <w:szCs w:val="19"/>
          <w:lang w:val="en-US" w:eastAsia="en-US" w:bidi="en-US"/>
        </w:rPr>
        <w:t>A</w:t>
      </w:r>
      <w:r>
        <w:rPr>
          <w:color w:val="000000"/>
          <w:spacing w:val="0"/>
          <w:w w:val="100"/>
          <w:position w:val="0"/>
          <w:sz w:val="19"/>
          <w:szCs w:val="19"/>
        </w:rPr>
        <w:t>错误； 资本公积只能用于转增资本，不能用于弥补亏损，选项</w:t>
      </w:r>
      <w:r>
        <w:rPr>
          <w:color w:val="000000"/>
          <w:spacing w:val="0"/>
          <w:w w:val="100"/>
          <w:position w:val="0"/>
          <w:sz w:val="19"/>
          <w:szCs w:val="19"/>
          <w:lang w:val="en-US" w:eastAsia="en-US" w:bidi="en-US"/>
        </w:rPr>
        <w:t>B</w:t>
      </w:r>
      <w:r>
        <w:rPr>
          <w:color w:val="000000"/>
          <w:spacing w:val="0"/>
          <w:w w:val="100"/>
          <w:position w:val="0"/>
          <w:sz w:val="19"/>
          <w:szCs w:val="19"/>
        </w:rPr>
        <w:t>错误； 提取法定盈余公积</w:t>
      </w:r>
    </w:p>
    <w:p>
      <w:pPr>
        <w:pStyle w:val="11"/>
        <w:keepNext w:val="0"/>
        <w:keepLines w:val="0"/>
        <w:widowControl w:val="0"/>
        <w:shd w:val="clear" w:color="auto" w:fill="auto"/>
        <w:bidi w:val="0"/>
        <w:spacing w:before="0" w:after="0" w:line="305" w:lineRule="exact"/>
        <w:ind w:left="0" w:right="0" w:firstLine="0"/>
        <w:jc w:val="both"/>
        <w:rPr>
          <w:sz w:val="19"/>
          <w:szCs w:val="19"/>
        </w:rPr>
      </w:pPr>
      <w:r>
        <w:rPr>
          <w:color w:val="000000"/>
          <w:spacing w:val="0"/>
          <w:w w:val="100"/>
          <w:position w:val="0"/>
          <w:sz w:val="19"/>
          <w:szCs w:val="19"/>
        </w:rPr>
        <w:t>借：利润分配一提取法定盈余公积</w:t>
      </w:r>
    </w:p>
    <w:p>
      <w:pPr>
        <w:pStyle w:val="11"/>
        <w:keepNext w:val="0"/>
        <w:keepLines w:val="0"/>
        <w:widowControl w:val="0"/>
        <w:shd w:val="clear" w:color="auto" w:fill="auto"/>
        <w:bidi w:val="0"/>
        <w:spacing w:before="0" w:after="0" w:line="305" w:lineRule="exact"/>
        <w:ind w:left="0" w:right="0"/>
        <w:jc w:val="left"/>
        <w:rPr>
          <w:sz w:val="19"/>
          <w:szCs w:val="19"/>
        </w:rPr>
      </w:pPr>
      <w:r>
        <w:rPr>
          <w:color w:val="000000"/>
          <w:spacing w:val="0"/>
          <w:w w:val="100"/>
          <w:position w:val="0"/>
          <w:sz w:val="19"/>
          <w:szCs w:val="19"/>
        </w:rPr>
        <w:t>贷：盈余公积一法定盈余公积</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rPr>
        <w:t>借：利润分配</w:t>
      </w:r>
      <w:r>
        <w:rPr>
          <w:color w:val="000000"/>
          <w:spacing w:val="0"/>
          <w:w w:val="100"/>
          <w:position w:val="0"/>
          <w:sz w:val="19"/>
          <w:szCs w:val="19"/>
          <w:lang w:val="en-US" w:eastAsia="en-US" w:bidi="en-US"/>
        </w:rPr>
        <w:t>一一</w:t>
      </w:r>
      <w:r>
        <w:rPr>
          <w:color w:val="000000"/>
          <w:spacing w:val="0"/>
          <w:w w:val="100"/>
          <w:position w:val="0"/>
          <w:sz w:val="19"/>
          <w:szCs w:val="19"/>
        </w:rPr>
        <w:t>未分配利润</w:t>
      </w:r>
    </w:p>
    <w:p>
      <w:pPr>
        <w:pStyle w:val="11"/>
        <w:keepNext w:val="0"/>
        <w:keepLines w:val="0"/>
        <w:widowControl w:val="0"/>
        <w:shd w:val="clear" w:color="auto" w:fill="auto"/>
        <w:bidi w:val="0"/>
        <w:spacing w:before="0" w:after="0" w:line="306" w:lineRule="exact"/>
        <w:ind w:left="0" w:right="0"/>
        <w:jc w:val="both"/>
        <w:rPr>
          <w:sz w:val="19"/>
          <w:szCs w:val="19"/>
        </w:rPr>
      </w:pPr>
      <w:r>
        <w:rPr>
          <w:color w:val="000000"/>
          <w:spacing w:val="0"/>
          <w:w w:val="100"/>
          <w:position w:val="0"/>
          <w:sz w:val="19"/>
          <w:szCs w:val="19"/>
        </w:rPr>
        <w:t>贷：利润分配——提取法定盈余公积</w:t>
      </w:r>
    </w:p>
    <w:p>
      <w:pPr>
        <w:pStyle w:val="11"/>
        <w:keepNext w:val="0"/>
        <w:keepLines w:val="0"/>
        <w:widowControl w:val="0"/>
        <w:shd w:val="clear" w:color="auto" w:fill="auto"/>
        <w:bidi w:val="0"/>
        <w:spacing w:before="0" w:after="0" w:line="306" w:lineRule="exact"/>
        <w:ind w:left="0" w:right="0" w:firstLine="0"/>
        <w:jc w:val="both"/>
        <w:rPr>
          <w:sz w:val="19"/>
          <w:szCs w:val="19"/>
        </w:rPr>
      </w:pPr>
      <w:r>
        <w:rPr>
          <w:color w:val="000000"/>
          <w:spacing w:val="0"/>
          <w:w w:val="100"/>
          <w:position w:val="0"/>
          <w:sz w:val="19"/>
          <w:szCs w:val="19"/>
        </w:rPr>
        <w:t>属于留存收益内部一增一减，留存收益总额不变，选项</w:t>
      </w:r>
      <w:r>
        <w:rPr>
          <w:color w:val="000000"/>
          <w:spacing w:val="0"/>
          <w:w w:val="100"/>
          <w:position w:val="0"/>
          <w:sz w:val="19"/>
          <w:szCs w:val="19"/>
          <w:lang w:val="en-US" w:eastAsia="en-US" w:bidi="en-US"/>
        </w:rPr>
        <w:t>C</w:t>
      </w:r>
      <w:r>
        <w:rPr>
          <w:color w:val="000000"/>
          <w:spacing w:val="0"/>
          <w:w w:val="100"/>
          <w:position w:val="0"/>
          <w:sz w:val="19"/>
          <w:szCs w:val="19"/>
        </w:rPr>
        <w:t>错误°</w:t>
      </w:r>
    </w:p>
    <w:p>
      <w:pPr>
        <w:pStyle w:val="11"/>
        <w:keepNext w:val="0"/>
        <w:keepLines w:val="0"/>
        <w:widowControl w:val="0"/>
        <w:numPr>
          <w:ilvl w:val="0"/>
          <w:numId w:val="481"/>
        </w:numPr>
        <w:shd w:val="clear" w:color="auto" w:fill="auto"/>
        <w:tabs>
          <w:tab w:val="left" w:pos="507"/>
          <w:tab w:val="left" w:pos="1272"/>
        </w:tabs>
        <w:bidi w:val="0"/>
        <w:spacing w:before="0" w:after="0" w:line="306" w:lineRule="exact"/>
        <w:ind w:left="0" w:right="0" w:firstLine="0"/>
        <w:jc w:val="both"/>
        <w:rPr>
          <w:sz w:val="19"/>
          <w:szCs w:val="19"/>
        </w:rPr>
      </w:pPr>
      <w:bookmarkStart w:id="1781" w:name="bookmark1942"/>
      <w:bookmarkEnd w:id="1781"/>
      <w:r>
        <w:rPr>
          <w:color w:val="000000"/>
          <w:spacing w:val="0"/>
          <w:w w:val="100"/>
          <w:position w:val="0"/>
          <w:sz w:val="19"/>
          <w:szCs w:val="19"/>
          <w:lang w:val="en-US" w:eastAsia="en-US" w:bidi="en-US"/>
        </w:rPr>
        <w:t>A</w:t>
      </w:r>
      <w:r>
        <w:rPr>
          <w:color w:val="000000"/>
          <w:spacing w:val="0"/>
          <w:w w:val="100"/>
          <w:position w:val="0"/>
          <w:sz w:val="19"/>
          <w:szCs w:val="19"/>
          <w:lang w:val="en-US" w:eastAsia="en-US" w:bidi="en-US"/>
        </w:rPr>
        <w:tab/>
      </w:r>
      <w:r>
        <w:rPr>
          <w:color w:val="000000"/>
          <w:spacing w:val="0"/>
          <w:w w:val="100"/>
          <w:position w:val="0"/>
          <w:sz w:val="19"/>
          <w:szCs w:val="19"/>
        </w:rPr>
        <w:t>所有者权益由实收资本（或股本）、资本公积、其他综合收益、留存收益（盈</w:t>
      </w:r>
    </w:p>
    <w:p>
      <w:pPr>
        <w:pStyle w:val="11"/>
        <w:keepNext w:val="0"/>
        <w:keepLines w:val="0"/>
        <w:widowControl w:val="0"/>
        <w:shd w:val="clear" w:color="auto" w:fill="auto"/>
        <w:bidi w:val="0"/>
        <w:spacing w:before="0" w:after="0" w:line="306" w:lineRule="exact"/>
        <w:ind w:left="0" w:right="0" w:firstLine="0"/>
        <w:jc w:val="both"/>
        <w:rPr>
          <w:sz w:val="19"/>
          <w:szCs w:val="19"/>
        </w:rPr>
      </w:pPr>
      <w:r>
        <w:rPr>
          <w:color w:val="000000"/>
          <w:spacing w:val="0"/>
          <w:w w:val="100"/>
          <w:position w:val="0"/>
          <w:sz w:val="19"/>
          <w:szCs w:val="19"/>
        </w:rPr>
        <w:t>余公积和未分配利润）组成。递延收益属于企业的负债，因此该题答案为</w:t>
      </w:r>
      <w:r>
        <w:rPr>
          <w:color w:val="000000"/>
          <w:spacing w:val="0"/>
          <w:w w:val="100"/>
          <w:position w:val="0"/>
          <w:sz w:val="19"/>
          <w:szCs w:val="19"/>
          <w:lang w:val="en-US" w:eastAsia="en-US" w:bidi="en-US"/>
        </w:rPr>
        <w:t>A。</w:t>
      </w:r>
    </w:p>
    <w:p>
      <w:pPr>
        <w:pStyle w:val="11"/>
        <w:keepNext w:val="0"/>
        <w:keepLines w:val="0"/>
        <w:widowControl w:val="0"/>
        <w:numPr>
          <w:ilvl w:val="0"/>
          <w:numId w:val="481"/>
        </w:numPr>
        <w:shd w:val="clear" w:color="auto" w:fill="auto"/>
        <w:tabs>
          <w:tab w:val="left" w:pos="507"/>
        </w:tabs>
        <w:bidi w:val="0"/>
        <w:spacing w:before="0" w:after="0" w:line="306" w:lineRule="exact"/>
        <w:ind w:left="0" w:right="0" w:firstLine="0"/>
        <w:jc w:val="both"/>
        <w:rPr>
          <w:sz w:val="19"/>
          <w:szCs w:val="19"/>
        </w:rPr>
      </w:pPr>
      <w:bookmarkStart w:id="1782" w:name="bookmark1943"/>
      <w:bookmarkEnd w:id="1782"/>
      <w:r>
        <w:rPr>
          <w:color w:val="000000"/>
          <w:spacing w:val="0"/>
          <w:w w:val="100"/>
          <w:position w:val="0"/>
          <w:sz w:val="19"/>
          <w:szCs w:val="19"/>
          <w:lang w:val="en-US" w:eastAsia="en-US" w:bidi="en-US"/>
        </w:rPr>
        <w:t xml:space="preserve">A </w:t>
      </w:r>
      <w:r>
        <w:rPr>
          <w:color w:val="2A8DC1"/>
          <w:spacing w:val="0"/>
          <w:w w:val="100"/>
          <w:position w:val="0"/>
          <w:sz w:val="19"/>
          <w:szCs w:val="19"/>
        </w:rPr>
        <w:t>溟正）</w:t>
      </w:r>
      <w:r>
        <w:rPr>
          <w:color w:val="000000"/>
          <w:spacing w:val="0"/>
          <w:w w:val="100"/>
          <w:position w:val="0"/>
          <w:sz w:val="19"/>
          <w:szCs w:val="19"/>
        </w:rPr>
        <w:t>按照《公司法》有关规定，公司制企业应按照净利润（减弥补以前年度亏损） 的10%提取法定盈余公积。</w:t>
      </w:r>
    </w:p>
    <w:p>
      <w:pPr>
        <w:pStyle w:val="11"/>
        <w:keepNext w:val="0"/>
        <w:keepLines w:val="0"/>
        <w:widowControl w:val="0"/>
        <w:numPr>
          <w:ilvl w:val="0"/>
          <w:numId w:val="481"/>
        </w:numPr>
        <w:shd w:val="clear" w:color="auto" w:fill="auto"/>
        <w:tabs>
          <w:tab w:val="left" w:pos="522"/>
        </w:tabs>
        <w:bidi w:val="0"/>
        <w:spacing w:before="0" w:after="0" w:line="306" w:lineRule="exact"/>
        <w:ind w:left="0" w:right="0" w:firstLine="0"/>
        <w:jc w:val="both"/>
        <w:rPr>
          <w:sz w:val="19"/>
          <w:szCs w:val="19"/>
        </w:rPr>
      </w:pPr>
      <w:bookmarkStart w:id="1783" w:name="bookmark1944"/>
      <w:bookmarkEnd w:id="1783"/>
      <w:r>
        <w:rPr>
          <w:color w:val="000000"/>
          <w:spacing w:val="0"/>
          <w:w w:val="100"/>
          <w:position w:val="0"/>
          <w:sz w:val="19"/>
          <w:szCs w:val="19"/>
          <w:lang w:val="en-US" w:eastAsia="en-US" w:bidi="en-US"/>
        </w:rPr>
        <w:t xml:space="preserve">D </w:t>
      </w:r>
      <w:r>
        <w:rPr>
          <w:color w:val="2A8DC1"/>
          <w:spacing w:val="0"/>
          <w:w w:val="100"/>
          <w:position w:val="0"/>
          <w:sz w:val="19"/>
          <w:szCs w:val="19"/>
        </w:rPr>
        <w:t>迎）</w:t>
      </w:r>
      <w:r>
        <w:rPr>
          <w:color w:val="000000"/>
          <w:spacing w:val="0"/>
          <w:w w:val="100"/>
          <w:position w:val="0"/>
          <w:sz w:val="19"/>
          <w:szCs w:val="19"/>
        </w:rPr>
        <w:t>计提法定盈余公积，借记</w:t>
      </w:r>
      <w:r>
        <w:rPr>
          <w:color w:val="000000"/>
          <w:spacing w:val="0"/>
          <w:w w:val="100"/>
          <w:position w:val="0"/>
          <w:sz w:val="19"/>
          <w:szCs w:val="19"/>
          <w:lang w:val="zh-CN" w:eastAsia="zh-CN" w:bidi="zh-CN"/>
        </w:rPr>
        <w:t>“利</w:t>
      </w:r>
      <w:r>
        <w:rPr>
          <w:color w:val="000000"/>
          <w:spacing w:val="0"/>
          <w:w w:val="100"/>
          <w:position w:val="0"/>
          <w:sz w:val="19"/>
          <w:szCs w:val="19"/>
        </w:rPr>
        <w:t>润分配一提取法定盈余公积”，贷记“盈余公 积”，属于增加盈余公积，选项</w:t>
      </w:r>
      <w:r>
        <w:rPr>
          <w:color w:val="000000"/>
          <w:spacing w:val="0"/>
          <w:w w:val="100"/>
          <w:position w:val="0"/>
          <w:sz w:val="19"/>
          <w:szCs w:val="19"/>
          <w:lang w:val="en-US" w:eastAsia="en-US" w:bidi="en-US"/>
        </w:rPr>
        <w:t>A</w:t>
      </w:r>
      <w:r>
        <w:rPr>
          <w:color w:val="000000"/>
          <w:spacing w:val="0"/>
          <w:w w:val="100"/>
          <w:position w:val="0"/>
          <w:sz w:val="19"/>
          <w:szCs w:val="19"/>
        </w:rPr>
        <w:t xml:space="preserve">错误；股东大会宣告发放股票股利，不做账务处理，选项 </w:t>
      </w:r>
      <w:r>
        <w:rPr>
          <w:color w:val="000000"/>
          <w:spacing w:val="0"/>
          <w:w w:val="100"/>
          <w:position w:val="0"/>
          <w:sz w:val="19"/>
          <w:szCs w:val="19"/>
          <w:lang w:val="en-US" w:eastAsia="en-US" w:bidi="en-US"/>
        </w:rPr>
        <w:t>B</w:t>
      </w:r>
      <w:r>
        <w:rPr>
          <w:color w:val="000000"/>
          <w:spacing w:val="0"/>
          <w:w w:val="100"/>
          <w:position w:val="0"/>
          <w:sz w:val="19"/>
          <w:szCs w:val="19"/>
        </w:rPr>
        <w:t>错误；股东大会宣告分配现金股利，应借记</w:t>
      </w:r>
      <w:r>
        <w:rPr>
          <w:color w:val="000000"/>
          <w:spacing w:val="0"/>
          <w:w w:val="100"/>
          <w:position w:val="0"/>
          <w:sz w:val="19"/>
          <w:szCs w:val="19"/>
          <w:lang w:val="zh-CN" w:eastAsia="zh-CN" w:bidi="zh-CN"/>
        </w:rPr>
        <w:t>“利</w:t>
      </w:r>
      <w:r>
        <w:rPr>
          <w:color w:val="000000"/>
          <w:spacing w:val="0"/>
          <w:w w:val="100"/>
          <w:position w:val="0"/>
          <w:sz w:val="19"/>
          <w:szCs w:val="19"/>
        </w:rPr>
        <w:t>润分配一应付现金股利”，贷记“应付股 利”，不涉及盈余公积变动，选项</w:t>
      </w:r>
      <w:r>
        <w:rPr>
          <w:color w:val="000000"/>
          <w:spacing w:val="0"/>
          <w:w w:val="100"/>
          <w:position w:val="0"/>
          <w:sz w:val="19"/>
          <w:szCs w:val="19"/>
          <w:lang w:val="en-US" w:eastAsia="en-US" w:bidi="en-US"/>
        </w:rPr>
        <w:t>C</w:t>
      </w:r>
      <w:r>
        <w:rPr>
          <w:color w:val="000000"/>
          <w:spacing w:val="0"/>
          <w:w w:val="100"/>
          <w:position w:val="0"/>
          <w:sz w:val="19"/>
          <w:szCs w:val="19"/>
        </w:rPr>
        <w:t>错误；盈余公积转增资本，借记</w:t>
      </w:r>
      <w:r>
        <w:rPr>
          <w:color w:val="000000"/>
          <w:spacing w:val="0"/>
          <w:w w:val="100"/>
          <w:position w:val="0"/>
          <w:sz w:val="19"/>
          <w:szCs w:val="19"/>
          <w:lang w:val="zh-CN" w:eastAsia="zh-CN" w:bidi="zh-CN"/>
        </w:rPr>
        <w:t>“盈</w:t>
      </w:r>
      <w:r>
        <w:rPr>
          <w:color w:val="000000"/>
          <w:spacing w:val="0"/>
          <w:w w:val="100"/>
          <w:position w:val="0"/>
          <w:sz w:val="19"/>
          <w:szCs w:val="19"/>
        </w:rPr>
        <w:t>余公积”，贷记</w:t>
      </w:r>
      <w:r>
        <w:rPr>
          <w:color w:val="000000"/>
          <w:spacing w:val="0"/>
          <w:w w:val="100"/>
          <w:position w:val="0"/>
          <w:sz w:val="19"/>
          <w:szCs w:val="19"/>
          <w:lang w:val="zh-CN" w:eastAsia="zh-CN" w:bidi="zh-CN"/>
        </w:rPr>
        <w:t xml:space="preserve">“实 </w:t>
      </w:r>
      <w:r>
        <w:rPr>
          <w:color w:val="000000"/>
          <w:spacing w:val="0"/>
          <w:w w:val="100"/>
          <w:position w:val="0"/>
          <w:sz w:val="19"/>
          <w:szCs w:val="19"/>
        </w:rPr>
        <w:t>收资本”，选项</w:t>
      </w:r>
      <w:r>
        <w:rPr>
          <w:color w:val="000000"/>
          <w:spacing w:val="0"/>
          <w:w w:val="100"/>
          <w:position w:val="0"/>
          <w:sz w:val="19"/>
          <w:szCs w:val="19"/>
          <w:lang w:val="en-US" w:eastAsia="en-US" w:bidi="en-US"/>
        </w:rPr>
        <w:t>D</w:t>
      </w:r>
      <w:r>
        <w:rPr>
          <w:color w:val="000000"/>
          <w:spacing w:val="0"/>
          <w:w w:val="100"/>
          <w:position w:val="0"/>
          <w:sz w:val="19"/>
          <w:szCs w:val="19"/>
        </w:rPr>
        <w:t>正确。</w:t>
      </w:r>
    </w:p>
    <w:p>
      <w:pPr>
        <w:pStyle w:val="11"/>
        <w:keepNext w:val="0"/>
        <w:keepLines w:val="0"/>
        <w:widowControl w:val="0"/>
        <w:numPr>
          <w:ilvl w:val="0"/>
          <w:numId w:val="481"/>
        </w:numPr>
        <w:shd w:val="clear" w:color="auto" w:fill="auto"/>
        <w:tabs>
          <w:tab w:val="left" w:pos="507"/>
        </w:tabs>
        <w:bidi w:val="0"/>
        <w:spacing w:before="0" w:after="0" w:line="306" w:lineRule="exact"/>
        <w:ind w:left="0" w:right="0" w:firstLine="0"/>
        <w:jc w:val="both"/>
        <w:rPr>
          <w:sz w:val="19"/>
          <w:szCs w:val="19"/>
        </w:rPr>
      </w:pPr>
      <w:bookmarkStart w:id="1784" w:name="bookmark1945"/>
      <w:bookmarkEnd w:id="1784"/>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C1</w:t>
      </w:r>
      <w:r>
        <w:rPr>
          <w:color w:val="2A8DC1"/>
          <w:spacing w:val="0"/>
          <w:w w:val="100"/>
          <w:position w:val="0"/>
          <w:sz w:val="19"/>
          <w:szCs w:val="19"/>
        </w:rPr>
        <w:t>匠）</w:t>
      </w:r>
      <w:r>
        <w:rPr>
          <w:color w:val="000000"/>
          <w:spacing w:val="0"/>
          <w:w w:val="100"/>
          <w:position w:val="0"/>
          <w:sz w:val="19"/>
          <w:szCs w:val="19"/>
        </w:rPr>
        <w:t>会计分录为：</w:t>
      </w:r>
    </w:p>
    <w:p>
      <w:pPr>
        <w:pStyle w:val="27"/>
        <w:keepNext w:val="0"/>
        <w:keepLines w:val="0"/>
        <w:widowControl w:val="0"/>
        <w:shd w:val="clear" w:color="auto" w:fill="auto"/>
        <w:tabs>
          <w:tab w:val="left" w:pos="7118"/>
        </w:tabs>
        <w:bidi w:val="0"/>
        <w:spacing w:before="0" w:after="0" w:line="306" w:lineRule="exact"/>
        <w:ind w:left="0" w:right="0" w:firstLine="0"/>
        <w:jc w:val="both"/>
      </w:pPr>
      <w:r>
        <w:fldChar w:fldCharType="begin"/>
      </w:r>
      <w:r>
        <w:instrText xml:space="preserve"> TOC \o "1-5" \h \z </w:instrText>
      </w:r>
      <w:r>
        <w:fldChar w:fldCharType="separate"/>
      </w:r>
      <w:r>
        <w:rPr>
          <w:color w:val="000000"/>
          <w:spacing w:val="0"/>
          <w:w w:val="100"/>
          <w:position w:val="0"/>
        </w:rPr>
        <w:t>借：银行存款</w:t>
      </w:r>
      <w:r>
        <w:rPr>
          <w:color w:val="000000"/>
          <w:spacing w:val="0"/>
          <w:w w:val="100"/>
          <w:position w:val="0"/>
        </w:rPr>
        <w:tab/>
      </w:r>
      <w:r>
        <w:rPr>
          <w:color w:val="000000"/>
          <w:spacing w:val="0"/>
          <w:w w:val="100"/>
          <w:position w:val="0"/>
        </w:rPr>
        <w:t>1000</w:t>
      </w:r>
    </w:p>
    <w:p>
      <w:pPr>
        <w:pStyle w:val="27"/>
        <w:keepNext w:val="0"/>
        <w:keepLines w:val="0"/>
        <w:widowControl w:val="0"/>
        <w:shd w:val="clear" w:color="auto" w:fill="auto"/>
        <w:tabs>
          <w:tab w:val="right" w:pos="7966"/>
        </w:tabs>
        <w:bidi w:val="0"/>
        <w:spacing w:before="0" w:after="0" w:line="306" w:lineRule="exact"/>
        <w:ind w:left="0" w:right="0" w:firstLine="420"/>
        <w:jc w:val="both"/>
      </w:pPr>
      <w:r>
        <w:rPr>
          <w:color w:val="000000"/>
          <w:spacing w:val="0"/>
          <w:w w:val="100"/>
          <w:position w:val="0"/>
        </w:rPr>
        <w:t>贷：股本</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right" w:pos="7966"/>
        </w:tabs>
        <w:bidi w:val="0"/>
        <w:spacing w:before="0" w:after="0" w:line="306" w:lineRule="exact"/>
        <w:ind w:left="0" w:right="0" w:firstLine="820"/>
        <w:jc w:val="both"/>
      </w:pPr>
      <w:r>
        <w:rPr>
          <w:color w:val="000000"/>
          <w:spacing w:val="0"/>
          <w:w w:val="100"/>
          <w:position w:val="0"/>
        </w:rPr>
        <w:t>资本公积——股本溢价</w:t>
      </w:r>
      <w:r>
        <w:rPr>
          <w:color w:val="000000"/>
          <w:spacing w:val="0"/>
          <w:w w:val="100"/>
          <w:position w:val="0"/>
        </w:rPr>
        <w:tab/>
      </w:r>
      <w:r>
        <w:rPr>
          <w:color w:val="000000"/>
          <w:spacing w:val="0"/>
          <w:w w:val="100"/>
          <w:position w:val="0"/>
        </w:rPr>
        <w:t>900</w:t>
      </w:r>
    </w:p>
    <w:p>
      <w:pPr>
        <w:pStyle w:val="27"/>
        <w:keepNext w:val="0"/>
        <w:keepLines w:val="0"/>
        <w:widowControl w:val="0"/>
        <w:shd w:val="clear" w:color="auto" w:fill="auto"/>
        <w:tabs>
          <w:tab w:val="left" w:pos="7354"/>
        </w:tabs>
        <w:bidi w:val="0"/>
        <w:spacing w:before="0" w:after="0" w:line="306" w:lineRule="exact"/>
        <w:ind w:left="0" w:right="0" w:firstLine="0"/>
        <w:jc w:val="both"/>
      </w:pPr>
      <w:r>
        <w:rPr>
          <w:color w:val="000000"/>
          <w:spacing w:val="0"/>
          <w:w w:val="100"/>
          <w:position w:val="0"/>
        </w:rPr>
        <w:t>借：资本公积一股本溢价</w:t>
      </w:r>
      <w:r>
        <w:rPr>
          <w:color w:val="000000"/>
          <w:spacing w:val="0"/>
          <w:w w:val="100"/>
          <w:position w:val="0"/>
        </w:rPr>
        <w:tab/>
      </w:r>
      <w:r>
        <w:rPr>
          <w:color w:val="000000"/>
          <w:spacing w:val="0"/>
          <w:w w:val="100"/>
          <w:position w:val="0"/>
        </w:rPr>
        <w:t>30</w:t>
      </w:r>
      <w:r>
        <w:fldChar w:fldCharType="end"/>
      </w:r>
    </w:p>
    <w:p>
      <w:pPr>
        <w:pStyle w:val="11"/>
        <w:keepNext w:val="0"/>
        <w:keepLines w:val="0"/>
        <w:widowControl w:val="0"/>
        <w:shd w:val="clear" w:color="auto" w:fill="auto"/>
        <w:tabs>
          <w:tab w:val="center" w:pos="6574"/>
        </w:tabs>
        <w:bidi w:val="0"/>
        <w:spacing w:before="0" w:after="0" w:line="306" w:lineRule="exact"/>
        <w:ind w:left="0" w:right="0"/>
        <w:jc w:val="both"/>
        <w:rPr>
          <w:sz w:val="19"/>
          <w:szCs w:val="19"/>
        </w:rPr>
      </w:pPr>
      <w:r>
        <w:rPr>
          <w:color w:val="000000"/>
          <w:spacing w:val="0"/>
          <w:w w:val="100"/>
          <w:position w:val="0"/>
          <w:sz w:val="19"/>
          <w:szCs w:val="19"/>
        </w:rPr>
        <w:t>贷：银行存款</w:t>
      </w:r>
      <w:r>
        <w:rPr>
          <w:color w:val="000000"/>
          <w:spacing w:val="0"/>
          <w:w w:val="100"/>
          <w:position w:val="0"/>
          <w:sz w:val="19"/>
          <w:szCs w:val="19"/>
        </w:rPr>
        <w:tab/>
      </w:r>
      <w:r>
        <w:rPr>
          <w:color w:val="000000"/>
          <w:spacing w:val="0"/>
          <w:w w:val="100"/>
          <w:position w:val="0"/>
          <w:sz w:val="19"/>
          <w:szCs w:val="19"/>
          <w:lang w:val="en-US" w:eastAsia="en-US" w:bidi="en-US"/>
        </w:rPr>
        <w:t>（100xl0x3%）30</w:t>
      </w:r>
    </w:p>
    <w:p>
      <w:pPr>
        <w:pStyle w:val="11"/>
        <w:keepNext w:val="0"/>
        <w:keepLines w:val="0"/>
        <w:widowControl w:val="0"/>
        <w:numPr>
          <w:ilvl w:val="0"/>
          <w:numId w:val="481"/>
        </w:numPr>
        <w:shd w:val="clear" w:color="auto" w:fill="auto"/>
        <w:tabs>
          <w:tab w:val="left" w:pos="526"/>
        </w:tabs>
        <w:bidi w:val="0"/>
        <w:spacing w:before="0" w:after="0" w:line="306" w:lineRule="exact"/>
        <w:ind w:left="0" w:right="0" w:firstLine="0"/>
        <w:jc w:val="both"/>
        <w:rPr>
          <w:sz w:val="19"/>
          <w:szCs w:val="19"/>
        </w:rPr>
      </w:pPr>
      <w:bookmarkStart w:id="1785" w:name="bookmark1946"/>
      <w:bookmarkEnd w:id="1785"/>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d</w:t>
      </w:r>
      <w:r>
        <w:rPr>
          <w:color w:val="2A8DC1"/>
          <w:spacing w:val="0"/>
          <w:w w:val="100"/>
          <w:position w:val="0"/>
          <w:sz w:val="19"/>
          <w:szCs w:val="19"/>
        </w:rPr>
        <w:t>匠）</w:t>
      </w:r>
      <w:r>
        <w:rPr>
          <w:color w:val="000000"/>
          <w:spacing w:val="0"/>
          <w:w w:val="100"/>
          <w:position w:val="0"/>
          <w:sz w:val="19"/>
          <w:szCs w:val="19"/>
        </w:rPr>
        <w:t>选项</w:t>
      </w:r>
      <w:r>
        <w:rPr>
          <w:color w:val="000000"/>
          <w:spacing w:val="0"/>
          <w:w w:val="100"/>
          <w:position w:val="0"/>
          <w:sz w:val="19"/>
          <w:szCs w:val="19"/>
          <w:lang w:val="en-US" w:eastAsia="en-US" w:bidi="en-US"/>
        </w:rPr>
        <w:t>A,</w:t>
      </w:r>
      <w:r>
        <w:rPr>
          <w:color w:val="000000"/>
          <w:spacing w:val="0"/>
          <w:w w:val="100"/>
          <w:position w:val="0"/>
          <w:sz w:val="19"/>
          <w:szCs w:val="19"/>
        </w:rPr>
        <w:t>股份有限公司发行股票时，既可以按面值发行股票，也可以溢价发 行（我国目前不允许折价发行）；选项</w:t>
      </w:r>
      <w:r>
        <w:rPr>
          <w:color w:val="000000"/>
          <w:spacing w:val="0"/>
          <w:w w:val="100"/>
          <w:position w:val="0"/>
          <w:sz w:val="19"/>
          <w:szCs w:val="19"/>
          <w:lang w:val="en-US" w:eastAsia="en-US" w:bidi="en-US"/>
        </w:rPr>
        <w:t>B,</w:t>
      </w:r>
      <w:r>
        <w:rPr>
          <w:color w:val="000000"/>
          <w:spacing w:val="0"/>
          <w:w w:val="100"/>
          <w:position w:val="0"/>
          <w:sz w:val="19"/>
          <w:szCs w:val="19"/>
        </w:rPr>
        <w:t>收到的融资款项，记入</w:t>
      </w:r>
      <w:r>
        <w:rPr>
          <w:color w:val="000000"/>
          <w:spacing w:val="0"/>
          <w:w w:val="100"/>
          <w:position w:val="0"/>
          <w:sz w:val="19"/>
          <w:szCs w:val="19"/>
          <w:lang w:val="zh-CN" w:eastAsia="zh-CN" w:bidi="zh-CN"/>
        </w:rPr>
        <w:t>“股本”科</w:t>
      </w:r>
      <w:r>
        <w:rPr>
          <w:color w:val="000000"/>
          <w:spacing w:val="0"/>
          <w:w w:val="100"/>
          <w:position w:val="0"/>
          <w:sz w:val="19"/>
          <w:szCs w:val="19"/>
        </w:rPr>
        <w:t>目；选项</w:t>
      </w:r>
      <w:r>
        <w:rPr>
          <w:color w:val="000000"/>
          <w:spacing w:val="0"/>
          <w:w w:val="100"/>
          <w:position w:val="0"/>
          <w:sz w:val="19"/>
          <w:szCs w:val="19"/>
          <w:lang w:val="en-US" w:eastAsia="en-US" w:bidi="en-US"/>
        </w:rPr>
        <w:t>D,</w:t>
      </w:r>
      <w:r>
        <w:rPr>
          <w:color w:val="000000"/>
          <w:spacing w:val="0"/>
          <w:w w:val="100"/>
          <w:position w:val="0"/>
          <w:sz w:val="19"/>
          <w:szCs w:val="19"/>
        </w:rPr>
        <w:t>投 资合同或协议约定的价值（不公允的除外）超过投资者在企业股本中所占份额的部分，计入 资本公积——股本溢价。</w:t>
      </w:r>
    </w:p>
    <w:p>
      <w:pPr>
        <w:pStyle w:val="11"/>
        <w:keepNext w:val="0"/>
        <w:keepLines w:val="0"/>
        <w:widowControl w:val="0"/>
        <w:numPr>
          <w:ilvl w:val="0"/>
          <w:numId w:val="481"/>
        </w:numPr>
        <w:shd w:val="clear" w:color="auto" w:fill="auto"/>
        <w:tabs>
          <w:tab w:val="left" w:pos="512"/>
        </w:tabs>
        <w:bidi w:val="0"/>
        <w:spacing w:before="0" w:after="0" w:line="306" w:lineRule="exact"/>
        <w:ind w:left="0" w:right="0" w:firstLine="0"/>
        <w:jc w:val="both"/>
        <w:rPr>
          <w:sz w:val="19"/>
          <w:szCs w:val="19"/>
        </w:rPr>
      </w:pPr>
      <w:bookmarkStart w:id="1786" w:name="bookmark1947"/>
      <w:bookmarkEnd w:id="1786"/>
      <w:r>
        <w:rPr>
          <w:color w:val="000000"/>
          <w:spacing w:val="0"/>
          <w:w w:val="100"/>
          <w:position w:val="0"/>
          <w:sz w:val="19"/>
          <w:szCs w:val="19"/>
          <w:lang w:val="en-US" w:eastAsia="en-US" w:bidi="en-US"/>
        </w:rPr>
        <w:t xml:space="preserve">D </w:t>
      </w:r>
      <w:r>
        <w:rPr>
          <w:color w:val="2A8DC1"/>
          <w:spacing w:val="0"/>
          <w:w w:val="100"/>
          <w:position w:val="0"/>
          <w:sz w:val="19"/>
          <w:szCs w:val="19"/>
          <w:lang w:val="en-US" w:eastAsia="en-US" w:bidi="en-US"/>
        </w:rPr>
        <w:t xml:space="preserve">CW </w:t>
      </w:r>
      <w:r>
        <w:rPr>
          <w:color w:val="000000"/>
          <w:spacing w:val="0"/>
          <w:w w:val="100"/>
          <w:position w:val="0"/>
          <w:sz w:val="19"/>
          <w:szCs w:val="19"/>
        </w:rPr>
        <w:t xml:space="preserve">实收资本的入账金额=该批材料的入账价值=10x（1 + 13%）= </w:t>
      </w:r>
      <w:r>
        <w:rPr>
          <w:color w:val="000000"/>
          <w:spacing w:val="0"/>
          <w:w w:val="100"/>
          <w:position w:val="0"/>
          <w:sz w:val="19"/>
          <w:szCs w:val="19"/>
          <w:lang w:val="en-US" w:eastAsia="en-US" w:bidi="en-US"/>
        </w:rPr>
        <w:t>11.3（</w:t>
      </w:r>
      <w:r>
        <w:rPr>
          <w:color w:val="000000"/>
          <w:spacing w:val="0"/>
          <w:w w:val="100"/>
          <w:position w:val="0"/>
          <w:sz w:val="19"/>
          <w:szCs w:val="19"/>
        </w:rPr>
        <w:t>万元）</w:t>
      </w:r>
    </w:p>
    <w:p>
      <w:pPr>
        <w:pStyle w:val="11"/>
        <w:keepNext w:val="0"/>
        <w:keepLines w:val="0"/>
        <w:widowControl w:val="0"/>
        <w:shd w:val="clear" w:color="auto" w:fill="auto"/>
        <w:bidi w:val="0"/>
        <w:spacing w:before="0" w:after="0" w:line="306" w:lineRule="exact"/>
        <w:ind w:left="0" w:right="0" w:firstLine="0"/>
        <w:jc w:val="both"/>
        <w:rPr>
          <w:sz w:val="19"/>
          <w:szCs w:val="19"/>
        </w:rPr>
      </w:pPr>
      <w:bookmarkStart w:id="1787" w:name="bookmark1948"/>
      <w:r>
        <w:rPr>
          <w:color w:val="000000"/>
          <w:spacing w:val="0"/>
          <w:w w:val="100"/>
          <w:position w:val="0"/>
          <w:sz w:val="19"/>
          <w:szCs w:val="19"/>
          <w:lang w:val="en-US" w:eastAsia="en-US" w:bidi="en-US"/>
        </w:rPr>
        <w:t>H</w:t>
      </w:r>
      <w:bookmarkEnd w:id="1787"/>
      <w:r>
        <w:rPr>
          <w:color w:val="000000"/>
          <w:spacing w:val="0"/>
          <w:w w:val="100"/>
          <w:position w:val="0"/>
          <w:sz w:val="19"/>
          <w:szCs w:val="19"/>
          <w:lang w:val="en-US" w:eastAsia="en-US" w:bidi="en-US"/>
        </w:rPr>
        <w:t xml:space="preserve">O. D </w:t>
      </w:r>
      <w:r>
        <w:rPr>
          <w:color w:val="2A8DC1"/>
          <w:spacing w:val="0"/>
          <w:w w:val="100"/>
          <w:position w:val="0"/>
          <w:sz w:val="19"/>
          <w:szCs w:val="19"/>
          <w:lang w:val="en-US" w:eastAsia="en-US" w:bidi="en-US"/>
        </w:rPr>
        <w:t>O</w:t>
      </w:r>
      <w:r>
        <w:rPr>
          <w:color w:val="2A8DC1"/>
          <w:spacing w:val="0"/>
          <w:w w:val="100"/>
          <w:position w:val="0"/>
          <w:sz w:val="19"/>
          <w:szCs w:val="19"/>
        </w:rPr>
        <w:t>匠）</w:t>
      </w:r>
      <w:r>
        <w:rPr>
          <w:color w:val="000000"/>
          <w:spacing w:val="0"/>
          <w:w w:val="100"/>
          <w:position w:val="0"/>
          <w:sz w:val="19"/>
          <w:szCs w:val="19"/>
        </w:rPr>
        <w:t>转销无法支付的应付账款计入营业外收入，选项</w:t>
      </w:r>
      <w:r>
        <w:rPr>
          <w:color w:val="000000"/>
          <w:spacing w:val="0"/>
          <w:w w:val="100"/>
          <w:position w:val="0"/>
          <w:sz w:val="19"/>
          <w:szCs w:val="19"/>
          <w:lang w:val="en-US" w:eastAsia="en-US" w:bidi="en-US"/>
        </w:rPr>
        <w:t>A</w:t>
      </w:r>
      <w:r>
        <w:rPr>
          <w:color w:val="000000"/>
          <w:spacing w:val="0"/>
          <w:w w:val="100"/>
          <w:position w:val="0"/>
          <w:sz w:val="19"/>
          <w:szCs w:val="19"/>
        </w:rPr>
        <w:t>错误；接受固定资产捐 赠要计入营业外收入，选项</w:t>
      </w:r>
      <w:r>
        <w:rPr>
          <w:color w:val="000000"/>
          <w:spacing w:val="0"/>
          <w:w w:val="100"/>
          <w:position w:val="0"/>
          <w:sz w:val="19"/>
          <w:szCs w:val="19"/>
          <w:lang w:val="en-US" w:eastAsia="en-US" w:bidi="en-US"/>
        </w:rPr>
        <w:t>B</w:t>
      </w:r>
      <w:r>
        <w:rPr>
          <w:color w:val="000000"/>
          <w:spacing w:val="0"/>
          <w:w w:val="100"/>
          <w:position w:val="0"/>
          <w:sz w:val="19"/>
          <w:szCs w:val="19"/>
        </w:rPr>
        <w:t>错误；经股东大会批准将盈余公积转增资本，不涉及资本公 积变动；企业回收并注销股票，可能会导致资本公积减少，选项</w:t>
      </w:r>
      <w:r>
        <w:rPr>
          <w:color w:val="000000"/>
          <w:spacing w:val="0"/>
          <w:w w:val="100"/>
          <w:position w:val="0"/>
          <w:sz w:val="19"/>
          <w:szCs w:val="19"/>
          <w:lang w:val="en-US" w:eastAsia="en-US" w:bidi="en-US"/>
        </w:rPr>
        <w:t>D</w:t>
      </w:r>
      <w:r>
        <w:rPr>
          <w:color w:val="000000"/>
          <w:spacing w:val="0"/>
          <w:w w:val="100"/>
          <w:position w:val="0"/>
          <w:sz w:val="19"/>
          <w:szCs w:val="19"/>
        </w:rPr>
        <w:t>正确。</w:t>
      </w:r>
    </w:p>
    <w:p>
      <w:pPr>
        <w:pStyle w:val="11"/>
        <w:keepNext w:val="0"/>
        <w:keepLines w:val="0"/>
        <w:widowControl w:val="0"/>
        <w:numPr>
          <w:ilvl w:val="0"/>
          <w:numId w:val="482"/>
        </w:numPr>
        <w:shd w:val="clear" w:color="auto" w:fill="auto"/>
        <w:tabs>
          <w:tab w:val="left" w:pos="507"/>
        </w:tabs>
        <w:bidi w:val="0"/>
        <w:spacing w:before="0" w:after="0" w:line="306" w:lineRule="exact"/>
        <w:ind w:left="0" w:right="0" w:firstLine="0"/>
        <w:jc w:val="both"/>
        <w:rPr>
          <w:sz w:val="19"/>
          <w:szCs w:val="19"/>
        </w:rPr>
      </w:pPr>
      <w:bookmarkStart w:id="1788" w:name="bookmark1949"/>
      <w:bookmarkEnd w:id="1788"/>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d</w:t>
      </w:r>
      <w:r>
        <w:rPr>
          <w:color w:val="2A8DC1"/>
          <w:spacing w:val="0"/>
          <w:w w:val="100"/>
          <w:position w:val="0"/>
          <w:sz w:val="19"/>
          <w:szCs w:val="19"/>
        </w:rPr>
        <w:t>匠）</w:t>
      </w:r>
      <w:r>
        <w:rPr>
          <w:color w:val="000000"/>
          <w:spacing w:val="0"/>
          <w:w w:val="100"/>
          <w:position w:val="0"/>
          <w:sz w:val="19"/>
          <w:szCs w:val="19"/>
        </w:rPr>
        <w:t>企业 2019 年 12 月 31 日的留存收益=130+（90+60）x（1-10%）= 265（万元）。</w:t>
      </w:r>
    </w:p>
    <w:p>
      <w:pPr>
        <w:pStyle w:val="11"/>
        <w:keepNext w:val="0"/>
        <w:keepLines w:val="0"/>
        <w:widowControl w:val="0"/>
        <w:numPr>
          <w:ilvl w:val="0"/>
          <w:numId w:val="482"/>
        </w:numPr>
        <w:shd w:val="clear" w:color="auto" w:fill="auto"/>
        <w:tabs>
          <w:tab w:val="left" w:pos="517"/>
        </w:tabs>
        <w:bidi w:val="0"/>
        <w:spacing w:before="0" w:after="0" w:line="306" w:lineRule="exact"/>
        <w:ind w:left="0" w:right="0" w:firstLine="0"/>
        <w:jc w:val="both"/>
        <w:rPr>
          <w:sz w:val="19"/>
          <w:szCs w:val="19"/>
        </w:rPr>
      </w:pPr>
      <w:bookmarkStart w:id="1789" w:name="bookmark1950"/>
      <w:bookmarkEnd w:id="1789"/>
      <w:r>
        <w:rPr>
          <w:color w:val="000000"/>
          <w:spacing w:val="0"/>
          <w:w w:val="100"/>
          <w:position w:val="0"/>
          <w:sz w:val="19"/>
          <w:szCs w:val="19"/>
          <w:lang w:val="en-US" w:eastAsia="en-US" w:bidi="en-US"/>
        </w:rPr>
        <w:t xml:space="preserve">C </w:t>
      </w:r>
      <w:r>
        <w:rPr>
          <w:color w:val="2A8DC1"/>
          <w:spacing w:val="0"/>
          <w:w w:val="100"/>
          <w:position w:val="0"/>
          <w:sz w:val="19"/>
          <w:szCs w:val="19"/>
        </w:rPr>
        <w:t xml:space="preserve">@） </w:t>
      </w:r>
      <w:r>
        <w:rPr>
          <w:color w:val="000000"/>
          <w:spacing w:val="0"/>
          <w:w w:val="100"/>
          <w:position w:val="0"/>
          <w:sz w:val="19"/>
          <w:szCs w:val="19"/>
        </w:rPr>
        <w:t>2019年12月31日可供分配利润=年初未分配利润+当年实现的净利润+其 他转入（即盈余公积补亏）= 200+1000=1200（万元）。2019年12月31日资本公积</w:t>
      </w:r>
      <w:r>
        <w:rPr>
          <w:color w:val="000000"/>
          <w:spacing w:val="0"/>
          <w:w w:val="100"/>
          <w:position w:val="0"/>
          <w:sz w:val="19"/>
          <w:szCs w:val="19"/>
          <w:lang w:val="en-US" w:eastAsia="en-US" w:bidi="en-US"/>
        </w:rPr>
        <w:t xml:space="preserve">= 600-100 </w:t>
      </w:r>
      <w:r>
        <w:rPr>
          <w:color w:val="000000"/>
          <w:spacing w:val="0"/>
          <w:w w:val="100"/>
          <w:position w:val="0"/>
          <w:sz w:val="19"/>
          <w:szCs w:val="19"/>
        </w:rPr>
        <w:t>= 500（万元）。2019 年 12 月 31 日未分配利润=（200+</w:t>
      </w:r>
      <w:r>
        <w:rPr>
          <w:color w:val="000000"/>
          <w:spacing w:val="0"/>
          <w:w w:val="100"/>
          <w:position w:val="0"/>
          <w:sz w:val="19"/>
          <w:szCs w:val="19"/>
          <w:lang w:val="en-US" w:eastAsia="en-US" w:bidi="en-US"/>
        </w:rPr>
        <w:t>1000- 1000X</w:t>
      </w:r>
      <w:r>
        <w:rPr>
          <w:color w:val="000000"/>
          <w:spacing w:val="0"/>
          <w:w w:val="100"/>
          <w:position w:val="0"/>
          <w:sz w:val="19"/>
          <w:szCs w:val="19"/>
        </w:rPr>
        <w:t>10%- 1000x5%</w:t>
      </w:r>
      <w:r>
        <w:rPr>
          <w:color w:val="000000"/>
          <w:spacing w:val="0"/>
          <w:w w:val="100"/>
          <w:position w:val="0"/>
          <w:sz w:val="19"/>
          <w:szCs w:val="19"/>
          <w:lang w:val="en-US" w:eastAsia="en-US" w:bidi="en-US"/>
        </w:rPr>
        <w:t>-80</w:t>
      </w:r>
      <w:r>
        <w:rPr>
          <w:color w:val="000000"/>
          <w:spacing w:val="0"/>
          <w:w w:val="100"/>
          <w:position w:val="0"/>
          <w:sz w:val="19"/>
          <w:szCs w:val="19"/>
        </w:rPr>
        <w:t>） = 970 （万元）。2019 年 12 月 31 日留存收益总额= 300+（ 1000x10%+ 1000x5%）+970 = 1420 （万元）。</w:t>
      </w:r>
    </w:p>
    <w:p>
      <w:pPr>
        <w:pStyle w:val="11"/>
        <w:keepNext w:val="0"/>
        <w:keepLines w:val="0"/>
        <w:widowControl w:val="0"/>
        <w:numPr>
          <w:ilvl w:val="0"/>
          <w:numId w:val="482"/>
        </w:numPr>
        <w:shd w:val="clear" w:color="auto" w:fill="auto"/>
        <w:tabs>
          <w:tab w:val="left" w:pos="512"/>
        </w:tabs>
        <w:bidi w:val="0"/>
        <w:spacing w:before="0" w:after="0" w:line="306" w:lineRule="exact"/>
        <w:ind w:left="0" w:right="0" w:firstLine="0"/>
        <w:jc w:val="both"/>
        <w:rPr>
          <w:sz w:val="19"/>
          <w:szCs w:val="19"/>
        </w:rPr>
      </w:pPr>
      <w:bookmarkStart w:id="1790" w:name="bookmark1951"/>
      <w:bookmarkEnd w:id="1790"/>
      <w:r>
        <w:rPr>
          <w:color w:val="000000"/>
          <w:spacing w:val="0"/>
          <w:w w:val="100"/>
          <w:position w:val="0"/>
          <w:sz w:val="19"/>
          <w:szCs w:val="19"/>
          <w:lang w:val="en-US" w:eastAsia="en-US" w:bidi="en-US"/>
        </w:rPr>
        <w:t xml:space="preserve">A </w:t>
      </w:r>
      <w:r>
        <w:rPr>
          <w:color w:val="2A8DC1"/>
          <w:spacing w:val="0"/>
          <w:w w:val="100"/>
          <w:position w:val="0"/>
          <w:sz w:val="19"/>
          <w:szCs w:val="19"/>
          <w:u w:val="single"/>
          <w:lang w:val="en-US" w:eastAsia="en-US" w:bidi="en-US"/>
        </w:rPr>
        <w:t>O</w:t>
      </w:r>
      <w:r>
        <w:rPr>
          <w:color w:val="397590"/>
          <w:spacing w:val="0"/>
          <w:w w:val="100"/>
          <w:position w:val="0"/>
          <w:sz w:val="19"/>
          <w:szCs w:val="19"/>
          <w:u w:val="single"/>
        </w:rPr>
        <w:t>希</w:t>
      </w:r>
      <w:r>
        <w:rPr>
          <w:color w:val="397590"/>
          <w:spacing w:val="0"/>
          <w:w w:val="100"/>
          <w:position w:val="0"/>
          <w:sz w:val="19"/>
          <w:szCs w:val="19"/>
        </w:rPr>
        <w:t>未分</w:t>
      </w:r>
      <w:r>
        <w:rPr>
          <w:color w:val="000000"/>
          <w:spacing w:val="0"/>
          <w:w w:val="100"/>
          <w:position w:val="0"/>
          <w:sz w:val="19"/>
          <w:szCs w:val="19"/>
        </w:rPr>
        <w:t>配利润= （70000-4000）x（1-10%）= 59400（元）</w:t>
      </w:r>
    </w:p>
    <w:p>
      <w:pPr>
        <w:pStyle w:val="11"/>
        <w:keepNext w:val="0"/>
        <w:keepLines w:val="0"/>
        <w:widowControl w:val="0"/>
        <w:numPr>
          <w:ilvl w:val="0"/>
          <w:numId w:val="482"/>
        </w:numPr>
        <w:shd w:val="clear" w:color="auto" w:fill="auto"/>
        <w:tabs>
          <w:tab w:val="left" w:pos="512"/>
          <w:tab w:val="left" w:pos="936"/>
        </w:tabs>
        <w:bidi w:val="0"/>
        <w:spacing w:before="0" w:after="0" w:line="306" w:lineRule="exact"/>
        <w:ind w:left="0" w:right="0" w:firstLine="0"/>
        <w:jc w:val="both"/>
        <w:rPr>
          <w:sz w:val="19"/>
          <w:szCs w:val="19"/>
        </w:rPr>
      </w:pPr>
      <w:bookmarkStart w:id="1791" w:name="bookmark1952"/>
      <w:bookmarkEnd w:id="1791"/>
      <w:r>
        <w:rPr>
          <w:color w:val="000000"/>
          <w:spacing w:val="0"/>
          <w:w w:val="100"/>
          <w:position w:val="0"/>
          <w:sz w:val="19"/>
          <w:szCs w:val="19"/>
          <w:lang w:val="en-US" w:eastAsia="en-US" w:bidi="en-US"/>
        </w:rPr>
        <w:t>B</w:t>
      </w:r>
      <w:r>
        <w:rPr>
          <w:color w:val="000000"/>
          <w:spacing w:val="0"/>
          <w:w w:val="100"/>
          <w:position w:val="0"/>
          <w:sz w:val="19"/>
          <w:szCs w:val="19"/>
          <w:lang w:val="en-US" w:eastAsia="en-US" w:bidi="en-US"/>
        </w:rPr>
        <w:tab/>
      </w:r>
      <w:r>
        <w:rPr>
          <w:color w:val="2A8DC1"/>
          <w:spacing w:val="0"/>
          <w:w w:val="100"/>
          <w:position w:val="0"/>
          <w:sz w:val="19"/>
          <w:szCs w:val="19"/>
        </w:rPr>
        <w:t>匠）</w:t>
      </w:r>
      <w:r>
        <w:rPr>
          <w:color w:val="000000"/>
          <w:spacing w:val="0"/>
          <w:w w:val="100"/>
          <w:position w:val="0"/>
          <w:sz w:val="19"/>
          <w:szCs w:val="19"/>
        </w:rPr>
        <w:t>企业当年实现的净利润加上年初未分配利润（或减去年初未弥补亏损）和其</w:t>
      </w:r>
    </w:p>
    <w:p>
      <w:pPr>
        <w:pStyle w:val="11"/>
        <w:keepNext w:val="0"/>
        <w:keepLines w:val="0"/>
        <w:widowControl w:val="0"/>
        <w:shd w:val="clear" w:color="auto" w:fill="auto"/>
        <w:bidi w:val="0"/>
        <w:spacing w:before="0" w:after="0" w:line="306" w:lineRule="exact"/>
        <w:ind w:left="0" w:right="0" w:firstLine="0"/>
        <w:jc w:val="both"/>
        <w:rPr>
          <w:sz w:val="19"/>
          <w:szCs w:val="19"/>
        </w:rPr>
      </w:pPr>
      <w:r>
        <w:rPr>
          <w:color w:val="000000"/>
          <w:spacing w:val="0"/>
          <w:w w:val="100"/>
          <w:position w:val="0"/>
          <w:sz w:val="19"/>
          <w:szCs w:val="19"/>
        </w:rPr>
        <w:t>他转入后的余额，为可供分配的利润。可供分配利润= 400+1600 = 2000（万元）。</w:t>
      </w:r>
    </w:p>
    <w:p>
      <w:pPr>
        <w:pStyle w:val="11"/>
        <w:keepNext w:val="0"/>
        <w:keepLines w:val="0"/>
        <w:widowControl w:val="0"/>
        <w:numPr>
          <w:ilvl w:val="0"/>
          <w:numId w:val="482"/>
        </w:numPr>
        <w:shd w:val="clear" w:color="auto" w:fill="auto"/>
        <w:tabs>
          <w:tab w:val="left" w:pos="526"/>
        </w:tabs>
        <w:bidi w:val="0"/>
        <w:spacing w:before="0" w:after="220" w:line="306" w:lineRule="exact"/>
        <w:ind w:left="0" w:right="0" w:firstLine="0"/>
        <w:jc w:val="both"/>
        <w:rPr>
          <w:sz w:val="19"/>
          <w:szCs w:val="19"/>
        </w:rPr>
      </w:pPr>
      <w:bookmarkStart w:id="1792" w:name="bookmark1953"/>
      <w:bookmarkEnd w:id="1792"/>
      <w:r>
        <w:rPr>
          <w:color w:val="000000"/>
          <w:spacing w:val="0"/>
          <w:w w:val="100"/>
          <w:position w:val="0"/>
          <w:sz w:val="19"/>
          <w:szCs w:val="19"/>
          <w:lang w:val="en-US" w:eastAsia="en-US" w:bidi="en-US"/>
        </w:rPr>
        <w:t xml:space="preserve">B </w:t>
      </w:r>
      <w:r>
        <w:rPr>
          <w:color w:val="2A8DC1"/>
          <w:spacing w:val="0"/>
          <w:w w:val="100"/>
          <w:position w:val="0"/>
          <w:sz w:val="19"/>
          <w:szCs w:val="19"/>
        </w:rPr>
        <w:t>国正）</w:t>
      </w:r>
      <w:r>
        <w:rPr>
          <w:color w:val="000000"/>
          <w:spacing w:val="0"/>
          <w:w w:val="100"/>
          <w:position w:val="0"/>
          <w:sz w:val="19"/>
          <w:szCs w:val="19"/>
        </w:rPr>
        <w:t>无论税前利润还是税后利润弥补亏损，无须单独编制专门账务处理，只需要 将本年利润转入“利润分配一未分配利润”科目的贷方，自然就弥补了亏损。</w:t>
      </w:r>
    </w:p>
    <w:p>
      <w:pPr>
        <w:pStyle w:val="19"/>
        <w:keepNext/>
        <w:keepLines/>
        <w:widowControl w:val="0"/>
        <w:shd w:val="clear" w:color="auto" w:fill="auto"/>
        <w:bidi w:val="0"/>
        <w:spacing w:before="0" w:after="220" w:line="240" w:lineRule="auto"/>
        <w:ind w:left="0" w:right="0" w:firstLine="0"/>
        <w:jc w:val="center"/>
        <w:rPr>
          <w:sz w:val="26"/>
          <w:szCs w:val="26"/>
        </w:rPr>
      </w:pPr>
      <w:bookmarkStart w:id="1793" w:name="bookmark1954"/>
      <w:bookmarkStart w:id="1794" w:name="bookmark1956"/>
      <w:bookmarkStart w:id="1795" w:name="bookmark1955"/>
      <w:r>
        <w:rPr>
          <w:b w:val="0"/>
          <w:bCs w:val="0"/>
          <w:color w:val="2A8DC1"/>
          <w:spacing w:val="0"/>
          <w:w w:val="100"/>
          <w:position w:val="0"/>
          <w:sz w:val="26"/>
          <w:szCs w:val="26"/>
        </w:rPr>
        <w:t>第五章收入、费用和利润</w:t>
      </w:r>
      <w:bookmarkEnd w:id="1793"/>
      <w:bookmarkEnd w:id="1794"/>
      <w:bookmarkEnd w:id="1795"/>
    </w:p>
    <w:p>
      <w:pPr>
        <w:pStyle w:val="11"/>
        <w:keepNext w:val="0"/>
        <w:keepLines w:val="0"/>
        <w:widowControl w:val="0"/>
        <w:numPr>
          <w:ilvl w:val="0"/>
          <w:numId w:val="482"/>
        </w:numPr>
        <w:shd w:val="clear" w:color="auto" w:fill="auto"/>
        <w:tabs>
          <w:tab w:val="left" w:pos="512"/>
        </w:tabs>
        <w:bidi w:val="0"/>
        <w:spacing w:before="0" w:after="0" w:line="240" w:lineRule="auto"/>
        <w:ind w:left="0" w:right="0" w:firstLine="0"/>
        <w:jc w:val="both"/>
        <w:rPr>
          <w:sz w:val="19"/>
          <w:szCs w:val="19"/>
        </w:rPr>
      </w:pPr>
      <w:bookmarkStart w:id="1796" w:name="bookmark1957"/>
      <w:bookmarkEnd w:id="1796"/>
      <w:r>
        <w:rPr>
          <w:color w:val="000000"/>
          <w:spacing w:val="0"/>
          <w:w w:val="100"/>
          <w:position w:val="0"/>
          <w:sz w:val="19"/>
          <w:szCs w:val="19"/>
          <w:lang w:val="en-US" w:eastAsia="en-US" w:bidi="en-US"/>
        </w:rPr>
        <w:t xml:space="preserve">B </w:t>
      </w:r>
      <w:r>
        <w:rPr>
          <w:color w:val="2A8DC1"/>
          <w:spacing w:val="0"/>
          <w:w w:val="100"/>
          <w:position w:val="0"/>
          <w:sz w:val="19"/>
          <w:szCs w:val="19"/>
        </w:rPr>
        <w:t>密匠）</w:t>
      </w:r>
      <w:r>
        <w:rPr>
          <w:color w:val="000000"/>
          <w:spacing w:val="0"/>
          <w:w w:val="100"/>
          <w:position w:val="0"/>
          <w:sz w:val="19"/>
          <w:szCs w:val="19"/>
        </w:rPr>
        <w:t>收入是指企业在日常活动中形成的、会导致所有者权益增加的、与所有者投 入资本无关的经济利益的总流入。</w:t>
      </w:r>
    </w:p>
    <w:p>
      <w:pPr>
        <w:pStyle w:val="11"/>
        <w:keepNext w:val="0"/>
        <w:keepLines w:val="0"/>
        <w:widowControl w:val="0"/>
        <w:numPr>
          <w:ilvl w:val="0"/>
          <w:numId w:val="482"/>
        </w:numPr>
        <w:shd w:val="clear" w:color="auto" w:fill="auto"/>
        <w:tabs>
          <w:tab w:val="left" w:pos="469"/>
        </w:tabs>
        <w:bidi w:val="0"/>
        <w:spacing w:before="0" w:after="0" w:line="300" w:lineRule="exact"/>
        <w:ind w:left="0" w:right="0" w:firstLine="0"/>
        <w:jc w:val="both"/>
        <w:rPr>
          <w:sz w:val="19"/>
          <w:szCs w:val="19"/>
        </w:rPr>
      </w:pPr>
      <w:bookmarkStart w:id="1797" w:name="bookmark1958"/>
      <w:bookmarkEnd w:id="1797"/>
      <w:r>
        <w:rPr>
          <w:color w:val="000000"/>
          <w:spacing w:val="0"/>
          <w:w w:val="100"/>
          <w:position w:val="0"/>
          <w:sz w:val="19"/>
          <w:szCs w:val="19"/>
          <w:lang w:val="en-US" w:eastAsia="en-US" w:bidi="en-US"/>
        </w:rPr>
        <w:t xml:space="preserve">B </w:t>
      </w:r>
      <w:r>
        <w:rPr>
          <w:color w:val="2A8DC1"/>
          <w:spacing w:val="0"/>
          <w:w w:val="100"/>
          <w:position w:val="0"/>
          <w:sz w:val="19"/>
          <w:szCs w:val="19"/>
        </w:rPr>
        <w:t>蔵）</w:t>
      </w:r>
      <w:r>
        <w:rPr>
          <w:color w:val="000000"/>
          <w:spacing w:val="0"/>
          <w:w w:val="100"/>
          <w:position w:val="0"/>
          <w:sz w:val="19"/>
          <w:szCs w:val="19"/>
        </w:rPr>
        <w:t>销售商品采用托收承付方式的，在办妥托收手续时确认收入，选项</w:t>
      </w:r>
      <w:r>
        <w:rPr>
          <w:color w:val="000000"/>
          <w:spacing w:val="0"/>
          <w:w w:val="100"/>
          <w:position w:val="0"/>
          <w:sz w:val="19"/>
          <w:szCs w:val="19"/>
          <w:lang w:val="en-US" w:eastAsia="en-US" w:bidi="en-US"/>
        </w:rPr>
        <w:t>A</w:t>
      </w:r>
      <w:r>
        <w:rPr>
          <w:color w:val="000000"/>
          <w:spacing w:val="0"/>
          <w:w w:val="100"/>
          <w:position w:val="0"/>
          <w:sz w:val="19"/>
          <w:szCs w:val="19"/>
        </w:rPr>
        <w:t>错误; 企业售出商品不符合销售商品收入确认的五项条件，不应确认收入，需要注意的是，尽管 发出的商品不符合收入确认条件，但如果销售该商品的纳税义务已经发生，比如已经开出 增值税专用发票，则应确认应交的增值税销项税额，选项</w:t>
      </w:r>
      <w:r>
        <w:rPr>
          <w:color w:val="000000"/>
          <w:spacing w:val="0"/>
          <w:w w:val="100"/>
          <w:position w:val="0"/>
          <w:sz w:val="19"/>
          <w:szCs w:val="19"/>
          <w:lang w:val="en-US" w:eastAsia="en-US" w:bidi="en-US"/>
        </w:rPr>
        <w:t>C</w:t>
      </w:r>
      <w:r>
        <w:rPr>
          <w:color w:val="000000"/>
          <w:spacing w:val="0"/>
          <w:w w:val="100"/>
          <w:position w:val="0"/>
          <w:sz w:val="19"/>
          <w:szCs w:val="19"/>
        </w:rPr>
        <w:t>错误；预收款销售方式下，销 售方直到收到最后一笔款项才将商品交付购货方，表明商品所有权上的主要风险和报酬只 有在收到最后一笔款项时才转移给购货方，销售方通常应在发出商品时确认收入，在此之 前预收的货款应确认为预收账款，选项</w:t>
      </w:r>
      <w:r>
        <w:rPr>
          <w:color w:val="000000"/>
          <w:spacing w:val="0"/>
          <w:w w:val="100"/>
          <w:position w:val="0"/>
          <w:sz w:val="19"/>
          <w:szCs w:val="19"/>
          <w:lang w:val="en-US" w:eastAsia="en-US" w:bidi="en-US"/>
        </w:rPr>
        <w:t>D</w:t>
      </w:r>
      <w:r>
        <w:rPr>
          <w:color w:val="000000"/>
          <w:spacing w:val="0"/>
          <w:w w:val="100"/>
          <w:position w:val="0"/>
          <w:sz w:val="19"/>
          <w:szCs w:val="19"/>
        </w:rPr>
        <w:t>错误。</w:t>
      </w:r>
    </w:p>
    <w:p>
      <w:pPr>
        <w:pStyle w:val="11"/>
        <w:keepNext w:val="0"/>
        <w:keepLines w:val="0"/>
        <w:widowControl w:val="0"/>
        <w:numPr>
          <w:ilvl w:val="0"/>
          <w:numId w:val="482"/>
        </w:numPr>
        <w:shd w:val="clear" w:color="auto" w:fill="auto"/>
        <w:tabs>
          <w:tab w:val="left" w:pos="474"/>
        </w:tabs>
        <w:bidi w:val="0"/>
        <w:spacing w:before="0" w:after="0" w:line="300" w:lineRule="exact"/>
        <w:ind w:left="0" w:right="0" w:firstLine="0"/>
        <w:jc w:val="both"/>
        <w:rPr>
          <w:sz w:val="19"/>
          <w:szCs w:val="19"/>
        </w:rPr>
      </w:pPr>
      <w:bookmarkStart w:id="1798" w:name="bookmark1959"/>
      <w:bookmarkEnd w:id="1798"/>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CI©</w:t>
      </w:r>
      <w:r>
        <w:rPr>
          <w:color w:val="000000"/>
          <w:spacing w:val="0"/>
          <w:w w:val="100"/>
          <w:position w:val="0"/>
          <w:sz w:val="19"/>
          <w:szCs w:val="19"/>
        </w:rPr>
        <w:t>对于已经完成销售手续并确认收入的商品，若月末购货人未提走所购商品， 企业应该设置</w:t>
      </w:r>
      <w:r>
        <w:rPr>
          <w:color w:val="000000"/>
          <w:spacing w:val="0"/>
          <w:w w:val="100"/>
          <w:position w:val="0"/>
          <w:sz w:val="19"/>
          <w:szCs w:val="19"/>
          <w:lang w:val="zh-CN" w:eastAsia="zh-CN" w:bidi="zh-CN"/>
        </w:rPr>
        <w:t>“代</w:t>
      </w:r>
      <w:r>
        <w:rPr>
          <w:color w:val="000000"/>
          <w:spacing w:val="0"/>
          <w:w w:val="100"/>
          <w:position w:val="0"/>
          <w:sz w:val="19"/>
          <w:szCs w:val="19"/>
        </w:rPr>
        <w:t>管商品备查簿</w:t>
      </w:r>
      <w:r>
        <w:rPr>
          <w:color w:val="000000"/>
          <w:spacing w:val="0"/>
          <w:w w:val="100"/>
          <w:position w:val="0"/>
          <w:sz w:val="19"/>
          <w:szCs w:val="19"/>
          <w:lang w:val="zh-CN" w:eastAsia="zh-CN" w:bidi="zh-CN"/>
        </w:rPr>
        <w:t>”进行</w:t>
      </w:r>
      <w:r>
        <w:rPr>
          <w:color w:val="000000"/>
          <w:spacing w:val="0"/>
          <w:w w:val="100"/>
          <w:position w:val="0"/>
          <w:sz w:val="19"/>
          <w:szCs w:val="19"/>
        </w:rPr>
        <w:t>登记，不作为该企业资产核算。</w:t>
      </w:r>
    </w:p>
    <w:p>
      <w:pPr>
        <w:pStyle w:val="11"/>
        <w:keepNext w:val="0"/>
        <w:keepLines w:val="0"/>
        <w:widowControl w:val="0"/>
        <w:numPr>
          <w:ilvl w:val="0"/>
          <w:numId w:val="482"/>
        </w:numPr>
        <w:shd w:val="clear" w:color="auto" w:fill="auto"/>
        <w:tabs>
          <w:tab w:val="left" w:pos="460"/>
          <w:tab w:val="left" w:pos="1290"/>
        </w:tabs>
        <w:bidi w:val="0"/>
        <w:spacing w:before="0" w:after="0" w:line="300" w:lineRule="exact"/>
        <w:ind w:left="0" w:right="0" w:firstLine="0"/>
        <w:jc w:val="both"/>
        <w:rPr>
          <w:sz w:val="19"/>
          <w:szCs w:val="19"/>
        </w:rPr>
      </w:pPr>
      <w:bookmarkStart w:id="1799" w:name="bookmark1960"/>
      <w:bookmarkEnd w:id="1799"/>
      <w:r>
        <w:rPr>
          <w:color w:val="000000"/>
          <w:spacing w:val="0"/>
          <w:w w:val="100"/>
          <w:position w:val="0"/>
          <w:sz w:val="19"/>
          <w:szCs w:val="19"/>
          <w:lang w:val="en-US" w:eastAsia="en-US" w:bidi="en-US"/>
        </w:rPr>
        <w:t>C</w:t>
      </w:r>
      <w:r>
        <w:rPr>
          <w:color w:val="000000"/>
          <w:spacing w:val="0"/>
          <w:w w:val="100"/>
          <w:position w:val="0"/>
          <w:sz w:val="19"/>
          <w:szCs w:val="19"/>
          <w:lang w:val="en-US" w:eastAsia="en-US" w:bidi="en-US"/>
        </w:rPr>
        <w:tab/>
      </w:r>
      <w:r>
        <w:rPr>
          <w:color w:val="000000"/>
          <w:spacing w:val="0"/>
          <w:w w:val="100"/>
          <w:position w:val="0"/>
          <w:sz w:val="19"/>
          <w:szCs w:val="19"/>
        </w:rPr>
        <w:t>因企业申请开具的是增值税专用发票，所以票面金额40000元为企业应确认</w:t>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spacing w:val="0"/>
          <w:w w:val="100"/>
          <w:position w:val="0"/>
          <w:sz w:val="19"/>
          <w:szCs w:val="19"/>
        </w:rPr>
        <w:t>的销售收入。</w:t>
      </w:r>
    </w:p>
    <w:p>
      <w:pPr>
        <w:pStyle w:val="11"/>
        <w:keepNext w:val="0"/>
        <w:keepLines w:val="0"/>
        <w:widowControl w:val="0"/>
        <w:numPr>
          <w:ilvl w:val="0"/>
          <w:numId w:val="482"/>
        </w:numPr>
        <w:shd w:val="clear" w:color="auto" w:fill="auto"/>
        <w:tabs>
          <w:tab w:val="left" w:pos="460"/>
        </w:tabs>
        <w:bidi w:val="0"/>
        <w:spacing w:before="0" w:after="0" w:line="300" w:lineRule="exact"/>
        <w:ind w:left="0" w:right="0" w:firstLine="0"/>
        <w:jc w:val="both"/>
        <w:rPr>
          <w:sz w:val="19"/>
          <w:szCs w:val="19"/>
        </w:rPr>
      </w:pPr>
      <w:bookmarkStart w:id="1800" w:name="bookmark1961"/>
      <w:bookmarkEnd w:id="1800"/>
      <w:r>
        <w:rPr>
          <w:color w:val="000000"/>
          <w:spacing w:val="0"/>
          <w:w w:val="100"/>
          <w:position w:val="0"/>
          <w:sz w:val="19"/>
          <w:szCs w:val="19"/>
          <w:lang w:val="en-US" w:eastAsia="en-US" w:bidi="en-US"/>
        </w:rPr>
        <w:t xml:space="preserve">B </w:t>
      </w:r>
      <w:r>
        <w:rPr>
          <w:color w:val="2A8DC1"/>
          <w:spacing w:val="0"/>
          <w:w w:val="100"/>
          <w:position w:val="0"/>
          <w:sz w:val="19"/>
          <w:szCs w:val="19"/>
        </w:rPr>
        <w:t>（1匠）</w:t>
      </w:r>
      <w:r>
        <w:rPr>
          <w:color w:val="000000"/>
          <w:spacing w:val="0"/>
          <w:w w:val="100"/>
          <w:position w:val="0"/>
          <w:sz w:val="19"/>
          <w:szCs w:val="19"/>
        </w:rPr>
        <w:t>甲企业在该笔交易中应确认的收入金额= 200x（1-20%）= 160（万元）</w:t>
      </w:r>
    </w:p>
    <w:p>
      <w:pPr>
        <w:pStyle w:val="11"/>
        <w:keepNext w:val="0"/>
        <w:keepLines w:val="0"/>
        <w:widowControl w:val="0"/>
        <w:numPr>
          <w:ilvl w:val="0"/>
          <w:numId w:val="482"/>
        </w:numPr>
        <w:shd w:val="clear" w:color="auto" w:fill="auto"/>
        <w:tabs>
          <w:tab w:val="left" w:pos="474"/>
        </w:tabs>
        <w:bidi w:val="0"/>
        <w:spacing w:before="0" w:after="0" w:line="300" w:lineRule="exact"/>
        <w:ind w:left="0" w:right="0" w:firstLine="0"/>
        <w:jc w:val="both"/>
        <w:rPr>
          <w:sz w:val="19"/>
          <w:szCs w:val="19"/>
        </w:rPr>
      </w:pPr>
      <w:bookmarkStart w:id="1801" w:name="bookmark1962"/>
      <w:bookmarkEnd w:id="1801"/>
      <w:r>
        <w:rPr>
          <w:color w:val="000000"/>
          <w:spacing w:val="0"/>
          <w:w w:val="100"/>
          <w:position w:val="0"/>
          <w:sz w:val="19"/>
          <w:szCs w:val="19"/>
          <w:lang w:val="en-US" w:eastAsia="en-US" w:bidi="en-US"/>
        </w:rPr>
        <w:t xml:space="preserve">D </w:t>
      </w:r>
      <w:r>
        <w:rPr>
          <w:color w:val="2A8DC1"/>
          <w:spacing w:val="0"/>
          <w:w w:val="100"/>
          <w:position w:val="0"/>
          <w:sz w:val="19"/>
          <w:szCs w:val="19"/>
        </w:rPr>
        <w:t>国匠）</w:t>
      </w:r>
      <w:r>
        <w:rPr>
          <w:color w:val="000000"/>
          <w:spacing w:val="0"/>
          <w:w w:val="100"/>
          <w:position w:val="0"/>
          <w:sz w:val="19"/>
          <w:szCs w:val="19"/>
        </w:rPr>
        <w:t>甲企业应于2019年10月25日确认预收账款150万元，选项</w:t>
      </w:r>
      <w:r>
        <w:rPr>
          <w:color w:val="000000"/>
          <w:spacing w:val="0"/>
          <w:w w:val="100"/>
          <w:position w:val="0"/>
          <w:sz w:val="19"/>
          <w:szCs w:val="19"/>
          <w:lang w:val="en-US" w:eastAsia="en-US" w:bidi="en-US"/>
        </w:rPr>
        <w:t>A</w:t>
      </w:r>
      <w:r>
        <w:rPr>
          <w:color w:val="000000"/>
          <w:spacing w:val="0"/>
          <w:w w:val="100"/>
          <w:position w:val="0"/>
          <w:sz w:val="19"/>
          <w:szCs w:val="19"/>
        </w:rPr>
        <w:t>错误；甲企 业应于2019年11月3日确认收入600万元（收入</w:t>
      </w:r>
      <w:r>
        <w:rPr>
          <w:color w:val="000000"/>
          <w:spacing w:val="0"/>
          <w:w w:val="100"/>
          <w:position w:val="0"/>
          <w:sz w:val="19"/>
          <w:szCs w:val="19"/>
          <w:lang w:val="en-US" w:eastAsia="en-US" w:bidi="en-US"/>
        </w:rPr>
        <w:t xml:space="preserve">= 678/1. </w:t>
      </w:r>
      <w:r>
        <w:rPr>
          <w:color w:val="000000"/>
          <w:spacing w:val="0"/>
          <w:w w:val="100"/>
          <w:position w:val="0"/>
          <w:sz w:val="19"/>
          <w:szCs w:val="19"/>
        </w:rPr>
        <w:t>13 = 600万元），选项</w:t>
      </w:r>
      <w:r>
        <w:rPr>
          <w:color w:val="000000"/>
          <w:spacing w:val="0"/>
          <w:w w:val="100"/>
          <w:position w:val="0"/>
          <w:sz w:val="19"/>
          <w:szCs w:val="19"/>
          <w:lang w:val="en-US" w:eastAsia="en-US" w:bidi="en-US"/>
        </w:rPr>
        <w:t>B</w:t>
      </w:r>
      <w:r>
        <w:rPr>
          <w:color w:val="000000"/>
          <w:spacing w:val="0"/>
          <w:w w:val="100"/>
          <w:position w:val="0"/>
          <w:sz w:val="19"/>
          <w:szCs w:val="19"/>
        </w:rPr>
        <w:t>错误；甲 企业应于2019年11月3日发生纳税义务,选项</w:t>
      </w:r>
      <w:r>
        <w:rPr>
          <w:color w:val="000000"/>
          <w:spacing w:val="0"/>
          <w:w w:val="100"/>
          <w:position w:val="0"/>
          <w:sz w:val="19"/>
          <w:szCs w:val="19"/>
          <w:lang w:val="en-US" w:eastAsia="en-US" w:bidi="en-US"/>
        </w:rPr>
        <w:t>C</w:t>
      </w:r>
      <w:r>
        <w:rPr>
          <w:color w:val="000000"/>
          <w:spacing w:val="0"/>
          <w:w w:val="100"/>
          <w:position w:val="0"/>
          <w:sz w:val="19"/>
          <w:szCs w:val="19"/>
        </w:rPr>
        <w:t>错误。</w:t>
      </w:r>
    </w:p>
    <w:p>
      <w:pPr>
        <w:pStyle w:val="11"/>
        <w:keepNext w:val="0"/>
        <w:keepLines w:val="0"/>
        <w:widowControl w:val="0"/>
        <w:numPr>
          <w:ilvl w:val="0"/>
          <w:numId w:val="482"/>
        </w:numPr>
        <w:shd w:val="clear" w:color="auto" w:fill="auto"/>
        <w:tabs>
          <w:tab w:val="left" w:pos="460"/>
          <w:tab w:val="left" w:pos="1290"/>
        </w:tabs>
        <w:bidi w:val="0"/>
        <w:spacing w:before="0" w:after="0" w:line="300" w:lineRule="exact"/>
        <w:ind w:left="0" w:right="0" w:firstLine="0"/>
        <w:jc w:val="both"/>
        <w:rPr>
          <w:sz w:val="19"/>
          <w:szCs w:val="19"/>
        </w:rPr>
      </w:pPr>
      <w:bookmarkStart w:id="1802" w:name="bookmark1963"/>
      <w:bookmarkEnd w:id="1802"/>
      <w:r>
        <w:rPr>
          <w:color w:val="000000"/>
          <w:spacing w:val="0"/>
          <w:w w:val="100"/>
          <w:position w:val="0"/>
          <w:sz w:val="19"/>
          <w:szCs w:val="19"/>
          <w:lang w:val="en-US" w:eastAsia="en-US" w:bidi="en-US"/>
        </w:rPr>
        <w:t>C</w:t>
      </w:r>
      <w:r>
        <w:rPr>
          <w:color w:val="000000"/>
          <w:spacing w:val="0"/>
          <w:w w:val="100"/>
          <w:position w:val="0"/>
          <w:sz w:val="19"/>
          <w:szCs w:val="19"/>
          <w:lang w:val="en-US" w:eastAsia="en-US" w:bidi="en-US"/>
        </w:rPr>
        <w:tab/>
      </w:r>
      <w:r>
        <w:rPr>
          <w:color w:val="000000"/>
          <w:spacing w:val="0"/>
          <w:w w:val="100"/>
          <w:position w:val="0"/>
          <w:sz w:val="19"/>
          <w:szCs w:val="19"/>
        </w:rPr>
        <w:t>釆用支付手续费委托代销方式下，委托方在发出商品时，商品所有权上的主</w:t>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spacing w:val="0"/>
          <w:w w:val="100"/>
          <w:position w:val="0"/>
          <w:sz w:val="19"/>
          <w:szCs w:val="19"/>
        </w:rPr>
        <w:t>要风险和报酬并未转移给受托方，委托方在发出商品时通常不应确认销售商品收入，而应 在收到受托方开出的代销清单时确认销售商品收入，同时将应支付的代销手续费计入销售 费用，选项</w:t>
      </w:r>
      <w:r>
        <w:rPr>
          <w:color w:val="000000"/>
          <w:spacing w:val="0"/>
          <w:w w:val="100"/>
          <w:position w:val="0"/>
          <w:sz w:val="19"/>
          <w:szCs w:val="19"/>
          <w:lang w:val="en-US" w:eastAsia="en-US" w:bidi="en-US"/>
        </w:rPr>
        <w:t>AB</w:t>
      </w:r>
      <w:r>
        <w:rPr>
          <w:color w:val="000000"/>
          <w:spacing w:val="0"/>
          <w:w w:val="100"/>
          <w:position w:val="0"/>
          <w:sz w:val="19"/>
          <w:szCs w:val="19"/>
        </w:rPr>
        <w:t>错误；甲公司因该笔业务对当期损益的影响=4000</w:t>
      </w:r>
      <w:r>
        <w:rPr>
          <w:color w:val="000000"/>
          <w:spacing w:val="0"/>
          <w:w w:val="100"/>
          <w:position w:val="0"/>
          <w:sz w:val="19"/>
          <w:szCs w:val="19"/>
          <w:lang w:val="en-US" w:eastAsia="en-US" w:bidi="en-US"/>
        </w:rPr>
        <w:t>x</w:t>
      </w:r>
      <w:r>
        <w:rPr>
          <w:color w:val="000000"/>
          <w:spacing w:val="0"/>
          <w:w w:val="100"/>
          <w:position w:val="0"/>
          <w:sz w:val="19"/>
          <w:szCs w:val="19"/>
        </w:rPr>
        <w:t>（200</w:t>
      </w:r>
      <w:r>
        <w:rPr>
          <w:color w:val="000000"/>
          <w:spacing w:val="0"/>
          <w:w w:val="100"/>
          <w:position w:val="0"/>
          <w:sz w:val="19"/>
          <w:szCs w:val="19"/>
          <w:lang w:val="en-US" w:eastAsia="en-US" w:bidi="en-US"/>
        </w:rPr>
        <w:t>-</w:t>
      </w:r>
      <w:r>
        <w:rPr>
          <w:color w:val="000000"/>
          <w:spacing w:val="0"/>
          <w:w w:val="100"/>
          <w:position w:val="0"/>
          <w:sz w:val="19"/>
          <w:szCs w:val="19"/>
        </w:rPr>
        <w:t xml:space="preserve">120） </w:t>
      </w:r>
      <w:r>
        <w:rPr>
          <w:color w:val="000000"/>
          <w:spacing w:val="0"/>
          <w:w w:val="100"/>
          <w:position w:val="0"/>
          <w:sz w:val="19"/>
          <w:szCs w:val="19"/>
          <w:lang w:val="en-US" w:eastAsia="en-US" w:bidi="en-US"/>
        </w:rPr>
        <w:t>-</w:t>
      </w:r>
      <w:r>
        <w:rPr>
          <w:color w:val="000000"/>
          <w:spacing w:val="0"/>
          <w:w w:val="100"/>
          <w:position w:val="0"/>
          <w:sz w:val="19"/>
          <w:szCs w:val="19"/>
        </w:rPr>
        <w:t>4000</w:t>
      </w:r>
      <w:r>
        <w:rPr>
          <w:color w:val="000000"/>
          <w:spacing w:val="0"/>
          <w:w w:val="100"/>
          <w:position w:val="0"/>
          <w:sz w:val="19"/>
          <w:szCs w:val="19"/>
          <w:lang w:val="en-US" w:eastAsia="en-US" w:bidi="en-US"/>
        </w:rPr>
        <w:t>x</w:t>
      </w:r>
      <w:r>
        <w:rPr>
          <w:color w:val="000000"/>
          <w:spacing w:val="0"/>
          <w:w w:val="100"/>
          <w:position w:val="0"/>
          <w:sz w:val="19"/>
          <w:szCs w:val="19"/>
        </w:rPr>
        <w:t>200</w:t>
      </w:r>
      <w:r>
        <w:rPr>
          <w:color w:val="000000"/>
          <w:spacing w:val="0"/>
          <w:w w:val="100"/>
          <w:position w:val="0"/>
          <w:sz w:val="19"/>
          <w:szCs w:val="19"/>
          <w:lang w:val="en-US" w:eastAsia="en-US" w:bidi="en-US"/>
        </w:rPr>
        <w:t xml:space="preserve">x </w:t>
      </w:r>
      <w:r>
        <w:rPr>
          <w:color w:val="000000"/>
          <w:spacing w:val="0"/>
          <w:w w:val="100"/>
          <w:position w:val="0"/>
          <w:sz w:val="19"/>
          <w:szCs w:val="19"/>
        </w:rPr>
        <w:t>15% = 20（万元），选项</w:t>
      </w:r>
      <w:r>
        <w:rPr>
          <w:color w:val="000000"/>
          <w:spacing w:val="0"/>
          <w:w w:val="100"/>
          <w:position w:val="0"/>
          <w:sz w:val="19"/>
          <w:szCs w:val="19"/>
          <w:lang w:val="en-US" w:eastAsia="en-US" w:bidi="en-US"/>
        </w:rPr>
        <w:t>D</w:t>
      </w:r>
      <w:r>
        <w:rPr>
          <w:color w:val="000000"/>
          <w:spacing w:val="0"/>
          <w:w w:val="100"/>
          <w:position w:val="0"/>
          <w:sz w:val="19"/>
          <w:szCs w:val="19"/>
        </w:rPr>
        <w:t>错误。</w:t>
      </w:r>
    </w:p>
    <w:p>
      <w:pPr>
        <w:pStyle w:val="11"/>
        <w:keepNext w:val="0"/>
        <w:keepLines w:val="0"/>
        <w:widowControl w:val="0"/>
        <w:numPr>
          <w:ilvl w:val="0"/>
          <w:numId w:val="482"/>
        </w:numPr>
        <w:shd w:val="clear" w:color="auto" w:fill="auto"/>
        <w:tabs>
          <w:tab w:val="left" w:pos="474"/>
        </w:tabs>
        <w:bidi w:val="0"/>
        <w:spacing w:before="0" w:after="0" w:line="300" w:lineRule="exact"/>
        <w:ind w:left="0" w:right="0" w:firstLine="0"/>
        <w:jc w:val="both"/>
        <w:rPr>
          <w:sz w:val="19"/>
          <w:szCs w:val="19"/>
        </w:rPr>
      </w:pPr>
      <w:bookmarkStart w:id="1803" w:name="bookmark1964"/>
      <w:bookmarkEnd w:id="1803"/>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CW）</w:t>
      </w:r>
      <w:r>
        <w:rPr>
          <w:color w:val="000000"/>
          <w:spacing w:val="0"/>
          <w:w w:val="100"/>
          <w:position w:val="0"/>
          <w:sz w:val="19"/>
          <w:szCs w:val="19"/>
        </w:rPr>
        <w:t>销售商品发生的商业折扣，釆用净价法核算（即折扣后金额入账），会影响 企业确认收入，选项</w:t>
      </w:r>
      <w:r>
        <w:rPr>
          <w:color w:val="000000"/>
          <w:spacing w:val="0"/>
          <w:w w:val="100"/>
          <w:position w:val="0"/>
          <w:sz w:val="19"/>
          <w:szCs w:val="19"/>
          <w:lang w:val="en-US" w:eastAsia="en-US" w:bidi="en-US"/>
        </w:rPr>
        <w:t>B</w:t>
      </w:r>
      <w:r>
        <w:rPr>
          <w:color w:val="000000"/>
          <w:spacing w:val="0"/>
          <w:w w:val="100"/>
          <w:position w:val="0"/>
          <w:sz w:val="19"/>
          <w:szCs w:val="19"/>
        </w:rPr>
        <w:t>错误；销售折让是指企业因售出商品质量不符合要求等原因而在售 价上给予的减让，会影响企业确认收入，选项</w:t>
      </w:r>
      <w:r>
        <w:rPr>
          <w:color w:val="000000"/>
          <w:spacing w:val="0"/>
          <w:w w:val="100"/>
          <w:position w:val="0"/>
          <w:sz w:val="19"/>
          <w:szCs w:val="19"/>
          <w:lang w:val="en-US" w:eastAsia="en-US" w:bidi="en-US"/>
        </w:rPr>
        <w:t>C</w:t>
      </w:r>
      <w:r>
        <w:rPr>
          <w:color w:val="000000"/>
          <w:spacing w:val="0"/>
          <w:w w:val="100"/>
          <w:position w:val="0"/>
          <w:sz w:val="19"/>
          <w:szCs w:val="19"/>
        </w:rPr>
        <w:t>错误；已确认销售商品收入的售出商品发 生销售退回的，除属于资产负债表日后事项外，一般应在发生时冲减当期销售商品收入， 同时冲减当期销售商品成本。如按规定允许扣减增值税税额的，应同时扣减已确认的应交 增值税销项税额，选项</w:t>
      </w:r>
      <w:r>
        <w:rPr>
          <w:color w:val="000000"/>
          <w:spacing w:val="0"/>
          <w:w w:val="100"/>
          <w:position w:val="0"/>
          <w:sz w:val="19"/>
          <w:szCs w:val="19"/>
          <w:lang w:val="en-US" w:eastAsia="en-US" w:bidi="en-US"/>
        </w:rPr>
        <w:t>D</w:t>
      </w:r>
      <w:r>
        <w:rPr>
          <w:color w:val="000000"/>
          <w:spacing w:val="0"/>
          <w:w w:val="100"/>
          <w:position w:val="0"/>
          <w:sz w:val="19"/>
          <w:szCs w:val="19"/>
        </w:rPr>
        <w:t>错误。</w:t>
      </w:r>
    </w:p>
    <w:p>
      <w:pPr>
        <w:pStyle w:val="11"/>
        <w:keepNext w:val="0"/>
        <w:keepLines w:val="0"/>
        <w:widowControl w:val="0"/>
        <w:numPr>
          <w:ilvl w:val="0"/>
          <w:numId w:val="482"/>
        </w:numPr>
        <w:shd w:val="clear" w:color="auto" w:fill="auto"/>
        <w:tabs>
          <w:tab w:val="left" w:pos="479"/>
        </w:tabs>
        <w:bidi w:val="0"/>
        <w:spacing w:before="0" w:after="0" w:line="300" w:lineRule="exact"/>
        <w:ind w:left="0" w:right="0" w:firstLine="0"/>
        <w:jc w:val="both"/>
        <w:rPr>
          <w:sz w:val="19"/>
          <w:szCs w:val="19"/>
        </w:rPr>
      </w:pPr>
      <w:bookmarkStart w:id="1804" w:name="bookmark1965"/>
      <w:bookmarkEnd w:id="1804"/>
      <w:r>
        <w:rPr>
          <w:color w:val="000000"/>
          <w:spacing w:val="0"/>
          <w:w w:val="100"/>
          <w:position w:val="0"/>
          <w:sz w:val="19"/>
          <w:szCs w:val="19"/>
          <w:lang w:val="en-US" w:eastAsia="en-US" w:bidi="en-US"/>
        </w:rPr>
        <w:t xml:space="preserve">A </w:t>
      </w:r>
      <w:r>
        <w:rPr>
          <w:color w:val="000000"/>
          <w:spacing w:val="0"/>
          <w:w w:val="100"/>
          <w:position w:val="0"/>
          <w:sz w:val="19"/>
          <w:szCs w:val="19"/>
        </w:rPr>
        <w:t xml:space="preserve">2019年度完工进度=（600/2000） </w:t>
      </w:r>
      <w:r>
        <w:rPr>
          <w:color w:val="000000"/>
          <w:spacing w:val="0"/>
          <w:w w:val="100"/>
          <w:position w:val="0"/>
          <w:sz w:val="19"/>
          <w:szCs w:val="19"/>
          <w:lang w:val="en-US" w:eastAsia="en-US" w:bidi="en-US"/>
        </w:rPr>
        <w:t xml:space="preserve">x </w:t>
      </w:r>
      <w:r>
        <w:rPr>
          <w:color w:val="000000"/>
          <w:spacing w:val="0"/>
          <w:w w:val="100"/>
          <w:position w:val="0"/>
          <w:sz w:val="19"/>
          <w:szCs w:val="19"/>
        </w:rPr>
        <w:t>100% = 30% , 2019年度对该项合同应确 认的收入= 2400x30% = 720（万元）。</w:t>
      </w:r>
    </w:p>
    <w:p>
      <w:pPr>
        <w:pStyle w:val="11"/>
        <w:keepNext w:val="0"/>
        <w:keepLines w:val="0"/>
        <w:widowControl w:val="0"/>
        <w:numPr>
          <w:ilvl w:val="0"/>
          <w:numId w:val="482"/>
        </w:numPr>
        <w:shd w:val="clear" w:color="auto" w:fill="auto"/>
        <w:tabs>
          <w:tab w:val="left" w:pos="464"/>
        </w:tabs>
        <w:bidi w:val="0"/>
        <w:spacing w:before="0" w:after="0" w:line="300" w:lineRule="exact"/>
        <w:ind w:left="0" w:right="0" w:firstLine="0"/>
        <w:jc w:val="both"/>
        <w:rPr>
          <w:sz w:val="19"/>
          <w:szCs w:val="19"/>
        </w:rPr>
      </w:pPr>
      <w:bookmarkStart w:id="1805" w:name="bookmark1966"/>
      <w:bookmarkEnd w:id="1805"/>
      <w:r>
        <w:rPr>
          <w:color w:val="000000"/>
          <w:spacing w:val="0"/>
          <w:w w:val="100"/>
          <w:position w:val="0"/>
          <w:sz w:val="19"/>
          <w:szCs w:val="19"/>
          <w:lang w:val="en-US" w:eastAsia="en-US" w:bidi="en-US"/>
        </w:rPr>
        <w:t xml:space="preserve">B </w:t>
      </w:r>
      <w:r>
        <w:rPr>
          <w:color w:val="2A8DC1"/>
          <w:spacing w:val="0"/>
          <w:w w:val="100"/>
          <w:position w:val="0"/>
          <w:sz w:val="19"/>
          <w:szCs w:val="19"/>
        </w:rPr>
        <w:t>題正）</w:t>
      </w:r>
      <w:r>
        <w:rPr>
          <w:color w:val="000000"/>
          <w:spacing w:val="0"/>
          <w:w w:val="100"/>
          <w:position w:val="0"/>
          <w:sz w:val="19"/>
          <w:szCs w:val="19"/>
        </w:rPr>
        <w:t xml:space="preserve">当年应确认的收入=18000x20% = 3600（万元），当年应确认的费用= （3600+ 11400）x20% = 3000（万元），当年利润增加 </w:t>
      </w:r>
      <w:r>
        <w:rPr>
          <w:color w:val="000000"/>
          <w:spacing w:val="0"/>
          <w:w w:val="100"/>
          <w:position w:val="0"/>
          <w:sz w:val="19"/>
          <w:szCs w:val="19"/>
          <w:lang w:val="en-US" w:eastAsia="en-US" w:bidi="en-US"/>
        </w:rPr>
        <w:t>3600-3000 = 600（</w:t>
      </w:r>
      <w:r>
        <w:rPr>
          <w:color w:val="000000"/>
          <w:spacing w:val="0"/>
          <w:w w:val="100"/>
          <w:position w:val="0"/>
          <w:sz w:val="19"/>
          <w:szCs w:val="19"/>
        </w:rPr>
        <w:t>万元）。</w:t>
      </w:r>
    </w:p>
    <w:p>
      <w:pPr>
        <w:pStyle w:val="11"/>
        <w:keepNext w:val="0"/>
        <w:keepLines w:val="0"/>
        <w:widowControl w:val="0"/>
        <w:numPr>
          <w:ilvl w:val="0"/>
          <w:numId w:val="482"/>
        </w:numPr>
        <w:shd w:val="clear" w:color="auto" w:fill="auto"/>
        <w:tabs>
          <w:tab w:val="left" w:pos="464"/>
        </w:tabs>
        <w:bidi w:val="0"/>
        <w:spacing w:before="0" w:after="0" w:line="300" w:lineRule="exact"/>
        <w:ind w:left="0" w:right="0" w:firstLine="0"/>
        <w:jc w:val="both"/>
        <w:rPr>
          <w:sz w:val="19"/>
          <w:szCs w:val="19"/>
        </w:rPr>
      </w:pPr>
      <w:bookmarkStart w:id="1806" w:name="bookmark1967"/>
      <w:bookmarkEnd w:id="1806"/>
      <w:r>
        <w:rPr>
          <w:color w:val="000000"/>
          <w:spacing w:val="0"/>
          <w:w w:val="100"/>
          <w:position w:val="0"/>
          <w:sz w:val="19"/>
          <w:szCs w:val="19"/>
          <w:lang w:val="en-US" w:eastAsia="en-US" w:bidi="en-US"/>
        </w:rPr>
        <w:t xml:space="preserve">D </w:t>
      </w:r>
      <w:r>
        <w:rPr>
          <w:color w:val="2A8DC1"/>
          <w:spacing w:val="0"/>
          <w:w w:val="100"/>
          <w:position w:val="0"/>
          <w:sz w:val="19"/>
          <w:szCs w:val="19"/>
        </w:rPr>
        <w:t>（I匠）</w:t>
      </w:r>
      <w:r>
        <w:rPr>
          <w:color w:val="000000"/>
          <w:spacing w:val="0"/>
          <w:w w:val="100"/>
          <w:position w:val="0"/>
          <w:sz w:val="19"/>
          <w:szCs w:val="19"/>
        </w:rPr>
        <w:t>出租设备收取的保证金，记入</w:t>
      </w:r>
      <w:r>
        <w:rPr>
          <w:color w:val="000000"/>
          <w:spacing w:val="0"/>
          <w:w w:val="100"/>
          <w:position w:val="0"/>
          <w:sz w:val="19"/>
          <w:szCs w:val="19"/>
          <w:lang w:val="zh-CN" w:eastAsia="zh-CN" w:bidi="zh-CN"/>
        </w:rPr>
        <w:t>“其</w:t>
      </w:r>
      <w:r>
        <w:rPr>
          <w:color w:val="000000"/>
          <w:spacing w:val="0"/>
          <w:w w:val="100"/>
          <w:position w:val="0"/>
          <w:sz w:val="19"/>
          <w:szCs w:val="19"/>
        </w:rPr>
        <w:t>他应付款”。</w:t>
      </w:r>
    </w:p>
    <w:p>
      <w:pPr>
        <w:pStyle w:val="11"/>
        <w:keepNext w:val="0"/>
        <w:keepLines w:val="0"/>
        <w:widowControl w:val="0"/>
        <w:numPr>
          <w:ilvl w:val="0"/>
          <w:numId w:val="482"/>
        </w:numPr>
        <w:shd w:val="clear" w:color="auto" w:fill="auto"/>
        <w:tabs>
          <w:tab w:val="left" w:pos="474"/>
        </w:tabs>
        <w:bidi w:val="0"/>
        <w:spacing w:before="0" w:after="0" w:line="300" w:lineRule="exact"/>
        <w:ind w:left="0" w:right="0" w:firstLine="0"/>
        <w:jc w:val="both"/>
        <w:rPr>
          <w:sz w:val="19"/>
          <w:szCs w:val="19"/>
        </w:rPr>
      </w:pPr>
      <w:bookmarkStart w:id="1807" w:name="bookmark1968"/>
      <w:bookmarkEnd w:id="1807"/>
      <w:r>
        <w:rPr>
          <w:color w:val="000000"/>
          <w:spacing w:val="0"/>
          <w:w w:val="100"/>
          <w:position w:val="0"/>
          <w:sz w:val="19"/>
          <w:szCs w:val="19"/>
          <w:lang w:val="en-US" w:eastAsia="en-US" w:bidi="en-US"/>
        </w:rPr>
        <w:t xml:space="preserve">B </w:t>
      </w:r>
      <w:r>
        <w:rPr>
          <w:color w:val="000000"/>
          <w:spacing w:val="0"/>
          <w:w w:val="100"/>
          <w:position w:val="0"/>
          <w:sz w:val="19"/>
          <w:szCs w:val="19"/>
        </w:rPr>
        <w:t>选项</w:t>
      </w:r>
      <w:r>
        <w:rPr>
          <w:color w:val="000000"/>
          <w:spacing w:val="0"/>
          <w:w w:val="100"/>
          <w:position w:val="0"/>
          <w:sz w:val="19"/>
          <w:szCs w:val="19"/>
          <w:lang w:val="en-US" w:eastAsia="en-US" w:bidi="en-US"/>
        </w:rPr>
        <w:t>A,</w:t>
      </w:r>
      <w:r>
        <w:rPr>
          <w:color w:val="000000"/>
          <w:spacing w:val="0"/>
          <w:w w:val="100"/>
          <w:position w:val="0"/>
          <w:sz w:val="19"/>
          <w:szCs w:val="19"/>
        </w:rPr>
        <w:t>销售原材料取得的收入，记入</w:t>
      </w:r>
      <w:r>
        <w:rPr>
          <w:color w:val="000000"/>
          <w:spacing w:val="0"/>
          <w:w w:val="100"/>
          <w:position w:val="0"/>
          <w:sz w:val="19"/>
          <w:szCs w:val="19"/>
          <w:lang w:val="zh-CN" w:eastAsia="zh-CN" w:bidi="zh-CN"/>
        </w:rPr>
        <w:t>“其他</w:t>
      </w:r>
      <w:r>
        <w:rPr>
          <w:color w:val="000000"/>
          <w:spacing w:val="0"/>
          <w:w w:val="100"/>
          <w:position w:val="0"/>
          <w:sz w:val="19"/>
          <w:szCs w:val="19"/>
        </w:rPr>
        <w:t>业务收入”；选项</w:t>
      </w:r>
      <w:r>
        <w:rPr>
          <w:color w:val="000000"/>
          <w:spacing w:val="0"/>
          <w:w w:val="100"/>
          <w:position w:val="0"/>
          <w:sz w:val="19"/>
          <w:szCs w:val="19"/>
          <w:lang w:val="en-US" w:eastAsia="en-US" w:bidi="en-US"/>
        </w:rPr>
        <w:t>C,</w:t>
      </w:r>
      <w:r>
        <w:rPr>
          <w:color w:val="000000"/>
          <w:spacing w:val="0"/>
          <w:w w:val="100"/>
          <w:position w:val="0"/>
          <w:sz w:val="19"/>
          <w:szCs w:val="19"/>
        </w:rPr>
        <w:t>处置无形 资产产生的净收益，记入</w:t>
      </w:r>
      <w:r>
        <w:rPr>
          <w:color w:val="000000"/>
          <w:spacing w:val="0"/>
          <w:w w:val="100"/>
          <w:position w:val="0"/>
          <w:sz w:val="19"/>
          <w:szCs w:val="19"/>
          <w:lang w:val="zh-CN" w:eastAsia="zh-CN" w:bidi="zh-CN"/>
        </w:rPr>
        <w:t>“资产</w:t>
      </w:r>
      <w:r>
        <w:rPr>
          <w:color w:val="000000"/>
          <w:spacing w:val="0"/>
          <w:w w:val="100"/>
          <w:position w:val="0"/>
          <w:sz w:val="19"/>
          <w:szCs w:val="19"/>
        </w:rPr>
        <w:t>处置损益”；选项</w:t>
      </w:r>
      <w:r>
        <w:rPr>
          <w:color w:val="000000"/>
          <w:spacing w:val="0"/>
          <w:w w:val="100"/>
          <w:position w:val="0"/>
          <w:sz w:val="19"/>
          <w:szCs w:val="19"/>
          <w:lang w:val="en-US" w:eastAsia="en-US" w:bidi="en-US"/>
        </w:rPr>
        <w:t>D,</w:t>
      </w:r>
      <w:r>
        <w:rPr>
          <w:color w:val="000000"/>
          <w:spacing w:val="0"/>
          <w:w w:val="100"/>
          <w:position w:val="0"/>
          <w:sz w:val="19"/>
          <w:szCs w:val="19"/>
        </w:rPr>
        <w:t>企业收取的未到合同约定期限的押金, 记入“其他应付款” 0选项</w:t>
      </w:r>
      <w:r>
        <w:rPr>
          <w:color w:val="000000"/>
          <w:spacing w:val="0"/>
          <w:w w:val="100"/>
          <w:position w:val="0"/>
          <w:sz w:val="19"/>
          <w:szCs w:val="19"/>
          <w:lang w:val="en-US" w:eastAsia="en-US" w:bidi="en-US"/>
        </w:rPr>
        <w:t>ACD</w:t>
      </w:r>
      <w:r>
        <w:rPr>
          <w:color w:val="000000"/>
          <w:spacing w:val="0"/>
          <w:w w:val="100"/>
          <w:position w:val="0"/>
          <w:sz w:val="19"/>
          <w:szCs w:val="19"/>
        </w:rPr>
        <w:t>都不属于企业的让渡资产使用权收入。</w:t>
      </w:r>
    </w:p>
    <w:p>
      <w:pPr>
        <w:pStyle w:val="11"/>
        <w:keepNext w:val="0"/>
        <w:keepLines w:val="0"/>
        <w:widowControl w:val="0"/>
        <w:numPr>
          <w:ilvl w:val="0"/>
          <w:numId w:val="482"/>
        </w:numPr>
        <w:shd w:val="clear" w:color="auto" w:fill="auto"/>
        <w:tabs>
          <w:tab w:val="left" w:pos="464"/>
        </w:tabs>
        <w:bidi w:val="0"/>
        <w:spacing w:before="0" w:after="0" w:line="300" w:lineRule="exact"/>
        <w:ind w:left="0" w:right="0" w:firstLine="0"/>
        <w:jc w:val="both"/>
        <w:rPr>
          <w:sz w:val="19"/>
          <w:szCs w:val="19"/>
        </w:rPr>
      </w:pPr>
      <w:bookmarkStart w:id="1808" w:name="bookmark1969"/>
      <w:bookmarkEnd w:id="1808"/>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（W</w:t>
      </w:r>
      <w:r>
        <w:rPr>
          <w:color w:val="000000"/>
          <w:spacing w:val="0"/>
          <w:w w:val="100"/>
          <w:position w:val="0"/>
          <w:sz w:val="19"/>
          <w:szCs w:val="19"/>
        </w:rPr>
        <w:t>租赁公司经营出租业务取得收入，记入</w:t>
      </w:r>
      <w:r>
        <w:rPr>
          <w:color w:val="000000"/>
          <w:spacing w:val="0"/>
          <w:w w:val="100"/>
          <w:position w:val="0"/>
          <w:sz w:val="19"/>
          <w:szCs w:val="19"/>
          <w:lang w:val="zh-CN" w:eastAsia="zh-CN" w:bidi="zh-CN"/>
        </w:rPr>
        <w:t>“主营</w:t>
      </w:r>
      <w:r>
        <w:rPr>
          <w:color w:val="000000"/>
          <w:spacing w:val="0"/>
          <w:w w:val="100"/>
          <w:position w:val="0"/>
          <w:sz w:val="19"/>
          <w:szCs w:val="19"/>
        </w:rPr>
        <w:t>业务收入”。</w:t>
      </w:r>
    </w:p>
    <w:p>
      <w:pPr>
        <w:pStyle w:val="11"/>
        <w:keepNext w:val="0"/>
        <w:keepLines w:val="0"/>
        <w:widowControl w:val="0"/>
        <w:numPr>
          <w:ilvl w:val="0"/>
          <w:numId w:val="482"/>
        </w:numPr>
        <w:shd w:val="clear" w:color="auto" w:fill="auto"/>
        <w:tabs>
          <w:tab w:val="left" w:pos="479"/>
        </w:tabs>
        <w:bidi w:val="0"/>
        <w:spacing w:before="0" w:after="0" w:line="300" w:lineRule="exact"/>
        <w:ind w:left="0" w:right="0" w:firstLine="0"/>
        <w:jc w:val="both"/>
        <w:rPr>
          <w:sz w:val="19"/>
          <w:szCs w:val="19"/>
        </w:rPr>
      </w:pPr>
      <w:bookmarkStart w:id="1809" w:name="bookmark1970"/>
      <w:bookmarkEnd w:id="1809"/>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CW）</w:t>
      </w:r>
      <w:r>
        <w:rPr>
          <w:color w:val="000000"/>
          <w:spacing w:val="0"/>
          <w:w w:val="100"/>
          <w:position w:val="0"/>
          <w:sz w:val="19"/>
          <w:szCs w:val="19"/>
        </w:rPr>
        <w:t>出售无形资产的净损失，记入</w:t>
      </w:r>
      <w:r>
        <w:rPr>
          <w:color w:val="000000"/>
          <w:spacing w:val="0"/>
          <w:w w:val="100"/>
          <w:position w:val="0"/>
          <w:sz w:val="19"/>
          <w:szCs w:val="19"/>
          <w:lang w:val="zh-CN" w:eastAsia="zh-CN" w:bidi="zh-CN"/>
        </w:rPr>
        <w:t>“资</w:t>
      </w:r>
      <w:r>
        <w:rPr>
          <w:color w:val="000000"/>
          <w:spacing w:val="0"/>
          <w:w w:val="100"/>
          <w:position w:val="0"/>
          <w:sz w:val="19"/>
          <w:szCs w:val="19"/>
        </w:rPr>
        <w:t>产处置损益”科目，选项</w:t>
      </w:r>
      <w:r>
        <w:rPr>
          <w:color w:val="000000"/>
          <w:spacing w:val="0"/>
          <w:w w:val="100"/>
          <w:position w:val="0"/>
          <w:sz w:val="19"/>
          <w:szCs w:val="19"/>
          <w:lang w:val="en-US" w:eastAsia="en-US" w:bidi="en-US"/>
        </w:rPr>
        <w:t>A</w:t>
      </w:r>
      <w:r>
        <w:rPr>
          <w:color w:val="000000"/>
          <w:spacing w:val="0"/>
          <w:w w:val="100"/>
          <w:position w:val="0"/>
          <w:sz w:val="19"/>
          <w:szCs w:val="19"/>
        </w:rPr>
        <w:t>错误；结转当 期的生产成本，记入</w:t>
      </w:r>
      <w:r>
        <w:rPr>
          <w:color w:val="000000"/>
          <w:spacing w:val="0"/>
          <w:w w:val="100"/>
          <w:position w:val="0"/>
          <w:sz w:val="19"/>
          <w:szCs w:val="19"/>
          <w:lang w:val="zh-CN" w:eastAsia="zh-CN" w:bidi="zh-CN"/>
        </w:rPr>
        <w:t>“库存</w:t>
      </w:r>
      <w:r>
        <w:rPr>
          <w:color w:val="000000"/>
          <w:spacing w:val="0"/>
          <w:w w:val="100"/>
          <w:position w:val="0"/>
          <w:sz w:val="19"/>
          <w:szCs w:val="19"/>
        </w:rPr>
        <w:t>商品”科目，选项</w:t>
      </w:r>
      <w:r>
        <w:rPr>
          <w:color w:val="000000"/>
          <w:spacing w:val="0"/>
          <w:w w:val="100"/>
          <w:position w:val="0"/>
          <w:sz w:val="19"/>
          <w:szCs w:val="19"/>
          <w:lang w:val="en-US" w:eastAsia="en-US" w:bidi="en-US"/>
        </w:rPr>
        <w:t>B</w:t>
      </w:r>
      <w:r>
        <w:rPr>
          <w:color w:val="000000"/>
          <w:spacing w:val="0"/>
          <w:w w:val="100"/>
          <w:position w:val="0"/>
          <w:sz w:val="19"/>
          <w:szCs w:val="19"/>
        </w:rPr>
        <w:t xml:space="preserve">错误；处置固定资产发生的增值税额，记入 </w:t>
      </w:r>
      <w:r>
        <w:rPr>
          <w:color w:val="000000"/>
          <w:spacing w:val="0"/>
          <w:w w:val="100"/>
          <w:position w:val="0"/>
          <w:sz w:val="19"/>
          <w:szCs w:val="19"/>
          <w:lang w:val="zh-CN" w:eastAsia="zh-CN" w:bidi="zh-CN"/>
        </w:rPr>
        <w:t>“应交</w:t>
      </w:r>
      <w:r>
        <w:rPr>
          <w:color w:val="000000"/>
          <w:spacing w:val="0"/>
          <w:w w:val="100"/>
          <w:position w:val="0"/>
          <w:sz w:val="19"/>
          <w:szCs w:val="19"/>
        </w:rPr>
        <w:t>税费”科目，选项</w:t>
      </w:r>
      <w:r>
        <w:rPr>
          <w:color w:val="000000"/>
          <w:spacing w:val="0"/>
          <w:w w:val="100"/>
          <w:position w:val="0"/>
          <w:sz w:val="19"/>
          <w:szCs w:val="19"/>
          <w:lang w:val="en-US" w:eastAsia="en-US" w:bidi="en-US"/>
        </w:rPr>
        <w:t>D</w:t>
      </w:r>
      <w:r>
        <w:rPr>
          <w:color w:val="000000"/>
          <w:spacing w:val="0"/>
          <w:w w:val="100"/>
          <w:position w:val="0"/>
          <w:sz w:val="19"/>
          <w:szCs w:val="19"/>
        </w:rPr>
        <w:t>错误。</w:t>
      </w:r>
    </w:p>
    <w:p>
      <w:pPr>
        <w:pStyle w:val="11"/>
        <w:keepNext w:val="0"/>
        <w:keepLines w:val="0"/>
        <w:widowControl w:val="0"/>
        <w:numPr>
          <w:ilvl w:val="0"/>
          <w:numId w:val="482"/>
        </w:numPr>
        <w:shd w:val="clear" w:color="auto" w:fill="auto"/>
        <w:tabs>
          <w:tab w:val="left" w:pos="464"/>
          <w:tab w:val="left" w:pos="1290"/>
        </w:tabs>
        <w:bidi w:val="0"/>
        <w:spacing w:before="0" w:after="0" w:line="300" w:lineRule="exact"/>
        <w:ind w:left="0" w:right="0" w:firstLine="0"/>
        <w:jc w:val="both"/>
        <w:rPr>
          <w:sz w:val="19"/>
          <w:szCs w:val="19"/>
        </w:rPr>
      </w:pPr>
      <w:bookmarkStart w:id="1810" w:name="bookmark1971"/>
      <w:bookmarkEnd w:id="1810"/>
      <w:r>
        <w:rPr>
          <w:color w:val="000000"/>
          <w:spacing w:val="0"/>
          <w:w w:val="100"/>
          <w:position w:val="0"/>
          <w:sz w:val="19"/>
          <w:szCs w:val="19"/>
          <w:lang w:val="en-US" w:eastAsia="en-US" w:bidi="en-US"/>
        </w:rPr>
        <w:t>D</w:t>
      </w:r>
      <w:r>
        <w:rPr>
          <w:color w:val="000000"/>
          <w:spacing w:val="0"/>
          <w:w w:val="100"/>
          <w:position w:val="0"/>
          <w:sz w:val="19"/>
          <w:szCs w:val="19"/>
          <w:lang w:val="en-US" w:eastAsia="en-US" w:bidi="en-US"/>
        </w:rPr>
        <w:tab/>
      </w:r>
      <w:r>
        <w:rPr>
          <w:color w:val="000000"/>
          <w:spacing w:val="0"/>
          <w:w w:val="100"/>
          <w:position w:val="0"/>
          <w:sz w:val="19"/>
          <w:szCs w:val="19"/>
        </w:rPr>
        <w:t>报废固定资产的净损失，记入</w:t>
      </w:r>
      <w:r>
        <w:rPr>
          <w:color w:val="000000"/>
          <w:spacing w:val="0"/>
          <w:w w:val="100"/>
          <w:position w:val="0"/>
          <w:sz w:val="19"/>
          <w:szCs w:val="19"/>
          <w:lang w:val="zh-CN" w:eastAsia="zh-CN" w:bidi="zh-CN"/>
        </w:rPr>
        <w:t>“营业</w:t>
      </w:r>
      <w:r>
        <w:rPr>
          <w:color w:val="000000"/>
          <w:spacing w:val="0"/>
          <w:w w:val="100"/>
          <w:position w:val="0"/>
          <w:sz w:val="19"/>
          <w:szCs w:val="19"/>
        </w:rPr>
        <w:t>外支出</w:t>
      </w:r>
      <w:r>
        <w:rPr>
          <w:color w:val="000000"/>
          <w:spacing w:val="0"/>
          <w:w w:val="100"/>
          <w:position w:val="0"/>
          <w:sz w:val="19"/>
          <w:szCs w:val="19"/>
          <w:lang w:val="zh-CN" w:eastAsia="zh-CN" w:bidi="zh-CN"/>
        </w:rPr>
        <w:t>”科</w:t>
      </w:r>
      <w:r>
        <w:rPr>
          <w:color w:val="000000"/>
          <w:spacing w:val="0"/>
          <w:w w:val="100"/>
          <w:position w:val="0"/>
          <w:sz w:val="19"/>
          <w:szCs w:val="19"/>
        </w:rPr>
        <w:t xml:space="preserve">目，不影响营业利润，选项 </w:t>
      </w:r>
      <w:r>
        <w:rPr>
          <w:color w:val="000000"/>
          <w:spacing w:val="0"/>
          <w:w w:val="100"/>
          <w:position w:val="0"/>
          <w:sz w:val="19"/>
          <w:szCs w:val="19"/>
          <w:lang w:val="en-US" w:eastAsia="en-US" w:bidi="en-US"/>
        </w:rPr>
        <w:t>A</w:t>
      </w:r>
      <w:r>
        <w:rPr>
          <w:color w:val="000000"/>
          <w:spacing w:val="0"/>
          <w:w w:val="100"/>
          <w:position w:val="0"/>
          <w:sz w:val="19"/>
          <w:szCs w:val="19"/>
        </w:rPr>
        <w:t>错误；因自然灾害导致的物资损失，记入</w:t>
      </w:r>
      <w:r>
        <w:rPr>
          <w:color w:val="000000"/>
          <w:spacing w:val="0"/>
          <w:w w:val="100"/>
          <w:position w:val="0"/>
          <w:sz w:val="19"/>
          <w:szCs w:val="19"/>
          <w:lang w:val="zh-CN" w:eastAsia="zh-CN" w:bidi="zh-CN"/>
        </w:rPr>
        <w:t>“营业</w:t>
      </w:r>
      <w:r>
        <w:rPr>
          <w:color w:val="000000"/>
          <w:spacing w:val="0"/>
          <w:w w:val="100"/>
          <w:position w:val="0"/>
          <w:sz w:val="19"/>
          <w:szCs w:val="19"/>
        </w:rPr>
        <w:t>外支出</w:t>
      </w:r>
      <w:r>
        <w:rPr>
          <w:color w:val="000000"/>
          <w:spacing w:val="0"/>
          <w:w w:val="100"/>
          <w:position w:val="0"/>
          <w:sz w:val="19"/>
          <w:szCs w:val="19"/>
          <w:lang w:val="zh-CN" w:eastAsia="zh-CN" w:bidi="zh-CN"/>
        </w:rPr>
        <w:t>”科</w:t>
      </w:r>
      <w:r>
        <w:rPr>
          <w:color w:val="000000"/>
          <w:spacing w:val="0"/>
          <w:w w:val="100"/>
          <w:position w:val="0"/>
          <w:sz w:val="19"/>
          <w:szCs w:val="19"/>
        </w:rPr>
        <w:t>目，不影响营业利润，选项</w:t>
      </w:r>
      <w:r>
        <w:rPr>
          <w:color w:val="000000"/>
          <w:spacing w:val="0"/>
          <w:w w:val="100"/>
          <w:position w:val="0"/>
          <w:sz w:val="19"/>
          <w:szCs w:val="19"/>
          <w:lang w:val="en-US" w:eastAsia="en-US" w:bidi="en-US"/>
        </w:rPr>
        <w:t xml:space="preserve">B </w:t>
      </w:r>
      <w:r>
        <w:rPr>
          <w:color w:val="000000"/>
          <w:spacing w:val="0"/>
          <w:w w:val="100"/>
          <w:position w:val="0"/>
          <w:sz w:val="19"/>
          <w:szCs w:val="19"/>
        </w:rPr>
        <w:t>错误；企业缴纳的税收滞纳金，记入</w:t>
      </w:r>
      <w:r>
        <w:rPr>
          <w:color w:val="000000"/>
          <w:spacing w:val="0"/>
          <w:w w:val="100"/>
          <w:position w:val="0"/>
          <w:sz w:val="19"/>
          <w:szCs w:val="19"/>
          <w:lang w:val="zh-CN" w:eastAsia="zh-CN" w:bidi="zh-CN"/>
        </w:rPr>
        <w:t>“营业</w:t>
      </w:r>
      <w:r>
        <w:rPr>
          <w:color w:val="000000"/>
          <w:spacing w:val="0"/>
          <w:w w:val="100"/>
          <w:position w:val="0"/>
          <w:sz w:val="19"/>
          <w:szCs w:val="19"/>
        </w:rPr>
        <w:t>外支出</w:t>
      </w:r>
      <w:r>
        <w:rPr>
          <w:color w:val="000000"/>
          <w:spacing w:val="0"/>
          <w:w w:val="100"/>
          <w:position w:val="0"/>
          <w:sz w:val="19"/>
          <w:szCs w:val="19"/>
          <w:lang w:val="zh-CN" w:eastAsia="zh-CN" w:bidi="zh-CN"/>
        </w:rPr>
        <w:t>”科</w:t>
      </w:r>
      <w:r>
        <w:rPr>
          <w:color w:val="000000"/>
          <w:spacing w:val="0"/>
          <w:w w:val="100"/>
          <w:position w:val="0"/>
          <w:sz w:val="19"/>
          <w:szCs w:val="19"/>
        </w:rPr>
        <w:t>目，不影响营业利润，选项</w:t>
      </w:r>
      <w:r>
        <w:rPr>
          <w:color w:val="000000"/>
          <w:spacing w:val="0"/>
          <w:w w:val="100"/>
          <w:position w:val="0"/>
          <w:sz w:val="19"/>
          <w:szCs w:val="19"/>
          <w:lang w:val="en-US" w:eastAsia="en-US" w:bidi="en-US"/>
        </w:rPr>
        <w:t>C</w:t>
      </w:r>
      <w:r>
        <w:rPr>
          <w:color w:val="000000"/>
          <w:spacing w:val="0"/>
          <w:w w:val="100"/>
          <w:position w:val="0"/>
          <w:sz w:val="19"/>
          <w:szCs w:val="19"/>
        </w:rPr>
        <w:t>错误。</w:t>
      </w:r>
    </w:p>
    <w:p>
      <w:pPr>
        <w:pStyle w:val="11"/>
        <w:keepNext w:val="0"/>
        <w:keepLines w:val="0"/>
        <w:widowControl w:val="0"/>
        <w:numPr>
          <w:ilvl w:val="0"/>
          <w:numId w:val="482"/>
        </w:numPr>
        <w:shd w:val="clear" w:color="auto" w:fill="auto"/>
        <w:tabs>
          <w:tab w:val="left" w:pos="478"/>
        </w:tabs>
        <w:bidi w:val="0"/>
        <w:spacing w:before="0" w:after="0" w:line="300" w:lineRule="exact"/>
        <w:ind w:left="0" w:right="0" w:firstLine="0"/>
        <w:jc w:val="both"/>
        <w:rPr>
          <w:sz w:val="19"/>
          <w:szCs w:val="19"/>
        </w:rPr>
      </w:pPr>
      <w:bookmarkStart w:id="1811" w:name="bookmark1972"/>
      <w:bookmarkEnd w:id="1811"/>
      <w:r>
        <w:rPr>
          <w:color w:val="000000"/>
          <w:spacing w:val="0"/>
          <w:w w:val="100"/>
          <w:position w:val="0"/>
          <w:sz w:val="19"/>
          <w:szCs w:val="19"/>
          <w:lang w:val="en-US" w:eastAsia="en-US" w:bidi="en-US"/>
        </w:rPr>
        <w:t xml:space="preserve">C </w:t>
      </w:r>
      <w:r>
        <w:rPr>
          <w:color w:val="2A8DC1"/>
          <w:spacing w:val="0"/>
          <w:w w:val="100"/>
          <w:position w:val="0"/>
          <w:sz w:val="19"/>
          <w:szCs w:val="19"/>
        </w:rPr>
        <w:t>停冷</w:t>
      </w:r>
      <w:r>
        <w:rPr>
          <w:color w:val="000000"/>
          <w:spacing w:val="0"/>
          <w:w w:val="100"/>
          <w:position w:val="0"/>
          <w:sz w:val="19"/>
          <w:szCs w:val="19"/>
        </w:rPr>
        <w:t>教育费附加、印花税、矿产资源补偿费计入税金及附加。</w:t>
      </w:r>
    </w:p>
    <w:p>
      <w:pPr>
        <w:pStyle w:val="11"/>
        <w:keepNext w:val="0"/>
        <w:keepLines w:val="0"/>
        <w:widowControl w:val="0"/>
        <w:numPr>
          <w:ilvl w:val="0"/>
          <w:numId w:val="482"/>
        </w:numPr>
        <w:shd w:val="clear" w:color="auto" w:fill="auto"/>
        <w:tabs>
          <w:tab w:val="left" w:pos="478"/>
          <w:tab w:val="left" w:pos="960"/>
        </w:tabs>
        <w:bidi w:val="0"/>
        <w:spacing w:before="0" w:after="0" w:line="300" w:lineRule="exact"/>
        <w:ind w:left="0" w:right="0" w:firstLine="0"/>
        <w:jc w:val="both"/>
        <w:rPr>
          <w:sz w:val="19"/>
          <w:szCs w:val="19"/>
        </w:rPr>
      </w:pPr>
      <w:bookmarkStart w:id="1812" w:name="bookmark1973"/>
      <w:bookmarkEnd w:id="1812"/>
      <w:r>
        <w:rPr>
          <w:color w:val="000000"/>
          <w:spacing w:val="0"/>
          <w:w w:val="100"/>
          <w:position w:val="0"/>
          <w:sz w:val="19"/>
          <w:szCs w:val="19"/>
          <w:lang w:val="en-US" w:eastAsia="en-US" w:bidi="en-US"/>
        </w:rPr>
        <w:t>D</w:t>
      </w:r>
      <w:r>
        <w:rPr>
          <w:color w:val="000000"/>
          <w:spacing w:val="0"/>
          <w:w w:val="100"/>
          <w:position w:val="0"/>
          <w:sz w:val="19"/>
          <w:szCs w:val="19"/>
          <w:lang w:val="en-US" w:eastAsia="en-US" w:bidi="en-US"/>
        </w:rPr>
        <w:tab/>
      </w:r>
      <w:r>
        <w:rPr>
          <w:color w:val="2A8DC1"/>
          <w:spacing w:val="0"/>
          <w:w w:val="100"/>
          <w:position w:val="0"/>
          <w:sz w:val="19"/>
          <w:szCs w:val="19"/>
        </w:rPr>
        <w:t>匠）</w:t>
      </w:r>
      <w:r>
        <w:rPr>
          <w:color w:val="000000"/>
          <w:spacing w:val="0"/>
          <w:w w:val="100"/>
          <w:position w:val="0"/>
          <w:sz w:val="19"/>
          <w:szCs w:val="19"/>
        </w:rPr>
        <w:t>税金及附加是指企业经营活动应负担的相关税费，包括消费税、城市维护</w:t>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spacing w:val="0"/>
          <w:w w:val="100"/>
          <w:position w:val="0"/>
          <w:sz w:val="19"/>
          <w:szCs w:val="19"/>
        </w:rPr>
        <w:t>建设税、教育费附加、资源税、房产税、城镇土地使用税、车船税、印花税等。</w:t>
      </w:r>
    </w:p>
    <w:p>
      <w:pPr>
        <w:pStyle w:val="11"/>
        <w:keepNext w:val="0"/>
        <w:keepLines w:val="0"/>
        <w:widowControl w:val="0"/>
        <w:numPr>
          <w:ilvl w:val="0"/>
          <w:numId w:val="482"/>
        </w:numPr>
        <w:shd w:val="clear" w:color="auto" w:fill="auto"/>
        <w:tabs>
          <w:tab w:val="left" w:pos="492"/>
        </w:tabs>
        <w:bidi w:val="0"/>
        <w:spacing w:before="0" w:after="0" w:line="300" w:lineRule="exact"/>
        <w:ind w:left="0" w:right="0" w:firstLine="0"/>
        <w:jc w:val="both"/>
        <w:rPr>
          <w:sz w:val="19"/>
          <w:szCs w:val="19"/>
        </w:rPr>
      </w:pPr>
      <w:bookmarkStart w:id="1813" w:name="bookmark1974"/>
      <w:bookmarkEnd w:id="1813"/>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 xml:space="preserve">（W </w:t>
      </w:r>
      <w:r>
        <w:rPr>
          <w:color w:val="000000"/>
          <w:spacing w:val="0"/>
          <w:w w:val="100"/>
          <w:position w:val="0"/>
          <w:sz w:val="19"/>
          <w:szCs w:val="19"/>
        </w:rPr>
        <w:t>选项</w:t>
      </w:r>
      <w:r>
        <w:rPr>
          <w:color w:val="000000"/>
          <w:spacing w:val="0"/>
          <w:w w:val="100"/>
          <w:position w:val="0"/>
          <w:sz w:val="19"/>
          <w:szCs w:val="19"/>
          <w:lang w:val="en-US" w:eastAsia="en-US" w:bidi="en-US"/>
        </w:rPr>
        <w:t>A.</w:t>
      </w:r>
      <w:r>
        <w:rPr>
          <w:color w:val="000000"/>
          <w:spacing w:val="0"/>
          <w:w w:val="100"/>
          <w:position w:val="0"/>
          <w:sz w:val="19"/>
          <w:szCs w:val="19"/>
        </w:rPr>
        <w:t>计入委托加工物资成本或者</w:t>
      </w:r>
      <w:r>
        <w:rPr>
          <w:color w:val="000000"/>
          <w:spacing w:val="0"/>
          <w:w w:val="100"/>
          <w:position w:val="0"/>
          <w:sz w:val="19"/>
          <w:szCs w:val="19"/>
          <w:lang w:val="zh-CN" w:eastAsia="zh-CN" w:bidi="zh-CN"/>
        </w:rPr>
        <w:t>“应</w:t>
      </w:r>
      <w:r>
        <w:rPr>
          <w:color w:val="000000"/>
          <w:spacing w:val="0"/>
          <w:w w:val="100"/>
          <w:position w:val="0"/>
          <w:sz w:val="19"/>
          <w:szCs w:val="19"/>
        </w:rPr>
        <w:t>交税费——应交消费税</w:t>
      </w:r>
      <w:r>
        <w:rPr>
          <w:color w:val="000000"/>
          <w:spacing w:val="0"/>
          <w:w w:val="100"/>
          <w:position w:val="0"/>
          <w:sz w:val="19"/>
          <w:szCs w:val="19"/>
          <w:lang w:val="zh-CN" w:eastAsia="zh-CN" w:bidi="zh-CN"/>
        </w:rPr>
        <w:t>”的</w:t>
      </w:r>
      <w:r>
        <w:rPr>
          <w:color w:val="000000"/>
          <w:spacing w:val="0"/>
          <w:w w:val="100"/>
          <w:position w:val="0"/>
          <w:sz w:val="19"/>
          <w:szCs w:val="19"/>
        </w:rPr>
        <w:t>借方； 选项</w:t>
      </w:r>
      <w:r>
        <w:rPr>
          <w:color w:val="000000"/>
          <w:spacing w:val="0"/>
          <w:w w:val="100"/>
          <w:position w:val="0"/>
          <w:sz w:val="19"/>
          <w:szCs w:val="19"/>
          <w:lang w:val="en-US" w:eastAsia="en-US" w:bidi="en-US"/>
        </w:rPr>
        <w:t>BCD,</w:t>
      </w:r>
      <w:r>
        <w:rPr>
          <w:color w:val="000000"/>
          <w:spacing w:val="0"/>
          <w:w w:val="100"/>
          <w:position w:val="0"/>
          <w:sz w:val="19"/>
          <w:szCs w:val="19"/>
        </w:rPr>
        <w:t>都是通过税金及附加核算，借记</w:t>
      </w:r>
      <w:r>
        <w:rPr>
          <w:color w:val="000000"/>
          <w:spacing w:val="0"/>
          <w:w w:val="100"/>
          <w:position w:val="0"/>
          <w:sz w:val="19"/>
          <w:szCs w:val="19"/>
          <w:lang w:val="zh-CN" w:eastAsia="zh-CN" w:bidi="zh-CN"/>
        </w:rPr>
        <w:t>“税</w:t>
      </w:r>
      <w:r>
        <w:rPr>
          <w:color w:val="000000"/>
          <w:spacing w:val="0"/>
          <w:w w:val="100"/>
          <w:position w:val="0"/>
          <w:sz w:val="19"/>
          <w:szCs w:val="19"/>
        </w:rPr>
        <w:t>金及附加”，贷记</w:t>
      </w:r>
      <w:r>
        <w:rPr>
          <w:color w:val="000000"/>
          <w:spacing w:val="0"/>
          <w:w w:val="100"/>
          <w:position w:val="0"/>
          <w:sz w:val="19"/>
          <w:szCs w:val="19"/>
          <w:lang w:val="zh-CN" w:eastAsia="zh-CN" w:bidi="zh-CN"/>
        </w:rPr>
        <w:t>“应</w:t>
      </w:r>
      <w:r>
        <w:rPr>
          <w:color w:val="000000"/>
          <w:spacing w:val="0"/>
          <w:w w:val="100"/>
          <w:position w:val="0"/>
          <w:sz w:val="19"/>
          <w:szCs w:val="19"/>
        </w:rPr>
        <w:t>交税费——应交车船 税/应交资源税、银行存款”。</w:t>
      </w:r>
    </w:p>
    <w:p>
      <w:pPr>
        <w:pStyle w:val="11"/>
        <w:keepNext w:val="0"/>
        <w:keepLines w:val="0"/>
        <w:widowControl w:val="0"/>
        <w:numPr>
          <w:ilvl w:val="0"/>
          <w:numId w:val="482"/>
        </w:numPr>
        <w:shd w:val="clear" w:color="auto" w:fill="auto"/>
        <w:tabs>
          <w:tab w:val="left" w:pos="502"/>
        </w:tabs>
        <w:bidi w:val="0"/>
        <w:spacing w:before="0" w:after="0" w:line="300" w:lineRule="exact"/>
        <w:ind w:left="0" w:right="0" w:firstLine="0"/>
        <w:jc w:val="both"/>
        <w:rPr>
          <w:sz w:val="19"/>
          <w:szCs w:val="19"/>
        </w:rPr>
      </w:pPr>
      <w:bookmarkStart w:id="1814" w:name="bookmark1975"/>
      <w:bookmarkEnd w:id="1814"/>
      <w:r>
        <w:rPr>
          <w:color w:val="000000"/>
          <w:spacing w:val="0"/>
          <w:w w:val="100"/>
          <w:position w:val="0"/>
          <w:sz w:val="19"/>
          <w:szCs w:val="19"/>
          <w:lang w:val="en-US" w:eastAsia="en-US" w:bidi="en-US"/>
        </w:rPr>
        <w:t xml:space="preserve">C </w:t>
      </w:r>
      <w:r>
        <w:rPr>
          <w:color w:val="2A8DC1"/>
          <w:spacing w:val="0"/>
          <w:w w:val="100"/>
          <w:position w:val="0"/>
          <w:sz w:val="19"/>
          <w:szCs w:val="19"/>
        </w:rPr>
        <w:t>每归</w:t>
      </w:r>
      <w:r>
        <w:rPr>
          <w:color w:val="000000"/>
          <w:spacing w:val="0"/>
          <w:w w:val="100"/>
          <w:position w:val="0"/>
          <w:sz w:val="19"/>
          <w:szCs w:val="19"/>
        </w:rPr>
        <w:t>税金及附加是指企业经营活动应负担的相关税费，包括消费税、城市维护建 设税、教育费附加、资源税、房产税、城镇土地使用税、车船税、印花税等。</w:t>
      </w:r>
    </w:p>
    <w:p>
      <w:pPr>
        <w:pStyle w:val="11"/>
        <w:keepNext w:val="0"/>
        <w:keepLines w:val="0"/>
        <w:widowControl w:val="0"/>
        <w:numPr>
          <w:ilvl w:val="0"/>
          <w:numId w:val="482"/>
        </w:numPr>
        <w:shd w:val="clear" w:color="auto" w:fill="auto"/>
        <w:tabs>
          <w:tab w:val="left" w:pos="492"/>
        </w:tabs>
        <w:bidi w:val="0"/>
        <w:spacing w:before="0" w:after="0" w:line="300" w:lineRule="exact"/>
        <w:ind w:left="0" w:right="0" w:firstLine="0"/>
        <w:jc w:val="both"/>
        <w:rPr>
          <w:sz w:val="19"/>
          <w:szCs w:val="19"/>
        </w:rPr>
      </w:pPr>
      <w:bookmarkStart w:id="1815" w:name="bookmark1976"/>
      <w:bookmarkEnd w:id="1815"/>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（W）</w:t>
      </w:r>
      <w:r>
        <w:rPr>
          <w:color w:val="000000"/>
          <w:spacing w:val="0"/>
          <w:w w:val="100"/>
          <w:position w:val="0"/>
          <w:sz w:val="19"/>
          <w:szCs w:val="19"/>
        </w:rPr>
        <w:t>选项</w:t>
      </w:r>
      <w:r>
        <w:rPr>
          <w:color w:val="000000"/>
          <w:spacing w:val="0"/>
          <w:w w:val="100"/>
          <w:position w:val="0"/>
          <w:sz w:val="19"/>
          <w:szCs w:val="19"/>
          <w:lang w:val="en-US" w:eastAsia="en-US" w:bidi="en-US"/>
        </w:rPr>
        <w:t>A.</w:t>
      </w:r>
      <w:r>
        <w:rPr>
          <w:color w:val="000000"/>
          <w:spacing w:val="0"/>
          <w:w w:val="100"/>
          <w:position w:val="0"/>
          <w:sz w:val="19"/>
          <w:szCs w:val="19"/>
        </w:rPr>
        <w:t>记入</w:t>
      </w:r>
      <w:r>
        <w:rPr>
          <w:color w:val="000000"/>
          <w:spacing w:val="0"/>
          <w:w w:val="100"/>
          <w:position w:val="0"/>
          <w:sz w:val="19"/>
          <w:szCs w:val="19"/>
          <w:lang w:val="zh-CN" w:eastAsia="zh-CN" w:bidi="zh-CN"/>
        </w:rPr>
        <w:t>“财务</w:t>
      </w:r>
      <w:r>
        <w:rPr>
          <w:color w:val="000000"/>
          <w:spacing w:val="0"/>
          <w:w w:val="100"/>
          <w:position w:val="0"/>
          <w:sz w:val="19"/>
          <w:szCs w:val="19"/>
        </w:rPr>
        <w:t>费用”科目；选项</w:t>
      </w:r>
      <w:r>
        <w:rPr>
          <w:color w:val="000000"/>
          <w:spacing w:val="0"/>
          <w:w w:val="100"/>
          <w:position w:val="0"/>
          <w:sz w:val="19"/>
          <w:szCs w:val="19"/>
          <w:lang w:val="en-US" w:eastAsia="en-US" w:bidi="en-US"/>
        </w:rPr>
        <w:t>B,</w:t>
      </w:r>
      <w:r>
        <w:rPr>
          <w:color w:val="000000"/>
          <w:spacing w:val="0"/>
          <w:w w:val="100"/>
          <w:position w:val="0"/>
          <w:sz w:val="19"/>
          <w:szCs w:val="19"/>
        </w:rPr>
        <w:t>记入</w:t>
      </w:r>
      <w:r>
        <w:rPr>
          <w:color w:val="000000"/>
          <w:spacing w:val="0"/>
          <w:w w:val="100"/>
          <w:position w:val="0"/>
          <w:sz w:val="19"/>
          <w:szCs w:val="19"/>
          <w:lang w:val="zh-CN" w:eastAsia="zh-CN" w:bidi="zh-CN"/>
        </w:rPr>
        <w:t>“销售</w:t>
      </w:r>
      <w:r>
        <w:rPr>
          <w:color w:val="000000"/>
          <w:spacing w:val="0"/>
          <w:w w:val="100"/>
          <w:position w:val="0"/>
          <w:sz w:val="19"/>
          <w:szCs w:val="19"/>
        </w:rPr>
        <w:t>费用”科目；选项</w:t>
      </w:r>
      <w:r>
        <w:rPr>
          <w:color w:val="000000"/>
          <w:spacing w:val="0"/>
          <w:w w:val="100"/>
          <w:position w:val="0"/>
          <w:sz w:val="19"/>
          <w:szCs w:val="19"/>
          <w:lang w:val="en-US" w:eastAsia="en-US" w:bidi="en-US"/>
        </w:rPr>
        <w:t>D,</w:t>
      </w:r>
      <w:r>
        <w:rPr>
          <w:color w:val="000000"/>
          <w:spacing w:val="0"/>
          <w:w w:val="100"/>
          <w:position w:val="0"/>
          <w:sz w:val="19"/>
          <w:szCs w:val="19"/>
        </w:rPr>
        <w:t>记 入</w:t>
      </w:r>
      <w:r>
        <w:rPr>
          <w:color w:val="000000"/>
          <w:spacing w:val="0"/>
          <w:w w:val="100"/>
          <w:position w:val="0"/>
          <w:sz w:val="19"/>
          <w:szCs w:val="19"/>
          <w:lang w:val="zh-CN" w:eastAsia="zh-CN" w:bidi="zh-CN"/>
        </w:rPr>
        <w:t>“管理</w:t>
      </w:r>
      <w:r>
        <w:rPr>
          <w:color w:val="000000"/>
          <w:spacing w:val="0"/>
          <w:w w:val="100"/>
          <w:position w:val="0"/>
          <w:sz w:val="19"/>
          <w:szCs w:val="19"/>
        </w:rPr>
        <w:t>费用”科目。选项</w:t>
      </w:r>
      <w:r>
        <w:rPr>
          <w:color w:val="000000"/>
          <w:spacing w:val="0"/>
          <w:w w:val="100"/>
          <w:position w:val="0"/>
          <w:sz w:val="19"/>
          <w:szCs w:val="19"/>
          <w:lang w:val="en-US" w:eastAsia="en-US" w:bidi="en-US"/>
        </w:rPr>
        <w:t>C,</w:t>
      </w:r>
      <w:r>
        <w:rPr>
          <w:color w:val="000000"/>
          <w:spacing w:val="0"/>
          <w:w w:val="100"/>
          <w:position w:val="0"/>
          <w:sz w:val="19"/>
          <w:szCs w:val="19"/>
        </w:rPr>
        <w:t>记入</w:t>
      </w:r>
      <w:r>
        <w:rPr>
          <w:color w:val="000000"/>
          <w:spacing w:val="0"/>
          <w:w w:val="100"/>
          <w:position w:val="0"/>
          <w:sz w:val="19"/>
          <w:szCs w:val="19"/>
          <w:lang w:val="zh-CN" w:eastAsia="zh-CN" w:bidi="zh-CN"/>
        </w:rPr>
        <w:t>“制造</w:t>
      </w:r>
      <w:r>
        <w:rPr>
          <w:color w:val="000000"/>
          <w:spacing w:val="0"/>
          <w:w w:val="100"/>
          <w:position w:val="0"/>
          <w:sz w:val="19"/>
          <w:szCs w:val="19"/>
        </w:rPr>
        <w:t>费用”科目。</w:t>
      </w:r>
    </w:p>
    <w:p>
      <w:pPr>
        <w:pStyle w:val="11"/>
        <w:keepNext w:val="0"/>
        <w:keepLines w:val="0"/>
        <w:widowControl w:val="0"/>
        <w:numPr>
          <w:ilvl w:val="0"/>
          <w:numId w:val="482"/>
        </w:numPr>
        <w:shd w:val="clear" w:color="auto" w:fill="auto"/>
        <w:tabs>
          <w:tab w:val="left" w:pos="492"/>
        </w:tabs>
        <w:bidi w:val="0"/>
        <w:spacing w:before="0" w:after="0" w:line="300" w:lineRule="exact"/>
        <w:ind w:left="0" w:right="0" w:firstLine="0"/>
        <w:jc w:val="both"/>
        <w:rPr>
          <w:sz w:val="19"/>
          <w:szCs w:val="19"/>
        </w:rPr>
      </w:pPr>
      <w:bookmarkStart w:id="1816" w:name="bookmark1977"/>
      <w:bookmarkEnd w:id="1816"/>
      <w:r>
        <w:rPr>
          <w:color w:val="000000"/>
          <w:spacing w:val="0"/>
          <w:w w:val="100"/>
          <w:position w:val="0"/>
          <w:sz w:val="19"/>
          <w:szCs w:val="19"/>
          <w:lang w:val="en-US" w:eastAsia="en-US" w:bidi="en-US"/>
        </w:rPr>
        <w:t xml:space="preserve">D </w:t>
      </w:r>
      <w:r>
        <w:rPr>
          <w:color w:val="2A8DC1"/>
          <w:spacing w:val="0"/>
          <w:w w:val="100"/>
          <w:position w:val="0"/>
          <w:sz w:val="19"/>
          <w:szCs w:val="19"/>
          <w:lang w:val="en-US" w:eastAsia="en-US" w:bidi="en-US"/>
        </w:rPr>
        <w:t>CW</w:t>
      </w:r>
      <w:r>
        <w:rPr>
          <w:color w:val="000000"/>
          <w:spacing w:val="0"/>
          <w:w w:val="100"/>
          <w:position w:val="0"/>
          <w:sz w:val="19"/>
          <w:szCs w:val="19"/>
        </w:rPr>
        <w:t>甜选项</w:t>
      </w:r>
      <w:r>
        <w:rPr>
          <w:color w:val="000000"/>
          <w:spacing w:val="0"/>
          <w:w w:val="100"/>
          <w:position w:val="0"/>
          <w:sz w:val="19"/>
          <w:szCs w:val="19"/>
          <w:lang w:val="en-US" w:eastAsia="en-US" w:bidi="en-US"/>
        </w:rPr>
        <w:t>A.</w:t>
      </w:r>
      <w:r>
        <w:rPr>
          <w:color w:val="000000"/>
          <w:spacing w:val="0"/>
          <w:w w:val="100"/>
          <w:position w:val="0"/>
          <w:sz w:val="19"/>
          <w:szCs w:val="19"/>
        </w:rPr>
        <w:t>企业销售实现时，按扣除商业折扣后的净额确认销售收入；选项</w:t>
      </w:r>
      <w:r>
        <w:rPr>
          <w:color w:val="000000"/>
          <w:spacing w:val="0"/>
          <w:w w:val="100"/>
          <w:position w:val="0"/>
          <w:sz w:val="19"/>
          <w:szCs w:val="19"/>
          <w:lang w:val="en-US" w:eastAsia="en-US" w:bidi="en-US"/>
        </w:rPr>
        <w:t xml:space="preserve">B, </w:t>
      </w:r>
      <w:r>
        <w:rPr>
          <w:color w:val="000000"/>
          <w:spacing w:val="0"/>
          <w:w w:val="100"/>
          <w:position w:val="0"/>
          <w:sz w:val="19"/>
          <w:szCs w:val="19"/>
        </w:rPr>
        <w:t>记入</w:t>
      </w:r>
      <w:r>
        <w:rPr>
          <w:color w:val="000000"/>
          <w:spacing w:val="0"/>
          <w:w w:val="100"/>
          <w:position w:val="0"/>
          <w:sz w:val="19"/>
          <w:szCs w:val="19"/>
          <w:lang w:val="zh-CN" w:eastAsia="zh-CN" w:bidi="zh-CN"/>
        </w:rPr>
        <w:t>“财务</w:t>
      </w:r>
      <w:r>
        <w:rPr>
          <w:color w:val="000000"/>
          <w:spacing w:val="0"/>
          <w:w w:val="100"/>
          <w:position w:val="0"/>
          <w:sz w:val="19"/>
          <w:szCs w:val="19"/>
        </w:rPr>
        <w:t>费用”科目；选项</w:t>
      </w:r>
      <w:r>
        <w:rPr>
          <w:color w:val="000000"/>
          <w:spacing w:val="0"/>
          <w:w w:val="100"/>
          <w:position w:val="0"/>
          <w:sz w:val="19"/>
          <w:szCs w:val="19"/>
          <w:lang w:val="en-US" w:eastAsia="en-US" w:bidi="en-US"/>
        </w:rPr>
        <w:t>C,</w:t>
      </w:r>
      <w:r>
        <w:rPr>
          <w:color w:val="000000"/>
          <w:spacing w:val="0"/>
          <w:w w:val="100"/>
          <w:position w:val="0"/>
          <w:sz w:val="19"/>
          <w:szCs w:val="19"/>
        </w:rPr>
        <w:t>记入</w:t>
      </w:r>
      <w:r>
        <w:rPr>
          <w:color w:val="000000"/>
          <w:spacing w:val="0"/>
          <w:w w:val="100"/>
          <w:position w:val="0"/>
          <w:sz w:val="19"/>
          <w:szCs w:val="19"/>
          <w:lang w:val="zh-CN" w:eastAsia="zh-CN" w:bidi="zh-CN"/>
        </w:rPr>
        <w:t>“税金</w:t>
      </w:r>
      <w:r>
        <w:rPr>
          <w:color w:val="000000"/>
          <w:spacing w:val="0"/>
          <w:w w:val="100"/>
          <w:position w:val="0"/>
          <w:sz w:val="19"/>
          <w:szCs w:val="19"/>
        </w:rPr>
        <w:t>及附加</w:t>
      </w:r>
      <w:r>
        <w:rPr>
          <w:color w:val="000000"/>
          <w:spacing w:val="0"/>
          <w:w w:val="100"/>
          <w:position w:val="0"/>
          <w:sz w:val="19"/>
          <w:szCs w:val="19"/>
          <w:lang w:val="zh-CN" w:eastAsia="zh-CN" w:bidi="zh-CN"/>
        </w:rPr>
        <w:t>”科</w:t>
      </w:r>
      <w:r>
        <w:rPr>
          <w:color w:val="000000"/>
          <w:spacing w:val="0"/>
          <w:w w:val="100"/>
          <w:position w:val="0"/>
          <w:sz w:val="19"/>
          <w:szCs w:val="19"/>
        </w:rPr>
        <w:t>目；选项</w:t>
      </w:r>
      <w:r>
        <w:rPr>
          <w:color w:val="000000"/>
          <w:spacing w:val="0"/>
          <w:w w:val="100"/>
          <w:position w:val="0"/>
          <w:sz w:val="19"/>
          <w:szCs w:val="19"/>
          <w:lang w:val="en-US" w:eastAsia="en-US" w:bidi="en-US"/>
        </w:rPr>
        <w:t>D,</w:t>
      </w:r>
      <w:r>
        <w:rPr>
          <w:color w:val="000000"/>
          <w:spacing w:val="0"/>
          <w:w w:val="100"/>
          <w:position w:val="0"/>
          <w:sz w:val="19"/>
          <w:szCs w:val="19"/>
        </w:rPr>
        <w:t>记入</w:t>
      </w:r>
      <w:r>
        <w:rPr>
          <w:color w:val="000000"/>
          <w:spacing w:val="0"/>
          <w:w w:val="100"/>
          <w:position w:val="0"/>
          <w:sz w:val="19"/>
          <w:szCs w:val="19"/>
          <w:lang w:val="zh-CN" w:eastAsia="zh-CN" w:bidi="zh-CN"/>
        </w:rPr>
        <w:t>“销售</w:t>
      </w:r>
      <w:r>
        <w:rPr>
          <w:color w:val="000000"/>
          <w:spacing w:val="0"/>
          <w:w w:val="100"/>
          <w:position w:val="0"/>
          <w:sz w:val="19"/>
          <w:szCs w:val="19"/>
        </w:rPr>
        <w:t>费用”科目。</w:t>
      </w:r>
    </w:p>
    <w:p>
      <w:pPr>
        <w:pStyle w:val="11"/>
        <w:keepNext w:val="0"/>
        <w:keepLines w:val="0"/>
        <w:widowControl w:val="0"/>
        <w:numPr>
          <w:ilvl w:val="0"/>
          <w:numId w:val="482"/>
        </w:numPr>
        <w:shd w:val="clear" w:color="auto" w:fill="auto"/>
        <w:tabs>
          <w:tab w:val="left" w:pos="497"/>
        </w:tabs>
        <w:bidi w:val="0"/>
        <w:spacing w:before="0" w:after="0" w:line="300" w:lineRule="exact"/>
        <w:ind w:left="0" w:right="0" w:firstLine="0"/>
        <w:jc w:val="both"/>
        <w:rPr>
          <w:sz w:val="19"/>
          <w:szCs w:val="19"/>
        </w:rPr>
      </w:pPr>
      <w:bookmarkStart w:id="1817" w:name="bookmark1978"/>
      <w:bookmarkEnd w:id="1817"/>
      <w:r>
        <w:rPr>
          <w:color w:val="000000"/>
          <w:spacing w:val="0"/>
          <w:w w:val="100"/>
          <w:position w:val="0"/>
          <w:sz w:val="19"/>
          <w:szCs w:val="19"/>
          <w:lang w:val="en-US" w:eastAsia="en-US" w:bidi="en-US"/>
        </w:rPr>
        <w:t>C</w:t>
      </w:r>
      <w:r>
        <w:rPr>
          <w:color w:val="2A8DC1"/>
          <w:spacing w:val="0"/>
          <w:w w:val="100"/>
          <w:position w:val="0"/>
          <w:sz w:val="19"/>
          <w:szCs w:val="19"/>
        </w:rPr>
        <w:t>任匠）</w:t>
      </w:r>
      <w:r>
        <w:rPr>
          <w:color w:val="000000"/>
          <w:spacing w:val="0"/>
          <w:w w:val="100"/>
          <w:position w:val="0"/>
          <w:sz w:val="19"/>
          <w:szCs w:val="19"/>
        </w:rPr>
        <w:t>代垫销售商品运杂费记入</w:t>
      </w:r>
      <w:r>
        <w:rPr>
          <w:color w:val="000000"/>
          <w:spacing w:val="0"/>
          <w:w w:val="100"/>
          <w:position w:val="0"/>
          <w:sz w:val="19"/>
          <w:szCs w:val="19"/>
          <w:lang w:val="zh-CN" w:eastAsia="zh-CN" w:bidi="zh-CN"/>
        </w:rPr>
        <w:t>“应收</w:t>
      </w:r>
      <w:r>
        <w:rPr>
          <w:color w:val="000000"/>
          <w:spacing w:val="0"/>
          <w:w w:val="100"/>
          <w:position w:val="0"/>
          <w:sz w:val="19"/>
          <w:szCs w:val="19"/>
        </w:rPr>
        <w:t>账款”科目；随同商品出售单独计价包装物 成本记入“其他业务成本”科目；支付的诉讼费记入</w:t>
      </w:r>
      <w:r>
        <w:rPr>
          <w:color w:val="000000"/>
          <w:spacing w:val="0"/>
          <w:w w:val="100"/>
          <w:position w:val="0"/>
          <w:sz w:val="19"/>
          <w:szCs w:val="19"/>
          <w:lang w:val="zh-CN" w:eastAsia="zh-CN" w:bidi="zh-CN"/>
        </w:rPr>
        <w:t>“管理</w:t>
      </w:r>
      <w:r>
        <w:rPr>
          <w:color w:val="000000"/>
          <w:spacing w:val="0"/>
          <w:w w:val="100"/>
          <w:position w:val="0"/>
          <w:sz w:val="19"/>
          <w:szCs w:val="19"/>
        </w:rPr>
        <w:t>费用”科目。11月份计入销售费用 的金额=（销售机构固定资产修理费）3+（支付受托方代销商品手续费）10+（预计产品质量保 证损失）1 = 14（万元）。</w:t>
      </w:r>
    </w:p>
    <w:p>
      <w:pPr>
        <w:pStyle w:val="11"/>
        <w:keepNext w:val="0"/>
        <w:keepLines w:val="0"/>
        <w:widowControl w:val="0"/>
        <w:numPr>
          <w:ilvl w:val="0"/>
          <w:numId w:val="482"/>
        </w:numPr>
        <w:shd w:val="clear" w:color="auto" w:fill="auto"/>
        <w:tabs>
          <w:tab w:val="left" w:pos="497"/>
        </w:tabs>
        <w:bidi w:val="0"/>
        <w:spacing w:before="0" w:after="0" w:line="300" w:lineRule="exact"/>
        <w:ind w:left="0" w:right="0" w:firstLine="0"/>
        <w:jc w:val="both"/>
        <w:rPr>
          <w:sz w:val="19"/>
          <w:szCs w:val="19"/>
        </w:rPr>
      </w:pPr>
      <w:bookmarkStart w:id="1818" w:name="bookmark1979"/>
      <w:bookmarkEnd w:id="1818"/>
      <w:r>
        <w:rPr>
          <w:color w:val="000000"/>
          <w:spacing w:val="0"/>
          <w:w w:val="100"/>
          <w:position w:val="0"/>
          <w:sz w:val="19"/>
          <w:szCs w:val="19"/>
          <w:lang w:val="en-US" w:eastAsia="en-US" w:bidi="en-US"/>
        </w:rPr>
        <w:t xml:space="preserve">B </w:t>
      </w:r>
      <w:r>
        <w:rPr>
          <w:color w:val="2A8DC1"/>
          <w:spacing w:val="0"/>
          <w:w w:val="100"/>
          <w:position w:val="0"/>
          <w:sz w:val="19"/>
          <w:szCs w:val="19"/>
          <w:u w:val="single"/>
        </w:rPr>
        <w:t>（解析）</w:t>
      </w:r>
      <w:r>
        <w:rPr>
          <w:color w:val="000000"/>
          <w:spacing w:val="0"/>
          <w:w w:val="100"/>
          <w:position w:val="0"/>
          <w:sz w:val="19"/>
          <w:szCs w:val="19"/>
        </w:rPr>
        <w:t>企业2019年度的净利润=（营业利润+营业外收入-营业外支出</w:t>
      </w:r>
      <w:r>
        <w:rPr>
          <w:color w:val="000000"/>
          <w:spacing w:val="0"/>
          <w:w w:val="100"/>
          <w:position w:val="0"/>
          <w:sz w:val="19"/>
          <w:szCs w:val="19"/>
          <w:lang w:val="en-US" w:eastAsia="en-US" w:bidi="en-US"/>
        </w:rPr>
        <w:t>）x（1-</w:t>
      </w:r>
      <w:r>
        <w:rPr>
          <w:color w:val="000000"/>
          <w:spacing w:val="0"/>
          <w:w w:val="100"/>
          <w:position w:val="0"/>
          <w:sz w:val="19"/>
          <w:szCs w:val="19"/>
        </w:rPr>
        <w:t xml:space="preserve">所得税 税率）=（2520+60-50）x（1-25%）= </w:t>
      </w:r>
      <w:r>
        <w:rPr>
          <w:color w:val="000000"/>
          <w:spacing w:val="0"/>
          <w:w w:val="100"/>
          <w:position w:val="0"/>
          <w:sz w:val="19"/>
          <w:szCs w:val="19"/>
          <w:lang w:val="en-US" w:eastAsia="en-US" w:bidi="en-US"/>
        </w:rPr>
        <w:t>1897.5（</w:t>
      </w:r>
      <w:r>
        <w:rPr>
          <w:color w:val="000000"/>
          <w:spacing w:val="0"/>
          <w:w w:val="100"/>
          <w:position w:val="0"/>
          <w:sz w:val="19"/>
          <w:szCs w:val="19"/>
        </w:rPr>
        <w:t>万元）。由于营业利润中已经包含了主营业务收 入、财务费用，所以在计算利润总额的时候不再考虑。</w:t>
      </w:r>
    </w:p>
    <w:p>
      <w:pPr>
        <w:pStyle w:val="11"/>
        <w:keepNext w:val="0"/>
        <w:keepLines w:val="0"/>
        <w:widowControl w:val="0"/>
        <w:numPr>
          <w:ilvl w:val="0"/>
          <w:numId w:val="482"/>
        </w:numPr>
        <w:shd w:val="clear" w:color="auto" w:fill="auto"/>
        <w:tabs>
          <w:tab w:val="left" w:pos="497"/>
        </w:tabs>
        <w:bidi w:val="0"/>
        <w:spacing w:before="0" w:after="0" w:line="300" w:lineRule="exact"/>
        <w:ind w:left="0" w:right="0" w:firstLine="0"/>
        <w:jc w:val="both"/>
        <w:rPr>
          <w:sz w:val="19"/>
          <w:szCs w:val="19"/>
        </w:rPr>
      </w:pPr>
      <w:bookmarkStart w:id="1819" w:name="bookmark1980"/>
      <w:bookmarkEnd w:id="1819"/>
      <w:r>
        <w:rPr>
          <w:color w:val="000000"/>
          <w:spacing w:val="0"/>
          <w:w w:val="100"/>
          <w:position w:val="0"/>
          <w:sz w:val="19"/>
          <w:szCs w:val="19"/>
          <w:lang w:val="en-US" w:eastAsia="en-US" w:bidi="en-US"/>
        </w:rPr>
        <w:t xml:space="preserve">C </w:t>
      </w:r>
      <w:r>
        <w:rPr>
          <w:color w:val="2A8DC1"/>
          <w:spacing w:val="0"/>
          <w:w w:val="100"/>
          <w:position w:val="0"/>
          <w:sz w:val="19"/>
          <w:szCs w:val="19"/>
          <w:u w:val="single"/>
          <w:lang w:val="en-US" w:eastAsia="en-US" w:bidi="en-US"/>
        </w:rPr>
        <w:t>（W）</w:t>
      </w:r>
      <w:r>
        <w:rPr>
          <w:color w:val="000000"/>
          <w:spacing w:val="0"/>
          <w:w w:val="100"/>
          <w:position w:val="0"/>
          <w:sz w:val="19"/>
          <w:szCs w:val="19"/>
        </w:rPr>
        <w:t>该企业2019年净利润=（主营业务收入-主营业务成本+其他业务收入-其他 业务成本-财务费用+营业外收入-营业外支出</w:t>
      </w:r>
      <w:r>
        <w:rPr>
          <w:color w:val="000000"/>
          <w:spacing w:val="0"/>
          <w:w w:val="100"/>
          <w:position w:val="0"/>
          <w:sz w:val="19"/>
          <w:szCs w:val="19"/>
          <w:lang w:val="en-US" w:eastAsia="en-US" w:bidi="en-US"/>
        </w:rPr>
        <w:t>）x（1</w:t>
      </w:r>
      <w:r>
        <w:rPr>
          <w:color w:val="000000"/>
          <w:spacing w:val="0"/>
          <w:w w:val="100"/>
          <w:position w:val="0"/>
          <w:sz w:val="19"/>
          <w:szCs w:val="19"/>
        </w:rPr>
        <w:t>-所得税税率）=</w:t>
      </w:r>
      <w:r>
        <w:rPr>
          <w:color w:val="000000"/>
          <w:spacing w:val="0"/>
          <w:w w:val="100"/>
          <w:position w:val="0"/>
          <w:sz w:val="19"/>
          <w:szCs w:val="19"/>
          <w:lang w:val="en-US" w:eastAsia="en-US" w:bidi="en-US"/>
        </w:rPr>
        <w:t xml:space="preserve">（5000-2780+50-30-20+ </w:t>
      </w:r>
      <w:r>
        <w:rPr>
          <w:color w:val="000000"/>
          <w:spacing w:val="0"/>
          <w:w w:val="100"/>
          <w:position w:val="0"/>
          <w:sz w:val="19"/>
          <w:szCs w:val="19"/>
        </w:rPr>
        <w:t xml:space="preserve">20-10）x（1-25%）= </w:t>
      </w:r>
      <w:r>
        <w:rPr>
          <w:color w:val="000000"/>
          <w:spacing w:val="0"/>
          <w:w w:val="100"/>
          <w:position w:val="0"/>
          <w:sz w:val="19"/>
          <w:szCs w:val="19"/>
          <w:lang w:val="en-US" w:eastAsia="en-US" w:bidi="en-US"/>
        </w:rPr>
        <w:t>1672.5（</w:t>
      </w:r>
      <w:r>
        <w:rPr>
          <w:color w:val="000000"/>
          <w:spacing w:val="0"/>
          <w:w w:val="100"/>
          <w:position w:val="0"/>
          <w:sz w:val="19"/>
          <w:szCs w:val="19"/>
        </w:rPr>
        <w:t>万元）。</w:t>
      </w:r>
    </w:p>
    <w:p>
      <w:pPr>
        <w:pStyle w:val="11"/>
        <w:keepNext w:val="0"/>
        <w:keepLines w:val="0"/>
        <w:widowControl w:val="0"/>
        <w:numPr>
          <w:ilvl w:val="0"/>
          <w:numId w:val="482"/>
        </w:numPr>
        <w:shd w:val="clear" w:color="auto" w:fill="auto"/>
        <w:tabs>
          <w:tab w:val="left" w:pos="502"/>
        </w:tabs>
        <w:bidi w:val="0"/>
        <w:spacing w:before="0" w:after="0" w:line="300" w:lineRule="exact"/>
        <w:ind w:left="0" w:right="0" w:firstLine="0"/>
        <w:jc w:val="both"/>
        <w:rPr>
          <w:sz w:val="19"/>
          <w:szCs w:val="19"/>
        </w:rPr>
      </w:pPr>
      <w:bookmarkStart w:id="1820" w:name="bookmark1981"/>
      <w:bookmarkEnd w:id="1820"/>
      <w:r>
        <w:rPr>
          <w:color w:val="000000"/>
          <w:spacing w:val="0"/>
          <w:w w:val="100"/>
          <w:position w:val="0"/>
          <w:sz w:val="19"/>
          <w:szCs w:val="19"/>
          <w:lang w:val="en-US" w:eastAsia="en-US" w:bidi="en-US"/>
        </w:rPr>
        <w:t xml:space="preserve">D </w:t>
      </w:r>
      <w:r>
        <w:rPr>
          <w:color w:val="2A8DC1"/>
          <w:spacing w:val="0"/>
          <w:w w:val="100"/>
          <w:position w:val="0"/>
          <w:sz w:val="19"/>
          <w:szCs w:val="19"/>
        </w:rPr>
        <w:t>顶</w:t>
      </w:r>
      <w:r>
        <w:rPr>
          <w:color w:val="000000"/>
          <w:spacing w:val="0"/>
          <w:w w:val="100"/>
          <w:position w:val="0"/>
          <w:sz w:val="19"/>
          <w:szCs w:val="19"/>
        </w:rPr>
        <w:t>希选项</w:t>
      </w:r>
      <w:r>
        <w:rPr>
          <w:color w:val="000000"/>
          <w:spacing w:val="0"/>
          <w:w w:val="100"/>
          <w:position w:val="0"/>
          <w:sz w:val="19"/>
          <w:szCs w:val="19"/>
          <w:lang w:val="en-US" w:eastAsia="en-US" w:bidi="en-US"/>
        </w:rPr>
        <w:t>D.</w:t>
      </w:r>
      <w:r>
        <w:rPr>
          <w:color w:val="000000"/>
          <w:spacing w:val="0"/>
          <w:w w:val="100"/>
          <w:position w:val="0"/>
          <w:sz w:val="19"/>
          <w:szCs w:val="19"/>
        </w:rPr>
        <w:t>固定资产减值损失记入“资产减值损失”科目，选项</w:t>
      </w:r>
      <w:r>
        <w:rPr>
          <w:color w:val="000000"/>
          <w:spacing w:val="0"/>
          <w:w w:val="100"/>
          <w:position w:val="0"/>
          <w:sz w:val="19"/>
          <w:szCs w:val="19"/>
          <w:lang w:val="en-US" w:eastAsia="en-US" w:bidi="en-US"/>
        </w:rPr>
        <w:t>ABC</w:t>
      </w:r>
      <w:r>
        <w:rPr>
          <w:color w:val="000000"/>
          <w:spacing w:val="0"/>
          <w:w w:val="100"/>
          <w:position w:val="0"/>
          <w:sz w:val="19"/>
          <w:szCs w:val="19"/>
        </w:rPr>
        <w:t>均记入</w:t>
      </w:r>
      <w:r>
        <w:rPr>
          <w:color w:val="000000"/>
          <w:spacing w:val="0"/>
          <w:w w:val="100"/>
          <w:position w:val="0"/>
          <w:sz w:val="19"/>
          <w:szCs w:val="19"/>
          <w:lang w:val="zh-CN" w:eastAsia="zh-CN" w:bidi="zh-CN"/>
        </w:rPr>
        <w:t xml:space="preserve">“营 </w:t>
      </w:r>
      <w:r>
        <w:rPr>
          <w:color w:val="000000"/>
          <w:spacing w:val="0"/>
          <w:w w:val="100"/>
          <w:position w:val="0"/>
          <w:sz w:val="19"/>
          <w:szCs w:val="19"/>
        </w:rPr>
        <w:t>业外支出”科目。</w:t>
      </w:r>
    </w:p>
    <w:p>
      <w:pPr>
        <w:pStyle w:val="11"/>
        <w:keepNext w:val="0"/>
        <w:keepLines w:val="0"/>
        <w:widowControl w:val="0"/>
        <w:numPr>
          <w:ilvl w:val="0"/>
          <w:numId w:val="482"/>
        </w:numPr>
        <w:shd w:val="clear" w:color="auto" w:fill="auto"/>
        <w:tabs>
          <w:tab w:val="left" w:pos="497"/>
        </w:tabs>
        <w:bidi w:val="0"/>
        <w:spacing w:before="0" w:after="0" w:line="300" w:lineRule="exact"/>
        <w:ind w:left="0" w:right="0" w:firstLine="0"/>
        <w:jc w:val="both"/>
        <w:rPr>
          <w:sz w:val="19"/>
          <w:szCs w:val="19"/>
        </w:rPr>
      </w:pPr>
      <w:bookmarkStart w:id="1821" w:name="bookmark1982"/>
      <w:bookmarkEnd w:id="1821"/>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（W</w:t>
      </w:r>
      <w:r>
        <w:rPr>
          <w:color w:val="000000"/>
          <w:spacing w:val="0"/>
          <w:w w:val="100"/>
          <w:position w:val="0"/>
          <w:sz w:val="19"/>
          <w:szCs w:val="19"/>
        </w:rPr>
        <w:t>选项</w:t>
      </w:r>
      <w:r>
        <w:rPr>
          <w:color w:val="000000"/>
          <w:spacing w:val="0"/>
          <w:w w:val="100"/>
          <w:position w:val="0"/>
          <w:sz w:val="19"/>
          <w:szCs w:val="19"/>
          <w:lang w:val="en-US" w:eastAsia="en-US" w:bidi="en-US"/>
        </w:rPr>
        <w:t>A.</w:t>
      </w:r>
      <w:r>
        <w:rPr>
          <w:color w:val="000000"/>
          <w:spacing w:val="0"/>
          <w:w w:val="100"/>
          <w:position w:val="0"/>
          <w:sz w:val="19"/>
          <w:szCs w:val="19"/>
        </w:rPr>
        <w:t>计入管理费用；选项</w:t>
      </w:r>
      <w:r>
        <w:rPr>
          <w:color w:val="000000"/>
          <w:spacing w:val="0"/>
          <w:w w:val="100"/>
          <w:position w:val="0"/>
          <w:sz w:val="19"/>
          <w:szCs w:val="19"/>
          <w:lang w:val="en-US" w:eastAsia="en-US" w:bidi="en-US"/>
        </w:rPr>
        <w:t>B,</w:t>
      </w:r>
      <w:r>
        <w:rPr>
          <w:color w:val="000000"/>
          <w:spacing w:val="0"/>
          <w:w w:val="100"/>
          <w:position w:val="0"/>
          <w:sz w:val="19"/>
          <w:szCs w:val="19"/>
        </w:rPr>
        <w:t>计入存货总成本中；选项</w:t>
      </w:r>
      <w:r>
        <w:rPr>
          <w:color w:val="000000"/>
          <w:spacing w:val="0"/>
          <w:w w:val="100"/>
          <w:position w:val="0"/>
          <w:sz w:val="19"/>
          <w:szCs w:val="19"/>
          <w:lang w:val="en-US" w:eastAsia="en-US" w:bidi="en-US"/>
        </w:rPr>
        <w:t>D,</w:t>
      </w:r>
      <w:r>
        <w:rPr>
          <w:color w:val="000000"/>
          <w:spacing w:val="0"/>
          <w:w w:val="100"/>
          <w:position w:val="0"/>
          <w:sz w:val="19"/>
          <w:szCs w:val="19"/>
        </w:rPr>
        <w:t>需要责任人 赔偿的部分计入其他应收款，剩余部分计入管理费用。</w:t>
      </w:r>
    </w:p>
    <w:p>
      <w:pPr>
        <w:pStyle w:val="11"/>
        <w:keepNext w:val="0"/>
        <w:keepLines w:val="0"/>
        <w:widowControl w:val="0"/>
        <w:numPr>
          <w:ilvl w:val="0"/>
          <w:numId w:val="482"/>
        </w:numPr>
        <w:shd w:val="clear" w:color="auto" w:fill="auto"/>
        <w:tabs>
          <w:tab w:val="left" w:pos="482"/>
          <w:tab w:val="left" w:pos="1282"/>
        </w:tabs>
        <w:bidi w:val="0"/>
        <w:spacing w:before="0" w:after="0" w:line="300" w:lineRule="exact"/>
        <w:ind w:left="0" w:right="0" w:firstLine="0"/>
        <w:jc w:val="both"/>
        <w:rPr>
          <w:sz w:val="19"/>
          <w:szCs w:val="19"/>
        </w:rPr>
      </w:pPr>
      <w:bookmarkStart w:id="1822" w:name="bookmark1983"/>
      <w:bookmarkEnd w:id="1822"/>
      <w:r>
        <w:rPr>
          <w:color w:val="000000"/>
          <w:spacing w:val="0"/>
          <w:w w:val="100"/>
          <w:position w:val="0"/>
          <w:sz w:val="19"/>
          <w:szCs w:val="19"/>
          <w:lang w:val="en-US" w:eastAsia="en-US" w:bidi="en-US"/>
        </w:rPr>
        <w:t>B</w:t>
      </w:r>
      <w:r>
        <w:rPr>
          <w:color w:val="000000"/>
          <w:spacing w:val="0"/>
          <w:w w:val="100"/>
          <w:position w:val="0"/>
          <w:sz w:val="19"/>
          <w:szCs w:val="19"/>
          <w:lang w:val="en-US" w:eastAsia="en-US" w:bidi="en-US"/>
        </w:rPr>
        <w:tab/>
      </w:r>
      <w:r>
        <w:rPr>
          <w:color w:val="000000"/>
          <w:spacing w:val="0"/>
          <w:w w:val="100"/>
          <w:position w:val="0"/>
          <w:sz w:val="19"/>
          <w:szCs w:val="19"/>
        </w:rPr>
        <w:t>采用排除法分析.选项</w:t>
      </w:r>
      <w:r>
        <w:rPr>
          <w:color w:val="000000"/>
          <w:spacing w:val="0"/>
          <w:w w:val="100"/>
          <w:position w:val="0"/>
          <w:sz w:val="19"/>
          <w:szCs w:val="19"/>
          <w:lang w:val="en-US" w:eastAsia="en-US" w:bidi="en-US"/>
        </w:rPr>
        <w:t>A,</w:t>
      </w:r>
      <w:r>
        <w:rPr>
          <w:color w:val="000000"/>
          <w:spacing w:val="0"/>
          <w:w w:val="100"/>
          <w:position w:val="0"/>
          <w:sz w:val="19"/>
          <w:szCs w:val="19"/>
        </w:rPr>
        <w:t>记入</w:t>
      </w:r>
      <w:r>
        <w:rPr>
          <w:color w:val="000000"/>
          <w:spacing w:val="0"/>
          <w:w w:val="100"/>
          <w:position w:val="0"/>
          <w:sz w:val="19"/>
          <w:szCs w:val="19"/>
          <w:lang w:val="zh-CN" w:eastAsia="zh-CN" w:bidi="zh-CN"/>
        </w:rPr>
        <w:t>“以</w:t>
      </w:r>
      <w:r>
        <w:rPr>
          <w:color w:val="000000"/>
          <w:spacing w:val="0"/>
          <w:w w:val="100"/>
          <w:position w:val="0"/>
          <w:sz w:val="19"/>
          <w:szCs w:val="19"/>
        </w:rPr>
        <w:t>前年度损益调整”；选项</w:t>
      </w:r>
      <w:r>
        <w:rPr>
          <w:color w:val="000000"/>
          <w:spacing w:val="0"/>
          <w:w w:val="100"/>
          <w:position w:val="0"/>
          <w:sz w:val="19"/>
          <w:szCs w:val="19"/>
          <w:lang w:val="en-US" w:eastAsia="en-US" w:bidi="en-US"/>
        </w:rPr>
        <w:t>C,</w:t>
      </w:r>
      <w:r>
        <w:rPr>
          <w:color w:val="000000"/>
          <w:spacing w:val="0"/>
          <w:w w:val="100"/>
          <w:position w:val="0"/>
          <w:sz w:val="19"/>
          <w:szCs w:val="19"/>
        </w:rPr>
        <w:t>影响净利润</w:t>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spacing w:val="0"/>
          <w:w w:val="100"/>
          <w:position w:val="0"/>
          <w:sz w:val="19"/>
          <w:szCs w:val="19"/>
        </w:rPr>
        <w:t>但不影响利润总额；选项</w:t>
      </w:r>
      <w:r>
        <w:rPr>
          <w:color w:val="000000"/>
          <w:spacing w:val="0"/>
          <w:w w:val="100"/>
          <w:position w:val="0"/>
          <w:sz w:val="19"/>
          <w:szCs w:val="19"/>
          <w:lang w:val="en-US" w:eastAsia="en-US" w:bidi="en-US"/>
        </w:rPr>
        <w:t>D,</w:t>
      </w:r>
      <w:r>
        <w:rPr>
          <w:color w:val="000000"/>
          <w:spacing w:val="0"/>
          <w:w w:val="100"/>
          <w:position w:val="0"/>
          <w:sz w:val="19"/>
          <w:szCs w:val="19"/>
        </w:rPr>
        <w:t>冲减</w:t>
      </w:r>
      <w:r>
        <w:rPr>
          <w:color w:val="000000"/>
          <w:spacing w:val="0"/>
          <w:w w:val="100"/>
          <w:position w:val="0"/>
          <w:sz w:val="19"/>
          <w:szCs w:val="19"/>
          <w:lang w:val="zh-CN" w:eastAsia="zh-CN" w:bidi="zh-CN"/>
        </w:rPr>
        <w:t>“应付</w:t>
      </w:r>
      <w:r>
        <w:rPr>
          <w:color w:val="000000"/>
          <w:spacing w:val="0"/>
          <w:w w:val="100"/>
          <w:position w:val="0"/>
          <w:sz w:val="19"/>
          <w:szCs w:val="19"/>
        </w:rPr>
        <w:t>职工薪酬”，不影响当期利润总额。</w:t>
      </w:r>
    </w:p>
    <w:p>
      <w:pPr>
        <w:pStyle w:val="11"/>
        <w:keepNext w:val="0"/>
        <w:keepLines w:val="0"/>
        <w:widowControl w:val="0"/>
        <w:numPr>
          <w:ilvl w:val="0"/>
          <w:numId w:val="482"/>
        </w:numPr>
        <w:shd w:val="clear" w:color="auto" w:fill="auto"/>
        <w:tabs>
          <w:tab w:val="left" w:pos="492"/>
        </w:tabs>
        <w:bidi w:val="0"/>
        <w:spacing w:before="0" w:after="0" w:line="300" w:lineRule="exact"/>
        <w:ind w:left="0" w:right="0" w:firstLine="0"/>
        <w:jc w:val="both"/>
        <w:rPr>
          <w:sz w:val="19"/>
          <w:szCs w:val="19"/>
        </w:rPr>
      </w:pPr>
      <w:bookmarkStart w:id="1823" w:name="bookmark1984"/>
      <w:bookmarkEnd w:id="1823"/>
      <w:r>
        <w:rPr>
          <w:color w:val="000000"/>
          <w:spacing w:val="0"/>
          <w:w w:val="100"/>
          <w:position w:val="0"/>
          <w:sz w:val="19"/>
          <w:szCs w:val="19"/>
          <w:lang w:val="en-US" w:eastAsia="en-US" w:bidi="en-US"/>
        </w:rPr>
        <w:t xml:space="preserve">B </w:t>
      </w:r>
      <w:r>
        <w:rPr>
          <w:color w:val="2A8DC1"/>
          <w:spacing w:val="0"/>
          <w:w w:val="100"/>
          <w:position w:val="0"/>
          <w:sz w:val="19"/>
          <w:szCs w:val="19"/>
        </w:rPr>
        <w:t>匠）</w:t>
      </w:r>
      <w:r>
        <w:rPr>
          <w:color w:val="000000"/>
          <w:spacing w:val="0"/>
          <w:w w:val="100"/>
          <w:position w:val="0"/>
          <w:sz w:val="19"/>
          <w:szCs w:val="19"/>
        </w:rPr>
        <w:t>当年应确认的收入=合同总收入</w:t>
      </w:r>
      <w:r>
        <w:rPr>
          <w:color w:val="000000"/>
          <w:spacing w:val="0"/>
          <w:w w:val="100"/>
          <w:position w:val="0"/>
          <w:sz w:val="19"/>
          <w:szCs w:val="19"/>
          <w:lang w:val="en-US" w:eastAsia="en-US" w:bidi="en-US"/>
        </w:rPr>
        <w:t>x</w:t>
      </w:r>
      <w:r>
        <w:rPr>
          <w:color w:val="000000"/>
          <w:spacing w:val="0"/>
          <w:w w:val="100"/>
          <w:position w:val="0"/>
          <w:sz w:val="19"/>
          <w:szCs w:val="19"/>
        </w:rPr>
        <w:t>安装程度= 50x80% =40（万元），当年应结 转的成本=预计总成本</w:t>
      </w:r>
      <w:r>
        <w:rPr>
          <w:color w:val="000000"/>
          <w:spacing w:val="0"/>
          <w:w w:val="100"/>
          <w:position w:val="0"/>
          <w:sz w:val="19"/>
          <w:szCs w:val="19"/>
          <w:lang w:val="en-US" w:eastAsia="en-US" w:bidi="en-US"/>
        </w:rPr>
        <w:t>x</w:t>
      </w:r>
      <w:r>
        <w:rPr>
          <w:color w:val="000000"/>
          <w:spacing w:val="0"/>
          <w:w w:val="100"/>
          <w:position w:val="0"/>
          <w:sz w:val="19"/>
          <w:szCs w:val="19"/>
        </w:rPr>
        <w:t>安装程度= 40x80% = 32（万元），所以当年影响利润总额的金额=当 期确认的收入-当期确认的费用</w:t>
      </w:r>
      <w:r>
        <w:rPr>
          <w:color w:val="000000"/>
          <w:spacing w:val="0"/>
          <w:w w:val="100"/>
          <w:position w:val="0"/>
          <w:sz w:val="19"/>
          <w:szCs w:val="19"/>
          <w:lang w:val="en-US" w:eastAsia="en-US" w:bidi="en-US"/>
        </w:rPr>
        <w:t>= 40-32=8（</w:t>
      </w:r>
      <w:r>
        <w:rPr>
          <w:color w:val="000000"/>
          <w:spacing w:val="0"/>
          <w:w w:val="100"/>
          <w:position w:val="0"/>
          <w:sz w:val="19"/>
          <w:szCs w:val="19"/>
        </w:rPr>
        <w:t>万元）。</w:t>
      </w:r>
    </w:p>
    <w:p>
      <w:pPr>
        <w:pStyle w:val="11"/>
        <w:keepNext w:val="0"/>
        <w:keepLines w:val="0"/>
        <w:widowControl w:val="0"/>
        <w:numPr>
          <w:ilvl w:val="0"/>
          <w:numId w:val="482"/>
        </w:numPr>
        <w:shd w:val="clear" w:color="auto" w:fill="auto"/>
        <w:tabs>
          <w:tab w:val="left" w:pos="497"/>
        </w:tabs>
        <w:bidi w:val="0"/>
        <w:spacing w:before="0" w:after="0" w:line="300" w:lineRule="exact"/>
        <w:ind w:left="0" w:right="0" w:firstLine="0"/>
        <w:jc w:val="both"/>
        <w:rPr>
          <w:sz w:val="19"/>
          <w:szCs w:val="19"/>
        </w:rPr>
      </w:pPr>
      <w:bookmarkStart w:id="1824" w:name="bookmark1985"/>
      <w:bookmarkEnd w:id="1824"/>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（ME</w:t>
      </w:r>
      <w:r>
        <w:rPr>
          <w:color w:val="000000"/>
          <w:spacing w:val="0"/>
          <w:w w:val="100"/>
          <w:position w:val="0"/>
          <w:sz w:val="19"/>
          <w:szCs w:val="19"/>
        </w:rPr>
        <w:t>由于自然灾害造成的净损失，通过营业外支出核算。本题是由于雷击（即自 然灾害）造成的损失，除去保险赔偿之后，就是造成的净损失，所以该企业应计入营业外支 出的金额=造成的总的损失-保险赔偿</w:t>
      </w:r>
      <w:r>
        <w:rPr>
          <w:color w:val="000000"/>
          <w:spacing w:val="0"/>
          <w:w w:val="100"/>
          <w:position w:val="0"/>
          <w:sz w:val="19"/>
          <w:szCs w:val="19"/>
          <w:lang w:val="en-US" w:eastAsia="en-US" w:bidi="en-US"/>
        </w:rPr>
        <w:t>= 250-80=170（</w:t>
      </w:r>
      <w:r>
        <w:rPr>
          <w:color w:val="000000"/>
          <w:spacing w:val="0"/>
          <w:w w:val="100"/>
          <w:position w:val="0"/>
          <w:sz w:val="19"/>
          <w:szCs w:val="19"/>
        </w:rPr>
        <w:t>万元）。</w:t>
      </w:r>
    </w:p>
    <w:p>
      <w:pPr>
        <w:pStyle w:val="11"/>
        <w:keepNext w:val="0"/>
        <w:keepLines w:val="0"/>
        <w:widowControl w:val="0"/>
        <w:numPr>
          <w:ilvl w:val="0"/>
          <w:numId w:val="482"/>
        </w:numPr>
        <w:shd w:val="clear" w:color="auto" w:fill="auto"/>
        <w:tabs>
          <w:tab w:val="left" w:pos="497"/>
        </w:tabs>
        <w:bidi w:val="0"/>
        <w:spacing w:before="0" w:after="0" w:line="300" w:lineRule="exact"/>
        <w:ind w:left="0" w:right="0" w:firstLine="0"/>
        <w:jc w:val="both"/>
        <w:rPr>
          <w:sz w:val="19"/>
          <w:szCs w:val="19"/>
        </w:rPr>
      </w:pPr>
      <w:bookmarkStart w:id="1825" w:name="bookmark1986"/>
      <w:bookmarkEnd w:id="1825"/>
      <w:r>
        <w:rPr>
          <w:color w:val="000000"/>
          <w:spacing w:val="0"/>
          <w:w w:val="100"/>
          <w:position w:val="0"/>
          <w:sz w:val="19"/>
          <w:szCs w:val="19"/>
          <w:lang w:val="en-US" w:eastAsia="en-US" w:bidi="en-US"/>
        </w:rPr>
        <w:t xml:space="preserve">B </w:t>
      </w:r>
      <w:r>
        <w:rPr>
          <w:color w:val="2A8DC1"/>
          <w:spacing w:val="0"/>
          <w:w w:val="100"/>
          <w:position w:val="0"/>
          <w:sz w:val="19"/>
          <w:szCs w:val="19"/>
        </w:rPr>
        <w:t>逐匠）</w:t>
      </w:r>
      <w:r>
        <w:rPr>
          <w:color w:val="000000"/>
          <w:spacing w:val="0"/>
          <w:w w:val="100"/>
          <w:position w:val="0"/>
          <w:sz w:val="19"/>
          <w:szCs w:val="19"/>
        </w:rPr>
        <w:t>盘盈的固定资产记入</w:t>
      </w:r>
      <w:r>
        <w:rPr>
          <w:color w:val="000000"/>
          <w:spacing w:val="0"/>
          <w:w w:val="100"/>
          <w:position w:val="0"/>
          <w:sz w:val="19"/>
          <w:szCs w:val="19"/>
          <w:lang w:val="zh-CN" w:eastAsia="zh-CN" w:bidi="zh-CN"/>
        </w:rPr>
        <w:t>“以</w:t>
      </w:r>
      <w:r>
        <w:rPr>
          <w:color w:val="000000"/>
          <w:spacing w:val="0"/>
          <w:w w:val="100"/>
          <w:position w:val="0"/>
          <w:sz w:val="19"/>
          <w:szCs w:val="19"/>
        </w:rPr>
        <w:t>前年度损益调整”，可能会导致增加所得税；亏损 税前弥补期限不能超过5年；税收滞纳金需要纳税调增。所以选项</w:t>
      </w:r>
      <w:r>
        <w:rPr>
          <w:color w:val="000000"/>
          <w:spacing w:val="0"/>
          <w:w w:val="100"/>
          <w:position w:val="0"/>
          <w:sz w:val="19"/>
          <w:szCs w:val="19"/>
          <w:lang w:val="en-US" w:eastAsia="en-US" w:bidi="en-US"/>
        </w:rPr>
        <w:t>ACD</w:t>
      </w:r>
      <w:r>
        <w:rPr>
          <w:color w:val="000000"/>
          <w:spacing w:val="0"/>
          <w:w w:val="100"/>
          <w:position w:val="0"/>
          <w:sz w:val="19"/>
          <w:szCs w:val="19"/>
        </w:rPr>
        <w:t>都不正确。</w:t>
      </w:r>
    </w:p>
    <w:p>
      <w:pPr>
        <w:pStyle w:val="11"/>
        <w:keepNext w:val="0"/>
        <w:keepLines w:val="0"/>
        <w:widowControl w:val="0"/>
        <w:numPr>
          <w:ilvl w:val="0"/>
          <w:numId w:val="482"/>
        </w:numPr>
        <w:shd w:val="clear" w:color="auto" w:fill="auto"/>
        <w:tabs>
          <w:tab w:val="left" w:pos="482"/>
        </w:tabs>
        <w:bidi w:val="0"/>
        <w:spacing w:before="0" w:after="0" w:line="300" w:lineRule="exact"/>
        <w:ind w:left="0" w:right="0" w:firstLine="0"/>
        <w:jc w:val="both"/>
        <w:rPr>
          <w:sz w:val="19"/>
          <w:szCs w:val="19"/>
        </w:rPr>
        <w:sectPr>
          <w:headerReference r:id="rId260" w:type="first"/>
          <w:footerReference r:id="rId263" w:type="first"/>
          <w:headerReference r:id="rId258" w:type="default"/>
          <w:footerReference r:id="rId261" w:type="default"/>
          <w:headerReference r:id="rId259" w:type="even"/>
          <w:footerReference r:id="rId262" w:type="even"/>
          <w:footnotePr>
            <w:numFmt w:val="chicago"/>
          </w:footnotePr>
          <w:pgSz w:w="9571" w:h="14635"/>
          <w:pgMar w:top="1084" w:right="752" w:bottom="1407" w:left="764" w:header="0" w:footer="3" w:gutter="0"/>
          <w:cols w:space="720" w:num="1"/>
          <w:titlePg/>
          <w:rtlGutter w:val="0"/>
          <w:docGrid w:linePitch="360" w:charSpace="0"/>
        </w:sectPr>
      </w:pPr>
      <w:bookmarkStart w:id="1826" w:name="bookmark1987"/>
      <w:bookmarkEnd w:id="1826"/>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（Mg）</w:t>
      </w:r>
      <w:r>
        <w:rPr>
          <w:color w:val="000000"/>
          <w:spacing w:val="0"/>
          <w:w w:val="100"/>
          <w:position w:val="0"/>
          <w:sz w:val="19"/>
          <w:szCs w:val="19"/>
        </w:rPr>
        <w:t>应纳税所得额</w:t>
      </w:r>
      <w:r>
        <w:rPr>
          <w:color w:val="000000"/>
          <w:spacing w:val="0"/>
          <w:w w:val="100"/>
          <w:position w:val="0"/>
          <w:sz w:val="19"/>
          <w:szCs w:val="19"/>
          <w:lang w:val="en-US" w:eastAsia="en-US" w:bidi="en-US"/>
        </w:rPr>
        <w:t xml:space="preserve">= 2000-120+20= </w:t>
      </w:r>
      <w:r>
        <w:rPr>
          <w:color w:val="000000"/>
          <w:spacing w:val="0"/>
          <w:w w:val="100"/>
          <w:position w:val="0"/>
          <w:sz w:val="19"/>
          <w:szCs w:val="19"/>
        </w:rPr>
        <w:t>1900（万元），所得税费用=1900x25% =475 （万元）。</w:t>
      </w:r>
    </w:p>
    <w:p>
      <w:pPr>
        <w:pStyle w:val="11"/>
        <w:keepNext w:val="0"/>
        <w:keepLines w:val="0"/>
        <w:widowControl w:val="0"/>
        <w:numPr>
          <w:ilvl w:val="0"/>
          <w:numId w:val="482"/>
        </w:numPr>
        <w:shd w:val="clear" w:color="auto" w:fill="auto"/>
        <w:tabs>
          <w:tab w:val="left" w:pos="522"/>
        </w:tabs>
        <w:bidi w:val="0"/>
        <w:spacing w:before="0" w:after="0" w:line="298" w:lineRule="exact"/>
        <w:ind w:left="0" w:right="0" w:firstLine="0"/>
        <w:jc w:val="both"/>
        <w:rPr>
          <w:sz w:val="19"/>
          <w:szCs w:val="19"/>
        </w:rPr>
      </w:pPr>
      <w:bookmarkStart w:id="1827" w:name="bookmark1988"/>
      <w:bookmarkEnd w:id="1827"/>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CW</w:t>
      </w:r>
      <w:r>
        <w:rPr>
          <w:color w:val="000000"/>
          <w:spacing w:val="0"/>
          <w:w w:val="100"/>
          <w:position w:val="0"/>
          <w:sz w:val="19"/>
          <w:szCs w:val="19"/>
        </w:rPr>
        <w:t>根据税法的规定，国债利息是免征所得税的，属于纳税调减事项；超标的业 务招待费不能在税前扣除，属于纳税调增事项。所以企业的应纳税所得额</w:t>
      </w:r>
      <w:r>
        <w:rPr>
          <w:color w:val="000000"/>
          <w:spacing w:val="0"/>
          <w:w w:val="100"/>
          <w:position w:val="0"/>
          <w:sz w:val="19"/>
          <w:szCs w:val="19"/>
          <w:lang w:val="en-US" w:eastAsia="en-US" w:bidi="en-US"/>
        </w:rPr>
        <w:t xml:space="preserve">= 500-25 + （320- </w:t>
      </w:r>
      <w:r>
        <w:rPr>
          <w:color w:val="000000"/>
          <w:spacing w:val="0"/>
          <w:w w:val="100"/>
          <w:position w:val="0"/>
          <w:sz w:val="19"/>
          <w:szCs w:val="19"/>
        </w:rPr>
        <w:t xml:space="preserve">300）= 495（万元）。应交所得税= 495x25% </w:t>
      </w:r>
      <w:r>
        <w:rPr>
          <w:color w:val="000000"/>
          <w:spacing w:val="0"/>
          <w:w w:val="100"/>
          <w:position w:val="0"/>
          <w:sz w:val="19"/>
          <w:szCs w:val="19"/>
          <w:lang w:val="en-US" w:eastAsia="en-US" w:bidi="en-US"/>
        </w:rPr>
        <w:t xml:space="preserve">= 123. </w:t>
      </w:r>
      <w:r>
        <w:rPr>
          <w:color w:val="000000"/>
          <w:spacing w:val="0"/>
          <w:w w:val="100"/>
          <w:position w:val="0"/>
          <w:sz w:val="19"/>
          <w:szCs w:val="19"/>
        </w:rPr>
        <w:t>75（万元），因为不存在递延所得税，所以 所得税费用=应交所得税</w:t>
      </w:r>
      <w:r>
        <w:rPr>
          <w:color w:val="000000"/>
          <w:spacing w:val="0"/>
          <w:w w:val="100"/>
          <w:position w:val="0"/>
          <w:sz w:val="19"/>
          <w:szCs w:val="19"/>
          <w:lang w:val="en-US" w:eastAsia="en-US" w:bidi="en-US"/>
        </w:rPr>
        <w:t xml:space="preserve">=123. </w:t>
      </w:r>
      <w:r>
        <w:rPr>
          <w:color w:val="000000"/>
          <w:spacing w:val="0"/>
          <w:w w:val="100"/>
          <w:position w:val="0"/>
          <w:sz w:val="19"/>
          <w:szCs w:val="19"/>
        </w:rPr>
        <w:t>75（万元）。</w:t>
      </w:r>
    </w:p>
    <w:p>
      <w:pPr>
        <w:pStyle w:val="11"/>
        <w:keepNext w:val="0"/>
        <w:keepLines w:val="0"/>
        <w:widowControl w:val="0"/>
        <w:numPr>
          <w:ilvl w:val="0"/>
          <w:numId w:val="482"/>
        </w:numPr>
        <w:shd w:val="clear" w:color="auto" w:fill="auto"/>
        <w:tabs>
          <w:tab w:val="left" w:pos="512"/>
          <w:tab w:val="left" w:pos="1294"/>
        </w:tabs>
        <w:bidi w:val="0"/>
        <w:spacing w:before="0" w:after="0" w:line="298" w:lineRule="exact"/>
        <w:ind w:left="0" w:right="0" w:firstLine="0"/>
        <w:jc w:val="both"/>
        <w:rPr>
          <w:sz w:val="19"/>
          <w:szCs w:val="19"/>
        </w:rPr>
      </w:pPr>
      <w:bookmarkStart w:id="1828" w:name="bookmark1989"/>
      <w:bookmarkEnd w:id="1828"/>
      <w:r>
        <w:rPr>
          <w:color w:val="000000"/>
          <w:spacing w:val="0"/>
          <w:w w:val="100"/>
          <w:position w:val="0"/>
          <w:sz w:val="19"/>
          <w:szCs w:val="19"/>
          <w:lang w:val="en-US" w:eastAsia="en-US" w:bidi="en-US"/>
        </w:rPr>
        <w:t>D</w:t>
      </w:r>
      <w:r>
        <w:rPr>
          <w:color w:val="000000"/>
          <w:spacing w:val="0"/>
          <w:w w:val="100"/>
          <w:position w:val="0"/>
          <w:sz w:val="19"/>
          <w:szCs w:val="19"/>
          <w:lang w:val="en-US" w:eastAsia="en-US" w:bidi="en-US"/>
        </w:rPr>
        <w:tab/>
      </w:r>
      <w:r>
        <w:rPr>
          <w:color w:val="000000"/>
          <w:spacing w:val="0"/>
          <w:w w:val="100"/>
          <w:position w:val="0"/>
          <w:sz w:val="19"/>
          <w:szCs w:val="19"/>
        </w:rPr>
        <w:t>对于在合同中规定了买方有权退货条款的销售，如无法合理确定退货的可</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spacing w:val="0"/>
          <w:w w:val="100"/>
          <w:position w:val="0"/>
          <w:sz w:val="19"/>
          <w:szCs w:val="19"/>
        </w:rPr>
        <w:t>能性，则应在买方正式接受商品或者退货期满时确认商品的销售收入，此时才符合销售商 品收入确认的条件。</w:t>
      </w:r>
    </w:p>
    <w:p>
      <w:pPr>
        <w:pStyle w:val="11"/>
        <w:keepNext w:val="0"/>
        <w:keepLines w:val="0"/>
        <w:widowControl w:val="0"/>
        <w:numPr>
          <w:ilvl w:val="0"/>
          <w:numId w:val="482"/>
        </w:numPr>
        <w:shd w:val="clear" w:color="auto" w:fill="auto"/>
        <w:tabs>
          <w:tab w:val="left" w:pos="526"/>
        </w:tabs>
        <w:bidi w:val="0"/>
        <w:spacing w:before="0" w:line="298" w:lineRule="exact"/>
        <w:ind w:left="0" w:right="0" w:firstLine="0"/>
        <w:jc w:val="both"/>
        <w:rPr>
          <w:sz w:val="19"/>
          <w:szCs w:val="19"/>
        </w:rPr>
      </w:pPr>
      <w:bookmarkStart w:id="1829" w:name="bookmark1990"/>
      <w:bookmarkEnd w:id="1829"/>
      <w:r>
        <w:rPr>
          <w:color w:val="000000"/>
          <w:spacing w:val="0"/>
          <w:w w:val="100"/>
          <w:position w:val="0"/>
          <w:sz w:val="19"/>
          <w:szCs w:val="19"/>
          <w:lang w:val="en-US" w:eastAsia="en-US" w:bidi="en-US"/>
        </w:rPr>
        <w:t xml:space="preserve">C </w:t>
      </w:r>
      <w:r>
        <w:rPr>
          <w:color w:val="000000"/>
          <w:spacing w:val="0"/>
          <w:w w:val="100"/>
          <w:position w:val="0"/>
          <w:sz w:val="19"/>
          <w:szCs w:val="19"/>
        </w:rPr>
        <w:t xml:space="preserve">2019年8月25日甲公司收到全额货款并开具增值税普通发票，票面金额 100万元，增值税率13%,所以甲企业应确认的收入=100+（1 + 13%）= </w:t>
      </w:r>
      <w:r>
        <w:rPr>
          <w:color w:val="000000"/>
          <w:spacing w:val="0"/>
          <w:w w:val="100"/>
          <w:position w:val="0"/>
          <w:sz w:val="19"/>
          <w:szCs w:val="19"/>
          <w:lang w:val="en-US" w:eastAsia="en-US" w:bidi="en-US"/>
        </w:rPr>
        <w:t>88.50（</w:t>
      </w:r>
      <w:r>
        <w:rPr>
          <w:color w:val="000000"/>
          <w:spacing w:val="0"/>
          <w:w w:val="100"/>
          <w:position w:val="0"/>
          <w:sz w:val="19"/>
          <w:szCs w:val="19"/>
        </w:rPr>
        <w:t xml:space="preserve">万元），选项 </w:t>
      </w:r>
      <w:r>
        <w:rPr>
          <w:color w:val="000000"/>
          <w:spacing w:val="0"/>
          <w:w w:val="100"/>
          <w:position w:val="0"/>
          <w:sz w:val="19"/>
          <w:szCs w:val="19"/>
          <w:lang w:val="en-US" w:eastAsia="en-US" w:bidi="en-US"/>
        </w:rPr>
        <w:t>AB</w:t>
      </w:r>
      <w:r>
        <w:rPr>
          <w:color w:val="000000"/>
          <w:spacing w:val="0"/>
          <w:w w:val="100"/>
          <w:position w:val="0"/>
          <w:sz w:val="19"/>
          <w:szCs w:val="19"/>
        </w:rPr>
        <w:t>错误。</w:t>
      </w:r>
    </w:p>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2019年8月25日收到全额货款：</w:t>
      </w:r>
    </w:p>
    <w:p>
      <w:pPr>
        <w:pStyle w:val="27"/>
        <w:keepNext w:val="0"/>
        <w:keepLines w:val="0"/>
        <w:widowControl w:val="0"/>
        <w:shd w:val="clear" w:color="auto" w:fill="auto"/>
        <w:tabs>
          <w:tab w:val="left" w:pos="7128"/>
        </w:tabs>
        <w:bidi w:val="0"/>
        <w:spacing w:before="0" w:after="60" w:line="240" w:lineRule="auto"/>
        <w:ind w:left="0" w:right="0" w:firstLine="0"/>
        <w:jc w:val="both"/>
      </w:pPr>
      <w:r>
        <w:fldChar w:fldCharType="begin"/>
      </w:r>
      <w:r>
        <w:instrText xml:space="preserve"> TOC \o "1-5" \h \z </w:instrText>
      </w:r>
      <w:r>
        <w:fldChar w:fldCharType="separate"/>
      </w:r>
      <w:r>
        <w:rPr>
          <w:color w:val="000000"/>
          <w:spacing w:val="0"/>
          <w:w w:val="100"/>
          <w:position w:val="0"/>
        </w:rPr>
        <w:t>借：银行存款</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left" w:pos="7451"/>
        </w:tabs>
        <w:bidi w:val="0"/>
        <w:spacing w:before="0" w:after="60" w:line="240" w:lineRule="auto"/>
        <w:ind w:left="0" w:right="0" w:firstLine="420"/>
        <w:jc w:val="both"/>
      </w:pPr>
      <w:r>
        <w:rPr>
          <w:color w:val="000000"/>
          <w:spacing w:val="0"/>
          <w:w w:val="100"/>
          <w:position w:val="0"/>
        </w:rPr>
        <w:t>贷：预收账款</w:t>
      </w:r>
      <w:r>
        <w:rPr>
          <w:color w:val="000000"/>
          <w:spacing w:val="0"/>
          <w:w w:val="100"/>
          <w:position w:val="0"/>
        </w:rPr>
        <w:tab/>
      </w:r>
      <w:r>
        <w:rPr>
          <w:color w:val="000000"/>
          <w:spacing w:val="0"/>
          <w:w w:val="100"/>
          <w:position w:val="0"/>
          <w:lang w:val="en-US" w:eastAsia="en-US" w:bidi="en-US"/>
        </w:rPr>
        <w:t xml:space="preserve">88. </w:t>
      </w:r>
      <w:r>
        <w:rPr>
          <w:color w:val="000000"/>
          <w:spacing w:val="0"/>
          <w:w w:val="100"/>
          <w:position w:val="0"/>
        </w:rPr>
        <w:t>50</w:t>
      </w:r>
    </w:p>
    <w:p>
      <w:pPr>
        <w:pStyle w:val="27"/>
        <w:keepNext w:val="0"/>
        <w:keepLines w:val="0"/>
        <w:widowControl w:val="0"/>
        <w:shd w:val="clear" w:color="auto" w:fill="auto"/>
        <w:tabs>
          <w:tab w:val="left" w:pos="7451"/>
        </w:tabs>
        <w:bidi w:val="0"/>
        <w:spacing w:before="0" w:after="60" w:line="240" w:lineRule="auto"/>
        <w:ind w:left="0" w:right="0" w:firstLine="82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lang w:val="en-US" w:eastAsia="en-US" w:bidi="en-US"/>
        </w:rPr>
        <w:t>11-50</w:t>
      </w:r>
    </w:p>
    <w:p>
      <w:pPr>
        <w:pStyle w:val="27"/>
        <w:keepNext w:val="0"/>
        <w:keepLines w:val="0"/>
        <w:widowControl w:val="0"/>
        <w:shd w:val="clear" w:color="auto" w:fill="auto"/>
        <w:bidi w:val="0"/>
        <w:spacing w:before="0" w:after="60" w:line="240" w:lineRule="auto"/>
        <w:ind w:left="0" w:right="0" w:firstLine="0"/>
        <w:jc w:val="both"/>
      </w:pPr>
      <w:r>
        <w:rPr>
          <w:color w:val="000000"/>
          <w:spacing w:val="0"/>
          <w:w w:val="100"/>
          <w:position w:val="0"/>
        </w:rPr>
        <w:t>选项</w:t>
      </w:r>
      <w:r>
        <w:rPr>
          <w:color w:val="000000"/>
          <w:spacing w:val="0"/>
          <w:w w:val="100"/>
          <w:position w:val="0"/>
          <w:lang w:val="en-US" w:eastAsia="en-US" w:bidi="en-US"/>
        </w:rPr>
        <w:t>D</w:t>
      </w:r>
      <w:r>
        <w:rPr>
          <w:color w:val="000000"/>
          <w:spacing w:val="0"/>
          <w:w w:val="100"/>
          <w:position w:val="0"/>
        </w:rPr>
        <w:t>错误。</w:t>
      </w:r>
    </w:p>
    <w:p>
      <w:pPr>
        <w:pStyle w:val="27"/>
        <w:keepNext w:val="0"/>
        <w:keepLines w:val="0"/>
        <w:widowControl w:val="0"/>
        <w:shd w:val="clear" w:color="auto" w:fill="auto"/>
        <w:bidi w:val="0"/>
        <w:spacing w:before="0" w:after="60" w:line="240" w:lineRule="auto"/>
        <w:ind w:left="0" w:right="0" w:firstLine="0"/>
        <w:jc w:val="both"/>
      </w:pPr>
      <w:r>
        <w:rPr>
          <w:color w:val="000000"/>
          <w:spacing w:val="0"/>
          <w:w w:val="100"/>
          <w:position w:val="0"/>
        </w:rPr>
        <w:t>2019年8月31日发出商品：</w:t>
      </w:r>
    </w:p>
    <w:p>
      <w:pPr>
        <w:pStyle w:val="27"/>
        <w:keepNext w:val="0"/>
        <w:keepLines w:val="0"/>
        <w:widowControl w:val="0"/>
        <w:shd w:val="clear" w:color="auto" w:fill="auto"/>
        <w:tabs>
          <w:tab w:val="left" w:pos="7128"/>
        </w:tabs>
        <w:bidi w:val="0"/>
        <w:spacing w:before="0" w:after="60" w:line="240" w:lineRule="auto"/>
        <w:ind w:left="0" w:right="0" w:firstLine="0"/>
        <w:jc w:val="both"/>
      </w:pPr>
      <w:r>
        <w:rPr>
          <w:color w:val="000000"/>
          <w:spacing w:val="0"/>
          <w:w w:val="100"/>
          <w:position w:val="0"/>
        </w:rPr>
        <w:t>借：预收账款</w:t>
      </w:r>
      <w:r>
        <w:rPr>
          <w:color w:val="000000"/>
          <w:spacing w:val="0"/>
          <w:w w:val="100"/>
          <w:position w:val="0"/>
        </w:rPr>
        <w:tab/>
      </w:r>
      <w:r>
        <w:rPr>
          <w:color w:val="000000"/>
          <w:spacing w:val="0"/>
          <w:w w:val="100"/>
          <w:position w:val="0"/>
          <w:lang w:val="en-US" w:eastAsia="en-US" w:bidi="en-US"/>
        </w:rPr>
        <w:t>88.50</w:t>
      </w:r>
      <w:r>
        <w:fldChar w:fldCharType="end"/>
      </w:r>
    </w:p>
    <w:p>
      <w:pPr>
        <w:pStyle w:val="11"/>
        <w:keepNext w:val="0"/>
        <w:keepLines w:val="0"/>
        <w:widowControl w:val="0"/>
        <w:shd w:val="clear" w:color="auto" w:fill="auto"/>
        <w:tabs>
          <w:tab w:val="left" w:pos="7451"/>
        </w:tabs>
        <w:bidi w:val="0"/>
        <w:spacing w:before="0" w:line="240" w:lineRule="auto"/>
        <w:ind w:left="0" w:right="0"/>
        <w:jc w:val="both"/>
        <w:rPr>
          <w:sz w:val="19"/>
          <w:szCs w:val="19"/>
        </w:rPr>
      </w:pPr>
      <w:r>
        <w:rPr>
          <w:color w:val="000000"/>
          <w:spacing w:val="0"/>
          <w:w w:val="100"/>
          <w:position w:val="0"/>
          <w:sz w:val="19"/>
          <w:szCs w:val="19"/>
        </w:rPr>
        <w:t>贷：主营业务收入</w:t>
      </w:r>
      <w:r>
        <w:rPr>
          <w:color w:val="000000"/>
          <w:spacing w:val="0"/>
          <w:w w:val="100"/>
          <w:position w:val="0"/>
          <w:sz w:val="19"/>
          <w:szCs w:val="19"/>
        </w:rPr>
        <w:tab/>
      </w:r>
      <w:r>
        <w:rPr>
          <w:color w:val="000000"/>
          <w:spacing w:val="0"/>
          <w:w w:val="100"/>
          <w:position w:val="0"/>
          <w:sz w:val="19"/>
          <w:szCs w:val="19"/>
          <w:lang w:val="en-US" w:eastAsia="en-US" w:bidi="en-US"/>
        </w:rPr>
        <w:t xml:space="preserve">88. </w:t>
      </w:r>
      <w:r>
        <w:rPr>
          <w:color w:val="000000"/>
          <w:spacing w:val="0"/>
          <w:w w:val="100"/>
          <w:position w:val="0"/>
          <w:sz w:val="19"/>
          <w:szCs w:val="19"/>
        </w:rPr>
        <w:t>50</w:t>
      </w:r>
    </w:p>
    <w:p>
      <w:pPr>
        <w:pStyle w:val="11"/>
        <w:keepNext w:val="0"/>
        <w:keepLines w:val="0"/>
        <w:widowControl w:val="0"/>
        <w:shd w:val="clear" w:color="auto" w:fill="auto"/>
        <w:bidi w:val="0"/>
        <w:spacing w:before="0" w:after="0" w:line="240" w:lineRule="auto"/>
        <w:ind w:left="0" w:right="0" w:firstLine="0"/>
        <w:jc w:val="both"/>
        <w:rPr>
          <w:sz w:val="19"/>
          <w:szCs w:val="19"/>
        </w:rPr>
      </w:pPr>
      <w:r>
        <w:rPr>
          <w:color w:val="000000"/>
          <w:spacing w:val="0"/>
          <w:w w:val="100"/>
          <w:position w:val="0"/>
          <w:sz w:val="19"/>
          <w:szCs w:val="19"/>
        </w:rPr>
        <w:t>选项</w:t>
      </w:r>
      <w:r>
        <w:rPr>
          <w:color w:val="000000"/>
          <w:spacing w:val="0"/>
          <w:w w:val="100"/>
          <w:position w:val="0"/>
          <w:sz w:val="19"/>
          <w:szCs w:val="19"/>
          <w:lang w:val="en-US" w:eastAsia="en-US" w:bidi="en-US"/>
        </w:rPr>
        <w:t>C</w:t>
      </w:r>
      <w:r>
        <w:rPr>
          <w:color w:val="000000"/>
          <w:spacing w:val="0"/>
          <w:w w:val="100"/>
          <w:position w:val="0"/>
          <w:sz w:val="19"/>
          <w:szCs w:val="19"/>
        </w:rPr>
        <w:t>正确。</w:t>
      </w:r>
    </w:p>
    <w:p>
      <w:pPr>
        <w:pStyle w:val="11"/>
        <w:keepNext w:val="0"/>
        <w:keepLines w:val="0"/>
        <w:widowControl w:val="0"/>
        <w:numPr>
          <w:ilvl w:val="0"/>
          <w:numId w:val="482"/>
        </w:numPr>
        <w:shd w:val="clear" w:color="auto" w:fill="auto"/>
        <w:tabs>
          <w:tab w:val="left" w:pos="512"/>
        </w:tabs>
        <w:bidi w:val="0"/>
        <w:spacing w:before="0" w:after="0" w:line="314" w:lineRule="exact"/>
        <w:ind w:left="0" w:right="0" w:firstLine="0"/>
        <w:jc w:val="both"/>
        <w:rPr>
          <w:sz w:val="19"/>
          <w:szCs w:val="19"/>
        </w:rPr>
      </w:pPr>
      <w:bookmarkStart w:id="1830" w:name="bookmark1991"/>
      <w:bookmarkEnd w:id="1830"/>
      <w:r>
        <w:rPr>
          <w:color w:val="000000"/>
          <w:spacing w:val="0"/>
          <w:w w:val="100"/>
          <w:position w:val="0"/>
          <w:sz w:val="19"/>
          <w:szCs w:val="19"/>
          <w:lang w:val="en-US" w:eastAsia="en-US" w:bidi="en-US"/>
        </w:rPr>
        <w:t xml:space="preserve">A </w:t>
      </w:r>
      <w:r>
        <w:rPr>
          <w:color w:val="397590"/>
          <w:spacing w:val="0"/>
          <w:w w:val="100"/>
          <w:position w:val="0"/>
          <w:sz w:val="19"/>
          <w:szCs w:val="19"/>
        </w:rPr>
        <w:t>（¥元）</w:t>
      </w:r>
      <w:r>
        <w:rPr>
          <w:color w:val="000000"/>
          <w:spacing w:val="0"/>
          <w:w w:val="100"/>
          <w:position w:val="0"/>
          <w:sz w:val="19"/>
          <w:szCs w:val="19"/>
        </w:rPr>
        <w:t>销售收入</w:t>
      </w:r>
      <w:r>
        <w:rPr>
          <w:color w:val="000000"/>
          <w:spacing w:val="0"/>
          <w:w w:val="100"/>
          <w:position w:val="0"/>
          <w:sz w:val="19"/>
          <w:szCs w:val="19"/>
          <w:lang w:val="en-US" w:eastAsia="en-US" w:bidi="en-US"/>
        </w:rPr>
        <w:t xml:space="preserve">= 500x400x（ </w:t>
      </w:r>
      <w:r>
        <w:rPr>
          <w:color w:val="000000"/>
          <w:spacing w:val="0"/>
          <w:w w:val="100"/>
          <w:position w:val="0"/>
          <w:sz w:val="19"/>
          <w:szCs w:val="19"/>
        </w:rPr>
        <w:t>1-20% ） + 10000 =16（万元）</w:t>
      </w:r>
    </w:p>
    <w:p>
      <w:pPr>
        <w:pStyle w:val="11"/>
        <w:keepNext w:val="0"/>
        <w:keepLines w:val="0"/>
        <w:widowControl w:val="0"/>
        <w:numPr>
          <w:ilvl w:val="0"/>
          <w:numId w:val="482"/>
        </w:numPr>
        <w:shd w:val="clear" w:color="auto" w:fill="auto"/>
        <w:tabs>
          <w:tab w:val="left" w:pos="526"/>
        </w:tabs>
        <w:bidi w:val="0"/>
        <w:spacing w:before="0" w:after="0" w:line="314" w:lineRule="exact"/>
        <w:ind w:left="0" w:right="0" w:firstLine="0"/>
        <w:jc w:val="both"/>
        <w:rPr>
          <w:sz w:val="19"/>
          <w:szCs w:val="19"/>
        </w:rPr>
      </w:pPr>
      <w:bookmarkStart w:id="1831" w:name="bookmark1992"/>
      <w:bookmarkEnd w:id="1831"/>
      <w:r>
        <w:rPr>
          <w:color w:val="000000"/>
          <w:spacing w:val="0"/>
          <w:w w:val="100"/>
          <w:position w:val="0"/>
          <w:sz w:val="19"/>
          <w:szCs w:val="19"/>
          <w:lang w:val="en-US" w:eastAsia="en-US" w:bidi="en-US"/>
        </w:rPr>
        <w:t xml:space="preserve">C </w:t>
      </w:r>
      <w:r>
        <w:rPr>
          <w:color w:val="397590"/>
          <w:spacing w:val="0"/>
          <w:w w:val="100"/>
          <w:position w:val="0"/>
          <w:sz w:val="19"/>
          <w:szCs w:val="19"/>
          <w:u w:val="single"/>
          <w:lang w:val="en-US" w:eastAsia="en-US" w:bidi="en-US"/>
        </w:rPr>
        <w:t>（W）</w:t>
      </w:r>
      <w:r>
        <w:rPr>
          <w:color w:val="397590"/>
          <w:spacing w:val="0"/>
          <w:w w:val="100"/>
          <w:position w:val="0"/>
          <w:sz w:val="19"/>
          <w:szCs w:val="19"/>
          <w:lang w:val="en-US" w:eastAsia="en-US" w:bidi="en-US"/>
        </w:rPr>
        <w:t xml:space="preserve"> </w:t>
      </w:r>
      <w:r>
        <w:rPr>
          <w:color w:val="000000"/>
          <w:spacing w:val="0"/>
          <w:w w:val="100"/>
          <w:position w:val="0"/>
          <w:sz w:val="19"/>
          <w:szCs w:val="19"/>
        </w:rPr>
        <w:t>2019年明光公司的完工进度= 800 + 2000x100% = 40%； 2019年明光公司对 该合同应确认的收入= 3500x40% = 1400（万元）。</w:t>
      </w:r>
    </w:p>
    <w:p>
      <w:pPr>
        <w:pStyle w:val="11"/>
        <w:keepNext w:val="0"/>
        <w:keepLines w:val="0"/>
        <w:widowControl w:val="0"/>
        <w:numPr>
          <w:ilvl w:val="0"/>
          <w:numId w:val="482"/>
        </w:numPr>
        <w:shd w:val="clear" w:color="auto" w:fill="auto"/>
        <w:tabs>
          <w:tab w:val="left" w:pos="512"/>
          <w:tab w:val="left" w:pos="1294"/>
        </w:tabs>
        <w:bidi w:val="0"/>
        <w:spacing w:before="0" w:after="0" w:line="314" w:lineRule="exact"/>
        <w:ind w:left="0" w:right="0" w:firstLine="0"/>
        <w:jc w:val="both"/>
        <w:rPr>
          <w:sz w:val="19"/>
          <w:szCs w:val="19"/>
        </w:rPr>
      </w:pPr>
      <w:bookmarkStart w:id="1832" w:name="bookmark1993"/>
      <w:bookmarkEnd w:id="1832"/>
      <w:r>
        <w:rPr>
          <w:color w:val="000000"/>
          <w:spacing w:val="0"/>
          <w:w w:val="100"/>
          <w:position w:val="0"/>
          <w:sz w:val="19"/>
          <w:szCs w:val="19"/>
          <w:lang w:val="en-US" w:eastAsia="en-US" w:bidi="en-US"/>
        </w:rPr>
        <w:t>C</w:t>
      </w:r>
      <w:r>
        <w:rPr>
          <w:color w:val="000000"/>
          <w:spacing w:val="0"/>
          <w:w w:val="100"/>
          <w:position w:val="0"/>
          <w:sz w:val="19"/>
          <w:szCs w:val="19"/>
          <w:lang w:val="en-US" w:eastAsia="en-US" w:bidi="en-US"/>
        </w:rPr>
        <w:tab/>
      </w:r>
      <w:r>
        <w:rPr>
          <w:color w:val="000000"/>
          <w:spacing w:val="0"/>
          <w:w w:val="100"/>
          <w:position w:val="0"/>
          <w:sz w:val="19"/>
          <w:szCs w:val="19"/>
        </w:rPr>
        <w:t>企业期末未分配利润=期初未分配利润+本期实现的净利润-本期提取的盈余</w:t>
      </w:r>
    </w:p>
    <w:p>
      <w:pPr>
        <w:pStyle w:val="11"/>
        <w:keepNext w:val="0"/>
        <w:keepLines w:val="0"/>
        <w:widowControl w:val="0"/>
        <w:shd w:val="clear" w:color="auto" w:fill="auto"/>
        <w:bidi w:val="0"/>
        <w:spacing w:before="0" w:after="0" w:line="314" w:lineRule="exact"/>
        <w:ind w:left="0" w:right="0" w:firstLine="0"/>
        <w:jc w:val="both"/>
        <w:rPr>
          <w:sz w:val="19"/>
          <w:szCs w:val="19"/>
        </w:rPr>
      </w:pPr>
      <w:r>
        <w:rPr>
          <w:color w:val="000000"/>
          <w:spacing w:val="0"/>
          <w:w w:val="100"/>
          <w:position w:val="0"/>
          <w:sz w:val="19"/>
          <w:szCs w:val="19"/>
        </w:rPr>
        <w:t xml:space="preserve">公积-本期给投资者分配的利润（或股利）=100 + 1000 </w:t>
      </w:r>
      <w:r>
        <w:rPr>
          <w:color w:val="000000"/>
          <w:spacing w:val="0"/>
          <w:w w:val="100"/>
          <w:position w:val="0"/>
          <w:sz w:val="19"/>
          <w:szCs w:val="19"/>
          <w:lang w:val="en-US" w:eastAsia="en-US" w:bidi="en-US"/>
        </w:rPr>
        <w:t xml:space="preserve">- </w:t>
      </w:r>
      <w:r>
        <w:rPr>
          <w:color w:val="000000"/>
          <w:spacing w:val="0"/>
          <w:w w:val="100"/>
          <w:position w:val="0"/>
          <w:sz w:val="19"/>
          <w:szCs w:val="19"/>
        </w:rPr>
        <w:t xml:space="preserve">1000 </w:t>
      </w:r>
      <w:r>
        <w:rPr>
          <w:color w:val="000000"/>
          <w:spacing w:val="0"/>
          <w:w w:val="100"/>
          <w:position w:val="0"/>
          <w:sz w:val="19"/>
          <w:szCs w:val="19"/>
          <w:lang w:val="en-US" w:eastAsia="en-US" w:bidi="en-US"/>
        </w:rPr>
        <w:t xml:space="preserve">x </w:t>
      </w:r>
      <w:r>
        <w:rPr>
          <w:color w:val="000000"/>
          <w:spacing w:val="0"/>
          <w:w w:val="100"/>
          <w:position w:val="0"/>
          <w:sz w:val="19"/>
          <w:szCs w:val="19"/>
        </w:rPr>
        <w:t xml:space="preserve">10% </w:t>
      </w:r>
      <w:r>
        <w:rPr>
          <w:color w:val="000000"/>
          <w:spacing w:val="0"/>
          <w:w w:val="100"/>
          <w:position w:val="0"/>
          <w:sz w:val="19"/>
          <w:szCs w:val="19"/>
          <w:lang w:val="en-US" w:eastAsia="en-US" w:bidi="en-US"/>
        </w:rPr>
        <w:t xml:space="preserve">- </w:t>
      </w:r>
      <w:r>
        <w:rPr>
          <w:color w:val="000000"/>
          <w:spacing w:val="0"/>
          <w:w w:val="100"/>
          <w:position w:val="0"/>
          <w:sz w:val="19"/>
          <w:szCs w:val="19"/>
        </w:rPr>
        <w:t xml:space="preserve">1000 </w:t>
      </w:r>
      <w:r>
        <w:rPr>
          <w:color w:val="000000"/>
          <w:spacing w:val="0"/>
          <w:w w:val="100"/>
          <w:position w:val="0"/>
          <w:sz w:val="19"/>
          <w:szCs w:val="19"/>
          <w:lang w:val="en-US" w:eastAsia="en-US" w:bidi="en-US"/>
        </w:rPr>
        <w:t xml:space="preserve">x </w:t>
      </w:r>
      <w:r>
        <w:rPr>
          <w:color w:val="000000"/>
          <w:spacing w:val="0"/>
          <w:w w:val="100"/>
          <w:position w:val="0"/>
          <w:sz w:val="19"/>
          <w:szCs w:val="19"/>
        </w:rPr>
        <w:t xml:space="preserve">5% </w:t>
      </w:r>
      <w:r>
        <w:rPr>
          <w:color w:val="000000"/>
          <w:spacing w:val="0"/>
          <w:w w:val="100"/>
          <w:position w:val="0"/>
          <w:sz w:val="19"/>
          <w:szCs w:val="19"/>
          <w:lang w:val="en-US" w:eastAsia="en-US" w:bidi="en-US"/>
        </w:rPr>
        <w:t xml:space="preserve">- </w:t>
      </w:r>
      <w:r>
        <w:rPr>
          <w:color w:val="000000"/>
          <w:spacing w:val="0"/>
          <w:w w:val="100"/>
          <w:position w:val="0"/>
          <w:sz w:val="19"/>
          <w:szCs w:val="19"/>
        </w:rPr>
        <w:t>80 = 870 （万元）。</w:t>
      </w:r>
    </w:p>
    <w:p>
      <w:pPr>
        <w:pStyle w:val="11"/>
        <w:keepNext w:val="0"/>
        <w:keepLines w:val="0"/>
        <w:widowControl w:val="0"/>
        <w:numPr>
          <w:ilvl w:val="0"/>
          <w:numId w:val="482"/>
        </w:numPr>
        <w:shd w:val="clear" w:color="auto" w:fill="auto"/>
        <w:tabs>
          <w:tab w:val="left" w:pos="526"/>
        </w:tabs>
        <w:bidi w:val="0"/>
        <w:spacing w:before="0" w:after="0" w:line="300" w:lineRule="exact"/>
        <w:ind w:left="0" w:right="0" w:firstLine="0"/>
        <w:jc w:val="both"/>
        <w:rPr>
          <w:sz w:val="19"/>
          <w:szCs w:val="19"/>
        </w:rPr>
      </w:pPr>
      <w:bookmarkStart w:id="1833" w:name="bookmark1994"/>
      <w:bookmarkEnd w:id="1833"/>
      <w:r>
        <w:rPr>
          <w:color w:val="000000"/>
          <w:spacing w:val="0"/>
          <w:w w:val="100"/>
          <w:position w:val="0"/>
          <w:sz w:val="19"/>
          <w:szCs w:val="19"/>
          <w:lang w:val="en-US" w:eastAsia="en-US" w:bidi="en-US"/>
        </w:rPr>
        <w:t xml:space="preserve">C </w:t>
      </w:r>
      <w:r>
        <w:rPr>
          <w:color w:val="397590"/>
          <w:spacing w:val="0"/>
          <w:w w:val="100"/>
          <w:position w:val="0"/>
          <w:sz w:val="19"/>
          <w:szCs w:val="19"/>
        </w:rPr>
        <w:t>国匠）</w:t>
      </w:r>
      <w:r>
        <w:rPr>
          <w:color w:val="000000"/>
          <w:spacing w:val="0"/>
          <w:w w:val="100"/>
          <w:position w:val="0"/>
          <w:sz w:val="19"/>
          <w:szCs w:val="19"/>
        </w:rPr>
        <w:t>如果提供劳务的结果不能可靠地估计，则不能根据完工百分比法确认合同 收入和费用，应按合同成本的收回程度确认收入。本题已经发生的劳务成本预计全部不能 得到补偿，应将已经发生的劳务成本计入当期损益，不确认提供劳务收入。</w:t>
      </w:r>
    </w:p>
    <w:p>
      <w:pPr>
        <w:pStyle w:val="11"/>
        <w:keepNext w:val="0"/>
        <w:keepLines w:val="0"/>
        <w:widowControl w:val="0"/>
        <w:numPr>
          <w:ilvl w:val="0"/>
          <w:numId w:val="482"/>
        </w:numPr>
        <w:shd w:val="clear" w:color="auto" w:fill="auto"/>
        <w:tabs>
          <w:tab w:val="left" w:pos="517"/>
        </w:tabs>
        <w:bidi w:val="0"/>
        <w:spacing w:before="0" w:after="0" w:line="300" w:lineRule="exact"/>
        <w:ind w:left="0" w:right="0" w:firstLine="0"/>
        <w:jc w:val="both"/>
        <w:rPr>
          <w:sz w:val="19"/>
          <w:szCs w:val="19"/>
        </w:rPr>
      </w:pPr>
      <w:bookmarkStart w:id="1834" w:name="bookmark1995"/>
      <w:bookmarkEnd w:id="1834"/>
      <w:r>
        <w:rPr>
          <w:color w:val="000000"/>
          <w:spacing w:val="0"/>
          <w:w w:val="100"/>
          <w:position w:val="0"/>
          <w:sz w:val="19"/>
          <w:szCs w:val="19"/>
          <w:lang w:val="en-US" w:eastAsia="en-US" w:bidi="en-US"/>
        </w:rPr>
        <w:t xml:space="preserve">B </w:t>
      </w:r>
      <w:r>
        <w:rPr>
          <w:color w:val="397590"/>
          <w:spacing w:val="0"/>
          <w:w w:val="100"/>
          <w:position w:val="0"/>
          <w:sz w:val="19"/>
          <w:szCs w:val="19"/>
        </w:rPr>
        <w:t>（I匠）</w:t>
      </w:r>
      <w:r>
        <w:rPr>
          <w:color w:val="000000"/>
          <w:spacing w:val="0"/>
          <w:w w:val="100"/>
          <w:position w:val="0"/>
          <w:sz w:val="19"/>
          <w:szCs w:val="19"/>
        </w:rPr>
        <w:t>选项</w:t>
      </w:r>
      <w:r>
        <w:rPr>
          <w:color w:val="000000"/>
          <w:spacing w:val="0"/>
          <w:w w:val="100"/>
          <w:position w:val="0"/>
          <w:sz w:val="19"/>
          <w:szCs w:val="19"/>
          <w:lang w:val="en-US" w:eastAsia="en-US" w:bidi="en-US"/>
        </w:rPr>
        <w:t>A,</w:t>
      </w:r>
      <w:r>
        <w:rPr>
          <w:color w:val="000000"/>
          <w:spacing w:val="0"/>
          <w:w w:val="100"/>
          <w:position w:val="0"/>
          <w:sz w:val="19"/>
          <w:szCs w:val="19"/>
        </w:rPr>
        <w:t>支付的财务部门的水电费，记入“管理费用”；选项</w:t>
      </w:r>
      <w:r>
        <w:rPr>
          <w:color w:val="000000"/>
          <w:spacing w:val="0"/>
          <w:w w:val="100"/>
          <w:position w:val="0"/>
          <w:sz w:val="19"/>
          <w:szCs w:val="19"/>
          <w:lang w:val="en-US" w:eastAsia="en-US" w:bidi="en-US"/>
        </w:rPr>
        <w:t>C,</w:t>
      </w:r>
      <w:r>
        <w:rPr>
          <w:color w:val="000000"/>
          <w:spacing w:val="0"/>
          <w:w w:val="100"/>
          <w:position w:val="0"/>
          <w:sz w:val="19"/>
          <w:szCs w:val="19"/>
        </w:rPr>
        <w:t>确认当期的消 费税，记入“税金及附加”；选项</w:t>
      </w:r>
      <w:r>
        <w:rPr>
          <w:color w:val="000000"/>
          <w:spacing w:val="0"/>
          <w:w w:val="100"/>
          <w:position w:val="0"/>
          <w:sz w:val="19"/>
          <w:szCs w:val="19"/>
          <w:lang w:val="en-US" w:eastAsia="en-US" w:bidi="en-US"/>
        </w:rPr>
        <w:t>D,</w:t>
      </w:r>
      <w:r>
        <w:rPr>
          <w:color w:val="000000"/>
          <w:spacing w:val="0"/>
          <w:w w:val="100"/>
          <w:position w:val="0"/>
          <w:sz w:val="19"/>
          <w:szCs w:val="19"/>
        </w:rPr>
        <w:t>甲企业因产品质量问题被购货方退货，记入“库存商品”。</w:t>
      </w:r>
    </w:p>
    <w:p>
      <w:pPr>
        <w:pStyle w:val="11"/>
        <w:keepNext w:val="0"/>
        <w:keepLines w:val="0"/>
        <w:widowControl w:val="0"/>
        <w:numPr>
          <w:ilvl w:val="0"/>
          <w:numId w:val="482"/>
        </w:numPr>
        <w:shd w:val="clear" w:color="auto" w:fill="auto"/>
        <w:tabs>
          <w:tab w:val="left" w:pos="517"/>
        </w:tabs>
        <w:bidi w:val="0"/>
        <w:spacing w:before="0" w:after="0" w:line="300" w:lineRule="exact"/>
        <w:ind w:left="0" w:right="0" w:firstLine="0"/>
        <w:jc w:val="both"/>
        <w:rPr>
          <w:sz w:val="19"/>
          <w:szCs w:val="19"/>
        </w:rPr>
      </w:pPr>
      <w:bookmarkStart w:id="1835" w:name="bookmark1996"/>
      <w:bookmarkEnd w:id="1835"/>
      <w:r>
        <w:rPr>
          <w:color w:val="000000"/>
          <w:spacing w:val="0"/>
          <w:w w:val="100"/>
          <w:position w:val="0"/>
          <w:sz w:val="19"/>
          <w:szCs w:val="19"/>
          <w:lang w:val="en-US" w:eastAsia="en-US" w:bidi="en-US"/>
        </w:rPr>
        <w:t xml:space="preserve">B </w:t>
      </w:r>
      <w:r>
        <w:rPr>
          <w:color w:val="000000"/>
          <w:spacing w:val="0"/>
          <w:w w:val="100"/>
          <w:position w:val="0"/>
          <w:sz w:val="19"/>
          <w:szCs w:val="19"/>
        </w:rPr>
        <w:t>增值税属于价外税，是从购买方收取并最终缴纳给税务机关的，不影响企业 的损益，不通过</w:t>
      </w:r>
      <w:r>
        <w:rPr>
          <w:color w:val="000000"/>
          <w:spacing w:val="0"/>
          <w:w w:val="100"/>
          <w:position w:val="0"/>
          <w:sz w:val="19"/>
          <w:szCs w:val="19"/>
          <w:lang w:val="zh-CN" w:eastAsia="zh-CN" w:bidi="zh-CN"/>
        </w:rPr>
        <w:t>“税金</w:t>
      </w:r>
      <w:r>
        <w:rPr>
          <w:color w:val="000000"/>
          <w:spacing w:val="0"/>
          <w:w w:val="100"/>
          <w:position w:val="0"/>
          <w:sz w:val="19"/>
          <w:szCs w:val="19"/>
        </w:rPr>
        <w:t>及附加</w:t>
      </w:r>
      <w:r>
        <w:rPr>
          <w:color w:val="000000"/>
          <w:spacing w:val="0"/>
          <w:w w:val="100"/>
          <w:position w:val="0"/>
          <w:sz w:val="19"/>
          <w:szCs w:val="19"/>
          <w:lang w:val="zh-CN" w:eastAsia="zh-CN" w:bidi="zh-CN"/>
        </w:rPr>
        <w:t>”科</w:t>
      </w:r>
      <w:r>
        <w:rPr>
          <w:color w:val="000000"/>
          <w:spacing w:val="0"/>
          <w:w w:val="100"/>
          <w:position w:val="0"/>
          <w:sz w:val="19"/>
          <w:szCs w:val="19"/>
        </w:rPr>
        <w:t>目核算。记入</w:t>
      </w:r>
      <w:r>
        <w:rPr>
          <w:color w:val="000000"/>
          <w:spacing w:val="0"/>
          <w:w w:val="100"/>
          <w:position w:val="0"/>
          <w:sz w:val="19"/>
          <w:szCs w:val="19"/>
          <w:lang w:val="zh-CN" w:eastAsia="zh-CN" w:bidi="zh-CN"/>
        </w:rPr>
        <w:t>“税金</w:t>
      </w:r>
      <w:r>
        <w:rPr>
          <w:color w:val="000000"/>
          <w:spacing w:val="0"/>
          <w:w w:val="100"/>
          <w:position w:val="0"/>
          <w:sz w:val="19"/>
          <w:szCs w:val="19"/>
        </w:rPr>
        <w:t>及附加</w:t>
      </w:r>
      <w:r>
        <w:rPr>
          <w:color w:val="000000"/>
          <w:spacing w:val="0"/>
          <w:w w:val="100"/>
          <w:position w:val="0"/>
          <w:sz w:val="19"/>
          <w:szCs w:val="19"/>
          <w:lang w:val="zh-CN" w:eastAsia="zh-CN" w:bidi="zh-CN"/>
        </w:rPr>
        <w:t>”科</w:t>
      </w:r>
      <w:r>
        <w:rPr>
          <w:color w:val="000000"/>
          <w:spacing w:val="0"/>
          <w:w w:val="100"/>
          <w:position w:val="0"/>
          <w:sz w:val="19"/>
          <w:szCs w:val="19"/>
        </w:rPr>
        <w:t xml:space="preserve">目的金额应为=消费税+城 市维护建设税+教育费附加+地方教育费附加=80+（ 80+100） </w:t>
      </w:r>
      <w:r>
        <w:rPr>
          <w:color w:val="000000"/>
          <w:spacing w:val="0"/>
          <w:w w:val="100"/>
          <w:position w:val="0"/>
          <w:sz w:val="19"/>
          <w:szCs w:val="19"/>
          <w:lang w:val="en-US" w:eastAsia="en-US" w:bidi="en-US"/>
        </w:rPr>
        <w:t xml:space="preserve">x（5%+3%+2%） </w:t>
      </w:r>
      <w:r>
        <w:rPr>
          <w:color w:val="000000"/>
          <w:spacing w:val="0"/>
          <w:w w:val="100"/>
          <w:position w:val="0"/>
          <w:sz w:val="19"/>
          <w:szCs w:val="19"/>
        </w:rPr>
        <w:t>= 98（万元）。</w:t>
      </w:r>
    </w:p>
    <w:p>
      <w:pPr>
        <w:pStyle w:val="11"/>
        <w:keepNext w:val="0"/>
        <w:keepLines w:val="0"/>
        <w:widowControl w:val="0"/>
        <w:numPr>
          <w:ilvl w:val="0"/>
          <w:numId w:val="482"/>
        </w:numPr>
        <w:shd w:val="clear" w:color="auto" w:fill="auto"/>
        <w:tabs>
          <w:tab w:val="left" w:pos="522"/>
        </w:tabs>
        <w:bidi w:val="0"/>
        <w:spacing w:before="0" w:after="0" w:line="300" w:lineRule="exact"/>
        <w:ind w:left="0" w:right="0" w:firstLine="0"/>
        <w:jc w:val="both"/>
        <w:rPr>
          <w:sz w:val="19"/>
          <w:szCs w:val="19"/>
        </w:rPr>
      </w:pPr>
      <w:bookmarkStart w:id="1836" w:name="bookmark1997"/>
      <w:bookmarkEnd w:id="1836"/>
      <w:r>
        <w:rPr>
          <w:color w:val="000000"/>
          <w:spacing w:val="0"/>
          <w:w w:val="100"/>
          <w:position w:val="0"/>
          <w:sz w:val="19"/>
          <w:szCs w:val="19"/>
          <w:lang w:val="en-US" w:eastAsia="en-US" w:bidi="en-US"/>
        </w:rPr>
        <w:t xml:space="preserve">A </w:t>
      </w:r>
      <w:r>
        <w:rPr>
          <w:color w:val="397590"/>
          <w:spacing w:val="0"/>
          <w:w w:val="100"/>
          <w:position w:val="0"/>
          <w:sz w:val="19"/>
          <w:szCs w:val="19"/>
          <w:lang w:val="en-US" w:eastAsia="en-US" w:bidi="en-US"/>
        </w:rPr>
        <w:t>（S）</w:t>
      </w:r>
      <w:r>
        <w:rPr>
          <w:color w:val="000000"/>
          <w:spacing w:val="0"/>
          <w:w w:val="100"/>
          <w:position w:val="0"/>
          <w:sz w:val="19"/>
          <w:szCs w:val="19"/>
        </w:rPr>
        <w:t>选项</w:t>
      </w:r>
      <w:r>
        <w:rPr>
          <w:color w:val="000000"/>
          <w:spacing w:val="0"/>
          <w:w w:val="100"/>
          <w:position w:val="0"/>
          <w:sz w:val="19"/>
          <w:szCs w:val="19"/>
          <w:lang w:val="en-US" w:eastAsia="en-US" w:bidi="en-US"/>
        </w:rPr>
        <w:t>B</w:t>
      </w:r>
      <w:r>
        <w:rPr>
          <w:color w:val="000000"/>
          <w:spacing w:val="0"/>
          <w:w w:val="100"/>
          <w:position w:val="0"/>
          <w:sz w:val="19"/>
          <w:szCs w:val="19"/>
        </w:rPr>
        <w:t>单独在</w:t>
      </w:r>
      <w:r>
        <w:rPr>
          <w:color w:val="000000"/>
          <w:spacing w:val="0"/>
          <w:w w:val="100"/>
          <w:position w:val="0"/>
          <w:sz w:val="19"/>
          <w:szCs w:val="19"/>
          <w:lang w:val="zh-CN" w:eastAsia="zh-CN" w:bidi="zh-CN"/>
        </w:rPr>
        <w:t>“应</w:t>
      </w:r>
      <w:r>
        <w:rPr>
          <w:color w:val="000000"/>
          <w:spacing w:val="0"/>
          <w:w w:val="100"/>
          <w:position w:val="0"/>
          <w:sz w:val="19"/>
          <w:szCs w:val="19"/>
        </w:rPr>
        <w:t>交税费——应交增值税（进项税额）</w:t>
      </w:r>
      <w:r>
        <w:rPr>
          <w:color w:val="000000"/>
          <w:spacing w:val="0"/>
          <w:w w:val="100"/>
          <w:position w:val="0"/>
          <w:sz w:val="19"/>
          <w:szCs w:val="19"/>
          <w:lang w:val="zh-CN" w:eastAsia="zh-CN" w:bidi="zh-CN"/>
        </w:rPr>
        <w:t>”科</w:t>
      </w:r>
      <w:r>
        <w:rPr>
          <w:color w:val="000000"/>
          <w:spacing w:val="0"/>
          <w:w w:val="100"/>
          <w:position w:val="0"/>
          <w:sz w:val="19"/>
          <w:szCs w:val="19"/>
        </w:rPr>
        <w:t>目中核算；选项</w:t>
      </w:r>
      <w:r>
        <w:rPr>
          <w:color w:val="000000"/>
          <w:spacing w:val="0"/>
          <w:w w:val="100"/>
          <w:position w:val="0"/>
          <w:sz w:val="19"/>
          <w:szCs w:val="19"/>
          <w:lang w:val="en-US" w:eastAsia="en-US" w:bidi="en-US"/>
        </w:rPr>
        <w:t xml:space="preserve">C </w:t>
      </w:r>
      <w:r>
        <w:rPr>
          <w:color w:val="000000"/>
          <w:spacing w:val="0"/>
          <w:w w:val="100"/>
          <w:position w:val="0"/>
          <w:sz w:val="19"/>
          <w:szCs w:val="19"/>
        </w:rPr>
        <w:t>计入税金及附加；选项</w:t>
      </w:r>
      <w:r>
        <w:rPr>
          <w:color w:val="000000"/>
          <w:spacing w:val="0"/>
          <w:w w:val="100"/>
          <w:position w:val="0"/>
          <w:sz w:val="19"/>
          <w:szCs w:val="19"/>
          <w:lang w:val="en-US" w:eastAsia="en-US" w:bidi="en-US"/>
        </w:rPr>
        <w:t>D</w:t>
      </w:r>
      <w:r>
        <w:rPr>
          <w:color w:val="000000"/>
          <w:spacing w:val="0"/>
          <w:w w:val="100"/>
          <w:position w:val="0"/>
          <w:sz w:val="19"/>
          <w:szCs w:val="19"/>
        </w:rPr>
        <w:t>不影响损益。</w:t>
      </w:r>
    </w:p>
    <w:p>
      <w:pPr>
        <w:pStyle w:val="11"/>
        <w:keepNext w:val="0"/>
        <w:keepLines w:val="0"/>
        <w:widowControl w:val="0"/>
        <w:numPr>
          <w:ilvl w:val="0"/>
          <w:numId w:val="482"/>
        </w:numPr>
        <w:shd w:val="clear" w:color="auto" w:fill="auto"/>
        <w:tabs>
          <w:tab w:val="left" w:pos="526"/>
        </w:tabs>
        <w:bidi w:val="0"/>
        <w:spacing w:before="0" w:after="0" w:line="300" w:lineRule="exact"/>
        <w:ind w:left="0" w:right="0" w:firstLine="0"/>
        <w:jc w:val="both"/>
        <w:rPr>
          <w:sz w:val="19"/>
          <w:szCs w:val="19"/>
        </w:rPr>
      </w:pPr>
      <w:bookmarkStart w:id="1837" w:name="bookmark1998"/>
      <w:bookmarkEnd w:id="1837"/>
      <w:r>
        <w:rPr>
          <w:color w:val="000000"/>
          <w:spacing w:val="0"/>
          <w:w w:val="100"/>
          <w:position w:val="0"/>
          <w:sz w:val="19"/>
          <w:szCs w:val="19"/>
          <w:lang w:val="en-US" w:eastAsia="en-US" w:bidi="en-US"/>
        </w:rPr>
        <w:t xml:space="preserve">A </w:t>
      </w:r>
      <w:r>
        <w:rPr>
          <w:color w:val="397590"/>
          <w:spacing w:val="0"/>
          <w:w w:val="100"/>
          <w:position w:val="0"/>
          <w:sz w:val="19"/>
          <w:szCs w:val="19"/>
          <w:lang w:val="en-US" w:eastAsia="en-US" w:bidi="en-US"/>
        </w:rPr>
        <w:t>CW）</w:t>
      </w:r>
      <w:r>
        <w:rPr>
          <w:color w:val="000000"/>
          <w:spacing w:val="0"/>
          <w:w w:val="100"/>
          <w:position w:val="0"/>
          <w:sz w:val="19"/>
          <w:szCs w:val="19"/>
        </w:rPr>
        <w:t>税金及附加是指企业经营活动应负担的相关税费，包括消费税、城市维护 建设税、教育费附加、资源税、房产税、城镇土地使用税、车船税、印花税、土地增值税 （仅限房地产企业和兼营房地产的企业），选项</w:t>
      </w:r>
      <w:r>
        <w:rPr>
          <w:color w:val="000000"/>
          <w:spacing w:val="0"/>
          <w:w w:val="100"/>
          <w:position w:val="0"/>
          <w:sz w:val="19"/>
          <w:szCs w:val="19"/>
          <w:lang w:val="en-US" w:eastAsia="en-US" w:bidi="en-US"/>
        </w:rPr>
        <w:t>BCD</w:t>
      </w:r>
      <w:r>
        <w:rPr>
          <w:color w:val="000000"/>
          <w:spacing w:val="0"/>
          <w:w w:val="100"/>
          <w:position w:val="0"/>
          <w:sz w:val="19"/>
          <w:szCs w:val="19"/>
        </w:rPr>
        <w:t>错误。</w:t>
      </w:r>
    </w:p>
    <w:p>
      <w:pPr>
        <w:pStyle w:val="11"/>
        <w:keepNext w:val="0"/>
        <w:keepLines w:val="0"/>
        <w:widowControl w:val="0"/>
        <w:numPr>
          <w:ilvl w:val="0"/>
          <w:numId w:val="482"/>
        </w:numPr>
        <w:shd w:val="clear" w:color="auto" w:fill="auto"/>
        <w:tabs>
          <w:tab w:val="left" w:pos="512"/>
          <w:tab w:val="left" w:pos="1294"/>
        </w:tabs>
        <w:bidi w:val="0"/>
        <w:spacing w:before="0" w:after="0" w:line="300" w:lineRule="exact"/>
        <w:ind w:left="0" w:right="0" w:firstLine="0"/>
        <w:jc w:val="both"/>
        <w:rPr>
          <w:sz w:val="19"/>
          <w:szCs w:val="19"/>
        </w:rPr>
      </w:pPr>
      <w:bookmarkStart w:id="1838" w:name="bookmark1999"/>
      <w:bookmarkEnd w:id="1838"/>
      <w:r>
        <w:rPr>
          <w:color w:val="000000"/>
          <w:spacing w:val="0"/>
          <w:w w:val="100"/>
          <w:position w:val="0"/>
          <w:sz w:val="19"/>
          <w:szCs w:val="19"/>
          <w:lang w:val="en-US" w:eastAsia="en-US" w:bidi="en-US"/>
        </w:rPr>
        <w:t>A</w:t>
      </w:r>
      <w:r>
        <w:rPr>
          <w:color w:val="000000"/>
          <w:spacing w:val="0"/>
          <w:w w:val="100"/>
          <w:position w:val="0"/>
          <w:sz w:val="19"/>
          <w:szCs w:val="19"/>
          <w:lang w:val="en-US" w:eastAsia="en-US" w:bidi="en-US"/>
        </w:rPr>
        <w:tab/>
      </w:r>
      <w:r>
        <w:rPr>
          <w:color w:val="000000"/>
          <w:spacing w:val="0"/>
          <w:w w:val="100"/>
          <w:position w:val="0"/>
          <w:sz w:val="19"/>
          <w:szCs w:val="19"/>
        </w:rPr>
        <w:t>计提车间固定资产折旧费20万元，计入制造费用；发生车间管理人员薪酬50</w:t>
      </w:r>
    </w:p>
    <w:p>
      <w:pPr>
        <w:pStyle w:val="11"/>
        <w:keepNext w:val="0"/>
        <w:keepLines w:val="0"/>
        <w:widowControl w:val="0"/>
        <w:shd w:val="clear" w:color="auto" w:fill="auto"/>
        <w:bidi w:val="0"/>
        <w:spacing w:before="0" w:after="0" w:line="300" w:lineRule="exact"/>
        <w:ind w:left="0" w:right="0" w:firstLine="0"/>
        <w:jc w:val="both"/>
        <w:rPr>
          <w:sz w:val="19"/>
          <w:szCs w:val="19"/>
        </w:rPr>
      </w:pPr>
      <w:r>
        <w:rPr>
          <w:color w:val="000000"/>
          <w:spacing w:val="0"/>
          <w:w w:val="100"/>
          <w:position w:val="0"/>
          <w:sz w:val="19"/>
          <w:szCs w:val="19"/>
        </w:rPr>
        <w:t>万元，计入制造费用；采用现金折扣销售商品一批价值30万元，购货方约定下月初付款，初 始计量时采用总价法，不确认折扣额，计入应收账款。企业当月的期间费用总额为0。</w:t>
      </w:r>
    </w:p>
    <w:p>
      <w:pPr>
        <w:pStyle w:val="11"/>
        <w:keepNext w:val="0"/>
        <w:keepLines w:val="0"/>
        <w:widowControl w:val="0"/>
        <w:numPr>
          <w:ilvl w:val="0"/>
          <w:numId w:val="482"/>
        </w:numPr>
        <w:shd w:val="clear" w:color="auto" w:fill="auto"/>
        <w:tabs>
          <w:tab w:val="left" w:pos="462"/>
        </w:tabs>
        <w:bidi w:val="0"/>
        <w:spacing w:before="0" w:after="0" w:line="300" w:lineRule="exact"/>
        <w:ind w:left="0" w:right="0" w:firstLine="0"/>
        <w:jc w:val="both"/>
        <w:rPr>
          <w:sz w:val="19"/>
          <w:szCs w:val="19"/>
        </w:rPr>
      </w:pPr>
      <w:bookmarkStart w:id="1839" w:name="bookmark2000"/>
      <w:bookmarkEnd w:id="1839"/>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OE</w:t>
      </w:r>
      <w:r>
        <w:rPr>
          <w:color w:val="000000"/>
          <w:spacing w:val="0"/>
          <w:w w:val="100"/>
          <w:position w:val="0"/>
          <w:sz w:val="19"/>
          <w:szCs w:val="19"/>
        </w:rPr>
        <w:t>发生的生产车间管理人员工资计入制造费用，发生行政管理部门人员工资 计入管理费用，提取的产品质量保证损失计入销售费用，利息收入冲减财务费用，支付管 理部门固定资产维修费计入管理费用，销售费用、管理费用与财务费用属于期间费用，期 间费用总额</w:t>
      </w:r>
      <w:r>
        <w:rPr>
          <w:color w:val="000000"/>
          <w:spacing w:val="0"/>
          <w:w w:val="100"/>
          <w:position w:val="0"/>
          <w:sz w:val="19"/>
          <w:szCs w:val="19"/>
          <w:lang w:val="en-US" w:eastAsia="en-US" w:bidi="en-US"/>
        </w:rPr>
        <w:t>= 60+40-40+30 = 90（</w:t>
      </w:r>
      <w:r>
        <w:rPr>
          <w:color w:val="000000"/>
          <w:spacing w:val="0"/>
          <w:w w:val="100"/>
          <w:position w:val="0"/>
          <w:sz w:val="19"/>
          <w:szCs w:val="19"/>
        </w:rPr>
        <w:t>万元）。</w:t>
      </w:r>
    </w:p>
    <w:p>
      <w:pPr>
        <w:pStyle w:val="11"/>
        <w:keepNext w:val="0"/>
        <w:keepLines w:val="0"/>
        <w:widowControl w:val="0"/>
        <w:numPr>
          <w:ilvl w:val="0"/>
          <w:numId w:val="482"/>
        </w:numPr>
        <w:shd w:val="clear" w:color="auto" w:fill="auto"/>
        <w:tabs>
          <w:tab w:val="left" w:pos="466"/>
        </w:tabs>
        <w:bidi w:val="0"/>
        <w:spacing w:before="0" w:after="40" w:line="300" w:lineRule="exact"/>
        <w:ind w:left="0" w:right="0" w:firstLine="0"/>
        <w:jc w:val="both"/>
        <w:rPr>
          <w:sz w:val="19"/>
          <w:szCs w:val="19"/>
        </w:rPr>
      </w:pPr>
      <w:bookmarkStart w:id="1840" w:name="bookmark2001"/>
      <w:bookmarkEnd w:id="1840"/>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CM</w:t>
      </w:r>
      <w:r>
        <w:rPr>
          <w:color w:val="2A8DC1"/>
          <w:spacing w:val="0"/>
          <w:w w:val="100"/>
          <w:position w:val="0"/>
          <w:sz w:val="19"/>
          <w:szCs w:val="19"/>
        </w:rPr>
        <w:t>匠）</w:t>
      </w:r>
      <w:r>
        <w:rPr>
          <w:color w:val="000000"/>
          <w:spacing w:val="0"/>
          <w:w w:val="100"/>
          <w:position w:val="0"/>
          <w:sz w:val="19"/>
          <w:szCs w:val="19"/>
        </w:rPr>
        <w:t>利润总额</w:t>
      </w:r>
      <w:r>
        <w:rPr>
          <w:color w:val="000000"/>
          <w:spacing w:val="0"/>
          <w:w w:val="100"/>
          <w:position w:val="0"/>
          <w:sz w:val="19"/>
          <w:szCs w:val="19"/>
          <w:lang w:val="en-US" w:eastAsia="en-US" w:bidi="en-US"/>
        </w:rPr>
        <w:t xml:space="preserve">=8000-6300+40-20-100-20+40-10= </w:t>
      </w:r>
      <w:r>
        <w:rPr>
          <w:color w:val="000000"/>
          <w:spacing w:val="0"/>
          <w:w w:val="100"/>
          <w:position w:val="0"/>
          <w:sz w:val="19"/>
          <w:szCs w:val="19"/>
        </w:rPr>
        <w:t xml:space="preserve">1630（万元），应交所得税= </w:t>
      </w:r>
      <w:r>
        <w:rPr>
          <w:color w:val="000000"/>
          <w:spacing w:val="0"/>
          <w:w w:val="100"/>
          <w:position w:val="0"/>
          <w:sz w:val="19"/>
          <w:szCs w:val="19"/>
          <w:lang w:val="en-US" w:eastAsia="en-US" w:bidi="en-US"/>
        </w:rPr>
        <w:t>[</w:t>
      </w:r>
      <w:r>
        <w:rPr>
          <w:color w:val="000000"/>
          <w:spacing w:val="0"/>
          <w:w w:val="100"/>
          <w:position w:val="0"/>
          <w:sz w:val="19"/>
          <w:szCs w:val="19"/>
        </w:rPr>
        <w:t xml:space="preserve">1630+（ </w:t>
      </w:r>
      <w:r>
        <w:rPr>
          <w:color w:val="000000"/>
          <w:spacing w:val="0"/>
          <w:w w:val="100"/>
          <w:position w:val="0"/>
          <w:sz w:val="19"/>
          <w:szCs w:val="19"/>
          <w:lang w:val="en-US" w:eastAsia="en-US" w:bidi="en-US"/>
        </w:rPr>
        <w:t xml:space="preserve">100-80） +5] X25% </w:t>
      </w:r>
      <w:r>
        <w:rPr>
          <w:color w:val="000000"/>
          <w:spacing w:val="0"/>
          <w:w w:val="100"/>
          <w:position w:val="0"/>
          <w:sz w:val="19"/>
          <w:szCs w:val="19"/>
        </w:rPr>
        <w:t xml:space="preserve">= </w:t>
      </w:r>
      <w:r>
        <w:rPr>
          <w:color w:val="000000"/>
          <w:spacing w:val="0"/>
          <w:w w:val="100"/>
          <w:position w:val="0"/>
          <w:sz w:val="19"/>
          <w:szCs w:val="19"/>
          <w:lang w:val="en-US" w:eastAsia="en-US" w:bidi="en-US"/>
        </w:rPr>
        <w:t xml:space="preserve">413. </w:t>
      </w:r>
      <w:r>
        <w:rPr>
          <w:color w:val="000000"/>
          <w:spacing w:val="0"/>
          <w:w w:val="100"/>
          <w:position w:val="0"/>
          <w:sz w:val="19"/>
          <w:szCs w:val="19"/>
        </w:rPr>
        <w:t>75 （万元），因为税法规定的计税工资是80,而计算利润 总额减去的是100,多扣除了 20,所以计算应交所得税时，要加回来；税法规定，税收滞 纳金不允许税前扣除，在计算利润总额时，已经进行了扣除，所以计算应交所得税时，要 加回来。净利润</w:t>
      </w:r>
      <w:r>
        <w:rPr>
          <w:color w:val="000000"/>
          <w:spacing w:val="0"/>
          <w:w w:val="100"/>
          <w:position w:val="0"/>
          <w:sz w:val="19"/>
          <w:szCs w:val="19"/>
          <w:lang w:val="en-US" w:eastAsia="en-US" w:bidi="en-US"/>
        </w:rPr>
        <w:t xml:space="preserve">=1630-413. 75=1216. </w:t>
      </w:r>
      <w:r>
        <w:rPr>
          <w:color w:val="000000"/>
          <w:spacing w:val="0"/>
          <w:w w:val="100"/>
          <w:position w:val="0"/>
          <w:sz w:val="19"/>
          <w:szCs w:val="19"/>
        </w:rPr>
        <w:t>25（万元）。</w:t>
      </w:r>
    </w:p>
    <w:p>
      <w:pPr>
        <w:pStyle w:val="41"/>
        <w:keepNext w:val="0"/>
        <w:keepLines w:val="0"/>
        <w:widowControl w:val="0"/>
        <w:shd w:val="clear" w:color="auto" w:fill="auto"/>
        <w:bidi w:val="0"/>
        <w:spacing w:before="0" w:after="0" w:line="240" w:lineRule="auto"/>
        <w:ind w:left="14" w:right="0" w:firstLine="0"/>
        <w:jc w:val="left"/>
      </w:pPr>
      <w:r>
        <w:rPr>
          <w:color w:val="000000"/>
          <w:spacing w:val="0"/>
          <w:w w:val="100"/>
          <w:position w:val="0"/>
          <w:lang w:val="en-US" w:eastAsia="en-US" w:bidi="en-US"/>
        </w:rPr>
        <w:t xml:space="preserve">161. A </w:t>
      </w:r>
      <w:r>
        <w:rPr>
          <w:color w:val="397590"/>
          <w:spacing w:val="0"/>
          <w:w w:val="100"/>
          <w:position w:val="0"/>
        </w:rPr>
        <w:t>蓮匠）</w:t>
      </w:r>
      <w:r>
        <w:rPr>
          <w:color w:val="000000"/>
          <w:spacing w:val="0"/>
          <w:w w:val="100"/>
          <w:position w:val="0"/>
        </w:rPr>
        <w:t>资产处置损益=</w:t>
      </w:r>
      <w:r>
        <w:rPr>
          <w:color w:val="000000"/>
          <w:spacing w:val="0"/>
          <w:w w:val="100"/>
          <w:position w:val="0"/>
          <w:lang w:val="en-US" w:eastAsia="en-US" w:bidi="en-US"/>
        </w:rPr>
        <w:t>300-</w:t>
      </w:r>
      <w:r>
        <w:rPr>
          <w:color w:val="000000"/>
          <w:spacing w:val="0"/>
          <w:w w:val="100"/>
          <w:position w:val="0"/>
        </w:rPr>
        <w:t>（</w:t>
      </w:r>
      <w:r>
        <w:rPr>
          <w:color w:val="000000"/>
          <w:spacing w:val="0"/>
          <w:w w:val="100"/>
          <w:position w:val="0"/>
          <w:lang w:val="en-US" w:eastAsia="en-US" w:bidi="en-US"/>
        </w:rPr>
        <w:t xml:space="preserve">700-450-50） -20 </w:t>
      </w:r>
      <w:r>
        <w:rPr>
          <w:color w:val="000000"/>
          <w:spacing w:val="0"/>
          <w:w w:val="100"/>
          <w:position w:val="0"/>
        </w:rPr>
        <w:t>= 80（万元）</w:t>
      </w:r>
    </w:p>
    <w:tbl>
      <w:tblPr>
        <w:tblStyle w:val="4"/>
        <w:tblW w:w="0" w:type="auto"/>
        <w:jc w:val="center"/>
        <w:tblLayout w:type="fixed"/>
        <w:tblCellMar>
          <w:top w:w="0" w:type="dxa"/>
          <w:left w:w="10" w:type="dxa"/>
          <w:bottom w:w="0" w:type="dxa"/>
          <w:right w:w="10" w:type="dxa"/>
        </w:tblCellMar>
      </w:tblPr>
      <w:tblGrid>
        <w:gridCol w:w="4646"/>
        <w:gridCol w:w="3355"/>
      </w:tblGrid>
      <w:tr>
        <w:tblPrEx>
          <w:tblCellMar>
            <w:top w:w="0" w:type="dxa"/>
            <w:left w:w="10" w:type="dxa"/>
            <w:bottom w:w="0" w:type="dxa"/>
            <w:right w:w="10" w:type="dxa"/>
          </w:tblCellMar>
        </w:tblPrEx>
        <w:trPr>
          <w:trHeight w:val="27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借：固定资产清理</w:t>
            </w:r>
          </w:p>
        </w:tc>
        <w:tc>
          <w:tcPr>
            <w:shd w:val="clear" w:color="auto" w:fill="FFFFFF"/>
            <w:vAlign w:val="top"/>
          </w:tcPr>
          <w:p>
            <w:pPr>
              <w:pStyle w:val="9"/>
              <w:keepNext w:val="0"/>
              <w:keepLines w:val="0"/>
              <w:widowControl w:val="0"/>
              <w:shd w:val="clear" w:color="auto" w:fill="auto"/>
              <w:bidi w:val="0"/>
              <w:spacing w:before="0" w:after="0" w:line="240" w:lineRule="auto"/>
              <w:ind w:left="2600" w:right="0" w:firstLine="0"/>
              <w:jc w:val="left"/>
            </w:pPr>
            <w:r>
              <w:rPr>
                <w:color w:val="000000"/>
                <w:spacing w:val="0"/>
                <w:w w:val="100"/>
                <w:position w:val="0"/>
                <w:lang w:val="zh-TW" w:eastAsia="zh-TW" w:bidi="zh-TW"/>
              </w:rPr>
              <w:t>200</w:t>
            </w:r>
          </w:p>
        </w:tc>
      </w:tr>
      <w:tr>
        <w:tblPrEx>
          <w:tblCellMar>
            <w:top w:w="0" w:type="dxa"/>
            <w:left w:w="10" w:type="dxa"/>
            <w:bottom w:w="0" w:type="dxa"/>
            <w:right w:w="10" w:type="dxa"/>
          </w:tblCellMar>
        </w:tblPrEx>
        <w:trPr>
          <w:trHeight w:val="28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累计折旧</w:t>
            </w:r>
          </w:p>
        </w:tc>
        <w:tc>
          <w:tcPr>
            <w:shd w:val="clear" w:color="auto" w:fill="FFFFFF"/>
            <w:vAlign w:val="top"/>
          </w:tcPr>
          <w:p>
            <w:pPr>
              <w:pStyle w:val="9"/>
              <w:keepNext w:val="0"/>
              <w:keepLines w:val="0"/>
              <w:widowControl w:val="0"/>
              <w:shd w:val="clear" w:color="auto" w:fill="auto"/>
              <w:bidi w:val="0"/>
              <w:spacing w:before="0" w:after="0" w:line="240" w:lineRule="auto"/>
              <w:ind w:left="2600" w:right="0" w:firstLine="0"/>
              <w:jc w:val="left"/>
            </w:pPr>
            <w:r>
              <w:rPr>
                <w:color w:val="000000"/>
                <w:spacing w:val="0"/>
                <w:w w:val="100"/>
                <w:position w:val="0"/>
                <w:lang w:val="zh-TW" w:eastAsia="zh-TW" w:bidi="zh-TW"/>
              </w:rPr>
              <w:t>450</w:t>
            </w:r>
          </w:p>
        </w:tc>
      </w:tr>
      <w:tr>
        <w:tblPrEx>
          <w:tblCellMar>
            <w:top w:w="0" w:type="dxa"/>
            <w:left w:w="10" w:type="dxa"/>
            <w:bottom w:w="0" w:type="dxa"/>
            <w:right w:w="10" w:type="dxa"/>
          </w:tblCellMar>
        </w:tblPrEx>
        <w:trPr>
          <w:trHeight w:val="307"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固定资产减值准备</w:t>
            </w:r>
          </w:p>
        </w:tc>
        <w:tc>
          <w:tcPr>
            <w:shd w:val="clear" w:color="auto" w:fill="FFFFFF"/>
            <w:vAlign w:val="bottom"/>
          </w:tcPr>
          <w:p>
            <w:pPr>
              <w:pStyle w:val="9"/>
              <w:keepNext w:val="0"/>
              <w:keepLines w:val="0"/>
              <w:widowControl w:val="0"/>
              <w:shd w:val="clear" w:color="auto" w:fill="auto"/>
              <w:bidi w:val="0"/>
              <w:spacing w:before="0" w:after="0" w:line="240" w:lineRule="auto"/>
              <w:ind w:left="2700" w:right="0" w:firstLine="0"/>
              <w:jc w:val="left"/>
            </w:pPr>
            <w:r>
              <w:rPr>
                <w:color w:val="000000"/>
                <w:spacing w:val="0"/>
                <w:w w:val="100"/>
                <w:position w:val="0"/>
                <w:lang w:val="zh-TW" w:eastAsia="zh-TW" w:bidi="zh-TW"/>
              </w:rPr>
              <w:t>50</w:t>
            </w: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贷：固定资产</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700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借：固定资产清理</w:t>
            </w:r>
          </w:p>
        </w:tc>
        <w:tc>
          <w:tcPr>
            <w:shd w:val="clear" w:color="auto" w:fill="FFFFFF"/>
            <w:vAlign w:val="top"/>
          </w:tcPr>
          <w:p>
            <w:pPr>
              <w:pStyle w:val="9"/>
              <w:keepNext w:val="0"/>
              <w:keepLines w:val="0"/>
              <w:widowControl w:val="0"/>
              <w:shd w:val="clear" w:color="auto" w:fill="auto"/>
              <w:bidi w:val="0"/>
              <w:spacing w:before="0" w:after="0" w:line="240" w:lineRule="auto"/>
              <w:ind w:left="2700" w:right="0" w:firstLine="0"/>
              <w:jc w:val="left"/>
            </w:pPr>
            <w:r>
              <w:rPr>
                <w:color w:val="000000"/>
                <w:spacing w:val="0"/>
                <w:w w:val="100"/>
                <w:position w:val="0"/>
                <w:lang w:val="zh-TW" w:eastAsia="zh-TW" w:bidi="zh-TW"/>
              </w:rPr>
              <w:t>20</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贷：银行存款</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20</w:t>
            </w: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借：银行存款</w:t>
            </w:r>
          </w:p>
        </w:tc>
        <w:tc>
          <w:tcPr>
            <w:shd w:val="clear" w:color="auto" w:fill="FFFFFF"/>
            <w:vAlign w:val="top"/>
          </w:tcPr>
          <w:p>
            <w:pPr>
              <w:pStyle w:val="9"/>
              <w:keepNext w:val="0"/>
              <w:keepLines w:val="0"/>
              <w:widowControl w:val="0"/>
              <w:shd w:val="clear" w:color="auto" w:fill="auto"/>
              <w:bidi w:val="0"/>
              <w:spacing w:before="0" w:after="0" w:line="240" w:lineRule="auto"/>
              <w:ind w:left="2600" w:right="0" w:firstLine="0"/>
              <w:jc w:val="left"/>
            </w:pPr>
            <w:r>
              <w:rPr>
                <w:color w:val="000000"/>
                <w:spacing w:val="0"/>
                <w:w w:val="100"/>
                <w:position w:val="0"/>
                <w:lang w:val="zh-TW" w:eastAsia="zh-TW" w:bidi="zh-TW"/>
              </w:rPr>
              <w:t>300</w:t>
            </w: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贷：固定资产清理</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300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借：固定资产清理</w:t>
            </w:r>
          </w:p>
        </w:tc>
        <w:tc>
          <w:tcPr>
            <w:shd w:val="clear" w:color="auto" w:fill="FFFFFF"/>
            <w:vAlign w:val="top"/>
          </w:tcPr>
          <w:p>
            <w:pPr>
              <w:pStyle w:val="9"/>
              <w:keepNext w:val="0"/>
              <w:keepLines w:val="0"/>
              <w:widowControl w:val="0"/>
              <w:shd w:val="clear" w:color="auto" w:fill="auto"/>
              <w:bidi w:val="0"/>
              <w:spacing w:before="0" w:after="0" w:line="240" w:lineRule="auto"/>
              <w:ind w:left="2700" w:right="0" w:firstLine="0"/>
              <w:jc w:val="left"/>
            </w:pPr>
            <w:r>
              <w:rPr>
                <w:color w:val="000000"/>
                <w:spacing w:val="0"/>
                <w:w w:val="100"/>
                <w:position w:val="0"/>
                <w:lang w:val="zh-TW" w:eastAsia="zh-TW" w:bidi="zh-TW"/>
              </w:rPr>
              <w:t>80</w:t>
            </w:r>
          </w:p>
        </w:tc>
      </w:tr>
      <w:tr>
        <w:tblPrEx>
          <w:tblCellMar>
            <w:top w:w="0" w:type="dxa"/>
            <w:left w:w="10" w:type="dxa"/>
            <w:bottom w:w="0" w:type="dxa"/>
            <w:right w:w="10" w:type="dxa"/>
          </w:tblCellMar>
        </w:tblPrEx>
        <w:trPr>
          <w:trHeight w:val="27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贷：资产处置损益</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80</w:t>
            </w:r>
          </w:p>
        </w:tc>
      </w:tr>
    </w:tbl>
    <w:p>
      <w:pPr>
        <w:pStyle w:val="11"/>
        <w:keepNext w:val="0"/>
        <w:keepLines w:val="0"/>
        <w:widowControl w:val="0"/>
        <w:numPr>
          <w:ilvl w:val="0"/>
          <w:numId w:val="483"/>
        </w:numPr>
        <w:shd w:val="clear" w:color="auto" w:fill="auto"/>
        <w:tabs>
          <w:tab w:val="left" w:pos="462"/>
        </w:tabs>
        <w:bidi w:val="0"/>
        <w:spacing w:before="0" w:after="240" w:line="296" w:lineRule="exact"/>
        <w:ind w:left="0" w:right="0" w:firstLine="0"/>
        <w:jc w:val="both"/>
        <w:rPr>
          <w:sz w:val="19"/>
          <w:szCs w:val="19"/>
        </w:rPr>
      </w:pPr>
      <w:bookmarkStart w:id="1841" w:name="bookmark2002"/>
      <w:bookmarkEnd w:id="1841"/>
      <w:r>
        <w:rPr>
          <w:color w:val="000000"/>
          <w:spacing w:val="0"/>
          <w:w w:val="100"/>
          <w:position w:val="0"/>
          <w:sz w:val="19"/>
          <w:szCs w:val="19"/>
          <w:lang w:val="en-US" w:eastAsia="en-US" w:bidi="en-US"/>
        </w:rPr>
        <w:t xml:space="preserve">D </w:t>
      </w:r>
      <w:r>
        <w:rPr>
          <w:color w:val="2A8DC1"/>
          <w:spacing w:val="0"/>
          <w:w w:val="100"/>
          <w:position w:val="0"/>
          <w:sz w:val="19"/>
          <w:szCs w:val="19"/>
          <w:lang w:val="en-US" w:eastAsia="en-US" w:bidi="en-US"/>
        </w:rPr>
        <w:t>C1</w:t>
      </w:r>
      <w:r>
        <w:rPr>
          <w:color w:val="2A8DC1"/>
          <w:spacing w:val="0"/>
          <w:w w:val="100"/>
          <w:position w:val="0"/>
          <w:sz w:val="19"/>
          <w:szCs w:val="19"/>
        </w:rPr>
        <w:t>匠）</w:t>
      </w:r>
      <w:r>
        <w:rPr>
          <w:color w:val="000000"/>
          <w:spacing w:val="0"/>
          <w:w w:val="100"/>
          <w:position w:val="0"/>
          <w:sz w:val="19"/>
          <w:szCs w:val="19"/>
        </w:rPr>
        <w:t>销售商品收入计入主营业务收入，销售商品成本计入主营业务成本，广 告宣传费计入销售费用，管理人员工资计入管理费用，借款利息费用计入财务费用， 股票投资收益计入投资收益，出售固定资产取得的收益计入资产处置损益，因违反法 律规定支付的罚款计入营业外支出。不考虑其他因素，该企业2019年的利润总额=销 售商品收入</w:t>
      </w:r>
      <w:r>
        <w:rPr>
          <w:color w:val="000000"/>
          <w:spacing w:val="0"/>
          <w:w w:val="100"/>
          <w:position w:val="0"/>
          <w:sz w:val="19"/>
          <w:szCs w:val="19"/>
          <w:lang w:val="en-US" w:eastAsia="en-US" w:bidi="en-US"/>
        </w:rPr>
        <w:t>1000-</w:t>
      </w:r>
      <w:r>
        <w:rPr>
          <w:color w:val="000000"/>
          <w:spacing w:val="0"/>
          <w:w w:val="100"/>
          <w:position w:val="0"/>
          <w:sz w:val="19"/>
          <w:szCs w:val="19"/>
        </w:rPr>
        <w:t>销售商品成本600-广告宣传费</w:t>
      </w:r>
      <w:r>
        <w:rPr>
          <w:color w:val="000000"/>
          <w:spacing w:val="0"/>
          <w:w w:val="100"/>
          <w:position w:val="0"/>
          <w:sz w:val="19"/>
          <w:szCs w:val="19"/>
          <w:lang w:val="en-US" w:eastAsia="en-US" w:bidi="en-US"/>
        </w:rPr>
        <w:t>20-</w:t>
      </w:r>
      <w:r>
        <w:rPr>
          <w:color w:val="000000"/>
          <w:spacing w:val="0"/>
          <w:w w:val="100"/>
          <w:position w:val="0"/>
          <w:sz w:val="19"/>
          <w:szCs w:val="19"/>
        </w:rPr>
        <w:t>管理人员工资</w:t>
      </w:r>
      <w:r>
        <w:rPr>
          <w:color w:val="000000"/>
          <w:spacing w:val="0"/>
          <w:w w:val="100"/>
          <w:position w:val="0"/>
          <w:sz w:val="19"/>
          <w:szCs w:val="19"/>
          <w:lang w:val="en-US" w:eastAsia="en-US" w:bidi="en-US"/>
        </w:rPr>
        <w:t>50-</w:t>
      </w:r>
      <w:r>
        <w:rPr>
          <w:color w:val="000000"/>
          <w:spacing w:val="0"/>
          <w:w w:val="100"/>
          <w:position w:val="0"/>
          <w:sz w:val="19"/>
          <w:szCs w:val="19"/>
        </w:rPr>
        <w:t>利息费用10 + 投资收益</w:t>
      </w:r>
      <w:r>
        <w:rPr>
          <w:color w:val="000000"/>
          <w:spacing w:val="0"/>
          <w:w w:val="100"/>
          <w:position w:val="0"/>
          <w:sz w:val="19"/>
          <w:szCs w:val="19"/>
          <w:lang w:val="en-US" w:eastAsia="en-US" w:bidi="en-US"/>
        </w:rPr>
        <w:t>40-</w:t>
      </w:r>
      <w:r>
        <w:rPr>
          <w:color w:val="000000"/>
          <w:spacing w:val="0"/>
          <w:w w:val="100"/>
          <w:position w:val="0"/>
          <w:sz w:val="19"/>
          <w:szCs w:val="19"/>
        </w:rPr>
        <w:t>资产减值损失70+公允价值变动损益80+处置固定资产取得的收益25-因 违反法律规定支付罚款15 = 380（万元）。</w:t>
      </w:r>
    </w:p>
    <w:p>
      <w:pPr>
        <w:pStyle w:val="19"/>
        <w:keepNext/>
        <w:keepLines/>
        <w:widowControl w:val="0"/>
        <w:shd w:val="clear" w:color="auto" w:fill="auto"/>
        <w:bidi w:val="0"/>
        <w:spacing w:before="0" w:after="120" w:line="240" w:lineRule="auto"/>
        <w:ind w:left="0" w:right="0" w:firstLine="0"/>
        <w:jc w:val="center"/>
        <w:rPr>
          <w:sz w:val="26"/>
          <w:szCs w:val="26"/>
        </w:rPr>
      </w:pPr>
      <w:bookmarkStart w:id="1842" w:name="bookmark2005"/>
      <w:bookmarkStart w:id="1843" w:name="bookmark2003"/>
      <w:bookmarkStart w:id="1844" w:name="bookmark2004"/>
      <w:r>
        <w:rPr>
          <w:b w:val="0"/>
          <w:bCs w:val="0"/>
          <w:color w:val="2A8DC1"/>
          <w:spacing w:val="0"/>
          <w:w w:val="100"/>
          <w:position w:val="0"/>
          <w:sz w:val="26"/>
          <w:szCs w:val="26"/>
        </w:rPr>
        <w:t>第六章财务报表</w:t>
      </w:r>
      <w:bookmarkEnd w:id="1842"/>
      <w:bookmarkEnd w:id="1843"/>
      <w:bookmarkEnd w:id="1844"/>
    </w:p>
    <w:p>
      <w:pPr>
        <w:pStyle w:val="11"/>
        <w:keepNext w:val="0"/>
        <w:keepLines w:val="0"/>
        <w:widowControl w:val="0"/>
        <w:numPr>
          <w:ilvl w:val="0"/>
          <w:numId w:val="483"/>
        </w:numPr>
        <w:shd w:val="clear" w:color="auto" w:fill="auto"/>
        <w:tabs>
          <w:tab w:val="left" w:pos="457"/>
        </w:tabs>
        <w:bidi w:val="0"/>
        <w:spacing w:before="0" w:after="0" w:line="299" w:lineRule="exact"/>
        <w:ind w:left="0" w:right="0" w:firstLine="0"/>
        <w:jc w:val="both"/>
        <w:rPr>
          <w:sz w:val="19"/>
          <w:szCs w:val="19"/>
        </w:rPr>
      </w:pPr>
      <w:bookmarkStart w:id="1845" w:name="bookmark2006"/>
      <w:bookmarkEnd w:id="1845"/>
      <w:r>
        <w:rPr>
          <w:color w:val="000000"/>
          <w:spacing w:val="0"/>
          <w:w w:val="100"/>
          <w:position w:val="0"/>
          <w:sz w:val="19"/>
          <w:szCs w:val="19"/>
          <w:lang w:val="en-US" w:eastAsia="en-US" w:bidi="en-US"/>
        </w:rPr>
        <w:t xml:space="preserve">B </w:t>
      </w:r>
      <w:r>
        <w:rPr>
          <w:color w:val="397590"/>
          <w:spacing w:val="0"/>
          <w:w w:val="100"/>
          <w:position w:val="0"/>
          <w:sz w:val="19"/>
          <w:szCs w:val="19"/>
        </w:rPr>
        <w:t>（I匠）</w:t>
      </w:r>
      <w:r>
        <w:rPr>
          <w:color w:val="000000"/>
          <w:spacing w:val="0"/>
          <w:w w:val="100"/>
          <w:position w:val="0"/>
          <w:sz w:val="19"/>
          <w:szCs w:val="19"/>
        </w:rPr>
        <w:t>一套完整的财务报表至少应当包括资产负债表、利润表、现金流量表、所有 者权益（或股东权益）变动表以及附注，选项</w:t>
      </w:r>
      <w:r>
        <w:rPr>
          <w:color w:val="000000"/>
          <w:spacing w:val="0"/>
          <w:w w:val="100"/>
          <w:position w:val="0"/>
          <w:sz w:val="19"/>
          <w:szCs w:val="19"/>
          <w:lang w:val="en-US" w:eastAsia="en-US" w:bidi="en-US"/>
        </w:rPr>
        <w:t>B</w:t>
      </w:r>
      <w:r>
        <w:rPr>
          <w:color w:val="000000"/>
          <w:spacing w:val="0"/>
          <w:w w:val="100"/>
          <w:position w:val="0"/>
          <w:sz w:val="19"/>
          <w:szCs w:val="19"/>
        </w:rPr>
        <w:t>错误。</w:t>
      </w:r>
    </w:p>
    <w:p>
      <w:pPr>
        <w:pStyle w:val="11"/>
        <w:keepNext w:val="0"/>
        <w:keepLines w:val="0"/>
        <w:widowControl w:val="0"/>
        <w:numPr>
          <w:ilvl w:val="0"/>
          <w:numId w:val="483"/>
        </w:numPr>
        <w:shd w:val="clear" w:color="auto" w:fill="auto"/>
        <w:tabs>
          <w:tab w:val="left" w:pos="466"/>
        </w:tabs>
        <w:bidi w:val="0"/>
        <w:spacing w:before="0" w:after="0" w:line="299" w:lineRule="exact"/>
        <w:ind w:left="0" w:right="0" w:firstLine="0"/>
        <w:jc w:val="both"/>
        <w:rPr>
          <w:sz w:val="19"/>
          <w:szCs w:val="19"/>
        </w:rPr>
      </w:pPr>
      <w:bookmarkStart w:id="1846" w:name="bookmark2007"/>
      <w:bookmarkEnd w:id="1846"/>
      <w:r>
        <w:rPr>
          <w:color w:val="000000"/>
          <w:spacing w:val="0"/>
          <w:w w:val="100"/>
          <w:position w:val="0"/>
          <w:sz w:val="19"/>
          <w:szCs w:val="19"/>
          <w:lang w:val="en-US" w:eastAsia="en-US" w:bidi="en-US"/>
        </w:rPr>
        <w:t xml:space="preserve">A </w:t>
      </w:r>
      <w:r>
        <w:rPr>
          <w:color w:val="397590"/>
          <w:spacing w:val="0"/>
          <w:w w:val="100"/>
          <w:position w:val="0"/>
          <w:sz w:val="19"/>
          <w:szCs w:val="19"/>
        </w:rPr>
        <w:t>顷</w:t>
      </w:r>
      <w:r>
        <w:rPr>
          <w:color w:val="000000"/>
          <w:spacing w:val="0"/>
          <w:w w:val="100"/>
          <w:position w:val="0"/>
          <w:sz w:val="19"/>
          <w:szCs w:val="19"/>
        </w:rPr>
        <w:t>甜诜项</w:t>
      </w:r>
      <w:r>
        <w:rPr>
          <w:color w:val="000000"/>
          <w:spacing w:val="0"/>
          <w:w w:val="100"/>
          <w:position w:val="0"/>
          <w:sz w:val="19"/>
          <w:szCs w:val="19"/>
          <w:lang w:val="en-US" w:eastAsia="en-US" w:bidi="en-US"/>
        </w:rPr>
        <w:t>A.</w:t>
      </w:r>
      <w:r>
        <w:rPr>
          <w:color w:val="000000"/>
          <w:spacing w:val="0"/>
          <w:w w:val="100"/>
          <w:position w:val="0"/>
          <w:sz w:val="19"/>
          <w:szCs w:val="19"/>
        </w:rPr>
        <w:t>资产负债表反映企业一定时点所拥有的资产、需偿还的债务，以及 投资者所拥有的净资产的情况；选项</w:t>
      </w:r>
      <w:r>
        <w:rPr>
          <w:color w:val="000000"/>
          <w:spacing w:val="0"/>
          <w:w w:val="100"/>
          <w:position w:val="0"/>
          <w:sz w:val="19"/>
          <w:szCs w:val="19"/>
          <w:lang w:val="en-US" w:eastAsia="en-US" w:bidi="en-US"/>
        </w:rPr>
        <w:t>B,</w:t>
      </w:r>
      <w:r>
        <w:rPr>
          <w:color w:val="000000"/>
          <w:spacing w:val="0"/>
          <w:w w:val="100"/>
          <w:position w:val="0"/>
          <w:sz w:val="19"/>
          <w:szCs w:val="19"/>
        </w:rPr>
        <w:t>利润表反映企业一定期间的经营成果，表明企业 运用所拥有的资产的获利能力；选项</w:t>
      </w:r>
      <w:r>
        <w:rPr>
          <w:color w:val="000000"/>
          <w:spacing w:val="0"/>
          <w:w w:val="100"/>
          <w:position w:val="0"/>
          <w:sz w:val="19"/>
          <w:szCs w:val="19"/>
          <w:lang w:val="en-US" w:eastAsia="en-US" w:bidi="en-US"/>
        </w:rPr>
        <w:t>C,</w:t>
      </w:r>
      <w:r>
        <w:rPr>
          <w:color w:val="000000"/>
          <w:spacing w:val="0"/>
          <w:w w:val="100"/>
          <w:position w:val="0"/>
          <w:sz w:val="19"/>
          <w:szCs w:val="19"/>
        </w:rPr>
        <w:t>现金流量表反映企业在一定会计期间现金和现金 等价物流入和流出的情况；选项</w:t>
      </w:r>
      <w:r>
        <w:rPr>
          <w:color w:val="000000"/>
          <w:spacing w:val="0"/>
          <w:w w:val="100"/>
          <w:position w:val="0"/>
          <w:sz w:val="19"/>
          <w:szCs w:val="19"/>
          <w:lang w:val="en-US" w:eastAsia="en-US" w:bidi="en-US"/>
        </w:rPr>
        <w:t>D,</w:t>
      </w:r>
      <w:r>
        <w:rPr>
          <w:color w:val="000000"/>
          <w:spacing w:val="0"/>
          <w:w w:val="100"/>
          <w:position w:val="0"/>
          <w:sz w:val="19"/>
          <w:szCs w:val="19"/>
        </w:rPr>
        <w:t>所有者权益变动表反映构成所有者权益的各组成部分 当期的增减变动情况。因此答案选</w:t>
      </w:r>
      <w:r>
        <w:rPr>
          <w:color w:val="000000"/>
          <w:spacing w:val="0"/>
          <w:w w:val="100"/>
          <w:position w:val="0"/>
          <w:sz w:val="19"/>
          <w:szCs w:val="19"/>
          <w:lang w:val="en-US" w:eastAsia="en-US" w:bidi="en-US"/>
        </w:rPr>
        <w:t>A。</w:t>
      </w:r>
    </w:p>
    <w:p>
      <w:pPr>
        <w:pStyle w:val="11"/>
        <w:keepNext w:val="0"/>
        <w:keepLines w:val="0"/>
        <w:widowControl w:val="0"/>
        <w:numPr>
          <w:ilvl w:val="0"/>
          <w:numId w:val="483"/>
        </w:numPr>
        <w:shd w:val="clear" w:color="auto" w:fill="auto"/>
        <w:tabs>
          <w:tab w:val="left" w:pos="452"/>
        </w:tabs>
        <w:bidi w:val="0"/>
        <w:spacing w:before="0" w:after="0" w:line="299" w:lineRule="exact"/>
        <w:ind w:left="0" w:right="0" w:firstLine="0"/>
        <w:jc w:val="both"/>
        <w:rPr>
          <w:sz w:val="19"/>
          <w:szCs w:val="19"/>
        </w:rPr>
      </w:pPr>
      <w:bookmarkStart w:id="1847" w:name="bookmark2008"/>
      <w:bookmarkEnd w:id="1847"/>
      <w:r>
        <w:rPr>
          <w:color w:val="000000"/>
          <w:spacing w:val="0"/>
          <w:w w:val="100"/>
          <w:position w:val="0"/>
          <w:sz w:val="19"/>
          <w:szCs w:val="19"/>
          <w:lang w:val="en-US" w:eastAsia="en-US" w:bidi="en-US"/>
        </w:rPr>
        <w:t xml:space="preserve">C </w:t>
      </w:r>
      <w:r>
        <w:rPr>
          <w:color w:val="397590"/>
          <w:spacing w:val="0"/>
          <w:w w:val="100"/>
          <w:position w:val="0"/>
          <w:sz w:val="19"/>
          <w:szCs w:val="19"/>
        </w:rPr>
        <w:t>皆正）</w:t>
      </w:r>
      <w:r>
        <w:rPr>
          <w:color w:val="000000"/>
          <w:spacing w:val="0"/>
          <w:w w:val="100"/>
          <w:position w:val="0"/>
          <w:sz w:val="19"/>
          <w:szCs w:val="19"/>
        </w:rPr>
        <w:t>资产负债表是反映企业在某一特定日期的财务状况的报表，是企业经营活 动的静态体现，选项</w:t>
      </w:r>
      <w:r>
        <w:rPr>
          <w:color w:val="000000"/>
          <w:spacing w:val="0"/>
          <w:w w:val="100"/>
          <w:position w:val="0"/>
          <w:sz w:val="19"/>
          <w:szCs w:val="19"/>
          <w:lang w:val="en-US" w:eastAsia="en-US" w:bidi="en-US"/>
        </w:rPr>
        <w:t>AB</w:t>
      </w:r>
      <w:r>
        <w:rPr>
          <w:color w:val="000000"/>
          <w:spacing w:val="0"/>
          <w:w w:val="100"/>
          <w:position w:val="0"/>
          <w:sz w:val="19"/>
          <w:szCs w:val="19"/>
        </w:rPr>
        <w:t>错误；我国企业的资产负债表采用账户式结构，选项</w:t>
      </w:r>
      <w:r>
        <w:rPr>
          <w:color w:val="000000"/>
          <w:spacing w:val="0"/>
          <w:w w:val="100"/>
          <w:position w:val="0"/>
          <w:sz w:val="19"/>
          <w:szCs w:val="19"/>
          <w:lang w:val="en-US" w:eastAsia="en-US" w:bidi="en-US"/>
        </w:rPr>
        <w:t>D</w:t>
      </w:r>
      <w:r>
        <w:rPr>
          <w:color w:val="000000"/>
          <w:spacing w:val="0"/>
          <w:w w:val="100"/>
          <w:position w:val="0"/>
          <w:sz w:val="19"/>
          <w:szCs w:val="19"/>
        </w:rPr>
        <w:t>错误。</w:t>
      </w:r>
    </w:p>
    <w:p>
      <w:pPr>
        <w:pStyle w:val="11"/>
        <w:keepNext w:val="0"/>
        <w:keepLines w:val="0"/>
        <w:widowControl w:val="0"/>
        <w:numPr>
          <w:ilvl w:val="0"/>
          <w:numId w:val="483"/>
        </w:numPr>
        <w:shd w:val="clear" w:color="auto" w:fill="auto"/>
        <w:tabs>
          <w:tab w:val="left" w:pos="447"/>
        </w:tabs>
        <w:bidi w:val="0"/>
        <w:spacing w:before="0" w:after="120" w:line="299" w:lineRule="exact"/>
        <w:ind w:left="0" w:right="0" w:firstLine="0"/>
        <w:jc w:val="both"/>
        <w:rPr>
          <w:sz w:val="19"/>
          <w:szCs w:val="19"/>
        </w:rPr>
        <w:sectPr>
          <w:headerReference r:id="rId266" w:type="first"/>
          <w:footerReference r:id="rId269" w:type="first"/>
          <w:headerReference r:id="rId264" w:type="default"/>
          <w:footerReference r:id="rId267" w:type="default"/>
          <w:headerReference r:id="rId265" w:type="even"/>
          <w:footerReference r:id="rId268" w:type="even"/>
          <w:footnotePr>
            <w:numFmt w:val="chicago"/>
          </w:footnotePr>
          <w:pgSz w:w="9571" w:h="14635"/>
          <w:pgMar w:top="1084" w:right="752" w:bottom="1407" w:left="764" w:header="0" w:footer="3" w:gutter="0"/>
          <w:cols w:space="720" w:num="1"/>
          <w:titlePg/>
          <w:rtlGutter w:val="0"/>
          <w:docGrid w:linePitch="360" w:charSpace="0"/>
        </w:sectPr>
      </w:pPr>
      <w:bookmarkStart w:id="1848" w:name="bookmark2009"/>
      <w:bookmarkEnd w:id="1848"/>
      <w:r>
        <w:rPr>
          <w:color w:val="000000"/>
          <w:spacing w:val="0"/>
          <w:w w:val="100"/>
          <w:position w:val="0"/>
          <w:sz w:val="19"/>
          <w:szCs w:val="19"/>
          <w:lang w:val="en-US" w:eastAsia="en-US" w:bidi="en-US"/>
        </w:rPr>
        <w:t xml:space="preserve">D </w:t>
      </w:r>
      <w:r>
        <w:rPr>
          <w:color w:val="397590"/>
          <w:spacing w:val="0"/>
          <w:w w:val="100"/>
          <w:position w:val="0"/>
          <w:sz w:val="19"/>
          <w:szCs w:val="19"/>
        </w:rPr>
        <w:t>（1匠）</w:t>
      </w:r>
      <w:r>
        <w:rPr>
          <w:color w:val="000000"/>
          <w:spacing w:val="0"/>
          <w:w w:val="100"/>
          <w:position w:val="0"/>
          <w:sz w:val="19"/>
          <w:szCs w:val="19"/>
        </w:rPr>
        <w:t>选项</w:t>
      </w:r>
      <w:r>
        <w:rPr>
          <w:color w:val="000000"/>
          <w:spacing w:val="0"/>
          <w:w w:val="100"/>
          <w:position w:val="0"/>
          <w:sz w:val="19"/>
          <w:szCs w:val="19"/>
          <w:lang w:val="en-US" w:eastAsia="en-US" w:bidi="en-US"/>
        </w:rPr>
        <w:t>ABC</w:t>
      </w:r>
      <w:r>
        <w:rPr>
          <w:color w:val="000000"/>
          <w:spacing w:val="0"/>
          <w:w w:val="100"/>
          <w:position w:val="0"/>
          <w:sz w:val="19"/>
          <w:szCs w:val="19"/>
        </w:rPr>
        <w:t>属于资产负债表中流动资产。</w:t>
      </w:r>
    </w:p>
    <w:p>
      <w:pPr>
        <w:pStyle w:val="11"/>
        <w:keepNext w:val="0"/>
        <w:keepLines w:val="0"/>
        <w:widowControl w:val="0"/>
        <w:numPr>
          <w:ilvl w:val="0"/>
          <w:numId w:val="483"/>
        </w:numPr>
        <w:shd w:val="clear" w:color="auto" w:fill="auto"/>
        <w:tabs>
          <w:tab w:val="left" w:pos="473"/>
          <w:tab w:val="left" w:pos="1304"/>
        </w:tabs>
        <w:bidi w:val="0"/>
        <w:spacing w:before="0" w:after="0" w:line="302" w:lineRule="exact"/>
        <w:ind w:left="0" w:right="0" w:firstLine="0"/>
        <w:jc w:val="both"/>
        <w:rPr>
          <w:sz w:val="19"/>
          <w:szCs w:val="19"/>
        </w:rPr>
      </w:pPr>
      <w:bookmarkStart w:id="1849" w:name="bookmark2010"/>
      <w:bookmarkEnd w:id="1849"/>
      <w:r>
        <w:rPr>
          <w:color w:val="000000"/>
          <w:spacing w:val="0"/>
          <w:w w:val="100"/>
          <w:position w:val="0"/>
          <w:sz w:val="19"/>
          <w:szCs w:val="19"/>
          <w:lang w:val="en-US" w:eastAsia="en-US" w:bidi="en-US"/>
        </w:rPr>
        <w:t>A</w:t>
      </w:r>
      <w:r>
        <w:rPr>
          <w:color w:val="000000"/>
          <w:spacing w:val="0"/>
          <w:w w:val="100"/>
          <w:position w:val="0"/>
          <w:sz w:val="19"/>
          <w:szCs w:val="19"/>
          <w:lang w:val="en-US" w:eastAsia="en-US" w:bidi="en-US"/>
        </w:rPr>
        <w:tab/>
      </w:r>
      <w:r>
        <w:rPr>
          <w:color w:val="000000"/>
          <w:spacing w:val="0"/>
          <w:w w:val="100"/>
          <w:position w:val="0"/>
          <w:sz w:val="19"/>
          <w:szCs w:val="19"/>
        </w:rPr>
        <w:t>资产负债表中的</w:t>
      </w:r>
      <w:r>
        <w:rPr>
          <w:color w:val="000000"/>
          <w:spacing w:val="0"/>
          <w:w w:val="100"/>
          <w:position w:val="0"/>
          <w:sz w:val="19"/>
          <w:szCs w:val="19"/>
          <w:lang w:val="zh-CN" w:eastAsia="zh-CN" w:bidi="zh-CN"/>
        </w:rPr>
        <w:t>“存货”项</w:t>
      </w:r>
      <w:r>
        <w:rPr>
          <w:color w:val="000000"/>
          <w:spacing w:val="0"/>
          <w:w w:val="100"/>
          <w:position w:val="0"/>
          <w:sz w:val="19"/>
          <w:szCs w:val="19"/>
        </w:rPr>
        <w:t>目，应根据</w:t>
      </w:r>
      <w:r>
        <w:rPr>
          <w:color w:val="000000"/>
          <w:spacing w:val="0"/>
          <w:w w:val="100"/>
          <w:position w:val="0"/>
          <w:sz w:val="19"/>
          <w:szCs w:val="19"/>
          <w:lang w:val="zh-CN" w:eastAsia="zh-CN" w:bidi="zh-CN"/>
        </w:rPr>
        <w:t>“材</w:t>
      </w:r>
      <w:r>
        <w:rPr>
          <w:color w:val="000000"/>
          <w:spacing w:val="0"/>
          <w:w w:val="100"/>
          <w:position w:val="0"/>
          <w:sz w:val="19"/>
          <w:szCs w:val="19"/>
        </w:rPr>
        <w:t>料釆购</w:t>
      </w:r>
      <w:r>
        <w:rPr>
          <w:color w:val="000000"/>
          <w:spacing w:val="0"/>
          <w:w w:val="100"/>
          <w:position w:val="0"/>
          <w:sz w:val="19"/>
          <w:szCs w:val="19"/>
          <w:lang w:val="zh-CN" w:eastAsia="zh-CN" w:bidi="zh-CN"/>
        </w:rPr>
        <w:t>”“原</w:t>
      </w:r>
      <w:r>
        <w:rPr>
          <w:color w:val="000000"/>
          <w:spacing w:val="0"/>
          <w:w w:val="100"/>
          <w:position w:val="0"/>
          <w:sz w:val="19"/>
          <w:szCs w:val="19"/>
        </w:rPr>
        <w:t>材料</w:t>
      </w:r>
      <w:r>
        <w:rPr>
          <w:color w:val="000000"/>
          <w:spacing w:val="0"/>
          <w:w w:val="100"/>
          <w:position w:val="0"/>
          <w:sz w:val="19"/>
          <w:szCs w:val="19"/>
          <w:lang w:val="zh-CN" w:eastAsia="zh-CN" w:bidi="zh-CN"/>
        </w:rPr>
        <w:t>”“周</w:t>
      </w:r>
      <w:r>
        <w:rPr>
          <w:color w:val="000000"/>
          <w:spacing w:val="0"/>
          <w:w w:val="100"/>
          <w:position w:val="0"/>
          <w:sz w:val="19"/>
          <w:szCs w:val="19"/>
        </w:rPr>
        <w:t>转材料</w:t>
      </w:r>
      <w:r>
        <w:rPr>
          <w:color w:val="000000"/>
          <w:spacing w:val="0"/>
          <w:w w:val="100"/>
          <w:position w:val="0"/>
          <w:sz w:val="19"/>
          <w:szCs w:val="19"/>
          <w:lang w:val="zh-CN" w:eastAsia="zh-CN" w:bidi="zh-CN"/>
        </w:rPr>
        <w:t>”“委</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托加工物资</w:t>
      </w:r>
      <w:r>
        <w:rPr>
          <w:color w:val="000000"/>
          <w:spacing w:val="0"/>
          <w:w w:val="100"/>
          <w:position w:val="0"/>
          <w:sz w:val="19"/>
          <w:szCs w:val="19"/>
          <w:lang w:val="zh-CN" w:eastAsia="zh-CN" w:bidi="zh-CN"/>
        </w:rPr>
        <w:t>”“在</w:t>
      </w:r>
      <w:r>
        <w:rPr>
          <w:color w:val="000000"/>
          <w:spacing w:val="0"/>
          <w:w w:val="100"/>
          <w:position w:val="0"/>
          <w:sz w:val="19"/>
          <w:szCs w:val="19"/>
        </w:rPr>
        <w:t>途物资</w:t>
      </w:r>
      <w:r>
        <w:rPr>
          <w:color w:val="000000"/>
          <w:spacing w:val="0"/>
          <w:w w:val="100"/>
          <w:position w:val="0"/>
          <w:sz w:val="19"/>
          <w:szCs w:val="19"/>
          <w:lang w:val="zh-CN" w:eastAsia="zh-CN" w:bidi="zh-CN"/>
        </w:rPr>
        <w:t>”“发</w:t>
      </w:r>
      <w:r>
        <w:rPr>
          <w:color w:val="000000"/>
          <w:spacing w:val="0"/>
          <w:w w:val="100"/>
          <w:position w:val="0"/>
          <w:sz w:val="19"/>
          <w:szCs w:val="19"/>
        </w:rPr>
        <w:t>出商品</w:t>
      </w:r>
      <w:r>
        <w:rPr>
          <w:color w:val="000000"/>
          <w:spacing w:val="0"/>
          <w:w w:val="100"/>
          <w:position w:val="0"/>
          <w:sz w:val="19"/>
          <w:szCs w:val="19"/>
          <w:lang w:val="zh-CN" w:eastAsia="zh-CN" w:bidi="zh-CN"/>
        </w:rPr>
        <w:t>”“委</w:t>
      </w:r>
      <w:r>
        <w:rPr>
          <w:color w:val="000000"/>
          <w:spacing w:val="0"/>
          <w:w w:val="100"/>
          <w:position w:val="0"/>
          <w:sz w:val="19"/>
          <w:szCs w:val="19"/>
        </w:rPr>
        <w:t>托代销商品</w:t>
      </w:r>
      <w:r>
        <w:rPr>
          <w:color w:val="000000"/>
          <w:spacing w:val="0"/>
          <w:w w:val="100"/>
          <w:position w:val="0"/>
          <w:sz w:val="19"/>
          <w:szCs w:val="19"/>
          <w:lang w:val="zh-CN" w:eastAsia="zh-CN" w:bidi="zh-CN"/>
        </w:rPr>
        <w:t>”“生</w:t>
      </w:r>
      <w:r>
        <w:rPr>
          <w:color w:val="000000"/>
          <w:spacing w:val="0"/>
          <w:w w:val="100"/>
          <w:position w:val="0"/>
          <w:sz w:val="19"/>
          <w:szCs w:val="19"/>
        </w:rPr>
        <w:t>产成本</w:t>
      </w:r>
      <w:r>
        <w:rPr>
          <w:color w:val="000000"/>
          <w:spacing w:val="0"/>
          <w:w w:val="100"/>
          <w:position w:val="0"/>
          <w:sz w:val="19"/>
          <w:szCs w:val="19"/>
          <w:lang w:val="zh-CN" w:eastAsia="zh-CN" w:bidi="zh-CN"/>
        </w:rPr>
        <w:t>”等</w:t>
      </w:r>
      <w:r>
        <w:rPr>
          <w:color w:val="000000"/>
          <w:spacing w:val="0"/>
          <w:w w:val="100"/>
          <w:position w:val="0"/>
          <w:sz w:val="19"/>
          <w:szCs w:val="19"/>
        </w:rPr>
        <w:t>科目的期末余额合计， 减去</w:t>
      </w:r>
      <w:r>
        <w:rPr>
          <w:color w:val="000000"/>
          <w:spacing w:val="0"/>
          <w:w w:val="100"/>
          <w:position w:val="0"/>
          <w:sz w:val="19"/>
          <w:szCs w:val="19"/>
          <w:lang w:val="zh-CN" w:eastAsia="zh-CN" w:bidi="zh-CN"/>
        </w:rPr>
        <w:t>“存货</w:t>
      </w:r>
      <w:r>
        <w:rPr>
          <w:color w:val="000000"/>
          <w:spacing w:val="0"/>
          <w:w w:val="100"/>
          <w:position w:val="0"/>
          <w:sz w:val="19"/>
          <w:szCs w:val="19"/>
        </w:rPr>
        <w:t>跌价准备”科目期末余额后的金额填列。材料釆用计划成本核算，以及库存商品 釆用计划成本或售价金额核算法核算的企业，还应按加或减</w:t>
      </w:r>
      <w:r>
        <w:rPr>
          <w:color w:val="000000"/>
          <w:spacing w:val="0"/>
          <w:w w:val="100"/>
          <w:position w:val="0"/>
          <w:sz w:val="19"/>
          <w:szCs w:val="19"/>
          <w:lang w:val="zh-CN" w:eastAsia="zh-CN" w:bidi="zh-CN"/>
        </w:rPr>
        <w:t>“材</w:t>
      </w:r>
      <w:r>
        <w:rPr>
          <w:color w:val="000000"/>
          <w:spacing w:val="0"/>
          <w:w w:val="100"/>
          <w:position w:val="0"/>
          <w:sz w:val="19"/>
          <w:szCs w:val="19"/>
        </w:rPr>
        <w:t xml:space="preserve">料成本差异” </w:t>
      </w:r>
      <w:r>
        <w:rPr>
          <w:color w:val="000000"/>
          <w:spacing w:val="0"/>
          <w:w w:val="100"/>
          <w:position w:val="0"/>
          <w:sz w:val="19"/>
          <w:szCs w:val="19"/>
          <w:lang w:val="zh-CN" w:eastAsia="zh-CN" w:bidi="zh-CN"/>
        </w:rPr>
        <w:t>“商品</w:t>
      </w:r>
      <w:r>
        <w:rPr>
          <w:color w:val="000000"/>
          <w:spacing w:val="0"/>
          <w:w w:val="100"/>
          <w:position w:val="0"/>
          <w:sz w:val="19"/>
          <w:szCs w:val="19"/>
        </w:rPr>
        <w:t>进销差 价”后的金额填列。因此，该企业期末资产负债表中</w:t>
      </w:r>
      <w:r>
        <w:rPr>
          <w:color w:val="000000"/>
          <w:spacing w:val="0"/>
          <w:w w:val="100"/>
          <w:position w:val="0"/>
          <w:sz w:val="19"/>
          <w:szCs w:val="19"/>
          <w:lang w:val="zh-CN" w:eastAsia="zh-CN" w:bidi="zh-CN"/>
        </w:rPr>
        <w:t>“存货”项目</w:t>
      </w:r>
      <w:r>
        <w:rPr>
          <w:color w:val="000000"/>
          <w:spacing w:val="0"/>
          <w:w w:val="100"/>
          <w:position w:val="0"/>
          <w:sz w:val="19"/>
          <w:szCs w:val="19"/>
        </w:rPr>
        <w:t>应填列的金额=发出商品 50+原材料</w:t>
      </w:r>
      <w:r>
        <w:rPr>
          <w:color w:val="000000"/>
          <w:spacing w:val="0"/>
          <w:w w:val="100"/>
          <w:position w:val="0"/>
          <w:sz w:val="19"/>
          <w:szCs w:val="19"/>
          <w:lang w:val="en-US" w:eastAsia="en-US" w:bidi="en-US"/>
        </w:rPr>
        <w:t>60-</w:t>
      </w:r>
      <w:r>
        <w:rPr>
          <w:color w:val="000000"/>
          <w:spacing w:val="0"/>
          <w:w w:val="100"/>
          <w:position w:val="0"/>
          <w:sz w:val="19"/>
          <w:szCs w:val="19"/>
        </w:rPr>
        <w:t>材料成本差异5=105（万元），选项</w:t>
      </w:r>
      <w:r>
        <w:rPr>
          <w:color w:val="000000"/>
          <w:spacing w:val="0"/>
          <w:w w:val="100"/>
          <w:position w:val="0"/>
          <w:sz w:val="19"/>
          <w:szCs w:val="19"/>
          <w:lang w:val="en-US" w:eastAsia="en-US" w:bidi="en-US"/>
        </w:rPr>
        <w:t>A</w:t>
      </w:r>
      <w:r>
        <w:rPr>
          <w:color w:val="000000"/>
          <w:spacing w:val="0"/>
          <w:w w:val="100"/>
          <w:position w:val="0"/>
          <w:sz w:val="19"/>
          <w:szCs w:val="19"/>
        </w:rPr>
        <w:t>正确。</w:t>
      </w:r>
      <w:r>
        <w:rPr>
          <w:color w:val="000000"/>
          <w:spacing w:val="0"/>
          <w:w w:val="100"/>
          <w:position w:val="0"/>
          <w:sz w:val="19"/>
          <w:szCs w:val="19"/>
          <w:lang w:val="zh-CN" w:eastAsia="zh-CN" w:bidi="zh-CN"/>
        </w:rPr>
        <w:t>“工程</w:t>
      </w:r>
      <w:r>
        <w:rPr>
          <w:color w:val="000000"/>
          <w:spacing w:val="0"/>
          <w:w w:val="100"/>
          <w:position w:val="0"/>
          <w:sz w:val="19"/>
          <w:szCs w:val="19"/>
        </w:rPr>
        <w:t>物资”不属于企业的存货， 其科目余额应该在资产负债表“在建工程</w:t>
      </w:r>
      <w:r>
        <w:rPr>
          <w:color w:val="000000"/>
          <w:spacing w:val="0"/>
          <w:w w:val="100"/>
          <w:position w:val="0"/>
          <w:sz w:val="19"/>
          <w:szCs w:val="19"/>
          <w:lang w:val="zh-CN" w:eastAsia="zh-CN" w:bidi="zh-CN"/>
        </w:rPr>
        <w:t>”项目</w:t>
      </w:r>
      <w:r>
        <w:rPr>
          <w:color w:val="000000"/>
          <w:spacing w:val="0"/>
          <w:w w:val="100"/>
          <w:position w:val="0"/>
          <w:sz w:val="19"/>
          <w:szCs w:val="19"/>
        </w:rPr>
        <w:t>列示。</w:t>
      </w:r>
    </w:p>
    <w:p>
      <w:pPr>
        <w:pStyle w:val="11"/>
        <w:keepNext w:val="0"/>
        <w:keepLines w:val="0"/>
        <w:widowControl w:val="0"/>
        <w:numPr>
          <w:ilvl w:val="0"/>
          <w:numId w:val="483"/>
        </w:numPr>
        <w:shd w:val="clear" w:color="auto" w:fill="auto"/>
        <w:tabs>
          <w:tab w:val="left" w:pos="473"/>
          <w:tab w:val="left" w:pos="1304"/>
        </w:tabs>
        <w:bidi w:val="0"/>
        <w:spacing w:before="0" w:after="0" w:line="302" w:lineRule="exact"/>
        <w:ind w:left="0" w:right="0" w:firstLine="0"/>
        <w:jc w:val="both"/>
        <w:rPr>
          <w:sz w:val="19"/>
          <w:szCs w:val="19"/>
        </w:rPr>
      </w:pPr>
      <w:bookmarkStart w:id="1850" w:name="bookmark2011"/>
      <w:bookmarkEnd w:id="1850"/>
      <w:r>
        <w:rPr>
          <w:color w:val="000000"/>
          <w:spacing w:val="0"/>
          <w:w w:val="100"/>
          <w:position w:val="0"/>
          <w:sz w:val="19"/>
          <w:szCs w:val="19"/>
          <w:lang w:val="en-US" w:eastAsia="en-US" w:bidi="en-US"/>
        </w:rPr>
        <w:t>D</w:t>
      </w:r>
      <w:r>
        <w:rPr>
          <w:color w:val="000000"/>
          <w:spacing w:val="0"/>
          <w:w w:val="100"/>
          <w:position w:val="0"/>
          <w:sz w:val="19"/>
          <w:szCs w:val="19"/>
          <w:lang w:val="en-US" w:eastAsia="en-US" w:bidi="en-US"/>
        </w:rPr>
        <w:tab/>
      </w:r>
      <w:r>
        <w:rPr>
          <w:color w:val="000000"/>
          <w:spacing w:val="0"/>
          <w:w w:val="100"/>
          <w:position w:val="0"/>
          <w:sz w:val="19"/>
          <w:szCs w:val="19"/>
        </w:rPr>
        <w:t>资产负债表中列示的流动资产项目通常包括：货币资金、交易性金融资产、</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应收票据及应收账款、预付款项、其他应收款、存货、合同资产、持有待售资产和一年内 到期的非流动资产等。</w:t>
      </w:r>
    </w:p>
    <w:p>
      <w:pPr>
        <w:pStyle w:val="11"/>
        <w:keepNext w:val="0"/>
        <w:keepLines w:val="0"/>
        <w:widowControl w:val="0"/>
        <w:numPr>
          <w:ilvl w:val="0"/>
          <w:numId w:val="483"/>
        </w:numPr>
        <w:shd w:val="clear" w:color="auto" w:fill="auto"/>
        <w:tabs>
          <w:tab w:val="left" w:pos="473"/>
        </w:tabs>
        <w:bidi w:val="0"/>
        <w:spacing w:before="0" w:after="0" w:line="302" w:lineRule="exact"/>
        <w:ind w:left="0" w:right="0" w:firstLine="0"/>
        <w:jc w:val="both"/>
        <w:rPr>
          <w:sz w:val="19"/>
          <w:szCs w:val="19"/>
        </w:rPr>
      </w:pPr>
      <w:bookmarkStart w:id="1851" w:name="bookmark2012"/>
      <w:bookmarkEnd w:id="1851"/>
      <w:r>
        <w:rPr>
          <w:color w:val="000000"/>
          <w:spacing w:val="0"/>
          <w:w w:val="100"/>
          <w:position w:val="0"/>
          <w:sz w:val="19"/>
          <w:szCs w:val="19"/>
          <w:lang w:val="en-US" w:eastAsia="en-US" w:bidi="en-US"/>
        </w:rPr>
        <w:t xml:space="preserve">C </w:t>
      </w:r>
      <w:r>
        <w:rPr>
          <w:color w:val="397590"/>
          <w:spacing w:val="0"/>
          <w:w w:val="100"/>
          <w:position w:val="0"/>
          <w:sz w:val="19"/>
          <w:szCs w:val="19"/>
          <w:lang w:val="en-US" w:eastAsia="en-US" w:bidi="en-US"/>
        </w:rPr>
        <w:t>CW）</w:t>
      </w:r>
      <w:r>
        <w:rPr>
          <w:color w:val="000000"/>
          <w:spacing w:val="0"/>
          <w:w w:val="100"/>
          <w:position w:val="0"/>
          <w:sz w:val="19"/>
          <w:szCs w:val="19"/>
        </w:rPr>
        <w:t>固定资产项目的金额</w:t>
      </w:r>
      <w:r>
        <w:rPr>
          <w:color w:val="000000"/>
          <w:spacing w:val="0"/>
          <w:w w:val="100"/>
          <w:position w:val="0"/>
          <w:sz w:val="19"/>
          <w:szCs w:val="19"/>
          <w:lang w:val="en-US" w:eastAsia="en-US" w:bidi="en-US"/>
        </w:rPr>
        <w:t>= 3000-800-200 = 2000（</w:t>
      </w:r>
      <w:r>
        <w:rPr>
          <w:color w:val="000000"/>
          <w:spacing w:val="0"/>
          <w:w w:val="100"/>
          <w:position w:val="0"/>
          <w:sz w:val="19"/>
          <w:szCs w:val="19"/>
        </w:rPr>
        <w:t>万元）。</w:t>
      </w:r>
    </w:p>
    <w:p>
      <w:pPr>
        <w:pStyle w:val="11"/>
        <w:keepNext w:val="0"/>
        <w:keepLines w:val="0"/>
        <w:widowControl w:val="0"/>
        <w:numPr>
          <w:ilvl w:val="0"/>
          <w:numId w:val="483"/>
        </w:numPr>
        <w:shd w:val="clear" w:color="auto" w:fill="auto"/>
        <w:tabs>
          <w:tab w:val="left" w:pos="473"/>
          <w:tab w:val="left" w:pos="1304"/>
        </w:tabs>
        <w:bidi w:val="0"/>
        <w:spacing w:before="0" w:after="0" w:line="302" w:lineRule="exact"/>
        <w:ind w:left="0" w:right="0" w:firstLine="0"/>
        <w:jc w:val="both"/>
        <w:rPr>
          <w:sz w:val="19"/>
          <w:szCs w:val="19"/>
        </w:rPr>
      </w:pPr>
      <w:bookmarkStart w:id="1852" w:name="bookmark2013"/>
      <w:bookmarkEnd w:id="1852"/>
      <w:r>
        <w:rPr>
          <w:color w:val="000000"/>
          <w:spacing w:val="0"/>
          <w:w w:val="100"/>
          <w:position w:val="0"/>
          <w:sz w:val="19"/>
          <w:szCs w:val="19"/>
          <w:lang w:val="en-US" w:eastAsia="en-US" w:bidi="en-US"/>
        </w:rPr>
        <w:t>A</w:t>
      </w:r>
      <w:r>
        <w:rPr>
          <w:color w:val="000000"/>
          <w:spacing w:val="0"/>
          <w:w w:val="100"/>
          <w:position w:val="0"/>
          <w:sz w:val="19"/>
          <w:szCs w:val="19"/>
          <w:lang w:val="en-US" w:eastAsia="en-US" w:bidi="en-US"/>
        </w:rPr>
        <w:tab/>
      </w:r>
      <w:r>
        <w:rPr>
          <w:color w:val="000000"/>
          <w:spacing w:val="0"/>
          <w:w w:val="100"/>
          <w:position w:val="0"/>
          <w:sz w:val="19"/>
          <w:szCs w:val="19"/>
        </w:rPr>
        <w:t>甲企业期末资产负债表中</w:t>
      </w:r>
      <w:r>
        <w:rPr>
          <w:color w:val="000000"/>
          <w:spacing w:val="0"/>
          <w:w w:val="100"/>
          <w:position w:val="0"/>
          <w:sz w:val="19"/>
          <w:szCs w:val="19"/>
          <w:lang w:val="zh-CN" w:eastAsia="zh-CN" w:bidi="zh-CN"/>
        </w:rPr>
        <w:t>“存货”项目</w:t>
      </w:r>
      <w:r>
        <w:rPr>
          <w:color w:val="000000"/>
          <w:spacing w:val="0"/>
          <w:w w:val="100"/>
          <w:position w:val="0"/>
          <w:sz w:val="19"/>
          <w:szCs w:val="19"/>
        </w:rPr>
        <w:t>的金额包括原材料的余额、材料成本</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差异的余额、生产成本的余额、库存商品的余额、委托加工物资余额、发出商品余额、委 托代销商品的余额等。工程物资的余额不在存货项目中反映。本题中</w:t>
      </w:r>
      <w:r>
        <w:rPr>
          <w:color w:val="000000"/>
          <w:spacing w:val="0"/>
          <w:w w:val="100"/>
          <w:position w:val="0"/>
          <w:sz w:val="19"/>
          <w:szCs w:val="19"/>
          <w:lang w:val="zh-CN" w:eastAsia="zh-CN" w:bidi="zh-CN"/>
        </w:rPr>
        <w:t>“存货”项目</w:t>
      </w:r>
      <w:r>
        <w:rPr>
          <w:color w:val="000000"/>
          <w:spacing w:val="0"/>
          <w:w w:val="100"/>
          <w:position w:val="0"/>
          <w:sz w:val="19"/>
          <w:szCs w:val="19"/>
        </w:rPr>
        <w:t xml:space="preserve">的金额= </w:t>
      </w:r>
      <w:r>
        <w:rPr>
          <w:color w:val="000000"/>
          <w:spacing w:val="0"/>
          <w:w w:val="100"/>
          <w:position w:val="0"/>
          <w:sz w:val="19"/>
          <w:szCs w:val="19"/>
          <w:lang w:val="en-US" w:eastAsia="en-US" w:bidi="en-US"/>
        </w:rPr>
        <w:t>100+70-5+150+15 = 330（</w:t>
      </w:r>
      <w:r>
        <w:rPr>
          <w:color w:val="000000"/>
          <w:spacing w:val="0"/>
          <w:w w:val="100"/>
          <w:position w:val="0"/>
          <w:sz w:val="19"/>
          <w:szCs w:val="19"/>
        </w:rPr>
        <w:t>万元）。注意这里的材料成本差异为贷方余额，表示的是节约，即 是实际成本小于计划成本，在计算的时候要减去贷方的材料成本差异金额</w:t>
      </w:r>
      <w:r>
        <w:rPr>
          <w:color w:val="000000"/>
          <w:spacing w:val="0"/>
          <w:w w:val="100"/>
          <w:position w:val="0"/>
          <w:sz w:val="19"/>
          <w:szCs w:val="19"/>
          <w:lang w:val="en-US" w:eastAsia="en-US" w:bidi="en-US"/>
        </w:rPr>
        <w:t>B</w:t>
      </w:r>
    </w:p>
    <w:p>
      <w:pPr>
        <w:pStyle w:val="11"/>
        <w:keepNext w:val="0"/>
        <w:keepLines w:val="0"/>
        <w:widowControl w:val="0"/>
        <w:numPr>
          <w:ilvl w:val="0"/>
          <w:numId w:val="483"/>
        </w:numPr>
        <w:shd w:val="clear" w:color="auto" w:fill="auto"/>
        <w:tabs>
          <w:tab w:val="left" w:pos="483"/>
        </w:tabs>
        <w:bidi w:val="0"/>
        <w:spacing w:before="0" w:after="0" w:line="302" w:lineRule="exact"/>
        <w:ind w:left="0" w:right="0" w:firstLine="0"/>
        <w:jc w:val="both"/>
        <w:rPr>
          <w:sz w:val="19"/>
          <w:szCs w:val="19"/>
        </w:rPr>
      </w:pPr>
      <w:bookmarkStart w:id="1853" w:name="bookmark2014"/>
      <w:bookmarkEnd w:id="1853"/>
      <w:r>
        <w:rPr>
          <w:color w:val="000000"/>
          <w:spacing w:val="0"/>
          <w:w w:val="100"/>
          <w:position w:val="0"/>
          <w:sz w:val="19"/>
          <w:szCs w:val="19"/>
          <w:lang w:val="en-US" w:eastAsia="en-US" w:bidi="en-US"/>
        </w:rPr>
        <w:t xml:space="preserve">C </w:t>
      </w:r>
      <w:r>
        <w:rPr>
          <w:color w:val="397590"/>
          <w:spacing w:val="0"/>
          <w:w w:val="100"/>
          <w:position w:val="0"/>
          <w:sz w:val="19"/>
          <w:szCs w:val="19"/>
        </w:rPr>
        <w:t>曇）</w:t>
      </w:r>
      <w:r>
        <w:rPr>
          <w:color w:val="000000"/>
          <w:spacing w:val="0"/>
          <w:w w:val="100"/>
          <w:position w:val="0"/>
          <w:sz w:val="19"/>
          <w:szCs w:val="19"/>
        </w:rPr>
        <w:t>选项</w:t>
      </w:r>
      <w:r>
        <w:rPr>
          <w:color w:val="000000"/>
          <w:spacing w:val="0"/>
          <w:w w:val="100"/>
          <w:position w:val="0"/>
          <w:sz w:val="19"/>
          <w:szCs w:val="19"/>
          <w:lang w:val="en-US" w:eastAsia="en-US" w:bidi="en-US"/>
        </w:rPr>
        <w:t>A,</w:t>
      </w:r>
      <w:r>
        <w:rPr>
          <w:color w:val="000000"/>
          <w:spacing w:val="0"/>
          <w:w w:val="100"/>
          <w:position w:val="0"/>
          <w:sz w:val="19"/>
          <w:szCs w:val="19"/>
        </w:rPr>
        <w:t>发生所得税费用影响净利润，不影响营业利润；选项</w:t>
      </w:r>
      <w:r>
        <w:rPr>
          <w:color w:val="000000"/>
          <w:spacing w:val="0"/>
          <w:w w:val="100"/>
          <w:position w:val="0"/>
          <w:sz w:val="19"/>
          <w:szCs w:val="19"/>
          <w:lang w:val="en-US" w:eastAsia="en-US" w:bidi="en-US"/>
        </w:rPr>
        <w:t>B,</w:t>
      </w:r>
      <w:r>
        <w:rPr>
          <w:color w:val="000000"/>
          <w:spacing w:val="0"/>
          <w:w w:val="100"/>
          <w:position w:val="0"/>
          <w:sz w:val="19"/>
          <w:szCs w:val="19"/>
        </w:rPr>
        <w:t>影响利润 总额，不影响营业利润；选项</w:t>
      </w:r>
      <w:r>
        <w:rPr>
          <w:color w:val="000000"/>
          <w:spacing w:val="0"/>
          <w:w w:val="100"/>
          <w:position w:val="0"/>
          <w:sz w:val="19"/>
          <w:szCs w:val="19"/>
          <w:lang w:val="en-US" w:eastAsia="en-US" w:bidi="en-US"/>
        </w:rPr>
        <w:t>C,</w:t>
      </w:r>
      <w:r>
        <w:rPr>
          <w:color w:val="000000"/>
          <w:spacing w:val="0"/>
          <w:w w:val="100"/>
          <w:position w:val="0"/>
          <w:sz w:val="19"/>
          <w:szCs w:val="19"/>
        </w:rPr>
        <w:t>计提固定资产减值准备，借记</w:t>
      </w:r>
      <w:r>
        <w:rPr>
          <w:color w:val="000000"/>
          <w:spacing w:val="0"/>
          <w:w w:val="100"/>
          <w:position w:val="0"/>
          <w:sz w:val="19"/>
          <w:szCs w:val="19"/>
          <w:lang w:val="zh-CN" w:eastAsia="zh-CN" w:bidi="zh-CN"/>
        </w:rPr>
        <w:t>“资产</w:t>
      </w:r>
      <w:r>
        <w:rPr>
          <w:color w:val="000000"/>
          <w:spacing w:val="0"/>
          <w:w w:val="100"/>
          <w:position w:val="0"/>
          <w:sz w:val="19"/>
          <w:szCs w:val="19"/>
        </w:rPr>
        <w:t>减值损失”，贷记</w:t>
      </w:r>
      <w:r>
        <w:rPr>
          <w:color w:val="000000"/>
          <w:spacing w:val="0"/>
          <w:w w:val="100"/>
          <w:position w:val="0"/>
          <w:sz w:val="19"/>
          <w:szCs w:val="19"/>
          <w:lang w:val="zh-CN" w:eastAsia="zh-CN" w:bidi="zh-CN"/>
        </w:rPr>
        <w:t xml:space="preserve">“固 </w:t>
      </w:r>
      <w:r>
        <w:rPr>
          <w:color w:val="000000"/>
          <w:spacing w:val="0"/>
          <w:w w:val="100"/>
          <w:position w:val="0"/>
          <w:sz w:val="19"/>
          <w:szCs w:val="19"/>
        </w:rPr>
        <w:t>定资产减值准备”，资产减值损失影响营业利润；选项</w:t>
      </w:r>
      <w:r>
        <w:rPr>
          <w:color w:val="000000"/>
          <w:spacing w:val="0"/>
          <w:w w:val="100"/>
          <w:position w:val="0"/>
          <w:sz w:val="19"/>
          <w:szCs w:val="19"/>
          <w:lang w:val="en-US" w:eastAsia="en-US" w:bidi="en-US"/>
        </w:rPr>
        <w:t>D,</w:t>
      </w:r>
      <w:r>
        <w:rPr>
          <w:color w:val="000000"/>
          <w:spacing w:val="0"/>
          <w:w w:val="100"/>
          <w:position w:val="0"/>
          <w:sz w:val="19"/>
          <w:szCs w:val="19"/>
        </w:rPr>
        <w:t>盘亏固定资产净损失计入营业外 支出，影响利润总额，不影响营业利润。</w:t>
      </w:r>
    </w:p>
    <w:p>
      <w:pPr>
        <w:pStyle w:val="11"/>
        <w:keepNext w:val="0"/>
        <w:keepLines w:val="0"/>
        <w:widowControl w:val="0"/>
        <w:numPr>
          <w:ilvl w:val="0"/>
          <w:numId w:val="483"/>
        </w:numPr>
        <w:shd w:val="clear" w:color="auto" w:fill="auto"/>
        <w:tabs>
          <w:tab w:val="left" w:pos="473"/>
          <w:tab w:val="left" w:pos="1304"/>
        </w:tabs>
        <w:bidi w:val="0"/>
        <w:spacing w:before="0" w:after="0" w:line="302" w:lineRule="exact"/>
        <w:ind w:left="0" w:right="0" w:firstLine="0"/>
        <w:jc w:val="both"/>
        <w:rPr>
          <w:sz w:val="19"/>
          <w:szCs w:val="19"/>
        </w:rPr>
      </w:pPr>
      <w:bookmarkStart w:id="1854" w:name="bookmark2015"/>
      <w:bookmarkEnd w:id="1854"/>
      <w:r>
        <w:rPr>
          <w:color w:val="000000"/>
          <w:spacing w:val="0"/>
          <w:w w:val="100"/>
          <w:position w:val="0"/>
          <w:sz w:val="19"/>
          <w:szCs w:val="19"/>
          <w:lang w:val="en-US" w:eastAsia="en-US" w:bidi="en-US"/>
        </w:rPr>
        <w:t>A</w:t>
      </w:r>
      <w:r>
        <w:rPr>
          <w:color w:val="000000"/>
          <w:spacing w:val="0"/>
          <w:w w:val="100"/>
          <w:position w:val="0"/>
          <w:sz w:val="19"/>
          <w:szCs w:val="19"/>
          <w:lang w:val="en-US" w:eastAsia="en-US" w:bidi="en-US"/>
        </w:rPr>
        <w:tab/>
      </w:r>
      <w:r>
        <w:rPr>
          <w:color w:val="000000"/>
          <w:spacing w:val="0"/>
          <w:w w:val="100"/>
          <w:position w:val="0"/>
          <w:sz w:val="19"/>
          <w:szCs w:val="19"/>
        </w:rPr>
        <w:t>诉讼费计入管理费用，该企业2019年6月利润表“营业外支出</w:t>
      </w:r>
      <w:r>
        <w:rPr>
          <w:color w:val="000000"/>
          <w:spacing w:val="0"/>
          <w:w w:val="100"/>
          <w:position w:val="0"/>
          <w:sz w:val="19"/>
          <w:szCs w:val="19"/>
          <w:lang w:val="zh-CN" w:eastAsia="zh-CN" w:bidi="zh-CN"/>
        </w:rPr>
        <w:t>”项目</w:t>
      </w:r>
      <w:r>
        <w:rPr>
          <w:color w:val="000000"/>
          <w:spacing w:val="0"/>
          <w:w w:val="100"/>
          <w:position w:val="0"/>
          <w:sz w:val="19"/>
          <w:szCs w:val="19"/>
        </w:rPr>
        <w:t>的本期</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金额= 5+1 = 6（万元）。</w:t>
      </w:r>
    </w:p>
    <w:p>
      <w:pPr>
        <w:pStyle w:val="11"/>
        <w:keepNext w:val="0"/>
        <w:keepLines w:val="0"/>
        <w:widowControl w:val="0"/>
        <w:numPr>
          <w:ilvl w:val="0"/>
          <w:numId w:val="483"/>
        </w:numPr>
        <w:shd w:val="clear" w:color="auto" w:fill="auto"/>
        <w:tabs>
          <w:tab w:val="left" w:pos="492"/>
        </w:tabs>
        <w:bidi w:val="0"/>
        <w:spacing w:before="0" w:after="0" w:line="305" w:lineRule="exact"/>
        <w:ind w:left="0" w:right="0" w:firstLine="0"/>
        <w:jc w:val="both"/>
        <w:rPr>
          <w:sz w:val="19"/>
          <w:szCs w:val="19"/>
        </w:rPr>
      </w:pPr>
      <w:bookmarkStart w:id="1855" w:name="bookmark2016"/>
      <w:bookmarkEnd w:id="1855"/>
      <w:r>
        <w:rPr>
          <w:color w:val="000000"/>
          <w:spacing w:val="0"/>
          <w:w w:val="100"/>
          <w:position w:val="0"/>
          <w:sz w:val="19"/>
          <w:szCs w:val="19"/>
          <w:lang w:val="en-US" w:eastAsia="en-US" w:bidi="en-US"/>
        </w:rPr>
        <w:t xml:space="preserve">C </w:t>
      </w:r>
      <w:r>
        <w:rPr>
          <w:color w:val="397590"/>
          <w:spacing w:val="0"/>
          <w:w w:val="100"/>
          <w:position w:val="0"/>
          <w:sz w:val="19"/>
          <w:szCs w:val="19"/>
          <w:lang w:val="en-US" w:eastAsia="en-US" w:bidi="en-US"/>
        </w:rPr>
        <w:t>（W）</w:t>
      </w:r>
      <w:r>
        <w:rPr>
          <w:color w:val="000000"/>
          <w:spacing w:val="0"/>
          <w:w w:val="100"/>
          <w:position w:val="0"/>
          <w:sz w:val="19"/>
          <w:szCs w:val="19"/>
        </w:rPr>
        <w:t>诜项</w:t>
      </w:r>
      <w:r>
        <w:rPr>
          <w:color w:val="000000"/>
          <w:spacing w:val="0"/>
          <w:w w:val="100"/>
          <w:position w:val="0"/>
          <w:sz w:val="19"/>
          <w:szCs w:val="19"/>
          <w:lang w:val="en-US" w:eastAsia="en-US" w:bidi="en-US"/>
        </w:rPr>
        <w:t>A.</w:t>
      </w:r>
      <w:r>
        <w:rPr>
          <w:color w:val="000000"/>
          <w:spacing w:val="0"/>
          <w:w w:val="100"/>
          <w:position w:val="0"/>
          <w:sz w:val="19"/>
          <w:szCs w:val="19"/>
        </w:rPr>
        <w:t>应计入公允价值变动损益；选项</w:t>
      </w:r>
      <w:r>
        <w:rPr>
          <w:color w:val="000000"/>
          <w:spacing w:val="0"/>
          <w:w w:val="100"/>
          <w:position w:val="0"/>
          <w:sz w:val="19"/>
          <w:szCs w:val="19"/>
          <w:lang w:val="en-US" w:eastAsia="en-US" w:bidi="en-US"/>
        </w:rPr>
        <w:t>B,</w:t>
      </w:r>
      <w:r>
        <w:rPr>
          <w:color w:val="000000"/>
          <w:spacing w:val="0"/>
          <w:w w:val="100"/>
          <w:position w:val="0"/>
          <w:sz w:val="19"/>
          <w:szCs w:val="19"/>
        </w:rPr>
        <w:t>应冲减财务费用；选项</w:t>
      </w:r>
      <w:r>
        <w:rPr>
          <w:color w:val="000000"/>
          <w:spacing w:val="0"/>
          <w:w w:val="100"/>
          <w:position w:val="0"/>
          <w:sz w:val="19"/>
          <w:szCs w:val="19"/>
          <w:lang w:val="en-US" w:eastAsia="en-US" w:bidi="en-US"/>
        </w:rPr>
        <w:t>D,</w:t>
      </w:r>
      <w:r>
        <w:rPr>
          <w:color w:val="000000"/>
          <w:spacing w:val="0"/>
          <w:w w:val="100"/>
          <w:position w:val="0"/>
          <w:sz w:val="19"/>
          <w:szCs w:val="19"/>
        </w:rPr>
        <w:t>应 计入财务费用。</w:t>
      </w:r>
    </w:p>
    <w:p>
      <w:pPr>
        <w:pStyle w:val="11"/>
        <w:keepNext w:val="0"/>
        <w:keepLines w:val="0"/>
        <w:widowControl w:val="0"/>
        <w:numPr>
          <w:ilvl w:val="0"/>
          <w:numId w:val="483"/>
        </w:numPr>
        <w:shd w:val="clear" w:color="auto" w:fill="auto"/>
        <w:tabs>
          <w:tab w:val="left" w:pos="488"/>
        </w:tabs>
        <w:bidi w:val="0"/>
        <w:spacing w:before="0" w:after="0" w:line="305" w:lineRule="exact"/>
        <w:ind w:left="0" w:right="0" w:firstLine="0"/>
        <w:jc w:val="both"/>
        <w:rPr>
          <w:sz w:val="19"/>
          <w:szCs w:val="19"/>
        </w:rPr>
      </w:pPr>
      <w:bookmarkStart w:id="1856" w:name="bookmark2017"/>
      <w:bookmarkEnd w:id="1856"/>
      <w:r>
        <w:rPr>
          <w:color w:val="000000"/>
          <w:spacing w:val="0"/>
          <w:w w:val="100"/>
          <w:position w:val="0"/>
          <w:sz w:val="19"/>
          <w:szCs w:val="19"/>
          <w:lang w:val="en-US" w:eastAsia="en-US" w:bidi="en-US"/>
        </w:rPr>
        <w:t xml:space="preserve">B </w:t>
      </w:r>
      <w:r>
        <w:rPr>
          <w:color w:val="397590"/>
          <w:spacing w:val="0"/>
          <w:w w:val="100"/>
          <w:position w:val="0"/>
          <w:sz w:val="19"/>
          <w:szCs w:val="19"/>
          <w:lang w:val="en-US" w:eastAsia="en-US" w:bidi="en-US"/>
        </w:rPr>
        <w:t>（W</w:t>
      </w:r>
      <w:r>
        <w:rPr>
          <w:color w:val="000000"/>
          <w:spacing w:val="0"/>
          <w:w w:val="100"/>
          <w:position w:val="0"/>
          <w:sz w:val="19"/>
          <w:szCs w:val="19"/>
        </w:rPr>
        <w:t>利润表中的</w:t>
      </w:r>
      <w:r>
        <w:rPr>
          <w:color w:val="000000"/>
          <w:spacing w:val="0"/>
          <w:w w:val="100"/>
          <w:position w:val="0"/>
          <w:sz w:val="19"/>
          <w:szCs w:val="19"/>
          <w:lang w:val="zh-CN" w:eastAsia="zh-CN" w:bidi="zh-CN"/>
        </w:rPr>
        <w:t>“营业</w:t>
      </w:r>
      <w:r>
        <w:rPr>
          <w:color w:val="000000"/>
          <w:spacing w:val="0"/>
          <w:w w:val="100"/>
          <w:position w:val="0"/>
          <w:sz w:val="19"/>
          <w:szCs w:val="19"/>
        </w:rPr>
        <w:t>成本”项目应该根据</w:t>
      </w:r>
      <w:r>
        <w:rPr>
          <w:color w:val="000000"/>
          <w:spacing w:val="0"/>
          <w:w w:val="100"/>
          <w:position w:val="0"/>
          <w:sz w:val="19"/>
          <w:szCs w:val="19"/>
          <w:lang w:val="zh-CN" w:eastAsia="zh-CN" w:bidi="zh-CN"/>
        </w:rPr>
        <w:t>“主营</w:t>
      </w:r>
      <w:r>
        <w:rPr>
          <w:color w:val="000000"/>
          <w:spacing w:val="0"/>
          <w:w w:val="100"/>
          <w:position w:val="0"/>
          <w:sz w:val="19"/>
          <w:szCs w:val="19"/>
        </w:rPr>
        <w:t>业务成本”和</w:t>
      </w:r>
      <w:r>
        <w:rPr>
          <w:color w:val="000000"/>
          <w:spacing w:val="0"/>
          <w:w w:val="100"/>
          <w:position w:val="0"/>
          <w:sz w:val="19"/>
          <w:szCs w:val="19"/>
          <w:lang w:val="zh-CN" w:eastAsia="zh-CN" w:bidi="zh-CN"/>
        </w:rPr>
        <w:t>“其他</w:t>
      </w:r>
      <w:r>
        <w:rPr>
          <w:color w:val="000000"/>
          <w:spacing w:val="0"/>
          <w:w w:val="100"/>
          <w:position w:val="0"/>
          <w:sz w:val="19"/>
          <w:szCs w:val="19"/>
        </w:rPr>
        <w:t>业务成本”两 个科目的有关发生额分析填列。本题中</w:t>
      </w:r>
      <w:r>
        <w:rPr>
          <w:color w:val="000000"/>
          <w:spacing w:val="0"/>
          <w:w w:val="100"/>
          <w:position w:val="0"/>
          <w:sz w:val="19"/>
          <w:szCs w:val="19"/>
          <w:lang w:val="zh-CN" w:eastAsia="zh-CN" w:bidi="zh-CN"/>
        </w:rPr>
        <w:t>，“主</w:t>
      </w:r>
      <w:r>
        <w:rPr>
          <w:color w:val="000000"/>
          <w:spacing w:val="0"/>
          <w:w w:val="100"/>
          <w:position w:val="0"/>
          <w:sz w:val="19"/>
          <w:szCs w:val="19"/>
        </w:rPr>
        <w:t>营业务成本</w:t>
      </w:r>
      <w:r>
        <w:rPr>
          <w:color w:val="000000"/>
          <w:spacing w:val="0"/>
          <w:w w:val="100"/>
          <w:position w:val="0"/>
          <w:sz w:val="19"/>
          <w:szCs w:val="19"/>
          <w:lang w:val="zh-CN" w:eastAsia="zh-CN" w:bidi="zh-CN"/>
        </w:rPr>
        <w:t>”的</w:t>
      </w:r>
      <w:r>
        <w:rPr>
          <w:color w:val="000000"/>
          <w:spacing w:val="0"/>
          <w:w w:val="100"/>
          <w:position w:val="0"/>
          <w:sz w:val="19"/>
          <w:szCs w:val="19"/>
        </w:rPr>
        <w:t>金额为30000000元，</w:t>
      </w:r>
      <w:r>
        <w:rPr>
          <w:color w:val="000000"/>
          <w:spacing w:val="0"/>
          <w:w w:val="100"/>
          <w:position w:val="0"/>
          <w:sz w:val="19"/>
          <w:szCs w:val="19"/>
          <w:lang w:val="zh-CN" w:eastAsia="zh-CN" w:bidi="zh-CN"/>
        </w:rPr>
        <w:t>“其</w:t>
      </w:r>
      <w:r>
        <w:rPr>
          <w:color w:val="000000"/>
          <w:spacing w:val="0"/>
          <w:w w:val="100"/>
          <w:position w:val="0"/>
          <w:sz w:val="19"/>
          <w:szCs w:val="19"/>
        </w:rPr>
        <w:t>他业 务成本</w:t>
      </w:r>
      <w:r>
        <w:rPr>
          <w:color w:val="000000"/>
          <w:spacing w:val="0"/>
          <w:w w:val="100"/>
          <w:position w:val="0"/>
          <w:sz w:val="19"/>
          <w:szCs w:val="19"/>
          <w:lang w:val="zh-CN" w:eastAsia="zh-CN" w:bidi="zh-CN"/>
        </w:rPr>
        <w:t>”的</w:t>
      </w:r>
      <w:r>
        <w:rPr>
          <w:color w:val="000000"/>
          <w:spacing w:val="0"/>
          <w:w w:val="100"/>
          <w:position w:val="0"/>
          <w:sz w:val="19"/>
          <w:szCs w:val="19"/>
        </w:rPr>
        <w:t>金额为800000元，所以</w:t>
      </w:r>
      <w:r>
        <w:rPr>
          <w:color w:val="000000"/>
          <w:spacing w:val="0"/>
          <w:w w:val="100"/>
          <w:position w:val="0"/>
          <w:sz w:val="19"/>
          <w:szCs w:val="19"/>
          <w:lang w:val="zh-CN" w:eastAsia="zh-CN" w:bidi="zh-CN"/>
        </w:rPr>
        <w:t>“营</w:t>
      </w:r>
      <w:r>
        <w:rPr>
          <w:color w:val="000000"/>
          <w:spacing w:val="0"/>
          <w:w w:val="100"/>
          <w:position w:val="0"/>
          <w:sz w:val="19"/>
          <w:szCs w:val="19"/>
        </w:rPr>
        <w:t>业成本</w:t>
      </w:r>
      <w:r>
        <w:rPr>
          <w:color w:val="000000"/>
          <w:spacing w:val="0"/>
          <w:w w:val="100"/>
          <w:position w:val="0"/>
          <w:sz w:val="19"/>
          <w:szCs w:val="19"/>
          <w:lang w:val="zh-CN" w:eastAsia="zh-CN" w:bidi="zh-CN"/>
        </w:rPr>
        <w:t>”的</w:t>
      </w:r>
      <w:r>
        <w:rPr>
          <w:color w:val="000000"/>
          <w:spacing w:val="0"/>
          <w:w w:val="100"/>
          <w:position w:val="0"/>
          <w:sz w:val="19"/>
          <w:szCs w:val="19"/>
        </w:rPr>
        <w:t>金额为30800000元。2020年4月退回2019 年12月销售的产品应直接冲减2020年4月的收入、成本。</w:t>
      </w:r>
    </w:p>
    <w:p>
      <w:pPr>
        <w:pStyle w:val="11"/>
        <w:keepNext w:val="0"/>
        <w:keepLines w:val="0"/>
        <w:widowControl w:val="0"/>
        <w:numPr>
          <w:ilvl w:val="0"/>
          <w:numId w:val="483"/>
        </w:numPr>
        <w:shd w:val="clear" w:color="auto" w:fill="auto"/>
        <w:tabs>
          <w:tab w:val="left" w:pos="483"/>
        </w:tabs>
        <w:bidi w:val="0"/>
        <w:spacing w:before="0" w:after="0" w:line="305" w:lineRule="exact"/>
        <w:ind w:left="0" w:right="0" w:firstLine="0"/>
        <w:jc w:val="both"/>
        <w:rPr>
          <w:sz w:val="19"/>
          <w:szCs w:val="19"/>
        </w:rPr>
      </w:pPr>
      <w:bookmarkStart w:id="1857" w:name="bookmark2018"/>
      <w:bookmarkEnd w:id="1857"/>
      <w:r>
        <w:rPr>
          <w:color w:val="000000"/>
          <w:spacing w:val="0"/>
          <w:w w:val="100"/>
          <w:position w:val="0"/>
          <w:sz w:val="19"/>
          <w:szCs w:val="19"/>
          <w:lang w:val="en-US" w:eastAsia="en-US" w:bidi="en-US"/>
        </w:rPr>
        <w:t xml:space="preserve">C </w:t>
      </w:r>
      <w:r>
        <w:rPr>
          <w:color w:val="397590"/>
          <w:spacing w:val="0"/>
          <w:w w:val="100"/>
          <w:position w:val="0"/>
          <w:sz w:val="19"/>
          <w:szCs w:val="19"/>
        </w:rPr>
        <w:t>顷矿财</w:t>
      </w:r>
      <w:r>
        <w:rPr>
          <w:color w:val="000000"/>
          <w:spacing w:val="0"/>
          <w:w w:val="100"/>
          <w:position w:val="0"/>
          <w:sz w:val="19"/>
          <w:szCs w:val="19"/>
        </w:rPr>
        <w:t>产清杳中现金短缺.属于应由责任人赔偿或保险公司赔偿的部分，计入 其他应收款；属于无法查明原因的，计入管理费用。所以影响当期营业利润的金额 为</w:t>
      </w:r>
      <w:r>
        <w:rPr>
          <w:color w:val="000000"/>
          <w:spacing w:val="0"/>
          <w:w w:val="100"/>
          <w:position w:val="0"/>
          <w:sz w:val="19"/>
          <w:szCs w:val="19"/>
          <w:lang w:val="en-US" w:eastAsia="en-US" w:bidi="en-US"/>
        </w:rPr>
        <w:t>-120</w:t>
      </w:r>
      <w:r>
        <w:rPr>
          <w:color w:val="000000"/>
          <w:spacing w:val="0"/>
          <w:w w:val="100"/>
          <w:position w:val="0"/>
          <w:sz w:val="19"/>
          <w:szCs w:val="19"/>
        </w:rPr>
        <w:t>元。</w:t>
      </w:r>
    </w:p>
    <w:p>
      <w:pPr>
        <w:pStyle w:val="11"/>
        <w:keepNext w:val="0"/>
        <w:keepLines w:val="0"/>
        <w:widowControl w:val="0"/>
        <w:numPr>
          <w:ilvl w:val="0"/>
          <w:numId w:val="483"/>
        </w:numPr>
        <w:shd w:val="clear" w:color="auto" w:fill="auto"/>
        <w:tabs>
          <w:tab w:val="left" w:pos="488"/>
        </w:tabs>
        <w:bidi w:val="0"/>
        <w:spacing w:before="0" w:after="0" w:line="305" w:lineRule="exact"/>
        <w:ind w:left="0" w:right="0" w:firstLine="0"/>
        <w:jc w:val="both"/>
        <w:rPr>
          <w:sz w:val="19"/>
          <w:szCs w:val="19"/>
        </w:rPr>
      </w:pPr>
      <w:bookmarkStart w:id="1858" w:name="bookmark2019"/>
      <w:bookmarkEnd w:id="1858"/>
      <w:r>
        <w:rPr>
          <w:color w:val="000000"/>
          <w:spacing w:val="0"/>
          <w:w w:val="100"/>
          <w:position w:val="0"/>
          <w:sz w:val="19"/>
          <w:szCs w:val="19"/>
          <w:lang w:val="en-US" w:eastAsia="en-US" w:bidi="en-US"/>
        </w:rPr>
        <w:t xml:space="preserve">B </w:t>
      </w:r>
      <w:r>
        <w:rPr>
          <w:color w:val="397590"/>
          <w:spacing w:val="0"/>
          <w:w w:val="100"/>
          <w:position w:val="0"/>
          <w:sz w:val="19"/>
          <w:szCs w:val="19"/>
        </w:rPr>
        <w:t>（1匠）</w:t>
      </w:r>
      <w:r>
        <w:rPr>
          <w:color w:val="000000"/>
          <w:spacing w:val="0"/>
          <w:w w:val="100"/>
          <w:position w:val="0"/>
          <w:sz w:val="19"/>
          <w:szCs w:val="19"/>
        </w:rPr>
        <w:t>资产负债表中的货币资金项目包括库存现金、银行存款和其他货币资金三 项内容。信用证保证金存款属于其他货币资金。银行承兑票和商业承兑汇票属于应收、 应付票据核算的内容。</w:t>
      </w:r>
    </w:p>
    <w:p>
      <w:pPr>
        <w:pStyle w:val="11"/>
        <w:keepNext w:val="0"/>
        <w:keepLines w:val="0"/>
        <w:widowControl w:val="0"/>
        <w:numPr>
          <w:ilvl w:val="0"/>
          <w:numId w:val="483"/>
        </w:numPr>
        <w:shd w:val="clear" w:color="auto" w:fill="auto"/>
        <w:tabs>
          <w:tab w:val="left" w:pos="473"/>
          <w:tab w:val="left" w:pos="1304"/>
        </w:tabs>
        <w:bidi w:val="0"/>
        <w:spacing w:before="0" w:after="0" w:line="305" w:lineRule="exact"/>
        <w:ind w:left="0" w:right="0" w:firstLine="0"/>
        <w:jc w:val="both"/>
        <w:rPr>
          <w:sz w:val="19"/>
          <w:szCs w:val="19"/>
        </w:rPr>
      </w:pPr>
      <w:bookmarkStart w:id="1859" w:name="bookmark2020"/>
      <w:bookmarkEnd w:id="1859"/>
      <w:r>
        <w:rPr>
          <w:color w:val="000000"/>
          <w:spacing w:val="0"/>
          <w:w w:val="100"/>
          <w:position w:val="0"/>
          <w:sz w:val="19"/>
          <w:szCs w:val="19"/>
          <w:lang w:val="en-US" w:eastAsia="en-US" w:bidi="en-US"/>
        </w:rPr>
        <w:t>D</w:t>
      </w:r>
      <w:r>
        <w:rPr>
          <w:color w:val="000000"/>
          <w:spacing w:val="0"/>
          <w:w w:val="100"/>
          <w:position w:val="0"/>
          <w:sz w:val="19"/>
          <w:szCs w:val="19"/>
          <w:lang w:val="en-US" w:eastAsia="en-US" w:bidi="en-US"/>
        </w:rPr>
        <w:tab/>
      </w:r>
      <w:r>
        <w:rPr>
          <w:color w:val="000000"/>
          <w:spacing w:val="0"/>
          <w:w w:val="100"/>
          <w:position w:val="0"/>
          <w:sz w:val="19"/>
          <w:szCs w:val="19"/>
        </w:rPr>
        <w:t>本题考核财务报表的组成。财务报表至少应包括</w:t>
      </w:r>
      <w:r>
        <w:rPr>
          <w:color w:val="000000"/>
          <w:spacing w:val="0"/>
          <w:w w:val="100"/>
          <w:position w:val="0"/>
          <w:sz w:val="19"/>
          <w:szCs w:val="19"/>
          <w:lang w:val="zh-CN" w:eastAsia="zh-CN" w:bidi="zh-CN"/>
        </w:rPr>
        <w:t>“四</w:t>
      </w:r>
      <w:r>
        <w:rPr>
          <w:color w:val="000000"/>
          <w:spacing w:val="0"/>
          <w:w w:val="100"/>
          <w:position w:val="0"/>
          <w:sz w:val="19"/>
          <w:szCs w:val="19"/>
        </w:rPr>
        <w:t>表一注”，即资产负债</w:t>
      </w:r>
    </w:p>
    <w:p>
      <w:pPr>
        <w:pStyle w:val="11"/>
        <w:keepNext w:val="0"/>
        <w:keepLines w:val="0"/>
        <w:widowControl w:val="0"/>
        <w:shd w:val="clear" w:color="auto" w:fill="auto"/>
        <w:bidi w:val="0"/>
        <w:spacing w:before="0" w:after="0" w:line="305" w:lineRule="exact"/>
        <w:ind w:left="0" w:right="0" w:firstLine="0"/>
        <w:jc w:val="both"/>
        <w:rPr>
          <w:sz w:val="19"/>
          <w:szCs w:val="19"/>
        </w:rPr>
      </w:pPr>
      <w:r>
        <w:rPr>
          <w:color w:val="000000"/>
          <w:spacing w:val="0"/>
          <w:w w:val="100"/>
          <w:position w:val="0"/>
          <w:sz w:val="19"/>
          <w:szCs w:val="19"/>
        </w:rPr>
        <w:t>表、利润表、现金流量表、所有者权益变动表以及附注。附注是财务报表不可或缺的组成 部分。</w:t>
      </w:r>
    </w:p>
    <w:p>
      <w:pPr>
        <w:pStyle w:val="11"/>
        <w:keepNext w:val="0"/>
        <w:keepLines w:val="0"/>
        <w:widowControl w:val="0"/>
        <w:numPr>
          <w:ilvl w:val="0"/>
          <w:numId w:val="483"/>
        </w:numPr>
        <w:shd w:val="clear" w:color="auto" w:fill="auto"/>
        <w:tabs>
          <w:tab w:val="left" w:pos="473"/>
        </w:tabs>
        <w:bidi w:val="0"/>
        <w:spacing w:before="0" w:after="0" w:line="307" w:lineRule="exact"/>
        <w:ind w:left="0" w:right="0" w:firstLine="0"/>
        <w:jc w:val="both"/>
        <w:rPr>
          <w:sz w:val="19"/>
          <w:szCs w:val="19"/>
        </w:rPr>
      </w:pPr>
      <w:bookmarkStart w:id="1860" w:name="bookmark2021"/>
      <w:bookmarkEnd w:id="1860"/>
      <w:r>
        <w:rPr>
          <w:color w:val="000000"/>
          <w:spacing w:val="0"/>
          <w:w w:val="100"/>
          <w:position w:val="0"/>
          <w:sz w:val="19"/>
          <w:szCs w:val="19"/>
          <w:lang w:val="en-US" w:eastAsia="en-US" w:bidi="en-US"/>
        </w:rPr>
        <w:t>C</w:t>
      </w:r>
    </w:p>
    <w:p>
      <w:pPr>
        <w:pStyle w:val="11"/>
        <w:keepNext w:val="0"/>
        <w:keepLines w:val="0"/>
        <w:widowControl w:val="0"/>
        <w:numPr>
          <w:ilvl w:val="0"/>
          <w:numId w:val="483"/>
        </w:numPr>
        <w:shd w:val="clear" w:color="auto" w:fill="auto"/>
        <w:tabs>
          <w:tab w:val="left" w:pos="483"/>
        </w:tabs>
        <w:bidi w:val="0"/>
        <w:spacing w:before="0" w:after="0" w:line="307" w:lineRule="exact"/>
        <w:ind w:left="0" w:right="0" w:firstLine="0"/>
        <w:jc w:val="both"/>
        <w:rPr>
          <w:sz w:val="19"/>
          <w:szCs w:val="19"/>
        </w:rPr>
      </w:pPr>
      <w:bookmarkStart w:id="1861" w:name="bookmark2022"/>
      <w:bookmarkEnd w:id="1861"/>
      <w:r>
        <w:rPr>
          <w:color w:val="000000"/>
          <w:spacing w:val="0"/>
          <w:w w:val="100"/>
          <w:position w:val="0"/>
          <w:sz w:val="19"/>
          <w:szCs w:val="19"/>
          <w:lang w:val="en-US" w:eastAsia="en-US" w:bidi="en-US"/>
        </w:rPr>
        <w:t xml:space="preserve">B </w:t>
      </w:r>
      <w:r>
        <w:rPr>
          <w:color w:val="397590"/>
          <w:spacing w:val="0"/>
          <w:w w:val="100"/>
          <w:position w:val="0"/>
          <w:sz w:val="19"/>
          <w:szCs w:val="19"/>
        </w:rPr>
        <w:t>际X</w:t>
      </w:r>
      <w:r>
        <w:rPr>
          <w:color w:val="000000"/>
          <w:spacing w:val="0"/>
          <w:w w:val="100"/>
          <w:position w:val="0"/>
          <w:sz w:val="19"/>
          <w:szCs w:val="19"/>
        </w:rPr>
        <w:t>当年11月1日收到的乙公司开具的6个月后付款的商业汇票，计入应收票 据及应收账款项目，属于流动资产，选项</w:t>
      </w:r>
      <w:r>
        <w:rPr>
          <w:color w:val="000000"/>
          <w:spacing w:val="0"/>
          <w:w w:val="100"/>
          <w:position w:val="0"/>
          <w:sz w:val="19"/>
          <w:szCs w:val="19"/>
          <w:lang w:val="en-US" w:eastAsia="en-US" w:bidi="en-US"/>
        </w:rPr>
        <w:t>A</w:t>
      </w:r>
      <w:r>
        <w:rPr>
          <w:color w:val="000000"/>
          <w:spacing w:val="0"/>
          <w:w w:val="100"/>
          <w:position w:val="0"/>
          <w:sz w:val="19"/>
          <w:szCs w:val="19"/>
        </w:rPr>
        <w:t>错误；超过三年未收回的应收账款，计入应收 票据及应收账款项目，属于流动资产，选项</w:t>
      </w:r>
      <w:r>
        <w:rPr>
          <w:color w:val="000000"/>
          <w:spacing w:val="0"/>
          <w:w w:val="100"/>
          <w:position w:val="0"/>
          <w:sz w:val="19"/>
          <w:szCs w:val="19"/>
          <w:lang w:val="en-US" w:eastAsia="en-US" w:bidi="en-US"/>
        </w:rPr>
        <w:t>c</w:t>
      </w:r>
      <w:r>
        <w:rPr>
          <w:color w:val="000000"/>
          <w:spacing w:val="0"/>
          <w:w w:val="100"/>
          <w:position w:val="0"/>
          <w:sz w:val="19"/>
          <w:szCs w:val="19"/>
        </w:rPr>
        <w:t>错误；超过一年以上未销售的库存商品，计 入存货项目，属于流动资产，选项</w:t>
      </w:r>
      <w:r>
        <w:rPr>
          <w:color w:val="000000"/>
          <w:spacing w:val="0"/>
          <w:w w:val="100"/>
          <w:position w:val="0"/>
          <w:sz w:val="19"/>
          <w:szCs w:val="19"/>
          <w:lang w:val="en-US" w:eastAsia="en-US" w:bidi="en-US"/>
        </w:rPr>
        <w:t>D</w:t>
      </w:r>
      <w:r>
        <w:rPr>
          <w:color w:val="000000"/>
          <w:spacing w:val="0"/>
          <w:w w:val="100"/>
          <w:position w:val="0"/>
          <w:sz w:val="19"/>
          <w:szCs w:val="19"/>
        </w:rPr>
        <w:t>错误。</w:t>
      </w:r>
    </w:p>
    <w:p>
      <w:pPr>
        <w:pStyle w:val="11"/>
        <w:keepNext w:val="0"/>
        <w:keepLines w:val="0"/>
        <w:widowControl w:val="0"/>
        <w:numPr>
          <w:ilvl w:val="0"/>
          <w:numId w:val="483"/>
        </w:numPr>
        <w:shd w:val="clear" w:color="auto" w:fill="auto"/>
        <w:tabs>
          <w:tab w:val="left" w:pos="522"/>
        </w:tabs>
        <w:bidi w:val="0"/>
        <w:spacing w:before="0" w:after="0" w:line="305" w:lineRule="exact"/>
        <w:ind w:left="0" w:right="0" w:firstLine="0"/>
        <w:jc w:val="both"/>
        <w:rPr>
          <w:sz w:val="19"/>
          <w:szCs w:val="19"/>
        </w:rPr>
      </w:pPr>
      <w:bookmarkStart w:id="1862" w:name="bookmark2023"/>
      <w:bookmarkEnd w:id="1862"/>
      <w:r>
        <w:rPr>
          <w:color w:val="000000"/>
          <w:spacing w:val="0"/>
          <w:w w:val="100"/>
          <w:position w:val="0"/>
          <w:sz w:val="19"/>
          <w:szCs w:val="19"/>
          <w:lang w:val="en-US" w:eastAsia="en-US" w:bidi="en-US"/>
        </w:rPr>
        <w:t xml:space="preserve">D </w:t>
      </w:r>
      <w:r>
        <w:rPr>
          <w:color w:val="2A8DC1"/>
          <w:spacing w:val="0"/>
          <w:w w:val="100"/>
          <w:position w:val="0"/>
          <w:sz w:val="19"/>
          <w:szCs w:val="19"/>
        </w:rPr>
        <w:t>四）</w:t>
      </w:r>
      <w:r>
        <w:rPr>
          <w:color w:val="000000"/>
          <w:spacing w:val="0"/>
          <w:w w:val="100"/>
          <w:position w:val="0"/>
          <w:sz w:val="19"/>
          <w:szCs w:val="19"/>
        </w:rPr>
        <w:t>固定资产项目是根据固定资产科目余额减去累计折旧、固定资产减值准备 科目余额，及固定资产清理科目余额后的金额计算填列的。</w:t>
      </w:r>
    </w:p>
    <w:p>
      <w:pPr>
        <w:pStyle w:val="11"/>
        <w:keepNext w:val="0"/>
        <w:keepLines w:val="0"/>
        <w:widowControl w:val="0"/>
        <w:numPr>
          <w:ilvl w:val="0"/>
          <w:numId w:val="483"/>
        </w:numPr>
        <w:shd w:val="clear" w:color="auto" w:fill="auto"/>
        <w:tabs>
          <w:tab w:val="left" w:pos="522"/>
        </w:tabs>
        <w:bidi w:val="0"/>
        <w:spacing w:before="0" w:after="0" w:line="305" w:lineRule="exact"/>
        <w:ind w:left="0" w:right="0" w:firstLine="0"/>
        <w:jc w:val="both"/>
        <w:rPr>
          <w:sz w:val="19"/>
          <w:szCs w:val="19"/>
        </w:rPr>
      </w:pPr>
      <w:bookmarkStart w:id="1863" w:name="bookmark2024"/>
      <w:bookmarkEnd w:id="1863"/>
      <w:r>
        <w:rPr>
          <w:color w:val="000000"/>
          <w:spacing w:val="0"/>
          <w:w w:val="100"/>
          <w:position w:val="0"/>
          <w:sz w:val="19"/>
          <w:szCs w:val="19"/>
          <w:lang w:val="en-US" w:eastAsia="en-US" w:bidi="en-US"/>
        </w:rPr>
        <w:t>B</w:t>
      </w:r>
      <w:r>
        <w:rPr>
          <w:color w:val="2A8DC1"/>
          <w:spacing w:val="0"/>
          <w:w w:val="100"/>
          <w:position w:val="0"/>
          <w:sz w:val="19"/>
          <w:szCs w:val="19"/>
        </w:rPr>
        <w:t>函）</w:t>
      </w:r>
      <w:r>
        <w:rPr>
          <w:color w:val="000000"/>
          <w:spacing w:val="0"/>
          <w:w w:val="100"/>
          <w:position w:val="0"/>
          <w:sz w:val="19"/>
          <w:szCs w:val="19"/>
        </w:rPr>
        <w:t>资产负债表中的“预付款项</w:t>
      </w:r>
      <w:r>
        <w:rPr>
          <w:color w:val="000000"/>
          <w:spacing w:val="0"/>
          <w:w w:val="100"/>
          <w:position w:val="0"/>
          <w:sz w:val="19"/>
          <w:szCs w:val="19"/>
          <w:lang w:val="zh-CN" w:eastAsia="zh-CN" w:bidi="zh-CN"/>
        </w:rPr>
        <w:t>”项目</w:t>
      </w:r>
      <w:r>
        <w:rPr>
          <w:color w:val="000000"/>
          <w:spacing w:val="0"/>
          <w:w w:val="100"/>
          <w:position w:val="0"/>
          <w:sz w:val="19"/>
          <w:szCs w:val="19"/>
        </w:rPr>
        <w:t>应根据</w:t>
      </w:r>
      <w:r>
        <w:rPr>
          <w:color w:val="000000"/>
          <w:spacing w:val="0"/>
          <w:w w:val="100"/>
          <w:position w:val="0"/>
          <w:sz w:val="19"/>
          <w:szCs w:val="19"/>
          <w:lang w:val="zh-CN" w:eastAsia="zh-CN" w:bidi="zh-CN"/>
        </w:rPr>
        <w:t>“预</w:t>
      </w:r>
      <w:r>
        <w:rPr>
          <w:color w:val="000000"/>
          <w:spacing w:val="0"/>
          <w:w w:val="100"/>
          <w:position w:val="0"/>
          <w:sz w:val="19"/>
          <w:szCs w:val="19"/>
        </w:rPr>
        <w:t>付账款</w:t>
      </w:r>
      <w:r>
        <w:rPr>
          <w:color w:val="000000"/>
          <w:spacing w:val="0"/>
          <w:w w:val="100"/>
          <w:position w:val="0"/>
          <w:sz w:val="19"/>
          <w:szCs w:val="19"/>
          <w:lang w:val="zh-CN" w:eastAsia="zh-CN" w:bidi="zh-CN"/>
        </w:rPr>
        <w:t>”所</w:t>
      </w:r>
      <w:r>
        <w:rPr>
          <w:color w:val="000000"/>
          <w:spacing w:val="0"/>
          <w:w w:val="100"/>
          <w:position w:val="0"/>
          <w:sz w:val="19"/>
          <w:szCs w:val="19"/>
        </w:rPr>
        <w:t>属明细账借方余额合 计和</w:t>
      </w:r>
      <w:r>
        <w:rPr>
          <w:color w:val="000000"/>
          <w:spacing w:val="0"/>
          <w:w w:val="100"/>
          <w:position w:val="0"/>
          <w:sz w:val="19"/>
          <w:szCs w:val="19"/>
          <w:lang w:val="zh-CN" w:eastAsia="zh-CN" w:bidi="zh-CN"/>
        </w:rPr>
        <w:t>“应</w:t>
      </w:r>
      <w:r>
        <w:rPr>
          <w:color w:val="000000"/>
          <w:spacing w:val="0"/>
          <w:w w:val="100"/>
          <w:position w:val="0"/>
          <w:sz w:val="19"/>
          <w:szCs w:val="19"/>
        </w:rPr>
        <w:t>付账款</w:t>
      </w:r>
      <w:r>
        <w:rPr>
          <w:color w:val="000000"/>
          <w:spacing w:val="0"/>
          <w:w w:val="100"/>
          <w:position w:val="0"/>
          <w:sz w:val="19"/>
          <w:szCs w:val="19"/>
          <w:lang w:val="zh-CN" w:eastAsia="zh-CN" w:bidi="zh-CN"/>
        </w:rPr>
        <w:t>”所属</w:t>
      </w:r>
      <w:r>
        <w:rPr>
          <w:color w:val="000000"/>
          <w:spacing w:val="0"/>
          <w:w w:val="100"/>
          <w:position w:val="0"/>
          <w:sz w:val="19"/>
          <w:szCs w:val="19"/>
        </w:rPr>
        <w:t>明细账借方余额合计数之和填列，该企业月末资产负债中</w:t>
      </w:r>
      <w:r>
        <w:rPr>
          <w:color w:val="000000"/>
          <w:spacing w:val="0"/>
          <w:w w:val="100"/>
          <w:position w:val="0"/>
          <w:sz w:val="19"/>
          <w:szCs w:val="19"/>
          <w:lang w:val="zh-CN" w:eastAsia="zh-CN" w:bidi="zh-CN"/>
        </w:rPr>
        <w:t>“预付</w:t>
      </w:r>
      <w:r>
        <w:rPr>
          <w:color w:val="000000"/>
          <w:spacing w:val="0"/>
          <w:w w:val="100"/>
          <w:position w:val="0"/>
          <w:sz w:val="19"/>
          <w:szCs w:val="19"/>
        </w:rPr>
        <w:t>款项” 项目的金额=10000+20000 = 30000（元）。</w:t>
      </w:r>
    </w:p>
    <w:p>
      <w:pPr>
        <w:pStyle w:val="11"/>
        <w:keepNext w:val="0"/>
        <w:keepLines w:val="0"/>
        <w:widowControl w:val="0"/>
        <w:numPr>
          <w:ilvl w:val="0"/>
          <w:numId w:val="483"/>
        </w:numPr>
        <w:shd w:val="clear" w:color="auto" w:fill="auto"/>
        <w:tabs>
          <w:tab w:val="left" w:pos="517"/>
        </w:tabs>
        <w:bidi w:val="0"/>
        <w:spacing w:before="0" w:after="0" w:line="305" w:lineRule="exact"/>
        <w:ind w:left="0" w:right="0" w:firstLine="0"/>
        <w:jc w:val="both"/>
        <w:rPr>
          <w:sz w:val="19"/>
          <w:szCs w:val="19"/>
        </w:rPr>
      </w:pPr>
      <w:bookmarkStart w:id="1864" w:name="bookmark2025"/>
      <w:bookmarkEnd w:id="1864"/>
      <w:r>
        <w:rPr>
          <w:color w:val="000000"/>
          <w:spacing w:val="0"/>
          <w:w w:val="100"/>
          <w:position w:val="0"/>
          <w:sz w:val="19"/>
          <w:szCs w:val="19"/>
          <w:lang w:val="en-US" w:eastAsia="en-US" w:bidi="en-US"/>
        </w:rPr>
        <w:t xml:space="preserve">D </w:t>
      </w:r>
      <w:r>
        <w:rPr>
          <w:color w:val="000000"/>
          <w:spacing w:val="0"/>
          <w:w w:val="100"/>
          <w:position w:val="0"/>
          <w:sz w:val="19"/>
          <w:szCs w:val="19"/>
        </w:rPr>
        <w:t>2017年4月1日从银行借入期限为3年的长期借款，该项借款在2019年12 月31日还有3个月的时间就要到期，则该项借款应填入2019年度资产负债表中的</w:t>
      </w:r>
      <w:r>
        <w:rPr>
          <w:color w:val="000000"/>
          <w:spacing w:val="0"/>
          <w:w w:val="100"/>
          <w:position w:val="0"/>
          <w:sz w:val="19"/>
          <w:szCs w:val="19"/>
          <w:lang w:val="zh-CN" w:eastAsia="zh-CN" w:bidi="zh-CN"/>
        </w:rPr>
        <w:t>“一</w:t>
      </w:r>
      <w:r>
        <w:rPr>
          <w:color w:val="000000"/>
          <w:spacing w:val="0"/>
          <w:w w:val="100"/>
          <w:position w:val="0"/>
          <w:sz w:val="19"/>
          <w:szCs w:val="19"/>
        </w:rPr>
        <w:t>年内 到期的非流动负债</w:t>
      </w:r>
      <w:r>
        <w:rPr>
          <w:color w:val="000000"/>
          <w:spacing w:val="0"/>
          <w:w w:val="100"/>
          <w:position w:val="0"/>
          <w:sz w:val="19"/>
          <w:szCs w:val="19"/>
          <w:lang w:val="zh-CN" w:eastAsia="zh-CN" w:bidi="zh-CN"/>
        </w:rPr>
        <w:t>”项</w:t>
      </w:r>
      <w:r>
        <w:rPr>
          <w:color w:val="000000"/>
          <w:spacing w:val="0"/>
          <w:w w:val="100"/>
          <w:position w:val="0"/>
          <w:sz w:val="19"/>
          <w:szCs w:val="19"/>
        </w:rPr>
        <w:t>目中，此项列示行为只调报表不调账，账簿记录不应作任何调整。</w:t>
      </w:r>
    </w:p>
    <w:p>
      <w:pPr>
        <w:pStyle w:val="11"/>
        <w:keepNext w:val="0"/>
        <w:keepLines w:val="0"/>
        <w:widowControl w:val="0"/>
        <w:numPr>
          <w:ilvl w:val="0"/>
          <w:numId w:val="483"/>
        </w:numPr>
        <w:shd w:val="clear" w:color="auto" w:fill="auto"/>
        <w:tabs>
          <w:tab w:val="left" w:pos="507"/>
        </w:tabs>
        <w:bidi w:val="0"/>
        <w:spacing w:before="0" w:after="0" w:line="305" w:lineRule="exact"/>
        <w:ind w:left="0" w:right="0" w:firstLine="0"/>
        <w:jc w:val="both"/>
        <w:rPr>
          <w:sz w:val="19"/>
          <w:szCs w:val="19"/>
        </w:rPr>
      </w:pPr>
      <w:bookmarkStart w:id="1865" w:name="bookmark2026"/>
      <w:bookmarkEnd w:id="1865"/>
      <w:r>
        <w:rPr>
          <w:color w:val="000000"/>
          <w:spacing w:val="0"/>
          <w:w w:val="100"/>
          <w:position w:val="0"/>
          <w:sz w:val="19"/>
          <w:szCs w:val="19"/>
          <w:lang w:val="en-US" w:eastAsia="en-US" w:bidi="en-US"/>
        </w:rPr>
        <w:t xml:space="preserve">C </w:t>
      </w:r>
      <w:r>
        <w:rPr>
          <w:color w:val="000000"/>
          <w:spacing w:val="0"/>
          <w:w w:val="100"/>
          <w:position w:val="0"/>
          <w:sz w:val="19"/>
          <w:szCs w:val="19"/>
        </w:rPr>
        <w:t xml:space="preserve">2019 年上半年净利润=8000000 + 60000 + 120000-5000000-40000- </w:t>
      </w:r>
      <w:r>
        <w:rPr>
          <w:color w:val="000000"/>
          <w:spacing w:val="0"/>
          <w:w w:val="100"/>
          <w:position w:val="0"/>
          <w:sz w:val="19"/>
          <w:szCs w:val="19"/>
          <w:lang w:val="en-US" w:eastAsia="en-US" w:bidi="en-US"/>
        </w:rPr>
        <w:t xml:space="preserve">10000- 100000-200000-300000-10000-360000 </w:t>
      </w:r>
      <w:r>
        <w:rPr>
          <w:color w:val="000000"/>
          <w:spacing w:val="0"/>
          <w:w w:val="100"/>
          <w:position w:val="0"/>
          <w:sz w:val="19"/>
          <w:szCs w:val="19"/>
        </w:rPr>
        <w:t>= 2160000（元）。</w:t>
      </w:r>
    </w:p>
    <w:p>
      <w:pPr>
        <w:pStyle w:val="11"/>
        <w:keepNext w:val="0"/>
        <w:keepLines w:val="0"/>
        <w:widowControl w:val="0"/>
        <w:numPr>
          <w:ilvl w:val="0"/>
          <w:numId w:val="483"/>
        </w:numPr>
        <w:shd w:val="clear" w:color="auto" w:fill="auto"/>
        <w:tabs>
          <w:tab w:val="left" w:pos="522"/>
        </w:tabs>
        <w:bidi w:val="0"/>
        <w:spacing w:before="0" w:after="240" w:line="305" w:lineRule="exact"/>
        <w:ind w:left="0" w:right="0" w:firstLine="0"/>
        <w:jc w:val="both"/>
        <w:rPr>
          <w:sz w:val="19"/>
          <w:szCs w:val="19"/>
        </w:rPr>
      </w:pPr>
      <w:bookmarkStart w:id="1866" w:name="bookmark2027"/>
      <w:bookmarkEnd w:id="1866"/>
      <w:r>
        <w:rPr>
          <w:color w:val="000000"/>
          <w:spacing w:val="0"/>
          <w:w w:val="100"/>
          <w:position w:val="0"/>
          <w:sz w:val="19"/>
          <w:szCs w:val="19"/>
          <w:lang w:val="en-US" w:eastAsia="en-US" w:bidi="en-US"/>
        </w:rPr>
        <w:t xml:space="preserve">D </w:t>
      </w:r>
      <w:r>
        <w:rPr>
          <w:color w:val="2A8DC1"/>
          <w:spacing w:val="0"/>
          <w:w w:val="100"/>
          <w:position w:val="0"/>
          <w:sz w:val="19"/>
          <w:szCs w:val="19"/>
        </w:rPr>
        <w:t>每）</w:t>
      </w:r>
      <w:r>
        <w:rPr>
          <w:color w:val="000000"/>
          <w:spacing w:val="0"/>
          <w:w w:val="100"/>
          <w:position w:val="0"/>
          <w:sz w:val="19"/>
          <w:szCs w:val="19"/>
        </w:rPr>
        <w:t>企业营业利润的计算过程是：主营业务收入</w:t>
      </w:r>
      <w:r>
        <w:rPr>
          <w:color w:val="000000"/>
          <w:spacing w:val="0"/>
          <w:w w:val="100"/>
          <w:position w:val="0"/>
          <w:sz w:val="19"/>
          <w:szCs w:val="19"/>
          <w:lang w:val="en-US" w:eastAsia="en-US" w:bidi="en-US"/>
        </w:rPr>
        <w:t>500-</w:t>
      </w:r>
      <w:r>
        <w:rPr>
          <w:color w:val="000000"/>
          <w:spacing w:val="0"/>
          <w:w w:val="100"/>
          <w:position w:val="0"/>
          <w:sz w:val="19"/>
          <w:szCs w:val="19"/>
        </w:rPr>
        <w:t>主营业务成本300-管理费 用</w:t>
      </w:r>
      <w:r>
        <w:rPr>
          <w:color w:val="000000"/>
          <w:spacing w:val="0"/>
          <w:w w:val="100"/>
          <w:position w:val="0"/>
          <w:sz w:val="19"/>
          <w:szCs w:val="19"/>
          <w:lang w:val="en-US" w:eastAsia="en-US" w:bidi="en-US"/>
        </w:rPr>
        <w:t>60-</w:t>
      </w:r>
      <w:r>
        <w:rPr>
          <w:color w:val="000000"/>
          <w:spacing w:val="0"/>
          <w:w w:val="100"/>
          <w:position w:val="0"/>
          <w:sz w:val="19"/>
          <w:szCs w:val="19"/>
        </w:rPr>
        <w:t>资产减值损失</w:t>
      </w:r>
      <w:r>
        <w:rPr>
          <w:color w:val="000000"/>
          <w:spacing w:val="0"/>
          <w:w w:val="100"/>
          <w:position w:val="0"/>
          <w:sz w:val="19"/>
          <w:szCs w:val="19"/>
          <w:lang w:val="en-US" w:eastAsia="en-US" w:bidi="en-US"/>
        </w:rPr>
        <w:t>50-</w:t>
      </w:r>
      <w:r>
        <w:rPr>
          <w:color w:val="000000"/>
          <w:spacing w:val="0"/>
          <w:w w:val="100"/>
          <w:position w:val="0"/>
          <w:sz w:val="19"/>
          <w:szCs w:val="19"/>
        </w:rPr>
        <w:t>公允价值变动损失25+投资收益15 = 80（万元）。</w:t>
      </w:r>
    </w:p>
    <w:p>
      <w:pPr>
        <w:pStyle w:val="19"/>
        <w:keepNext/>
        <w:keepLines/>
        <w:widowControl w:val="0"/>
        <w:shd w:val="clear" w:color="auto" w:fill="auto"/>
        <w:bidi w:val="0"/>
        <w:spacing w:before="0" w:after="160" w:line="240" w:lineRule="auto"/>
        <w:ind w:left="0" w:right="0" w:firstLine="0"/>
        <w:jc w:val="center"/>
        <w:rPr>
          <w:sz w:val="26"/>
          <w:szCs w:val="26"/>
        </w:rPr>
      </w:pPr>
      <w:bookmarkStart w:id="1867" w:name="bookmark2028"/>
      <w:bookmarkStart w:id="1868" w:name="bookmark2029"/>
      <w:bookmarkStart w:id="1869" w:name="bookmark2030"/>
      <w:r>
        <w:rPr>
          <w:b w:val="0"/>
          <w:bCs w:val="0"/>
          <w:color w:val="2A8DC1"/>
          <w:spacing w:val="0"/>
          <w:w w:val="100"/>
          <w:position w:val="0"/>
          <w:sz w:val="26"/>
          <w:szCs w:val="26"/>
        </w:rPr>
        <w:t>第七章管理会计基础</w:t>
      </w:r>
      <w:bookmarkEnd w:id="1867"/>
      <w:bookmarkEnd w:id="1868"/>
      <w:bookmarkEnd w:id="1869"/>
    </w:p>
    <w:p>
      <w:pPr>
        <w:pStyle w:val="11"/>
        <w:keepNext w:val="0"/>
        <w:keepLines w:val="0"/>
        <w:widowControl w:val="0"/>
        <w:numPr>
          <w:ilvl w:val="0"/>
          <w:numId w:val="483"/>
        </w:numPr>
        <w:shd w:val="clear" w:color="auto" w:fill="auto"/>
        <w:tabs>
          <w:tab w:val="left" w:pos="517"/>
        </w:tabs>
        <w:bidi w:val="0"/>
        <w:spacing w:before="0" w:after="0" w:line="293" w:lineRule="exact"/>
        <w:ind w:left="0" w:right="0" w:firstLine="0"/>
        <w:jc w:val="both"/>
        <w:rPr>
          <w:sz w:val="19"/>
          <w:szCs w:val="19"/>
        </w:rPr>
      </w:pPr>
      <w:bookmarkStart w:id="1870" w:name="bookmark2031"/>
      <w:bookmarkEnd w:id="1870"/>
      <w:r>
        <w:rPr>
          <w:color w:val="000000"/>
          <w:spacing w:val="0"/>
          <w:w w:val="100"/>
          <w:position w:val="0"/>
          <w:sz w:val="19"/>
          <w:szCs w:val="19"/>
          <w:lang w:val="en-US" w:eastAsia="en-US" w:bidi="en-US"/>
        </w:rPr>
        <w:t xml:space="preserve">B </w:t>
      </w:r>
      <w:r>
        <w:rPr>
          <w:color w:val="2A8DC1"/>
          <w:spacing w:val="0"/>
          <w:w w:val="100"/>
          <w:position w:val="0"/>
          <w:sz w:val="19"/>
          <w:szCs w:val="19"/>
        </w:rPr>
        <w:t>冠）</w:t>
      </w:r>
      <w:r>
        <w:rPr>
          <w:color w:val="000000"/>
          <w:spacing w:val="0"/>
          <w:w w:val="100"/>
          <w:position w:val="0"/>
          <w:sz w:val="19"/>
          <w:szCs w:val="19"/>
        </w:rPr>
        <w:t>在服务对象方面，管理会计主要是为强化单位内部经营管理、提高经济效益 服务，属于对内报告会计。</w:t>
      </w:r>
    </w:p>
    <w:p>
      <w:pPr>
        <w:pStyle w:val="11"/>
        <w:keepNext w:val="0"/>
        <w:keepLines w:val="0"/>
        <w:widowControl w:val="0"/>
        <w:numPr>
          <w:ilvl w:val="0"/>
          <w:numId w:val="483"/>
        </w:numPr>
        <w:shd w:val="clear" w:color="auto" w:fill="auto"/>
        <w:tabs>
          <w:tab w:val="left" w:pos="507"/>
        </w:tabs>
        <w:bidi w:val="0"/>
        <w:spacing w:before="0" w:after="0" w:line="293" w:lineRule="exact"/>
        <w:ind w:left="0" w:right="0" w:firstLine="0"/>
        <w:jc w:val="both"/>
        <w:rPr>
          <w:sz w:val="19"/>
          <w:szCs w:val="19"/>
        </w:rPr>
      </w:pPr>
      <w:bookmarkStart w:id="1871" w:name="bookmark2032"/>
      <w:bookmarkEnd w:id="1871"/>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 xml:space="preserve">（gg） </w:t>
      </w:r>
      <w:r>
        <w:rPr>
          <w:color w:val="000000"/>
          <w:spacing w:val="0"/>
          <w:w w:val="100"/>
          <w:position w:val="0"/>
          <w:sz w:val="19"/>
          <w:szCs w:val="19"/>
          <w:lang w:val="en-US" w:eastAsia="en-US" w:bidi="en-US"/>
        </w:rPr>
        <w:t xml:space="preserve">F = Px（F/P, </w:t>
      </w:r>
      <w:r>
        <w:rPr>
          <w:color w:val="000000"/>
          <w:spacing w:val="0"/>
          <w:w w:val="100"/>
          <w:position w:val="0"/>
          <w:sz w:val="19"/>
          <w:szCs w:val="19"/>
        </w:rPr>
        <w:t xml:space="preserve">5%, </w:t>
      </w:r>
      <w:r>
        <w:rPr>
          <w:color w:val="000000"/>
          <w:spacing w:val="0"/>
          <w:w w:val="100"/>
          <w:position w:val="0"/>
          <w:sz w:val="19"/>
          <w:szCs w:val="19"/>
          <w:lang w:val="en-US" w:eastAsia="en-US" w:bidi="en-US"/>
        </w:rPr>
        <w:t>6）= 10000x1.3401 = 13401（</w:t>
      </w:r>
      <w:r>
        <w:rPr>
          <w:color w:val="000000"/>
          <w:spacing w:val="0"/>
          <w:w w:val="100"/>
          <w:position w:val="0"/>
          <w:sz w:val="19"/>
          <w:szCs w:val="19"/>
        </w:rPr>
        <w:t>元）。</w:t>
      </w:r>
    </w:p>
    <w:p>
      <w:pPr>
        <w:pStyle w:val="11"/>
        <w:keepNext w:val="0"/>
        <w:keepLines w:val="0"/>
        <w:widowControl w:val="0"/>
        <w:numPr>
          <w:ilvl w:val="0"/>
          <w:numId w:val="483"/>
        </w:numPr>
        <w:shd w:val="clear" w:color="auto" w:fill="auto"/>
        <w:tabs>
          <w:tab w:val="left" w:pos="507"/>
          <w:tab w:val="left" w:pos="1315"/>
        </w:tabs>
        <w:bidi w:val="0"/>
        <w:spacing w:before="0" w:after="0" w:line="307" w:lineRule="exact"/>
        <w:ind w:left="0" w:right="0" w:firstLine="0"/>
        <w:jc w:val="both"/>
        <w:rPr>
          <w:sz w:val="19"/>
          <w:szCs w:val="19"/>
        </w:rPr>
      </w:pPr>
      <w:bookmarkStart w:id="1872" w:name="bookmark2033"/>
      <w:bookmarkEnd w:id="1872"/>
      <w:r>
        <w:rPr>
          <w:color w:val="000000"/>
          <w:spacing w:val="0"/>
          <w:w w:val="100"/>
          <w:position w:val="0"/>
          <w:sz w:val="19"/>
          <w:szCs w:val="19"/>
          <w:lang w:val="en-US" w:eastAsia="en-US" w:bidi="en-US"/>
        </w:rPr>
        <w:t>B</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20000x（P/A, </w:t>
      </w:r>
      <w:r>
        <w:rPr>
          <w:color w:val="000000"/>
          <w:spacing w:val="0"/>
          <w:w w:val="100"/>
          <w:position w:val="0"/>
          <w:sz w:val="19"/>
          <w:szCs w:val="19"/>
        </w:rPr>
        <w:t xml:space="preserve">2%, </w:t>
      </w:r>
      <w:r>
        <w:rPr>
          <w:color w:val="000000"/>
          <w:spacing w:val="0"/>
          <w:w w:val="100"/>
          <w:position w:val="0"/>
          <w:sz w:val="19"/>
          <w:szCs w:val="19"/>
          <w:lang w:val="en-US" w:eastAsia="en-US" w:bidi="en-US"/>
        </w:rPr>
        <w:t>5）x（l+2%）= 96155.4（</w:t>
      </w:r>
      <w:r>
        <w:rPr>
          <w:color w:val="000000"/>
          <w:spacing w:val="0"/>
          <w:w w:val="100"/>
          <w:position w:val="0"/>
          <w:sz w:val="19"/>
          <w:szCs w:val="19"/>
        </w:rPr>
        <w:t xml:space="preserve">元）。选项 </w:t>
      </w:r>
      <w:r>
        <w:rPr>
          <w:color w:val="000000"/>
          <w:spacing w:val="0"/>
          <w:w w:val="100"/>
          <w:position w:val="0"/>
          <w:sz w:val="19"/>
          <w:szCs w:val="19"/>
          <w:lang w:val="en-US" w:eastAsia="en-US" w:bidi="en-US"/>
        </w:rPr>
        <w:t xml:space="preserve">B </w:t>
      </w:r>
      <w:r>
        <w:rPr>
          <w:color w:val="000000"/>
          <w:spacing w:val="0"/>
          <w:w w:val="100"/>
          <w:position w:val="0"/>
          <w:sz w:val="19"/>
          <w:szCs w:val="19"/>
        </w:rPr>
        <w:t>正确。</w:t>
      </w:r>
    </w:p>
    <w:p>
      <w:pPr>
        <w:pStyle w:val="11"/>
        <w:keepNext w:val="0"/>
        <w:keepLines w:val="0"/>
        <w:widowControl w:val="0"/>
        <w:numPr>
          <w:ilvl w:val="0"/>
          <w:numId w:val="483"/>
        </w:numPr>
        <w:shd w:val="clear" w:color="auto" w:fill="auto"/>
        <w:tabs>
          <w:tab w:val="left" w:pos="507"/>
        </w:tabs>
        <w:bidi w:val="0"/>
        <w:spacing w:before="0" w:after="0" w:line="307" w:lineRule="exact"/>
        <w:ind w:left="0" w:right="0" w:firstLine="0"/>
        <w:jc w:val="both"/>
        <w:rPr>
          <w:sz w:val="19"/>
          <w:szCs w:val="19"/>
        </w:rPr>
      </w:pPr>
      <w:bookmarkStart w:id="1873" w:name="bookmark2034"/>
      <w:bookmarkEnd w:id="1873"/>
      <w:r>
        <w:rPr>
          <w:color w:val="000000"/>
          <w:spacing w:val="0"/>
          <w:w w:val="100"/>
          <w:position w:val="0"/>
          <w:sz w:val="19"/>
          <w:szCs w:val="19"/>
          <w:lang w:val="en-US" w:eastAsia="en-US" w:bidi="en-US"/>
        </w:rPr>
        <w:t xml:space="preserve">C </w:t>
      </w:r>
      <w:r>
        <w:rPr>
          <w:color w:val="2A8DC1"/>
          <w:spacing w:val="0"/>
          <w:w w:val="100"/>
          <w:position w:val="0"/>
          <w:sz w:val="19"/>
          <w:szCs w:val="19"/>
        </w:rPr>
        <w:t>皆匠）</w:t>
      </w:r>
      <w:r>
        <w:rPr>
          <w:color w:val="000000"/>
          <w:spacing w:val="0"/>
          <w:w w:val="100"/>
          <w:position w:val="0"/>
          <w:sz w:val="19"/>
          <w:szCs w:val="19"/>
        </w:rPr>
        <w:t>行政管理部门的办公设备的日常修理费用计入管理费用。</w:t>
      </w:r>
    </w:p>
    <w:p>
      <w:pPr>
        <w:pStyle w:val="11"/>
        <w:keepNext w:val="0"/>
        <w:keepLines w:val="0"/>
        <w:widowControl w:val="0"/>
        <w:numPr>
          <w:ilvl w:val="0"/>
          <w:numId w:val="483"/>
        </w:numPr>
        <w:shd w:val="clear" w:color="auto" w:fill="auto"/>
        <w:tabs>
          <w:tab w:val="left" w:pos="522"/>
        </w:tabs>
        <w:bidi w:val="0"/>
        <w:spacing w:before="0" w:after="0" w:line="307" w:lineRule="exact"/>
        <w:ind w:left="0" w:right="0" w:firstLine="0"/>
        <w:jc w:val="both"/>
        <w:rPr>
          <w:sz w:val="19"/>
          <w:szCs w:val="19"/>
        </w:rPr>
      </w:pPr>
      <w:bookmarkStart w:id="1874" w:name="bookmark2035"/>
      <w:bookmarkEnd w:id="1874"/>
      <w:r>
        <w:rPr>
          <w:color w:val="000000"/>
          <w:spacing w:val="0"/>
          <w:w w:val="100"/>
          <w:position w:val="0"/>
          <w:sz w:val="19"/>
          <w:szCs w:val="19"/>
          <w:lang w:val="en-US" w:eastAsia="en-US" w:bidi="en-US"/>
        </w:rPr>
        <w:t xml:space="preserve">B </w:t>
      </w:r>
      <w:r>
        <w:rPr>
          <w:color w:val="2A8DC1"/>
          <w:spacing w:val="0"/>
          <w:w w:val="100"/>
          <w:position w:val="0"/>
          <w:sz w:val="19"/>
          <w:szCs w:val="19"/>
          <w:u w:val="single"/>
          <w:lang w:val="en-US" w:eastAsia="en-US" w:bidi="en-US"/>
        </w:rPr>
        <w:t>（W）</w:t>
      </w:r>
      <w:r>
        <w:rPr>
          <w:color w:val="000000"/>
          <w:spacing w:val="0"/>
          <w:w w:val="100"/>
          <w:position w:val="0"/>
          <w:sz w:val="19"/>
          <w:szCs w:val="19"/>
        </w:rPr>
        <w:t>月末在产品约当产量</w:t>
      </w:r>
      <w:r>
        <w:rPr>
          <w:color w:val="000000"/>
          <w:spacing w:val="0"/>
          <w:w w:val="100"/>
          <w:position w:val="0"/>
          <w:sz w:val="19"/>
          <w:szCs w:val="19"/>
          <w:lang w:val="en-US" w:eastAsia="en-US" w:bidi="en-US"/>
        </w:rPr>
        <w:t>= 20x20%+40x60% = 28（</w:t>
      </w:r>
      <w:r>
        <w:rPr>
          <w:color w:val="000000"/>
          <w:spacing w:val="0"/>
          <w:w w:val="100"/>
          <w:position w:val="0"/>
          <w:sz w:val="19"/>
          <w:szCs w:val="19"/>
        </w:rPr>
        <w:t xml:space="preserve">件），月末在产品应分配的制 造费用=12800/（ 100+28） </w:t>
      </w:r>
      <w:r>
        <w:rPr>
          <w:color w:val="000000"/>
          <w:spacing w:val="0"/>
          <w:w w:val="100"/>
          <w:position w:val="0"/>
          <w:sz w:val="19"/>
          <w:szCs w:val="19"/>
          <w:lang w:val="en-US" w:eastAsia="en-US" w:bidi="en-US"/>
        </w:rPr>
        <w:t xml:space="preserve">x28 </w:t>
      </w:r>
      <w:r>
        <w:rPr>
          <w:color w:val="000000"/>
          <w:spacing w:val="0"/>
          <w:w w:val="100"/>
          <w:position w:val="0"/>
          <w:sz w:val="19"/>
          <w:szCs w:val="19"/>
        </w:rPr>
        <w:t>= 2800（元）。</w:t>
      </w:r>
    </w:p>
    <w:p>
      <w:pPr>
        <w:pStyle w:val="11"/>
        <w:keepNext w:val="0"/>
        <w:keepLines w:val="0"/>
        <w:widowControl w:val="0"/>
        <w:numPr>
          <w:ilvl w:val="0"/>
          <w:numId w:val="483"/>
        </w:numPr>
        <w:shd w:val="clear" w:color="auto" w:fill="auto"/>
        <w:tabs>
          <w:tab w:val="left" w:pos="512"/>
        </w:tabs>
        <w:bidi w:val="0"/>
        <w:spacing w:before="0" w:after="0" w:line="307" w:lineRule="exact"/>
        <w:ind w:left="0" w:right="0" w:firstLine="0"/>
        <w:jc w:val="both"/>
        <w:rPr>
          <w:sz w:val="19"/>
          <w:szCs w:val="19"/>
        </w:rPr>
      </w:pPr>
      <w:bookmarkStart w:id="1875" w:name="bookmark2036"/>
      <w:bookmarkEnd w:id="1875"/>
      <w:r>
        <w:rPr>
          <w:color w:val="000000"/>
          <w:spacing w:val="0"/>
          <w:w w:val="100"/>
          <w:position w:val="0"/>
          <w:sz w:val="19"/>
          <w:szCs w:val="19"/>
          <w:lang w:val="en-US" w:eastAsia="en-US" w:bidi="en-US"/>
        </w:rPr>
        <w:t xml:space="preserve">D </w:t>
      </w:r>
      <w:r>
        <w:rPr>
          <w:color w:val="2A8DC1"/>
          <w:spacing w:val="0"/>
          <w:w w:val="100"/>
          <w:position w:val="0"/>
          <w:sz w:val="19"/>
          <w:szCs w:val="19"/>
          <w:lang w:val="en-US" w:eastAsia="en-US" w:bidi="en-US"/>
        </w:rPr>
        <w:t>（5©</w:t>
      </w:r>
      <w:r>
        <w:rPr>
          <w:color w:val="000000"/>
          <w:spacing w:val="0"/>
          <w:w w:val="100"/>
          <w:position w:val="0"/>
          <w:sz w:val="19"/>
          <w:szCs w:val="19"/>
        </w:rPr>
        <w:t>甲产品应分配的直接人工成本</w:t>
      </w:r>
      <w:r>
        <w:rPr>
          <w:color w:val="000000"/>
          <w:spacing w:val="0"/>
          <w:w w:val="100"/>
          <w:position w:val="0"/>
          <w:sz w:val="19"/>
          <w:szCs w:val="19"/>
          <w:lang w:val="en-US" w:eastAsia="en-US" w:bidi="en-US"/>
        </w:rPr>
        <w:t xml:space="preserve">= 6x[ （200x7）/（200x7+300x2） </w:t>
      </w:r>
      <w:r>
        <w:rPr>
          <w:color w:val="000000"/>
          <w:spacing w:val="0"/>
          <w:w w:val="100"/>
          <w:position w:val="0"/>
          <w:sz w:val="19"/>
          <w:szCs w:val="19"/>
          <w:lang w:val="zh-CN" w:eastAsia="zh-CN" w:bidi="zh-CN"/>
        </w:rPr>
        <w:t xml:space="preserve">: </w:t>
      </w:r>
      <w:r>
        <w:rPr>
          <w:color w:val="000000"/>
          <w:spacing w:val="0"/>
          <w:w w:val="100"/>
          <w:position w:val="0"/>
          <w:sz w:val="19"/>
          <w:szCs w:val="19"/>
          <w:lang w:val="en-US" w:eastAsia="en-US" w:bidi="en-US"/>
        </w:rPr>
        <w:t xml:space="preserve">=4. </w:t>
      </w:r>
      <w:r>
        <w:rPr>
          <w:color w:val="000000"/>
          <w:spacing w:val="0"/>
          <w:w w:val="100"/>
          <w:position w:val="0"/>
          <w:sz w:val="19"/>
          <w:szCs w:val="19"/>
        </w:rPr>
        <w:t>2（万元）</w:t>
      </w:r>
    </w:p>
    <w:p>
      <w:pPr>
        <w:pStyle w:val="11"/>
        <w:keepNext w:val="0"/>
        <w:keepLines w:val="0"/>
        <w:widowControl w:val="0"/>
        <w:numPr>
          <w:ilvl w:val="0"/>
          <w:numId w:val="483"/>
        </w:numPr>
        <w:shd w:val="clear" w:color="auto" w:fill="auto"/>
        <w:tabs>
          <w:tab w:val="left" w:pos="512"/>
        </w:tabs>
        <w:bidi w:val="0"/>
        <w:spacing w:before="0" w:after="0" w:line="307" w:lineRule="exact"/>
        <w:ind w:left="0" w:right="0" w:firstLine="0"/>
        <w:jc w:val="both"/>
        <w:rPr>
          <w:sz w:val="19"/>
          <w:szCs w:val="19"/>
        </w:rPr>
      </w:pPr>
      <w:bookmarkStart w:id="1876" w:name="bookmark2037"/>
      <w:bookmarkEnd w:id="1876"/>
      <w:r>
        <w:rPr>
          <w:color w:val="000000"/>
          <w:spacing w:val="0"/>
          <w:w w:val="100"/>
          <w:position w:val="0"/>
          <w:sz w:val="19"/>
          <w:szCs w:val="19"/>
          <w:lang w:val="en-US" w:eastAsia="en-US" w:bidi="en-US"/>
        </w:rPr>
        <w:t xml:space="preserve">D </w:t>
      </w:r>
      <w:r>
        <w:rPr>
          <w:color w:val="2A8DC1"/>
          <w:spacing w:val="0"/>
          <w:w w:val="100"/>
          <w:position w:val="0"/>
          <w:sz w:val="19"/>
          <w:szCs w:val="19"/>
        </w:rPr>
        <w:t>（1匠）</w:t>
      </w:r>
      <w:r>
        <w:rPr>
          <w:color w:val="000000"/>
          <w:spacing w:val="0"/>
          <w:w w:val="100"/>
          <w:position w:val="0"/>
          <w:sz w:val="19"/>
          <w:szCs w:val="19"/>
        </w:rPr>
        <w:t>供水车间的分配率</w:t>
      </w:r>
      <w:r>
        <w:rPr>
          <w:color w:val="000000"/>
          <w:spacing w:val="0"/>
          <w:w w:val="100"/>
          <w:position w:val="0"/>
          <w:sz w:val="19"/>
          <w:szCs w:val="19"/>
          <w:lang w:val="en-US" w:eastAsia="en-US" w:bidi="en-US"/>
        </w:rPr>
        <w:t>=36000/（5000-200）= 7.5（</w:t>
      </w:r>
      <w:r>
        <w:rPr>
          <w:color w:val="000000"/>
          <w:spacing w:val="0"/>
          <w:w w:val="100"/>
          <w:position w:val="0"/>
          <w:sz w:val="19"/>
          <w:szCs w:val="19"/>
        </w:rPr>
        <w:t>元/吨）</w:t>
      </w:r>
    </w:p>
    <w:p>
      <w:pPr>
        <w:pStyle w:val="11"/>
        <w:keepNext w:val="0"/>
        <w:keepLines w:val="0"/>
        <w:widowControl w:val="0"/>
        <w:numPr>
          <w:ilvl w:val="0"/>
          <w:numId w:val="483"/>
        </w:numPr>
        <w:shd w:val="clear" w:color="auto" w:fill="auto"/>
        <w:tabs>
          <w:tab w:val="left" w:pos="522"/>
        </w:tabs>
        <w:bidi w:val="0"/>
        <w:spacing w:before="0" w:after="0" w:line="303" w:lineRule="exact"/>
        <w:ind w:left="0" w:right="0" w:firstLine="0"/>
        <w:jc w:val="both"/>
        <w:rPr>
          <w:sz w:val="19"/>
          <w:szCs w:val="19"/>
        </w:rPr>
      </w:pPr>
      <w:bookmarkStart w:id="1877" w:name="bookmark2038"/>
      <w:bookmarkEnd w:id="1877"/>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（IE</w:t>
      </w:r>
      <w:r>
        <w:rPr>
          <w:color w:val="000000"/>
          <w:spacing w:val="0"/>
          <w:w w:val="100"/>
          <w:position w:val="0"/>
          <w:sz w:val="19"/>
          <w:szCs w:val="19"/>
        </w:rPr>
        <w:t>直接分配法的特点是不考虑各辅助生产车间之间相互提供劳务或产品的情 况，而是将各种辅助生产费用直接分配给辅助生产车间以外的受益单位。</w:t>
      </w:r>
    </w:p>
    <w:p>
      <w:pPr>
        <w:pStyle w:val="11"/>
        <w:keepNext w:val="0"/>
        <w:keepLines w:val="0"/>
        <w:widowControl w:val="0"/>
        <w:numPr>
          <w:ilvl w:val="0"/>
          <w:numId w:val="483"/>
        </w:numPr>
        <w:shd w:val="clear" w:color="auto" w:fill="auto"/>
        <w:tabs>
          <w:tab w:val="left" w:pos="517"/>
        </w:tabs>
        <w:bidi w:val="0"/>
        <w:spacing w:before="0" w:after="0" w:line="303" w:lineRule="exact"/>
        <w:ind w:left="0" w:right="0" w:firstLine="0"/>
        <w:jc w:val="both"/>
        <w:rPr>
          <w:sz w:val="19"/>
          <w:szCs w:val="19"/>
        </w:rPr>
      </w:pPr>
      <w:bookmarkStart w:id="1878" w:name="bookmark2039"/>
      <w:bookmarkEnd w:id="1878"/>
      <w:r>
        <w:rPr>
          <w:color w:val="000000"/>
          <w:spacing w:val="0"/>
          <w:w w:val="100"/>
          <w:position w:val="0"/>
          <w:sz w:val="19"/>
          <w:szCs w:val="19"/>
          <w:lang w:val="en-US" w:eastAsia="en-US" w:bidi="en-US"/>
        </w:rPr>
        <w:t>C</w:t>
      </w:r>
      <w:r>
        <w:rPr>
          <w:color w:val="2A8DC1"/>
          <w:spacing w:val="0"/>
          <w:w w:val="100"/>
          <w:position w:val="0"/>
          <w:sz w:val="19"/>
          <w:szCs w:val="19"/>
        </w:rPr>
        <w:t>国正）</w:t>
      </w:r>
      <w:r>
        <w:rPr>
          <w:color w:val="000000"/>
          <w:spacing w:val="0"/>
          <w:w w:val="100"/>
          <w:position w:val="0"/>
          <w:sz w:val="19"/>
          <w:szCs w:val="19"/>
        </w:rPr>
        <w:t>甲车间向辅助生产车间以外的受益部门分配的辅助生产费用</w:t>
      </w:r>
      <w:r>
        <w:rPr>
          <w:color w:val="000000"/>
          <w:spacing w:val="0"/>
          <w:w w:val="100"/>
          <w:position w:val="0"/>
          <w:sz w:val="19"/>
          <w:szCs w:val="19"/>
          <w:lang w:val="en-US" w:eastAsia="en-US" w:bidi="en-US"/>
        </w:rPr>
        <w:t xml:space="preserve">= 75000-2500+ </w:t>
      </w:r>
      <w:r>
        <w:rPr>
          <w:color w:val="000000"/>
          <w:spacing w:val="0"/>
          <w:w w:val="100"/>
          <w:position w:val="0"/>
          <w:sz w:val="19"/>
          <w:szCs w:val="19"/>
        </w:rPr>
        <w:t>3000 = 75500（元）</w:t>
      </w:r>
    </w:p>
    <w:p>
      <w:pPr>
        <w:pStyle w:val="11"/>
        <w:keepNext w:val="0"/>
        <w:keepLines w:val="0"/>
        <w:widowControl w:val="0"/>
        <w:numPr>
          <w:ilvl w:val="0"/>
          <w:numId w:val="483"/>
        </w:numPr>
        <w:shd w:val="clear" w:color="auto" w:fill="auto"/>
        <w:tabs>
          <w:tab w:val="left" w:pos="517"/>
        </w:tabs>
        <w:bidi w:val="0"/>
        <w:spacing w:before="0" w:after="0" w:line="303" w:lineRule="exact"/>
        <w:ind w:left="0" w:right="0" w:firstLine="0"/>
        <w:jc w:val="both"/>
        <w:rPr>
          <w:sz w:val="19"/>
          <w:szCs w:val="19"/>
        </w:rPr>
      </w:pPr>
      <w:bookmarkStart w:id="1879" w:name="bookmark2040"/>
      <w:bookmarkEnd w:id="1879"/>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d</w:t>
      </w:r>
      <w:r>
        <w:rPr>
          <w:color w:val="2A8DC1"/>
          <w:spacing w:val="0"/>
          <w:w w:val="100"/>
          <w:position w:val="0"/>
          <w:sz w:val="19"/>
          <w:szCs w:val="19"/>
        </w:rPr>
        <w:t>匠）</w:t>
      </w:r>
      <w:r>
        <w:rPr>
          <w:color w:val="000000"/>
          <w:spacing w:val="0"/>
          <w:w w:val="100"/>
          <w:position w:val="0"/>
          <w:sz w:val="19"/>
          <w:szCs w:val="19"/>
        </w:rPr>
        <w:t>交互分配法的特点是辅助生产费用通过两次分配完成，首先将辅助生产明 细账上的合讨•数根据各辅助生产车间、部门相互提供的劳务或产品数量计算分配率，在辅 助生产车间进行交互分配。</w:t>
      </w:r>
    </w:p>
    <w:p>
      <w:pPr>
        <w:pStyle w:val="11"/>
        <w:keepNext w:val="0"/>
        <w:keepLines w:val="0"/>
        <w:widowControl w:val="0"/>
        <w:numPr>
          <w:ilvl w:val="0"/>
          <w:numId w:val="483"/>
        </w:numPr>
        <w:shd w:val="clear" w:color="auto" w:fill="auto"/>
        <w:tabs>
          <w:tab w:val="left" w:pos="527"/>
        </w:tabs>
        <w:bidi w:val="0"/>
        <w:spacing w:before="0" w:after="0" w:line="303" w:lineRule="exact"/>
        <w:ind w:left="0" w:right="0" w:firstLine="0"/>
        <w:jc w:val="both"/>
        <w:rPr>
          <w:sz w:val="19"/>
          <w:szCs w:val="19"/>
        </w:rPr>
      </w:pPr>
      <w:bookmarkStart w:id="1880" w:name="bookmark2041"/>
      <w:bookmarkEnd w:id="1880"/>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d</w:t>
      </w:r>
      <w:r>
        <w:rPr>
          <w:color w:val="2A8DC1"/>
          <w:spacing w:val="0"/>
          <w:w w:val="100"/>
          <w:position w:val="0"/>
          <w:sz w:val="19"/>
          <w:szCs w:val="19"/>
        </w:rPr>
        <w:t>匠）</w:t>
      </w:r>
      <w:r>
        <w:rPr>
          <w:color w:val="000000"/>
          <w:spacing w:val="0"/>
          <w:w w:val="100"/>
          <w:position w:val="0"/>
          <w:sz w:val="19"/>
          <w:szCs w:val="19"/>
        </w:rPr>
        <w:t>计划成本分配法的特点是辅助生产为各受益单位提供的劳务或产品，都按 劳务或产品的计划单位成本进行分配，辅助生产车间实际发生的费用与按计划单位成本分 配转出的费用之间的差额采用简化计算方法全部计入管理费用。</w:t>
      </w:r>
    </w:p>
    <w:p>
      <w:pPr>
        <w:pStyle w:val="11"/>
        <w:keepNext w:val="0"/>
        <w:keepLines w:val="0"/>
        <w:widowControl w:val="0"/>
        <w:numPr>
          <w:ilvl w:val="0"/>
          <w:numId w:val="483"/>
        </w:numPr>
        <w:shd w:val="clear" w:color="auto" w:fill="auto"/>
        <w:tabs>
          <w:tab w:val="left" w:pos="512"/>
          <w:tab w:val="left" w:pos="1315"/>
        </w:tabs>
        <w:bidi w:val="0"/>
        <w:spacing w:before="0" w:after="0" w:line="303" w:lineRule="exact"/>
        <w:ind w:left="0" w:right="0" w:firstLine="0"/>
        <w:jc w:val="both"/>
        <w:rPr>
          <w:sz w:val="19"/>
          <w:szCs w:val="19"/>
        </w:rPr>
      </w:pPr>
      <w:bookmarkStart w:id="1881" w:name="bookmark2042"/>
      <w:bookmarkEnd w:id="1881"/>
      <w:r>
        <w:rPr>
          <w:color w:val="000000"/>
          <w:spacing w:val="0"/>
          <w:w w:val="100"/>
          <w:position w:val="0"/>
          <w:sz w:val="19"/>
          <w:szCs w:val="19"/>
          <w:lang w:val="en-US" w:eastAsia="en-US" w:bidi="en-US"/>
        </w:rPr>
        <w:t>C</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34-（120+180）x180=1.8（</w:t>
      </w:r>
      <w:r>
        <w:rPr>
          <w:color w:val="000000"/>
          <w:spacing w:val="0"/>
          <w:w w:val="100"/>
          <w:position w:val="0"/>
          <w:sz w:val="19"/>
          <w:szCs w:val="19"/>
        </w:rPr>
        <w:t>万元）。</w:t>
      </w:r>
    </w:p>
    <w:p>
      <w:pPr>
        <w:pStyle w:val="11"/>
        <w:keepNext w:val="0"/>
        <w:keepLines w:val="0"/>
        <w:widowControl w:val="0"/>
        <w:numPr>
          <w:ilvl w:val="0"/>
          <w:numId w:val="483"/>
        </w:numPr>
        <w:shd w:val="clear" w:color="auto" w:fill="auto"/>
        <w:tabs>
          <w:tab w:val="left" w:pos="512"/>
        </w:tabs>
        <w:bidi w:val="0"/>
        <w:spacing w:before="0" w:after="0" w:line="303" w:lineRule="exact"/>
        <w:ind w:left="0" w:right="0" w:firstLine="0"/>
        <w:jc w:val="both"/>
        <w:rPr>
          <w:sz w:val="19"/>
          <w:szCs w:val="19"/>
        </w:rPr>
      </w:pPr>
      <w:bookmarkStart w:id="1882" w:name="bookmark2043"/>
      <w:bookmarkEnd w:id="1882"/>
      <w:r>
        <w:rPr>
          <w:color w:val="000000"/>
          <w:spacing w:val="0"/>
          <w:w w:val="100"/>
          <w:position w:val="0"/>
          <w:sz w:val="19"/>
          <w:szCs w:val="19"/>
          <w:lang w:val="en-US" w:eastAsia="en-US" w:bidi="en-US"/>
        </w:rPr>
        <w:t xml:space="preserve">D </w:t>
      </w:r>
      <w:r>
        <w:rPr>
          <w:color w:val="2A8DC1"/>
          <w:spacing w:val="0"/>
          <w:w w:val="100"/>
          <w:position w:val="0"/>
          <w:sz w:val="19"/>
          <w:szCs w:val="19"/>
          <w:u w:val="single"/>
        </w:rPr>
        <w:t>（¥殆</w:t>
      </w:r>
      <w:r>
        <w:rPr>
          <w:color w:val="2A8DC1"/>
          <w:spacing w:val="0"/>
          <w:w w:val="100"/>
          <w:position w:val="0"/>
          <w:sz w:val="19"/>
          <w:szCs w:val="19"/>
        </w:rPr>
        <w:t xml:space="preserve"> </w:t>
      </w:r>
      <w:r>
        <w:rPr>
          <w:color w:val="000000"/>
          <w:spacing w:val="0"/>
          <w:w w:val="100"/>
          <w:position w:val="0"/>
          <w:sz w:val="19"/>
          <w:szCs w:val="19"/>
        </w:rPr>
        <w:t>甲产品应分担的人工费=</w:t>
      </w:r>
      <w:r>
        <w:rPr>
          <w:color w:val="000000"/>
          <w:spacing w:val="0"/>
          <w:w w:val="100"/>
          <w:position w:val="0"/>
          <w:sz w:val="19"/>
          <w:szCs w:val="19"/>
          <w:lang w:val="en-US" w:eastAsia="en-US" w:bidi="en-US"/>
        </w:rPr>
        <w:t>1200X</w:t>
      </w:r>
      <w:r>
        <w:rPr>
          <w:color w:val="000000"/>
          <w:spacing w:val="0"/>
          <w:w w:val="100"/>
          <w:position w:val="0"/>
          <w:sz w:val="19"/>
          <w:szCs w:val="19"/>
        </w:rPr>
        <w:t>（70000+10000）/（ 1200+ 800） = 48000（元）。</w:t>
      </w:r>
    </w:p>
    <w:p>
      <w:pPr>
        <w:pStyle w:val="11"/>
        <w:keepNext w:val="0"/>
        <w:keepLines w:val="0"/>
        <w:widowControl w:val="0"/>
        <w:numPr>
          <w:ilvl w:val="0"/>
          <w:numId w:val="483"/>
        </w:numPr>
        <w:shd w:val="clear" w:color="auto" w:fill="auto"/>
        <w:tabs>
          <w:tab w:val="left" w:pos="527"/>
        </w:tabs>
        <w:bidi w:val="0"/>
        <w:spacing w:before="0" w:after="80" w:line="303" w:lineRule="exact"/>
        <w:ind w:left="0" w:right="0" w:firstLine="0"/>
        <w:jc w:val="both"/>
        <w:rPr>
          <w:sz w:val="19"/>
          <w:szCs w:val="19"/>
        </w:rPr>
        <w:sectPr>
          <w:headerReference r:id="rId272" w:type="first"/>
          <w:footerReference r:id="rId275" w:type="first"/>
          <w:headerReference r:id="rId270" w:type="default"/>
          <w:footerReference r:id="rId273" w:type="default"/>
          <w:headerReference r:id="rId271" w:type="even"/>
          <w:footerReference r:id="rId274" w:type="even"/>
          <w:footnotePr>
            <w:numFmt w:val="chicago"/>
          </w:footnotePr>
          <w:pgSz w:w="9571" w:h="14635"/>
          <w:pgMar w:top="1084" w:right="752" w:bottom="1407" w:left="764" w:header="0" w:footer="3" w:gutter="0"/>
          <w:cols w:space="720" w:num="1"/>
          <w:titlePg/>
          <w:rtlGutter w:val="0"/>
          <w:docGrid w:linePitch="360" w:charSpace="0"/>
        </w:sectPr>
      </w:pPr>
      <w:bookmarkStart w:id="1883" w:name="bookmark2044"/>
      <w:bookmarkEnd w:id="1883"/>
      <w:r>
        <w:rPr>
          <w:color w:val="000000"/>
          <w:spacing w:val="0"/>
          <w:w w:val="100"/>
          <w:position w:val="0"/>
          <w:sz w:val="19"/>
          <w:szCs w:val="19"/>
          <w:lang w:val="en-US" w:eastAsia="en-US" w:bidi="en-US"/>
        </w:rPr>
        <w:t xml:space="preserve">D </w:t>
      </w:r>
      <w:r>
        <w:rPr>
          <w:color w:val="2A8DC1"/>
          <w:spacing w:val="0"/>
          <w:w w:val="100"/>
          <w:position w:val="0"/>
          <w:sz w:val="19"/>
          <w:szCs w:val="19"/>
        </w:rPr>
        <w:t>題匠）</w:t>
      </w:r>
      <w:r>
        <w:rPr>
          <w:color w:val="000000"/>
          <w:spacing w:val="0"/>
          <w:w w:val="100"/>
          <w:position w:val="0"/>
          <w:sz w:val="19"/>
          <w:szCs w:val="19"/>
        </w:rPr>
        <w:t>废品损失是指在生产过程中发现的、入库后发现的不可修复废品的生产成 本，以及可修复废品的修复费用，扣除回收的废品残料价值和应收赔款以后的损失。</w:t>
      </w:r>
    </w:p>
    <w:p>
      <w:pPr>
        <w:pStyle w:val="11"/>
        <w:keepNext w:val="0"/>
        <w:keepLines w:val="0"/>
        <w:widowControl w:val="0"/>
        <w:numPr>
          <w:ilvl w:val="0"/>
          <w:numId w:val="483"/>
        </w:numPr>
        <w:shd w:val="clear" w:color="auto" w:fill="auto"/>
        <w:tabs>
          <w:tab w:val="left" w:pos="507"/>
        </w:tabs>
        <w:bidi w:val="0"/>
        <w:spacing w:before="0" w:after="0" w:line="295" w:lineRule="exact"/>
        <w:ind w:left="0" w:right="0" w:firstLine="0"/>
        <w:jc w:val="both"/>
        <w:rPr>
          <w:sz w:val="19"/>
          <w:szCs w:val="19"/>
        </w:rPr>
      </w:pPr>
      <w:bookmarkStart w:id="1884" w:name="bookmark2045"/>
      <w:bookmarkEnd w:id="1884"/>
      <w:r>
        <w:rPr>
          <w:color w:val="000000"/>
          <w:spacing w:val="0"/>
          <w:w w:val="100"/>
          <w:position w:val="0"/>
          <w:sz w:val="19"/>
          <w:szCs w:val="19"/>
          <w:lang w:val="en-US" w:eastAsia="en-US" w:bidi="en-US"/>
        </w:rPr>
        <w:t xml:space="preserve">B </w:t>
      </w:r>
      <w:r>
        <w:rPr>
          <w:color w:val="2A8DC1"/>
          <w:spacing w:val="0"/>
          <w:w w:val="100"/>
          <w:position w:val="0"/>
          <w:sz w:val="19"/>
          <w:szCs w:val="19"/>
        </w:rPr>
        <w:t>顷</w:t>
      </w:r>
      <w:r>
        <w:rPr>
          <w:color w:val="000000"/>
          <w:spacing w:val="0"/>
          <w:w w:val="100"/>
          <w:position w:val="0"/>
          <w:sz w:val="19"/>
          <w:szCs w:val="19"/>
        </w:rPr>
        <w:t>初选项</w:t>
      </w:r>
      <w:r>
        <w:rPr>
          <w:color w:val="000000"/>
          <w:spacing w:val="0"/>
          <w:w w:val="100"/>
          <w:position w:val="0"/>
          <w:sz w:val="19"/>
          <w:szCs w:val="19"/>
          <w:lang w:val="en-US" w:eastAsia="en-US" w:bidi="en-US"/>
        </w:rPr>
        <w:t>B,</w:t>
      </w:r>
      <w:r>
        <w:rPr>
          <w:color w:val="000000"/>
          <w:spacing w:val="0"/>
          <w:w w:val="100"/>
          <w:position w:val="0"/>
          <w:sz w:val="19"/>
          <w:szCs w:val="19"/>
        </w:rPr>
        <w:t xml:space="preserve">期末，将停工净损失从该科目贷方转出，属于自然灾害部分转入 </w:t>
      </w:r>
      <w:r>
        <w:rPr>
          <w:color w:val="000000"/>
          <w:spacing w:val="0"/>
          <w:w w:val="100"/>
          <w:position w:val="0"/>
          <w:sz w:val="19"/>
          <w:szCs w:val="19"/>
          <w:lang w:val="zh-CN" w:eastAsia="zh-CN" w:bidi="zh-CN"/>
        </w:rPr>
        <w:t>“营业</w:t>
      </w:r>
      <w:r>
        <w:rPr>
          <w:color w:val="000000"/>
          <w:spacing w:val="0"/>
          <w:w w:val="100"/>
          <w:position w:val="0"/>
          <w:sz w:val="19"/>
          <w:szCs w:val="19"/>
        </w:rPr>
        <w:t>外支出</w:t>
      </w:r>
      <w:r>
        <w:rPr>
          <w:color w:val="000000"/>
          <w:spacing w:val="0"/>
          <w:w w:val="100"/>
          <w:position w:val="0"/>
          <w:sz w:val="19"/>
          <w:szCs w:val="19"/>
          <w:lang w:val="zh-CN" w:eastAsia="zh-CN" w:bidi="zh-CN"/>
        </w:rPr>
        <w:t>”科</w:t>
      </w:r>
      <w:r>
        <w:rPr>
          <w:color w:val="000000"/>
          <w:spacing w:val="0"/>
          <w:w w:val="100"/>
          <w:position w:val="0"/>
          <w:sz w:val="19"/>
          <w:szCs w:val="19"/>
        </w:rPr>
        <w:t>目的借方。</w:t>
      </w:r>
    </w:p>
    <w:p>
      <w:pPr>
        <w:pStyle w:val="11"/>
        <w:keepNext w:val="0"/>
        <w:keepLines w:val="0"/>
        <w:widowControl w:val="0"/>
        <w:numPr>
          <w:ilvl w:val="0"/>
          <w:numId w:val="483"/>
        </w:numPr>
        <w:shd w:val="clear" w:color="auto" w:fill="auto"/>
        <w:tabs>
          <w:tab w:val="left" w:pos="526"/>
        </w:tabs>
        <w:bidi w:val="0"/>
        <w:spacing w:before="0" w:after="0" w:line="295" w:lineRule="exact"/>
        <w:ind w:left="0" w:right="0" w:firstLine="0"/>
        <w:jc w:val="left"/>
        <w:rPr>
          <w:sz w:val="19"/>
          <w:szCs w:val="19"/>
        </w:rPr>
      </w:pPr>
      <w:bookmarkStart w:id="1885" w:name="bookmark2046"/>
      <w:bookmarkEnd w:id="1885"/>
      <w:r>
        <w:rPr>
          <w:color w:val="000000"/>
          <w:spacing w:val="0"/>
          <w:w w:val="100"/>
          <w:position w:val="0"/>
          <w:sz w:val="19"/>
          <w:szCs w:val="19"/>
          <w:lang w:val="en-US" w:eastAsia="en-US" w:bidi="en-US"/>
        </w:rPr>
        <w:t xml:space="preserve">B </w:t>
      </w:r>
      <w:r>
        <w:rPr>
          <w:color w:val="2A8DC1"/>
          <w:spacing w:val="0"/>
          <w:w w:val="100"/>
          <w:position w:val="0"/>
          <w:sz w:val="19"/>
          <w:szCs w:val="19"/>
        </w:rPr>
        <w:t>（I匠）</w:t>
      </w:r>
      <w:r>
        <w:rPr>
          <w:color w:val="000000"/>
          <w:spacing w:val="0"/>
          <w:w w:val="100"/>
          <w:position w:val="0"/>
          <w:sz w:val="19"/>
          <w:szCs w:val="19"/>
        </w:rPr>
        <w:t>完工产品的生产成本=3.5+6+2+1-3 = 9. 5（万元）</w:t>
      </w:r>
    </w:p>
    <w:p>
      <w:pPr>
        <w:pStyle w:val="11"/>
        <w:keepNext w:val="0"/>
        <w:keepLines w:val="0"/>
        <w:widowControl w:val="0"/>
        <w:numPr>
          <w:ilvl w:val="0"/>
          <w:numId w:val="483"/>
        </w:numPr>
        <w:shd w:val="clear" w:color="auto" w:fill="auto"/>
        <w:tabs>
          <w:tab w:val="left" w:pos="526"/>
        </w:tabs>
        <w:bidi w:val="0"/>
        <w:spacing w:before="0" w:after="0" w:line="295" w:lineRule="exact"/>
        <w:ind w:left="0" w:right="0" w:firstLine="0"/>
        <w:jc w:val="left"/>
        <w:rPr>
          <w:sz w:val="19"/>
          <w:szCs w:val="19"/>
        </w:rPr>
      </w:pPr>
      <w:bookmarkStart w:id="1886" w:name="bookmark2047"/>
      <w:bookmarkEnd w:id="1886"/>
      <w:r>
        <w:rPr>
          <w:color w:val="000000"/>
          <w:spacing w:val="0"/>
          <w:w w:val="100"/>
          <w:position w:val="0"/>
          <w:sz w:val="19"/>
          <w:szCs w:val="19"/>
          <w:lang w:val="en-US" w:eastAsia="en-US" w:bidi="en-US"/>
        </w:rPr>
        <w:t xml:space="preserve">D </w:t>
      </w:r>
      <w:r>
        <w:rPr>
          <w:color w:val="2A8DC1"/>
          <w:spacing w:val="0"/>
          <w:w w:val="100"/>
          <w:position w:val="0"/>
          <w:sz w:val="19"/>
          <w:szCs w:val="19"/>
          <w:lang w:val="en-US" w:eastAsia="en-US" w:bidi="en-US"/>
        </w:rPr>
        <w:t>O</w:t>
      </w:r>
      <w:r>
        <w:rPr>
          <w:color w:val="2A8DC1"/>
          <w:spacing w:val="0"/>
          <w:w w:val="100"/>
          <w:position w:val="0"/>
          <w:sz w:val="19"/>
          <w:szCs w:val="19"/>
        </w:rPr>
        <w:t>匠）</w:t>
      </w:r>
      <w:r>
        <w:rPr>
          <w:color w:val="000000"/>
          <w:spacing w:val="0"/>
          <w:w w:val="100"/>
          <w:position w:val="0"/>
          <w:sz w:val="19"/>
          <w:szCs w:val="19"/>
        </w:rPr>
        <w:t>第一道工序的完工率</w:t>
      </w:r>
      <w:r>
        <w:rPr>
          <w:color w:val="000000"/>
          <w:spacing w:val="0"/>
          <w:w w:val="100"/>
          <w:position w:val="0"/>
          <w:sz w:val="19"/>
          <w:szCs w:val="19"/>
          <w:lang w:val="en-US" w:eastAsia="en-US" w:bidi="en-US"/>
        </w:rPr>
        <w:t>= 60x50%/（</w:t>
      </w:r>
      <w:r>
        <w:rPr>
          <w:color w:val="000000"/>
          <w:spacing w:val="0"/>
          <w:w w:val="100"/>
          <w:position w:val="0"/>
          <w:sz w:val="19"/>
          <w:szCs w:val="19"/>
        </w:rPr>
        <w:t>60+40）x100% = 30%</w:t>
      </w:r>
    </w:p>
    <w:p>
      <w:pPr>
        <w:pStyle w:val="11"/>
        <w:keepNext w:val="0"/>
        <w:keepLines w:val="0"/>
        <w:widowControl w:val="0"/>
        <w:numPr>
          <w:ilvl w:val="0"/>
          <w:numId w:val="483"/>
        </w:numPr>
        <w:shd w:val="clear" w:color="auto" w:fill="auto"/>
        <w:tabs>
          <w:tab w:val="left" w:pos="526"/>
        </w:tabs>
        <w:bidi w:val="0"/>
        <w:spacing w:before="0" w:after="0" w:line="295" w:lineRule="exact"/>
        <w:ind w:left="0" w:right="0" w:firstLine="0"/>
        <w:jc w:val="left"/>
        <w:rPr>
          <w:sz w:val="19"/>
          <w:szCs w:val="19"/>
        </w:rPr>
      </w:pPr>
      <w:bookmarkStart w:id="1887" w:name="bookmark2048"/>
      <w:bookmarkEnd w:id="1887"/>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O</w:t>
      </w:r>
      <w:r>
        <w:rPr>
          <w:color w:val="2A8DC1"/>
          <w:spacing w:val="0"/>
          <w:w w:val="100"/>
          <w:position w:val="0"/>
          <w:sz w:val="19"/>
          <w:szCs w:val="19"/>
        </w:rPr>
        <w:t>匠）</w:t>
      </w:r>
      <w:r>
        <w:rPr>
          <w:color w:val="000000"/>
          <w:spacing w:val="0"/>
          <w:w w:val="100"/>
          <w:position w:val="0"/>
          <w:sz w:val="19"/>
          <w:szCs w:val="19"/>
        </w:rPr>
        <w:t>第一道工序在产品约当产量</w:t>
      </w:r>
      <w:r>
        <w:rPr>
          <w:color w:val="000000"/>
          <w:spacing w:val="0"/>
          <w:w w:val="100"/>
          <w:position w:val="0"/>
          <w:sz w:val="19"/>
          <w:szCs w:val="19"/>
          <w:lang w:val="en-US" w:eastAsia="en-US" w:bidi="en-US"/>
        </w:rPr>
        <w:t xml:space="preserve">= 300x50%/500x400= </w:t>
      </w:r>
      <w:r>
        <w:rPr>
          <w:color w:val="000000"/>
          <w:spacing w:val="0"/>
          <w:w w:val="100"/>
          <w:position w:val="0"/>
          <w:sz w:val="19"/>
          <w:szCs w:val="19"/>
        </w:rPr>
        <w:t>120（件）</w:t>
      </w:r>
    </w:p>
    <w:p>
      <w:pPr>
        <w:pStyle w:val="11"/>
        <w:keepNext w:val="0"/>
        <w:keepLines w:val="0"/>
        <w:widowControl w:val="0"/>
        <w:numPr>
          <w:ilvl w:val="0"/>
          <w:numId w:val="483"/>
        </w:numPr>
        <w:shd w:val="clear" w:color="auto" w:fill="auto"/>
        <w:tabs>
          <w:tab w:val="left" w:pos="526"/>
        </w:tabs>
        <w:bidi w:val="0"/>
        <w:spacing w:before="0" w:after="0" w:line="295" w:lineRule="exact"/>
        <w:ind w:left="0" w:right="0" w:firstLine="0"/>
        <w:jc w:val="left"/>
        <w:rPr>
          <w:sz w:val="19"/>
          <w:szCs w:val="19"/>
        </w:rPr>
      </w:pPr>
      <w:bookmarkStart w:id="1888" w:name="bookmark2049"/>
      <w:bookmarkEnd w:id="1888"/>
      <w:r>
        <w:rPr>
          <w:color w:val="000000"/>
          <w:spacing w:val="0"/>
          <w:w w:val="100"/>
          <w:position w:val="0"/>
          <w:sz w:val="19"/>
          <w:szCs w:val="19"/>
          <w:lang w:val="en-US" w:eastAsia="en-US" w:bidi="en-US"/>
        </w:rPr>
        <w:t xml:space="preserve">B </w:t>
      </w:r>
      <w:r>
        <w:rPr>
          <w:color w:val="2A8DC1"/>
          <w:spacing w:val="0"/>
          <w:w w:val="100"/>
          <w:position w:val="0"/>
          <w:sz w:val="19"/>
          <w:szCs w:val="19"/>
          <w:u w:val="single"/>
          <w:lang w:val="en-US" w:eastAsia="en-US" w:bidi="en-US"/>
        </w:rPr>
        <w:t>（Wff）</w:t>
      </w:r>
      <w:r>
        <w:rPr>
          <w:color w:val="2A8DC1"/>
          <w:spacing w:val="0"/>
          <w:w w:val="100"/>
          <w:position w:val="0"/>
          <w:sz w:val="19"/>
          <w:szCs w:val="19"/>
          <w:lang w:val="en-US" w:eastAsia="en-US" w:bidi="en-US"/>
        </w:rPr>
        <w:t xml:space="preserve"> </w:t>
      </w:r>
      <w:r>
        <w:rPr>
          <w:color w:val="000000"/>
          <w:spacing w:val="0"/>
          <w:w w:val="100"/>
          <w:position w:val="0"/>
          <w:sz w:val="19"/>
          <w:szCs w:val="19"/>
          <w:lang w:val="en-US" w:eastAsia="en-US" w:bidi="en-US"/>
        </w:rPr>
        <w:t xml:space="preserve">A </w:t>
      </w:r>
      <w:r>
        <w:rPr>
          <w:color w:val="000000"/>
          <w:spacing w:val="0"/>
          <w:w w:val="100"/>
          <w:position w:val="0"/>
          <w:sz w:val="19"/>
          <w:szCs w:val="19"/>
        </w:rPr>
        <w:t>产品材料成本</w:t>
      </w:r>
      <w:r>
        <w:rPr>
          <w:color w:val="000000"/>
          <w:spacing w:val="0"/>
          <w:w w:val="100"/>
          <w:position w:val="0"/>
          <w:sz w:val="19"/>
          <w:szCs w:val="19"/>
          <w:lang w:val="en-US" w:eastAsia="en-US" w:bidi="en-US"/>
        </w:rPr>
        <w:t>= 5500x25x350x20+（350x20+150x12）= 109375（</w:t>
      </w:r>
      <w:r>
        <w:rPr>
          <w:color w:val="000000"/>
          <w:spacing w:val="0"/>
          <w:w w:val="100"/>
          <w:position w:val="0"/>
          <w:sz w:val="19"/>
          <w:szCs w:val="19"/>
        </w:rPr>
        <w:t>元）</w:t>
      </w:r>
    </w:p>
    <w:p>
      <w:pPr>
        <w:pStyle w:val="11"/>
        <w:keepNext w:val="0"/>
        <w:keepLines w:val="0"/>
        <w:widowControl w:val="0"/>
        <w:numPr>
          <w:ilvl w:val="0"/>
          <w:numId w:val="483"/>
        </w:numPr>
        <w:shd w:val="clear" w:color="auto" w:fill="auto"/>
        <w:tabs>
          <w:tab w:val="left" w:pos="526"/>
        </w:tabs>
        <w:bidi w:val="0"/>
        <w:spacing w:before="0" w:after="0" w:line="295" w:lineRule="exact"/>
        <w:ind w:left="0" w:right="0" w:firstLine="0"/>
        <w:jc w:val="both"/>
        <w:rPr>
          <w:sz w:val="19"/>
          <w:szCs w:val="19"/>
        </w:rPr>
      </w:pPr>
      <w:bookmarkStart w:id="1889" w:name="bookmark2050"/>
      <w:bookmarkEnd w:id="1889"/>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O</w:t>
      </w:r>
      <w:r>
        <w:rPr>
          <w:color w:val="2A8DC1"/>
          <w:spacing w:val="0"/>
          <w:w w:val="100"/>
          <w:position w:val="0"/>
          <w:sz w:val="19"/>
          <w:szCs w:val="19"/>
        </w:rPr>
        <w:t>匠）</w:t>
      </w:r>
      <w:r>
        <w:rPr>
          <w:color w:val="000000"/>
          <w:spacing w:val="0"/>
          <w:w w:val="100"/>
          <w:position w:val="0"/>
          <w:sz w:val="19"/>
          <w:szCs w:val="19"/>
        </w:rPr>
        <w:t>选项</w:t>
      </w:r>
      <w:r>
        <w:rPr>
          <w:color w:val="000000"/>
          <w:spacing w:val="0"/>
          <w:w w:val="100"/>
          <w:position w:val="0"/>
          <w:sz w:val="19"/>
          <w:szCs w:val="19"/>
          <w:lang w:val="en-US" w:eastAsia="en-US" w:bidi="en-US"/>
        </w:rPr>
        <w:t>A,</w:t>
      </w:r>
      <w:r>
        <w:rPr>
          <w:color w:val="000000"/>
          <w:spacing w:val="0"/>
          <w:w w:val="100"/>
          <w:position w:val="0"/>
          <w:sz w:val="19"/>
          <w:szCs w:val="19"/>
        </w:rPr>
        <w:t>约当产量比例法适用于产品数量较多，各月在产品数量变化也较大, 且生产成本中直接材料成本和直接人工等加工成本的比重相差不大的产品；选项</w:t>
      </w:r>
      <w:r>
        <w:rPr>
          <w:color w:val="000000"/>
          <w:spacing w:val="0"/>
          <w:w w:val="100"/>
          <w:position w:val="0"/>
          <w:sz w:val="19"/>
          <w:szCs w:val="19"/>
          <w:lang w:val="en-US" w:eastAsia="en-US" w:bidi="en-US"/>
        </w:rPr>
        <w:t>B,</w:t>
      </w:r>
      <w:r>
        <w:rPr>
          <w:color w:val="000000"/>
          <w:spacing w:val="0"/>
          <w:w w:val="100"/>
          <w:position w:val="0"/>
          <w:sz w:val="19"/>
          <w:szCs w:val="19"/>
        </w:rPr>
        <w:t>定额比例 法适用于各项消耗定额或成本定额比较准确、稳定，但各月末在产品数量变动较大的产品; 选项</w:t>
      </w:r>
      <w:r>
        <w:rPr>
          <w:color w:val="000000"/>
          <w:spacing w:val="0"/>
          <w:w w:val="100"/>
          <w:position w:val="0"/>
          <w:sz w:val="19"/>
          <w:szCs w:val="19"/>
          <w:lang w:val="en-US" w:eastAsia="en-US" w:bidi="en-US"/>
        </w:rPr>
        <w:t>C,</w:t>
      </w:r>
      <w:r>
        <w:rPr>
          <w:color w:val="000000"/>
          <w:spacing w:val="0"/>
          <w:w w:val="100"/>
          <w:position w:val="0"/>
          <w:sz w:val="19"/>
          <w:szCs w:val="19"/>
        </w:rPr>
        <w:t>不计算在产品成本法适用于各月末在产品数量很小的产品；选项</w:t>
      </w:r>
      <w:r>
        <w:rPr>
          <w:color w:val="000000"/>
          <w:spacing w:val="0"/>
          <w:w w:val="100"/>
          <w:position w:val="0"/>
          <w:sz w:val="19"/>
          <w:szCs w:val="19"/>
          <w:lang w:val="en-US" w:eastAsia="en-US" w:bidi="en-US"/>
        </w:rPr>
        <w:t>D,</w:t>
      </w:r>
      <w:r>
        <w:rPr>
          <w:color w:val="000000"/>
          <w:spacing w:val="0"/>
          <w:w w:val="100"/>
          <w:position w:val="0"/>
          <w:sz w:val="19"/>
          <w:szCs w:val="19"/>
        </w:rPr>
        <w:t>在产品按所耗直 接材料成本计价法适用于各月月末在产品数量较多，各月在产品数量变化也较大，直接材料 成本在生产成本中所占比重较大且材料在生产开始时_次就全部投入的产品。</w:t>
      </w:r>
    </w:p>
    <w:p>
      <w:pPr>
        <w:pStyle w:val="11"/>
        <w:keepNext w:val="0"/>
        <w:keepLines w:val="0"/>
        <w:widowControl w:val="0"/>
        <w:numPr>
          <w:ilvl w:val="0"/>
          <w:numId w:val="483"/>
        </w:numPr>
        <w:shd w:val="clear" w:color="auto" w:fill="auto"/>
        <w:tabs>
          <w:tab w:val="left" w:pos="526"/>
        </w:tabs>
        <w:bidi w:val="0"/>
        <w:spacing w:before="0" w:after="0" w:line="307" w:lineRule="exact"/>
        <w:ind w:left="0" w:right="0" w:firstLine="0"/>
        <w:jc w:val="both"/>
        <w:rPr>
          <w:sz w:val="19"/>
          <w:szCs w:val="19"/>
        </w:rPr>
      </w:pPr>
      <w:bookmarkStart w:id="1890" w:name="bookmark2051"/>
      <w:bookmarkEnd w:id="1890"/>
      <w:r>
        <w:rPr>
          <w:color w:val="000000"/>
          <w:spacing w:val="0"/>
          <w:w w:val="100"/>
          <w:position w:val="0"/>
          <w:sz w:val="19"/>
          <w:szCs w:val="19"/>
          <w:lang w:val="en-US" w:eastAsia="en-US" w:bidi="en-US"/>
        </w:rPr>
        <w:t xml:space="preserve">D </w:t>
      </w:r>
      <w:r>
        <w:rPr>
          <w:color w:val="2A8DC1"/>
          <w:spacing w:val="0"/>
          <w:w w:val="100"/>
          <w:position w:val="0"/>
          <w:sz w:val="19"/>
          <w:szCs w:val="19"/>
          <w:lang w:val="en-US" w:eastAsia="en-US" w:bidi="en-US"/>
        </w:rPr>
        <w:t>（fE</w:t>
      </w:r>
      <w:r>
        <w:rPr>
          <w:color w:val="000000"/>
          <w:spacing w:val="0"/>
          <w:w w:val="100"/>
          <w:position w:val="0"/>
          <w:sz w:val="19"/>
          <w:szCs w:val="19"/>
        </w:rPr>
        <w:t>适用于月末在产品数量较多，但各月变化不大的产品或月末在产品数量很 小的产品成本计算方法是在产品按固定成本计算法0</w:t>
      </w:r>
    </w:p>
    <w:p>
      <w:pPr>
        <w:pStyle w:val="11"/>
        <w:keepNext w:val="0"/>
        <w:keepLines w:val="0"/>
        <w:widowControl w:val="0"/>
        <w:numPr>
          <w:ilvl w:val="0"/>
          <w:numId w:val="483"/>
        </w:numPr>
        <w:shd w:val="clear" w:color="auto" w:fill="auto"/>
        <w:tabs>
          <w:tab w:val="left" w:pos="526"/>
        </w:tabs>
        <w:bidi w:val="0"/>
        <w:spacing w:before="0" w:line="317" w:lineRule="exact"/>
        <w:ind w:left="0" w:right="0" w:firstLine="0"/>
        <w:jc w:val="both"/>
        <w:rPr>
          <w:sz w:val="19"/>
          <w:szCs w:val="19"/>
        </w:rPr>
      </w:pPr>
      <w:bookmarkStart w:id="1891" w:name="bookmark2052"/>
      <w:bookmarkEnd w:id="1891"/>
      <w:r>
        <w:rPr>
          <w:color w:val="000000"/>
          <w:spacing w:val="0"/>
          <w:w w:val="100"/>
          <w:position w:val="0"/>
          <w:sz w:val="19"/>
          <w:szCs w:val="19"/>
          <w:lang w:val="en-US" w:eastAsia="en-US" w:bidi="en-US"/>
        </w:rPr>
        <w:t xml:space="preserve">B </w:t>
      </w:r>
      <w:r>
        <w:rPr>
          <w:color w:val="2A8DC1"/>
          <w:spacing w:val="0"/>
          <w:w w:val="100"/>
          <w:position w:val="0"/>
          <w:sz w:val="19"/>
          <w:szCs w:val="19"/>
        </w:rPr>
        <w:t>（5</w:t>
      </w:r>
      <w:r>
        <w:rPr>
          <w:color w:val="397590"/>
          <w:spacing w:val="0"/>
          <w:w w:val="100"/>
          <w:position w:val="0"/>
          <w:sz w:val="19"/>
          <w:szCs w:val="19"/>
          <w:lang w:val="zh-CN" w:eastAsia="zh-CN" w:bidi="zh-CN"/>
        </w:rPr>
        <w:t>殄定</w:t>
      </w:r>
      <w:r>
        <w:rPr>
          <w:color w:val="000000"/>
          <w:spacing w:val="0"/>
          <w:w w:val="100"/>
          <w:position w:val="0"/>
          <w:sz w:val="19"/>
          <w:szCs w:val="19"/>
        </w:rPr>
        <w:t>额比例法适用于各项消耗定额或者成本定额比较准确、稳定，但各月末在 产品数量变动较大的产品。在产品按定额成本计算法适用于各项消耗定额或成本定额比较 准确、稳定，而且各月末在产品数量变化不是很大的产品。</w:t>
      </w:r>
    </w:p>
    <w:p>
      <w:pPr>
        <w:pStyle w:val="11"/>
        <w:keepNext w:val="0"/>
        <w:keepLines w:val="0"/>
        <w:widowControl w:val="0"/>
        <w:numPr>
          <w:ilvl w:val="0"/>
          <w:numId w:val="483"/>
        </w:numPr>
        <w:shd w:val="clear" w:color="auto" w:fill="auto"/>
        <w:tabs>
          <w:tab w:val="left" w:pos="526"/>
        </w:tabs>
        <w:bidi w:val="0"/>
        <w:spacing w:before="0" w:line="240" w:lineRule="auto"/>
        <w:ind w:left="0" w:right="0" w:firstLine="0"/>
        <w:jc w:val="both"/>
        <w:rPr>
          <w:sz w:val="19"/>
          <w:szCs w:val="19"/>
        </w:rPr>
      </w:pPr>
      <w:bookmarkStart w:id="1892" w:name="bookmark2053"/>
      <w:bookmarkEnd w:id="1892"/>
      <w:r>
        <w:rPr>
          <w:color w:val="000000"/>
          <w:spacing w:val="0"/>
          <w:w w:val="100"/>
          <w:position w:val="0"/>
          <w:sz w:val="19"/>
          <w:szCs w:val="19"/>
          <w:lang w:val="en-US" w:eastAsia="en-US" w:bidi="en-US"/>
        </w:rPr>
        <w:t xml:space="preserve">D </w:t>
      </w:r>
      <w:r>
        <w:rPr>
          <w:color w:val="397590"/>
          <w:spacing w:val="0"/>
          <w:w w:val="100"/>
          <w:position w:val="0"/>
          <w:sz w:val="19"/>
          <w:szCs w:val="19"/>
          <w:lang w:val="en-US" w:eastAsia="en-US" w:bidi="en-US"/>
        </w:rPr>
        <w:t>d</w:t>
      </w:r>
      <w:r>
        <w:rPr>
          <w:color w:val="397590"/>
          <w:spacing w:val="0"/>
          <w:w w:val="100"/>
          <w:position w:val="0"/>
          <w:sz w:val="19"/>
          <w:szCs w:val="19"/>
        </w:rPr>
        <w:t>匠）</w:t>
      </w:r>
      <w:r>
        <w:rPr>
          <w:color w:val="000000"/>
          <w:spacing w:val="0"/>
          <w:w w:val="100"/>
          <w:position w:val="0"/>
          <w:sz w:val="19"/>
          <w:szCs w:val="19"/>
        </w:rPr>
        <w:t>制造费用分配率= 60000/（120+180）= 200</w:t>
      </w:r>
    </w:p>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甲产品制造费用</w:t>
      </w:r>
      <w:r>
        <w:rPr>
          <w:color w:val="000000"/>
          <w:spacing w:val="0"/>
          <w:w w:val="100"/>
          <w:position w:val="0"/>
          <w:sz w:val="19"/>
          <w:szCs w:val="19"/>
          <w:lang w:val="en-US" w:eastAsia="en-US" w:bidi="en-US"/>
        </w:rPr>
        <w:t xml:space="preserve">=120x200 = 24000 </w:t>
      </w:r>
      <w:r>
        <w:rPr>
          <w:color w:val="000000"/>
          <w:spacing w:val="0"/>
          <w:w w:val="100"/>
          <w:position w:val="0"/>
          <w:sz w:val="19"/>
          <w:szCs w:val="19"/>
        </w:rPr>
        <w:t>（元）</w:t>
      </w:r>
    </w:p>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乙产品制造费用</w:t>
      </w:r>
      <w:r>
        <w:rPr>
          <w:color w:val="000000"/>
          <w:spacing w:val="0"/>
          <w:w w:val="100"/>
          <w:position w:val="0"/>
          <w:sz w:val="19"/>
          <w:szCs w:val="19"/>
          <w:lang w:val="en-US" w:eastAsia="en-US" w:bidi="en-US"/>
        </w:rPr>
        <w:t>=180x200 = 36000（</w:t>
      </w:r>
      <w:r>
        <w:rPr>
          <w:color w:val="000000"/>
          <w:spacing w:val="0"/>
          <w:w w:val="100"/>
          <w:position w:val="0"/>
          <w:sz w:val="19"/>
          <w:szCs w:val="19"/>
        </w:rPr>
        <w:t>元）</w:t>
      </w:r>
    </w:p>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编制分录如下：</w:t>
      </w:r>
    </w:p>
    <w:p>
      <w:pPr>
        <w:pStyle w:val="11"/>
        <w:keepNext w:val="0"/>
        <w:keepLines w:val="0"/>
        <w:widowControl w:val="0"/>
        <w:shd w:val="clear" w:color="auto" w:fill="auto"/>
        <w:bidi w:val="0"/>
        <w:spacing w:before="0" w:line="240" w:lineRule="auto"/>
        <w:ind w:left="0" w:right="0" w:firstLine="0"/>
        <w:jc w:val="left"/>
        <w:rPr>
          <w:sz w:val="19"/>
          <w:szCs w:val="19"/>
        </w:rPr>
      </w:pPr>
      <w:r>
        <mc:AlternateContent>
          <mc:Choice Requires="wps">
            <w:drawing>
              <wp:anchor distT="0" distB="0" distL="114300" distR="114300" simplePos="0" relativeHeight="125830144" behindDoc="0" locked="0" layoutInCell="1" allowOverlap="1">
                <wp:simplePos x="0" y="0"/>
                <wp:positionH relativeFrom="page">
                  <wp:posOffset>4972050</wp:posOffset>
                </wp:positionH>
                <wp:positionV relativeFrom="paragraph">
                  <wp:posOffset>12700</wp:posOffset>
                </wp:positionV>
                <wp:extent cx="588010" cy="533400"/>
                <wp:effectExtent l="0" t="0" r="0" b="0"/>
                <wp:wrapSquare wrapText="left"/>
                <wp:docPr id="1089" name="Shape 1089"/>
                <wp:cNvGraphicFramePr/>
                <a:graphic xmlns:a="http://schemas.openxmlformats.org/drawingml/2006/main">
                  <a:graphicData uri="http://schemas.microsoft.com/office/word/2010/wordprocessingShape">
                    <wps:wsp>
                      <wps:cNvSpPr txBox="1"/>
                      <wps:spPr>
                        <a:xfrm>
                          <a:off x="0" y="0"/>
                          <a:ext cx="588010" cy="53340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24000</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36000</w:t>
                            </w:r>
                          </w:p>
                          <w:p>
                            <w:pPr>
                              <w:pStyle w:val="11"/>
                              <w:keepNext w:val="0"/>
                              <w:keepLines w:val="0"/>
                              <w:widowControl w:val="0"/>
                              <w:shd w:val="clear" w:color="auto" w:fill="auto"/>
                              <w:bidi w:val="0"/>
                              <w:spacing w:before="0" w:line="240" w:lineRule="auto"/>
                              <w:ind w:left="0" w:right="0" w:firstLine="400"/>
                              <w:jc w:val="left"/>
                              <w:rPr>
                                <w:sz w:val="19"/>
                                <w:szCs w:val="19"/>
                              </w:rPr>
                            </w:pPr>
                            <w:r>
                              <w:rPr>
                                <w:color w:val="000000"/>
                                <w:spacing w:val="0"/>
                                <w:w w:val="100"/>
                                <w:position w:val="0"/>
                                <w:sz w:val="19"/>
                                <w:szCs w:val="19"/>
                              </w:rPr>
                              <w:t>60000</w:t>
                            </w:r>
                          </w:p>
                        </w:txbxContent>
                      </wps:txbx>
                      <wps:bodyPr lIns="0" tIns="0" rIns="0" bIns="0">
                        <a:noAutofit/>
                      </wps:bodyPr>
                    </wps:wsp>
                  </a:graphicData>
                </a:graphic>
              </wp:anchor>
            </w:drawing>
          </mc:Choice>
          <mc:Fallback>
            <w:pict>
              <v:shape id="Shape 1089" o:spid="_x0000_s1026" o:spt="202" type="#_x0000_t202" style="position:absolute;left:0pt;margin-left:391.5pt;margin-top:1pt;height:42pt;width:46.3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HTCip7XAAAACAEAAA8AAAAAAAAAAQAgAAAAIgAAAGRycy9kb3ducmV2Lnht&#10;bFBLAQIUABQAAAAIAIdO4kBFCwR/iAEAABsDAAAOAAAAAAAAAAEAIAAAACYBAABkcnMvZTJvRG9j&#10;LnhtbFBLBQYAAAAABgAGAFkBAAAgBQ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24000</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36000</w:t>
                      </w:r>
                    </w:p>
                    <w:p>
                      <w:pPr>
                        <w:pStyle w:val="11"/>
                        <w:keepNext w:val="0"/>
                        <w:keepLines w:val="0"/>
                        <w:widowControl w:val="0"/>
                        <w:shd w:val="clear" w:color="auto" w:fill="auto"/>
                        <w:bidi w:val="0"/>
                        <w:spacing w:before="0" w:line="240" w:lineRule="auto"/>
                        <w:ind w:left="0" w:right="0" w:firstLine="400"/>
                        <w:jc w:val="left"/>
                        <w:rPr>
                          <w:sz w:val="19"/>
                          <w:szCs w:val="19"/>
                        </w:rPr>
                      </w:pPr>
                      <w:r>
                        <w:rPr>
                          <w:color w:val="000000"/>
                          <w:spacing w:val="0"/>
                          <w:w w:val="100"/>
                          <w:position w:val="0"/>
                          <w:sz w:val="19"/>
                          <w:szCs w:val="19"/>
                        </w:rPr>
                        <w:t>60000</w:t>
                      </w:r>
                    </w:p>
                  </w:txbxContent>
                </v:textbox>
                <w10:wrap type="square" side="left"/>
              </v:shape>
            </w:pict>
          </mc:Fallback>
        </mc:AlternateContent>
      </w:r>
      <w:r>
        <w:rPr>
          <w:color w:val="000000"/>
          <w:spacing w:val="0"/>
          <w:w w:val="100"/>
          <w:position w:val="0"/>
          <w:sz w:val="19"/>
          <w:szCs w:val="19"/>
        </w:rPr>
        <w:t>借：生产成本——基本生产成本——甲产品</w:t>
      </w:r>
    </w:p>
    <w:p>
      <w:pPr>
        <w:pStyle w:val="11"/>
        <w:keepNext w:val="0"/>
        <w:keepLines w:val="0"/>
        <w:widowControl w:val="0"/>
        <w:shd w:val="clear" w:color="auto" w:fill="auto"/>
        <w:bidi w:val="0"/>
        <w:spacing w:before="0" w:line="240" w:lineRule="auto"/>
        <w:ind w:left="2800" w:right="0" w:firstLine="0"/>
        <w:jc w:val="left"/>
        <w:rPr>
          <w:sz w:val="19"/>
          <w:szCs w:val="19"/>
        </w:rPr>
      </w:pPr>
      <w:r>
        <w:rPr>
          <w:color w:val="000000"/>
          <w:spacing w:val="0"/>
          <w:w w:val="100"/>
          <w:position w:val="0"/>
          <w:sz w:val="19"/>
          <w:szCs w:val="19"/>
        </w:rPr>
        <w:t>—乙产品</w:t>
      </w:r>
    </w:p>
    <w:p>
      <w:pPr>
        <w:pStyle w:val="11"/>
        <w:keepNext w:val="0"/>
        <w:keepLines w:val="0"/>
        <w:widowControl w:val="0"/>
        <w:shd w:val="clear" w:color="auto" w:fill="auto"/>
        <w:bidi w:val="0"/>
        <w:spacing w:before="0" w:after="0" w:line="240" w:lineRule="auto"/>
        <w:ind w:left="0" w:right="0"/>
        <w:jc w:val="both"/>
        <w:rPr>
          <w:sz w:val="19"/>
          <w:szCs w:val="19"/>
        </w:rPr>
      </w:pPr>
      <w:r>
        <w:rPr>
          <w:color w:val="000000"/>
          <w:spacing w:val="0"/>
          <w:w w:val="100"/>
          <w:position w:val="0"/>
          <w:sz w:val="19"/>
          <w:szCs w:val="19"/>
        </w:rPr>
        <w:t>贷：制造费用</w:t>
      </w:r>
    </w:p>
    <w:p>
      <w:pPr>
        <w:pStyle w:val="11"/>
        <w:keepNext w:val="0"/>
        <w:keepLines w:val="0"/>
        <w:widowControl w:val="0"/>
        <w:numPr>
          <w:ilvl w:val="0"/>
          <w:numId w:val="483"/>
        </w:numPr>
        <w:shd w:val="clear" w:color="auto" w:fill="auto"/>
        <w:tabs>
          <w:tab w:val="left" w:pos="522"/>
        </w:tabs>
        <w:bidi w:val="0"/>
        <w:spacing w:before="0" w:after="0" w:line="299" w:lineRule="exact"/>
        <w:ind w:left="0" w:right="0" w:firstLine="0"/>
        <w:jc w:val="both"/>
        <w:rPr>
          <w:sz w:val="19"/>
          <w:szCs w:val="19"/>
        </w:rPr>
      </w:pPr>
      <w:bookmarkStart w:id="1893" w:name="bookmark2054"/>
      <w:bookmarkEnd w:id="1893"/>
      <w:r>
        <w:rPr>
          <w:color w:val="000000"/>
          <w:spacing w:val="0"/>
          <w:w w:val="100"/>
          <w:position w:val="0"/>
          <w:sz w:val="19"/>
          <w:szCs w:val="19"/>
          <w:lang w:val="en-US" w:eastAsia="en-US" w:bidi="en-US"/>
        </w:rPr>
        <w:t xml:space="preserve">B </w:t>
      </w:r>
      <w:r>
        <w:rPr>
          <w:color w:val="397590"/>
          <w:spacing w:val="0"/>
          <w:w w:val="100"/>
          <w:position w:val="0"/>
          <w:sz w:val="19"/>
          <w:szCs w:val="19"/>
          <w:lang w:val="en-US" w:eastAsia="en-US" w:bidi="en-US"/>
        </w:rPr>
        <w:t>（W）</w:t>
      </w:r>
      <w:r>
        <w:rPr>
          <w:color w:val="000000"/>
          <w:spacing w:val="0"/>
          <w:w w:val="100"/>
          <w:position w:val="0"/>
          <w:sz w:val="19"/>
          <w:szCs w:val="19"/>
        </w:rPr>
        <w:t>分批法,是指以产品的批别作为产品成本核算对象，归集和分配生产成本, 计算产品成本的一种方法。这种方法主要适用于单件、小批生产的企业。</w:t>
      </w:r>
    </w:p>
    <w:p>
      <w:pPr>
        <w:pStyle w:val="11"/>
        <w:keepNext w:val="0"/>
        <w:keepLines w:val="0"/>
        <w:widowControl w:val="0"/>
        <w:numPr>
          <w:ilvl w:val="0"/>
          <w:numId w:val="483"/>
        </w:numPr>
        <w:shd w:val="clear" w:color="auto" w:fill="auto"/>
        <w:tabs>
          <w:tab w:val="left" w:pos="522"/>
        </w:tabs>
        <w:bidi w:val="0"/>
        <w:spacing w:before="0" w:after="0" w:line="299" w:lineRule="exact"/>
        <w:ind w:left="0" w:right="0" w:firstLine="0"/>
        <w:jc w:val="both"/>
        <w:rPr>
          <w:sz w:val="19"/>
          <w:szCs w:val="19"/>
        </w:rPr>
      </w:pPr>
      <w:bookmarkStart w:id="1894" w:name="bookmark2055"/>
      <w:bookmarkEnd w:id="1894"/>
      <w:r>
        <w:rPr>
          <w:color w:val="000000"/>
          <w:spacing w:val="0"/>
          <w:w w:val="100"/>
          <w:position w:val="0"/>
          <w:sz w:val="19"/>
          <w:szCs w:val="19"/>
          <w:lang w:val="en-US" w:eastAsia="en-US" w:bidi="en-US"/>
        </w:rPr>
        <w:t xml:space="preserve">C </w:t>
      </w:r>
      <w:r>
        <w:rPr>
          <w:color w:val="397590"/>
          <w:spacing w:val="0"/>
          <w:w w:val="100"/>
          <w:position w:val="0"/>
          <w:sz w:val="19"/>
          <w:szCs w:val="19"/>
          <w:lang w:val="en-US" w:eastAsia="en-US" w:bidi="en-US"/>
        </w:rPr>
        <w:t>d</w:t>
      </w:r>
      <w:r>
        <w:rPr>
          <w:color w:val="397590"/>
          <w:spacing w:val="0"/>
          <w:w w:val="100"/>
          <w:position w:val="0"/>
          <w:sz w:val="19"/>
          <w:szCs w:val="19"/>
        </w:rPr>
        <w:t>正）</w:t>
      </w:r>
      <w:r>
        <w:rPr>
          <w:color w:val="000000"/>
          <w:spacing w:val="0"/>
          <w:w w:val="100"/>
          <w:position w:val="0"/>
          <w:sz w:val="19"/>
          <w:szCs w:val="19"/>
        </w:rPr>
        <w:t>管理会计应用环境是单位应用管理会计的基础。</w:t>
      </w:r>
    </w:p>
    <w:p>
      <w:pPr>
        <w:pStyle w:val="11"/>
        <w:keepNext w:val="0"/>
        <w:keepLines w:val="0"/>
        <w:widowControl w:val="0"/>
        <w:numPr>
          <w:ilvl w:val="0"/>
          <w:numId w:val="483"/>
        </w:numPr>
        <w:shd w:val="clear" w:color="auto" w:fill="auto"/>
        <w:tabs>
          <w:tab w:val="left" w:pos="522"/>
        </w:tabs>
        <w:bidi w:val="0"/>
        <w:spacing w:before="0" w:after="0" w:line="299" w:lineRule="exact"/>
        <w:ind w:left="0" w:right="0" w:firstLine="0"/>
        <w:jc w:val="both"/>
        <w:rPr>
          <w:sz w:val="19"/>
          <w:szCs w:val="19"/>
        </w:rPr>
      </w:pPr>
      <w:bookmarkStart w:id="1895" w:name="bookmark2056"/>
      <w:bookmarkEnd w:id="1895"/>
      <w:r>
        <w:rPr>
          <w:color w:val="000000"/>
          <w:spacing w:val="0"/>
          <w:w w:val="100"/>
          <w:position w:val="0"/>
          <w:sz w:val="19"/>
          <w:szCs w:val="19"/>
          <w:lang w:val="en-US" w:eastAsia="en-US" w:bidi="en-US"/>
        </w:rPr>
        <w:t xml:space="preserve">A </w:t>
      </w:r>
      <w:r>
        <w:rPr>
          <w:color w:val="397590"/>
          <w:spacing w:val="0"/>
          <w:w w:val="100"/>
          <w:position w:val="0"/>
          <w:sz w:val="19"/>
          <w:szCs w:val="19"/>
          <w:lang w:val="en-US" w:eastAsia="en-US" w:bidi="en-US"/>
        </w:rPr>
        <w:t>d</w:t>
      </w:r>
      <w:r>
        <w:rPr>
          <w:color w:val="397590"/>
          <w:spacing w:val="0"/>
          <w:w w:val="100"/>
          <w:position w:val="0"/>
          <w:sz w:val="19"/>
          <w:szCs w:val="19"/>
        </w:rPr>
        <w:t>匠）</w:t>
      </w:r>
      <w:r>
        <w:rPr>
          <w:color w:val="000000"/>
          <w:spacing w:val="0"/>
          <w:w w:val="100"/>
          <w:position w:val="0"/>
          <w:sz w:val="19"/>
          <w:szCs w:val="19"/>
        </w:rPr>
        <w:t>管理会计的应用应以战略规划为导向，以持续创造价值为核心，促进单位 可持续发展。体现的是战略导向原则。</w:t>
      </w:r>
    </w:p>
    <w:p>
      <w:pPr>
        <w:pStyle w:val="11"/>
        <w:keepNext w:val="0"/>
        <w:keepLines w:val="0"/>
        <w:widowControl w:val="0"/>
        <w:numPr>
          <w:ilvl w:val="0"/>
          <w:numId w:val="483"/>
        </w:numPr>
        <w:shd w:val="clear" w:color="auto" w:fill="auto"/>
        <w:tabs>
          <w:tab w:val="left" w:pos="522"/>
        </w:tabs>
        <w:bidi w:val="0"/>
        <w:spacing w:before="0" w:after="0" w:line="299" w:lineRule="exact"/>
        <w:ind w:left="0" w:right="0" w:firstLine="0"/>
        <w:jc w:val="both"/>
        <w:rPr>
          <w:sz w:val="19"/>
          <w:szCs w:val="19"/>
        </w:rPr>
      </w:pPr>
      <w:bookmarkStart w:id="1896" w:name="bookmark2057"/>
      <w:bookmarkEnd w:id="1896"/>
      <w:r>
        <w:rPr>
          <w:color w:val="000000"/>
          <w:spacing w:val="0"/>
          <w:w w:val="100"/>
          <w:position w:val="0"/>
          <w:sz w:val="19"/>
          <w:szCs w:val="19"/>
          <w:lang w:val="en-US" w:eastAsia="en-US" w:bidi="en-US"/>
        </w:rPr>
        <w:t xml:space="preserve">C </w:t>
      </w:r>
      <w:r>
        <w:rPr>
          <w:color w:val="397590"/>
          <w:spacing w:val="0"/>
          <w:w w:val="100"/>
          <w:position w:val="0"/>
          <w:sz w:val="19"/>
          <w:szCs w:val="19"/>
          <w:lang w:val="en-US" w:eastAsia="en-US" w:bidi="en-US"/>
        </w:rPr>
        <w:t>C®</w:t>
      </w:r>
      <w:r>
        <w:rPr>
          <w:color w:val="000000"/>
          <w:spacing w:val="0"/>
          <w:w w:val="100"/>
          <w:position w:val="0"/>
          <w:sz w:val="19"/>
          <w:szCs w:val="19"/>
        </w:rPr>
        <w:t>不可修复废品的生产成本</w:t>
      </w:r>
      <w:r>
        <w:rPr>
          <w:color w:val="000000"/>
          <w:spacing w:val="0"/>
          <w:w w:val="100"/>
          <w:position w:val="0"/>
          <w:sz w:val="19"/>
          <w:szCs w:val="19"/>
          <w:lang w:val="en-US" w:eastAsia="en-US" w:bidi="en-US"/>
        </w:rPr>
        <w:t>= 4x250= 1000（</w:t>
      </w:r>
      <w:r>
        <w:rPr>
          <w:color w:val="000000"/>
          <w:spacing w:val="0"/>
          <w:w w:val="100"/>
          <w:position w:val="0"/>
          <w:sz w:val="19"/>
          <w:szCs w:val="19"/>
        </w:rPr>
        <w:t>元），应转入</w:t>
      </w:r>
      <w:r>
        <w:rPr>
          <w:color w:val="000000"/>
          <w:spacing w:val="0"/>
          <w:w w:val="100"/>
          <w:position w:val="0"/>
          <w:sz w:val="19"/>
          <w:szCs w:val="19"/>
          <w:lang w:val="zh-CN" w:eastAsia="zh-CN" w:bidi="zh-CN"/>
        </w:rPr>
        <w:t>“基</w:t>
      </w:r>
      <w:r>
        <w:rPr>
          <w:color w:val="000000"/>
          <w:spacing w:val="0"/>
          <w:w w:val="100"/>
          <w:position w:val="0"/>
          <w:sz w:val="19"/>
          <w:szCs w:val="19"/>
        </w:rPr>
        <w:t>本生产成本—— 甲产品”，废品净损失</w:t>
      </w:r>
      <w:r>
        <w:rPr>
          <w:color w:val="000000"/>
          <w:spacing w:val="0"/>
          <w:w w:val="100"/>
          <w:position w:val="0"/>
          <w:sz w:val="19"/>
          <w:szCs w:val="19"/>
          <w:lang w:val="en-US" w:eastAsia="en-US" w:bidi="en-US"/>
        </w:rPr>
        <w:t>=1000+100+120+50-300 = 970（</w:t>
      </w:r>
      <w:r>
        <w:rPr>
          <w:color w:val="000000"/>
          <w:spacing w:val="0"/>
          <w:w w:val="100"/>
          <w:position w:val="0"/>
          <w:sz w:val="19"/>
          <w:szCs w:val="19"/>
        </w:rPr>
        <w:t>元）。</w:t>
      </w:r>
    </w:p>
    <w:p>
      <w:pPr>
        <w:pStyle w:val="11"/>
        <w:keepNext w:val="0"/>
        <w:keepLines w:val="0"/>
        <w:widowControl w:val="0"/>
        <w:numPr>
          <w:ilvl w:val="0"/>
          <w:numId w:val="483"/>
        </w:numPr>
        <w:shd w:val="clear" w:color="auto" w:fill="auto"/>
        <w:tabs>
          <w:tab w:val="left" w:pos="522"/>
        </w:tabs>
        <w:bidi w:val="0"/>
        <w:spacing w:before="0" w:after="0" w:line="299" w:lineRule="exact"/>
        <w:ind w:left="0" w:right="0" w:firstLine="0"/>
        <w:jc w:val="both"/>
        <w:rPr>
          <w:sz w:val="19"/>
          <w:szCs w:val="19"/>
        </w:rPr>
      </w:pPr>
      <w:bookmarkStart w:id="1897" w:name="bookmark2058"/>
      <w:bookmarkEnd w:id="1897"/>
      <w:r>
        <w:rPr>
          <w:color w:val="000000"/>
          <w:spacing w:val="0"/>
          <w:w w:val="100"/>
          <w:position w:val="0"/>
          <w:sz w:val="19"/>
          <w:szCs w:val="19"/>
          <w:lang w:val="en-US" w:eastAsia="en-US" w:bidi="en-US"/>
        </w:rPr>
        <w:t xml:space="preserve">A </w:t>
      </w:r>
      <w:r>
        <w:rPr>
          <w:color w:val="397590"/>
          <w:spacing w:val="0"/>
          <w:w w:val="100"/>
          <w:position w:val="0"/>
          <w:sz w:val="19"/>
          <w:szCs w:val="19"/>
        </w:rPr>
        <w:t>国亙）</w:t>
      </w:r>
      <w:r>
        <w:rPr>
          <w:color w:val="000000"/>
          <w:spacing w:val="0"/>
          <w:w w:val="100"/>
          <w:position w:val="0"/>
          <w:sz w:val="19"/>
          <w:szCs w:val="19"/>
        </w:rPr>
        <w:t>该废品净损失=</w:t>
      </w:r>
      <w:r>
        <w:rPr>
          <w:color w:val="000000"/>
          <w:spacing w:val="0"/>
          <w:w w:val="100"/>
          <w:position w:val="0"/>
          <w:sz w:val="19"/>
          <w:szCs w:val="19"/>
          <w:lang w:val="en-US" w:eastAsia="en-US" w:bidi="en-US"/>
        </w:rPr>
        <w:t xml:space="preserve">3200+4000+2000-500-1000 </w:t>
      </w:r>
      <w:r>
        <w:rPr>
          <w:color w:val="000000"/>
          <w:spacing w:val="0"/>
          <w:w w:val="100"/>
          <w:position w:val="0"/>
          <w:sz w:val="19"/>
          <w:szCs w:val="19"/>
        </w:rPr>
        <w:t>= 7700（元）</w:t>
      </w:r>
    </w:p>
    <w:p>
      <w:pPr>
        <w:pStyle w:val="11"/>
        <w:keepNext w:val="0"/>
        <w:keepLines w:val="0"/>
        <w:widowControl w:val="0"/>
        <w:numPr>
          <w:ilvl w:val="0"/>
          <w:numId w:val="483"/>
        </w:numPr>
        <w:shd w:val="clear" w:color="auto" w:fill="auto"/>
        <w:tabs>
          <w:tab w:val="left" w:pos="522"/>
        </w:tabs>
        <w:bidi w:val="0"/>
        <w:spacing w:before="0" w:after="0" w:line="299" w:lineRule="exact"/>
        <w:ind w:left="0" w:right="0" w:firstLine="0"/>
        <w:jc w:val="both"/>
        <w:rPr>
          <w:sz w:val="19"/>
          <w:szCs w:val="19"/>
        </w:rPr>
      </w:pPr>
      <w:bookmarkStart w:id="1898" w:name="bookmark2059"/>
      <w:bookmarkEnd w:id="1898"/>
      <w:r>
        <w:rPr>
          <w:color w:val="000000"/>
          <w:spacing w:val="0"/>
          <w:w w:val="100"/>
          <w:position w:val="0"/>
          <w:sz w:val="19"/>
          <w:szCs w:val="19"/>
          <w:lang w:val="en-US" w:eastAsia="en-US" w:bidi="en-US"/>
        </w:rPr>
        <w:t xml:space="preserve">A </w:t>
      </w:r>
      <w:r>
        <w:rPr>
          <w:color w:val="397590"/>
          <w:spacing w:val="0"/>
          <w:w w:val="100"/>
          <w:position w:val="0"/>
          <w:sz w:val="19"/>
          <w:szCs w:val="19"/>
        </w:rPr>
        <w:t>顷初</w:t>
      </w:r>
      <w:r>
        <w:rPr>
          <w:color w:val="000000"/>
          <w:spacing w:val="0"/>
          <w:w w:val="100"/>
          <w:position w:val="0"/>
          <w:sz w:val="19"/>
          <w:szCs w:val="19"/>
        </w:rPr>
        <w:t>可修复产品净损失=1+2+3-0.5 = 5.5（万元）</w:t>
      </w:r>
    </w:p>
    <w:p>
      <w:pPr>
        <w:pStyle w:val="11"/>
        <w:keepNext w:val="0"/>
        <w:keepLines w:val="0"/>
        <w:widowControl w:val="0"/>
        <w:numPr>
          <w:ilvl w:val="0"/>
          <w:numId w:val="483"/>
        </w:numPr>
        <w:shd w:val="clear" w:color="auto" w:fill="auto"/>
        <w:tabs>
          <w:tab w:val="left" w:pos="522"/>
        </w:tabs>
        <w:bidi w:val="0"/>
        <w:spacing w:before="0" w:after="0" w:line="299" w:lineRule="exact"/>
        <w:ind w:left="0" w:right="0" w:firstLine="0"/>
        <w:jc w:val="both"/>
        <w:rPr>
          <w:sz w:val="19"/>
          <w:szCs w:val="19"/>
        </w:rPr>
      </w:pPr>
      <w:bookmarkStart w:id="1899" w:name="bookmark2060"/>
      <w:bookmarkEnd w:id="1899"/>
      <w:r>
        <w:rPr>
          <w:color w:val="000000"/>
          <w:spacing w:val="0"/>
          <w:w w:val="100"/>
          <w:position w:val="0"/>
          <w:sz w:val="19"/>
          <w:szCs w:val="19"/>
          <w:lang w:val="en-US" w:eastAsia="en-US" w:bidi="en-US"/>
        </w:rPr>
        <w:t xml:space="preserve">D </w:t>
      </w:r>
      <w:r>
        <w:rPr>
          <w:color w:val="397590"/>
          <w:spacing w:val="0"/>
          <w:w w:val="100"/>
          <w:position w:val="0"/>
          <w:sz w:val="19"/>
          <w:szCs w:val="19"/>
        </w:rPr>
        <w:t>溟亙）</w:t>
      </w:r>
      <w:r>
        <w:rPr>
          <w:color w:val="000000"/>
          <w:spacing w:val="0"/>
          <w:w w:val="100"/>
          <w:position w:val="0"/>
          <w:sz w:val="19"/>
          <w:szCs w:val="19"/>
        </w:rPr>
        <w:t>企业产品成本核算釆用的会计政策和会计估计一经确定，不得随意变更。</w:t>
      </w:r>
    </w:p>
    <w:p>
      <w:pPr>
        <w:pStyle w:val="11"/>
        <w:keepNext w:val="0"/>
        <w:keepLines w:val="0"/>
        <w:widowControl w:val="0"/>
        <w:numPr>
          <w:ilvl w:val="0"/>
          <w:numId w:val="483"/>
        </w:numPr>
        <w:shd w:val="clear" w:color="auto" w:fill="auto"/>
        <w:tabs>
          <w:tab w:val="left" w:pos="522"/>
        </w:tabs>
        <w:bidi w:val="0"/>
        <w:spacing w:before="0" w:line="299" w:lineRule="exact"/>
        <w:ind w:left="0" w:right="0" w:firstLine="0"/>
        <w:jc w:val="both"/>
        <w:rPr>
          <w:sz w:val="19"/>
          <w:szCs w:val="19"/>
        </w:rPr>
      </w:pPr>
      <w:bookmarkStart w:id="1900" w:name="bookmark2061"/>
      <w:bookmarkEnd w:id="1900"/>
      <w:r>
        <w:rPr>
          <w:color w:val="000000"/>
          <w:spacing w:val="0"/>
          <w:w w:val="100"/>
          <w:position w:val="0"/>
          <w:sz w:val="19"/>
          <w:szCs w:val="19"/>
          <w:lang w:val="en-US" w:eastAsia="en-US" w:bidi="en-US"/>
        </w:rPr>
        <w:t xml:space="preserve">B </w:t>
      </w:r>
      <w:r>
        <w:rPr>
          <w:color w:val="397590"/>
          <w:spacing w:val="0"/>
          <w:w w:val="100"/>
          <w:position w:val="0"/>
          <w:sz w:val="19"/>
          <w:szCs w:val="19"/>
          <w:lang w:val="en-US" w:eastAsia="en-US" w:bidi="en-US"/>
        </w:rPr>
        <w:t>d</w:t>
      </w:r>
      <w:r>
        <w:rPr>
          <w:color w:val="397590"/>
          <w:spacing w:val="0"/>
          <w:w w:val="100"/>
          <w:position w:val="0"/>
          <w:sz w:val="19"/>
          <w:szCs w:val="19"/>
        </w:rPr>
        <w:t>亙）</w:t>
      </w:r>
      <w:r>
        <w:rPr>
          <w:color w:val="000000"/>
          <w:spacing w:val="0"/>
          <w:w w:val="100"/>
          <w:position w:val="0"/>
          <w:sz w:val="19"/>
          <w:szCs w:val="19"/>
        </w:rPr>
        <w:t>第二道工序在产品的完工进度</w:t>
      </w:r>
      <w:r>
        <w:rPr>
          <w:smallCaps/>
          <w:color w:val="000000"/>
          <w:spacing w:val="0"/>
          <w:w w:val="100"/>
          <w:position w:val="0"/>
          <w:sz w:val="19"/>
          <w:szCs w:val="19"/>
          <w:lang w:val="en-US" w:eastAsia="en-US" w:bidi="en-US"/>
        </w:rPr>
        <w:t xml:space="preserve">= （240+160 x 60%）/（240+160）x100% = 84%, </w:t>
      </w:r>
      <w:r>
        <w:rPr>
          <w:color w:val="000000"/>
          <w:spacing w:val="0"/>
          <w:w w:val="100"/>
          <w:position w:val="0"/>
          <w:sz w:val="19"/>
          <w:szCs w:val="19"/>
        </w:rPr>
        <w:t>第二道工序在产品的约当产量= 200x84%= 168（件）。</w:t>
      </w:r>
    </w:p>
    <w:p>
      <w:pPr>
        <w:pStyle w:val="11"/>
        <w:keepNext w:val="0"/>
        <w:keepLines w:val="0"/>
        <w:widowControl w:val="0"/>
        <w:numPr>
          <w:ilvl w:val="0"/>
          <w:numId w:val="483"/>
        </w:numPr>
        <w:shd w:val="clear" w:color="auto" w:fill="auto"/>
        <w:tabs>
          <w:tab w:val="left" w:pos="526"/>
        </w:tabs>
        <w:bidi w:val="0"/>
        <w:spacing w:before="0" w:after="0" w:line="240" w:lineRule="auto"/>
        <w:ind w:left="0" w:right="0" w:firstLine="0"/>
        <w:jc w:val="left"/>
        <w:rPr>
          <w:sz w:val="19"/>
          <w:szCs w:val="19"/>
        </w:rPr>
      </w:pPr>
      <w:bookmarkStart w:id="1901" w:name="bookmark2062"/>
      <w:bookmarkEnd w:id="1901"/>
      <w:r>
        <w:rPr>
          <w:color w:val="000000"/>
          <w:spacing w:val="0"/>
          <w:w w:val="100"/>
          <w:position w:val="0"/>
          <w:sz w:val="19"/>
          <w:szCs w:val="19"/>
          <w:lang w:val="en-US" w:eastAsia="en-US" w:bidi="en-US"/>
        </w:rPr>
        <w:t xml:space="preserve">B </w:t>
      </w:r>
      <w:r>
        <w:rPr>
          <w:color w:val="397590"/>
          <w:spacing w:val="0"/>
          <w:w w:val="100"/>
          <w:position w:val="0"/>
          <w:sz w:val="19"/>
          <w:szCs w:val="19"/>
          <w:lang w:val="en-US" w:eastAsia="en-US" w:bidi="en-US"/>
        </w:rPr>
        <w:t>（ME）</w:t>
      </w:r>
      <w:r>
        <w:rPr>
          <w:color w:val="000000"/>
          <w:spacing w:val="0"/>
          <w:w w:val="100"/>
          <w:position w:val="0"/>
          <w:sz w:val="19"/>
          <w:szCs w:val="19"/>
        </w:rPr>
        <w:t>在产品约当产量</w:t>
      </w:r>
      <w:r>
        <w:rPr>
          <w:smallCaps/>
          <w:color w:val="000000"/>
          <w:spacing w:val="0"/>
          <w:w w:val="100"/>
          <w:position w:val="0"/>
          <w:sz w:val="19"/>
          <w:szCs w:val="19"/>
          <w:lang w:val="en-US" w:eastAsia="en-US" w:bidi="en-US"/>
        </w:rPr>
        <w:t>= 20x40%+40x60% = 32（</w:t>
      </w:r>
      <w:r>
        <w:rPr>
          <w:color w:val="000000"/>
          <w:spacing w:val="0"/>
          <w:w w:val="100"/>
          <w:position w:val="0"/>
          <w:sz w:val="19"/>
          <w:szCs w:val="19"/>
        </w:rPr>
        <w:t>件）</w:t>
      </w:r>
    </w:p>
    <w:p>
      <w:pPr>
        <w:pStyle w:val="11"/>
        <w:keepNext w:val="0"/>
        <w:keepLines w:val="0"/>
        <w:widowControl w:val="0"/>
        <w:shd w:val="clear" w:color="auto" w:fill="auto"/>
        <w:bidi w:val="0"/>
        <w:spacing w:before="0" w:after="0" w:line="307" w:lineRule="exact"/>
        <w:ind w:left="0" w:right="0" w:firstLine="0"/>
        <w:jc w:val="left"/>
        <w:rPr>
          <w:sz w:val="19"/>
          <w:szCs w:val="19"/>
        </w:rPr>
      </w:pPr>
      <w:r>
        <w:rPr>
          <w:color w:val="000000"/>
          <w:spacing w:val="0"/>
          <w:w w:val="100"/>
          <w:position w:val="0"/>
          <w:sz w:val="19"/>
          <w:szCs w:val="19"/>
        </w:rPr>
        <w:t>直接人工分配率</w:t>
      </w:r>
      <w:r>
        <w:rPr>
          <w:color w:val="000000"/>
          <w:spacing w:val="0"/>
          <w:w w:val="100"/>
          <w:position w:val="0"/>
          <w:sz w:val="19"/>
          <w:szCs w:val="19"/>
          <w:lang w:val="en-US" w:eastAsia="en-US" w:bidi="en-US"/>
        </w:rPr>
        <w:t xml:space="preserve">= 232004-（ </w:t>
      </w:r>
      <w:r>
        <w:rPr>
          <w:color w:val="000000"/>
          <w:spacing w:val="0"/>
          <w:w w:val="100"/>
          <w:position w:val="0"/>
          <w:sz w:val="19"/>
          <w:szCs w:val="19"/>
        </w:rPr>
        <w:t>200+32 ）= 100（元/件） 月末在产品应负担的直接人工成本</w:t>
      </w:r>
      <w:r>
        <w:rPr>
          <w:color w:val="000000"/>
          <w:spacing w:val="0"/>
          <w:w w:val="100"/>
          <w:position w:val="0"/>
          <w:sz w:val="19"/>
          <w:szCs w:val="19"/>
          <w:lang w:val="en-US" w:eastAsia="en-US" w:bidi="en-US"/>
        </w:rPr>
        <w:t>=100x32 = 3200（</w:t>
      </w:r>
      <w:r>
        <w:rPr>
          <w:color w:val="000000"/>
          <w:spacing w:val="0"/>
          <w:w w:val="100"/>
          <w:position w:val="0"/>
          <w:sz w:val="19"/>
          <w:szCs w:val="19"/>
        </w:rPr>
        <w:t>元）</w:t>
      </w:r>
    </w:p>
    <w:p>
      <w:pPr>
        <w:pStyle w:val="11"/>
        <w:keepNext w:val="0"/>
        <w:keepLines w:val="0"/>
        <w:widowControl w:val="0"/>
        <w:numPr>
          <w:ilvl w:val="0"/>
          <w:numId w:val="483"/>
        </w:numPr>
        <w:shd w:val="clear" w:color="auto" w:fill="auto"/>
        <w:tabs>
          <w:tab w:val="left" w:pos="526"/>
        </w:tabs>
        <w:bidi w:val="0"/>
        <w:spacing w:before="0" w:line="307" w:lineRule="exact"/>
        <w:ind w:left="0" w:right="0" w:firstLine="0"/>
        <w:jc w:val="left"/>
        <w:rPr>
          <w:sz w:val="19"/>
          <w:szCs w:val="19"/>
        </w:rPr>
      </w:pPr>
      <w:bookmarkStart w:id="1902" w:name="bookmark2063"/>
      <w:bookmarkEnd w:id="1902"/>
      <w:r>
        <w:rPr>
          <w:color w:val="000000"/>
          <w:spacing w:val="0"/>
          <w:w w:val="100"/>
          <w:position w:val="0"/>
          <w:sz w:val="19"/>
          <w:szCs w:val="19"/>
          <w:lang w:val="en-US" w:eastAsia="en-US" w:bidi="en-US"/>
        </w:rPr>
        <w:t xml:space="preserve">C </w:t>
      </w:r>
      <w:r>
        <w:rPr>
          <w:color w:val="397590"/>
          <w:spacing w:val="0"/>
          <w:w w:val="100"/>
          <w:position w:val="0"/>
          <w:sz w:val="19"/>
          <w:szCs w:val="19"/>
          <w:lang w:val="en-US" w:eastAsia="en-US" w:bidi="en-US"/>
        </w:rPr>
        <w:t>CW</w:t>
      </w:r>
      <w:r>
        <w:rPr>
          <w:color w:val="000000"/>
          <w:spacing w:val="0"/>
          <w:w w:val="100"/>
          <w:position w:val="0"/>
          <w:sz w:val="19"/>
          <w:szCs w:val="19"/>
        </w:rPr>
        <w:t>品种法适用于单步骤、大量生产的企业，如发电、供水、采掘等企业。</w:t>
      </w:r>
    </w:p>
    <w:p>
      <w:pPr>
        <w:pStyle w:val="19"/>
        <w:keepNext/>
        <w:keepLines/>
        <w:widowControl w:val="0"/>
        <w:shd w:val="clear" w:color="auto" w:fill="auto"/>
        <w:bidi w:val="0"/>
        <w:spacing w:before="0" w:after="120" w:line="240" w:lineRule="auto"/>
        <w:ind w:left="0" w:right="0" w:firstLine="0"/>
        <w:jc w:val="center"/>
        <w:rPr>
          <w:sz w:val="26"/>
          <w:szCs w:val="26"/>
        </w:rPr>
      </w:pPr>
      <w:bookmarkStart w:id="1903" w:name="bookmark2065"/>
      <w:bookmarkStart w:id="1904" w:name="bookmark2064"/>
      <w:bookmarkStart w:id="1905" w:name="bookmark2066"/>
      <w:r>
        <w:rPr>
          <w:b w:val="0"/>
          <w:bCs w:val="0"/>
          <w:color w:val="2A8DC1"/>
          <w:spacing w:val="0"/>
          <w:w w:val="100"/>
          <w:position w:val="0"/>
          <w:sz w:val="26"/>
          <w:szCs w:val="26"/>
        </w:rPr>
        <w:t>第八章政府会计基础</w:t>
      </w:r>
      <w:bookmarkEnd w:id="1903"/>
      <w:bookmarkEnd w:id="1904"/>
      <w:bookmarkEnd w:id="1905"/>
    </w:p>
    <w:p>
      <w:pPr>
        <w:pStyle w:val="11"/>
        <w:keepNext w:val="0"/>
        <w:keepLines w:val="0"/>
        <w:widowControl w:val="0"/>
        <w:numPr>
          <w:ilvl w:val="0"/>
          <w:numId w:val="483"/>
        </w:numPr>
        <w:shd w:val="clear" w:color="auto" w:fill="auto"/>
        <w:tabs>
          <w:tab w:val="left" w:pos="522"/>
        </w:tabs>
        <w:bidi w:val="0"/>
        <w:spacing w:before="0" w:after="0" w:line="298" w:lineRule="exact"/>
        <w:ind w:left="0" w:right="0" w:firstLine="0"/>
        <w:jc w:val="left"/>
        <w:rPr>
          <w:sz w:val="19"/>
          <w:szCs w:val="19"/>
        </w:rPr>
      </w:pPr>
      <w:bookmarkStart w:id="1906" w:name="bookmark2067"/>
      <w:bookmarkEnd w:id="1906"/>
      <w:r>
        <w:rPr>
          <w:color w:val="000000"/>
          <w:spacing w:val="0"/>
          <w:w w:val="100"/>
          <w:position w:val="0"/>
          <w:sz w:val="19"/>
          <w:szCs w:val="19"/>
          <w:lang w:val="en-US" w:eastAsia="en-US" w:bidi="en-US"/>
        </w:rPr>
        <w:t>B</w:t>
      </w:r>
    </w:p>
    <w:p>
      <w:pPr>
        <w:pStyle w:val="11"/>
        <w:keepNext w:val="0"/>
        <w:keepLines w:val="0"/>
        <w:widowControl w:val="0"/>
        <w:numPr>
          <w:ilvl w:val="0"/>
          <w:numId w:val="483"/>
        </w:numPr>
        <w:shd w:val="clear" w:color="auto" w:fill="auto"/>
        <w:tabs>
          <w:tab w:val="left" w:pos="522"/>
        </w:tabs>
        <w:bidi w:val="0"/>
        <w:spacing w:before="0" w:after="0" w:line="298" w:lineRule="exact"/>
        <w:ind w:left="0" w:right="0" w:firstLine="0"/>
        <w:jc w:val="both"/>
        <w:rPr>
          <w:sz w:val="19"/>
          <w:szCs w:val="19"/>
        </w:rPr>
      </w:pPr>
      <w:bookmarkStart w:id="1907" w:name="bookmark2068"/>
      <w:bookmarkEnd w:id="1907"/>
      <w:r>
        <w:rPr>
          <w:color w:val="000000"/>
          <w:spacing w:val="0"/>
          <w:w w:val="100"/>
          <w:position w:val="0"/>
          <w:sz w:val="19"/>
          <w:szCs w:val="19"/>
          <w:lang w:val="en-US" w:eastAsia="en-US" w:bidi="en-US"/>
        </w:rPr>
        <w:t xml:space="preserve">D </w:t>
      </w:r>
      <w:r>
        <w:rPr>
          <w:color w:val="397590"/>
          <w:spacing w:val="0"/>
          <w:w w:val="100"/>
          <w:position w:val="0"/>
          <w:sz w:val="19"/>
          <w:szCs w:val="19"/>
        </w:rPr>
        <w:t>项矿</w:t>
      </w:r>
      <w:r>
        <w:rPr>
          <w:color w:val="000000"/>
          <w:spacing w:val="0"/>
          <w:w w:val="100"/>
          <w:position w:val="0"/>
          <w:sz w:val="19"/>
          <w:szCs w:val="19"/>
        </w:rPr>
        <w:t>选项</w:t>
      </w:r>
      <w:r>
        <w:rPr>
          <w:color w:val="000000"/>
          <w:spacing w:val="0"/>
          <w:w w:val="100"/>
          <w:position w:val="0"/>
          <w:sz w:val="19"/>
          <w:szCs w:val="19"/>
          <w:lang w:val="en-US" w:eastAsia="en-US" w:bidi="en-US"/>
        </w:rPr>
        <w:t>D,</w:t>
      </w:r>
      <w:r>
        <w:rPr>
          <w:color w:val="000000"/>
          <w:spacing w:val="0"/>
          <w:w w:val="100"/>
          <w:position w:val="0"/>
          <w:sz w:val="19"/>
          <w:szCs w:val="19"/>
        </w:rPr>
        <w:t>义务是负债的对称，即负债是预期会导致经济资源流出政府会计主 体的现时义务。</w:t>
      </w:r>
    </w:p>
    <w:p>
      <w:pPr>
        <w:pStyle w:val="11"/>
        <w:keepNext w:val="0"/>
        <w:keepLines w:val="0"/>
        <w:widowControl w:val="0"/>
        <w:numPr>
          <w:ilvl w:val="0"/>
          <w:numId w:val="483"/>
        </w:numPr>
        <w:shd w:val="clear" w:color="auto" w:fill="auto"/>
        <w:tabs>
          <w:tab w:val="left" w:pos="522"/>
        </w:tabs>
        <w:bidi w:val="0"/>
        <w:spacing w:before="0" w:after="0" w:line="298" w:lineRule="exact"/>
        <w:ind w:left="0" w:right="0" w:firstLine="0"/>
        <w:jc w:val="left"/>
        <w:rPr>
          <w:sz w:val="19"/>
          <w:szCs w:val="19"/>
        </w:rPr>
      </w:pPr>
      <w:bookmarkStart w:id="1908" w:name="bookmark2069"/>
      <w:bookmarkEnd w:id="1908"/>
      <w:r>
        <w:rPr>
          <w:color w:val="000000"/>
          <w:spacing w:val="0"/>
          <w:w w:val="100"/>
          <w:position w:val="0"/>
          <w:sz w:val="19"/>
          <w:szCs w:val="19"/>
          <w:lang w:val="en-US" w:eastAsia="en-US" w:bidi="en-US"/>
        </w:rPr>
        <w:t xml:space="preserve">B </w:t>
      </w:r>
      <w:r>
        <w:rPr>
          <w:color w:val="397590"/>
          <w:spacing w:val="0"/>
          <w:w w:val="100"/>
          <w:position w:val="0"/>
          <w:sz w:val="19"/>
          <w:szCs w:val="19"/>
          <w:u w:val="single"/>
        </w:rPr>
        <w:t>（解析）</w:t>
      </w:r>
      <w:r>
        <w:rPr>
          <w:color w:val="000000"/>
          <w:spacing w:val="0"/>
          <w:w w:val="100"/>
          <w:position w:val="0"/>
          <w:sz w:val="19"/>
          <w:szCs w:val="19"/>
        </w:rPr>
        <w:t>政府会计主体在对负债进行计量时.一般应当采用历史成本计量。</w:t>
      </w:r>
    </w:p>
    <w:p>
      <w:pPr>
        <w:pStyle w:val="11"/>
        <w:keepNext w:val="0"/>
        <w:keepLines w:val="0"/>
        <w:widowControl w:val="0"/>
        <w:numPr>
          <w:ilvl w:val="0"/>
          <w:numId w:val="483"/>
        </w:numPr>
        <w:shd w:val="clear" w:color="auto" w:fill="auto"/>
        <w:tabs>
          <w:tab w:val="left" w:pos="522"/>
        </w:tabs>
        <w:bidi w:val="0"/>
        <w:spacing w:before="0" w:after="0" w:line="278" w:lineRule="exact"/>
        <w:ind w:left="0" w:right="0" w:firstLine="0"/>
        <w:jc w:val="both"/>
        <w:rPr>
          <w:sz w:val="19"/>
          <w:szCs w:val="19"/>
        </w:rPr>
      </w:pPr>
      <w:bookmarkStart w:id="1909" w:name="bookmark2070"/>
      <w:bookmarkEnd w:id="1909"/>
      <w:r>
        <w:rPr>
          <w:color w:val="000000"/>
          <w:spacing w:val="0"/>
          <w:w w:val="100"/>
          <w:position w:val="0"/>
          <w:sz w:val="19"/>
          <w:szCs w:val="19"/>
          <w:lang w:val="en-US" w:eastAsia="en-US" w:bidi="en-US"/>
        </w:rPr>
        <w:t xml:space="preserve">D </w:t>
      </w:r>
      <w:r>
        <w:rPr>
          <w:color w:val="397590"/>
          <w:spacing w:val="0"/>
          <w:w w:val="100"/>
          <w:position w:val="0"/>
          <w:sz w:val="19"/>
          <w:szCs w:val="19"/>
          <w:lang w:val="en-US" w:eastAsia="en-US" w:bidi="en-US"/>
        </w:rPr>
        <w:t>O</w:t>
      </w:r>
      <w:r>
        <w:rPr>
          <w:color w:val="397590"/>
          <w:spacing w:val="0"/>
          <w:w w:val="100"/>
          <w:position w:val="0"/>
          <w:sz w:val="19"/>
          <w:szCs w:val="19"/>
        </w:rPr>
        <w:t>匠）</w:t>
      </w:r>
      <w:r>
        <w:rPr>
          <w:color w:val="000000"/>
          <w:spacing w:val="0"/>
          <w:w w:val="100"/>
          <w:position w:val="0"/>
          <w:sz w:val="19"/>
          <w:szCs w:val="19"/>
        </w:rPr>
        <w:t>政府单位会计报表一般包括资产负债表、收入费用表和净资产变动表，政 府单位可根据实际情况自行选择编制现金流量表。</w:t>
      </w:r>
    </w:p>
    <w:p>
      <w:pPr>
        <w:pStyle w:val="11"/>
        <w:keepNext w:val="0"/>
        <w:keepLines w:val="0"/>
        <w:widowControl w:val="0"/>
        <w:numPr>
          <w:ilvl w:val="0"/>
          <w:numId w:val="483"/>
        </w:numPr>
        <w:shd w:val="clear" w:color="auto" w:fill="auto"/>
        <w:tabs>
          <w:tab w:val="left" w:pos="526"/>
          <w:tab w:val="left" w:pos="955"/>
        </w:tabs>
        <w:bidi w:val="0"/>
        <w:spacing w:before="0" w:after="0" w:line="278" w:lineRule="exact"/>
        <w:ind w:left="0" w:right="0" w:firstLine="0"/>
        <w:jc w:val="both"/>
        <w:rPr>
          <w:sz w:val="19"/>
          <w:szCs w:val="19"/>
        </w:rPr>
      </w:pPr>
      <w:bookmarkStart w:id="1910" w:name="bookmark2071"/>
      <w:bookmarkEnd w:id="1910"/>
      <w:r>
        <w:rPr>
          <w:color w:val="000000"/>
          <w:spacing w:val="0"/>
          <w:w w:val="100"/>
          <w:position w:val="0"/>
          <w:sz w:val="19"/>
          <w:szCs w:val="19"/>
          <w:lang w:val="en-US" w:eastAsia="en-US" w:bidi="en-US"/>
        </w:rPr>
        <w:t>A</w:t>
      </w:r>
      <w:r>
        <w:rPr>
          <w:color w:val="000000"/>
          <w:spacing w:val="0"/>
          <w:w w:val="100"/>
          <w:position w:val="0"/>
          <w:sz w:val="19"/>
          <w:szCs w:val="19"/>
          <w:lang w:val="en-US" w:eastAsia="en-US" w:bidi="en-US"/>
        </w:rPr>
        <w:tab/>
      </w:r>
      <w:r>
        <w:rPr>
          <w:color w:val="397590"/>
          <w:spacing w:val="0"/>
          <w:w w:val="100"/>
          <w:position w:val="0"/>
          <w:sz w:val="19"/>
          <w:szCs w:val="19"/>
        </w:rPr>
        <w:t>正）</w:t>
      </w:r>
      <w:r>
        <w:rPr>
          <w:color w:val="000000"/>
          <w:spacing w:val="0"/>
          <w:w w:val="100"/>
          <w:position w:val="0"/>
          <w:sz w:val="19"/>
          <w:szCs w:val="19"/>
        </w:rPr>
        <w:t>反映财务状况的会计要素有资产、负债和净资产，因此反映财务状况的报</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表是资产负债表。</w:t>
      </w:r>
    </w:p>
    <w:p>
      <w:pPr>
        <w:pStyle w:val="11"/>
        <w:keepNext w:val="0"/>
        <w:keepLines w:val="0"/>
        <w:widowControl w:val="0"/>
        <w:numPr>
          <w:ilvl w:val="0"/>
          <w:numId w:val="483"/>
        </w:numPr>
        <w:shd w:val="clear" w:color="auto" w:fill="auto"/>
        <w:tabs>
          <w:tab w:val="left" w:pos="526"/>
        </w:tabs>
        <w:bidi w:val="0"/>
        <w:spacing w:before="0" w:after="0" w:line="302" w:lineRule="exact"/>
        <w:ind w:left="0" w:right="0" w:firstLine="0"/>
        <w:jc w:val="left"/>
        <w:rPr>
          <w:sz w:val="19"/>
          <w:szCs w:val="19"/>
        </w:rPr>
      </w:pPr>
      <w:bookmarkStart w:id="1911" w:name="bookmark2072"/>
      <w:bookmarkEnd w:id="1911"/>
      <w:r>
        <w:rPr>
          <w:color w:val="000000"/>
          <w:spacing w:val="0"/>
          <w:w w:val="100"/>
          <w:position w:val="0"/>
          <w:sz w:val="19"/>
          <w:szCs w:val="19"/>
          <w:lang w:val="en-US" w:eastAsia="en-US" w:bidi="en-US"/>
        </w:rPr>
        <w:t xml:space="preserve">D </w:t>
      </w:r>
      <w:r>
        <w:rPr>
          <w:color w:val="397590"/>
          <w:spacing w:val="0"/>
          <w:w w:val="100"/>
          <w:position w:val="0"/>
          <w:sz w:val="19"/>
          <w:szCs w:val="19"/>
        </w:rPr>
        <w:t>顷私选项</w:t>
      </w:r>
      <w:r>
        <w:rPr>
          <w:color w:val="000000"/>
          <w:spacing w:val="0"/>
          <w:w w:val="100"/>
          <w:position w:val="0"/>
          <w:sz w:val="19"/>
          <w:szCs w:val="19"/>
          <w:lang w:val="en-US" w:eastAsia="en-US" w:bidi="en-US"/>
        </w:rPr>
        <w:t>D,</w:t>
      </w:r>
      <w:r>
        <w:rPr>
          <w:color w:val="000000"/>
          <w:spacing w:val="0"/>
          <w:w w:val="100"/>
          <w:position w:val="0"/>
          <w:sz w:val="19"/>
          <w:szCs w:val="19"/>
        </w:rPr>
        <w:t>属于预算会计科目中预算结余。</w:t>
      </w:r>
    </w:p>
    <w:p>
      <w:pPr>
        <w:pStyle w:val="11"/>
        <w:keepNext w:val="0"/>
        <w:keepLines w:val="0"/>
        <w:widowControl w:val="0"/>
        <w:numPr>
          <w:ilvl w:val="0"/>
          <w:numId w:val="483"/>
        </w:numPr>
        <w:shd w:val="clear" w:color="auto" w:fill="auto"/>
        <w:tabs>
          <w:tab w:val="left" w:pos="526"/>
          <w:tab w:val="left" w:pos="1310"/>
        </w:tabs>
        <w:bidi w:val="0"/>
        <w:spacing w:before="0" w:after="0" w:line="302" w:lineRule="exact"/>
        <w:ind w:left="0" w:right="0" w:firstLine="0"/>
        <w:jc w:val="both"/>
        <w:rPr>
          <w:sz w:val="19"/>
          <w:szCs w:val="19"/>
        </w:rPr>
      </w:pPr>
      <w:bookmarkStart w:id="1912" w:name="bookmark2073"/>
      <w:bookmarkEnd w:id="1912"/>
      <w:r>
        <w:rPr>
          <w:color w:val="000000"/>
          <w:spacing w:val="0"/>
          <w:w w:val="100"/>
          <w:position w:val="0"/>
          <w:sz w:val="19"/>
          <w:szCs w:val="19"/>
          <w:lang w:val="en-US" w:eastAsia="en-US" w:bidi="en-US"/>
        </w:rPr>
        <w:t>D</w:t>
      </w:r>
      <w:r>
        <w:rPr>
          <w:color w:val="000000"/>
          <w:spacing w:val="0"/>
          <w:w w:val="100"/>
          <w:position w:val="0"/>
          <w:sz w:val="19"/>
          <w:szCs w:val="19"/>
          <w:lang w:val="en-US" w:eastAsia="en-US" w:bidi="en-US"/>
        </w:rPr>
        <w:tab/>
      </w:r>
      <w:r>
        <w:rPr>
          <w:color w:val="000000"/>
          <w:spacing w:val="0"/>
          <w:w w:val="100"/>
          <w:position w:val="0"/>
          <w:sz w:val="19"/>
          <w:szCs w:val="19"/>
        </w:rPr>
        <w:t>在财政直接支付方式下，年度终了，单位应根据本年度财政直接支付预算</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指标数与当年财政直接支付实际支出数的差额，借记</w:t>
      </w:r>
      <w:r>
        <w:rPr>
          <w:color w:val="000000"/>
          <w:spacing w:val="0"/>
          <w:w w:val="100"/>
          <w:position w:val="0"/>
          <w:sz w:val="19"/>
          <w:szCs w:val="19"/>
          <w:lang w:val="zh-CN" w:eastAsia="zh-CN" w:bidi="zh-CN"/>
        </w:rPr>
        <w:t>“财</w:t>
      </w:r>
      <w:r>
        <w:rPr>
          <w:color w:val="000000"/>
          <w:spacing w:val="0"/>
          <w:w w:val="100"/>
          <w:position w:val="0"/>
          <w:sz w:val="19"/>
          <w:szCs w:val="19"/>
        </w:rPr>
        <w:t>政应返还额度——财政直接支付” 科目，贷记</w:t>
      </w:r>
      <w:r>
        <w:rPr>
          <w:color w:val="000000"/>
          <w:spacing w:val="0"/>
          <w:w w:val="100"/>
          <w:position w:val="0"/>
          <w:sz w:val="19"/>
          <w:szCs w:val="19"/>
          <w:lang w:val="zh-CN" w:eastAsia="zh-CN" w:bidi="zh-CN"/>
        </w:rPr>
        <w:t>“财</w:t>
      </w:r>
      <w:r>
        <w:rPr>
          <w:color w:val="000000"/>
          <w:spacing w:val="0"/>
          <w:w w:val="100"/>
          <w:position w:val="0"/>
          <w:sz w:val="19"/>
          <w:szCs w:val="19"/>
        </w:rPr>
        <w:t>政拨款收入”科目。</w:t>
      </w:r>
    </w:p>
    <w:p>
      <w:pPr>
        <w:pStyle w:val="11"/>
        <w:keepNext w:val="0"/>
        <w:keepLines w:val="0"/>
        <w:widowControl w:val="0"/>
        <w:numPr>
          <w:ilvl w:val="0"/>
          <w:numId w:val="483"/>
        </w:numPr>
        <w:shd w:val="clear" w:color="auto" w:fill="auto"/>
        <w:tabs>
          <w:tab w:val="left" w:pos="526"/>
          <w:tab w:val="left" w:pos="955"/>
        </w:tabs>
        <w:bidi w:val="0"/>
        <w:spacing w:before="0" w:after="0" w:line="302" w:lineRule="exact"/>
        <w:ind w:left="0" w:right="0" w:firstLine="0"/>
        <w:jc w:val="both"/>
        <w:rPr>
          <w:sz w:val="19"/>
          <w:szCs w:val="19"/>
        </w:rPr>
      </w:pPr>
      <w:bookmarkStart w:id="1913" w:name="bookmark2074"/>
      <w:bookmarkEnd w:id="1913"/>
      <w:r>
        <w:rPr>
          <w:color w:val="000000"/>
          <w:spacing w:val="0"/>
          <w:w w:val="100"/>
          <w:position w:val="0"/>
          <w:sz w:val="19"/>
          <w:szCs w:val="19"/>
          <w:lang w:val="en-US" w:eastAsia="en-US" w:bidi="en-US"/>
        </w:rPr>
        <w:t>A</w:t>
      </w:r>
      <w:r>
        <w:rPr>
          <w:color w:val="000000"/>
          <w:spacing w:val="0"/>
          <w:w w:val="100"/>
          <w:position w:val="0"/>
          <w:sz w:val="19"/>
          <w:szCs w:val="19"/>
          <w:lang w:val="en-US" w:eastAsia="en-US" w:bidi="en-US"/>
        </w:rPr>
        <w:tab/>
      </w:r>
      <w:r>
        <w:rPr>
          <w:color w:val="397590"/>
          <w:spacing w:val="0"/>
          <w:w w:val="100"/>
          <w:position w:val="0"/>
          <w:sz w:val="19"/>
          <w:szCs w:val="19"/>
          <w:lang w:val="zh-CN" w:eastAsia="zh-CN" w:bidi="zh-CN"/>
        </w:rPr>
        <w:t>阿应</w:t>
      </w:r>
      <w:r>
        <w:rPr>
          <w:color w:val="000000"/>
          <w:spacing w:val="0"/>
          <w:w w:val="100"/>
          <w:position w:val="0"/>
          <w:sz w:val="19"/>
          <w:szCs w:val="19"/>
        </w:rPr>
        <w:t>编制如下会计分录：</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财务会计中：</w:t>
      </w:r>
    </w:p>
    <w:p>
      <w:pPr>
        <w:pStyle w:val="27"/>
        <w:keepNext w:val="0"/>
        <w:keepLines w:val="0"/>
        <w:widowControl w:val="0"/>
        <w:shd w:val="clear" w:color="auto" w:fill="auto"/>
        <w:tabs>
          <w:tab w:val="left" w:pos="7259"/>
        </w:tabs>
        <w:bidi w:val="0"/>
        <w:spacing w:before="0" w:after="0"/>
        <w:ind w:left="0" w:right="0" w:firstLine="0"/>
        <w:jc w:val="left"/>
      </w:pPr>
      <w:r>
        <w:fldChar w:fldCharType="begin"/>
      </w:r>
      <w:r>
        <w:instrText xml:space="preserve"> TOC \o "1-5" \h \z </w:instrText>
      </w:r>
      <w:r>
        <w:fldChar w:fldCharType="separate"/>
      </w:r>
      <w:r>
        <w:rPr>
          <w:color w:val="000000"/>
          <w:spacing w:val="0"/>
          <w:w w:val="100"/>
          <w:position w:val="0"/>
        </w:rPr>
        <w:t>借：零余额账户用款额度</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left" w:pos="7675"/>
        </w:tabs>
        <w:bidi w:val="0"/>
        <w:spacing w:before="0" w:after="0"/>
        <w:ind w:left="0" w:right="0" w:firstLine="400"/>
        <w:jc w:val="both"/>
      </w:pPr>
      <w:r>
        <w:rPr>
          <w:color w:val="000000"/>
          <w:spacing w:val="0"/>
          <w:w w:val="100"/>
          <w:position w:val="0"/>
        </w:rPr>
        <w:t>贷：财政拨款收入</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bidi w:val="0"/>
        <w:spacing w:before="0" w:after="0"/>
        <w:ind w:left="0" w:right="0" w:firstLine="0"/>
        <w:jc w:val="left"/>
      </w:pPr>
      <w:r>
        <w:rPr>
          <w:color w:val="000000"/>
          <w:spacing w:val="0"/>
          <w:w w:val="100"/>
          <w:position w:val="0"/>
        </w:rPr>
        <w:t>同时预算会计中，</w:t>
      </w:r>
    </w:p>
    <w:p>
      <w:pPr>
        <w:pStyle w:val="27"/>
        <w:keepNext w:val="0"/>
        <w:keepLines w:val="0"/>
        <w:widowControl w:val="0"/>
        <w:shd w:val="clear" w:color="auto" w:fill="auto"/>
        <w:tabs>
          <w:tab w:val="left" w:pos="7259"/>
        </w:tabs>
        <w:bidi w:val="0"/>
        <w:spacing w:before="0" w:after="0"/>
        <w:ind w:left="0" w:right="0" w:firstLine="0"/>
        <w:jc w:val="left"/>
      </w:pPr>
      <w:r>
        <w:rPr>
          <w:color w:val="000000"/>
          <w:spacing w:val="0"/>
          <w:w w:val="100"/>
          <w:position w:val="0"/>
        </w:rPr>
        <w:t>借：资金结存——零余额账户用款额度</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left" w:pos="7675"/>
        </w:tabs>
        <w:bidi w:val="0"/>
        <w:spacing w:before="0" w:after="0"/>
        <w:ind w:left="0" w:right="0" w:firstLine="400"/>
        <w:jc w:val="both"/>
      </w:pPr>
      <w:r>
        <w:rPr>
          <w:color w:val="000000"/>
          <w:spacing w:val="0"/>
          <w:w w:val="100"/>
          <w:position w:val="0"/>
        </w:rPr>
        <w:t>贷；财政拨款预算收入</w:t>
      </w:r>
      <w:r>
        <w:rPr>
          <w:color w:val="000000"/>
          <w:spacing w:val="0"/>
          <w:w w:val="100"/>
          <w:position w:val="0"/>
        </w:rPr>
        <w:tab/>
      </w:r>
      <w:r>
        <w:rPr>
          <w:color w:val="000000"/>
          <w:spacing w:val="0"/>
          <w:w w:val="100"/>
          <w:position w:val="0"/>
        </w:rPr>
        <w:t>100</w:t>
      </w:r>
    </w:p>
    <w:p>
      <w:pPr>
        <w:pStyle w:val="27"/>
        <w:keepNext w:val="0"/>
        <w:keepLines w:val="0"/>
        <w:widowControl w:val="0"/>
        <w:numPr>
          <w:ilvl w:val="0"/>
          <w:numId w:val="483"/>
        </w:numPr>
        <w:shd w:val="clear" w:color="auto" w:fill="auto"/>
        <w:tabs>
          <w:tab w:val="left" w:pos="526"/>
        </w:tabs>
        <w:bidi w:val="0"/>
        <w:spacing w:before="0" w:after="0"/>
        <w:ind w:left="0" w:right="0" w:firstLine="0"/>
        <w:jc w:val="left"/>
      </w:pPr>
      <w:bookmarkStart w:id="1914" w:name="bookmark2075"/>
      <w:bookmarkEnd w:id="1914"/>
      <w:r>
        <w:rPr>
          <w:color w:val="000000"/>
          <w:spacing w:val="0"/>
          <w:w w:val="100"/>
          <w:position w:val="0"/>
          <w:lang w:val="en-US" w:eastAsia="en-US" w:bidi="en-US"/>
        </w:rPr>
        <w:t xml:space="preserve">A </w:t>
      </w:r>
      <w:r>
        <w:rPr>
          <w:color w:val="397590"/>
          <w:spacing w:val="0"/>
          <w:w w:val="100"/>
          <w:position w:val="0"/>
        </w:rPr>
        <w:t>位匠）</w:t>
      </w:r>
      <w:r>
        <w:rPr>
          <w:color w:val="000000"/>
          <w:spacing w:val="0"/>
          <w:w w:val="100"/>
          <w:position w:val="0"/>
        </w:rPr>
        <w:t>该事业单位的账务处理如下：</w:t>
      </w:r>
    </w:p>
    <w:p>
      <w:pPr>
        <w:pStyle w:val="27"/>
        <w:keepNext w:val="0"/>
        <w:keepLines w:val="0"/>
        <w:widowControl w:val="0"/>
        <w:shd w:val="clear" w:color="auto" w:fill="auto"/>
        <w:tabs>
          <w:tab w:val="left" w:pos="464"/>
        </w:tabs>
        <w:bidi w:val="0"/>
        <w:spacing w:before="0" w:after="0"/>
        <w:ind w:left="0" w:right="0" w:firstLine="0"/>
        <w:jc w:val="left"/>
      </w:pPr>
      <w:bookmarkStart w:id="1915" w:name="bookmark2076"/>
      <w:r>
        <w:rPr>
          <w:color w:val="000000"/>
          <w:spacing w:val="0"/>
          <w:w w:val="100"/>
          <w:position w:val="0"/>
        </w:rPr>
        <w:t>（</w:t>
      </w:r>
      <w:bookmarkEnd w:id="1915"/>
      <w:r>
        <w:rPr>
          <w:color w:val="000000"/>
          <w:spacing w:val="0"/>
          <w:w w:val="100"/>
          <w:position w:val="0"/>
        </w:rPr>
        <w:t>1）</w:t>
      </w:r>
      <w:r>
        <w:rPr>
          <w:color w:val="000000"/>
          <w:spacing w:val="0"/>
          <w:w w:val="100"/>
          <w:position w:val="0"/>
        </w:rPr>
        <w:tab/>
      </w:r>
      <w:r>
        <w:rPr>
          <w:color w:val="000000"/>
          <w:spacing w:val="0"/>
          <w:w w:val="100"/>
          <w:position w:val="0"/>
        </w:rPr>
        <w:t>2019年底补记指标：</w:t>
      </w:r>
    </w:p>
    <w:p>
      <w:pPr>
        <w:pStyle w:val="27"/>
        <w:keepNext w:val="0"/>
        <w:keepLines w:val="0"/>
        <w:widowControl w:val="0"/>
        <w:shd w:val="clear" w:color="auto" w:fill="auto"/>
        <w:tabs>
          <w:tab w:val="left" w:pos="7259"/>
        </w:tabs>
        <w:bidi w:val="0"/>
        <w:spacing w:before="0" w:after="0"/>
        <w:ind w:left="0" w:right="0" w:firstLine="0"/>
        <w:jc w:val="left"/>
      </w:pPr>
      <w:r>
        <w:rPr>
          <w:color w:val="000000"/>
          <w:spacing w:val="0"/>
          <w:w w:val="100"/>
          <w:position w:val="0"/>
        </w:rPr>
        <w:t>借：财政应返还额度——财政直接支付</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left" w:pos="7675"/>
        </w:tabs>
        <w:bidi w:val="0"/>
        <w:spacing w:before="0" w:after="0"/>
        <w:ind w:left="0" w:right="0" w:firstLine="400"/>
        <w:jc w:val="both"/>
      </w:pPr>
      <w:r>
        <w:rPr>
          <w:color w:val="000000"/>
          <w:spacing w:val="0"/>
          <w:w w:val="100"/>
          <w:position w:val="0"/>
        </w:rPr>
        <w:t>贷：财政拨款收入</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bidi w:val="0"/>
        <w:spacing w:before="0" w:after="0"/>
        <w:ind w:left="0" w:right="0" w:firstLine="0"/>
        <w:jc w:val="left"/>
      </w:pPr>
      <w:r>
        <w:rPr>
          <w:color w:val="000000"/>
          <w:spacing w:val="0"/>
          <w:w w:val="100"/>
          <w:position w:val="0"/>
        </w:rPr>
        <w:t>同时预算会计中，</w:t>
      </w:r>
    </w:p>
    <w:p>
      <w:pPr>
        <w:pStyle w:val="27"/>
        <w:keepNext w:val="0"/>
        <w:keepLines w:val="0"/>
        <w:widowControl w:val="0"/>
        <w:shd w:val="clear" w:color="auto" w:fill="auto"/>
        <w:tabs>
          <w:tab w:val="left" w:pos="7259"/>
        </w:tabs>
        <w:bidi w:val="0"/>
        <w:spacing w:before="0" w:after="0"/>
        <w:ind w:left="0" w:right="0" w:firstLine="0"/>
        <w:jc w:val="left"/>
      </w:pPr>
      <w:r>
        <w:rPr>
          <w:color w:val="000000"/>
          <w:spacing w:val="0"/>
          <w:w w:val="100"/>
          <w:position w:val="0"/>
        </w:rPr>
        <w:t>借：资金结存——财政应返还额度</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left" w:pos="7675"/>
        </w:tabs>
        <w:bidi w:val="0"/>
        <w:spacing w:before="0" w:after="0"/>
        <w:ind w:left="0" w:right="0" w:firstLine="400"/>
        <w:jc w:val="both"/>
      </w:pPr>
      <w:r>
        <w:rPr>
          <w:color w:val="000000"/>
          <w:spacing w:val="0"/>
          <w:w w:val="100"/>
          <w:position w:val="0"/>
        </w:rPr>
        <w:t>贷：财政拨款预算收入</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left" w:pos="464"/>
        </w:tabs>
        <w:bidi w:val="0"/>
        <w:spacing w:before="0" w:after="0" w:line="293" w:lineRule="exact"/>
        <w:ind w:left="0" w:right="0" w:firstLine="0"/>
        <w:jc w:val="left"/>
      </w:pPr>
      <w:bookmarkStart w:id="1916" w:name="bookmark2077"/>
      <w:r>
        <w:rPr>
          <w:color w:val="000000"/>
          <w:spacing w:val="0"/>
          <w:w w:val="100"/>
          <w:position w:val="0"/>
        </w:rPr>
        <w:t>（</w:t>
      </w:r>
      <w:bookmarkEnd w:id="1916"/>
      <w:r>
        <w:rPr>
          <w:color w:val="000000"/>
          <w:spacing w:val="0"/>
          <w:w w:val="100"/>
          <w:position w:val="0"/>
        </w:rPr>
        <w:t>2）</w:t>
      </w:r>
      <w:r>
        <w:rPr>
          <w:color w:val="000000"/>
          <w:spacing w:val="0"/>
          <w:w w:val="100"/>
          <w:position w:val="0"/>
        </w:rPr>
        <w:tab/>
      </w:r>
      <w:r>
        <w:rPr>
          <w:color w:val="000000"/>
          <w:spacing w:val="0"/>
          <w:w w:val="100"/>
          <w:position w:val="0"/>
        </w:rPr>
        <w:t>2020年初使用上年预算指标购买办公用品</w:t>
      </w:r>
    </w:p>
    <w:p>
      <w:pPr>
        <w:pStyle w:val="27"/>
        <w:keepNext w:val="0"/>
        <w:keepLines w:val="0"/>
        <w:widowControl w:val="0"/>
        <w:shd w:val="clear" w:color="auto" w:fill="auto"/>
        <w:tabs>
          <w:tab w:val="left" w:pos="7259"/>
        </w:tabs>
        <w:bidi w:val="0"/>
        <w:spacing w:before="0" w:after="0" w:line="293" w:lineRule="exact"/>
        <w:ind w:left="0" w:right="0" w:firstLine="0"/>
        <w:jc w:val="left"/>
      </w:pPr>
      <w:r>
        <w:rPr>
          <w:color w:val="000000"/>
          <w:spacing w:val="0"/>
          <w:w w:val="100"/>
          <w:position w:val="0"/>
        </w:rPr>
        <w:t>借：库存物品</w:t>
      </w:r>
      <w:r>
        <w:rPr>
          <w:color w:val="000000"/>
          <w:spacing w:val="0"/>
          <w:w w:val="100"/>
          <w:position w:val="0"/>
        </w:rPr>
        <w:tab/>
      </w:r>
      <w:r>
        <w:rPr>
          <w:color w:val="000000"/>
          <w:spacing w:val="0"/>
          <w:w w:val="100"/>
          <w:position w:val="0"/>
        </w:rPr>
        <w:t>5</w:t>
      </w:r>
    </w:p>
    <w:p>
      <w:pPr>
        <w:pStyle w:val="27"/>
        <w:keepNext w:val="0"/>
        <w:keepLines w:val="0"/>
        <w:widowControl w:val="0"/>
        <w:shd w:val="clear" w:color="auto" w:fill="auto"/>
        <w:tabs>
          <w:tab w:val="left" w:pos="7675"/>
        </w:tabs>
        <w:bidi w:val="0"/>
        <w:spacing w:before="0" w:after="0" w:line="293" w:lineRule="exact"/>
        <w:ind w:left="0" w:right="0" w:firstLine="400"/>
        <w:jc w:val="both"/>
      </w:pPr>
      <w:r>
        <w:rPr>
          <w:color w:val="000000"/>
          <w:spacing w:val="0"/>
          <w:w w:val="100"/>
          <w:position w:val="0"/>
        </w:rPr>
        <w:t>贷：财政应返还额度——财政直接支付</w:t>
      </w:r>
      <w:r>
        <w:rPr>
          <w:color w:val="000000"/>
          <w:spacing w:val="0"/>
          <w:w w:val="100"/>
          <w:position w:val="0"/>
        </w:rPr>
        <w:tab/>
      </w:r>
      <w:r>
        <w:rPr>
          <w:color w:val="000000"/>
          <w:spacing w:val="0"/>
          <w:w w:val="100"/>
          <w:position w:val="0"/>
        </w:rPr>
        <w:t>5</w:t>
      </w:r>
    </w:p>
    <w:p>
      <w:pPr>
        <w:pStyle w:val="27"/>
        <w:keepNext w:val="0"/>
        <w:keepLines w:val="0"/>
        <w:widowControl w:val="0"/>
        <w:shd w:val="clear" w:color="auto" w:fill="auto"/>
        <w:bidi w:val="0"/>
        <w:spacing w:before="0" w:after="0" w:line="293" w:lineRule="exact"/>
        <w:ind w:left="0" w:right="0" w:firstLine="0"/>
        <w:jc w:val="left"/>
      </w:pPr>
      <w:r>
        <w:rPr>
          <w:color w:val="000000"/>
          <w:spacing w:val="0"/>
          <w:w w:val="100"/>
          <w:position w:val="0"/>
        </w:rPr>
        <w:t>同时预算会计中，</w:t>
      </w:r>
    </w:p>
    <w:p>
      <w:pPr>
        <w:pStyle w:val="27"/>
        <w:keepNext w:val="0"/>
        <w:keepLines w:val="0"/>
        <w:widowControl w:val="0"/>
        <w:shd w:val="clear" w:color="auto" w:fill="auto"/>
        <w:tabs>
          <w:tab w:val="left" w:pos="7259"/>
        </w:tabs>
        <w:bidi w:val="0"/>
        <w:spacing w:before="0" w:after="0" w:line="293" w:lineRule="exact"/>
        <w:ind w:left="0" w:right="0" w:firstLine="0"/>
        <w:jc w:val="left"/>
      </w:pPr>
      <w:r>
        <w:rPr>
          <w:color w:val="000000"/>
          <w:spacing w:val="0"/>
          <w:w w:val="100"/>
          <w:position w:val="0"/>
        </w:rPr>
        <w:t>借：事业支出</w:t>
      </w:r>
      <w:r>
        <w:rPr>
          <w:color w:val="000000"/>
          <w:spacing w:val="0"/>
          <w:w w:val="100"/>
          <w:position w:val="0"/>
        </w:rPr>
        <w:tab/>
      </w:r>
      <w:r>
        <w:rPr>
          <w:color w:val="000000"/>
          <w:spacing w:val="0"/>
          <w:w w:val="100"/>
          <w:position w:val="0"/>
        </w:rPr>
        <w:t>5</w:t>
      </w:r>
    </w:p>
    <w:p>
      <w:pPr>
        <w:pStyle w:val="27"/>
        <w:keepNext w:val="0"/>
        <w:keepLines w:val="0"/>
        <w:widowControl w:val="0"/>
        <w:shd w:val="clear" w:color="auto" w:fill="auto"/>
        <w:tabs>
          <w:tab w:val="left" w:pos="7675"/>
        </w:tabs>
        <w:bidi w:val="0"/>
        <w:spacing w:before="0" w:after="0" w:line="293" w:lineRule="exact"/>
        <w:ind w:left="0" w:right="0" w:firstLine="400"/>
        <w:jc w:val="both"/>
      </w:pPr>
      <w:r>
        <w:rPr>
          <w:color w:val="000000"/>
          <w:spacing w:val="0"/>
          <w:w w:val="100"/>
          <w:position w:val="0"/>
        </w:rPr>
        <w:t>贷：资金结存——财政应返还额度</w:t>
      </w:r>
      <w:r>
        <w:rPr>
          <w:color w:val="000000"/>
          <w:spacing w:val="0"/>
          <w:w w:val="100"/>
          <w:position w:val="0"/>
        </w:rPr>
        <w:tab/>
      </w:r>
      <w:r>
        <w:rPr>
          <w:color w:val="000000"/>
          <w:spacing w:val="0"/>
          <w:w w:val="100"/>
          <w:position w:val="0"/>
        </w:rPr>
        <w:t>5</w:t>
      </w:r>
      <w:r>
        <w:fldChar w:fldCharType="end"/>
      </w:r>
    </w:p>
    <w:p>
      <w:pPr>
        <w:pStyle w:val="11"/>
        <w:keepNext w:val="0"/>
        <w:keepLines w:val="0"/>
        <w:widowControl w:val="0"/>
        <w:numPr>
          <w:ilvl w:val="0"/>
          <w:numId w:val="483"/>
        </w:numPr>
        <w:shd w:val="clear" w:color="auto" w:fill="auto"/>
        <w:tabs>
          <w:tab w:val="left" w:pos="526"/>
        </w:tabs>
        <w:bidi w:val="0"/>
        <w:spacing w:before="0" w:after="0" w:line="293" w:lineRule="exact"/>
        <w:ind w:left="0" w:right="0" w:firstLine="0"/>
        <w:jc w:val="both"/>
        <w:rPr>
          <w:sz w:val="19"/>
          <w:szCs w:val="19"/>
        </w:rPr>
      </w:pPr>
      <w:bookmarkStart w:id="1917" w:name="bookmark2078"/>
      <w:bookmarkEnd w:id="1917"/>
      <w:r>
        <w:rPr>
          <w:color w:val="000000"/>
          <w:spacing w:val="0"/>
          <w:w w:val="100"/>
          <w:position w:val="0"/>
          <w:sz w:val="19"/>
          <w:szCs w:val="19"/>
          <w:lang w:val="en-US" w:eastAsia="en-US" w:bidi="en-US"/>
        </w:rPr>
        <w:t xml:space="preserve">C </w:t>
      </w:r>
      <w:r>
        <w:rPr>
          <w:color w:val="397590"/>
          <w:spacing w:val="0"/>
          <w:w w:val="100"/>
          <w:position w:val="0"/>
          <w:sz w:val="19"/>
          <w:szCs w:val="19"/>
        </w:rPr>
        <w:t>顷初选项</w:t>
      </w:r>
      <w:r>
        <w:rPr>
          <w:color w:val="000000"/>
          <w:spacing w:val="0"/>
          <w:w w:val="100"/>
          <w:position w:val="0"/>
          <w:sz w:val="19"/>
          <w:szCs w:val="19"/>
          <w:lang w:val="en-US" w:eastAsia="en-US" w:bidi="en-US"/>
        </w:rPr>
        <w:t>C.</w:t>
      </w:r>
      <w:r>
        <w:rPr>
          <w:color w:val="000000"/>
          <w:spacing w:val="0"/>
          <w:w w:val="100"/>
          <w:position w:val="0"/>
          <w:sz w:val="19"/>
          <w:szCs w:val="19"/>
        </w:rPr>
        <w:t>当月增加的固定资产，当月开始计提折旧。</w:t>
      </w:r>
    </w:p>
    <w:p>
      <w:pPr>
        <w:pStyle w:val="11"/>
        <w:keepNext w:val="0"/>
        <w:keepLines w:val="0"/>
        <w:widowControl w:val="0"/>
        <w:numPr>
          <w:ilvl w:val="0"/>
          <w:numId w:val="483"/>
        </w:numPr>
        <w:shd w:val="clear" w:color="auto" w:fill="auto"/>
        <w:tabs>
          <w:tab w:val="left" w:pos="526"/>
        </w:tabs>
        <w:bidi w:val="0"/>
        <w:spacing w:before="0" w:after="0" w:line="293" w:lineRule="exact"/>
        <w:ind w:left="0" w:right="0" w:firstLine="0"/>
        <w:jc w:val="both"/>
        <w:rPr>
          <w:sz w:val="19"/>
          <w:szCs w:val="19"/>
        </w:rPr>
      </w:pPr>
      <w:bookmarkStart w:id="1918" w:name="bookmark2079"/>
      <w:bookmarkEnd w:id="1918"/>
      <w:r>
        <w:rPr>
          <w:color w:val="000000"/>
          <w:spacing w:val="0"/>
          <w:w w:val="100"/>
          <w:position w:val="0"/>
          <w:sz w:val="19"/>
          <w:szCs w:val="19"/>
          <w:lang w:val="en-US" w:eastAsia="en-US" w:bidi="en-US"/>
        </w:rPr>
        <w:t xml:space="preserve">C </w:t>
      </w:r>
      <w:r>
        <w:rPr>
          <w:color w:val="397590"/>
          <w:spacing w:val="0"/>
          <w:w w:val="100"/>
          <w:position w:val="0"/>
          <w:sz w:val="19"/>
          <w:szCs w:val="19"/>
          <w:lang w:val="en-US" w:eastAsia="en-US" w:bidi="en-US"/>
        </w:rPr>
        <w:t>（gg）</w:t>
      </w:r>
      <w:r>
        <w:rPr>
          <w:color w:val="000000"/>
          <w:spacing w:val="0"/>
          <w:w w:val="100"/>
          <w:position w:val="0"/>
          <w:sz w:val="19"/>
          <w:szCs w:val="19"/>
        </w:rPr>
        <w:t>该设备的入账价值=1000+2+4=1006（万元），该项固定资产当年应计提的 折旧额=</w:t>
      </w:r>
      <w:r>
        <w:rPr>
          <w:color w:val="000000"/>
          <w:spacing w:val="0"/>
          <w:w w:val="100"/>
          <w:position w:val="0"/>
          <w:sz w:val="19"/>
          <w:szCs w:val="19"/>
          <w:lang w:val="en-US" w:eastAsia="en-US" w:bidi="en-US"/>
        </w:rPr>
        <w:t xml:space="preserve">1006/10x2/12=16. </w:t>
      </w:r>
      <w:r>
        <w:rPr>
          <w:color w:val="000000"/>
          <w:spacing w:val="0"/>
          <w:w w:val="100"/>
          <w:position w:val="0"/>
          <w:sz w:val="19"/>
          <w:szCs w:val="19"/>
        </w:rPr>
        <w:t>77（万元）。</w:t>
      </w:r>
    </w:p>
    <w:p>
      <w:pPr>
        <w:pStyle w:val="11"/>
        <w:keepNext w:val="0"/>
        <w:keepLines w:val="0"/>
        <w:widowControl w:val="0"/>
        <w:numPr>
          <w:ilvl w:val="0"/>
          <w:numId w:val="483"/>
        </w:numPr>
        <w:shd w:val="clear" w:color="auto" w:fill="auto"/>
        <w:tabs>
          <w:tab w:val="left" w:pos="526"/>
        </w:tabs>
        <w:bidi w:val="0"/>
        <w:spacing w:before="0" w:after="0" w:line="302" w:lineRule="exact"/>
        <w:ind w:left="0" w:right="0" w:firstLine="0"/>
        <w:jc w:val="both"/>
        <w:rPr>
          <w:sz w:val="19"/>
          <w:szCs w:val="19"/>
        </w:rPr>
      </w:pPr>
      <w:bookmarkStart w:id="1919" w:name="bookmark2080"/>
      <w:bookmarkEnd w:id="1919"/>
      <w:r>
        <w:rPr>
          <w:color w:val="000000"/>
          <w:spacing w:val="0"/>
          <w:w w:val="100"/>
          <w:position w:val="0"/>
          <w:sz w:val="19"/>
          <w:szCs w:val="19"/>
          <w:lang w:val="en-US" w:eastAsia="en-US" w:bidi="en-US"/>
        </w:rPr>
        <w:t xml:space="preserve">D </w:t>
      </w:r>
      <w:r>
        <w:rPr>
          <w:color w:val="397590"/>
          <w:spacing w:val="0"/>
          <w:w w:val="100"/>
          <w:position w:val="0"/>
          <w:sz w:val="19"/>
          <w:szCs w:val="19"/>
        </w:rPr>
        <w:t>顷初文</w:t>
      </w:r>
      <w:r>
        <w:rPr>
          <w:color w:val="000000"/>
          <w:spacing w:val="0"/>
          <w:w w:val="100"/>
          <w:position w:val="0"/>
          <w:sz w:val="19"/>
          <w:szCs w:val="19"/>
        </w:rPr>
        <w:t>物和陈列品、动植物、图书、档案、单独计价入账的土地、以名义金额 计量的固定资产不计提折旧。</w:t>
      </w:r>
    </w:p>
    <w:p>
      <w:pPr>
        <w:pStyle w:val="11"/>
        <w:keepNext w:val="0"/>
        <w:keepLines w:val="0"/>
        <w:widowControl w:val="0"/>
        <w:numPr>
          <w:ilvl w:val="0"/>
          <w:numId w:val="483"/>
        </w:numPr>
        <w:shd w:val="clear" w:color="auto" w:fill="auto"/>
        <w:tabs>
          <w:tab w:val="left" w:pos="526"/>
        </w:tabs>
        <w:bidi w:val="0"/>
        <w:spacing w:before="0" w:after="0" w:line="302" w:lineRule="exact"/>
        <w:ind w:left="0" w:right="0" w:firstLine="0"/>
        <w:jc w:val="both"/>
        <w:rPr>
          <w:sz w:val="19"/>
          <w:szCs w:val="19"/>
        </w:rPr>
        <w:sectPr>
          <w:headerReference r:id="rId278" w:type="first"/>
          <w:footerReference r:id="rId281" w:type="first"/>
          <w:headerReference r:id="rId276" w:type="default"/>
          <w:footerReference r:id="rId279" w:type="default"/>
          <w:headerReference r:id="rId277" w:type="even"/>
          <w:footerReference r:id="rId280" w:type="even"/>
          <w:footnotePr>
            <w:numFmt w:val="chicago"/>
          </w:footnotePr>
          <w:pgSz w:w="9571" w:h="14635"/>
          <w:pgMar w:top="1084" w:right="752" w:bottom="1407" w:left="764" w:header="0" w:footer="3" w:gutter="0"/>
          <w:cols w:space="720" w:num="1"/>
          <w:titlePg/>
          <w:rtlGutter w:val="0"/>
          <w:docGrid w:linePitch="360" w:charSpace="0"/>
        </w:sectPr>
      </w:pPr>
      <w:r>
        <w:rPr>
          <w:color w:val="000000"/>
          <w:spacing w:val="0"/>
          <w:w w:val="100"/>
          <w:position w:val="0"/>
          <w:sz w:val="19"/>
          <w:szCs w:val="19"/>
          <w:lang w:val="en-US" w:eastAsia="en-US" w:bidi="en-US"/>
        </w:rPr>
        <w:t xml:space="preserve">D </w:t>
      </w:r>
      <w:r>
        <w:rPr>
          <w:color w:val="397590"/>
          <w:spacing w:val="0"/>
          <w:w w:val="100"/>
          <w:position w:val="0"/>
          <w:sz w:val="19"/>
          <w:szCs w:val="19"/>
        </w:rPr>
        <w:t>顷希选项</w:t>
      </w:r>
      <w:r>
        <w:rPr>
          <w:color w:val="000000"/>
          <w:spacing w:val="0"/>
          <w:w w:val="100"/>
          <w:position w:val="0"/>
          <w:sz w:val="19"/>
          <w:szCs w:val="19"/>
          <w:lang w:val="en-US" w:eastAsia="en-US" w:bidi="en-US"/>
        </w:rPr>
        <w:t>D.</w:t>
      </w:r>
      <w:r>
        <w:rPr>
          <w:color w:val="000000"/>
          <w:spacing w:val="0"/>
          <w:w w:val="100"/>
          <w:position w:val="0"/>
          <w:sz w:val="19"/>
          <w:szCs w:val="19"/>
        </w:rPr>
        <w:t xml:space="preserve">应缴财政款科目期末贷方余额反映应当上缴财政但尚未交纳的 </w:t>
      </w:r>
    </w:p>
    <w:p>
      <w:pPr>
        <w:pStyle w:val="11"/>
        <w:keepNext w:val="0"/>
        <w:keepLines w:val="0"/>
        <w:widowControl w:val="0"/>
        <w:shd w:val="clear" w:color="auto" w:fill="auto"/>
        <w:tabs>
          <w:tab w:val="left" w:pos="526"/>
        </w:tabs>
        <w:bidi w:val="0"/>
        <w:spacing w:before="0" w:after="0" w:line="302" w:lineRule="exact"/>
        <w:ind w:left="0" w:right="0" w:firstLine="0"/>
        <w:jc w:val="both"/>
        <w:rPr>
          <w:sz w:val="19"/>
          <w:szCs w:val="19"/>
        </w:rPr>
      </w:pPr>
      <w:bookmarkStart w:id="1920" w:name="bookmark2081"/>
      <w:bookmarkEnd w:id="1920"/>
      <w:r>
        <w:rPr>
          <w:color w:val="000000"/>
          <w:spacing w:val="0"/>
          <w:w w:val="100"/>
          <w:position w:val="0"/>
          <w:sz w:val="19"/>
          <w:szCs w:val="19"/>
        </w:rPr>
        <w:t>款项。</w:t>
      </w:r>
    </w:p>
    <w:p>
      <w:pPr>
        <w:pStyle w:val="11"/>
        <w:keepNext w:val="0"/>
        <w:keepLines w:val="0"/>
        <w:widowControl w:val="0"/>
        <w:numPr>
          <w:ilvl w:val="0"/>
          <w:numId w:val="483"/>
        </w:numPr>
        <w:shd w:val="clear" w:color="auto" w:fill="auto"/>
        <w:tabs>
          <w:tab w:val="left" w:pos="526"/>
        </w:tabs>
        <w:bidi w:val="0"/>
        <w:spacing w:before="0" w:after="0" w:line="302" w:lineRule="exact"/>
        <w:ind w:left="0" w:right="0" w:firstLine="0"/>
        <w:jc w:val="both"/>
        <w:rPr>
          <w:sz w:val="19"/>
          <w:szCs w:val="19"/>
        </w:rPr>
      </w:pPr>
      <w:bookmarkStart w:id="1921" w:name="bookmark2082"/>
      <w:bookmarkEnd w:id="1921"/>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CME</w:t>
      </w:r>
      <w:r>
        <w:rPr>
          <w:color w:val="000000"/>
          <w:spacing w:val="0"/>
          <w:w w:val="100"/>
          <w:position w:val="0"/>
          <w:sz w:val="19"/>
          <w:szCs w:val="19"/>
        </w:rPr>
        <w:t>单位按照税法规定代扣个人所得税时，应借记</w:t>
      </w:r>
      <w:r>
        <w:rPr>
          <w:color w:val="000000"/>
          <w:spacing w:val="0"/>
          <w:w w:val="100"/>
          <w:position w:val="0"/>
          <w:sz w:val="19"/>
          <w:szCs w:val="19"/>
          <w:lang w:val="zh-CN" w:eastAsia="zh-CN" w:bidi="zh-CN"/>
        </w:rPr>
        <w:t>“应</w:t>
      </w:r>
      <w:r>
        <w:rPr>
          <w:color w:val="000000"/>
          <w:spacing w:val="0"/>
          <w:w w:val="100"/>
          <w:position w:val="0"/>
          <w:sz w:val="19"/>
          <w:szCs w:val="19"/>
        </w:rPr>
        <w:t>付职工薪酬一基本工 资”科目，贷记“其他应交税费一应交个人所得税</w:t>
      </w:r>
      <w:r>
        <w:rPr>
          <w:color w:val="000000"/>
          <w:spacing w:val="0"/>
          <w:w w:val="100"/>
          <w:position w:val="0"/>
          <w:sz w:val="19"/>
          <w:szCs w:val="19"/>
          <w:lang w:val="zh-CN" w:eastAsia="zh-CN" w:bidi="zh-CN"/>
        </w:rPr>
        <w:t>”科目</w:t>
      </w:r>
      <w:r>
        <w:rPr>
          <w:color w:val="000000"/>
          <w:spacing w:val="0"/>
          <w:w w:val="100"/>
          <w:position w:val="0"/>
          <w:sz w:val="19"/>
          <w:szCs w:val="19"/>
        </w:rPr>
        <w:t>。</w:t>
      </w:r>
    </w:p>
    <w:p>
      <w:pPr>
        <w:pStyle w:val="11"/>
        <w:keepNext w:val="0"/>
        <w:keepLines w:val="0"/>
        <w:widowControl w:val="0"/>
        <w:numPr>
          <w:ilvl w:val="0"/>
          <w:numId w:val="483"/>
        </w:numPr>
        <w:shd w:val="clear" w:color="auto" w:fill="auto"/>
        <w:tabs>
          <w:tab w:val="left" w:pos="526"/>
          <w:tab w:val="left" w:pos="998"/>
        </w:tabs>
        <w:bidi w:val="0"/>
        <w:spacing w:before="0" w:after="0" w:line="302" w:lineRule="exact"/>
        <w:ind w:left="0" w:right="0" w:firstLine="0"/>
        <w:jc w:val="both"/>
        <w:rPr>
          <w:sz w:val="19"/>
          <w:szCs w:val="19"/>
        </w:rPr>
      </w:pPr>
      <w:bookmarkStart w:id="1922" w:name="bookmark2083"/>
      <w:bookmarkEnd w:id="1922"/>
      <w:r>
        <w:rPr>
          <w:color w:val="000000"/>
          <w:spacing w:val="0"/>
          <w:w w:val="100"/>
          <w:position w:val="0"/>
          <w:sz w:val="19"/>
          <w:szCs w:val="19"/>
          <w:lang w:val="en-US" w:eastAsia="en-US" w:bidi="en-US"/>
        </w:rPr>
        <w:t>D</w:t>
      </w:r>
      <w:r>
        <w:rPr>
          <w:color w:val="000000"/>
          <w:spacing w:val="0"/>
          <w:w w:val="100"/>
          <w:position w:val="0"/>
          <w:sz w:val="19"/>
          <w:szCs w:val="19"/>
          <w:lang w:val="en-US" w:eastAsia="en-US" w:bidi="en-US"/>
        </w:rPr>
        <w:tab/>
      </w:r>
      <w:r>
        <w:rPr>
          <w:color w:val="2A8DC1"/>
          <w:spacing w:val="0"/>
          <w:w w:val="100"/>
          <w:position w:val="0"/>
          <w:sz w:val="19"/>
          <w:szCs w:val="19"/>
        </w:rPr>
        <w:t>匠）</w:t>
      </w:r>
      <w:r>
        <w:rPr>
          <w:color w:val="000000"/>
          <w:spacing w:val="0"/>
          <w:w w:val="100"/>
          <w:position w:val="0"/>
          <w:sz w:val="19"/>
          <w:szCs w:val="19"/>
        </w:rPr>
        <w:t>按规定应代扣代缴个人所得税，应记入</w:t>
      </w:r>
      <w:r>
        <w:rPr>
          <w:color w:val="000000"/>
          <w:spacing w:val="0"/>
          <w:w w:val="100"/>
          <w:position w:val="0"/>
          <w:sz w:val="19"/>
          <w:szCs w:val="19"/>
          <w:lang w:val="zh-CN" w:eastAsia="zh-CN" w:bidi="zh-CN"/>
        </w:rPr>
        <w:t>“其</w:t>
      </w:r>
      <w:r>
        <w:rPr>
          <w:color w:val="000000"/>
          <w:spacing w:val="0"/>
          <w:w w:val="100"/>
          <w:position w:val="0"/>
          <w:sz w:val="19"/>
          <w:szCs w:val="19"/>
        </w:rPr>
        <w:t>他应交税费”科目。</w:t>
      </w:r>
    </w:p>
    <w:p>
      <w:pPr>
        <w:pStyle w:val="11"/>
        <w:keepNext w:val="0"/>
        <w:keepLines w:val="0"/>
        <w:widowControl w:val="0"/>
        <w:numPr>
          <w:ilvl w:val="0"/>
          <w:numId w:val="483"/>
        </w:numPr>
        <w:shd w:val="clear" w:color="auto" w:fill="auto"/>
        <w:tabs>
          <w:tab w:val="left" w:pos="526"/>
          <w:tab w:val="left" w:pos="1266"/>
        </w:tabs>
        <w:bidi w:val="0"/>
        <w:spacing w:before="0" w:after="0" w:line="302" w:lineRule="exact"/>
        <w:ind w:left="0" w:right="0" w:firstLine="0"/>
        <w:jc w:val="both"/>
        <w:rPr>
          <w:sz w:val="19"/>
          <w:szCs w:val="19"/>
        </w:rPr>
      </w:pPr>
      <w:bookmarkStart w:id="1923" w:name="bookmark2084"/>
      <w:bookmarkEnd w:id="1923"/>
      <w:r>
        <w:rPr>
          <w:color w:val="000000"/>
          <w:spacing w:val="0"/>
          <w:w w:val="100"/>
          <w:position w:val="0"/>
          <w:sz w:val="19"/>
          <w:szCs w:val="19"/>
          <w:lang w:val="en-US" w:eastAsia="en-US" w:bidi="en-US"/>
        </w:rPr>
        <w:t>A</w:t>
      </w:r>
      <w:r>
        <w:rPr>
          <w:color w:val="000000"/>
          <w:spacing w:val="0"/>
          <w:w w:val="100"/>
          <w:position w:val="0"/>
          <w:sz w:val="19"/>
          <w:szCs w:val="19"/>
          <w:lang w:val="en-US" w:eastAsia="en-US" w:bidi="en-US"/>
        </w:rPr>
        <w:tab/>
      </w:r>
      <w:r>
        <w:rPr>
          <w:color w:val="000000"/>
          <w:spacing w:val="0"/>
          <w:w w:val="100"/>
          <w:position w:val="0"/>
          <w:sz w:val="19"/>
          <w:szCs w:val="19"/>
        </w:rPr>
        <w:t>非财政拨款结余是指单位历年滚存的非限定用途的非同级财政拨款结余资金。</w:t>
      </w:r>
    </w:p>
    <w:p>
      <w:pPr>
        <w:pStyle w:val="11"/>
        <w:keepNext w:val="0"/>
        <w:keepLines w:val="0"/>
        <w:widowControl w:val="0"/>
        <w:numPr>
          <w:ilvl w:val="0"/>
          <w:numId w:val="483"/>
        </w:numPr>
        <w:shd w:val="clear" w:color="auto" w:fill="auto"/>
        <w:tabs>
          <w:tab w:val="left" w:pos="526"/>
        </w:tabs>
        <w:bidi w:val="0"/>
        <w:spacing w:before="0" w:after="0" w:line="302" w:lineRule="exact"/>
        <w:ind w:left="0" w:right="0" w:firstLine="0"/>
        <w:jc w:val="both"/>
        <w:rPr>
          <w:sz w:val="19"/>
          <w:szCs w:val="19"/>
        </w:rPr>
      </w:pPr>
      <w:bookmarkStart w:id="1924" w:name="bookmark2085"/>
      <w:bookmarkEnd w:id="1924"/>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O</w:t>
      </w:r>
      <w:r>
        <w:rPr>
          <w:color w:val="000000"/>
          <w:spacing w:val="0"/>
          <w:w w:val="100"/>
          <w:position w:val="0"/>
          <w:sz w:val="19"/>
          <w:szCs w:val="19"/>
        </w:rPr>
        <w:t>冷为核算和监督专用结余的变动和滚存情况，事业单位应当在预算会计中设 置的科目为“专用结余”。</w:t>
      </w:r>
    </w:p>
    <w:p>
      <w:pPr>
        <w:pStyle w:val="11"/>
        <w:keepNext w:val="0"/>
        <w:keepLines w:val="0"/>
        <w:widowControl w:val="0"/>
        <w:numPr>
          <w:ilvl w:val="0"/>
          <w:numId w:val="483"/>
        </w:numPr>
        <w:shd w:val="clear" w:color="auto" w:fill="auto"/>
        <w:tabs>
          <w:tab w:val="left" w:pos="526"/>
        </w:tabs>
        <w:bidi w:val="0"/>
        <w:spacing w:before="0" w:after="0" w:line="302" w:lineRule="exact"/>
        <w:ind w:left="0" w:right="0" w:firstLine="0"/>
        <w:jc w:val="both"/>
        <w:rPr>
          <w:sz w:val="19"/>
          <w:szCs w:val="19"/>
        </w:rPr>
      </w:pPr>
      <w:bookmarkStart w:id="1925" w:name="bookmark2086"/>
      <w:bookmarkEnd w:id="1925"/>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CW</w:t>
      </w:r>
      <w:r>
        <w:rPr>
          <w:color w:val="000000"/>
          <w:spacing w:val="0"/>
          <w:w w:val="100"/>
          <w:position w:val="0"/>
          <w:sz w:val="19"/>
          <w:szCs w:val="19"/>
        </w:rPr>
        <w:t>经营结余是指事业单位在本年度经营活动收支相抵后余额弥补以前年度经 营亏损后的余额。</w:t>
      </w:r>
    </w:p>
    <w:p>
      <w:pPr>
        <w:pStyle w:val="11"/>
        <w:keepNext w:val="0"/>
        <w:keepLines w:val="0"/>
        <w:widowControl w:val="0"/>
        <w:numPr>
          <w:ilvl w:val="0"/>
          <w:numId w:val="483"/>
        </w:numPr>
        <w:shd w:val="clear" w:color="auto" w:fill="auto"/>
        <w:tabs>
          <w:tab w:val="left" w:pos="526"/>
        </w:tabs>
        <w:bidi w:val="0"/>
        <w:spacing w:before="0" w:after="0" w:line="302" w:lineRule="exact"/>
        <w:ind w:left="0" w:right="0" w:firstLine="0"/>
        <w:jc w:val="both"/>
        <w:rPr>
          <w:sz w:val="19"/>
          <w:szCs w:val="19"/>
        </w:rPr>
      </w:pPr>
      <w:bookmarkStart w:id="1926" w:name="bookmark2087"/>
      <w:bookmarkEnd w:id="1926"/>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CI</w:t>
      </w:r>
      <w:r>
        <w:rPr>
          <w:color w:val="2A8DC1"/>
          <w:spacing w:val="0"/>
          <w:w w:val="100"/>
          <w:position w:val="0"/>
          <w:sz w:val="19"/>
          <w:szCs w:val="19"/>
        </w:rPr>
        <w:t>匠）</w:t>
      </w:r>
      <w:r>
        <w:rPr>
          <w:color w:val="000000"/>
          <w:spacing w:val="0"/>
          <w:w w:val="100"/>
          <w:position w:val="0"/>
          <w:sz w:val="19"/>
          <w:szCs w:val="19"/>
        </w:rPr>
        <w:t>采用应收款方式确认的事业收入，根据合同完成进度计算本期应收的款项， 借记</w:t>
      </w:r>
      <w:r>
        <w:rPr>
          <w:color w:val="000000"/>
          <w:spacing w:val="0"/>
          <w:w w:val="100"/>
          <w:position w:val="0"/>
          <w:sz w:val="19"/>
          <w:szCs w:val="19"/>
          <w:lang w:val="zh-CN" w:eastAsia="zh-CN" w:bidi="zh-CN"/>
        </w:rPr>
        <w:t>“应收</w:t>
      </w:r>
      <w:r>
        <w:rPr>
          <w:color w:val="000000"/>
          <w:spacing w:val="0"/>
          <w:w w:val="100"/>
          <w:position w:val="0"/>
          <w:sz w:val="19"/>
          <w:szCs w:val="19"/>
        </w:rPr>
        <w:t>账款”科目，贷记</w:t>
      </w:r>
      <w:r>
        <w:rPr>
          <w:color w:val="000000"/>
          <w:spacing w:val="0"/>
          <w:w w:val="100"/>
          <w:position w:val="0"/>
          <w:sz w:val="19"/>
          <w:szCs w:val="19"/>
          <w:lang w:val="zh-CN" w:eastAsia="zh-CN" w:bidi="zh-CN"/>
        </w:rPr>
        <w:t>“事业</w:t>
      </w:r>
      <w:r>
        <w:rPr>
          <w:color w:val="000000"/>
          <w:spacing w:val="0"/>
          <w:w w:val="100"/>
          <w:position w:val="0"/>
          <w:sz w:val="19"/>
          <w:szCs w:val="19"/>
        </w:rPr>
        <w:t>收入”科目。</w:t>
      </w:r>
    </w:p>
    <w:p>
      <w:pPr>
        <w:pStyle w:val="11"/>
        <w:keepNext w:val="0"/>
        <w:keepLines w:val="0"/>
        <w:widowControl w:val="0"/>
        <w:numPr>
          <w:ilvl w:val="0"/>
          <w:numId w:val="483"/>
        </w:numPr>
        <w:shd w:val="clear" w:color="auto" w:fill="auto"/>
        <w:tabs>
          <w:tab w:val="left" w:pos="526"/>
        </w:tabs>
        <w:bidi w:val="0"/>
        <w:spacing w:before="0" w:after="0" w:line="302" w:lineRule="exact"/>
        <w:ind w:left="0" w:right="0" w:firstLine="0"/>
        <w:jc w:val="both"/>
        <w:rPr>
          <w:sz w:val="19"/>
          <w:szCs w:val="19"/>
        </w:rPr>
      </w:pPr>
      <w:bookmarkStart w:id="1927" w:name="bookmark2088"/>
      <w:bookmarkEnd w:id="1927"/>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（W）</w:t>
      </w:r>
      <w:r>
        <w:rPr>
          <w:color w:val="000000"/>
          <w:spacing w:val="0"/>
          <w:w w:val="100"/>
          <w:position w:val="0"/>
          <w:sz w:val="19"/>
          <w:szCs w:val="19"/>
        </w:rPr>
        <w:t>按规定上缴财政拨款结转资金、向其他单位调出财政拨款结转资金，按照实 际上缴资金数额、实际调减的额度数额或调出的资金数额，在预算会计中：</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借：财政拨款结转——归集上缴、归集调出</w:t>
      </w:r>
    </w:p>
    <w:p>
      <w:pPr>
        <w:pStyle w:val="11"/>
        <w:keepNext w:val="0"/>
        <w:keepLines w:val="0"/>
        <w:widowControl w:val="0"/>
        <w:shd w:val="clear" w:color="auto" w:fill="auto"/>
        <w:bidi w:val="0"/>
        <w:spacing w:before="0" w:after="0" w:line="302" w:lineRule="exact"/>
        <w:ind w:left="0" w:right="0" w:firstLine="400"/>
        <w:jc w:val="both"/>
        <w:rPr>
          <w:sz w:val="19"/>
          <w:szCs w:val="19"/>
        </w:rPr>
      </w:pPr>
      <w:r>
        <w:rPr>
          <w:color w:val="000000"/>
          <w:spacing w:val="0"/>
          <w:w w:val="100"/>
          <w:position w:val="0"/>
          <w:sz w:val="19"/>
          <w:szCs w:val="19"/>
        </w:rPr>
        <w:t>贷：资金结存一财政应返还额度、零余额账户用款额度、货币资金</w:t>
      </w:r>
    </w:p>
    <w:p>
      <w:pPr>
        <w:pStyle w:val="11"/>
        <w:keepNext w:val="0"/>
        <w:keepLines w:val="0"/>
        <w:widowControl w:val="0"/>
        <w:numPr>
          <w:ilvl w:val="0"/>
          <w:numId w:val="483"/>
        </w:numPr>
        <w:shd w:val="clear" w:color="auto" w:fill="auto"/>
        <w:tabs>
          <w:tab w:val="left" w:pos="526"/>
          <w:tab w:val="left" w:pos="1266"/>
        </w:tabs>
        <w:bidi w:val="0"/>
        <w:spacing w:before="0" w:after="0" w:line="302" w:lineRule="exact"/>
        <w:ind w:left="0" w:right="0" w:firstLine="0"/>
        <w:jc w:val="both"/>
        <w:rPr>
          <w:sz w:val="19"/>
          <w:szCs w:val="19"/>
        </w:rPr>
      </w:pPr>
      <w:bookmarkStart w:id="1928" w:name="bookmark2089"/>
      <w:bookmarkEnd w:id="1928"/>
      <w:r>
        <w:rPr>
          <w:color w:val="000000"/>
          <w:spacing w:val="0"/>
          <w:w w:val="100"/>
          <w:position w:val="0"/>
          <w:sz w:val="19"/>
          <w:szCs w:val="19"/>
          <w:lang w:val="en-US" w:eastAsia="en-US" w:bidi="en-US"/>
        </w:rPr>
        <w:t>B</w:t>
      </w:r>
      <w:r>
        <w:rPr>
          <w:color w:val="000000"/>
          <w:spacing w:val="0"/>
          <w:w w:val="100"/>
          <w:position w:val="0"/>
          <w:sz w:val="19"/>
          <w:szCs w:val="19"/>
          <w:lang w:val="en-US" w:eastAsia="en-US" w:bidi="en-US"/>
        </w:rPr>
        <w:tab/>
      </w:r>
      <w:r>
        <w:rPr>
          <w:color w:val="000000"/>
          <w:spacing w:val="0"/>
          <w:w w:val="100"/>
          <w:position w:val="0"/>
          <w:sz w:val="19"/>
          <w:szCs w:val="19"/>
        </w:rPr>
        <w:t>按照规定上缴财政拨款结余资金或注销财政拨款结余资金额度的，按照实</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际上缴资金数额或注销的资金额度数额，在财务会计中：</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借：累计盈余</w:t>
      </w:r>
    </w:p>
    <w:p>
      <w:pPr>
        <w:pStyle w:val="11"/>
        <w:keepNext w:val="0"/>
        <w:keepLines w:val="0"/>
        <w:widowControl w:val="0"/>
        <w:shd w:val="clear" w:color="auto" w:fill="auto"/>
        <w:bidi w:val="0"/>
        <w:spacing w:before="0" w:after="0" w:line="302" w:lineRule="exact"/>
        <w:ind w:left="0" w:right="0" w:firstLine="400"/>
        <w:jc w:val="both"/>
        <w:rPr>
          <w:sz w:val="19"/>
          <w:szCs w:val="19"/>
        </w:rPr>
      </w:pPr>
      <w:r>
        <w:rPr>
          <w:color w:val="000000"/>
          <w:spacing w:val="0"/>
          <w:w w:val="100"/>
          <w:position w:val="0"/>
          <w:sz w:val="19"/>
          <w:szCs w:val="19"/>
        </w:rPr>
        <w:t>贷：零余额账户用款额度、财政应返还额度</w:t>
      </w:r>
    </w:p>
    <w:p>
      <w:pPr>
        <w:pStyle w:val="11"/>
        <w:keepNext w:val="0"/>
        <w:keepLines w:val="0"/>
        <w:widowControl w:val="0"/>
        <w:numPr>
          <w:ilvl w:val="0"/>
          <w:numId w:val="483"/>
        </w:numPr>
        <w:shd w:val="clear" w:color="auto" w:fill="auto"/>
        <w:tabs>
          <w:tab w:val="left" w:pos="526"/>
        </w:tabs>
        <w:bidi w:val="0"/>
        <w:spacing w:before="0" w:after="0" w:line="302" w:lineRule="exact"/>
        <w:ind w:left="0" w:right="0" w:firstLine="0"/>
        <w:jc w:val="both"/>
        <w:rPr>
          <w:sz w:val="19"/>
          <w:szCs w:val="19"/>
        </w:rPr>
      </w:pPr>
      <w:bookmarkStart w:id="1929" w:name="bookmark2090"/>
      <w:bookmarkEnd w:id="1929"/>
      <w:r>
        <w:rPr>
          <w:color w:val="000000"/>
          <w:spacing w:val="0"/>
          <w:w w:val="100"/>
          <w:position w:val="0"/>
          <w:sz w:val="19"/>
          <w:szCs w:val="19"/>
          <w:lang w:val="en-US" w:eastAsia="en-US" w:bidi="en-US"/>
        </w:rPr>
        <w:t xml:space="preserve">D </w:t>
      </w:r>
      <w:r>
        <w:rPr>
          <w:color w:val="2A8DC1"/>
          <w:spacing w:val="0"/>
          <w:w w:val="100"/>
          <w:position w:val="0"/>
          <w:sz w:val="19"/>
          <w:szCs w:val="19"/>
        </w:rPr>
        <w:t>顷祀</w:t>
      </w:r>
      <w:r>
        <w:rPr>
          <w:color w:val="000000"/>
          <w:spacing w:val="0"/>
          <w:w w:val="100"/>
          <w:position w:val="0"/>
          <w:sz w:val="19"/>
          <w:szCs w:val="19"/>
        </w:rPr>
        <w:t>政府单位按规定经批准无偿调岀非现金资产时.对调出资产过程中发生的 归属于调出方的相关费用，财务会计中应编制如下分录：</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借：资产处置费用</w:t>
      </w:r>
    </w:p>
    <w:p>
      <w:pPr>
        <w:pStyle w:val="11"/>
        <w:keepNext w:val="0"/>
        <w:keepLines w:val="0"/>
        <w:widowControl w:val="0"/>
        <w:shd w:val="clear" w:color="auto" w:fill="auto"/>
        <w:bidi w:val="0"/>
        <w:spacing w:before="0" w:after="0" w:line="302" w:lineRule="exact"/>
        <w:ind w:left="0" w:right="0" w:firstLine="400"/>
        <w:jc w:val="both"/>
        <w:rPr>
          <w:sz w:val="19"/>
          <w:szCs w:val="19"/>
        </w:rPr>
      </w:pPr>
      <w:r>
        <w:rPr>
          <w:color w:val="000000"/>
          <w:spacing w:val="0"/>
          <w:w w:val="100"/>
          <w:position w:val="0"/>
          <w:sz w:val="19"/>
          <w:szCs w:val="19"/>
        </w:rPr>
        <w:t>贷：零余额账户用款额度/银行存款</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同时，在预算会计中编制如下分录：</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借：其他支出</w:t>
      </w:r>
    </w:p>
    <w:p>
      <w:pPr>
        <w:pStyle w:val="11"/>
        <w:keepNext w:val="0"/>
        <w:keepLines w:val="0"/>
        <w:widowControl w:val="0"/>
        <w:shd w:val="clear" w:color="auto" w:fill="auto"/>
        <w:bidi w:val="0"/>
        <w:spacing w:before="0" w:after="0" w:line="302" w:lineRule="exact"/>
        <w:ind w:left="0" w:right="0" w:firstLine="400"/>
        <w:jc w:val="both"/>
        <w:rPr>
          <w:sz w:val="19"/>
          <w:szCs w:val="19"/>
        </w:rPr>
      </w:pPr>
      <w:r>
        <w:rPr>
          <w:color w:val="000000"/>
          <w:spacing w:val="0"/>
          <w:w w:val="100"/>
          <w:position w:val="0"/>
          <w:sz w:val="19"/>
          <w:szCs w:val="19"/>
        </w:rPr>
        <w:t>贷：资金结存</w:t>
      </w:r>
    </w:p>
    <w:p>
      <w:pPr>
        <w:pStyle w:val="11"/>
        <w:keepNext w:val="0"/>
        <w:keepLines w:val="0"/>
        <w:widowControl w:val="0"/>
        <w:numPr>
          <w:ilvl w:val="0"/>
          <w:numId w:val="483"/>
        </w:numPr>
        <w:shd w:val="clear" w:color="auto" w:fill="auto"/>
        <w:tabs>
          <w:tab w:val="left" w:pos="526"/>
        </w:tabs>
        <w:bidi w:val="0"/>
        <w:spacing w:before="0" w:after="0" w:line="302" w:lineRule="exact"/>
        <w:ind w:left="0" w:right="0" w:firstLine="0"/>
        <w:jc w:val="both"/>
        <w:rPr>
          <w:sz w:val="19"/>
          <w:szCs w:val="19"/>
        </w:rPr>
      </w:pPr>
      <w:bookmarkStart w:id="1930" w:name="bookmark2091"/>
      <w:bookmarkEnd w:id="1930"/>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（I©</w:t>
      </w:r>
      <w:r>
        <w:rPr>
          <w:color w:val="000000"/>
          <w:spacing w:val="0"/>
          <w:w w:val="100"/>
          <w:position w:val="0"/>
          <w:sz w:val="19"/>
          <w:szCs w:val="19"/>
        </w:rPr>
        <w:t>单位为履职或开展业务活动及其辅助活动发生的各种税费，以及代扣代缴 的个人所得税，按照确定应交纳的金额，借记</w:t>
      </w:r>
      <w:r>
        <w:rPr>
          <w:color w:val="000000"/>
          <w:spacing w:val="0"/>
          <w:w w:val="100"/>
          <w:position w:val="0"/>
          <w:sz w:val="19"/>
          <w:szCs w:val="19"/>
          <w:lang w:val="zh-CN" w:eastAsia="zh-CN" w:bidi="zh-CN"/>
        </w:rPr>
        <w:t>“业</w:t>
      </w:r>
      <w:r>
        <w:rPr>
          <w:color w:val="000000"/>
          <w:spacing w:val="0"/>
          <w:w w:val="100"/>
          <w:position w:val="0"/>
          <w:sz w:val="19"/>
          <w:szCs w:val="19"/>
        </w:rPr>
        <w:t>务活动费用”科目，贷记</w:t>
      </w:r>
      <w:r>
        <w:rPr>
          <w:color w:val="000000"/>
          <w:spacing w:val="0"/>
          <w:w w:val="100"/>
          <w:position w:val="0"/>
          <w:sz w:val="19"/>
          <w:szCs w:val="19"/>
          <w:lang w:val="zh-CN" w:eastAsia="zh-CN" w:bidi="zh-CN"/>
        </w:rPr>
        <w:t>“其他</w:t>
      </w:r>
      <w:r>
        <w:rPr>
          <w:color w:val="000000"/>
          <w:spacing w:val="0"/>
          <w:w w:val="100"/>
          <w:position w:val="0"/>
          <w:sz w:val="19"/>
          <w:szCs w:val="19"/>
        </w:rPr>
        <w:t>应交税 费”；同时，按照实际支付的金额，在预算会计中借记</w:t>
      </w:r>
      <w:r>
        <w:rPr>
          <w:color w:val="000000"/>
          <w:spacing w:val="0"/>
          <w:w w:val="100"/>
          <w:position w:val="0"/>
          <w:sz w:val="19"/>
          <w:szCs w:val="19"/>
          <w:lang w:val="zh-CN" w:eastAsia="zh-CN" w:bidi="zh-CN"/>
        </w:rPr>
        <w:t>“行</w:t>
      </w:r>
      <w:r>
        <w:rPr>
          <w:color w:val="000000"/>
          <w:spacing w:val="0"/>
          <w:w w:val="100"/>
          <w:position w:val="0"/>
          <w:sz w:val="19"/>
          <w:szCs w:val="19"/>
        </w:rPr>
        <w:t>政支出</w:t>
      </w:r>
      <w:r>
        <w:rPr>
          <w:color w:val="000000"/>
          <w:spacing w:val="0"/>
          <w:w w:val="100"/>
          <w:position w:val="0"/>
          <w:sz w:val="19"/>
          <w:szCs w:val="19"/>
          <w:lang w:val="zh-CN" w:eastAsia="zh-CN" w:bidi="zh-CN"/>
        </w:rPr>
        <w:t>”或者“事业</w:t>
      </w:r>
      <w:r>
        <w:rPr>
          <w:color w:val="000000"/>
          <w:spacing w:val="0"/>
          <w:w w:val="100"/>
          <w:position w:val="0"/>
          <w:sz w:val="19"/>
          <w:szCs w:val="19"/>
        </w:rPr>
        <w:t>支出”科目， 贷记</w:t>
      </w:r>
      <w:r>
        <w:rPr>
          <w:color w:val="000000"/>
          <w:spacing w:val="0"/>
          <w:w w:val="100"/>
          <w:position w:val="0"/>
          <w:sz w:val="19"/>
          <w:szCs w:val="19"/>
          <w:lang w:val="zh-CN" w:eastAsia="zh-CN" w:bidi="zh-CN"/>
        </w:rPr>
        <w:t>“财政</w:t>
      </w:r>
      <w:r>
        <w:rPr>
          <w:color w:val="000000"/>
          <w:spacing w:val="0"/>
          <w:w w:val="100"/>
          <w:position w:val="0"/>
          <w:sz w:val="19"/>
          <w:szCs w:val="19"/>
        </w:rPr>
        <w:t>拨款预算收入</w:t>
      </w:r>
      <w:r>
        <w:rPr>
          <w:color w:val="000000"/>
          <w:spacing w:val="0"/>
          <w:w w:val="100"/>
          <w:position w:val="0"/>
          <w:sz w:val="19"/>
          <w:szCs w:val="19"/>
          <w:lang w:val="zh-CN" w:eastAsia="zh-CN" w:bidi="zh-CN"/>
        </w:rPr>
        <w:t>”“资</w:t>
      </w:r>
      <w:r>
        <w:rPr>
          <w:color w:val="000000"/>
          <w:spacing w:val="0"/>
          <w:w w:val="100"/>
          <w:position w:val="0"/>
          <w:sz w:val="19"/>
          <w:szCs w:val="19"/>
        </w:rPr>
        <w:t>金结存</w:t>
      </w:r>
      <w:r>
        <w:rPr>
          <w:color w:val="000000"/>
          <w:spacing w:val="0"/>
          <w:w w:val="100"/>
          <w:position w:val="0"/>
          <w:sz w:val="19"/>
          <w:szCs w:val="19"/>
          <w:lang w:val="zh-CN" w:eastAsia="zh-CN" w:bidi="zh-CN"/>
        </w:rPr>
        <w:t>”科</w:t>
      </w:r>
      <w:r>
        <w:rPr>
          <w:color w:val="000000"/>
          <w:spacing w:val="0"/>
          <w:w w:val="100"/>
          <w:position w:val="0"/>
          <w:sz w:val="19"/>
          <w:szCs w:val="19"/>
        </w:rPr>
        <w:t>目。</w:t>
      </w:r>
    </w:p>
    <w:p>
      <w:pPr>
        <w:pStyle w:val="11"/>
        <w:keepNext w:val="0"/>
        <w:keepLines w:val="0"/>
        <w:widowControl w:val="0"/>
        <w:numPr>
          <w:ilvl w:val="0"/>
          <w:numId w:val="483"/>
        </w:numPr>
        <w:shd w:val="clear" w:color="auto" w:fill="auto"/>
        <w:tabs>
          <w:tab w:val="left" w:pos="526"/>
        </w:tabs>
        <w:bidi w:val="0"/>
        <w:spacing w:before="0" w:after="0" w:line="302" w:lineRule="exact"/>
        <w:ind w:left="0" w:right="0" w:firstLine="0"/>
        <w:jc w:val="both"/>
        <w:rPr>
          <w:sz w:val="19"/>
          <w:szCs w:val="19"/>
        </w:rPr>
      </w:pPr>
      <w:bookmarkStart w:id="1931" w:name="bookmark2092"/>
      <w:bookmarkEnd w:id="1931"/>
      <w:r>
        <w:rPr>
          <w:color w:val="000000"/>
          <w:spacing w:val="0"/>
          <w:w w:val="100"/>
          <w:position w:val="0"/>
          <w:sz w:val="19"/>
          <w:szCs w:val="19"/>
          <w:lang w:val="en-US" w:eastAsia="en-US" w:bidi="en-US"/>
        </w:rPr>
        <w:t xml:space="preserve">D </w:t>
      </w:r>
      <w:r>
        <w:rPr>
          <w:color w:val="2A8DC1"/>
          <w:spacing w:val="0"/>
          <w:w w:val="100"/>
          <w:position w:val="0"/>
          <w:sz w:val="19"/>
          <w:szCs w:val="19"/>
        </w:rPr>
        <w:t>篷匠）</w:t>
      </w:r>
      <w:r>
        <w:rPr>
          <w:color w:val="000000"/>
          <w:spacing w:val="0"/>
          <w:w w:val="100"/>
          <w:position w:val="0"/>
          <w:sz w:val="19"/>
          <w:szCs w:val="19"/>
        </w:rPr>
        <w:t>单位发生当年购货退回等业务，对于已计入本年业务活动费用的，按照收 回或应收的金额,借记“财政拨款收入</w:t>
      </w:r>
      <w:r>
        <w:rPr>
          <w:color w:val="000000"/>
          <w:spacing w:val="0"/>
          <w:w w:val="100"/>
          <w:position w:val="0"/>
          <w:sz w:val="19"/>
          <w:szCs w:val="19"/>
          <w:lang w:val="zh-CN" w:eastAsia="zh-CN" w:bidi="zh-CN"/>
        </w:rPr>
        <w:t>”“零</w:t>
      </w:r>
      <w:r>
        <w:rPr>
          <w:color w:val="000000"/>
          <w:spacing w:val="0"/>
          <w:w w:val="100"/>
          <w:position w:val="0"/>
          <w:sz w:val="19"/>
          <w:szCs w:val="19"/>
        </w:rPr>
        <w:t>余额账户用款额度” “银行存款</w:t>
      </w:r>
      <w:r>
        <w:rPr>
          <w:color w:val="000000"/>
          <w:spacing w:val="0"/>
          <w:w w:val="100"/>
          <w:position w:val="0"/>
          <w:sz w:val="19"/>
          <w:szCs w:val="19"/>
          <w:lang w:val="zh-CN" w:eastAsia="zh-CN" w:bidi="zh-CN"/>
        </w:rPr>
        <w:t>”“其</w:t>
      </w:r>
      <w:r>
        <w:rPr>
          <w:color w:val="000000"/>
          <w:spacing w:val="0"/>
          <w:w w:val="100"/>
          <w:position w:val="0"/>
          <w:sz w:val="19"/>
          <w:szCs w:val="19"/>
        </w:rPr>
        <w:t>他应收款” 等科目，贷记</w:t>
      </w:r>
      <w:r>
        <w:rPr>
          <w:color w:val="000000"/>
          <w:spacing w:val="0"/>
          <w:w w:val="100"/>
          <w:position w:val="0"/>
          <w:sz w:val="19"/>
          <w:szCs w:val="19"/>
          <w:lang w:val="zh-CN" w:eastAsia="zh-CN" w:bidi="zh-CN"/>
        </w:rPr>
        <w:t>“业</w:t>
      </w:r>
      <w:r>
        <w:rPr>
          <w:color w:val="000000"/>
          <w:spacing w:val="0"/>
          <w:w w:val="100"/>
          <w:position w:val="0"/>
          <w:sz w:val="19"/>
          <w:szCs w:val="19"/>
        </w:rPr>
        <w:t>务活动费用”科目。</w:t>
      </w:r>
    </w:p>
    <w:p>
      <w:pPr>
        <w:pStyle w:val="11"/>
        <w:keepNext w:val="0"/>
        <w:keepLines w:val="0"/>
        <w:widowControl w:val="0"/>
        <w:numPr>
          <w:ilvl w:val="0"/>
          <w:numId w:val="483"/>
        </w:numPr>
        <w:shd w:val="clear" w:color="auto" w:fill="auto"/>
        <w:tabs>
          <w:tab w:val="left" w:pos="526"/>
          <w:tab w:val="left" w:pos="1266"/>
        </w:tabs>
        <w:bidi w:val="0"/>
        <w:spacing w:before="0" w:after="0" w:line="302" w:lineRule="exact"/>
        <w:ind w:left="0" w:right="0" w:firstLine="0"/>
        <w:jc w:val="both"/>
        <w:rPr>
          <w:sz w:val="19"/>
          <w:szCs w:val="19"/>
        </w:rPr>
      </w:pPr>
      <w:bookmarkStart w:id="1932" w:name="bookmark2093"/>
      <w:bookmarkEnd w:id="1932"/>
      <w:r>
        <w:rPr>
          <w:color w:val="000000"/>
          <w:spacing w:val="0"/>
          <w:w w:val="100"/>
          <w:position w:val="0"/>
          <w:sz w:val="19"/>
          <w:szCs w:val="19"/>
          <w:lang w:val="en-US" w:eastAsia="en-US" w:bidi="en-US"/>
        </w:rPr>
        <w:t>C</w:t>
      </w:r>
      <w:r>
        <w:rPr>
          <w:color w:val="000000"/>
          <w:spacing w:val="0"/>
          <w:w w:val="100"/>
          <w:position w:val="0"/>
          <w:sz w:val="19"/>
          <w:szCs w:val="19"/>
          <w:lang w:val="en-US" w:eastAsia="en-US" w:bidi="en-US"/>
        </w:rPr>
        <w:tab/>
      </w:r>
      <w:r>
        <w:rPr>
          <w:color w:val="000000"/>
          <w:spacing w:val="0"/>
          <w:w w:val="100"/>
          <w:position w:val="0"/>
          <w:sz w:val="19"/>
          <w:szCs w:val="19"/>
        </w:rPr>
        <w:t>政府财务会计要素包括资产、负债、净资产、收入和费用。选项</w:t>
      </w:r>
      <w:r>
        <w:rPr>
          <w:color w:val="000000"/>
          <w:spacing w:val="0"/>
          <w:w w:val="100"/>
          <w:position w:val="0"/>
          <w:sz w:val="19"/>
          <w:szCs w:val="19"/>
          <w:lang w:val="en-US" w:eastAsia="en-US" w:bidi="en-US"/>
        </w:rPr>
        <w:t>ABD,</w:t>
      </w:r>
      <w:r>
        <w:rPr>
          <w:color w:val="000000"/>
          <w:spacing w:val="0"/>
          <w:w w:val="100"/>
          <w:position w:val="0"/>
          <w:sz w:val="19"/>
          <w:szCs w:val="19"/>
        </w:rPr>
        <w:t>属</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于政府预算会计要素。</w:t>
      </w:r>
    </w:p>
    <w:p>
      <w:pPr>
        <w:pStyle w:val="11"/>
        <w:keepNext w:val="0"/>
        <w:keepLines w:val="0"/>
        <w:widowControl w:val="0"/>
        <w:numPr>
          <w:ilvl w:val="0"/>
          <w:numId w:val="483"/>
        </w:numPr>
        <w:shd w:val="clear" w:color="auto" w:fill="auto"/>
        <w:tabs>
          <w:tab w:val="left" w:pos="526"/>
        </w:tabs>
        <w:bidi w:val="0"/>
        <w:spacing w:before="0" w:after="0" w:line="302" w:lineRule="exact"/>
        <w:ind w:left="0" w:right="0" w:firstLine="0"/>
        <w:jc w:val="both"/>
        <w:rPr>
          <w:sz w:val="19"/>
          <w:szCs w:val="19"/>
        </w:rPr>
      </w:pPr>
      <w:bookmarkStart w:id="1933" w:name="bookmark2094"/>
      <w:bookmarkEnd w:id="1933"/>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CW）</w:t>
      </w:r>
      <w:r>
        <w:rPr>
          <w:color w:val="000000"/>
          <w:spacing w:val="0"/>
          <w:w w:val="100"/>
          <w:position w:val="0"/>
          <w:sz w:val="19"/>
          <w:szCs w:val="19"/>
        </w:rPr>
        <w:t>事业单位应当在预算会计中设置“非财政拨款结余分配</w:t>
      </w:r>
      <w:r>
        <w:rPr>
          <w:color w:val="000000"/>
          <w:spacing w:val="0"/>
          <w:w w:val="100"/>
          <w:position w:val="0"/>
          <w:sz w:val="19"/>
          <w:szCs w:val="19"/>
          <w:lang w:val="zh-CN" w:eastAsia="zh-CN" w:bidi="zh-CN"/>
        </w:rPr>
        <w:t>”科目</w:t>
      </w:r>
      <w:r>
        <w:rPr>
          <w:color w:val="000000"/>
          <w:spacing w:val="0"/>
          <w:w w:val="100"/>
          <w:position w:val="0"/>
          <w:sz w:val="19"/>
          <w:szCs w:val="19"/>
          <w:lang w:val="en-US" w:eastAsia="en-US" w:bidi="en-US"/>
        </w:rPr>
        <w:t>.</w:t>
      </w:r>
      <w:r>
        <w:rPr>
          <w:color w:val="000000"/>
          <w:spacing w:val="0"/>
          <w:w w:val="100"/>
          <w:position w:val="0"/>
          <w:sz w:val="19"/>
          <w:szCs w:val="19"/>
        </w:rPr>
        <w:t>核算事业单 位本年度非财政拨款结余分配的情况和结果。</w:t>
      </w:r>
    </w:p>
    <w:p>
      <w:pPr>
        <w:pStyle w:val="11"/>
        <w:keepNext w:val="0"/>
        <w:keepLines w:val="0"/>
        <w:widowControl w:val="0"/>
        <w:numPr>
          <w:ilvl w:val="0"/>
          <w:numId w:val="483"/>
        </w:numPr>
        <w:shd w:val="clear" w:color="auto" w:fill="auto"/>
        <w:tabs>
          <w:tab w:val="left" w:pos="531"/>
          <w:tab w:val="left" w:pos="1266"/>
        </w:tabs>
        <w:bidi w:val="0"/>
        <w:spacing w:before="0" w:after="0" w:line="302" w:lineRule="exact"/>
        <w:ind w:left="0" w:right="0" w:firstLine="0"/>
        <w:jc w:val="both"/>
        <w:rPr>
          <w:sz w:val="19"/>
          <w:szCs w:val="19"/>
        </w:rPr>
      </w:pPr>
      <w:bookmarkStart w:id="1934" w:name="bookmark2095"/>
      <w:bookmarkEnd w:id="1934"/>
      <w:r>
        <w:rPr>
          <w:color w:val="000000"/>
          <w:spacing w:val="0"/>
          <w:w w:val="100"/>
          <w:position w:val="0"/>
          <w:sz w:val="19"/>
          <w:szCs w:val="19"/>
          <w:lang w:val="en-US" w:eastAsia="en-US" w:bidi="en-US"/>
        </w:rPr>
        <w:t>A</w:t>
      </w:r>
      <w:r>
        <w:rPr>
          <w:color w:val="000000"/>
          <w:spacing w:val="0"/>
          <w:w w:val="100"/>
          <w:position w:val="0"/>
          <w:sz w:val="19"/>
          <w:szCs w:val="19"/>
          <w:lang w:val="en-US" w:eastAsia="en-US" w:bidi="en-US"/>
        </w:rPr>
        <w:tab/>
      </w:r>
      <w:r>
        <w:rPr>
          <w:color w:val="000000"/>
          <w:spacing w:val="0"/>
          <w:w w:val="100"/>
          <w:position w:val="0"/>
          <w:sz w:val="19"/>
          <w:szCs w:val="19"/>
        </w:rPr>
        <w:t>事业单位根据有关规定设置的其他专用基金，按照实际收到的基金金额，</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借记</w:t>
      </w:r>
      <w:r>
        <w:rPr>
          <w:color w:val="000000"/>
          <w:spacing w:val="0"/>
          <w:w w:val="100"/>
          <w:position w:val="0"/>
          <w:sz w:val="19"/>
          <w:szCs w:val="19"/>
          <w:lang w:val="zh-CN" w:eastAsia="zh-CN" w:bidi="zh-CN"/>
        </w:rPr>
        <w:t>“银</w:t>
      </w:r>
      <w:r>
        <w:rPr>
          <w:color w:val="000000"/>
          <w:spacing w:val="0"/>
          <w:w w:val="100"/>
          <w:position w:val="0"/>
          <w:sz w:val="19"/>
          <w:szCs w:val="19"/>
        </w:rPr>
        <w:t>行存款</w:t>
      </w:r>
      <w:r>
        <w:rPr>
          <w:color w:val="000000"/>
          <w:spacing w:val="0"/>
          <w:w w:val="100"/>
          <w:position w:val="0"/>
          <w:sz w:val="19"/>
          <w:szCs w:val="19"/>
          <w:lang w:val="zh-CN" w:eastAsia="zh-CN" w:bidi="zh-CN"/>
        </w:rPr>
        <w:t>”等</w:t>
      </w:r>
      <w:r>
        <w:rPr>
          <w:color w:val="000000"/>
          <w:spacing w:val="0"/>
          <w:w w:val="100"/>
          <w:position w:val="0"/>
          <w:sz w:val="19"/>
          <w:szCs w:val="19"/>
        </w:rPr>
        <w:t>科目，贷记</w:t>
      </w:r>
      <w:r>
        <w:rPr>
          <w:color w:val="000000"/>
          <w:spacing w:val="0"/>
          <w:w w:val="100"/>
          <w:position w:val="0"/>
          <w:sz w:val="19"/>
          <w:szCs w:val="19"/>
          <w:lang w:val="zh-CN" w:eastAsia="zh-CN" w:bidi="zh-CN"/>
        </w:rPr>
        <w:t>“专用</w:t>
      </w:r>
      <w:r>
        <w:rPr>
          <w:color w:val="000000"/>
          <w:spacing w:val="0"/>
          <w:w w:val="100"/>
          <w:position w:val="0"/>
          <w:sz w:val="19"/>
          <w:szCs w:val="19"/>
        </w:rPr>
        <w:t>基金”科目。</w:t>
      </w:r>
    </w:p>
    <w:p>
      <w:pPr>
        <w:pStyle w:val="11"/>
        <w:keepNext w:val="0"/>
        <w:keepLines w:val="0"/>
        <w:widowControl w:val="0"/>
        <w:numPr>
          <w:ilvl w:val="0"/>
          <w:numId w:val="483"/>
        </w:numPr>
        <w:shd w:val="clear" w:color="auto" w:fill="auto"/>
        <w:tabs>
          <w:tab w:val="left" w:pos="531"/>
        </w:tabs>
        <w:bidi w:val="0"/>
        <w:spacing w:before="0" w:after="0" w:line="302" w:lineRule="exact"/>
        <w:ind w:left="0" w:right="0" w:firstLine="0"/>
        <w:jc w:val="both"/>
        <w:rPr>
          <w:sz w:val="19"/>
          <w:szCs w:val="19"/>
        </w:rPr>
      </w:pPr>
      <w:bookmarkStart w:id="1935" w:name="bookmark2096"/>
      <w:bookmarkEnd w:id="1935"/>
      <w:r>
        <w:rPr>
          <w:color w:val="000000"/>
          <w:spacing w:val="0"/>
          <w:w w:val="100"/>
          <w:position w:val="0"/>
          <w:sz w:val="19"/>
          <w:szCs w:val="19"/>
          <w:lang w:val="en-US" w:eastAsia="en-US" w:bidi="en-US"/>
        </w:rPr>
        <w:t xml:space="preserve">D </w:t>
      </w:r>
      <w:r>
        <w:rPr>
          <w:color w:val="2A8DC1"/>
          <w:spacing w:val="0"/>
          <w:w w:val="100"/>
          <w:position w:val="0"/>
          <w:sz w:val="19"/>
          <w:szCs w:val="19"/>
        </w:rPr>
        <w:t>溟匠）</w:t>
      </w:r>
      <w:r>
        <w:rPr>
          <w:color w:val="000000"/>
          <w:spacing w:val="0"/>
          <w:w w:val="100"/>
          <w:position w:val="0"/>
          <w:sz w:val="19"/>
          <w:szCs w:val="19"/>
        </w:rPr>
        <w:t>财务报告和预算会计报表应当由单位负责人和主管会计工作的负责人、会 计机构负责人（会计主管人员）签名并盖章。</w:t>
      </w:r>
    </w:p>
    <w:p>
      <w:pPr>
        <w:pStyle w:val="11"/>
        <w:keepNext w:val="0"/>
        <w:keepLines w:val="0"/>
        <w:widowControl w:val="0"/>
        <w:numPr>
          <w:ilvl w:val="0"/>
          <w:numId w:val="483"/>
        </w:numPr>
        <w:shd w:val="clear" w:color="auto" w:fill="auto"/>
        <w:tabs>
          <w:tab w:val="left" w:pos="531"/>
        </w:tabs>
        <w:bidi w:val="0"/>
        <w:spacing w:before="0" w:after="0" w:line="309" w:lineRule="exact"/>
        <w:ind w:left="0" w:right="0" w:firstLine="0"/>
        <w:jc w:val="both"/>
        <w:rPr>
          <w:sz w:val="19"/>
          <w:szCs w:val="19"/>
        </w:rPr>
      </w:pPr>
      <w:bookmarkStart w:id="1936" w:name="bookmark2097"/>
      <w:bookmarkEnd w:id="1936"/>
      <w:r>
        <w:rPr>
          <w:color w:val="000000"/>
          <w:spacing w:val="0"/>
          <w:w w:val="100"/>
          <w:position w:val="0"/>
          <w:sz w:val="19"/>
          <w:szCs w:val="19"/>
          <w:lang w:val="en-US" w:eastAsia="en-US" w:bidi="en-US"/>
        </w:rPr>
        <w:t xml:space="preserve">B </w:t>
      </w:r>
      <w:r>
        <w:rPr>
          <w:color w:val="2A8DC1"/>
          <w:spacing w:val="0"/>
          <w:w w:val="100"/>
          <w:position w:val="0"/>
          <w:sz w:val="19"/>
          <w:szCs w:val="19"/>
        </w:rPr>
        <w:t>宼）</w:t>
      </w:r>
      <w:r>
        <w:rPr>
          <w:color w:val="000000"/>
          <w:spacing w:val="0"/>
          <w:w w:val="100"/>
          <w:position w:val="0"/>
          <w:sz w:val="19"/>
          <w:szCs w:val="19"/>
        </w:rPr>
        <w:t>年末</w:t>
      </w:r>
      <w:r>
        <w:rPr>
          <w:color w:val="000000"/>
          <w:spacing w:val="0"/>
          <w:w w:val="100"/>
          <w:position w:val="0"/>
          <w:sz w:val="19"/>
          <w:szCs w:val="19"/>
          <w:lang w:val="zh-CN" w:eastAsia="zh-CN" w:bidi="zh-CN"/>
        </w:rPr>
        <w:t>“无偿</w:t>
      </w:r>
      <w:r>
        <w:rPr>
          <w:color w:val="000000"/>
          <w:spacing w:val="0"/>
          <w:w w:val="100"/>
          <w:position w:val="0"/>
          <w:sz w:val="19"/>
          <w:szCs w:val="19"/>
        </w:rPr>
        <w:t>调拨净资产”科目余额全部转入累计盈余，结账后，本科目应无 余额。</w:t>
      </w:r>
    </w:p>
    <w:p>
      <w:pPr>
        <w:pStyle w:val="11"/>
        <w:keepNext w:val="0"/>
        <w:keepLines w:val="0"/>
        <w:widowControl w:val="0"/>
        <w:numPr>
          <w:ilvl w:val="0"/>
          <w:numId w:val="483"/>
        </w:numPr>
        <w:shd w:val="clear" w:color="auto" w:fill="auto"/>
        <w:tabs>
          <w:tab w:val="left" w:pos="531"/>
        </w:tabs>
        <w:bidi w:val="0"/>
        <w:spacing w:before="0" w:after="0" w:line="309" w:lineRule="exact"/>
        <w:ind w:left="0" w:right="0" w:firstLine="0"/>
        <w:jc w:val="both"/>
        <w:rPr>
          <w:sz w:val="19"/>
          <w:szCs w:val="19"/>
        </w:rPr>
      </w:pPr>
      <w:bookmarkStart w:id="1937" w:name="bookmark2098"/>
      <w:bookmarkEnd w:id="1937"/>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CW</w:t>
      </w:r>
      <w:r>
        <w:rPr>
          <w:color w:val="000000"/>
          <w:spacing w:val="0"/>
          <w:w w:val="100"/>
          <w:position w:val="0"/>
          <w:sz w:val="19"/>
          <w:szCs w:val="19"/>
        </w:rPr>
        <w:t>年末.事业单位根据有关规定从本年度非财政拨款结余或经营结余中提取 专用基金的，按照预算会计下计算的提取金额，借记</w:t>
      </w:r>
      <w:r>
        <w:rPr>
          <w:color w:val="000000"/>
          <w:spacing w:val="0"/>
          <w:w w:val="100"/>
          <w:position w:val="0"/>
          <w:sz w:val="19"/>
          <w:szCs w:val="19"/>
          <w:lang w:val="zh-CN" w:eastAsia="zh-CN" w:bidi="zh-CN"/>
        </w:rPr>
        <w:t>“本</w:t>
      </w:r>
      <w:r>
        <w:rPr>
          <w:color w:val="000000"/>
          <w:spacing w:val="0"/>
          <w:w w:val="100"/>
          <w:position w:val="0"/>
          <w:sz w:val="19"/>
          <w:szCs w:val="19"/>
        </w:rPr>
        <w:t>年盈余分配”科目，贷记“专用基 金”科目。</w:t>
      </w:r>
    </w:p>
    <w:p>
      <w:pPr>
        <w:pStyle w:val="11"/>
        <w:keepNext w:val="0"/>
        <w:keepLines w:val="0"/>
        <w:widowControl w:val="0"/>
        <w:numPr>
          <w:ilvl w:val="0"/>
          <w:numId w:val="483"/>
        </w:numPr>
        <w:shd w:val="clear" w:color="auto" w:fill="auto"/>
        <w:tabs>
          <w:tab w:val="left" w:pos="531"/>
        </w:tabs>
        <w:bidi w:val="0"/>
        <w:spacing w:before="0" w:after="240" w:line="309" w:lineRule="exact"/>
        <w:ind w:left="0" w:right="0" w:firstLine="0"/>
        <w:jc w:val="both"/>
        <w:rPr>
          <w:sz w:val="19"/>
          <w:szCs w:val="19"/>
        </w:rPr>
      </w:pPr>
      <w:bookmarkStart w:id="1938" w:name="bookmark2099"/>
      <w:bookmarkEnd w:id="1938"/>
      <w:r>
        <w:rPr>
          <w:color w:val="000000"/>
          <w:spacing w:val="0"/>
          <w:w w:val="100"/>
          <w:position w:val="0"/>
          <w:sz w:val="19"/>
          <w:szCs w:val="19"/>
          <w:lang w:val="en-US" w:eastAsia="en-US" w:bidi="en-US"/>
        </w:rPr>
        <w:t>D</w:t>
      </w:r>
    </w:p>
    <w:p>
      <w:pPr>
        <w:pStyle w:val="37"/>
        <w:keepNext w:val="0"/>
        <w:keepLines w:val="0"/>
        <w:widowControl w:val="0"/>
        <w:shd w:val="clear" w:color="auto" w:fill="auto"/>
        <w:bidi w:val="0"/>
        <w:spacing w:before="0" w:after="820" w:line="240" w:lineRule="auto"/>
        <w:ind w:left="0" w:right="0" w:firstLine="0"/>
        <w:jc w:val="center"/>
      </w:pPr>
      <w:r>
        <w:rPr>
          <w:color w:val="2A8DC1"/>
          <w:spacing w:val="0"/>
          <w:w w:val="100"/>
          <w:position w:val="0"/>
        </w:rPr>
        <w:t>爲］</w:t>
      </w:r>
      <w:r>
        <w:rPr>
          <w:color w:val="000000"/>
          <w:spacing w:val="0"/>
          <w:w w:val="100"/>
          <w:position w:val="0"/>
        </w:rPr>
        <w:t>多项选择题</w:t>
      </w:r>
    </w:p>
    <w:p>
      <w:pPr>
        <w:pStyle w:val="19"/>
        <w:keepNext/>
        <w:keepLines/>
        <w:widowControl w:val="0"/>
        <w:shd w:val="clear" w:color="auto" w:fill="auto"/>
        <w:bidi w:val="0"/>
        <w:spacing w:before="0" w:after="120" w:line="240" w:lineRule="auto"/>
        <w:ind w:left="0" w:right="0" w:firstLine="0"/>
        <w:jc w:val="center"/>
        <w:rPr>
          <w:sz w:val="26"/>
          <w:szCs w:val="26"/>
        </w:rPr>
      </w:pPr>
      <w:bookmarkStart w:id="1939" w:name="bookmark2100"/>
      <w:bookmarkStart w:id="1940" w:name="bookmark2102"/>
      <w:bookmarkStart w:id="1941" w:name="bookmark2101"/>
      <w:r>
        <w:rPr>
          <w:b w:val="0"/>
          <w:bCs w:val="0"/>
          <w:color w:val="2A8DC1"/>
          <w:spacing w:val="0"/>
          <w:w w:val="100"/>
          <w:position w:val="0"/>
          <w:sz w:val="26"/>
          <w:szCs w:val="26"/>
        </w:rPr>
        <w:t>第一章会计概述</w:t>
      </w:r>
      <w:bookmarkEnd w:id="1939"/>
      <w:bookmarkEnd w:id="1940"/>
      <w:bookmarkEnd w:id="1941"/>
    </w:p>
    <w:p>
      <w:pPr>
        <w:pStyle w:val="11"/>
        <w:keepNext w:val="0"/>
        <w:keepLines w:val="0"/>
        <w:widowControl w:val="0"/>
        <w:numPr>
          <w:ilvl w:val="0"/>
          <w:numId w:val="483"/>
        </w:numPr>
        <w:shd w:val="clear" w:color="auto" w:fill="auto"/>
        <w:tabs>
          <w:tab w:val="left" w:pos="531"/>
          <w:tab w:val="left" w:pos="1512"/>
        </w:tabs>
        <w:bidi w:val="0"/>
        <w:spacing w:before="0" w:after="0" w:line="305" w:lineRule="exact"/>
        <w:ind w:left="0" w:right="0" w:firstLine="0"/>
        <w:jc w:val="both"/>
        <w:rPr>
          <w:sz w:val="19"/>
          <w:szCs w:val="19"/>
        </w:rPr>
      </w:pPr>
      <w:bookmarkStart w:id="1942" w:name="bookmark2103"/>
      <w:bookmarkEnd w:id="1942"/>
      <w:r>
        <w:rPr>
          <w:color w:val="000000"/>
          <w:spacing w:val="0"/>
          <w:w w:val="100"/>
          <w:position w:val="0"/>
          <w:sz w:val="19"/>
          <w:szCs w:val="19"/>
          <w:lang w:val="en-US" w:eastAsia="en-US" w:bidi="en-US"/>
        </w:rPr>
        <w:t>BCD</w:t>
      </w:r>
      <w:r>
        <w:rPr>
          <w:color w:val="000000"/>
          <w:spacing w:val="0"/>
          <w:w w:val="100"/>
          <w:position w:val="0"/>
          <w:sz w:val="19"/>
          <w:szCs w:val="19"/>
          <w:lang w:val="en-US" w:eastAsia="en-US" w:bidi="en-US"/>
        </w:rPr>
        <w:tab/>
      </w:r>
      <w:r>
        <w:rPr>
          <w:color w:val="000000"/>
          <w:spacing w:val="0"/>
          <w:w w:val="100"/>
          <w:position w:val="0"/>
          <w:sz w:val="19"/>
          <w:szCs w:val="19"/>
        </w:rPr>
        <w:t>实质重于形式要求企业应当按照交易或者事项的经济实质进行会计确认、</w:t>
      </w:r>
    </w:p>
    <w:p>
      <w:pPr>
        <w:pStyle w:val="11"/>
        <w:keepNext w:val="0"/>
        <w:keepLines w:val="0"/>
        <w:widowControl w:val="0"/>
        <w:shd w:val="clear" w:color="auto" w:fill="auto"/>
        <w:bidi w:val="0"/>
        <w:spacing w:before="0" w:after="0" w:line="305" w:lineRule="exact"/>
        <w:ind w:left="0" w:right="0" w:firstLine="0"/>
        <w:jc w:val="both"/>
        <w:rPr>
          <w:sz w:val="19"/>
          <w:szCs w:val="19"/>
        </w:rPr>
      </w:pPr>
      <w:r>
        <w:rPr>
          <w:color w:val="000000"/>
          <w:spacing w:val="0"/>
          <w:w w:val="100"/>
          <w:position w:val="0"/>
          <w:sz w:val="19"/>
          <w:szCs w:val="19"/>
        </w:rPr>
        <w:t>计量和报告，不仅仅以交易或者事项的法律形式为依据，选项</w:t>
      </w:r>
      <w:r>
        <w:rPr>
          <w:color w:val="000000"/>
          <w:spacing w:val="0"/>
          <w:w w:val="100"/>
          <w:position w:val="0"/>
          <w:sz w:val="19"/>
          <w:szCs w:val="19"/>
          <w:lang w:val="en-US" w:eastAsia="en-US" w:bidi="en-US"/>
        </w:rPr>
        <w:t>A</w:t>
      </w:r>
      <w:r>
        <w:rPr>
          <w:color w:val="000000"/>
          <w:spacing w:val="0"/>
          <w:w w:val="100"/>
          <w:position w:val="0"/>
          <w:sz w:val="19"/>
          <w:szCs w:val="19"/>
        </w:rPr>
        <w:t>错误。</w:t>
      </w:r>
    </w:p>
    <w:p>
      <w:pPr>
        <w:pStyle w:val="11"/>
        <w:keepNext w:val="0"/>
        <w:keepLines w:val="0"/>
        <w:widowControl w:val="0"/>
        <w:numPr>
          <w:ilvl w:val="0"/>
          <w:numId w:val="483"/>
        </w:numPr>
        <w:shd w:val="clear" w:color="auto" w:fill="auto"/>
        <w:tabs>
          <w:tab w:val="left" w:pos="531"/>
        </w:tabs>
        <w:bidi w:val="0"/>
        <w:spacing w:before="0" w:after="0" w:line="305" w:lineRule="exact"/>
        <w:ind w:left="0" w:right="0" w:firstLine="0"/>
        <w:jc w:val="both"/>
        <w:rPr>
          <w:sz w:val="19"/>
          <w:szCs w:val="19"/>
        </w:rPr>
      </w:pPr>
      <w:bookmarkStart w:id="1943" w:name="bookmark2104"/>
      <w:bookmarkEnd w:id="1943"/>
      <w:r>
        <w:rPr>
          <w:color w:val="000000"/>
          <w:spacing w:val="0"/>
          <w:w w:val="100"/>
          <w:position w:val="0"/>
          <w:sz w:val="19"/>
          <w:szCs w:val="19"/>
          <w:lang w:val="en-US" w:eastAsia="en-US" w:bidi="en-US"/>
        </w:rPr>
        <w:t xml:space="preserve">CD </w:t>
      </w:r>
      <w:r>
        <w:rPr>
          <w:color w:val="2A8DC1"/>
          <w:spacing w:val="0"/>
          <w:w w:val="100"/>
          <w:position w:val="0"/>
          <w:sz w:val="19"/>
          <w:szCs w:val="19"/>
        </w:rPr>
        <w:t>迎）</w:t>
      </w:r>
      <w:r>
        <w:rPr>
          <w:color w:val="000000"/>
          <w:spacing w:val="0"/>
          <w:w w:val="100"/>
          <w:position w:val="0"/>
          <w:sz w:val="19"/>
          <w:szCs w:val="19"/>
        </w:rPr>
        <w:t>选项</w:t>
      </w:r>
      <w:r>
        <w:rPr>
          <w:color w:val="000000"/>
          <w:spacing w:val="0"/>
          <w:w w:val="100"/>
          <w:position w:val="0"/>
          <w:sz w:val="19"/>
          <w:szCs w:val="19"/>
          <w:lang w:val="en-US" w:eastAsia="en-US" w:bidi="en-US"/>
        </w:rPr>
        <w:t>A,</w:t>
      </w:r>
      <w:r>
        <w:rPr>
          <w:color w:val="000000"/>
          <w:spacing w:val="0"/>
          <w:w w:val="100"/>
          <w:position w:val="0"/>
          <w:sz w:val="19"/>
          <w:szCs w:val="19"/>
        </w:rPr>
        <w:t>收入、费用和利润反映企业一定时期的经营成果，选项</w:t>
      </w:r>
      <w:r>
        <w:rPr>
          <w:color w:val="000000"/>
          <w:spacing w:val="0"/>
          <w:w w:val="100"/>
          <w:position w:val="0"/>
          <w:sz w:val="19"/>
          <w:szCs w:val="19"/>
          <w:lang w:val="en-US" w:eastAsia="en-US" w:bidi="en-US"/>
        </w:rPr>
        <w:t>A</w:t>
      </w:r>
      <w:r>
        <w:rPr>
          <w:color w:val="000000"/>
          <w:spacing w:val="0"/>
          <w:w w:val="100"/>
          <w:position w:val="0"/>
          <w:sz w:val="19"/>
          <w:szCs w:val="19"/>
        </w:rPr>
        <w:t>错误; 选项</w:t>
      </w:r>
      <w:r>
        <w:rPr>
          <w:color w:val="000000"/>
          <w:spacing w:val="0"/>
          <w:w w:val="100"/>
          <w:position w:val="0"/>
          <w:sz w:val="19"/>
          <w:szCs w:val="19"/>
          <w:lang w:val="en-US" w:eastAsia="en-US" w:bidi="en-US"/>
        </w:rPr>
        <w:t>B,</w:t>
      </w:r>
      <w:r>
        <w:rPr>
          <w:color w:val="000000"/>
          <w:spacing w:val="0"/>
          <w:w w:val="100"/>
          <w:position w:val="0"/>
          <w:sz w:val="19"/>
          <w:szCs w:val="19"/>
        </w:rPr>
        <w:t>资产、负债和所有者权益属于静态要素，选项</w:t>
      </w:r>
      <w:r>
        <w:rPr>
          <w:color w:val="000000"/>
          <w:spacing w:val="0"/>
          <w:w w:val="100"/>
          <w:position w:val="0"/>
          <w:sz w:val="19"/>
          <w:szCs w:val="19"/>
          <w:lang w:val="en-US" w:eastAsia="en-US" w:bidi="en-US"/>
        </w:rPr>
        <w:t>B</w:t>
      </w:r>
      <w:r>
        <w:rPr>
          <w:color w:val="000000"/>
          <w:spacing w:val="0"/>
          <w:w w:val="100"/>
          <w:position w:val="0"/>
          <w:sz w:val="19"/>
          <w:szCs w:val="19"/>
        </w:rPr>
        <w:t>错误。</w:t>
      </w:r>
    </w:p>
    <w:p>
      <w:pPr>
        <w:pStyle w:val="11"/>
        <w:keepNext w:val="0"/>
        <w:keepLines w:val="0"/>
        <w:widowControl w:val="0"/>
        <w:numPr>
          <w:ilvl w:val="0"/>
          <w:numId w:val="483"/>
        </w:numPr>
        <w:shd w:val="clear" w:color="auto" w:fill="auto"/>
        <w:tabs>
          <w:tab w:val="left" w:pos="531"/>
        </w:tabs>
        <w:bidi w:val="0"/>
        <w:spacing w:before="0" w:after="0" w:line="305" w:lineRule="exact"/>
        <w:ind w:left="0" w:right="0" w:firstLine="0"/>
        <w:jc w:val="both"/>
        <w:rPr>
          <w:sz w:val="19"/>
          <w:szCs w:val="19"/>
        </w:rPr>
      </w:pPr>
      <w:bookmarkStart w:id="1944" w:name="bookmark2105"/>
      <w:bookmarkEnd w:id="1944"/>
      <w:r>
        <w:rPr>
          <w:color w:val="000000"/>
          <w:spacing w:val="0"/>
          <w:w w:val="100"/>
          <w:position w:val="0"/>
          <w:sz w:val="19"/>
          <w:szCs w:val="19"/>
          <w:lang w:val="en-US" w:eastAsia="en-US" w:bidi="en-US"/>
        </w:rPr>
        <w:t xml:space="preserve">BCD </w:t>
      </w:r>
      <w:r>
        <w:rPr>
          <w:color w:val="2A8DC1"/>
          <w:spacing w:val="0"/>
          <w:w w:val="100"/>
          <w:position w:val="0"/>
          <w:sz w:val="19"/>
          <w:szCs w:val="19"/>
        </w:rPr>
        <w:t>篌匠）</w:t>
      </w:r>
      <w:r>
        <w:rPr>
          <w:color w:val="000000"/>
          <w:spacing w:val="0"/>
          <w:w w:val="100"/>
          <w:position w:val="0"/>
          <w:sz w:val="19"/>
          <w:szCs w:val="19"/>
        </w:rPr>
        <w:t>成本类科目包括：①生产成本；②制造费用；③劳务成本；④研发支出。</w:t>
      </w:r>
    </w:p>
    <w:p>
      <w:pPr>
        <w:pStyle w:val="11"/>
        <w:keepNext w:val="0"/>
        <w:keepLines w:val="0"/>
        <w:widowControl w:val="0"/>
        <w:numPr>
          <w:ilvl w:val="0"/>
          <w:numId w:val="483"/>
        </w:numPr>
        <w:shd w:val="clear" w:color="auto" w:fill="auto"/>
        <w:tabs>
          <w:tab w:val="left" w:pos="531"/>
        </w:tabs>
        <w:bidi w:val="0"/>
        <w:spacing w:before="0" w:after="0" w:line="305" w:lineRule="exact"/>
        <w:ind w:left="0" w:right="0" w:firstLine="0"/>
        <w:jc w:val="both"/>
        <w:rPr>
          <w:sz w:val="19"/>
          <w:szCs w:val="19"/>
        </w:rPr>
      </w:pPr>
      <w:bookmarkStart w:id="1945" w:name="bookmark2106"/>
      <w:bookmarkEnd w:id="1945"/>
      <w:r>
        <w:rPr>
          <w:color w:val="000000"/>
          <w:spacing w:val="0"/>
          <w:w w:val="100"/>
          <w:position w:val="0"/>
          <w:sz w:val="19"/>
          <w:szCs w:val="19"/>
          <w:lang w:val="en-US" w:eastAsia="en-US" w:bidi="en-US"/>
        </w:rPr>
        <w:t xml:space="preserve">ABC </w:t>
      </w:r>
      <w:r>
        <w:rPr>
          <w:color w:val="000000"/>
          <w:spacing w:val="0"/>
          <w:w w:val="100"/>
          <w:position w:val="0"/>
          <w:sz w:val="19"/>
          <w:szCs w:val="19"/>
        </w:rPr>
        <w:t>可变现净值.是指在生产经营过程中，以预计售价减去进一步加工成本 和销售所必需的预计税金、费用后的净值。选项</w:t>
      </w:r>
      <w:r>
        <w:rPr>
          <w:color w:val="000000"/>
          <w:spacing w:val="0"/>
          <w:w w:val="100"/>
          <w:position w:val="0"/>
          <w:sz w:val="19"/>
          <w:szCs w:val="19"/>
          <w:lang w:val="en-US" w:eastAsia="en-US" w:bidi="en-US"/>
        </w:rPr>
        <w:t>ABC</w:t>
      </w:r>
      <w:r>
        <w:rPr>
          <w:color w:val="000000"/>
          <w:spacing w:val="0"/>
          <w:w w:val="100"/>
          <w:position w:val="0"/>
          <w:sz w:val="19"/>
          <w:szCs w:val="19"/>
        </w:rPr>
        <w:t>正确。</w:t>
      </w:r>
    </w:p>
    <w:p>
      <w:pPr>
        <w:pStyle w:val="11"/>
        <w:keepNext w:val="0"/>
        <w:keepLines w:val="0"/>
        <w:widowControl w:val="0"/>
        <w:numPr>
          <w:ilvl w:val="0"/>
          <w:numId w:val="483"/>
        </w:numPr>
        <w:shd w:val="clear" w:color="auto" w:fill="auto"/>
        <w:tabs>
          <w:tab w:val="left" w:pos="531"/>
        </w:tabs>
        <w:bidi w:val="0"/>
        <w:spacing w:before="0" w:after="0" w:line="305" w:lineRule="exact"/>
        <w:ind w:left="0" w:right="0" w:firstLine="0"/>
        <w:jc w:val="both"/>
        <w:rPr>
          <w:sz w:val="19"/>
          <w:szCs w:val="19"/>
        </w:rPr>
      </w:pPr>
      <w:bookmarkStart w:id="1946" w:name="bookmark2107"/>
      <w:bookmarkEnd w:id="1946"/>
      <w:r>
        <w:rPr>
          <w:color w:val="000000"/>
          <w:spacing w:val="0"/>
          <w:w w:val="100"/>
          <w:position w:val="0"/>
          <w:sz w:val="19"/>
          <w:szCs w:val="19"/>
          <w:lang w:val="en-US" w:eastAsia="en-US" w:bidi="en-US"/>
        </w:rPr>
        <w:t xml:space="preserve">ABC </w:t>
      </w:r>
      <w:r>
        <w:rPr>
          <w:color w:val="000000"/>
          <w:spacing w:val="0"/>
          <w:w w:val="100"/>
          <w:position w:val="0"/>
          <w:sz w:val="19"/>
          <w:szCs w:val="19"/>
        </w:rPr>
        <w:t>选项</w:t>
      </w:r>
      <w:r>
        <w:rPr>
          <w:color w:val="000000"/>
          <w:spacing w:val="0"/>
          <w:w w:val="100"/>
          <w:position w:val="0"/>
          <w:sz w:val="19"/>
          <w:szCs w:val="19"/>
          <w:lang w:val="en-US" w:eastAsia="en-US" w:bidi="en-US"/>
        </w:rPr>
        <w:t>D.</w:t>
      </w:r>
      <w:r>
        <w:rPr>
          <w:color w:val="000000"/>
          <w:spacing w:val="0"/>
          <w:w w:val="100"/>
          <w:position w:val="0"/>
          <w:sz w:val="19"/>
          <w:szCs w:val="19"/>
        </w:rPr>
        <w:t>编制利润表的依据是：收入-费用=利润，选项</w:t>
      </w:r>
      <w:r>
        <w:rPr>
          <w:color w:val="000000"/>
          <w:spacing w:val="0"/>
          <w:w w:val="100"/>
          <w:position w:val="0"/>
          <w:sz w:val="19"/>
          <w:szCs w:val="19"/>
          <w:lang w:val="en-US" w:eastAsia="en-US" w:bidi="en-US"/>
        </w:rPr>
        <w:t>D</w:t>
      </w:r>
      <w:r>
        <w:rPr>
          <w:color w:val="000000"/>
          <w:spacing w:val="0"/>
          <w:w w:val="100"/>
          <w:position w:val="0"/>
          <w:sz w:val="19"/>
          <w:szCs w:val="19"/>
        </w:rPr>
        <w:t>错误。</w:t>
      </w:r>
    </w:p>
    <w:p>
      <w:pPr>
        <w:pStyle w:val="11"/>
        <w:keepNext w:val="0"/>
        <w:keepLines w:val="0"/>
        <w:widowControl w:val="0"/>
        <w:numPr>
          <w:ilvl w:val="0"/>
          <w:numId w:val="483"/>
        </w:numPr>
        <w:shd w:val="clear" w:color="auto" w:fill="auto"/>
        <w:tabs>
          <w:tab w:val="left" w:pos="531"/>
          <w:tab w:val="left" w:pos="1512"/>
        </w:tabs>
        <w:bidi w:val="0"/>
        <w:spacing w:before="0" w:after="0" w:line="305" w:lineRule="exact"/>
        <w:ind w:left="0" w:right="0" w:firstLine="0"/>
        <w:jc w:val="both"/>
        <w:rPr>
          <w:sz w:val="19"/>
          <w:szCs w:val="19"/>
        </w:rPr>
      </w:pPr>
      <w:bookmarkStart w:id="1947" w:name="bookmark2108"/>
      <w:bookmarkEnd w:id="1947"/>
      <w:r>
        <w:rPr>
          <w:color w:val="000000"/>
          <w:spacing w:val="0"/>
          <w:w w:val="100"/>
          <w:position w:val="0"/>
          <w:sz w:val="19"/>
          <w:szCs w:val="19"/>
          <w:lang w:val="en-US" w:eastAsia="en-US" w:bidi="en-US"/>
        </w:rPr>
        <w:t>ABC</w:t>
      </w:r>
      <w:r>
        <w:rPr>
          <w:color w:val="000000"/>
          <w:spacing w:val="0"/>
          <w:w w:val="100"/>
          <w:position w:val="0"/>
          <w:sz w:val="19"/>
          <w:szCs w:val="19"/>
          <w:lang w:val="en-US" w:eastAsia="en-US" w:bidi="en-US"/>
        </w:rPr>
        <w:tab/>
      </w:r>
      <w:r>
        <w:rPr>
          <w:color w:val="000000"/>
          <w:spacing w:val="0"/>
          <w:w w:val="100"/>
          <w:position w:val="0"/>
          <w:sz w:val="19"/>
          <w:szCs w:val="19"/>
        </w:rPr>
        <w:t>企业发生的交易或事项按其对财务状况等式的影响，可分为三种情形；</w:t>
      </w:r>
    </w:p>
    <w:p>
      <w:pPr>
        <w:pStyle w:val="11"/>
        <w:keepNext w:val="0"/>
        <w:keepLines w:val="0"/>
        <w:widowControl w:val="0"/>
        <w:shd w:val="clear" w:color="auto" w:fill="auto"/>
        <w:bidi w:val="0"/>
        <w:spacing w:before="0" w:after="0" w:line="305" w:lineRule="exact"/>
        <w:ind w:left="0" w:right="0" w:firstLine="0"/>
        <w:jc w:val="both"/>
        <w:rPr>
          <w:sz w:val="19"/>
          <w:szCs w:val="19"/>
        </w:rPr>
      </w:pPr>
      <w:r>
        <w:rPr>
          <w:color w:val="000000"/>
          <w:spacing w:val="0"/>
          <w:w w:val="100"/>
          <w:position w:val="0"/>
          <w:sz w:val="19"/>
          <w:szCs w:val="19"/>
        </w:rPr>
        <w:t>使财务等式左右两边的金额保持不变、使财务等式左右两边的金额同时增加、使财务等式 左右两边的金额同时减少，选项</w:t>
      </w:r>
      <w:r>
        <w:rPr>
          <w:color w:val="000000"/>
          <w:spacing w:val="0"/>
          <w:w w:val="100"/>
          <w:position w:val="0"/>
          <w:sz w:val="19"/>
          <w:szCs w:val="19"/>
          <w:lang w:val="en-US" w:eastAsia="en-US" w:bidi="en-US"/>
        </w:rPr>
        <w:t>ABC</w:t>
      </w:r>
      <w:r>
        <w:rPr>
          <w:color w:val="000000"/>
          <w:spacing w:val="0"/>
          <w:w w:val="100"/>
          <w:position w:val="0"/>
          <w:sz w:val="19"/>
          <w:szCs w:val="19"/>
        </w:rPr>
        <w:t>正确。</w:t>
      </w:r>
    </w:p>
    <w:p>
      <w:pPr>
        <w:pStyle w:val="11"/>
        <w:keepNext w:val="0"/>
        <w:keepLines w:val="0"/>
        <w:widowControl w:val="0"/>
        <w:numPr>
          <w:ilvl w:val="0"/>
          <w:numId w:val="483"/>
        </w:numPr>
        <w:shd w:val="clear" w:color="auto" w:fill="auto"/>
        <w:tabs>
          <w:tab w:val="left" w:pos="531"/>
        </w:tabs>
        <w:bidi w:val="0"/>
        <w:spacing w:before="0" w:after="0" w:line="305" w:lineRule="exact"/>
        <w:ind w:left="0" w:right="0" w:firstLine="0"/>
        <w:jc w:val="both"/>
        <w:rPr>
          <w:sz w:val="19"/>
          <w:szCs w:val="19"/>
        </w:rPr>
      </w:pPr>
      <w:bookmarkStart w:id="1948" w:name="bookmark2109"/>
      <w:bookmarkEnd w:id="1948"/>
      <w:r>
        <w:rPr>
          <w:color w:val="000000"/>
          <w:spacing w:val="0"/>
          <w:w w:val="100"/>
          <w:position w:val="0"/>
          <w:sz w:val="19"/>
          <w:szCs w:val="19"/>
          <w:lang w:val="en-US" w:eastAsia="en-US" w:bidi="en-US"/>
        </w:rPr>
        <w:t xml:space="preserve">BC </w:t>
      </w:r>
      <w:r>
        <w:rPr>
          <w:color w:val="397590"/>
          <w:spacing w:val="0"/>
          <w:w w:val="100"/>
          <w:position w:val="0"/>
          <w:sz w:val="19"/>
          <w:szCs w:val="19"/>
        </w:rPr>
        <w:t>近选项</w:t>
      </w:r>
      <w:r>
        <w:rPr>
          <w:color w:val="000000"/>
          <w:spacing w:val="0"/>
          <w:w w:val="100"/>
          <w:position w:val="0"/>
          <w:sz w:val="19"/>
          <w:szCs w:val="19"/>
          <w:lang w:val="en-US" w:eastAsia="en-US" w:bidi="en-US"/>
        </w:rPr>
        <w:t>A</w:t>
      </w:r>
      <w:r>
        <w:rPr>
          <w:color w:val="000000"/>
          <w:spacing w:val="0"/>
          <w:w w:val="100"/>
          <w:position w:val="0"/>
          <w:sz w:val="19"/>
          <w:szCs w:val="19"/>
        </w:rPr>
        <w:t>属于可靠性的要求；选项</w:t>
      </w:r>
      <w:r>
        <w:rPr>
          <w:color w:val="000000"/>
          <w:spacing w:val="0"/>
          <w:w w:val="100"/>
          <w:position w:val="0"/>
          <w:sz w:val="19"/>
          <w:szCs w:val="19"/>
          <w:lang w:val="en-US" w:eastAsia="en-US" w:bidi="en-US"/>
        </w:rPr>
        <w:t>D,</w:t>
      </w:r>
      <w:r>
        <w:rPr>
          <w:color w:val="000000"/>
          <w:spacing w:val="0"/>
          <w:w w:val="100"/>
          <w:position w:val="0"/>
          <w:sz w:val="19"/>
          <w:szCs w:val="19"/>
        </w:rPr>
        <w:t>实质重于形式要求企业应当按照交易 或事项的经济实质进行会计确认、计量和报告，不应仅以交易或者事项的法律形式为依据。</w:t>
      </w:r>
    </w:p>
    <w:p>
      <w:pPr>
        <w:pStyle w:val="11"/>
        <w:keepNext w:val="0"/>
        <w:keepLines w:val="0"/>
        <w:widowControl w:val="0"/>
        <w:numPr>
          <w:ilvl w:val="0"/>
          <w:numId w:val="483"/>
        </w:numPr>
        <w:shd w:val="clear" w:color="auto" w:fill="auto"/>
        <w:tabs>
          <w:tab w:val="left" w:pos="531"/>
        </w:tabs>
        <w:bidi w:val="0"/>
        <w:spacing w:before="0" w:after="0" w:line="305" w:lineRule="exact"/>
        <w:ind w:left="0" w:right="0" w:firstLine="0"/>
        <w:jc w:val="both"/>
        <w:rPr>
          <w:sz w:val="19"/>
          <w:szCs w:val="19"/>
        </w:rPr>
      </w:pPr>
      <w:bookmarkStart w:id="1949" w:name="bookmark2110"/>
      <w:bookmarkEnd w:id="1949"/>
      <w:r>
        <w:rPr>
          <w:color w:val="000000"/>
          <w:spacing w:val="0"/>
          <w:w w:val="100"/>
          <w:position w:val="0"/>
          <w:sz w:val="19"/>
          <w:szCs w:val="19"/>
          <w:lang w:val="en-US" w:eastAsia="en-US" w:bidi="en-US"/>
        </w:rPr>
        <w:t xml:space="preserve">BCD </w:t>
      </w:r>
      <w:r>
        <w:rPr>
          <w:color w:val="2A8DC1"/>
          <w:spacing w:val="0"/>
          <w:w w:val="100"/>
          <w:position w:val="0"/>
          <w:sz w:val="19"/>
          <w:szCs w:val="19"/>
          <w:lang w:val="en-US" w:eastAsia="en-US" w:bidi="en-US"/>
        </w:rPr>
        <w:t>CW</w:t>
      </w:r>
      <w:r>
        <w:rPr>
          <w:color w:val="000000"/>
          <w:spacing w:val="0"/>
          <w:w w:val="100"/>
          <w:position w:val="0"/>
          <w:sz w:val="19"/>
          <w:szCs w:val="19"/>
        </w:rPr>
        <w:t>选项</w:t>
      </w:r>
      <w:r>
        <w:rPr>
          <w:color w:val="000000"/>
          <w:spacing w:val="0"/>
          <w:w w:val="100"/>
          <w:position w:val="0"/>
          <w:sz w:val="19"/>
          <w:szCs w:val="19"/>
          <w:lang w:val="en-US" w:eastAsia="en-US" w:bidi="en-US"/>
        </w:rPr>
        <w:t>A.</w:t>
      </w:r>
      <w:r>
        <w:rPr>
          <w:color w:val="000000"/>
          <w:spacing w:val="0"/>
          <w:w w:val="100"/>
          <w:position w:val="0"/>
          <w:sz w:val="19"/>
          <w:szCs w:val="19"/>
        </w:rPr>
        <w:t>个别资产类账户的期初期末余额可以不在借方，如应收账款、 预付账款等，选项</w:t>
      </w:r>
      <w:r>
        <w:rPr>
          <w:color w:val="000000"/>
          <w:spacing w:val="0"/>
          <w:w w:val="100"/>
          <w:position w:val="0"/>
          <w:sz w:val="19"/>
          <w:szCs w:val="19"/>
          <w:lang w:val="en-US" w:eastAsia="en-US" w:bidi="en-US"/>
        </w:rPr>
        <w:t>A</w:t>
      </w:r>
      <w:r>
        <w:rPr>
          <w:color w:val="000000"/>
          <w:spacing w:val="0"/>
          <w:w w:val="100"/>
          <w:position w:val="0"/>
          <w:sz w:val="19"/>
          <w:szCs w:val="19"/>
        </w:rPr>
        <w:t>错误。</w:t>
      </w:r>
    </w:p>
    <w:p>
      <w:pPr>
        <w:pStyle w:val="11"/>
        <w:keepNext w:val="0"/>
        <w:keepLines w:val="0"/>
        <w:widowControl w:val="0"/>
        <w:numPr>
          <w:ilvl w:val="0"/>
          <w:numId w:val="483"/>
        </w:numPr>
        <w:shd w:val="clear" w:color="auto" w:fill="auto"/>
        <w:tabs>
          <w:tab w:val="left" w:pos="531"/>
        </w:tabs>
        <w:bidi w:val="0"/>
        <w:spacing w:before="0" w:after="0" w:line="296" w:lineRule="exact"/>
        <w:ind w:left="0" w:right="0" w:firstLine="0"/>
        <w:jc w:val="both"/>
        <w:rPr>
          <w:sz w:val="19"/>
          <w:szCs w:val="19"/>
        </w:rPr>
      </w:pPr>
      <w:bookmarkStart w:id="1950" w:name="bookmark2111"/>
      <w:bookmarkEnd w:id="1950"/>
      <w:r>
        <w:rPr>
          <w:color w:val="000000"/>
          <w:spacing w:val="0"/>
          <w:w w:val="100"/>
          <w:position w:val="0"/>
          <w:sz w:val="19"/>
          <w:szCs w:val="19"/>
          <w:lang w:val="en-US" w:eastAsia="en-US" w:bidi="en-US"/>
        </w:rPr>
        <w:t xml:space="preserve">ABC </w:t>
      </w:r>
      <w:r>
        <w:rPr>
          <w:color w:val="2A8DC1"/>
          <w:spacing w:val="0"/>
          <w:w w:val="100"/>
          <w:position w:val="0"/>
          <w:sz w:val="19"/>
          <w:szCs w:val="19"/>
        </w:rPr>
        <w:t>国豹</w:t>
      </w:r>
      <w:r>
        <w:rPr>
          <w:color w:val="000000"/>
          <w:spacing w:val="0"/>
          <w:w w:val="100"/>
          <w:position w:val="0"/>
          <w:sz w:val="19"/>
          <w:szCs w:val="19"/>
        </w:rPr>
        <w:t>任何经济业务的发生总会涉及两个或两个以上的相关账户，一方（或几 方）记入借方，另一方（或几方）必须记入贷方，记入借方的金额等于记入贷方的金额。如 果涉及多个账户，记入借方账户金额的合计数等于记入贷方账户金额的合计数。</w:t>
      </w:r>
    </w:p>
    <w:p>
      <w:pPr>
        <w:pStyle w:val="11"/>
        <w:keepNext w:val="0"/>
        <w:keepLines w:val="0"/>
        <w:widowControl w:val="0"/>
        <w:numPr>
          <w:ilvl w:val="0"/>
          <w:numId w:val="483"/>
        </w:numPr>
        <w:shd w:val="clear" w:color="auto" w:fill="auto"/>
        <w:tabs>
          <w:tab w:val="left" w:pos="531"/>
          <w:tab w:val="left" w:pos="1512"/>
        </w:tabs>
        <w:bidi w:val="0"/>
        <w:spacing w:before="0" w:after="0" w:line="296" w:lineRule="exact"/>
        <w:ind w:left="0" w:right="0" w:firstLine="0"/>
        <w:jc w:val="both"/>
        <w:rPr>
          <w:sz w:val="19"/>
          <w:szCs w:val="19"/>
        </w:rPr>
      </w:pPr>
      <w:bookmarkStart w:id="1951" w:name="bookmark2112"/>
      <w:bookmarkEnd w:id="1951"/>
      <w:r>
        <w:rPr>
          <w:color w:val="000000"/>
          <w:spacing w:val="0"/>
          <w:w w:val="100"/>
          <w:position w:val="0"/>
          <w:sz w:val="19"/>
          <w:szCs w:val="19"/>
          <w:lang w:val="en-US" w:eastAsia="en-US" w:bidi="en-US"/>
        </w:rPr>
        <w:t>AB</w:t>
      </w:r>
      <w:r>
        <w:rPr>
          <w:color w:val="000000"/>
          <w:spacing w:val="0"/>
          <w:w w:val="100"/>
          <w:position w:val="0"/>
          <w:sz w:val="19"/>
          <w:szCs w:val="19"/>
          <w:lang w:val="en-US" w:eastAsia="en-US" w:bidi="en-US"/>
        </w:rPr>
        <w:tab/>
      </w:r>
      <w:r>
        <w:rPr>
          <w:color w:val="000000"/>
          <w:spacing w:val="0"/>
          <w:w w:val="100"/>
          <w:position w:val="0"/>
          <w:sz w:val="19"/>
          <w:szCs w:val="19"/>
        </w:rPr>
        <w:t>发生额试算平衡的直接依据是借贷记账法的记账规则，即“有借必有贷，</w:t>
      </w:r>
    </w:p>
    <w:p>
      <w:pPr>
        <w:pStyle w:val="11"/>
        <w:keepNext w:val="0"/>
        <w:keepLines w:val="0"/>
        <w:widowControl w:val="0"/>
        <w:shd w:val="clear" w:color="auto" w:fill="auto"/>
        <w:bidi w:val="0"/>
        <w:spacing w:before="0" w:after="0" w:line="296" w:lineRule="exact"/>
        <w:ind w:left="0" w:right="0" w:firstLine="0"/>
        <w:jc w:val="both"/>
        <w:rPr>
          <w:sz w:val="19"/>
          <w:szCs w:val="19"/>
        </w:rPr>
      </w:pPr>
      <w:r>
        <w:rPr>
          <w:color w:val="000000"/>
          <w:spacing w:val="0"/>
          <w:w w:val="100"/>
          <w:position w:val="0"/>
          <w:sz w:val="19"/>
          <w:szCs w:val="19"/>
        </w:rPr>
        <w:t>借贷必相等”；余额试算平衡的直接依据是财务状况等式，即：资产=负债+所有者权益。 选项</w:t>
      </w:r>
      <w:r>
        <w:rPr>
          <w:color w:val="000000"/>
          <w:spacing w:val="0"/>
          <w:w w:val="100"/>
          <w:position w:val="0"/>
          <w:sz w:val="19"/>
          <w:szCs w:val="19"/>
          <w:lang w:val="en-US" w:eastAsia="en-US" w:bidi="en-US"/>
        </w:rPr>
        <w:t>AB</w:t>
      </w:r>
      <w:r>
        <w:rPr>
          <w:color w:val="000000"/>
          <w:spacing w:val="0"/>
          <w:w w:val="100"/>
          <w:position w:val="0"/>
          <w:sz w:val="19"/>
          <w:szCs w:val="19"/>
        </w:rPr>
        <w:t>正确。</w:t>
      </w:r>
    </w:p>
    <w:p>
      <w:pPr>
        <w:pStyle w:val="11"/>
        <w:keepNext w:val="0"/>
        <w:keepLines w:val="0"/>
        <w:widowControl w:val="0"/>
        <w:numPr>
          <w:ilvl w:val="0"/>
          <w:numId w:val="483"/>
        </w:numPr>
        <w:shd w:val="clear" w:color="auto" w:fill="auto"/>
        <w:tabs>
          <w:tab w:val="left" w:pos="531"/>
          <w:tab w:val="left" w:pos="1512"/>
        </w:tabs>
        <w:bidi w:val="0"/>
        <w:spacing w:before="0" w:after="0" w:line="296" w:lineRule="exact"/>
        <w:ind w:left="0" w:right="0" w:firstLine="0"/>
        <w:jc w:val="both"/>
        <w:rPr>
          <w:sz w:val="19"/>
          <w:szCs w:val="19"/>
        </w:rPr>
      </w:pPr>
      <w:bookmarkStart w:id="1952" w:name="bookmark2113"/>
      <w:bookmarkEnd w:id="1952"/>
      <w:r>
        <w:rPr>
          <w:color w:val="000000"/>
          <w:spacing w:val="0"/>
          <w:w w:val="100"/>
          <w:position w:val="0"/>
          <w:sz w:val="19"/>
          <w:szCs w:val="19"/>
          <w:lang w:val="en-US" w:eastAsia="en-US" w:bidi="en-US"/>
        </w:rPr>
        <w:t>ABD</w:t>
      </w:r>
      <w:r>
        <w:rPr>
          <w:color w:val="000000"/>
          <w:spacing w:val="0"/>
          <w:w w:val="100"/>
          <w:position w:val="0"/>
          <w:sz w:val="19"/>
          <w:szCs w:val="19"/>
          <w:lang w:val="en-US" w:eastAsia="en-US" w:bidi="en-US"/>
        </w:rPr>
        <w:tab/>
      </w:r>
      <w:r>
        <w:rPr>
          <w:color w:val="000000"/>
          <w:spacing w:val="0"/>
          <w:w w:val="100"/>
          <w:position w:val="0"/>
          <w:sz w:val="19"/>
          <w:szCs w:val="19"/>
        </w:rPr>
        <w:t>账账核对的主要内容包括：总分类账簿之间的核对、总分类账簿与所辖</w:t>
      </w:r>
    </w:p>
    <w:p>
      <w:pPr>
        <w:pStyle w:val="11"/>
        <w:keepNext w:val="0"/>
        <w:keepLines w:val="0"/>
        <w:widowControl w:val="0"/>
        <w:shd w:val="clear" w:color="auto" w:fill="auto"/>
        <w:bidi w:val="0"/>
        <w:spacing w:before="0" w:after="0" w:line="296" w:lineRule="exact"/>
        <w:ind w:left="0" w:right="0" w:firstLine="0"/>
        <w:jc w:val="both"/>
        <w:rPr>
          <w:sz w:val="19"/>
          <w:szCs w:val="19"/>
        </w:rPr>
      </w:pPr>
      <w:r>
        <w:rPr>
          <w:color w:val="000000"/>
          <w:spacing w:val="0"/>
          <w:w w:val="100"/>
          <w:position w:val="0"/>
          <w:sz w:val="19"/>
          <w:szCs w:val="19"/>
        </w:rPr>
        <w:t>明细分类账簿之间的核对、总分类账簿与序时账簿之间的核对、明细分类账簿之间的核对。</w:t>
      </w:r>
    </w:p>
    <w:p>
      <w:pPr>
        <w:pStyle w:val="11"/>
        <w:keepNext w:val="0"/>
        <w:keepLines w:val="0"/>
        <w:widowControl w:val="0"/>
        <w:numPr>
          <w:ilvl w:val="0"/>
          <w:numId w:val="483"/>
        </w:numPr>
        <w:shd w:val="clear" w:color="auto" w:fill="auto"/>
        <w:tabs>
          <w:tab w:val="left" w:pos="531"/>
        </w:tabs>
        <w:bidi w:val="0"/>
        <w:spacing w:before="0" w:after="0" w:line="296" w:lineRule="exact"/>
        <w:ind w:left="0" w:right="0" w:firstLine="0"/>
        <w:jc w:val="both"/>
        <w:rPr>
          <w:sz w:val="19"/>
          <w:szCs w:val="19"/>
        </w:rPr>
      </w:pPr>
      <w:bookmarkStart w:id="1953" w:name="bookmark2114"/>
      <w:bookmarkEnd w:id="1953"/>
      <w:r>
        <w:rPr>
          <w:color w:val="000000"/>
          <w:spacing w:val="0"/>
          <w:w w:val="100"/>
          <w:position w:val="0"/>
          <w:sz w:val="19"/>
          <w:szCs w:val="19"/>
          <w:lang w:val="en-US" w:eastAsia="en-US" w:bidi="en-US"/>
        </w:rPr>
        <w:t xml:space="preserve">BCD </w:t>
      </w:r>
      <w:r>
        <w:rPr>
          <w:color w:val="2A8DC1"/>
          <w:spacing w:val="0"/>
          <w:w w:val="100"/>
          <w:position w:val="0"/>
          <w:sz w:val="19"/>
          <w:szCs w:val="19"/>
        </w:rPr>
        <w:t>饲匠）</w:t>
      </w:r>
      <w:r>
        <w:rPr>
          <w:color w:val="000000"/>
          <w:spacing w:val="0"/>
          <w:w w:val="100"/>
          <w:position w:val="0"/>
          <w:sz w:val="19"/>
          <w:szCs w:val="19"/>
        </w:rPr>
        <w:t>对于发生的账簿记录错误，应当采用正确、规范的方法予以更正，不得 涂改、挖补、刮擦或者用药水消除字迹，不得重新抄写。错账更正的方法一般有划线更正</w:t>
      </w:r>
    </w:p>
    <w:p>
      <w:pPr>
        <w:pStyle w:val="13"/>
        <w:keepNext w:val="0"/>
        <w:keepLines w:val="0"/>
        <w:widowControl w:val="0"/>
        <w:shd w:val="clear" w:color="auto" w:fill="auto"/>
        <w:bidi w:val="0"/>
        <w:spacing w:before="0" w:after="0" w:line="310" w:lineRule="exact"/>
        <w:ind w:left="0" w:right="0" w:firstLine="0"/>
        <w:jc w:val="both"/>
      </w:pPr>
      <w:r>
        <w:rPr>
          <w:color w:val="000000"/>
          <w:spacing w:val="0"/>
          <w:w w:val="100"/>
          <w:position w:val="0"/>
        </w:rPr>
        <w:t>法、红字更正法和补充登记法三种。</w:t>
      </w:r>
    </w:p>
    <w:p>
      <w:pPr>
        <w:pStyle w:val="13"/>
        <w:keepNext w:val="0"/>
        <w:keepLines w:val="0"/>
        <w:widowControl w:val="0"/>
        <w:numPr>
          <w:ilvl w:val="0"/>
          <w:numId w:val="484"/>
        </w:numPr>
        <w:shd w:val="clear" w:color="auto" w:fill="auto"/>
        <w:tabs>
          <w:tab w:val="left" w:pos="487"/>
        </w:tabs>
        <w:bidi w:val="0"/>
        <w:spacing w:before="0" w:after="0" w:line="310" w:lineRule="exact"/>
        <w:ind w:left="0" w:right="0" w:firstLine="0"/>
        <w:jc w:val="both"/>
      </w:pPr>
      <w:bookmarkStart w:id="1954" w:name="bookmark2115"/>
      <w:bookmarkEnd w:id="1954"/>
      <w:r>
        <w:rPr>
          <w:color w:val="000000"/>
          <w:spacing w:val="0"/>
          <w:w w:val="100"/>
          <w:position w:val="0"/>
          <w:lang w:val="en-US" w:eastAsia="en-US" w:bidi="en-US"/>
        </w:rPr>
        <w:t xml:space="preserve">AD </w:t>
      </w:r>
      <w:r>
        <w:rPr>
          <w:color w:val="397590"/>
          <w:spacing w:val="0"/>
          <w:w w:val="100"/>
          <w:position w:val="0"/>
        </w:rPr>
        <w:t>逢班）</w:t>
      </w:r>
      <w:r>
        <w:rPr>
          <w:color w:val="000000"/>
          <w:spacing w:val="0"/>
          <w:w w:val="100"/>
          <w:position w:val="0"/>
        </w:rPr>
        <w:t>实物资产主要包括固定资产、存货等。实物资产的清査就是对实物资产在 数量和质量上进行的清查。常用的清査方法主要包括以下两种：实地盘点法、技术推算法。</w:t>
      </w:r>
    </w:p>
    <w:p>
      <w:pPr>
        <w:pStyle w:val="13"/>
        <w:keepNext w:val="0"/>
        <w:keepLines w:val="0"/>
        <w:widowControl w:val="0"/>
        <w:numPr>
          <w:ilvl w:val="0"/>
          <w:numId w:val="484"/>
        </w:numPr>
        <w:shd w:val="clear" w:color="auto" w:fill="auto"/>
        <w:tabs>
          <w:tab w:val="left" w:pos="492"/>
        </w:tabs>
        <w:bidi w:val="0"/>
        <w:spacing w:before="0" w:after="0" w:line="310" w:lineRule="exact"/>
        <w:ind w:left="0" w:right="0" w:firstLine="0"/>
        <w:jc w:val="both"/>
      </w:pPr>
      <w:bookmarkStart w:id="1955" w:name="bookmark2116"/>
      <w:bookmarkEnd w:id="1955"/>
      <w:r>
        <w:rPr>
          <w:color w:val="000000"/>
          <w:spacing w:val="0"/>
          <w:w w:val="100"/>
          <w:position w:val="0"/>
          <w:lang w:val="en-US" w:eastAsia="en-US" w:bidi="en-US"/>
        </w:rPr>
        <w:t xml:space="preserve">AB </w:t>
      </w:r>
      <w:r>
        <w:rPr>
          <w:color w:val="397590"/>
          <w:spacing w:val="0"/>
          <w:w w:val="100"/>
          <w:position w:val="0"/>
        </w:rPr>
        <w:t>饲归</w:t>
      </w:r>
      <w:r>
        <w:rPr>
          <w:color w:val="000000"/>
          <w:spacing w:val="0"/>
          <w:w w:val="100"/>
          <w:position w:val="0"/>
        </w:rPr>
        <w:t>选项</w:t>
      </w:r>
      <w:r>
        <w:rPr>
          <w:color w:val="000000"/>
          <w:spacing w:val="0"/>
          <w:w w:val="100"/>
          <w:position w:val="0"/>
          <w:lang w:val="en-US" w:eastAsia="en-US" w:bidi="en-US"/>
        </w:rPr>
        <w:t>AB</w:t>
      </w:r>
      <w:r>
        <w:rPr>
          <w:color w:val="000000"/>
          <w:spacing w:val="0"/>
          <w:w w:val="100"/>
          <w:position w:val="0"/>
        </w:rPr>
        <w:t>属于会计对经济活动的合法性审查。</w:t>
      </w:r>
    </w:p>
    <w:p>
      <w:pPr>
        <w:pStyle w:val="13"/>
        <w:keepNext w:val="0"/>
        <w:keepLines w:val="0"/>
        <w:widowControl w:val="0"/>
        <w:shd w:val="clear" w:color="auto" w:fill="auto"/>
        <w:bidi w:val="0"/>
        <w:spacing w:before="0" w:after="0" w:line="310" w:lineRule="exact"/>
        <w:ind w:left="0" w:right="0" w:firstLine="0"/>
        <w:jc w:val="both"/>
      </w:pPr>
      <w:bookmarkStart w:id="1956" w:name="bookmark2117"/>
      <w:r>
        <w:rPr>
          <w:color w:val="000000"/>
          <w:spacing w:val="0"/>
          <w:w w:val="100"/>
          <w:position w:val="0"/>
        </w:rPr>
        <w:t>2</w:t>
      </w:r>
      <w:bookmarkEnd w:id="1956"/>
      <w:r>
        <w:rPr>
          <w:color w:val="000000"/>
          <w:spacing w:val="0"/>
          <w:w w:val="100"/>
          <w:position w:val="0"/>
        </w:rPr>
        <w:t xml:space="preserve">63 </w:t>
      </w:r>
      <w:r>
        <w:rPr>
          <w:color w:val="000000"/>
          <w:spacing w:val="0"/>
          <w:w w:val="100"/>
          <w:position w:val="0"/>
          <w:lang w:val="en-US" w:eastAsia="en-US" w:bidi="en-US"/>
        </w:rPr>
        <w:t xml:space="preserve">ABCD </w:t>
      </w:r>
      <w:r>
        <w:rPr>
          <w:color w:val="397590"/>
          <w:spacing w:val="0"/>
          <w:w w:val="100"/>
          <w:position w:val="0"/>
          <w:lang w:val="en-US" w:eastAsia="en-US" w:bidi="en-US"/>
        </w:rPr>
        <w:t>d</w:t>
      </w:r>
      <w:r>
        <w:rPr>
          <w:color w:val="397590"/>
          <w:spacing w:val="0"/>
          <w:w w:val="100"/>
          <w:position w:val="0"/>
        </w:rPr>
        <w:t>正）</w:t>
      </w:r>
      <w:r>
        <w:rPr>
          <w:color w:val="000000"/>
          <w:spacing w:val="0"/>
          <w:w w:val="100"/>
          <w:position w:val="0"/>
        </w:rPr>
        <w:t>一套完整的财务报表至少应当包括资产负债表、利润表、现金流量表、 所有者权益（或股东权益）变动表以及附注。</w:t>
      </w:r>
    </w:p>
    <w:p>
      <w:pPr>
        <w:pStyle w:val="13"/>
        <w:keepNext w:val="0"/>
        <w:keepLines w:val="0"/>
        <w:widowControl w:val="0"/>
        <w:numPr>
          <w:ilvl w:val="0"/>
          <w:numId w:val="485"/>
        </w:numPr>
        <w:shd w:val="clear" w:color="auto" w:fill="auto"/>
        <w:tabs>
          <w:tab w:val="left" w:pos="487"/>
        </w:tabs>
        <w:bidi w:val="0"/>
        <w:spacing w:before="0" w:after="0" w:line="310" w:lineRule="exact"/>
        <w:ind w:left="0" w:right="0" w:firstLine="0"/>
        <w:jc w:val="both"/>
      </w:pPr>
      <w:bookmarkStart w:id="1957" w:name="bookmark2118"/>
      <w:bookmarkEnd w:id="1957"/>
      <w:r>
        <w:rPr>
          <w:color w:val="000000"/>
          <w:spacing w:val="0"/>
          <w:w w:val="100"/>
          <w:position w:val="0"/>
          <w:lang w:val="en-US" w:eastAsia="en-US" w:bidi="en-US"/>
        </w:rPr>
        <w:t xml:space="preserve">BCD </w:t>
      </w:r>
      <w:r>
        <w:rPr>
          <w:color w:val="397590"/>
          <w:spacing w:val="0"/>
          <w:w w:val="100"/>
          <w:position w:val="0"/>
        </w:rPr>
        <w:t>（1正）</w:t>
      </w:r>
      <w:r>
        <w:rPr>
          <w:color w:val="000000"/>
          <w:spacing w:val="0"/>
          <w:w w:val="100"/>
          <w:position w:val="0"/>
        </w:rPr>
        <w:t>利润是衡量企业优劣的一个重要标志，往往是评价企业管理层业绩的一 项重要指标，也是投资者等财务会计报告使用者进行决策的重要参考依据。</w:t>
      </w:r>
    </w:p>
    <w:p>
      <w:pPr>
        <w:pStyle w:val="13"/>
        <w:keepNext w:val="0"/>
        <w:keepLines w:val="0"/>
        <w:widowControl w:val="0"/>
        <w:numPr>
          <w:ilvl w:val="0"/>
          <w:numId w:val="485"/>
        </w:numPr>
        <w:shd w:val="clear" w:color="auto" w:fill="auto"/>
        <w:tabs>
          <w:tab w:val="left" w:pos="487"/>
        </w:tabs>
        <w:bidi w:val="0"/>
        <w:spacing w:before="0" w:after="220" w:line="310" w:lineRule="exact"/>
        <w:ind w:left="0" w:right="0" w:firstLine="0"/>
        <w:jc w:val="both"/>
      </w:pPr>
      <w:bookmarkStart w:id="1958" w:name="bookmark2119"/>
      <w:bookmarkEnd w:id="1958"/>
      <w:r>
        <w:rPr>
          <w:color w:val="000000"/>
          <w:spacing w:val="0"/>
          <w:w w:val="100"/>
          <w:position w:val="0"/>
          <w:lang w:val="en-US" w:eastAsia="en-US" w:bidi="en-US"/>
        </w:rPr>
        <w:t xml:space="preserve">AC </w:t>
      </w:r>
      <w:r>
        <w:rPr>
          <w:color w:val="397590"/>
          <w:spacing w:val="0"/>
          <w:w w:val="100"/>
          <w:position w:val="0"/>
        </w:rPr>
        <w:t>际）</w:t>
      </w:r>
      <w:r>
        <w:rPr>
          <w:color w:val="000000"/>
          <w:spacing w:val="0"/>
          <w:w w:val="100"/>
          <w:position w:val="0"/>
        </w:rPr>
        <w:t>现值,是指对未来现金流量以恰当的折现率进行折现后的价值，是考虑货 币时间价值因素等的一种计量属性。采用现值计量时，资产按照预计从其持续使用和最终 处置中所产生的未来净现金流入量的折现金额计量。负债按照预计期限内需要偿还的未来 净现金流出量的折现金额计量。</w:t>
      </w:r>
    </w:p>
    <w:p>
      <w:pPr>
        <w:pStyle w:val="19"/>
        <w:keepNext/>
        <w:keepLines/>
        <w:widowControl w:val="0"/>
        <w:shd w:val="clear" w:color="auto" w:fill="auto"/>
        <w:bidi w:val="0"/>
        <w:spacing w:before="0" w:after="220" w:line="240" w:lineRule="auto"/>
        <w:ind w:left="0" w:right="0" w:firstLine="0"/>
        <w:jc w:val="center"/>
        <w:rPr>
          <w:sz w:val="26"/>
          <w:szCs w:val="26"/>
        </w:rPr>
      </w:pPr>
      <w:bookmarkStart w:id="1959" w:name="bookmark2120"/>
      <w:bookmarkStart w:id="1960" w:name="bookmark2121"/>
      <w:bookmarkStart w:id="1961" w:name="bookmark2122"/>
      <w:r>
        <w:rPr>
          <w:b w:val="0"/>
          <w:bCs w:val="0"/>
          <w:color w:val="2A8DC1"/>
          <w:spacing w:val="0"/>
          <w:w w:val="100"/>
          <w:position w:val="0"/>
          <w:sz w:val="26"/>
          <w:szCs w:val="26"/>
        </w:rPr>
        <w:t>第二章资产</w:t>
      </w:r>
      <w:bookmarkEnd w:id="1959"/>
      <w:bookmarkEnd w:id="1960"/>
      <w:bookmarkEnd w:id="1961"/>
    </w:p>
    <w:p>
      <w:pPr>
        <w:pStyle w:val="13"/>
        <w:keepNext w:val="0"/>
        <w:keepLines w:val="0"/>
        <w:widowControl w:val="0"/>
        <w:numPr>
          <w:ilvl w:val="0"/>
          <w:numId w:val="485"/>
        </w:numPr>
        <w:shd w:val="clear" w:color="auto" w:fill="auto"/>
        <w:tabs>
          <w:tab w:val="left" w:pos="487"/>
        </w:tabs>
        <w:bidi w:val="0"/>
        <w:spacing w:before="0" w:after="0" w:line="283" w:lineRule="exact"/>
        <w:ind w:left="0" w:right="0" w:firstLine="0"/>
        <w:jc w:val="both"/>
      </w:pPr>
      <w:bookmarkStart w:id="1962" w:name="bookmark2123"/>
      <w:bookmarkEnd w:id="1962"/>
      <w:r>
        <w:rPr>
          <w:color w:val="000000"/>
          <w:spacing w:val="0"/>
          <w:w w:val="100"/>
          <w:position w:val="0"/>
          <w:lang w:val="en-US" w:eastAsia="en-US" w:bidi="en-US"/>
        </w:rPr>
        <w:t xml:space="preserve">ABD </w:t>
      </w:r>
      <w:r>
        <w:rPr>
          <w:color w:val="397590"/>
          <w:spacing w:val="0"/>
          <w:w w:val="100"/>
          <w:position w:val="0"/>
        </w:rPr>
        <w:t>（1匠）</w:t>
      </w:r>
      <w:r>
        <w:rPr>
          <w:color w:val="000000"/>
          <w:spacing w:val="0"/>
          <w:w w:val="100"/>
          <w:position w:val="0"/>
        </w:rPr>
        <w:t>结算起点（1。。。元）以下的零星支出一般通过现金结算，但向个人收购农 副产品和其他物资的价款及出差人员随身携带的差旅费可以超过1000元。</w:t>
      </w:r>
    </w:p>
    <w:p>
      <w:pPr>
        <w:pStyle w:val="13"/>
        <w:keepNext w:val="0"/>
        <w:keepLines w:val="0"/>
        <w:widowControl w:val="0"/>
        <w:numPr>
          <w:ilvl w:val="0"/>
          <w:numId w:val="485"/>
        </w:numPr>
        <w:shd w:val="clear" w:color="auto" w:fill="auto"/>
        <w:tabs>
          <w:tab w:val="left" w:pos="487"/>
        </w:tabs>
        <w:bidi w:val="0"/>
        <w:spacing w:before="0" w:after="0" w:line="309" w:lineRule="exact"/>
        <w:ind w:left="0" w:right="0" w:firstLine="0"/>
        <w:jc w:val="both"/>
      </w:pPr>
      <w:bookmarkStart w:id="1963" w:name="bookmark2124"/>
      <w:bookmarkEnd w:id="1963"/>
      <w:r>
        <w:rPr>
          <w:color w:val="000000"/>
          <w:spacing w:val="0"/>
          <w:w w:val="100"/>
          <w:position w:val="0"/>
          <w:lang w:val="en-US" w:eastAsia="en-US" w:bidi="en-US"/>
        </w:rPr>
        <w:t xml:space="preserve">AC </w:t>
      </w:r>
      <w:r>
        <w:rPr>
          <w:color w:val="397590"/>
          <w:spacing w:val="0"/>
          <w:w w:val="100"/>
          <w:position w:val="0"/>
          <w:u w:val="single"/>
        </w:rPr>
        <w:t>（解析）</w:t>
      </w:r>
      <w:r>
        <w:rPr>
          <w:color w:val="000000"/>
          <w:spacing w:val="0"/>
          <w:w w:val="100"/>
          <w:position w:val="0"/>
        </w:rPr>
        <w:t>选项</w:t>
      </w:r>
      <w:r>
        <w:rPr>
          <w:color w:val="000000"/>
          <w:spacing w:val="0"/>
          <w:w w:val="100"/>
          <w:position w:val="0"/>
          <w:lang w:val="en-US" w:eastAsia="en-US" w:bidi="en-US"/>
        </w:rPr>
        <w:t>B,</w:t>
      </w:r>
      <w:r>
        <w:rPr>
          <w:color w:val="000000"/>
          <w:spacing w:val="0"/>
          <w:w w:val="100"/>
          <w:position w:val="0"/>
        </w:rPr>
        <w:t>属于无法査明原因的现金短缺，计入管理费用；选项</w:t>
      </w:r>
      <w:r>
        <w:rPr>
          <w:color w:val="000000"/>
          <w:spacing w:val="0"/>
          <w:w w:val="100"/>
          <w:position w:val="0"/>
          <w:lang w:val="en-US" w:eastAsia="en-US" w:bidi="en-US"/>
        </w:rPr>
        <w:t>D,</w:t>
      </w:r>
      <w:r>
        <w:rPr>
          <w:color w:val="000000"/>
          <w:spacing w:val="0"/>
          <w:w w:val="100"/>
          <w:position w:val="0"/>
        </w:rPr>
        <w:t>属于无 法查明原因的现金溢余，应计入营业外收入</w:t>
      </w:r>
      <w:r>
        <w:rPr>
          <w:color w:val="000000"/>
          <w:spacing w:val="0"/>
          <w:w w:val="100"/>
          <w:position w:val="0"/>
          <w:lang w:val="en-US" w:eastAsia="en-US" w:bidi="en-US"/>
        </w:rPr>
        <w:t>*</w:t>
      </w:r>
    </w:p>
    <w:p>
      <w:pPr>
        <w:pStyle w:val="13"/>
        <w:keepNext w:val="0"/>
        <w:keepLines w:val="0"/>
        <w:widowControl w:val="0"/>
        <w:numPr>
          <w:ilvl w:val="0"/>
          <w:numId w:val="485"/>
        </w:numPr>
        <w:shd w:val="clear" w:color="auto" w:fill="auto"/>
        <w:tabs>
          <w:tab w:val="left" w:pos="487"/>
        </w:tabs>
        <w:bidi w:val="0"/>
        <w:spacing w:before="0" w:after="0" w:line="309" w:lineRule="exact"/>
        <w:ind w:left="0" w:right="0" w:firstLine="0"/>
        <w:jc w:val="both"/>
      </w:pPr>
      <w:bookmarkStart w:id="1964" w:name="bookmark2125"/>
      <w:bookmarkEnd w:id="1964"/>
      <w:r>
        <w:rPr>
          <w:color w:val="000000"/>
          <w:spacing w:val="0"/>
          <w:w w:val="100"/>
          <w:position w:val="0"/>
          <w:lang w:val="en-US" w:eastAsia="en-US" w:bidi="en-US"/>
        </w:rPr>
        <w:t xml:space="preserve">AD </w:t>
      </w:r>
      <w:r>
        <w:rPr>
          <w:color w:val="397590"/>
          <w:spacing w:val="0"/>
          <w:w w:val="100"/>
          <w:position w:val="0"/>
          <w:lang w:val="en-US" w:eastAsia="en-US" w:bidi="en-US"/>
        </w:rPr>
        <w:t>Cl</w:t>
      </w:r>
      <w:r>
        <w:rPr>
          <w:color w:val="397590"/>
          <w:spacing w:val="0"/>
          <w:w w:val="100"/>
          <w:position w:val="0"/>
        </w:rPr>
        <w:t>匠）</w:t>
      </w:r>
      <w:r>
        <w:rPr>
          <w:color w:val="000000"/>
          <w:spacing w:val="0"/>
          <w:w w:val="100"/>
          <w:position w:val="0"/>
        </w:rPr>
        <w:t>本题考核银行存款的核对，选项</w:t>
      </w:r>
      <w:r>
        <w:rPr>
          <w:color w:val="000000"/>
          <w:spacing w:val="0"/>
          <w:w w:val="100"/>
          <w:position w:val="0"/>
          <w:lang w:val="en-US" w:eastAsia="en-US" w:bidi="en-US"/>
        </w:rPr>
        <w:t>A</w:t>
      </w:r>
      <w:r>
        <w:rPr>
          <w:color w:val="000000"/>
          <w:spacing w:val="0"/>
          <w:w w:val="100"/>
          <w:position w:val="0"/>
        </w:rPr>
        <w:t xml:space="preserve">的情形属于企业已收但银行未收，选项 </w:t>
      </w:r>
      <w:r>
        <w:rPr>
          <w:color w:val="000000"/>
          <w:spacing w:val="0"/>
          <w:w w:val="100"/>
          <w:position w:val="0"/>
          <w:lang w:val="en-US" w:eastAsia="en-US" w:bidi="en-US"/>
        </w:rPr>
        <w:t>D</w:t>
      </w:r>
      <w:r>
        <w:rPr>
          <w:color w:val="000000"/>
          <w:spacing w:val="0"/>
          <w:w w:val="100"/>
          <w:position w:val="0"/>
        </w:rPr>
        <w:t>的情形属于银行已付但企业未付，所以会导致企业银行存款日记账的账面余额大于银行 对账单余额。</w:t>
      </w:r>
    </w:p>
    <w:p>
      <w:pPr>
        <w:pStyle w:val="13"/>
        <w:keepNext w:val="0"/>
        <w:keepLines w:val="0"/>
        <w:widowControl w:val="0"/>
        <w:numPr>
          <w:ilvl w:val="0"/>
          <w:numId w:val="485"/>
        </w:numPr>
        <w:shd w:val="clear" w:color="auto" w:fill="auto"/>
        <w:tabs>
          <w:tab w:val="left" w:pos="487"/>
        </w:tabs>
        <w:bidi w:val="0"/>
        <w:spacing w:before="0" w:after="0" w:line="309" w:lineRule="exact"/>
        <w:ind w:left="0" w:right="0" w:firstLine="0"/>
        <w:jc w:val="both"/>
      </w:pPr>
      <w:bookmarkStart w:id="1965" w:name="bookmark2126"/>
      <w:bookmarkEnd w:id="1965"/>
      <w:r>
        <w:rPr>
          <w:color w:val="000000"/>
          <w:spacing w:val="0"/>
          <w:w w:val="100"/>
          <w:position w:val="0"/>
          <w:lang w:val="en-US" w:eastAsia="en-US" w:bidi="en-US"/>
        </w:rPr>
        <w:t xml:space="preserve">ABCD </w:t>
      </w:r>
      <w:r>
        <w:rPr>
          <w:color w:val="397590"/>
          <w:spacing w:val="0"/>
          <w:w w:val="100"/>
          <w:position w:val="0"/>
          <w:lang w:val="en-US" w:eastAsia="en-US" w:bidi="en-US"/>
        </w:rPr>
        <w:t>d</w:t>
      </w:r>
      <w:r>
        <w:rPr>
          <w:color w:val="397590"/>
          <w:spacing w:val="0"/>
          <w:w w:val="100"/>
          <w:position w:val="0"/>
        </w:rPr>
        <w:t>殄其</w:t>
      </w:r>
      <w:r>
        <w:rPr>
          <w:color w:val="000000"/>
          <w:spacing w:val="0"/>
          <w:w w:val="100"/>
          <w:position w:val="0"/>
        </w:rPr>
        <w:t>他货币资金是指企业除现金、银行存款以外的其他各种货币资金，主 要包括银行汇票存款、银行本票存款、信用卡存款、信用证保证金存款、存出投资款和外 埠存款等。</w:t>
      </w:r>
    </w:p>
    <w:p>
      <w:pPr>
        <w:pStyle w:val="13"/>
        <w:keepNext w:val="0"/>
        <w:keepLines w:val="0"/>
        <w:widowControl w:val="0"/>
        <w:numPr>
          <w:ilvl w:val="0"/>
          <w:numId w:val="485"/>
        </w:numPr>
        <w:shd w:val="clear" w:color="auto" w:fill="auto"/>
        <w:tabs>
          <w:tab w:val="left" w:pos="487"/>
        </w:tabs>
        <w:bidi w:val="0"/>
        <w:spacing w:before="0" w:after="0" w:line="309" w:lineRule="exact"/>
        <w:ind w:left="0" w:right="0" w:firstLine="0"/>
        <w:jc w:val="both"/>
      </w:pPr>
      <w:bookmarkStart w:id="1966" w:name="bookmark2127"/>
      <w:bookmarkEnd w:id="1966"/>
      <w:r>
        <w:rPr>
          <w:color w:val="000000"/>
          <w:spacing w:val="0"/>
          <w:w w:val="100"/>
          <w:position w:val="0"/>
          <w:lang w:val="en-US" w:eastAsia="en-US" w:bidi="en-US"/>
        </w:rPr>
        <w:t xml:space="preserve">CD </w:t>
      </w:r>
      <w:r>
        <w:rPr>
          <w:color w:val="397590"/>
          <w:spacing w:val="0"/>
          <w:w w:val="100"/>
          <w:position w:val="0"/>
        </w:rPr>
        <w:t>顷麻）</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会导致其他货币资金减少；选项</w:t>
      </w:r>
      <w:r>
        <w:rPr>
          <w:color w:val="000000"/>
          <w:spacing w:val="0"/>
          <w:w w:val="100"/>
          <w:position w:val="0"/>
          <w:lang w:val="en-US" w:eastAsia="en-US" w:bidi="en-US"/>
        </w:rPr>
        <w:t>B</w:t>
      </w:r>
      <w:r>
        <w:rPr>
          <w:color w:val="000000"/>
          <w:spacing w:val="0"/>
          <w:w w:val="100"/>
          <w:position w:val="0"/>
        </w:rPr>
        <w:t>商业汇票应通过“应收票据</w:t>
      </w:r>
      <w:r>
        <w:rPr>
          <w:color w:val="000000"/>
          <w:spacing w:val="0"/>
          <w:w w:val="100"/>
          <w:position w:val="0"/>
          <w:lang w:val="zh-CN" w:eastAsia="zh-CN" w:bidi="zh-CN"/>
        </w:rPr>
        <w:t xml:space="preserve">”科目 </w:t>
      </w:r>
      <w:r>
        <w:rPr>
          <w:color w:val="000000"/>
          <w:spacing w:val="0"/>
          <w:w w:val="100"/>
          <w:position w:val="0"/>
        </w:rPr>
        <w:t>进行核算；选项</w:t>
      </w:r>
      <w:r>
        <w:rPr>
          <w:color w:val="000000"/>
          <w:spacing w:val="0"/>
          <w:w w:val="100"/>
          <w:position w:val="0"/>
          <w:lang w:val="en-US" w:eastAsia="en-US" w:bidi="en-US"/>
        </w:rPr>
        <w:t>C</w:t>
      </w:r>
      <w:r>
        <w:rPr>
          <w:color w:val="000000"/>
          <w:spacing w:val="0"/>
          <w:w w:val="100"/>
          <w:position w:val="0"/>
        </w:rPr>
        <w:t>向开户行申请开具银行本票记入“其他货币资金</w:t>
      </w:r>
      <w:r>
        <w:rPr>
          <w:color w:val="000000"/>
          <w:spacing w:val="0"/>
          <w:w w:val="100"/>
          <w:position w:val="0"/>
          <w:lang w:val="zh-CN" w:eastAsia="zh-CN" w:bidi="zh-CN"/>
        </w:rPr>
        <w:t>”科目</w:t>
      </w:r>
      <w:r>
        <w:rPr>
          <w:color w:val="000000"/>
          <w:spacing w:val="0"/>
          <w:w w:val="100"/>
          <w:position w:val="0"/>
        </w:rPr>
        <w:t>核算，会导致其他 货币资金增加；选项</w:t>
      </w:r>
      <w:r>
        <w:rPr>
          <w:color w:val="000000"/>
          <w:spacing w:val="0"/>
          <w:w w:val="100"/>
          <w:position w:val="0"/>
          <w:lang w:val="en-US" w:eastAsia="en-US" w:bidi="en-US"/>
        </w:rPr>
        <w:t>D</w:t>
      </w:r>
      <w:r>
        <w:rPr>
          <w:color w:val="000000"/>
          <w:spacing w:val="0"/>
          <w:w w:val="100"/>
          <w:position w:val="0"/>
        </w:rPr>
        <w:t>存出投资款，同样会导致其他货币资金增加。</w:t>
      </w:r>
    </w:p>
    <w:p>
      <w:pPr>
        <w:pStyle w:val="13"/>
        <w:keepNext w:val="0"/>
        <w:keepLines w:val="0"/>
        <w:widowControl w:val="0"/>
        <w:numPr>
          <w:ilvl w:val="0"/>
          <w:numId w:val="485"/>
        </w:numPr>
        <w:shd w:val="clear" w:color="auto" w:fill="auto"/>
        <w:tabs>
          <w:tab w:val="left" w:pos="487"/>
        </w:tabs>
        <w:bidi w:val="0"/>
        <w:spacing w:before="0" w:after="0" w:line="309" w:lineRule="exact"/>
        <w:ind w:left="0" w:right="0" w:firstLine="0"/>
        <w:jc w:val="both"/>
      </w:pPr>
      <w:bookmarkStart w:id="1967" w:name="bookmark2128"/>
      <w:bookmarkEnd w:id="1967"/>
      <w:r>
        <w:rPr>
          <w:color w:val="000000"/>
          <w:spacing w:val="0"/>
          <w:w w:val="100"/>
          <w:position w:val="0"/>
          <w:lang w:val="en-US" w:eastAsia="en-US" w:bidi="en-US"/>
        </w:rPr>
        <w:t xml:space="preserve">ABCD </w:t>
      </w:r>
      <w:r>
        <w:rPr>
          <w:color w:val="397590"/>
          <w:spacing w:val="0"/>
          <w:w w:val="100"/>
          <w:position w:val="0"/>
          <w:lang w:val="en-US" w:eastAsia="en-US" w:bidi="en-US"/>
        </w:rPr>
        <w:t>OK）</w:t>
      </w:r>
      <w:r>
        <w:rPr>
          <w:color w:val="000000"/>
          <w:spacing w:val="0"/>
          <w:w w:val="100"/>
          <w:position w:val="0"/>
        </w:rPr>
        <w:t>应收账款主要包括企业销售商品或提供劳务等应向有关债务人收取的价 款及代购货单位垫付的包装费、运杂费等。</w:t>
      </w:r>
    </w:p>
    <w:p>
      <w:pPr>
        <w:pStyle w:val="13"/>
        <w:keepNext w:val="0"/>
        <w:keepLines w:val="0"/>
        <w:widowControl w:val="0"/>
        <w:numPr>
          <w:ilvl w:val="0"/>
          <w:numId w:val="485"/>
        </w:numPr>
        <w:shd w:val="clear" w:color="auto" w:fill="auto"/>
        <w:tabs>
          <w:tab w:val="left" w:pos="487"/>
        </w:tabs>
        <w:bidi w:val="0"/>
        <w:spacing w:before="0" w:after="0" w:line="309" w:lineRule="exact"/>
        <w:ind w:left="0" w:right="0" w:firstLine="0"/>
        <w:jc w:val="both"/>
      </w:pPr>
      <w:bookmarkStart w:id="1968" w:name="bookmark2129"/>
      <w:bookmarkEnd w:id="1968"/>
      <w:r>
        <w:rPr>
          <w:color w:val="000000"/>
          <w:spacing w:val="0"/>
          <w:w w:val="100"/>
          <w:position w:val="0"/>
          <w:lang w:val="en-US" w:eastAsia="en-US" w:bidi="en-US"/>
        </w:rPr>
        <w:t xml:space="preserve">BD </w:t>
      </w:r>
      <w:r>
        <w:rPr>
          <w:color w:val="397590"/>
          <w:spacing w:val="0"/>
          <w:w w:val="100"/>
          <w:position w:val="0"/>
          <w:lang w:val="en-US" w:eastAsia="en-US" w:bidi="en-US"/>
        </w:rPr>
        <w:t>O</w:t>
      </w:r>
      <w:r>
        <w:rPr>
          <w:color w:val="397590"/>
          <w:spacing w:val="0"/>
          <w:w w:val="100"/>
          <w:position w:val="0"/>
        </w:rPr>
        <w:t>匠）</w:t>
      </w:r>
      <w:r>
        <w:rPr>
          <w:color w:val="000000"/>
          <w:spacing w:val="0"/>
          <w:w w:val="100"/>
          <w:position w:val="0"/>
        </w:rPr>
        <w:t>甲公司应收乙公司账款的入账金额=100+13=113（万元）；资产负债表日， 甲公司应计提坏账准备</w:t>
      </w:r>
      <w:r>
        <w:rPr>
          <w:color w:val="000000"/>
          <w:spacing w:val="0"/>
          <w:w w:val="100"/>
          <w:position w:val="0"/>
          <w:lang w:val="en-US" w:eastAsia="en-US" w:bidi="en-US"/>
        </w:rPr>
        <w:t>=113-90 = 23（</w:t>
      </w:r>
      <w:r>
        <w:rPr>
          <w:color w:val="000000"/>
          <w:spacing w:val="0"/>
          <w:w w:val="100"/>
          <w:position w:val="0"/>
        </w:rPr>
        <w:t>万元）</w:t>
      </w:r>
      <w:r>
        <w:rPr>
          <w:color w:val="000000"/>
          <w:spacing w:val="0"/>
          <w:w w:val="100"/>
          <w:position w:val="0"/>
          <w:vertAlign w:val="subscript"/>
          <w:lang w:val="en-US" w:eastAsia="en-US" w:bidi="en-US"/>
        </w:rPr>
        <w:t>o</w:t>
      </w:r>
    </w:p>
    <w:p>
      <w:pPr>
        <w:pStyle w:val="13"/>
        <w:keepNext w:val="0"/>
        <w:keepLines w:val="0"/>
        <w:widowControl w:val="0"/>
        <w:numPr>
          <w:ilvl w:val="0"/>
          <w:numId w:val="485"/>
        </w:numPr>
        <w:shd w:val="clear" w:color="auto" w:fill="auto"/>
        <w:tabs>
          <w:tab w:val="left" w:pos="487"/>
        </w:tabs>
        <w:bidi w:val="0"/>
        <w:spacing w:before="0" w:after="0" w:line="309" w:lineRule="exact"/>
        <w:ind w:left="0" w:right="0" w:firstLine="0"/>
        <w:jc w:val="both"/>
      </w:pPr>
      <w:bookmarkStart w:id="1969" w:name="bookmark2130"/>
      <w:bookmarkEnd w:id="1969"/>
      <w:r>
        <w:rPr>
          <w:color w:val="000000"/>
          <w:spacing w:val="0"/>
          <w:w w:val="100"/>
          <w:position w:val="0"/>
          <w:lang w:val="en-US" w:eastAsia="en-US" w:bidi="en-US"/>
        </w:rPr>
        <w:t xml:space="preserve">AB </w:t>
      </w:r>
      <w:r>
        <w:rPr>
          <w:color w:val="000000"/>
          <w:spacing w:val="0"/>
          <w:w w:val="100"/>
          <w:position w:val="0"/>
        </w:rPr>
        <w:t>选项</w:t>
      </w:r>
      <w:r>
        <w:rPr>
          <w:color w:val="000000"/>
          <w:spacing w:val="0"/>
          <w:w w:val="100"/>
          <w:position w:val="0"/>
          <w:lang w:val="en-US" w:eastAsia="en-US" w:bidi="en-US"/>
        </w:rPr>
        <w:t>C.</w:t>
      </w:r>
      <w:r>
        <w:rPr>
          <w:color w:val="000000"/>
          <w:spacing w:val="0"/>
          <w:w w:val="100"/>
          <w:position w:val="0"/>
        </w:rPr>
        <w:t>企业实际发生坏账损失，转销坏账准备时，借记</w:t>
      </w:r>
      <w:r>
        <w:rPr>
          <w:color w:val="000000"/>
          <w:spacing w:val="0"/>
          <w:w w:val="100"/>
          <w:position w:val="0"/>
          <w:lang w:val="zh-CN" w:eastAsia="zh-CN" w:bidi="zh-CN"/>
        </w:rPr>
        <w:t>“坏</w:t>
      </w:r>
      <w:r>
        <w:rPr>
          <w:color w:val="000000"/>
          <w:spacing w:val="0"/>
          <w:w w:val="100"/>
          <w:position w:val="0"/>
        </w:rPr>
        <w:t>账准备</w:t>
      </w:r>
      <w:r>
        <w:rPr>
          <w:color w:val="000000"/>
          <w:spacing w:val="0"/>
          <w:w w:val="100"/>
          <w:position w:val="0"/>
          <w:lang w:val="zh-CN" w:eastAsia="zh-CN" w:bidi="zh-CN"/>
        </w:rPr>
        <w:t xml:space="preserve">”科 </w:t>
      </w:r>
      <w:r>
        <w:rPr>
          <w:color w:val="000000"/>
          <w:spacing w:val="0"/>
          <w:w w:val="100"/>
          <w:position w:val="0"/>
        </w:rPr>
        <w:t>目，贷记</w:t>
      </w:r>
      <w:r>
        <w:rPr>
          <w:color w:val="000000"/>
          <w:spacing w:val="0"/>
          <w:w w:val="100"/>
          <w:position w:val="0"/>
          <w:lang w:val="zh-CN" w:eastAsia="zh-CN" w:bidi="zh-CN"/>
        </w:rPr>
        <w:t>“应收</w:t>
      </w:r>
      <w:r>
        <w:rPr>
          <w:color w:val="000000"/>
          <w:spacing w:val="0"/>
          <w:w w:val="100"/>
          <w:position w:val="0"/>
        </w:rPr>
        <w:t>账款”科目，</w:t>
      </w:r>
      <w:r>
        <w:rPr>
          <w:color w:val="000000"/>
          <w:spacing w:val="0"/>
          <w:w w:val="100"/>
          <w:position w:val="0"/>
          <w:lang w:val="zh-CN" w:eastAsia="zh-CN" w:bidi="zh-CN"/>
        </w:rPr>
        <w:t>“坏</w:t>
      </w:r>
      <w:r>
        <w:rPr>
          <w:color w:val="000000"/>
          <w:spacing w:val="0"/>
          <w:w w:val="100"/>
          <w:position w:val="0"/>
        </w:rPr>
        <w:t>账准备</w:t>
      </w:r>
      <w:r>
        <w:rPr>
          <w:color w:val="000000"/>
          <w:spacing w:val="0"/>
          <w:w w:val="100"/>
          <w:position w:val="0"/>
          <w:lang w:val="zh-CN" w:eastAsia="zh-CN" w:bidi="zh-CN"/>
        </w:rPr>
        <w:t>”是“应</w:t>
      </w:r>
      <w:r>
        <w:rPr>
          <w:color w:val="000000"/>
          <w:spacing w:val="0"/>
          <w:w w:val="100"/>
          <w:position w:val="0"/>
        </w:rPr>
        <w:t>收账款</w:t>
      </w:r>
      <w:r>
        <w:rPr>
          <w:color w:val="000000"/>
          <w:spacing w:val="0"/>
          <w:w w:val="100"/>
          <w:position w:val="0"/>
          <w:lang w:val="zh-CN" w:eastAsia="zh-CN" w:bidi="zh-CN"/>
        </w:rPr>
        <w:t>”的备</w:t>
      </w:r>
      <w:r>
        <w:rPr>
          <w:color w:val="000000"/>
          <w:spacing w:val="0"/>
          <w:w w:val="100"/>
          <w:position w:val="0"/>
        </w:rPr>
        <w:t>科目，两者冲抵不会引起应收 账款账面价值变化。选项</w:t>
      </w:r>
      <w:r>
        <w:rPr>
          <w:color w:val="000000"/>
          <w:spacing w:val="0"/>
          <w:w w:val="100"/>
          <w:position w:val="0"/>
          <w:lang w:val="en-US" w:eastAsia="en-US" w:bidi="en-US"/>
        </w:rPr>
        <w:t>D,</w:t>
      </w:r>
      <w:r>
        <w:rPr>
          <w:color w:val="000000"/>
          <w:spacing w:val="0"/>
          <w:w w:val="100"/>
          <w:position w:val="0"/>
        </w:rPr>
        <w:t>企业给予客户的现金折扣，在实际发生时计入财务费用，不 会对应收账款账面价值产生影响。</w:t>
      </w:r>
    </w:p>
    <w:p>
      <w:pPr>
        <w:pStyle w:val="13"/>
        <w:keepNext w:val="0"/>
        <w:keepLines w:val="0"/>
        <w:widowControl w:val="0"/>
        <w:numPr>
          <w:ilvl w:val="0"/>
          <w:numId w:val="485"/>
        </w:numPr>
        <w:shd w:val="clear" w:color="auto" w:fill="auto"/>
        <w:tabs>
          <w:tab w:val="left" w:pos="487"/>
        </w:tabs>
        <w:bidi w:val="0"/>
        <w:spacing w:before="0" w:after="0" w:line="309" w:lineRule="exact"/>
        <w:ind w:left="0" w:right="0" w:firstLine="0"/>
        <w:jc w:val="both"/>
      </w:pPr>
      <w:bookmarkStart w:id="1970" w:name="bookmark2131"/>
      <w:bookmarkEnd w:id="1970"/>
      <w:r>
        <w:rPr>
          <w:color w:val="000000"/>
          <w:spacing w:val="0"/>
          <w:w w:val="100"/>
          <w:position w:val="0"/>
          <w:lang w:val="en-US" w:eastAsia="en-US" w:bidi="en-US"/>
        </w:rPr>
        <w:t xml:space="preserve">AB </w:t>
      </w:r>
      <w:r>
        <w:rPr>
          <w:color w:val="397590"/>
          <w:spacing w:val="0"/>
          <w:w w:val="100"/>
          <w:position w:val="0"/>
        </w:rPr>
        <w:t>顷矿</w:t>
      </w:r>
      <w:r>
        <w:rPr>
          <w:color w:val="000000"/>
          <w:spacing w:val="0"/>
          <w:w w:val="100"/>
          <w:position w:val="0"/>
        </w:rPr>
        <w:t>企业取得交易性金融资产、长期股权投资等支付的价款中包含的已经宣告 但是尚未发放的现金股利应该计入应收股利</w:t>
      </w:r>
      <w:r>
        <w:rPr>
          <w:i/>
          <w:iCs/>
          <w:color w:val="000000"/>
          <w:spacing w:val="0"/>
          <w:w w:val="100"/>
          <w:position w:val="0"/>
        </w:rPr>
        <w:t>。</w:t>
      </w:r>
    </w:p>
    <w:p>
      <w:pPr>
        <w:pStyle w:val="13"/>
        <w:keepNext w:val="0"/>
        <w:keepLines w:val="0"/>
        <w:widowControl w:val="0"/>
        <w:numPr>
          <w:ilvl w:val="0"/>
          <w:numId w:val="485"/>
        </w:numPr>
        <w:shd w:val="clear" w:color="auto" w:fill="auto"/>
        <w:tabs>
          <w:tab w:val="left" w:pos="487"/>
        </w:tabs>
        <w:bidi w:val="0"/>
        <w:spacing w:before="0" w:after="0" w:line="309" w:lineRule="exact"/>
        <w:ind w:left="0" w:right="0" w:firstLine="0"/>
        <w:jc w:val="both"/>
        <w:sectPr>
          <w:headerReference r:id="rId282" w:type="default"/>
          <w:footerReference r:id="rId284" w:type="default"/>
          <w:headerReference r:id="rId283" w:type="even"/>
          <w:footerReference r:id="rId285" w:type="even"/>
          <w:footnotePr>
            <w:numFmt w:val="chicago"/>
          </w:footnotePr>
          <w:type w:val="continuous"/>
          <w:pgSz w:w="9571" w:h="14635"/>
          <w:pgMar w:top="1084" w:right="752" w:bottom="1407" w:left="764" w:header="0" w:footer="3" w:gutter="0"/>
          <w:cols w:space="720" w:num="1"/>
          <w:rtlGutter w:val="0"/>
          <w:docGrid w:linePitch="360" w:charSpace="0"/>
        </w:sectPr>
      </w:pPr>
      <w:r>
        <w:rPr>
          <w:color w:val="000000"/>
          <w:spacing w:val="0"/>
          <w:w w:val="100"/>
          <w:position w:val="0"/>
          <w:lang w:val="en-US" w:eastAsia="en-US" w:bidi="en-US"/>
        </w:rPr>
        <w:t xml:space="preserve">AB </w:t>
      </w:r>
      <w:r>
        <w:rPr>
          <w:color w:val="397590"/>
          <w:spacing w:val="0"/>
          <w:w w:val="100"/>
          <w:position w:val="0"/>
          <w:lang w:val="en-US" w:eastAsia="en-US" w:bidi="en-US"/>
        </w:rPr>
        <w:t>OE</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交易性金融资产持有期间，被投资单位宣告发放现金股利，应当确 认为应收项目，并计入投资收益；选项</w:t>
      </w:r>
      <w:r>
        <w:rPr>
          <w:color w:val="000000"/>
          <w:spacing w:val="0"/>
          <w:w w:val="100"/>
          <w:position w:val="0"/>
          <w:lang w:val="en-US" w:eastAsia="en-US" w:bidi="en-US"/>
        </w:rPr>
        <w:t>B</w:t>
      </w:r>
      <w:r>
        <w:rPr>
          <w:color w:val="000000"/>
          <w:spacing w:val="0"/>
          <w:w w:val="100"/>
          <w:position w:val="0"/>
        </w:rPr>
        <w:t>收到被投资单位发放的现金股利，应当借记</w:t>
      </w:r>
      <w:r>
        <w:rPr>
          <w:color w:val="000000"/>
          <w:spacing w:val="0"/>
          <w:w w:val="100"/>
          <w:position w:val="0"/>
          <w:lang w:val="zh-CN" w:eastAsia="zh-CN" w:bidi="zh-CN"/>
        </w:rPr>
        <w:t xml:space="preserve">“银行 </w:t>
      </w:r>
    </w:p>
    <w:p>
      <w:pPr>
        <w:pStyle w:val="13"/>
        <w:keepNext w:val="0"/>
        <w:keepLines w:val="0"/>
        <w:widowControl w:val="0"/>
        <w:shd w:val="clear" w:color="auto" w:fill="auto"/>
        <w:tabs>
          <w:tab w:val="left" w:pos="487"/>
        </w:tabs>
        <w:bidi w:val="0"/>
        <w:spacing w:before="0" w:after="0" w:line="309" w:lineRule="exact"/>
        <w:ind w:left="0" w:right="0" w:firstLine="0"/>
        <w:jc w:val="both"/>
      </w:pPr>
      <w:bookmarkStart w:id="1971" w:name="bookmark2132"/>
      <w:bookmarkEnd w:id="1971"/>
      <w:r>
        <w:rPr>
          <w:color w:val="000000"/>
          <w:spacing w:val="0"/>
          <w:w w:val="100"/>
          <w:position w:val="0"/>
        </w:rPr>
        <w:t>存款</w:t>
      </w:r>
      <w:r>
        <w:rPr>
          <w:color w:val="000000"/>
          <w:spacing w:val="0"/>
          <w:w w:val="100"/>
          <w:position w:val="0"/>
          <w:lang w:val="zh-CN" w:eastAsia="zh-CN" w:bidi="zh-CN"/>
        </w:rPr>
        <w:t>”或“其他</w:t>
      </w:r>
      <w:r>
        <w:rPr>
          <w:color w:val="000000"/>
          <w:spacing w:val="0"/>
          <w:w w:val="100"/>
          <w:position w:val="0"/>
        </w:rPr>
        <w:t>货币资金”等科目，贷记</w:t>
      </w:r>
      <w:r>
        <w:rPr>
          <w:color w:val="000000"/>
          <w:spacing w:val="0"/>
          <w:w w:val="100"/>
          <w:position w:val="0"/>
          <w:lang w:val="zh-CN" w:eastAsia="zh-CN" w:bidi="zh-CN"/>
        </w:rPr>
        <w:t>“应收</w:t>
      </w:r>
      <w:r>
        <w:rPr>
          <w:color w:val="000000"/>
          <w:spacing w:val="0"/>
          <w:w w:val="100"/>
          <w:position w:val="0"/>
        </w:rPr>
        <w:t>股利”科目；选项</w:t>
      </w:r>
      <w:r>
        <w:rPr>
          <w:color w:val="000000"/>
          <w:spacing w:val="0"/>
          <w:w w:val="100"/>
          <w:position w:val="0"/>
          <w:lang w:val="en-US" w:eastAsia="en-US" w:bidi="en-US"/>
        </w:rPr>
        <w:t>AB</w:t>
      </w:r>
      <w:r>
        <w:rPr>
          <w:color w:val="000000"/>
          <w:spacing w:val="0"/>
          <w:w w:val="100"/>
          <w:position w:val="0"/>
        </w:rPr>
        <w:t>均不会对交易性金融资产 的账面价值产生影响。</w:t>
      </w:r>
    </w:p>
    <w:p>
      <w:pPr>
        <w:pStyle w:val="13"/>
        <w:keepNext w:val="0"/>
        <w:keepLines w:val="0"/>
        <w:widowControl w:val="0"/>
        <w:numPr>
          <w:ilvl w:val="0"/>
          <w:numId w:val="485"/>
        </w:numPr>
        <w:shd w:val="clear" w:color="auto" w:fill="auto"/>
        <w:tabs>
          <w:tab w:val="left" w:pos="505"/>
        </w:tabs>
        <w:bidi w:val="0"/>
        <w:spacing w:before="0" w:after="0" w:line="301" w:lineRule="exact"/>
        <w:ind w:left="0" w:right="0" w:firstLine="0"/>
        <w:jc w:val="both"/>
      </w:pPr>
      <w:bookmarkStart w:id="1972" w:name="bookmark2133"/>
      <w:bookmarkEnd w:id="1972"/>
      <w:r>
        <w:rPr>
          <w:color w:val="000000"/>
          <w:spacing w:val="0"/>
          <w:w w:val="100"/>
          <w:position w:val="0"/>
          <w:lang w:val="en-US" w:eastAsia="en-US" w:bidi="en-US"/>
        </w:rPr>
        <w:t xml:space="preserve">ACD </w:t>
      </w:r>
      <w:r>
        <w:rPr>
          <w:color w:val="2A8DC1"/>
          <w:spacing w:val="0"/>
          <w:w w:val="100"/>
          <w:position w:val="0"/>
          <w:lang w:val="en-US" w:eastAsia="en-US" w:bidi="en-US"/>
        </w:rPr>
        <w:t>（W）</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企业持有交易性金融资产期间对于被投资单位宣告发放的现金 股利，应当确认为应收项目，并计入投资收益；选项</w:t>
      </w:r>
      <w:r>
        <w:rPr>
          <w:color w:val="000000"/>
          <w:spacing w:val="0"/>
          <w:w w:val="100"/>
          <w:position w:val="0"/>
          <w:lang w:val="en-US" w:eastAsia="en-US" w:bidi="en-US"/>
        </w:rPr>
        <w:t>B,</w:t>
      </w:r>
      <w:r>
        <w:rPr>
          <w:color w:val="000000"/>
          <w:spacing w:val="0"/>
          <w:w w:val="100"/>
          <w:position w:val="0"/>
        </w:rPr>
        <w:t>收到发放的现金股利，应借记</w:t>
      </w:r>
      <w:r>
        <w:rPr>
          <w:color w:val="000000"/>
          <w:spacing w:val="0"/>
          <w:w w:val="100"/>
          <w:position w:val="0"/>
          <w:lang w:val="zh-CN" w:eastAsia="zh-CN" w:bidi="zh-CN"/>
        </w:rPr>
        <w:t xml:space="preserve">“银 </w:t>
      </w:r>
      <w:r>
        <w:rPr>
          <w:color w:val="000000"/>
          <w:spacing w:val="0"/>
          <w:w w:val="100"/>
          <w:position w:val="0"/>
        </w:rPr>
        <w:t>行存款</w:t>
      </w:r>
      <w:r>
        <w:rPr>
          <w:color w:val="000000"/>
          <w:spacing w:val="0"/>
          <w:w w:val="100"/>
          <w:position w:val="0"/>
          <w:lang w:val="zh-CN" w:eastAsia="zh-CN" w:bidi="zh-CN"/>
        </w:rPr>
        <w:t>”或“其他</w:t>
      </w:r>
      <w:r>
        <w:rPr>
          <w:color w:val="000000"/>
          <w:spacing w:val="0"/>
          <w:w w:val="100"/>
          <w:position w:val="0"/>
        </w:rPr>
        <w:t>货币资金”等科目，贷记</w:t>
      </w:r>
      <w:r>
        <w:rPr>
          <w:color w:val="000000"/>
          <w:spacing w:val="0"/>
          <w:w w:val="100"/>
          <w:position w:val="0"/>
          <w:lang w:val="zh-CN" w:eastAsia="zh-CN" w:bidi="zh-CN"/>
        </w:rPr>
        <w:t>“应收</w:t>
      </w:r>
      <w:r>
        <w:rPr>
          <w:color w:val="000000"/>
          <w:spacing w:val="0"/>
          <w:w w:val="100"/>
          <w:position w:val="0"/>
        </w:rPr>
        <w:t>股利”，对当期损益不产生影响；选项</w:t>
      </w:r>
      <w:r>
        <w:rPr>
          <w:color w:val="000000"/>
          <w:spacing w:val="0"/>
          <w:w w:val="100"/>
          <w:position w:val="0"/>
          <w:lang w:val="en-US" w:eastAsia="en-US" w:bidi="en-US"/>
        </w:rPr>
        <w:t xml:space="preserve">CD, </w:t>
      </w:r>
      <w:r>
        <w:rPr>
          <w:color w:val="000000"/>
          <w:spacing w:val="0"/>
          <w:w w:val="100"/>
          <w:position w:val="0"/>
        </w:rPr>
        <w:t>资产负债表日，交易性金融资产应按公允价值计量，公允价值与账面价值之间的差额应计 入当期损益，上市公司股价发生波动，即其公允价值与原来账面价值之间产生差额，对当 期损益产生影响。</w:t>
      </w:r>
    </w:p>
    <w:p>
      <w:pPr>
        <w:pStyle w:val="13"/>
        <w:keepNext w:val="0"/>
        <w:keepLines w:val="0"/>
        <w:widowControl w:val="0"/>
        <w:numPr>
          <w:ilvl w:val="0"/>
          <w:numId w:val="485"/>
        </w:numPr>
        <w:shd w:val="clear" w:color="auto" w:fill="auto"/>
        <w:tabs>
          <w:tab w:val="left" w:pos="505"/>
        </w:tabs>
        <w:bidi w:val="0"/>
        <w:spacing w:before="0" w:after="0" w:line="301" w:lineRule="exact"/>
        <w:ind w:left="0" w:right="0" w:firstLine="0"/>
        <w:jc w:val="both"/>
      </w:pPr>
      <w:bookmarkStart w:id="1973" w:name="bookmark2134"/>
      <w:bookmarkEnd w:id="1973"/>
      <w:r>
        <w:rPr>
          <w:color w:val="000000"/>
          <w:spacing w:val="0"/>
          <w:w w:val="100"/>
          <w:position w:val="0"/>
          <w:lang w:val="en-US" w:eastAsia="en-US" w:bidi="en-US"/>
        </w:rPr>
        <w:t xml:space="preserve">AB </w:t>
      </w:r>
      <w:r>
        <w:rPr>
          <w:color w:val="2A8DC1"/>
          <w:spacing w:val="0"/>
          <w:w w:val="100"/>
          <w:position w:val="0"/>
        </w:rPr>
        <w:t>宙）</w:t>
      </w:r>
      <w:r>
        <w:rPr>
          <w:color w:val="000000"/>
          <w:spacing w:val="0"/>
          <w:w w:val="100"/>
          <w:position w:val="0"/>
        </w:rPr>
        <w:t>选项</w:t>
      </w:r>
      <w:r>
        <w:rPr>
          <w:color w:val="000000"/>
          <w:spacing w:val="0"/>
          <w:w w:val="100"/>
          <w:position w:val="0"/>
          <w:lang w:val="en-US" w:eastAsia="en-US" w:bidi="en-US"/>
        </w:rPr>
        <w:t>C,</w:t>
      </w:r>
      <w:r>
        <w:rPr>
          <w:color w:val="000000"/>
          <w:spacing w:val="0"/>
          <w:w w:val="100"/>
          <w:position w:val="0"/>
        </w:rPr>
        <w:t>验收入库以后的仓储费用，不包括在生产过程中为达到下一■生产 阶段所必需的仓储费，记入</w:t>
      </w:r>
      <w:r>
        <w:rPr>
          <w:color w:val="000000"/>
          <w:spacing w:val="0"/>
          <w:w w:val="100"/>
          <w:position w:val="0"/>
          <w:lang w:val="zh-CN" w:eastAsia="zh-CN" w:bidi="zh-CN"/>
        </w:rPr>
        <w:t>“管理</w:t>
      </w:r>
      <w:r>
        <w:rPr>
          <w:color w:val="000000"/>
          <w:spacing w:val="0"/>
          <w:w w:val="100"/>
          <w:position w:val="0"/>
        </w:rPr>
        <w:t>费用”科目；选项</w:t>
      </w:r>
      <w:r>
        <w:rPr>
          <w:color w:val="000000"/>
          <w:spacing w:val="0"/>
          <w:w w:val="100"/>
          <w:position w:val="0"/>
          <w:lang w:val="en-US" w:eastAsia="en-US" w:bidi="en-US"/>
        </w:rPr>
        <w:t>D,</w:t>
      </w:r>
      <w:r>
        <w:rPr>
          <w:color w:val="000000"/>
          <w:spacing w:val="0"/>
          <w:w w:val="100"/>
          <w:position w:val="0"/>
        </w:rPr>
        <w:t>允许抵扣的进项税额记入“应交税 费——应交增值税（进项税额）”科目。</w:t>
      </w:r>
    </w:p>
    <w:p>
      <w:pPr>
        <w:pStyle w:val="13"/>
        <w:keepNext w:val="0"/>
        <w:keepLines w:val="0"/>
        <w:widowControl w:val="0"/>
        <w:numPr>
          <w:ilvl w:val="0"/>
          <w:numId w:val="485"/>
        </w:numPr>
        <w:shd w:val="clear" w:color="auto" w:fill="auto"/>
        <w:tabs>
          <w:tab w:val="left" w:pos="505"/>
        </w:tabs>
        <w:bidi w:val="0"/>
        <w:spacing w:before="0" w:after="0" w:line="301" w:lineRule="exact"/>
        <w:ind w:left="0" w:right="0" w:firstLine="0"/>
        <w:jc w:val="both"/>
      </w:pPr>
      <w:bookmarkStart w:id="1974" w:name="bookmark2135"/>
      <w:bookmarkEnd w:id="1974"/>
      <w:r>
        <w:rPr>
          <w:color w:val="000000"/>
          <w:spacing w:val="0"/>
          <w:w w:val="100"/>
          <w:position w:val="0"/>
          <w:lang w:val="en-US" w:eastAsia="en-US" w:bidi="en-US"/>
        </w:rPr>
        <w:t xml:space="preserve">ABD </w:t>
      </w:r>
      <w:r>
        <w:rPr>
          <w:color w:val="2A8DC1"/>
          <w:spacing w:val="0"/>
          <w:w w:val="100"/>
          <w:position w:val="0"/>
        </w:rPr>
        <w:t>（1匠）</w:t>
      </w:r>
      <w:r>
        <w:rPr>
          <w:color w:val="000000"/>
          <w:spacing w:val="0"/>
          <w:w w:val="100"/>
          <w:position w:val="0"/>
        </w:rPr>
        <w:t>选项</w:t>
      </w:r>
      <w:r>
        <w:rPr>
          <w:color w:val="000000"/>
          <w:spacing w:val="0"/>
          <w:w w:val="100"/>
          <w:position w:val="0"/>
          <w:lang w:val="en-US" w:eastAsia="en-US" w:bidi="en-US"/>
        </w:rPr>
        <w:t>C,</w:t>
      </w:r>
      <w:r>
        <w:rPr>
          <w:color w:val="000000"/>
          <w:spacing w:val="0"/>
          <w:w w:val="100"/>
          <w:position w:val="0"/>
        </w:rPr>
        <w:t>应计入其他业务成本。</w:t>
      </w:r>
    </w:p>
    <w:p>
      <w:pPr>
        <w:pStyle w:val="13"/>
        <w:keepNext w:val="0"/>
        <w:keepLines w:val="0"/>
        <w:widowControl w:val="0"/>
        <w:numPr>
          <w:ilvl w:val="0"/>
          <w:numId w:val="485"/>
        </w:numPr>
        <w:shd w:val="clear" w:color="auto" w:fill="auto"/>
        <w:tabs>
          <w:tab w:val="left" w:pos="505"/>
        </w:tabs>
        <w:bidi w:val="0"/>
        <w:spacing w:before="0" w:after="0" w:line="301" w:lineRule="exact"/>
        <w:ind w:left="0" w:right="0" w:firstLine="0"/>
        <w:jc w:val="both"/>
      </w:pPr>
      <w:bookmarkStart w:id="1975" w:name="bookmark2136"/>
      <w:bookmarkEnd w:id="1975"/>
      <w:r>
        <w:rPr>
          <w:color w:val="000000"/>
          <w:spacing w:val="0"/>
          <w:w w:val="100"/>
          <w:position w:val="0"/>
          <w:lang w:val="en-US" w:eastAsia="en-US" w:bidi="en-US"/>
        </w:rPr>
        <w:t xml:space="preserve">ABCD </w:t>
      </w:r>
      <w:r>
        <w:rPr>
          <w:color w:val="2A8DC1"/>
          <w:spacing w:val="0"/>
          <w:w w:val="100"/>
          <w:position w:val="0"/>
          <w:lang w:val="en-US" w:eastAsia="en-US" w:bidi="en-US"/>
        </w:rPr>
        <w:t>（g</w:t>
      </w:r>
      <w:r>
        <w:rPr>
          <w:color w:val="397590"/>
          <w:spacing w:val="0"/>
          <w:w w:val="100"/>
          <w:position w:val="0"/>
          <w:lang w:val="zh-CN" w:eastAsia="zh-CN" w:bidi="zh-CN"/>
        </w:rPr>
        <w:t>位在实</w:t>
      </w:r>
      <w:r>
        <w:rPr>
          <w:color w:val="000000"/>
          <w:spacing w:val="0"/>
          <w:w w:val="100"/>
          <w:position w:val="0"/>
        </w:rPr>
        <w:t>际成本核算方式下，企业可以釆用的发出存货成本的计价方法包括 个别计价法、先进先出法、月末一次加权平均法和移动加权平均法等。</w:t>
      </w:r>
    </w:p>
    <w:p>
      <w:pPr>
        <w:pStyle w:val="13"/>
        <w:keepNext w:val="0"/>
        <w:keepLines w:val="0"/>
        <w:widowControl w:val="0"/>
        <w:numPr>
          <w:ilvl w:val="0"/>
          <w:numId w:val="485"/>
        </w:numPr>
        <w:shd w:val="clear" w:color="auto" w:fill="auto"/>
        <w:tabs>
          <w:tab w:val="left" w:pos="505"/>
        </w:tabs>
        <w:bidi w:val="0"/>
        <w:spacing w:before="0" w:after="0" w:line="301" w:lineRule="exact"/>
        <w:ind w:left="0" w:right="0" w:firstLine="0"/>
        <w:jc w:val="both"/>
      </w:pPr>
      <w:bookmarkStart w:id="1976" w:name="bookmark2137"/>
      <w:bookmarkEnd w:id="1976"/>
      <w:r>
        <w:rPr>
          <w:color w:val="000000"/>
          <w:spacing w:val="0"/>
          <w:w w:val="100"/>
          <w:position w:val="0"/>
          <w:lang w:val="en-US" w:eastAsia="en-US" w:bidi="en-US"/>
        </w:rPr>
        <w:t xml:space="preserve">ABD </w:t>
      </w:r>
      <w:r>
        <w:rPr>
          <w:color w:val="2A8DC1"/>
          <w:spacing w:val="0"/>
          <w:w w:val="100"/>
          <w:position w:val="0"/>
        </w:rPr>
        <w:t>（¥</w:t>
      </w:r>
      <w:r>
        <w:rPr>
          <w:color w:val="397590"/>
          <w:spacing w:val="0"/>
          <w:w w:val="100"/>
          <w:position w:val="0"/>
        </w:rPr>
        <w:t>初选项</w:t>
      </w:r>
      <w:r>
        <w:rPr>
          <w:color w:val="000000"/>
          <w:spacing w:val="0"/>
          <w:w w:val="100"/>
          <w:position w:val="0"/>
          <w:lang w:val="en-US" w:eastAsia="en-US" w:bidi="en-US"/>
        </w:rPr>
        <w:t>C,</w:t>
      </w:r>
      <w:r>
        <w:rPr>
          <w:color w:val="000000"/>
          <w:spacing w:val="0"/>
          <w:w w:val="100"/>
          <w:position w:val="0"/>
        </w:rPr>
        <w:t>随同商品出售而单独计价的包装物取得的销售收入计入其他业 务收入，结转的包装物的实际销售成本，计入其他业务成本</w:t>
      </w:r>
      <w:r>
        <w:rPr>
          <w:color w:val="000000"/>
          <w:spacing w:val="0"/>
          <w:w w:val="100"/>
          <w:position w:val="0"/>
          <w:lang w:val="en-US" w:eastAsia="en-US" w:bidi="en-US"/>
        </w:rPr>
        <w:t>q</w:t>
      </w:r>
    </w:p>
    <w:p>
      <w:pPr>
        <w:pStyle w:val="13"/>
        <w:keepNext w:val="0"/>
        <w:keepLines w:val="0"/>
        <w:widowControl w:val="0"/>
        <w:numPr>
          <w:ilvl w:val="0"/>
          <w:numId w:val="485"/>
        </w:numPr>
        <w:shd w:val="clear" w:color="auto" w:fill="auto"/>
        <w:tabs>
          <w:tab w:val="left" w:pos="505"/>
        </w:tabs>
        <w:bidi w:val="0"/>
        <w:spacing w:before="0" w:after="0" w:line="301" w:lineRule="exact"/>
        <w:ind w:left="0" w:right="0" w:firstLine="0"/>
        <w:jc w:val="both"/>
      </w:pPr>
      <w:bookmarkStart w:id="1977" w:name="bookmark2138"/>
      <w:bookmarkEnd w:id="1977"/>
      <w:r>
        <w:rPr>
          <w:color w:val="000000"/>
          <w:spacing w:val="0"/>
          <w:w w:val="100"/>
          <w:position w:val="0"/>
          <w:lang w:val="en-US" w:eastAsia="en-US" w:bidi="en-US"/>
        </w:rPr>
        <w:t xml:space="preserve">ABD </w:t>
      </w:r>
      <w:r>
        <w:rPr>
          <w:color w:val="2A8DC1"/>
          <w:spacing w:val="0"/>
          <w:w w:val="100"/>
          <w:position w:val="0"/>
        </w:rPr>
        <w:t>顷</w:t>
      </w:r>
      <w:r>
        <w:rPr>
          <w:color w:val="397590"/>
          <w:spacing w:val="0"/>
          <w:w w:val="100"/>
          <w:position w:val="0"/>
        </w:rPr>
        <w:t>玲选项</w:t>
      </w:r>
      <w:r>
        <w:rPr>
          <w:color w:val="000000"/>
          <w:spacing w:val="0"/>
          <w:w w:val="100"/>
          <w:position w:val="0"/>
          <w:lang w:val="en-US" w:eastAsia="en-US" w:bidi="en-US"/>
        </w:rPr>
        <w:t>C,</w:t>
      </w:r>
      <w:r>
        <w:rPr>
          <w:color w:val="000000"/>
          <w:spacing w:val="0"/>
          <w:w w:val="100"/>
          <w:position w:val="0"/>
        </w:rPr>
        <w:t>存货盘亏，扣除残料价值和应由保险公司、过失人赔款后的净 损失，属于一般经营损失的部分，记入</w:t>
      </w:r>
      <w:r>
        <w:rPr>
          <w:color w:val="000000"/>
          <w:spacing w:val="0"/>
          <w:w w:val="100"/>
          <w:position w:val="0"/>
          <w:lang w:val="zh-CN" w:eastAsia="zh-CN" w:bidi="zh-CN"/>
        </w:rPr>
        <w:t>“管理</w:t>
      </w:r>
      <w:r>
        <w:rPr>
          <w:color w:val="000000"/>
          <w:spacing w:val="0"/>
          <w:w w:val="100"/>
          <w:position w:val="0"/>
        </w:rPr>
        <w:t>费用”科目；属于非常损失的部分，记入</w:t>
      </w:r>
      <w:r>
        <w:rPr>
          <w:color w:val="000000"/>
          <w:spacing w:val="0"/>
          <w:w w:val="100"/>
          <w:position w:val="0"/>
          <w:lang w:val="zh-CN" w:eastAsia="zh-CN" w:bidi="zh-CN"/>
        </w:rPr>
        <w:t xml:space="preserve">“营 </w:t>
      </w:r>
      <w:r>
        <w:rPr>
          <w:color w:val="000000"/>
          <w:spacing w:val="0"/>
          <w:w w:val="100"/>
          <w:position w:val="0"/>
        </w:rPr>
        <w:t>业外支出”科目。</w:t>
      </w:r>
    </w:p>
    <w:p>
      <w:pPr>
        <w:pStyle w:val="13"/>
        <w:keepNext w:val="0"/>
        <w:keepLines w:val="0"/>
        <w:widowControl w:val="0"/>
        <w:numPr>
          <w:ilvl w:val="0"/>
          <w:numId w:val="485"/>
        </w:numPr>
        <w:shd w:val="clear" w:color="auto" w:fill="auto"/>
        <w:tabs>
          <w:tab w:val="left" w:pos="505"/>
          <w:tab w:val="left" w:pos="1440"/>
        </w:tabs>
        <w:bidi w:val="0"/>
        <w:spacing w:before="0" w:after="0" w:line="301" w:lineRule="exact"/>
        <w:ind w:left="0" w:right="0" w:firstLine="0"/>
        <w:jc w:val="both"/>
      </w:pPr>
      <w:bookmarkStart w:id="1978" w:name="bookmark2139"/>
      <w:bookmarkEnd w:id="1978"/>
      <w:r>
        <w:rPr>
          <w:color w:val="000000"/>
          <w:spacing w:val="0"/>
          <w:w w:val="100"/>
          <w:position w:val="0"/>
          <w:lang w:val="en-US" w:eastAsia="en-US" w:bidi="en-US"/>
        </w:rPr>
        <w:t>AB</w:t>
      </w:r>
      <w:r>
        <w:rPr>
          <w:color w:val="000000"/>
          <w:spacing w:val="0"/>
          <w:w w:val="100"/>
          <w:position w:val="0"/>
          <w:lang w:val="en-US" w:eastAsia="en-US" w:bidi="en-US"/>
        </w:rPr>
        <w:tab/>
      </w:r>
      <w:r>
        <w:rPr>
          <w:color w:val="000000"/>
          <w:spacing w:val="0"/>
          <w:w w:val="100"/>
          <w:position w:val="0"/>
          <w:lang w:val="zh-CN" w:eastAsia="zh-CN" w:bidi="zh-CN"/>
        </w:rPr>
        <w:t>"固定</w:t>
      </w:r>
      <w:r>
        <w:rPr>
          <w:color w:val="000000"/>
          <w:spacing w:val="0"/>
          <w:w w:val="100"/>
          <w:position w:val="0"/>
        </w:rPr>
        <w:t>资产清理”科目核算企业因出售、报废、毁损等原因转入清理的固定</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rPr>
        <w:t>资产价值以及在清理过程中发生的清理费用和清理收益，借方登记转出的固定资产账面价 值、清理过程中应支付的相关税费及其他费用，贷方登记出售固定资产取得的价款、残料 价值和变价收入。</w:t>
      </w:r>
    </w:p>
    <w:p>
      <w:pPr>
        <w:pStyle w:val="13"/>
        <w:keepNext w:val="0"/>
        <w:keepLines w:val="0"/>
        <w:widowControl w:val="0"/>
        <w:numPr>
          <w:ilvl w:val="0"/>
          <w:numId w:val="485"/>
        </w:numPr>
        <w:shd w:val="clear" w:color="auto" w:fill="auto"/>
        <w:tabs>
          <w:tab w:val="left" w:pos="505"/>
        </w:tabs>
        <w:bidi w:val="0"/>
        <w:spacing w:before="0" w:after="0" w:line="301" w:lineRule="exact"/>
        <w:ind w:left="0" w:right="0" w:firstLine="0"/>
        <w:jc w:val="both"/>
      </w:pPr>
      <w:bookmarkStart w:id="1979" w:name="bookmark2140"/>
      <w:bookmarkEnd w:id="1979"/>
      <w:r>
        <w:rPr>
          <w:color w:val="000000"/>
          <w:spacing w:val="0"/>
          <w:w w:val="100"/>
          <w:position w:val="0"/>
          <w:lang w:val="en-US" w:eastAsia="en-US" w:bidi="en-US"/>
        </w:rPr>
        <w:t xml:space="preserve">AD </w:t>
      </w:r>
      <w:r>
        <w:rPr>
          <w:color w:val="2A8DC1"/>
          <w:spacing w:val="0"/>
          <w:w w:val="100"/>
          <w:position w:val="0"/>
          <w:lang w:val="en-US" w:eastAsia="en-US" w:bidi="en-US"/>
        </w:rPr>
        <w:t>（1©"</w:t>
      </w:r>
      <w:r>
        <w:rPr>
          <w:color w:val="000000"/>
          <w:spacing w:val="0"/>
          <w:w w:val="100"/>
          <w:position w:val="0"/>
        </w:rPr>
        <w:t>应收票据</w:t>
      </w:r>
      <w:r>
        <w:rPr>
          <w:color w:val="000000"/>
          <w:spacing w:val="0"/>
          <w:w w:val="100"/>
          <w:position w:val="0"/>
          <w:lang w:val="zh-CN" w:eastAsia="zh-CN" w:bidi="zh-CN"/>
        </w:rPr>
        <w:t>”账户</w:t>
      </w:r>
      <w:r>
        <w:rPr>
          <w:color w:val="000000"/>
          <w:spacing w:val="0"/>
          <w:w w:val="100"/>
          <w:position w:val="0"/>
        </w:rPr>
        <w:t>及“应付票据</w:t>
      </w:r>
      <w:r>
        <w:rPr>
          <w:color w:val="000000"/>
          <w:spacing w:val="0"/>
          <w:w w:val="100"/>
          <w:position w:val="0"/>
          <w:lang w:val="zh-CN" w:eastAsia="zh-CN" w:bidi="zh-CN"/>
        </w:rPr>
        <w:t>”账</w:t>
      </w:r>
      <w:r>
        <w:rPr>
          <w:color w:val="000000"/>
          <w:spacing w:val="0"/>
          <w:w w:val="100"/>
          <w:position w:val="0"/>
        </w:rPr>
        <w:t>户核算的内容是商业汇票，包括银行承 兑汇票和商业承兑汇票。信用证保证金存款和银行本票存款属于其他货币资金核算的内容。</w:t>
      </w:r>
    </w:p>
    <w:p>
      <w:pPr>
        <w:pStyle w:val="13"/>
        <w:keepNext w:val="0"/>
        <w:keepLines w:val="0"/>
        <w:widowControl w:val="0"/>
        <w:numPr>
          <w:ilvl w:val="0"/>
          <w:numId w:val="485"/>
        </w:numPr>
        <w:shd w:val="clear" w:color="auto" w:fill="auto"/>
        <w:tabs>
          <w:tab w:val="left" w:pos="505"/>
        </w:tabs>
        <w:bidi w:val="0"/>
        <w:spacing w:before="0" w:after="0" w:line="301" w:lineRule="exact"/>
        <w:ind w:left="0" w:right="0" w:firstLine="0"/>
        <w:jc w:val="both"/>
      </w:pPr>
      <w:bookmarkStart w:id="1980" w:name="bookmark2141"/>
      <w:bookmarkEnd w:id="1980"/>
      <w:r>
        <w:rPr>
          <w:color w:val="000000"/>
          <w:spacing w:val="0"/>
          <w:w w:val="100"/>
          <w:position w:val="0"/>
          <w:lang w:val="en-US" w:eastAsia="en-US" w:bidi="en-US"/>
        </w:rPr>
        <w:t xml:space="preserve">BCD </w:t>
      </w:r>
      <w:r>
        <w:rPr>
          <w:color w:val="2A8DC1"/>
          <w:spacing w:val="0"/>
          <w:w w:val="100"/>
          <w:position w:val="0"/>
        </w:rPr>
        <w:t>顷</w:t>
      </w:r>
      <w:r>
        <w:rPr>
          <w:color w:val="397590"/>
          <w:spacing w:val="0"/>
          <w:w w:val="100"/>
          <w:position w:val="0"/>
        </w:rPr>
        <w:t>玲选项</w:t>
      </w:r>
      <w:r>
        <w:rPr>
          <w:color w:val="000000"/>
          <w:spacing w:val="0"/>
          <w:w w:val="100"/>
          <w:position w:val="0"/>
          <w:lang w:val="en-US" w:eastAsia="en-US" w:bidi="en-US"/>
        </w:rPr>
        <w:t>A.</w:t>
      </w:r>
      <w:r>
        <w:rPr>
          <w:color w:val="000000"/>
          <w:spacing w:val="0"/>
          <w:w w:val="100"/>
          <w:position w:val="0"/>
        </w:rPr>
        <w:t>对于使用寿命有限的无形资产应当自可供使用当月起开始摊销， 处置当月不再摊销。</w:t>
      </w:r>
    </w:p>
    <w:p>
      <w:pPr>
        <w:pStyle w:val="13"/>
        <w:keepNext w:val="0"/>
        <w:keepLines w:val="0"/>
        <w:widowControl w:val="0"/>
        <w:numPr>
          <w:ilvl w:val="0"/>
          <w:numId w:val="485"/>
        </w:numPr>
        <w:shd w:val="clear" w:color="auto" w:fill="auto"/>
        <w:tabs>
          <w:tab w:val="left" w:pos="505"/>
        </w:tabs>
        <w:bidi w:val="0"/>
        <w:spacing w:before="0" w:after="0" w:line="301" w:lineRule="exact"/>
        <w:ind w:left="0" w:right="0" w:firstLine="0"/>
        <w:jc w:val="both"/>
      </w:pPr>
      <w:bookmarkStart w:id="1981" w:name="bookmark2142"/>
      <w:bookmarkEnd w:id="1981"/>
      <w:r>
        <w:rPr>
          <w:color w:val="000000"/>
          <w:spacing w:val="0"/>
          <w:w w:val="100"/>
          <w:position w:val="0"/>
          <w:lang w:val="en-US" w:eastAsia="en-US" w:bidi="en-US"/>
        </w:rPr>
        <w:t xml:space="preserve">BC </w:t>
      </w:r>
      <w:r>
        <w:rPr>
          <w:color w:val="2A8DC1"/>
          <w:spacing w:val="0"/>
          <w:w w:val="100"/>
          <w:position w:val="0"/>
          <w:lang w:val="en-US" w:eastAsia="en-US" w:bidi="en-US"/>
        </w:rPr>
        <w:t>（W</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无形资产的摊销额一般应当计入当期损益，但某项无形资产包含 的经济利益通过所生产的产品或其他资产实现的，其摊销金额应当计入相关资产成本。选 项</w:t>
      </w:r>
      <w:r>
        <w:rPr>
          <w:color w:val="000000"/>
          <w:spacing w:val="0"/>
          <w:w w:val="100"/>
          <w:position w:val="0"/>
          <w:lang w:val="en-US" w:eastAsia="en-US" w:bidi="en-US"/>
        </w:rPr>
        <w:t>D,</w:t>
      </w:r>
      <w:r>
        <w:rPr>
          <w:color w:val="000000"/>
          <w:spacing w:val="0"/>
          <w:w w:val="100"/>
          <w:position w:val="0"/>
        </w:rPr>
        <w:t>使用寿命不确定的无形资产不应进行摊销。</w:t>
      </w:r>
    </w:p>
    <w:p>
      <w:pPr>
        <w:pStyle w:val="13"/>
        <w:keepNext w:val="0"/>
        <w:keepLines w:val="0"/>
        <w:widowControl w:val="0"/>
        <w:numPr>
          <w:ilvl w:val="0"/>
          <w:numId w:val="485"/>
        </w:numPr>
        <w:shd w:val="clear" w:color="auto" w:fill="auto"/>
        <w:tabs>
          <w:tab w:val="left" w:pos="505"/>
        </w:tabs>
        <w:bidi w:val="0"/>
        <w:spacing w:before="0" w:after="0" w:line="301" w:lineRule="exact"/>
        <w:ind w:left="0" w:right="0" w:firstLine="0"/>
        <w:jc w:val="both"/>
      </w:pPr>
      <w:bookmarkStart w:id="1982" w:name="bookmark2143"/>
      <w:bookmarkEnd w:id="1982"/>
      <w:r>
        <w:rPr>
          <w:color w:val="000000"/>
          <w:spacing w:val="0"/>
          <w:w w:val="100"/>
          <w:position w:val="0"/>
          <w:lang w:val="en-US" w:eastAsia="en-US" w:bidi="en-US"/>
        </w:rPr>
        <w:t xml:space="preserve">CD </w:t>
      </w:r>
      <w:r>
        <w:rPr>
          <w:color w:val="2A8DC1"/>
          <w:spacing w:val="0"/>
          <w:w w:val="100"/>
          <w:position w:val="0"/>
          <w:lang w:val="en-US" w:eastAsia="en-US" w:bidi="en-US"/>
        </w:rPr>
        <w:t>O</w:t>
      </w:r>
      <w:r>
        <w:rPr>
          <w:color w:val="2A8DC1"/>
          <w:spacing w:val="0"/>
          <w:w w:val="100"/>
          <w:position w:val="0"/>
        </w:rPr>
        <w:t>匠）</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商品已经发出，但是没有确认收入，这样商品只是在位置上发生 了转移，并没有把库存商品结转出去，存货的账面价值没有变动。</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rPr>
        <w:t>借：发岀商品</w:t>
      </w:r>
    </w:p>
    <w:p>
      <w:pPr>
        <w:pStyle w:val="13"/>
        <w:keepNext w:val="0"/>
        <w:keepLines w:val="0"/>
        <w:widowControl w:val="0"/>
        <w:shd w:val="clear" w:color="auto" w:fill="auto"/>
        <w:bidi w:val="0"/>
        <w:spacing w:before="0" w:after="0" w:line="301" w:lineRule="exact"/>
        <w:ind w:left="0" w:right="0" w:firstLine="400"/>
        <w:jc w:val="both"/>
      </w:pPr>
      <w:r>
        <w:rPr>
          <w:color w:val="000000"/>
          <w:spacing w:val="0"/>
          <w:w w:val="100"/>
          <w:position w:val="0"/>
        </w:rPr>
        <w:t>贷：库存商品</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rPr>
        <w:t>选项</w:t>
      </w:r>
      <w:r>
        <w:rPr>
          <w:color w:val="000000"/>
          <w:spacing w:val="0"/>
          <w:w w:val="100"/>
          <w:position w:val="0"/>
          <w:lang w:val="en-US" w:eastAsia="en-US" w:bidi="en-US"/>
        </w:rPr>
        <w:t>B,</w:t>
      </w:r>
      <w:r>
        <w:rPr>
          <w:color w:val="000000"/>
          <w:spacing w:val="0"/>
          <w:w w:val="100"/>
          <w:position w:val="0"/>
        </w:rPr>
        <w:t>委托加工发出的材料，需通过</w:t>
      </w:r>
      <w:r>
        <w:rPr>
          <w:color w:val="000000"/>
          <w:spacing w:val="0"/>
          <w:w w:val="100"/>
          <w:position w:val="0"/>
          <w:lang w:val="zh-CN" w:eastAsia="zh-CN" w:bidi="zh-CN"/>
        </w:rPr>
        <w:t>“委</w:t>
      </w:r>
      <w:r>
        <w:rPr>
          <w:color w:val="000000"/>
          <w:spacing w:val="0"/>
          <w:w w:val="100"/>
          <w:position w:val="0"/>
        </w:rPr>
        <w:t>托加工物资</w:t>
      </w:r>
      <w:r>
        <w:rPr>
          <w:color w:val="000000"/>
          <w:spacing w:val="0"/>
          <w:w w:val="100"/>
          <w:position w:val="0"/>
          <w:lang w:val="zh-CN" w:eastAsia="zh-CN" w:bidi="zh-CN"/>
        </w:rPr>
        <w:t>”科目</w:t>
      </w:r>
      <w:r>
        <w:rPr>
          <w:color w:val="000000"/>
          <w:spacing w:val="0"/>
          <w:w w:val="100"/>
          <w:position w:val="0"/>
        </w:rPr>
        <w:t>核算，而委托加工物资也属存 货的范畴，所以存货账面价值也没有发生变化。</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rPr>
        <w:t>借：委托加工物资</w:t>
      </w:r>
    </w:p>
    <w:p>
      <w:pPr>
        <w:pStyle w:val="13"/>
        <w:keepNext w:val="0"/>
        <w:keepLines w:val="0"/>
        <w:widowControl w:val="0"/>
        <w:shd w:val="clear" w:color="auto" w:fill="auto"/>
        <w:bidi w:val="0"/>
        <w:spacing w:before="0" w:after="0" w:line="301" w:lineRule="exact"/>
        <w:ind w:left="0" w:right="0" w:firstLine="400"/>
        <w:jc w:val="both"/>
      </w:pPr>
      <w:r>
        <w:rPr>
          <w:color w:val="000000"/>
          <w:spacing w:val="0"/>
          <w:w w:val="100"/>
          <w:position w:val="0"/>
        </w:rPr>
        <w:t>贷：原材料、库存商品等</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rPr>
        <w:t>选项</w:t>
      </w:r>
      <w:r>
        <w:rPr>
          <w:color w:val="000000"/>
          <w:spacing w:val="0"/>
          <w:w w:val="100"/>
          <w:position w:val="0"/>
          <w:lang w:val="en-US" w:eastAsia="en-US" w:bidi="en-US"/>
        </w:rPr>
        <w:t>C,</w:t>
      </w:r>
      <w:r>
        <w:rPr>
          <w:color w:val="000000"/>
          <w:spacing w:val="0"/>
          <w:w w:val="100"/>
          <w:position w:val="0"/>
        </w:rPr>
        <w:t>存货盘亏，</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rPr>
        <w:t>借：待处理财产损溢</w:t>
      </w:r>
    </w:p>
    <w:p>
      <w:pPr>
        <w:pStyle w:val="13"/>
        <w:keepNext w:val="0"/>
        <w:keepLines w:val="0"/>
        <w:widowControl w:val="0"/>
        <w:shd w:val="clear" w:color="auto" w:fill="auto"/>
        <w:bidi w:val="0"/>
        <w:spacing w:before="0" w:after="0" w:line="299" w:lineRule="exact"/>
        <w:ind w:left="0" w:right="0" w:firstLine="420"/>
        <w:jc w:val="left"/>
      </w:pPr>
      <w:r>
        <w:rPr>
          <w:color w:val="000000"/>
          <w:spacing w:val="0"/>
          <w:w w:val="100"/>
          <w:position w:val="0"/>
        </w:rPr>
        <w:t>贷：原材料、库存商品等</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rPr>
        <w:t>选项</w:t>
      </w:r>
      <w:r>
        <w:rPr>
          <w:color w:val="000000"/>
          <w:spacing w:val="0"/>
          <w:w w:val="100"/>
          <w:position w:val="0"/>
          <w:lang w:val="en-US" w:eastAsia="en-US" w:bidi="en-US"/>
        </w:rPr>
        <w:t>D,</w:t>
      </w:r>
      <w:r>
        <w:rPr>
          <w:color w:val="000000"/>
          <w:spacing w:val="0"/>
          <w:w w:val="100"/>
          <w:position w:val="0"/>
        </w:rPr>
        <w:t>冲回多计提的存货跌价准备，</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rPr>
        <w:t>借：存货跌价准备</w:t>
      </w:r>
    </w:p>
    <w:p>
      <w:pPr>
        <w:pStyle w:val="13"/>
        <w:keepNext w:val="0"/>
        <w:keepLines w:val="0"/>
        <w:widowControl w:val="0"/>
        <w:shd w:val="clear" w:color="auto" w:fill="auto"/>
        <w:bidi w:val="0"/>
        <w:spacing w:before="0" w:after="0" w:line="299" w:lineRule="exact"/>
        <w:ind w:left="0" w:right="0" w:firstLine="420"/>
        <w:jc w:val="left"/>
      </w:pPr>
      <w:r>
        <w:rPr>
          <w:color w:val="000000"/>
          <w:spacing w:val="0"/>
          <w:w w:val="100"/>
          <w:position w:val="0"/>
        </w:rPr>
        <w:t>贷：资产减值损失</w:t>
      </w:r>
    </w:p>
    <w:p>
      <w:pPr>
        <w:pStyle w:val="13"/>
        <w:keepNext w:val="0"/>
        <w:keepLines w:val="0"/>
        <w:widowControl w:val="0"/>
        <w:numPr>
          <w:ilvl w:val="0"/>
          <w:numId w:val="485"/>
        </w:numPr>
        <w:shd w:val="clear" w:color="auto" w:fill="auto"/>
        <w:tabs>
          <w:tab w:val="left" w:pos="531"/>
        </w:tabs>
        <w:bidi w:val="0"/>
        <w:spacing w:before="0" w:after="0" w:line="299" w:lineRule="exact"/>
        <w:ind w:left="0" w:right="0" w:firstLine="0"/>
        <w:jc w:val="both"/>
      </w:pPr>
      <w:bookmarkStart w:id="1983" w:name="bookmark2144"/>
      <w:bookmarkEnd w:id="1983"/>
      <w:r>
        <w:rPr>
          <w:color w:val="000000"/>
          <w:spacing w:val="0"/>
          <w:w w:val="100"/>
          <w:position w:val="0"/>
          <w:lang w:val="en-US" w:eastAsia="en-US" w:bidi="en-US"/>
        </w:rPr>
        <w:t xml:space="preserve">ABC </w:t>
      </w:r>
      <w:r>
        <w:rPr>
          <w:color w:val="2A8DC1"/>
          <w:spacing w:val="0"/>
          <w:w w:val="100"/>
          <w:position w:val="0"/>
          <w:lang w:val="en-US" w:eastAsia="en-US" w:bidi="en-US"/>
        </w:rPr>
        <w:t>（J</w:t>
      </w:r>
      <w:r>
        <w:rPr>
          <w:color w:val="2A8DC1"/>
          <w:spacing w:val="0"/>
          <w:w w:val="100"/>
          <w:position w:val="0"/>
        </w:rPr>
        <w:t>匠）</w:t>
      </w:r>
      <w:r>
        <w:rPr>
          <w:color w:val="000000"/>
          <w:spacing w:val="0"/>
          <w:w w:val="100"/>
          <w:position w:val="0"/>
        </w:rPr>
        <w:t>该设备 2018 年折旧额=</w:t>
      </w:r>
      <w:r>
        <w:rPr>
          <w:color w:val="000000"/>
          <w:spacing w:val="0"/>
          <w:w w:val="100"/>
          <w:position w:val="0"/>
          <w:lang w:val="en-US" w:eastAsia="en-US" w:bidi="en-US"/>
        </w:rPr>
        <w:t xml:space="preserve">36000x 2/5 </w:t>
      </w:r>
      <w:r>
        <w:rPr>
          <w:color w:val="000000"/>
          <w:spacing w:val="0"/>
          <w:w w:val="100"/>
          <w:position w:val="0"/>
        </w:rPr>
        <w:t>= 14400（元），2019 年折旧额</w:t>
      </w:r>
      <w:r>
        <w:rPr>
          <w:color w:val="000000"/>
          <w:spacing w:val="0"/>
          <w:w w:val="100"/>
          <w:position w:val="0"/>
          <w:lang w:val="en-US" w:eastAsia="en-US" w:bidi="en-US"/>
        </w:rPr>
        <w:t>=（36000- 14400）x2/5 = 8640</w:t>
      </w:r>
      <w:r>
        <w:rPr>
          <w:color w:val="000000"/>
          <w:spacing w:val="0"/>
          <w:w w:val="100"/>
          <w:position w:val="0"/>
        </w:rPr>
        <w:t>（元），2020 年折旧额=（</w:t>
      </w:r>
      <w:r>
        <w:rPr>
          <w:color w:val="000000"/>
          <w:spacing w:val="0"/>
          <w:w w:val="100"/>
          <w:position w:val="0"/>
          <w:lang w:val="en-US" w:eastAsia="en-US" w:bidi="en-US"/>
        </w:rPr>
        <w:t xml:space="preserve">36000-14400-8640） x2/5 </w:t>
      </w:r>
      <w:r>
        <w:rPr>
          <w:color w:val="000000"/>
          <w:spacing w:val="0"/>
          <w:w w:val="100"/>
          <w:position w:val="0"/>
        </w:rPr>
        <w:t>= 5184（元），2021 年折 旧额=（</w:t>
      </w:r>
      <w:r>
        <w:rPr>
          <w:color w:val="000000"/>
          <w:spacing w:val="0"/>
          <w:w w:val="100"/>
          <w:position w:val="0"/>
          <w:lang w:val="en-US" w:eastAsia="en-US" w:bidi="en-US"/>
        </w:rPr>
        <w:t xml:space="preserve">36000-14400-8640-5184-1800）/2 </w:t>
      </w:r>
      <w:r>
        <w:rPr>
          <w:color w:val="000000"/>
          <w:spacing w:val="0"/>
          <w:w w:val="100"/>
          <w:position w:val="0"/>
        </w:rPr>
        <w:t>= 2988 （元）。</w:t>
      </w:r>
    </w:p>
    <w:p>
      <w:pPr>
        <w:pStyle w:val="13"/>
        <w:keepNext w:val="0"/>
        <w:keepLines w:val="0"/>
        <w:widowControl w:val="0"/>
        <w:numPr>
          <w:ilvl w:val="0"/>
          <w:numId w:val="485"/>
        </w:numPr>
        <w:shd w:val="clear" w:color="auto" w:fill="auto"/>
        <w:tabs>
          <w:tab w:val="left" w:pos="531"/>
          <w:tab w:val="left" w:pos="1447"/>
        </w:tabs>
        <w:bidi w:val="0"/>
        <w:spacing w:before="0" w:after="0" w:line="299" w:lineRule="exact"/>
        <w:ind w:left="0" w:right="0" w:firstLine="0"/>
        <w:jc w:val="both"/>
      </w:pPr>
      <w:bookmarkStart w:id="1984" w:name="bookmark2145"/>
      <w:bookmarkEnd w:id="1984"/>
      <w:r>
        <w:rPr>
          <w:color w:val="000000"/>
          <w:spacing w:val="0"/>
          <w:w w:val="100"/>
          <w:position w:val="0"/>
          <w:lang w:val="en-US" w:eastAsia="en-US" w:bidi="en-US"/>
        </w:rPr>
        <w:t>AC</w:t>
      </w:r>
      <w:r>
        <w:rPr>
          <w:color w:val="000000"/>
          <w:spacing w:val="0"/>
          <w:w w:val="100"/>
          <w:position w:val="0"/>
          <w:lang w:val="en-US" w:eastAsia="en-US" w:bidi="en-US"/>
        </w:rPr>
        <w:tab/>
      </w:r>
      <w:r>
        <w:rPr>
          <w:color w:val="000000"/>
          <w:spacing w:val="0"/>
          <w:w w:val="100"/>
          <w:position w:val="0"/>
        </w:rPr>
        <w:t>经营租赁方式租入的固定资产发生的改良支出应计入长期待摊费用核算；</w:t>
      </w:r>
    </w:p>
    <w:p>
      <w:pPr>
        <w:pStyle w:val="13"/>
        <w:keepNext w:val="0"/>
        <w:keepLines w:val="0"/>
        <w:widowControl w:val="0"/>
        <w:shd w:val="clear" w:color="auto" w:fill="auto"/>
        <w:bidi w:val="0"/>
        <w:spacing w:before="0" w:after="220" w:line="299" w:lineRule="exact"/>
        <w:ind w:left="0" w:right="0" w:firstLine="0"/>
        <w:jc w:val="both"/>
      </w:pPr>
      <w:r>
        <w:rPr>
          <w:color w:val="000000"/>
          <w:spacing w:val="0"/>
          <w:w w:val="100"/>
          <w:position w:val="0"/>
        </w:rPr>
        <w:t>长期待摊费用的入账价值=80+20= 100（万元）；经营租入固定资产的改良支出应按租赁期 限与预计可使用年限两者孰短进行摊销。</w:t>
      </w:r>
    </w:p>
    <w:p>
      <w:pPr>
        <w:pStyle w:val="19"/>
        <w:keepNext/>
        <w:keepLines/>
        <w:widowControl w:val="0"/>
        <w:shd w:val="clear" w:color="auto" w:fill="auto"/>
        <w:bidi w:val="0"/>
        <w:spacing w:before="0" w:after="160" w:line="240" w:lineRule="auto"/>
        <w:ind w:left="0" w:right="0" w:firstLine="0"/>
        <w:jc w:val="center"/>
        <w:rPr>
          <w:sz w:val="26"/>
          <w:szCs w:val="26"/>
        </w:rPr>
      </w:pPr>
      <w:bookmarkStart w:id="1985" w:name="bookmark2146"/>
      <w:bookmarkStart w:id="1986" w:name="bookmark2147"/>
      <w:bookmarkStart w:id="1987" w:name="bookmark2148"/>
      <w:r>
        <w:rPr>
          <w:b w:val="0"/>
          <w:bCs w:val="0"/>
          <w:color w:val="2A8DC1"/>
          <w:spacing w:val="0"/>
          <w:w w:val="100"/>
          <w:position w:val="0"/>
          <w:sz w:val="26"/>
          <w:szCs w:val="26"/>
        </w:rPr>
        <w:t>第三章负债</w:t>
      </w:r>
      <w:bookmarkEnd w:id="1985"/>
      <w:bookmarkEnd w:id="1986"/>
      <w:bookmarkEnd w:id="1987"/>
    </w:p>
    <w:p>
      <w:pPr>
        <w:pStyle w:val="13"/>
        <w:keepNext w:val="0"/>
        <w:keepLines w:val="0"/>
        <w:widowControl w:val="0"/>
        <w:numPr>
          <w:ilvl w:val="0"/>
          <w:numId w:val="485"/>
        </w:numPr>
        <w:shd w:val="clear" w:color="auto" w:fill="auto"/>
        <w:tabs>
          <w:tab w:val="left" w:pos="531"/>
        </w:tabs>
        <w:bidi w:val="0"/>
        <w:spacing w:before="0" w:after="0" w:line="300" w:lineRule="exact"/>
        <w:ind w:left="0" w:right="0" w:firstLine="0"/>
        <w:jc w:val="both"/>
      </w:pPr>
      <w:bookmarkStart w:id="1988" w:name="bookmark2149"/>
      <w:bookmarkEnd w:id="1988"/>
      <w:r>
        <w:rPr>
          <w:color w:val="000000"/>
          <w:spacing w:val="0"/>
          <w:w w:val="100"/>
          <w:position w:val="0"/>
          <w:lang w:val="en-US" w:eastAsia="en-US" w:bidi="en-US"/>
        </w:rPr>
        <w:t xml:space="preserve">BD </w:t>
      </w:r>
      <w:r>
        <w:rPr>
          <w:color w:val="2A8DC1"/>
          <w:spacing w:val="0"/>
          <w:w w:val="100"/>
          <w:position w:val="0"/>
          <w:lang w:val="en-US" w:eastAsia="en-US" w:bidi="en-US"/>
        </w:rPr>
        <w:t>CW</w:t>
      </w:r>
      <w:r>
        <w:rPr>
          <w:color w:val="000000"/>
          <w:spacing w:val="0"/>
          <w:w w:val="100"/>
          <w:position w:val="0"/>
        </w:rPr>
        <w:t>短期借款不通过“短期借款——应计利息”来核算利息的计提和支付。每月 计提利息费用时：</w:t>
      </w:r>
    </w:p>
    <w:p>
      <w:pPr>
        <w:pStyle w:val="13"/>
        <w:keepNext w:val="0"/>
        <w:keepLines w:val="0"/>
        <w:widowControl w:val="0"/>
        <w:shd w:val="clear" w:color="auto" w:fill="auto"/>
        <w:tabs>
          <w:tab w:val="left" w:pos="5520"/>
        </w:tabs>
        <w:bidi w:val="0"/>
        <w:spacing w:before="0" w:after="0" w:line="300" w:lineRule="exact"/>
        <w:ind w:left="0" w:right="0" w:firstLine="0"/>
        <w:jc w:val="left"/>
      </w:pPr>
      <w:r>
        <w:rPr>
          <w:color w:val="000000"/>
          <w:spacing w:val="0"/>
          <w:w w:val="100"/>
          <w:position w:val="0"/>
        </w:rPr>
        <w:t>借：财务费用</w:t>
      </w:r>
      <w:r>
        <w:rPr>
          <w:color w:val="000000"/>
          <w:spacing w:val="0"/>
          <w:w w:val="100"/>
          <w:position w:val="0"/>
        </w:rPr>
        <w:tab/>
      </w:r>
      <w:r>
        <w:rPr>
          <w:color w:val="000000"/>
          <w:spacing w:val="0"/>
          <w:w w:val="100"/>
          <w:position w:val="0"/>
        </w:rPr>
        <w:t>（200000x6% +12） 1000</w:t>
      </w:r>
    </w:p>
    <w:p>
      <w:pPr>
        <w:pStyle w:val="13"/>
        <w:keepNext w:val="0"/>
        <w:keepLines w:val="0"/>
        <w:widowControl w:val="0"/>
        <w:shd w:val="clear" w:color="auto" w:fill="auto"/>
        <w:tabs>
          <w:tab w:val="left" w:pos="7500"/>
        </w:tabs>
        <w:bidi w:val="0"/>
        <w:spacing w:before="0" w:after="0" w:line="300" w:lineRule="exact"/>
        <w:ind w:left="0" w:right="0" w:firstLine="420"/>
        <w:jc w:val="both"/>
      </w:pPr>
      <w:r>
        <w:rPr>
          <w:color w:val="000000"/>
          <w:spacing w:val="0"/>
          <w:w w:val="100"/>
          <w:position w:val="0"/>
        </w:rPr>
        <w:t>贷：应付利息</w:t>
      </w:r>
      <w:r>
        <w:rPr>
          <w:color w:val="000000"/>
          <w:spacing w:val="0"/>
          <w:w w:val="100"/>
          <w:position w:val="0"/>
        </w:rPr>
        <w:tab/>
      </w:r>
      <w:r>
        <w:rPr>
          <w:color w:val="000000"/>
          <w:spacing w:val="0"/>
          <w:w w:val="100"/>
          <w:position w:val="0"/>
        </w:rPr>
        <w:t>1000</w:t>
      </w:r>
    </w:p>
    <w:p>
      <w:pPr>
        <w:pStyle w:val="13"/>
        <w:keepNext w:val="0"/>
        <w:keepLines w:val="0"/>
        <w:widowControl w:val="0"/>
        <w:numPr>
          <w:ilvl w:val="0"/>
          <w:numId w:val="485"/>
        </w:numPr>
        <w:shd w:val="clear" w:color="auto" w:fill="auto"/>
        <w:tabs>
          <w:tab w:val="left" w:pos="531"/>
        </w:tabs>
        <w:bidi w:val="0"/>
        <w:spacing w:before="0" w:after="0" w:line="300" w:lineRule="exact"/>
        <w:ind w:left="0" w:right="0" w:firstLine="0"/>
        <w:jc w:val="both"/>
      </w:pPr>
      <w:bookmarkStart w:id="1989" w:name="bookmark2150"/>
      <w:bookmarkEnd w:id="1989"/>
      <w:r>
        <w:rPr>
          <w:color w:val="000000"/>
          <w:spacing w:val="0"/>
          <w:w w:val="100"/>
          <w:position w:val="0"/>
          <w:lang w:val="en-US" w:eastAsia="en-US" w:bidi="en-US"/>
        </w:rPr>
        <w:t xml:space="preserve">ABCD </w:t>
      </w:r>
      <w:r>
        <w:rPr>
          <w:color w:val="2A8DC1"/>
          <w:spacing w:val="0"/>
          <w:w w:val="100"/>
          <w:position w:val="0"/>
          <w:lang w:val="en-US" w:eastAsia="en-US" w:bidi="en-US"/>
        </w:rPr>
        <w:t xml:space="preserve">CW </w:t>
      </w:r>
      <w:r>
        <w:rPr>
          <w:color w:val="000000"/>
          <w:spacing w:val="0"/>
          <w:w w:val="100"/>
          <w:position w:val="0"/>
        </w:rPr>
        <w:t>选项</w:t>
      </w:r>
      <w:r>
        <w:rPr>
          <w:color w:val="000000"/>
          <w:spacing w:val="0"/>
          <w:w w:val="100"/>
          <w:position w:val="0"/>
          <w:lang w:val="en-US" w:eastAsia="en-US" w:bidi="en-US"/>
        </w:rPr>
        <w:t>D,</w:t>
      </w:r>
      <w:r>
        <w:rPr>
          <w:color w:val="000000"/>
          <w:spacing w:val="0"/>
          <w:w w:val="100"/>
          <w:position w:val="0"/>
        </w:rPr>
        <w:t>属于流动负债，在资产负债表</w:t>
      </w:r>
      <w:r>
        <w:rPr>
          <w:color w:val="000000"/>
          <w:spacing w:val="0"/>
          <w:w w:val="100"/>
          <w:position w:val="0"/>
          <w:lang w:val="zh-CN" w:eastAsia="zh-CN" w:bidi="zh-CN"/>
        </w:rPr>
        <w:t>“一年</w:t>
      </w:r>
      <w:r>
        <w:rPr>
          <w:color w:val="000000"/>
          <w:spacing w:val="0"/>
          <w:w w:val="100"/>
          <w:position w:val="0"/>
        </w:rPr>
        <w:t>内到期的非流动负债</w:t>
      </w:r>
      <w:r>
        <w:rPr>
          <w:color w:val="000000"/>
          <w:spacing w:val="0"/>
          <w:w w:val="100"/>
          <w:position w:val="0"/>
          <w:lang w:val="zh-CN" w:eastAsia="zh-CN" w:bidi="zh-CN"/>
        </w:rPr>
        <w:t xml:space="preserve">”项目 </w:t>
      </w:r>
      <w:r>
        <w:rPr>
          <w:color w:val="000000"/>
          <w:spacing w:val="0"/>
          <w:w w:val="100"/>
          <w:position w:val="0"/>
        </w:rPr>
        <w:t>中列示。</w:t>
      </w:r>
    </w:p>
    <w:p>
      <w:pPr>
        <w:pStyle w:val="13"/>
        <w:keepNext w:val="0"/>
        <w:keepLines w:val="0"/>
        <w:widowControl w:val="0"/>
        <w:numPr>
          <w:ilvl w:val="0"/>
          <w:numId w:val="485"/>
        </w:numPr>
        <w:shd w:val="clear" w:color="auto" w:fill="auto"/>
        <w:tabs>
          <w:tab w:val="left" w:pos="531"/>
        </w:tabs>
        <w:bidi w:val="0"/>
        <w:spacing w:before="0" w:after="0" w:line="300" w:lineRule="exact"/>
        <w:ind w:left="0" w:right="0" w:firstLine="0"/>
        <w:jc w:val="left"/>
      </w:pPr>
      <w:bookmarkStart w:id="1990" w:name="bookmark2151"/>
      <w:bookmarkEnd w:id="1990"/>
      <w:r>
        <w:rPr>
          <w:color w:val="000000"/>
          <w:spacing w:val="0"/>
          <w:w w:val="100"/>
          <w:position w:val="0"/>
          <w:lang w:val="en-US" w:eastAsia="en-US" w:bidi="en-US"/>
        </w:rPr>
        <w:t xml:space="preserve">ABD </w:t>
      </w:r>
      <w:r>
        <w:rPr>
          <w:color w:val="2A8DC1"/>
          <w:spacing w:val="0"/>
          <w:w w:val="100"/>
          <w:position w:val="0"/>
          <w:lang w:val="en-US" w:eastAsia="en-US" w:bidi="en-US"/>
        </w:rPr>
        <w:t>d</w:t>
      </w:r>
      <w:r>
        <w:rPr>
          <w:color w:val="000000"/>
          <w:spacing w:val="0"/>
          <w:w w:val="100"/>
          <w:position w:val="0"/>
        </w:rPr>
        <w:t>可企业在购入资产时形成的应付账款账面价值不应该扣除现金折扣。</w:t>
      </w:r>
    </w:p>
    <w:p>
      <w:pPr>
        <w:pStyle w:val="13"/>
        <w:keepNext w:val="0"/>
        <w:keepLines w:val="0"/>
        <w:widowControl w:val="0"/>
        <w:numPr>
          <w:ilvl w:val="0"/>
          <w:numId w:val="485"/>
        </w:numPr>
        <w:shd w:val="clear" w:color="auto" w:fill="auto"/>
        <w:tabs>
          <w:tab w:val="left" w:pos="531"/>
          <w:tab w:val="left" w:pos="1447"/>
        </w:tabs>
        <w:bidi w:val="0"/>
        <w:spacing w:before="0" w:after="0" w:line="300" w:lineRule="exact"/>
        <w:ind w:left="0" w:right="0" w:firstLine="0"/>
        <w:jc w:val="both"/>
      </w:pPr>
      <w:bookmarkStart w:id="1991" w:name="bookmark2152"/>
      <w:bookmarkEnd w:id="1991"/>
      <w:r>
        <w:rPr>
          <w:color w:val="000000"/>
          <w:spacing w:val="0"/>
          <w:w w:val="100"/>
          <w:position w:val="0"/>
          <w:lang w:val="en-US" w:eastAsia="en-US" w:bidi="en-US"/>
        </w:rPr>
        <w:t>AD</w:t>
      </w:r>
      <w:r>
        <w:rPr>
          <w:color w:val="000000"/>
          <w:spacing w:val="0"/>
          <w:w w:val="100"/>
          <w:position w:val="0"/>
          <w:lang w:val="en-US" w:eastAsia="en-US" w:bidi="en-US"/>
        </w:rPr>
        <w:tab/>
      </w:r>
      <w:r>
        <w:rPr>
          <w:color w:val="000000"/>
          <w:spacing w:val="0"/>
          <w:w w:val="100"/>
          <w:position w:val="0"/>
        </w:rPr>
        <w:t>企业应将离职后福利计划分类为设定提存计划和设定受益计划，因此选项</w:t>
      </w:r>
    </w:p>
    <w:p>
      <w:pPr>
        <w:pStyle w:val="13"/>
        <w:keepNext w:val="0"/>
        <w:keepLines w:val="0"/>
        <w:widowControl w:val="0"/>
        <w:shd w:val="clear" w:color="auto" w:fill="auto"/>
        <w:bidi w:val="0"/>
        <w:spacing w:before="0" w:after="0" w:line="300" w:lineRule="exact"/>
        <w:ind w:left="0" w:right="0" w:firstLine="0"/>
        <w:jc w:val="both"/>
      </w:pPr>
      <w:r>
        <w:rPr>
          <w:color w:val="000000"/>
          <w:spacing w:val="0"/>
          <w:w w:val="100"/>
          <w:position w:val="0"/>
          <w:lang w:val="en-US" w:eastAsia="en-US" w:bidi="en-US"/>
        </w:rPr>
        <w:t>B</w:t>
      </w:r>
      <w:r>
        <w:rPr>
          <w:color w:val="000000"/>
          <w:spacing w:val="0"/>
          <w:w w:val="100"/>
          <w:position w:val="0"/>
        </w:rPr>
        <w:t>错误；短期薪酬是指企业在职工提供相关服务的年度报告期间结束后12个月内需要全部 支付的职工薪酬，选项</w:t>
      </w:r>
      <w:r>
        <w:rPr>
          <w:color w:val="000000"/>
          <w:spacing w:val="0"/>
          <w:w w:val="100"/>
          <w:position w:val="0"/>
          <w:lang w:val="en-US" w:eastAsia="en-US" w:bidi="en-US"/>
        </w:rPr>
        <w:t>C</w:t>
      </w:r>
      <w:r>
        <w:rPr>
          <w:color w:val="000000"/>
          <w:spacing w:val="0"/>
          <w:w w:val="100"/>
          <w:position w:val="0"/>
        </w:rPr>
        <w:t>错误。</w:t>
      </w:r>
    </w:p>
    <w:p>
      <w:pPr>
        <w:pStyle w:val="13"/>
        <w:keepNext w:val="0"/>
        <w:keepLines w:val="0"/>
        <w:widowControl w:val="0"/>
        <w:numPr>
          <w:ilvl w:val="0"/>
          <w:numId w:val="485"/>
        </w:numPr>
        <w:shd w:val="clear" w:color="auto" w:fill="auto"/>
        <w:tabs>
          <w:tab w:val="left" w:pos="531"/>
        </w:tabs>
        <w:bidi w:val="0"/>
        <w:spacing w:before="0" w:after="0" w:line="300" w:lineRule="exact"/>
        <w:ind w:left="0" w:right="0" w:firstLine="0"/>
        <w:jc w:val="both"/>
      </w:pPr>
      <w:bookmarkStart w:id="1992" w:name="bookmark2153"/>
      <w:bookmarkEnd w:id="1992"/>
      <w:r>
        <w:rPr>
          <w:color w:val="000000"/>
          <w:spacing w:val="0"/>
          <w:w w:val="100"/>
          <w:position w:val="0"/>
          <w:lang w:val="en-US" w:eastAsia="en-US" w:bidi="en-US"/>
        </w:rPr>
        <w:t>ABCD</w:t>
      </w:r>
    </w:p>
    <w:p>
      <w:pPr>
        <w:pStyle w:val="13"/>
        <w:keepNext w:val="0"/>
        <w:keepLines w:val="0"/>
        <w:widowControl w:val="0"/>
        <w:numPr>
          <w:ilvl w:val="0"/>
          <w:numId w:val="485"/>
        </w:numPr>
        <w:shd w:val="clear" w:color="auto" w:fill="auto"/>
        <w:tabs>
          <w:tab w:val="left" w:pos="531"/>
        </w:tabs>
        <w:bidi w:val="0"/>
        <w:spacing w:before="0" w:after="0" w:line="300" w:lineRule="exact"/>
        <w:ind w:left="0" w:right="0" w:firstLine="0"/>
        <w:jc w:val="both"/>
      </w:pPr>
      <w:bookmarkStart w:id="1993" w:name="bookmark2154"/>
      <w:bookmarkEnd w:id="1993"/>
      <w:r>
        <w:rPr>
          <w:color w:val="000000"/>
          <w:spacing w:val="0"/>
          <w:w w:val="100"/>
          <w:position w:val="0"/>
          <w:lang w:val="en-US" w:eastAsia="en-US" w:bidi="en-US"/>
        </w:rPr>
        <w:t xml:space="preserve">CD </w:t>
      </w:r>
      <w:r>
        <w:rPr>
          <w:color w:val="2A8DC1"/>
          <w:spacing w:val="0"/>
          <w:w w:val="100"/>
          <w:position w:val="0"/>
        </w:rPr>
        <w:t>（¥祀</w:t>
      </w:r>
      <w:r>
        <w:rPr>
          <w:color w:val="000000"/>
          <w:spacing w:val="0"/>
          <w:w w:val="100"/>
          <w:position w:val="0"/>
        </w:rPr>
        <w:t>我国企业职工休婚假、产假、丧假、探亲假、病假期间的工资通常属于非 累积带薪缺勤，选项</w:t>
      </w:r>
      <w:r>
        <w:rPr>
          <w:color w:val="000000"/>
          <w:spacing w:val="0"/>
          <w:w w:val="100"/>
          <w:position w:val="0"/>
          <w:lang w:val="en-US" w:eastAsia="en-US" w:bidi="en-US"/>
        </w:rPr>
        <w:t>A</w:t>
      </w:r>
      <w:r>
        <w:rPr>
          <w:color w:val="000000"/>
          <w:spacing w:val="0"/>
          <w:w w:val="100"/>
          <w:position w:val="0"/>
        </w:rPr>
        <w:t xml:space="preserve">错误；医疗保险费、工伤保险费和生育保险费属于短期薪酬，选项 </w:t>
      </w:r>
      <w:r>
        <w:rPr>
          <w:color w:val="000000"/>
          <w:spacing w:val="0"/>
          <w:w w:val="100"/>
          <w:position w:val="0"/>
          <w:lang w:val="en-US" w:eastAsia="en-US" w:bidi="en-US"/>
        </w:rPr>
        <w:t>B</w:t>
      </w:r>
      <w:r>
        <w:rPr>
          <w:color w:val="000000"/>
          <w:spacing w:val="0"/>
          <w:w w:val="100"/>
          <w:position w:val="0"/>
        </w:rPr>
        <w:t>错误。</w:t>
      </w:r>
    </w:p>
    <w:p>
      <w:pPr>
        <w:pStyle w:val="13"/>
        <w:keepNext w:val="0"/>
        <w:keepLines w:val="0"/>
        <w:widowControl w:val="0"/>
        <w:numPr>
          <w:ilvl w:val="0"/>
          <w:numId w:val="485"/>
        </w:numPr>
        <w:shd w:val="clear" w:color="auto" w:fill="auto"/>
        <w:tabs>
          <w:tab w:val="left" w:pos="531"/>
          <w:tab w:val="left" w:pos="1447"/>
        </w:tabs>
        <w:bidi w:val="0"/>
        <w:spacing w:before="0" w:after="0" w:line="300" w:lineRule="exact"/>
        <w:ind w:left="0" w:right="0" w:firstLine="0"/>
        <w:jc w:val="both"/>
      </w:pPr>
      <w:bookmarkStart w:id="1994" w:name="bookmark2155"/>
      <w:bookmarkEnd w:id="1994"/>
      <w:r>
        <w:rPr>
          <w:color w:val="000000"/>
          <w:spacing w:val="0"/>
          <w:w w:val="100"/>
          <w:position w:val="0"/>
          <w:lang w:val="en-US" w:eastAsia="en-US" w:bidi="en-US"/>
        </w:rPr>
        <w:t>AD</w:t>
      </w:r>
      <w:r>
        <w:rPr>
          <w:color w:val="000000"/>
          <w:spacing w:val="0"/>
          <w:w w:val="100"/>
          <w:position w:val="0"/>
          <w:lang w:val="en-US" w:eastAsia="en-US" w:bidi="en-US"/>
        </w:rPr>
        <w:tab/>
      </w:r>
      <w:r>
        <w:rPr>
          <w:color w:val="000000"/>
          <w:spacing w:val="0"/>
          <w:w w:val="100"/>
          <w:position w:val="0"/>
        </w:rPr>
        <w:t>在建工程人员的薪酬记入</w:t>
      </w:r>
      <w:r>
        <w:rPr>
          <w:color w:val="000000"/>
          <w:spacing w:val="0"/>
          <w:w w:val="100"/>
          <w:position w:val="0"/>
          <w:lang w:val="zh-CN" w:eastAsia="zh-CN" w:bidi="zh-CN"/>
        </w:rPr>
        <w:t>“在建</w:t>
      </w:r>
      <w:r>
        <w:rPr>
          <w:color w:val="000000"/>
          <w:spacing w:val="0"/>
          <w:w w:val="100"/>
          <w:position w:val="0"/>
        </w:rPr>
        <w:t>工程</w:t>
      </w:r>
      <w:r>
        <w:rPr>
          <w:color w:val="000000"/>
          <w:spacing w:val="0"/>
          <w:w w:val="100"/>
          <w:position w:val="0"/>
          <w:lang w:val="zh-CN" w:eastAsia="zh-CN" w:bidi="zh-CN"/>
        </w:rPr>
        <w:t>”科</w:t>
      </w:r>
      <w:r>
        <w:rPr>
          <w:color w:val="000000"/>
          <w:spacing w:val="0"/>
          <w:w w:val="100"/>
          <w:position w:val="0"/>
        </w:rPr>
        <w:t>目，生产人员的薪酬记入</w:t>
      </w:r>
      <w:r>
        <w:rPr>
          <w:color w:val="000000"/>
          <w:spacing w:val="0"/>
          <w:w w:val="100"/>
          <w:position w:val="0"/>
          <w:lang w:val="zh-CN" w:eastAsia="zh-CN" w:bidi="zh-CN"/>
        </w:rPr>
        <w:t>“生</w:t>
      </w:r>
      <w:r>
        <w:rPr>
          <w:color w:val="000000"/>
          <w:spacing w:val="0"/>
          <w:w w:val="100"/>
          <w:position w:val="0"/>
        </w:rPr>
        <w:t>产成</w:t>
      </w:r>
    </w:p>
    <w:p>
      <w:pPr>
        <w:pStyle w:val="13"/>
        <w:keepNext w:val="0"/>
        <w:keepLines w:val="0"/>
        <w:widowControl w:val="0"/>
        <w:shd w:val="clear" w:color="auto" w:fill="auto"/>
        <w:bidi w:val="0"/>
        <w:spacing w:before="0" w:after="0" w:line="300" w:lineRule="exact"/>
        <w:ind w:left="0" w:right="0" w:firstLine="0"/>
        <w:jc w:val="both"/>
      </w:pPr>
      <w:r>
        <w:rPr>
          <w:color w:val="000000"/>
          <w:spacing w:val="0"/>
          <w:w w:val="100"/>
          <w:position w:val="0"/>
        </w:rPr>
        <w:t>本”科目，行政人员的薪酬记入</w:t>
      </w:r>
      <w:r>
        <w:rPr>
          <w:color w:val="000000"/>
          <w:spacing w:val="0"/>
          <w:w w:val="100"/>
          <w:position w:val="0"/>
          <w:lang w:val="zh-CN" w:eastAsia="zh-CN" w:bidi="zh-CN"/>
        </w:rPr>
        <w:t>“管理</w:t>
      </w:r>
      <w:r>
        <w:rPr>
          <w:color w:val="000000"/>
          <w:spacing w:val="0"/>
          <w:w w:val="100"/>
          <w:position w:val="0"/>
        </w:rPr>
        <w:t>费用”科目，销售人员的薪酬记入</w:t>
      </w:r>
      <w:r>
        <w:rPr>
          <w:color w:val="000000"/>
          <w:spacing w:val="0"/>
          <w:w w:val="100"/>
          <w:position w:val="0"/>
          <w:lang w:val="zh-CN" w:eastAsia="zh-CN" w:bidi="zh-CN"/>
        </w:rPr>
        <w:t>“销售</w:t>
      </w:r>
      <w:r>
        <w:rPr>
          <w:color w:val="000000"/>
          <w:spacing w:val="0"/>
          <w:w w:val="100"/>
          <w:position w:val="0"/>
        </w:rPr>
        <w:t>费用”科目。 只有损益类的科目影响当期损益，选项</w:t>
      </w:r>
      <w:r>
        <w:rPr>
          <w:color w:val="000000"/>
          <w:spacing w:val="0"/>
          <w:w w:val="100"/>
          <w:position w:val="0"/>
          <w:lang w:val="en-US" w:eastAsia="en-US" w:bidi="en-US"/>
        </w:rPr>
        <w:t>A,</w:t>
      </w:r>
      <w:r>
        <w:rPr>
          <w:color w:val="000000"/>
          <w:spacing w:val="0"/>
          <w:w w:val="100"/>
          <w:position w:val="0"/>
        </w:rPr>
        <w:t>在建工程属于资产类科目，不影响当期损益； 选项</w:t>
      </w:r>
      <w:r>
        <w:rPr>
          <w:color w:val="000000"/>
          <w:spacing w:val="0"/>
          <w:w w:val="100"/>
          <w:position w:val="0"/>
          <w:lang w:val="en-US" w:eastAsia="en-US" w:bidi="en-US"/>
        </w:rPr>
        <w:t>B,</w:t>
      </w:r>
      <w:r>
        <w:rPr>
          <w:color w:val="000000"/>
          <w:spacing w:val="0"/>
          <w:w w:val="100"/>
          <w:position w:val="0"/>
        </w:rPr>
        <w:t>销售费用属于损益类科目，影响当期损益；选项</w:t>
      </w:r>
      <w:r>
        <w:rPr>
          <w:color w:val="000000"/>
          <w:spacing w:val="0"/>
          <w:w w:val="100"/>
          <w:position w:val="0"/>
          <w:lang w:val="en-US" w:eastAsia="en-US" w:bidi="en-US"/>
        </w:rPr>
        <w:t>C,</w:t>
      </w:r>
      <w:r>
        <w:rPr>
          <w:color w:val="000000"/>
          <w:spacing w:val="0"/>
          <w:w w:val="100"/>
          <w:position w:val="0"/>
        </w:rPr>
        <w:t>管理费用属于损益类科目，影 响当期损益；选项</w:t>
      </w:r>
      <w:r>
        <w:rPr>
          <w:color w:val="000000"/>
          <w:spacing w:val="0"/>
          <w:w w:val="100"/>
          <w:position w:val="0"/>
          <w:lang w:val="en-US" w:eastAsia="en-US" w:bidi="en-US"/>
        </w:rPr>
        <w:t>D,</w:t>
      </w:r>
      <w:r>
        <w:rPr>
          <w:color w:val="000000"/>
          <w:spacing w:val="0"/>
          <w:w w:val="100"/>
          <w:position w:val="0"/>
        </w:rPr>
        <w:t>生产成本属于成本类科目，不影响当期损益。</w:t>
      </w:r>
    </w:p>
    <w:p>
      <w:pPr>
        <w:pStyle w:val="13"/>
        <w:keepNext w:val="0"/>
        <w:keepLines w:val="0"/>
        <w:widowControl w:val="0"/>
        <w:numPr>
          <w:ilvl w:val="0"/>
          <w:numId w:val="485"/>
        </w:numPr>
        <w:shd w:val="clear" w:color="auto" w:fill="auto"/>
        <w:tabs>
          <w:tab w:val="left" w:pos="531"/>
        </w:tabs>
        <w:bidi w:val="0"/>
        <w:spacing w:before="0" w:after="0" w:line="300" w:lineRule="exact"/>
        <w:ind w:left="0" w:right="0" w:firstLine="0"/>
        <w:jc w:val="left"/>
      </w:pPr>
      <w:bookmarkStart w:id="1995" w:name="bookmark2156"/>
      <w:bookmarkEnd w:id="1995"/>
      <w:r>
        <w:rPr>
          <w:color w:val="000000"/>
          <w:spacing w:val="0"/>
          <w:w w:val="100"/>
          <w:position w:val="0"/>
          <w:lang w:val="en-US" w:eastAsia="en-US" w:bidi="en-US"/>
        </w:rPr>
        <w:t xml:space="preserve">ABCD </w:t>
      </w:r>
      <w:r>
        <w:rPr>
          <w:color w:val="2A8DC1"/>
          <w:spacing w:val="0"/>
          <w:w w:val="100"/>
          <w:position w:val="0"/>
          <w:lang w:val="en-US" w:eastAsia="en-US" w:bidi="en-US"/>
        </w:rPr>
        <w:t>CS）</w:t>
      </w:r>
      <w:r>
        <w:rPr>
          <w:color w:val="000000"/>
          <w:spacing w:val="0"/>
          <w:w w:val="100"/>
          <w:position w:val="0"/>
        </w:rPr>
        <w:t>一般纳税人采用的税率分别为13%、9%、6%和零税率。</w:t>
      </w:r>
    </w:p>
    <w:p>
      <w:pPr>
        <w:pStyle w:val="13"/>
        <w:keepNext w:val="0"/>
        <w:keepLines w:val="0"/>
        <w:widowControl w:val="0"/>
        <w:numPr>
          <w:ilvl w:val="0"/>
          <w:numId w:val="485"/>
        </w:numPr>
        <w:shd w:val="clear" w:color="auto" w:fill="auto"/>
        <w:tabs>
          <w:tab w:val="left" w:pos="531"/>
          <w:tab w:val="left" w:pos="1447"/>
        </w:tabs>
        <w:bidi w:val="0"/>
        <w:spacing w:before="0" w:after="0" w:line="300" w:lineRule="exact"/>
        <w:ind w:left="0" w:right="0" w:firstLine="0"/>
        <w:jc w:val="both"/>
      </w:pPr>
      <w:bookmarkStart w:id="1996" w:name="bookmark2157"/>
      <w:bookmarkEnd w:id="1996"/>
      <w:r>
        <w:rPr>
          <w:color w:val="000000"/>
          <w:spacing w:val="0"/>
          <w:w w:val="100"/>
          <w:position w:val="0"/>
          <w:lang w:val="en-US" w:eastAsia="en-US" w:bidi="en-US"/>
        </w:rPr>
        <w:t>ABD</w:t>
      </w:r>
      <w:r>
        <w:rPr>
          <w:color w:val="000000"/>
          <w:spacing w:val="0"/>
          <w:w w:val="100"/>
          <w:position w:val="0"/>
          <w:lang w:val="en-US" w:eastAsia="en-US" w:bidi="en-US"/>
        </w:rPr>
        <w:tab/>
      </w:r>
      <w:r>
        <w:rPr>
          <w:color w:val="000000"/>
          <w:spacing w:val="0"/>
          <w:w w:val="100"/>
          <w:position w:val="0"/>
        </w:rPr>
        <w:t>企业进口应税物资在进口环节应交的消费税，应计入该项物资的成本。</w:t>
      </w:r>
    </w:p>
    <w:p>
      <w:pPr>
        <w:pStyle w:val="13"/>
        <w:keepNext w:val="0"/>
        <w:keepLines w:val="0"/>
        <w:widowControl w:val="0"/>
        <w:shd w:val="clear" w:color="auto" w:fill="auto"/>
        <w:bidi w:val="0"/>
        <w:spacing w:before="0" w:after="0" w:line="300" w:lineRule="exact"/>
        <w:ind w:left="0" w:right="0" w:firstLine="0"/>
        <w:jc w:val="left"/>
      </w:pPr>
      <w:r>
        <w:rPr>
          <w:color w:val="000000"/>
          <w:spacing w:val="0"/>
          <w:w w:val="100"/>
          <w:position w:val="0"/>
        </w:rPr>
        <w:t>故</w:t>
      </w:r>
      <w:r>
        <w:rPr>
          <w:color w:val="000000"/>
          <w:spacing w:val="0"/>
          <w:w w:val="100"/>
          <w:position w:val="0"/>
          <w:lang w:val="en-US" w:eastAsia="en-US" w:bidi="en-US"/>
        </w:rPr>
        <w:t>C</w:t>
      </w:r>
      <w:r>
        <w:rPr>
          <w:color w:val="000000"/>
          <w:spacing w:val="0"/>
          <w:w w:val="100"/>
          <w:position w:val="0"/>
        </w:rPr>
        <w:t>选项错误。</w:t>
      </w:r>
    </w:p>
    <w:p>
      <w:pPr>
        <w:pStyle w:val="13"/>
        <w:keepNext w:val="0"/>
        <w:keepLines w:val="0"/>
        <w:widowControl w:val="0"/>
        <w:numPr>
          <w:ilvl w:val="0"/>
          <w:numId w:val="485"/>
        </w:numPr>
        <w:shd w:val="clear" w:color="auto" w:fill="auto"/>
        <w:tabs>
          <w:tab w:val="left" w:pos="531"/>
        </w:tabs>
        <w:bidi w:val="0"/>
        <w:spacing w:before="0" w:after="0" w:line="300" w:lineRule="exact"/>
        <w:ind w:left="0" w:right="0" w:firstLine="0"/>
        <w:jc w:val="left"/>
      </w:pPr>
      <w:bookmarkStart w:id="1997" w:name="bookmark2158"/>
      <w:bookmarkEnd w:id="1997"/>
      <w:r>
        <w:rPr>
          <w:color w:val="000000"/>
          <w:spacing w:val="0"/>
          <w:w w:val="100"/>
          <w:position w:val="0"/>
          <w:lang w:val="en-US" w:eastAsia="en-US" w:bidi="en-US"/>
        </w:rPr>
        <w:t xml:space="preserve">BCD </w:t>
      </w:r>
      <w:r>
        <w:rPr>
          <w:color w:val="2A8DC1"/>
          <w:spacing w:val="0"/>
          <w:w w:val="100"/>
          <w:position w:val="0"/>
        </w:rPr>
        <w:t>皆正）</w:t>
      </w:r>
      <w:r>
        <w:rPr>
          <w:color w:val="000000"/>
          <w:spacing w:val="0"/>
          <w:w w:val="100"/>
          <w:position w:val="0"/>
        </w:rPr>
        <w:t>企业采用预收款的方式销售货物，应于发出货物当日确认收入，选项</w:t>
      </w:r>
      <w:r>
        <w:rPr>
          <w:color w:val="000000"/>
          <w:spacing w:val="0"/>
          <w:w w:val="100"/>
          <w:position w:val="0"/>
          <w:lang w:val="en-US" w:eastAsia="en-US" w:bidi="en-US"/>
        </w:rPr>
        <w:t>A</w:t>
      </w:r>
      <w:r>
        <w:rPr>
          <w:color w:val="000000"/>
          <w:spacing w:val="0"/>
          <w:w w:val="100"/>
          <w:position w:val="0"/>
        </w:rPr>
        <w:t>错 误，选项</w:t>
      </w:r>
      <w:r>
        <w:rPr>
          <w:color w:val="000000"/>
          <w:spacing w:val="0"/>
          <w:w w:val="100"/>
          <w:position w:val="0"/>
          <w:lang w:val="en-US" w:eastAsia="en-US" w:bidi="en-US"/>
        </w:rPr>
        <w:t>C</w:t>
      </w:r>
      <w:r>
        <w:rPr>
          <w:color w:val="000000"/>
          <w:spacing w:val="0"/>
          <w:w w:val="100"/>
          <w:position w:val="0"/>
        </w:rPr>
        <w:t>正确；增值税纳税义务发生时间为收到销售款或取得索取销售款的凭据的当天, 先开具发票的，为开具发票的当天，选项</w:t>
      </w:r>
      <w:r>
        <w:rPr>
          <w:color w:val="000000"/>
          <w:spacing w:val="0"/>
          <w:w w:val="100"/>
          <w:position w:val="0"/>
          <w:lang w:val="en-US" w:eastAsia="en-US" w:bidi="en-US"/>
        </w:rPr>
        <w:t>B</w:t>
      </w:r>
      <w:r>
        <w:rPr>
          <w:color w:val="000000"/>
          <w:spacing w:val="0"/>
          <w:w w:val="100"/>
          <w:position w:val="0"/>
        </w:rPr>
        <w:t>正确；甲公司收到货款当日应做如下账务处理： 借：银行存款</w:t>
      </w:r>
    </w:p>
    <w:p>
      <w:pPr>
        <w:pStyle w:val="13"/>
        <w:keepNext w:val="0"/>
        <w:keepLines w:val="0"/>
        <w:widowControl w:val="0"/>
        <w:shd w:val="clear" w:color="auto" w:fill="auto"/>
        <w:bidi w:val="0"/>
        <w:spacing w:before="0" w:after="0" w:line="300" w:lineRule="exact"/>
        <w:ind w:left="0" w:right="0" w:firstLine="420"/>
        <w:jc w:val="left"/>
      </w:pPr>
      <w:r>
        <w:rPr>
          <w:color w:val="000000"/>
          <w:spacing w:val="0"/>
          <w:w w:val="100"/>
          <w:position w:val="0"/>
        </w:rPr>
        <w:t>贷：预收账款</w:t>
      </w:r>
    </w:p>
    <w:p>
      <w:pPr>
        <w:pStyle w:val="13"/>
        <w:keepNext w:val="0"/>
        <w:keepLines w:val="0"/>
        <w:widowControl w:val="0"/>
        <w:shd w:val="clear" w:color="auto" w:fill="auto"/>
        <w:bidi w:val="0"/>
        <w:spacing w:before="0" w:after="160" w:line="300" w:lineRule="exact"/>
        <w:ind w:left="0" w:right="0" w:firstLine="840"/>
        <w:jc w:val="left"/>
      </w:pPr>
      <w:r>
        <w:rPr>
          <w:color w:val="000000"/>
          <w:spacing w:val="0"/>
          <w:w w:val="100"/>
          <w:position w:val="0"/>
        </w:rPr>
        <w:t>应交税费一应交增值税（销项税额）</w:t>
      </w:r>
    </w:p>
    <w:p>
      <w:pPr>
        <w:pStyle w:val="13"/>
        <w:keepNext w:val="0"/>
        <w:keepLines w:val="0"/>
        <w:widowControl w:val="0"/>
        <w:shd w:val="clear" w:color="auto" w:fill="auto"/>
        <w:bidi w:val="0"/>
        <w:spacing w:before="0" w:after="0" w:line="298" w:lineRule="exact"/>
        <w:ind w:left="0" w:right="0" w:firstLine="0"/>
        <w:jc w:val="left"/>
      </w:pPr>
      <w:r>
        <w:rPr>
          <w:color w:val="000000"/>
          <w:spacing w:val="0"/>
          <w:w w:val="100"/>
          <w:position w:val="0"/>
        </w:rPr>
        <w:t>选项</w:t>
      </w:r>
      <w:r>
        <w:rPr>
          <w:color w:val="000000"/>
          <w:spacing w:val="0"/>
          <w:w w:val="100"/>
          <w:position w:val="0"/>
          <w:lang w:val="en-US" w:eastAsia="en-US" w:bidi="en-US"/>
        </w:rPr>
        <w:t>D</w:t>
      </w:r>
      <w:r>
        <w:rPr>
          <w:color w:val="000000"/>
          <w:spacing w:val="0"/>
          <w:w w:val="100"/>
          <w:position w:val="0"/>
        </w:rPr>
        <w:t>正确。</w:t>
      </w:r>
    </w:p>
    <w:p>
      <w:pPr>
        <w:pStyle w:val="13"/>
        <w:keepNext w:val="0"/>
        <w:keepLines w:val="0"/>
        <w:widowControl w:val="0"/>
        <w:numPr>
          <w:ilvl w:val="0"/>
          <w:numId w:val="485"/>
        </w:numPr>
        <w:shd w:val="clear" w:color="auto" w:fill="auto"/>
        <w:tabs>
          <w:tab w:val="left" w:pos="531"/>
        </w:tabs>
        <w:bidi w:val="0"/>
        <w:spacing w:before="0" w:after="0" w:line="298" w:lineRule="exact"/>
        <w:ind w:left="0" w:right="0" w:firstLine="0"/>
        <w:jc w:val="both"/>
      </w:pPr>
      <w:bookmarkStart w:id="1998" w:name="bookmark2159"/>
      <w:bookmarkEnd w:id="1998"/>
      <w:r>
        <w:rPr>
          <w:color w:val="000000"/>
          <w:spacing w:val="0"/>
          <w:w w:val="100"/>
          <w:position w:val="0"/>
          <w:lang w:val="en-US" w:eastAsia="en-US" w:bidi="en-US"/>
        </w:rPr>
        <w:t xml:space="preserve">BC </w:t>
      </w:r>
      <w:r>
        <w:rPr>
          <w:color w:val="2A8DC1"/>
          <w:spacing w:val="0"/>
          <w:w w:val="100"/>
          <w:position w:val="0"/>
          <w:lang w:val="en-US" w:eastAsia="en-US" w:bidi="en-US"/>
        </w:rPr>
        <w:t>CW</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企业将拥有的房屋等资产无偿提供给职工使用的，应当根据受益 对象，按照该住房每期应计提的折旧计入相关资产成本或当期损益，同时确认应付职工薪 酬；选项</w:t>
      </w:r>
      <w:r>
        <w:rPr>
          <w:color w:val="000000"/>
          <w:spacing w:val="0"/>
          <w:w w:val="100"/>
          <w:position w:val="0"/>
          <w:lang w:val="en-US" w:eastAsia="en-US" w:bidi="en-US"/>
        </w:rPr>
        <w:t>D,</w:t>
      </w:r>
      <w:r>
        <w:rPr>
          <w:color w:val="000000"/>
          <w:spacing w:val="0"/>
          <w:w w:val="100"/>
          <w:position w:val="0"/>
        </w:rPr>
        <w:t>企业以其自产产品作为非货币性福利发放给职工的，应当根据受益对象，按 照产品的公允价值，计入相关资产成本或当期损益，同时确认应付职工薪酬。</w:t>
      </w:r>
    </w:p>
    <w:p>
      <w:pPr>
        <w:pStyle w:val="13"/>
        <w:keepNext w:val="0"/>
        <w:keepLines w:val="0"/>
        <w:widowControl w:val="0"/>
        <w:numPr>
          <w:ilvl w:val="0"/>
          <w:numId w:val="485"/>
        </w:numPr>
        <w:shd w:val="clear" w:color="auto" w:fill="auto"/>
        <w:tabs>
          <w:tab w:val="left" w:pos="531"/>
          <w:tab w:val="left" w:pos="1531"/>
        </w:tabs>
        <w:bidi w:val="0"/>
        <w:spacing w:before="0" w:after="0" w:line="298" w:lineRule="exact"/>
        <w:ind w:left="0" w:right="0" w:firstLine="0"/>
        <w:jc w:val="left"/>
      </w:pPr>
      <w:bookmarkStart w:id="1999" w:name="bookmark2160"/>
      <w:bookmarkEnd w:id="1999"/>
      <w:r>
        <w:rPr>
          <w:color w:val="000000"/>
          <w:spacing w:val="0"/>
          <w:w w:val="100"/>
          <w:position w:val="0"/>
          <w:lang w:val="en-US" w:eastAsia="en-US" w:bidi="en-US"/>
        </w:rPr>
        <w:t>ABD</w:t>
      </w:r>
      <w:r>
        <w:rPr>
          <w:color w:val="000000"/>
          <w:spacing w:val="0"/>
          <w:w w:val="100"/>
          <w:position w:val="0"/>
          <w:lang w:val="en-US" w:eastAsia="en-US" w:bidi="en-US"/>
        </w:rPr>
        <w:tab/>
      </w:r>
      <w:r>
        <w:rPr>
          <w:color w:val="000000"/>
          <w:spacing w:val="0"/>
          <w:w w:val="100"/>
          <w:position w:val="0"/>
        </w:rPr>
        <w:t>委托他人保管货物与增值税无关。</w:t>
      </w:r>
    </w:p>
    <w:p>
      <w:pPr>
        <w:pStyle w:val="13"/>
        <w:keepNext w:val="0"/>
        <w:keepLines w:val="0"/>
        <w:widowControl w:val="0"/>
        <w:numPr>
          <w:ilvl w:val="0"/>
          <w:numId w:val="485"/>
        </w:numPr>
        <w:shd w:val="clear" w:color="auto" w:fill="auto"/>
        <w:tabs>
          <w:tab w:val="left" w:pos="531"/>
        </w:tabs>
        <w:bidi w:val="0"/>
        <w:spacing w:before="0" w:after="0" w:line="298" w:lineRule="exact"/>
        <w:ind w:left="0" w:right="0" w:firstLine="0"/>
        <w:jc w:val="both"/>
      </w:pPr>
      <w:bookmarkStart w:id="2000" w:name="bookmark2161"/>
      <w:bookmarkEnd w:id="2000"/>
      <w:r>
        <w:rPr>
          <w:color w:val="000000"/>
          <w:spacing w:val="0"/>
          <w:w w:val="100"/>
          <w:position w:val="0"/>
          <w:lang w:val="en-US" w:eastAsia="en-US" w:bidi="en-US"/>
        </w:rPr>
        <w:t xml:space="preserve">ABD </w:t>
      </w:r>
      <w:r>
        <w:rPr>
          <w:color w:val="2A8DC1"/>
          <w:spacing w:val="0"/>
          <w:w w:val="100"/>
          <w:position w:val="0"/>
          <w:lang w:val="en-US" w:eastAsia="en-US" w:bidi="en-US"/>
        </w:rPr>
        <w:t>（M）</w:t>
      </w:r>
      <w:r>
        <w:rPr>
          <w:color w:val="000000"/>
          <w:spacing w:val="0"/>
          <w:w w:val="100"/>
          <w:position w:val="0"/>
        </w:rPr>
        <w:t>自制产成品用于职工福利、对外投资以及外购材料用于对外捐赠应视同 销售，计算增值税的销项税额；选项</w:t>
      </w:r>
      <w:r>
        <w:rPr>
          <w:color w:val="000000"/>
          <w:spacing w:val="0"/>
          <w:w w:val="100"/>
          <w:position w:val="0"/>
          <w:lang w:val="en-US" w:eastAsia="en-US" w:bidi="en-US"/>
        </w:rPr>
        <w:t>D,</w:t>
      </w:r>
      <w:r>
        <w:rPr>
          <w:color w:val="000000"/>
          <w:spacing w:val="0"/>
          <w:w w:val="100"/>
          <w:position w:val="0"/>
        </w:rPr>
        <w:t>设备为动产，属于增值税的应税范围，外购的生 产用原材料用于建造设备，不需要进项税额转出。</w:t>
      </w:r>
    </w:p>
    <w:p>
      <w:pPr>
        <w:pStyle w:val="13"/>
        <w:keepNext w:val="0"/>
        <w:keepLines w:val="0"/>
        <w:widowControl w:val="0"/>
        <w:numPr>
          <w:ilvl w:val="0"/>
          <w:numId w:val="485"/>
        </w:numPr>
        <w:shd w:val="clear" w:color="auto" w:fill="auto"/>
        <w:tabs>
          <w:tab w:val="left" w:pos="531"/>
          <w:tab w:val="left" w:pos="1531"/>
        </w:tabs>
        <w:bidi w:val="0"/>
        <w:spacing w:before="0" w:after="0" w:line="298" w:lineRule="exact"/>
        <w:ind w:left="0" w:right="0" w:firstLine="0"/>
        <w:jc w:val="both"/>
      </w:pPr>
      <w:bookmarkStart w:id="2001" w:name="bookmark2162"/>
      <w:bookmarkEnd w:id="2001"/>
      <w:r>
        <w:rPr>
          <w:color w:val="000000"/>
          <w:spacing w:val="0"/>
          <w:w w:val="100"/>
          <w:position w:val="0"/>
          <w:lang w:val="en-US" w:eastAsia="en-US" w:bidi="en-US"/>
        </w:rPr>
        <w:t>BC</w:t>
      </w:r>
      <w:r>
        <w:rPr>
          <w:color w:val="000000"/>
          <w:spacing w:val="0"/>
          <w:w w:val="100"/>
          <w:position w:val="0"/>
          <w:lang w:val="en-US" w:eastAsia="en-US" w:bidi="en-US"/>
        </w:rPr>
        <w:tab/>
      </w:r>
      <w:r>
        <w:rPr>
          <w:color w:val="000000"/>
          <w:spacing w:val="0"/>
          <w:w w:val="100"/>
          <w:position w:val="0"/>
        </w:rPr>
        <w:t>自然灾害造成的存货毁损不需要将其进项税额转出。会计分录：</w:t>
      </w:r>
    </w:p>
    <w:p>
      <w:pPr>
        <w:pStyle w:val="27"/>
        <w:keepNext w:val="0"/>
        <w:keepLines w:val="0"/>
        <w:widowControl w:val="0"/>
        <w:shd w:val="clear" w:color="auto" w:fill="auto"/>
        <w:tabs>
          <w:tab w:val="left" w:pos="7210"/>
        </w:tabs>
        <w:bidi w:val="0"/>
        <w:spacing w:before="0" w:after="0" w:line="298" w:lineRule="exact"/>
        <w:ind w:left="0" w:right="0" w:firstLine="0"/>
        <w:jc w:val="both"/>
      </w:pPr>
      <w:r>
        <w:fldChar w:fldCharType="begin"/>
      </w:r>
      <w:r>
        <w:instrText xml:space="preserve"> TOC \o "1-5" \h \z </w:instrText>
      </w:r>
      <w:r>
        <w:fldChar w:fldCharType="separate"/>
      </w:r>
      <w:r>
        <w:rPr>
          <w:color w:val="000000"/>
          <w:spacing w:val="0"/>
          <w:w w:val="100"/>
          <w:position w:val="0"/>
        </w:rPr>
        <w:t>借：待处理财产损溢</w:t>
      </w:r>
      <w:r>
        <w:rPr>
          <w:color w:val="000000"/>
          <w:spacing w:val="0"/>
          <w:w w:val="100"/>
          <w:position w:val="0"/>
        </w:rPr>
        <w:tab/>
      </w:r>
      <w:r>
        <w:rPr>
          <w:color w:val="000000"/>
          <w:spacing w:val="0"/>
          <w:w w:val="100"/>
          <w:position w:val="0"/>
        </w:rPr>
        <w:t>900</w:t>
      </w:r>
    </w:p>
    <w:p>
      <w:pPr>
        <w:pStyle w:val="27"/>
        <w:keepNext w:val="0"/>
        <w:keepLines w:val="0"/>
        <w:widowControl w:val="0"/>
        <w:shd w:val="clear" w:color="auto" w:fill="auto"/>
        <w:tabs>
          <w:tab w:val="left" w:pos="7630"/>
        </w:tabs>
        <w:bidi w:val="0"/>
        <w:spacing w:before="0" w:after="0" w:line="298" w:lineRule="exact"/>
        <w:ind w:left="0" w:right="0" w:firstLine="420"/>
        <w:jc w:val="both"/>
      </w:pPr>
      <w:r>
        <w:rPr>
          <w:color w:val="000000"/>
          <w:spacing w:val="0"/>
          <w:w w:val="100"/>
          <w:position w:val="0"/>
        </w:rPr>
        <w:t>贷：原材料</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left" w:pos="7630"/>
        </w:tabs>
        <w:bidi w:val="0"/>
        <w:spacing w:before="0" w:after="240" w:line="298" w:lineRule="exact"/>
        <w:ind w:left="0" w:right="0" w:firstLine="820"/>
        <w:jc w:val="both"/>
      </w:pPr>
      <w:r>
        <w:rPr>
          <w:color w:val="000000"/>
          <w:spacing w:val="0"/>
          <w:w w:val="100"/>
          <w:position w:val="0"/>
        </w:rPr>
        <w:t>库存商品</w:t>
      </w:r>
      <w:r>
        <w:rPr>
          <w:color w:val="000000"/>
          <w:spacing w:val="0"/>
          <w:w w:val="100"/>
          <w:position w:val="0"/>
        </w:rPr>
        <w:tab/>
      </w:r>
      <w:r>
        <w:rPr>
          <w:color w:val="000000"/>
          <w:spacing w:val="0"/>
          <w:w w:val="100"/>
          <w:position w:val="0"/>
        </w:rPr>
        <w:t>800</w:t>
      </w:r>
      <w:r>
        <w:fldChar w:fldCharType="end"/>
      </w:r>
    </w:p>
    <w:p>
      <w:pPr>
        <w:pStyle w:val="19"/>
        <w:keepNext/>
        <w:keepLines/>
        <w:widowControl w:val="0"/>
        <w:shd w:val="clear" w:color="auto" w:fill="auto"/>
        <w:bidi w:val="0"/>
        <w:spacing w:before="0" w:after="120" w:line="240" w:lineRule="auto"/>
        <w:ind w:left="0" w:right="0" w:firstLine="0"/>
        <w:jc w:val="center"/>
        <w:rPr>
          <w:sz w:val="26"/>
          <w:szCs w:val="26"/>
        </w:rPr>
      </w:pPr>
      <w:bookmarkStart w:id="2002" w:name="bookmark2164"/>
      <w:bookmarkStart w:id="2003" w:name="bookmark2165"/>
      <w:bookmarkStart w:id="2004" w:name="bookmark2163"/>
      <w:r>
        <w:rPr>
          <w:b w:val="0"/>
          <w:bCs w:val="0"/>
          <w:color w:val="2A8DC1"/>
          <w:spacing w:val="0"/>
          <w:w w:val="100"/>
          <w:position w:val="0"/>
          <w:sz w:val="26"/>
          <w:szCs w:val="26"/>
        </w:rPr>
        <w:t>第四章所有者权益</w:t>
      </w:r>
      <w:bookmarkEnd w:id="2002"/>
      <w:bookmarkEnd w:id="2003"/>
      <w:bookmarkEnd w:id="2004"/>
    </w:p>
    <w:p>
      <w:pPr>
        <w:pStyle w:val="13"/>
        <w:keepNext w:val="0"/>
        <w:keepLines w:val="0"/>
        <w:widowControl w:val="0"/>
        <w:numPr>
          <w:ilvl w:val="0"/>
          <w:numId w:val="485"/>
        </w:numPr>
        <w:shd w:val="clear" w:color="auto" w:fill="auto"/>
        <w:tabs>
          <w:tab w:val="left" w:pos="526"/>
        </w:tabs>
        <w:bidi w:val="0"/>
        <w:spacing w:before="0" w:after="0" w:line="303" w:lineRule="exact"/>
        <w:ind w:left="0" w:right="0" w:firstLine="0"/>
        <w:jc w:val="both"/>
      </w:pPr>
      <w:bookmarkStart w:id="2005" w:name="bookmark2166"/>
      <w:bookmarkEnd w:id="2005"/>
      <w:r>
        <w:rPr>
          <w:color w:val="000000"/>
          <w:spacing w:val="0"/>
          <w:w w:val="100"/>
          <w:position w:val="0"/>
          <w:lang w:val="en-US" w:eastAsia="en-US" w:bidi="en-US"/>
        </w:rPr>
        <w:t xml:space="preserve">ABC </w:t>
      </w:r>
      <w:r>
        <w:rPr>
          <w:color w:val="2A8DC1"/>
          <w:spacing w:val="0"/>
          <w:w w:val="100"/>
          <w:position w:val="0"/>
          <w:lang w:val="en-US" w:eastAsia="en-US" w:bidi="en-US"/>
        </w:rPr>
        <w:t xml:space="preserve">（W） </w:t>
      </w:r>
      <w:r>
        <w:rPr>
          <w:color w:val="000000"/>
          <w:spacing w:val="0"/>
          <w:w w:val="100"/>
          <w:position w:val="0"/>
        </w:rPr>
        <w:t>一般企业增加资本主要有三个途径：接受投资者追加投资、资本公积转 增资本和盈余公积转增资本。</w:t>
      </w:r>
    </w:p>
    <w:p>
      <w:pPr>
        <w:pStyle w:val="13"/>
        <w:keepNext w:val="0"/>
        <w:keepLines w:val="0"/>
        <w:widowControl w:val="0"/>
        <w:numPr>
          <w:ilvl w:val="0"/>
          <w:numId w:val="485"/>
        </w:numPr>
        <w:shd w:val="clear" w:color="auto" w:fill="auto"/>
        <w:tabs>
          <w:tab w:val="left" w:pos="526"/>
        </w:tabs>
        <w:bidi w:val="0"/>
        <w:spacing w:before="0" w:after="0" w:line="303" w:lineRule="exact"/>
        <w:ind w:left="0" w:right="0" w:firstLine="0"/>
        <w:jc w:val="both"/>
      </w:pPr>
      <w:bookmarkStart w:id="2006" w:name="bookmark2167"/>
      <w:bookmarkEnd w:id="2006"/>
      <w:r>
        <w:rPr>
          <w:color w:val="000000"/>
          <w:spacing w:val="0"/>
          <w:w w:val="100"/>
          <w:position w:val="0"/>
          <w:lang w:val="en-US" w:eastAsia="en-US" w:bidi="en-US"/>
        </w:rPr>
        <w:t xml:space="preserve">ABCD </w:t>
      </w:r>
      <w:r>
        <w:rPr>
          <w:color w:val="2A8DC1"/>
          <w:spacing w:val="0"/>
          <w:w w:val="100"/>
          <w:position w:val="0"/>
          <w:lang w:val="en-US" w:eastAsia="en-US" w:bidi="en-US"/>
        </w:rPr>
        <w:t>CW</w:t>
      </w:r>
      <w:r>
        <w:rPr>
          <w:color w:val="000000"/>
          <w:spacing w:val="0"/>
          <w:w w:val="100"/>
          <w:position w:val="0"/>
        </w:rPr>
        <w:t>由于资本公积和盈余公积均属于所有者权益.用其转增资本时，如果是 独资企业比较简单，直接结转即可。如果是股份有限公司或有限责任公司应该按照原投资 者各自出资比例相应增加各投资者的出资额。</w:t>
      </w:r>
    </w:p>
    <w:p>
      <w:pPr>
        <w:pStyle w:val="13"/>
        <w:keepNext w:val="0"/>
        <w:keepLines w:val="0"/>
        <w:widowControl w:val="0"/>
        <w:numPr>
          <w:ilvl w:val="0"/>
          <w:numId w:val="485"/>
        </w:numPr>
        <w:shd w:val="clear" w:color="auto" w:fill="auto"/>
        <w:tabs>
          <w:tab w:val="left" w:pos="526"/>
        </w:tabs>
        <w:bidi w:val="0"/>
        <w:spacing w:before="0" w:after="0" w:line="303" w:lineRule="exact"/>
        <w:ind w:left="0" w:right="0" w:firstLine="0"/>
        <w:jc w:val="both"/>
      </w:pPr>
      <w:bookmarkStart w:id="2007" w:name="bookmark2168"/>
      <w:bookmarkEnd w:id="2007"/>
      <w:r>
        <w:rPr>
          <w:color w:val="000000"/>
          <w:spacing w:val="0"/>
          <w:w w:val="100"/>
          <w:position w:val="0"/>
          <w:lang w:val="en-US" w:eastAsia="en-US" w:bidi="en-US"/>
        </w:rPr>
        <w:t xml:space="preserve">ABCD </w:t>
      </w:r>
      <w:r>
        <w:rPr>
          <w:color w:val="2A8DC1"/>
          <w:spacing w:val="0"/>
          <w:w w:val="100"/>
          <w:position w:val="0"/>
          <w:lang w:val="en-US" w:eastAsia="en-US" w:bidi="en-US"/>
        </w:rPr>
        <w:t>O</w:t>
      </w:r>
      <w:r>
        <w:rPr>
          <w:color w:val="2A8DC1"/>
          <w:spacing w:val="0"/>
          <w:w w:val="100"/>
          <w:position w:val="0"/>
        </w:rPr>
        <w:t>亙）</w:t>
      </w:r>
      <w:r>
        <w:rPr>
          <w:color w:val="000000"/>
          <w:spacing w:val="0"/>
          <w:w w:val="100"/>
          <w:position w:val="0"/>
        </w:rPr>
        <w:t>甲应追加投资=（</w:t>
      </w:r>
      <w:r>
        <w:rPr>
          <w:color w:val="000000"/>
          <w:spacing w:val="0"/>
          <w:w w:val="100"/>
          <w:position w:val="0"/>
          <w:lang w:val="en-US" w:eastAsia="en-US" w:bidi="en-US"/>
        </w:rPr>
        <w:t xml:space="preserve">1000-400） x 1604-400 </w:t>
      </w:r>
      <w:r>
        <w:rPr>
          <w:color w:val="000000"/>
          <w:spacing w:val="0"/>
          <w:w w:val="100"/>
          <w:position w:val="0"/>
        </w:rPr>
        <w:t>= 240（万元） 乙应追加投资=（</w:t>
      </w:r>
      <w:r>
        <w:rPr>
          <w:color w:val="000000"/>
          <w:spacing w:val="0"/>
          <w:w w:val="100"/>
          <w:position w:val="0"/>
          <w:lang w:val="en-US" w:eastAsia="en-US" w:bidi="en-US"/>
        </w:rPr>
        <w:t xml:space="preserve">1000-400） x </w:t>
      </w:r>
      <w:r>
        <w:rPr>
          <w:color w:val="000000"/>
          <w:spacing w:val="0"/>
          <w:w w:val="100"/>
          <w:position w:val="0"/>
        </w:rPr>
        <w:t>100+400= 150（万元）</w:t>
      </w:r>
    </w:p>
    <w:p>
      <w:pPr>
        <w:pStyle w:val="13"/>
        <w:keepNext w:val="0"/>
        <w:keepLines w:val="0"/>
        <w:widowControl w:val="0"/>
        <w:shd w:val="clear" w:color="auto" w:fill="auto"/>
        <w:bidi w:val="0"/>
        <w:spacing w:before="0" w:after="0" w:line="303" w:lineRule="exact"/>
        <w:ind w:left="0" w:right="0" w:firstLine="0"/>
        <w:jc w:val="both"/>
      </w:pPr>
      <w:r>
        <w:rPr>
          <w:color w:val="000000"/>
          <w:spacing w:val="0"/>
          <w:w w:val="100"/>
          <w:position w:val="0"/>
        </w:rPr>
        <w:t>丙应追加投资</w:t>
      </w:r>
      <w:r>
        <w:rPr>
          <w:color w:val="000000"/>
          <w:spacing w:val="0"/>
          <w:w w:val="100"/>
          <w:position w:val="0"/>
          <w:lang w:val="en-US" w:eastAsia="en-US" w:bidi="en-US"/>
        </w:rPr>
        <w:t>=（1000-400）x80+400=120（</w:t>
      </w:r>
      <w:r>
        <w:rPr>
          <w:color w:val="000000"/>
          <w:spacing w:val="0"/>
          <w:w w:val="100"/>
          <w:position w:val="0"/>
        </w:rPr>
        <w:t>万元） 丁应追加投资=（</w:t>
      </w:r>
      <w:r>
        <w:rPr>
          <w:color w:val="000000"/>
          <w:spacing w:val="0"/>
          <w:w w:val="100"/>
          <w:position w:val="0"/>
          <w:lang w:val="en-US" w:eastAsia="en-US" w:bidi="en-US"/>
        </w:rPr>
        <w:t xml:space="preserve">1000-400） x604-400 </w:t>
      </w:r>
      <w:r>
        <w:rPr>
          <w:color w:val="000000"/>
          <w:spacing w:val="0"/>
          <w:w w:val="100"/>
          <w:position w:val="0"/>
        </w:rPr>
        <w:t>= 90（万元）</w:t>
      </w:r>
    </w:p>
    <w:p>
      <w:pPr>
        <w:pStyle w:val="13"/>
        <w:keepNext w:val="0"/>
        <w:keepLines w:val="0"/>
        <w:widowControl w:val="0"/>
        <w:numPr>
          <w:ilvl w:val="0"/>
          <w:numId w:val="485"/>
        </w:numPr>
        <w:shd w:val="clear" w:color="auto" w:fill="auto"/>
        <w:tabs>
          <w:tab w:val="left" w:pos="526"/>
        </w:tabs>
        <w:bidi w:val="0"/>
        <w:spacing w:before="0" w:after="0" w:line="303" w:lineRule="exact"/>
        <w:ind w:left="0" w:right="0" w:firstLine="0"/>
        <w:jc w:val="both"/>
      </w:pPr>
      <w:bookmarkStart w:id="2008" w:name="bookmark2169"/>
      <w:bookmarkEnd w:id="2008"/>
      <w:r>
        <w:rPr>
          <w:color w:val="000000"/>
          <w:spacing w:val="0"/>
          <w:w w:val="100"/>
          <w:position w:val="0"/>
          <w:lang w:val="en-US" w:eastAsia="en-US" w:bidi="en-US"/>
        </w:rPr>
        <w:t xml:space="preserve">BCD </w:t>
      </w:r>
      <w:r>
        <w:rPr>
          <w:color w:val="2A8DC1"/>
          <w:spacing w:val="0"/>
          <w:w w:val="100"/>
          <w:position w:val="0"/>
          <w:u w:val="single"/>
        </w:rPr>
        <w:t>（解析）</w:t>
      </w:r>
      <w:r>
        <w:rPr>
          <w:color w:val="000000"/>
          <w:spacing w:val="0"/>
          <w:w w:val="100"/>
          <w:position w:val="0"/>
        </w:rPr>
        <w:t>本题分录,</w:t>
      </w:r>
    </w:p>
    <w:p>
      <w:pPr>
        <w:pStyle w:val="13"/>
        <w:keepNext w:val="0"/>
        <w:keepLines w:val="0"/>
        <w:widowControl w:val="0"/>
        <w:numPr>
          <w:ilvl w:val="0"/>
          <w:numId w:val="486"/>
        </w:numPr>
        <w:shd w:val="clear" w:color="auto" w:fill="auto"/>
        <w:tabs>
          <w:tab w:val="left" w:pos="410"/>
        </w:tabs>
        <w:bidi w:val="0"/>
        <w:spacing w:before="0" w:after="0" w:line="303" w:lineRule="exact"/>
        <w:ind w:left="0" w:right="0" w:firstLine="0"/>
        <w:jc w:val="both"/>
      </w:pPr>
      <w:bookmarkStart w:id="2009" w:name="bookmark2170"/>
      <w:bookmarkEnd w:id="2009"/>
      <w:r>
        <w:rPr>
          <w:color w:val="000000"/>
          <w:spacing w:val="0"/>
          <w:w w:val="100"/>
          <w:position w:val="0"/>
        </w:rPr>
        <w:t>借：固定资产</w:t>
      </w:r>
    </w:p>
    <w:p>
      <w:pPr>
        <w:pStyle w:val="13"/>
        <w:keepNext w:val="0"/>
        <w:keepLines w:val="0"/>
        <w:widowControl w:val="0"/>
        <w:shd w:val="clear" w:color="auto" w:fill="auto"/>
        <w:bidi w:val="0"/>
        <w:spacing w:before="0" w:after="0" w:line="303" w:lineRule="exact"/>
        <w:ind w:left="0" w:right="0" w:firstLine="700"/>
        <w:jc w:val="both"/>
      </w:pPr>
      <w:r>
        <w:rPr>
          <w:color w:val="000000"/>
          <w:spacing w:val="0"/>
          <w:w w:val="100"/>
          <w:position w:val="0"/>
        </w:rPr>
        <w:t>贷：营业外收入</w:t>
      </w:r>
    </w:p>
    <w:p>
      <w:pPr>
        <w:pStyle w:val="13"/>
        <w:keepNext w:val="0"/>
        <w:keepLines w:val="0"/>
        <w:widowControl w:val="0"/>
        <w:numPr>
          <w:ilvl w:val="0"/>
          <w:numId w:val="486"/>
        </w:numPr>
        <w:shd w:val="clear" w:color="auto" w:fill="auto"/>
        <w:tabs>
          <w:tab w:val="left" w:pos="410"/>
        </w:tabs>
        <w:bidi w:val="0"/>
        <w:spacing w:before="0" w:after="0" w:line="303" w:lineRule="exact"/>
        <w:ind w:left="0" w:right="0" w:firstLine="0"/>
        <w:jc w:val="both"/>
      </w:pPr>
      <w:bookmarkStart w:id="2010" w:name="bookmark2171"/>
      <w:bookmarkEnd w:id="2010"/>
      <w:r>
        <w:rPr>
          <w:color w:val="000000"/>
          <w:spacing w:val="0"/>
          <w:w w:val="100"/>
          <w:position w:val="0"/>
        </w:rPr>
        <w:t>借：盈余公积</w:t>
      </w:r>
    </w:p>
    <w:p>
      <w:pPr>
        <w:pStyle w:val="13"/>
        <w:keepNext w:val="0"/>
        <w:keepLines w:val="0"/>
        <w:widowControl w:val="0"/>
        <w:shd w:val="clear" w:color="auto" w:fill="auto"/>
        <w:bidi w:val="0"/>
        <w:spacing w:before="0" w:after="0" w:line="303" w:lineRule="exact"/>
        <w:ind w:left="0" w:right="0" w:firstLine="700"/>
        <w:jc w:val="both"/>
      </w:pPr>
      <w:r>
        <w:rPr>
          <w:color w:val="000000"/>
          <w:spacing w:val="0"/>
          <w:w w:val="100"/>
          <w:position w:val="0"/>
        </w:rPr>
        <w:t>贷：实收资本（或股本）</w:t>
      </w:r>
    </w:p>
    <w:p>
      <w:pPr>
        <w:pStyle w:val="13"/>
        <w:keepNext w:val="0"/>
        <w:keepLines w:val="0"/>
        <w:widowControl w:val="0"/>
        <w:numPr>
          <w:ilvl w:val="0"/>
          <w:numId w:val="486"/>
        </w:numPr>
        <w:shd w:val="clear" w:color="auto" w:fill="auto"/>
        <w:tabs>
          <w:tab w:val="left" w:pos="410"/>
        </w:tabs>
        <w:bidi w:val="0"/>
        <w:spacing w:before="0" w:after="0" w:line="303" w:lineRule="exact"/>
        <w:ind w:left="0" w:right="0" w:firstLine="0"/>
        <w:jc w:val="both"/>
      </w:pPr>
      <w:bookmarkStart w:id="2011" w:name="bookmark2172"/>
      <w:bookmarkEnd w:id="2011"/>
      <w:r>
        <w:rPr>
          <w:color w:val="000000"/>
          <w:spacing w:val="0"/>
          <w:w w:val="100"/>
          <w:position w:val="0"/>
        </w:rPr>
        <w:t>借：利润分配一转作股本的股利</w:t>
      </w:r>
    </w:p>
    <w:p>
      <w:pPr>
        <w:pStyle w:val="13"/>
        <w:keepNext w:val="0"/>
        <w:keepLines w:val="0"/>
        <w:widowControl w:val="0"/>
        <w:shd w:val="clear" w:color="auto" w:fill="auto"/>
        <w:bidi w:val="0"/>
        <w:spacing w:before="0" w:after="0" w:line="303" w:lineRule="exact"/>
        <w:ind w:left="0" w:right="0" w:firstLine="700"/>
        <w:jc w:val="both"/>
      </w:pPr>
      <w:r>
        <w:rPr>
          <w:color w:val="000000"/>
          <w:spacing w:val="0"/>
          <w:w w:val="100"/>
          <w:position w:val="0"/>
        </w:rPr>
        <w:t>贷：股本</w:t>
      </w:r>
    </w:p>
    <w:p>
      <w:pPr>
        <w:pStyle w:val="13"/>
        <w:keepNext w:val="0"/>
        <w:keepLines w:val="0"/>
        <w:widowControl w:val="0"/>
        <w:numPr>
          <w:ilvl w:val="0"/>
          <w:numId w:val="486"/>
        </w:numPr>
        <w:shd w:val="clear" w:color="auto" w:fill="auto"/>
        <w:tabs>
          <w:tab w:val="left" w:pos="410"/>
        </w:tabs>
        <w:bidi w:val="0"/>
        <w:spacing w:before="0" w:after="0" w:line="303" w:lineRule="exact"/>
        <w:ind w:left="0" w:right="0" w:firstLine="0"/>
        <w:jc w:val="both"/>
      </w:pPr>
      <w:bookmarkStart w:id="2012" w:name="bookmark2173"/>
      <w:bookmarkEnd w:id="2012"/>
      <w:r>
        <w:rPr>
          <w:color w:val="000000"/>
          <w:spacing w:val="0"/>
          <w:w w:val="100"/>
          <w:position w:val="0"/>
        </w:rPr>
        <w:t>借：资本公积</w:t>
      </w:r>
    </w:p>
    <w:p>
      <w:pPr>
        <w:pStyle w:val="13"/>
        <w:keepNext w:val="0"/>
        <w:keepLines w:val="0"/>
        <w:widowControl w:val="0"/>
        <w:shd w:val="clear" w:color="auto" w:fill="auto"/>
        <w:bidi w:val="0"/>
        <w:spacing w:before="0" w:after="0" w:line="296" w:lineRule="exact"/>
        <w:ind w:left="0" w:right="0" w:firstLine="700"/>
        <w:jc w:val="both"/>
      </w:pPr>
      <w:r>
        <w:rPr>
          <w:color w:val="000000"/>
          <w:spacing w:val="0"/>
          <w:w w:val="100"/>
          <w:position w:val="0"/>
        </w:rPr>
        <w:t>贷：实收资本（或股本）</w:t>
      </w:r>
    </w:p>
    <w:p>
      <w:pPr>
        <w:pStyle w:val="13"/>
        <w:keepNext w:val="0"/>
        <w:keepLines w:val="0"/>
        <w:widowControl w:val="0"/>
        <w:numPr>
          <w:ilvl w:val="0"/>
          <w:numId w:val="485"/>
        </w:numPr>
        <w:shd w:val="clear" w:color="auto" w:fill="auto"/>
        <w:tabs>
          <w:tab w:val="left" w:pos="526"/>
        </w:tabs>
        <w:bidi w:val="0"/>
        <w:spacing w:before="0" w:after="0" w:line="296" w:lineRule="exact"/>
        <w:ind w:left="0" w:right="0" w:firstLine="0"/>
        <w:jc w:val="both"/>
      </w:pPr>
      <w:bookmarkStart w:id="2013" w:name="bookmark2174"/>
      <w:bookmarkEnd w:id="2013"/>
      <w:r>
        <w:rPr>
          <w:color w:val="000000"/>
          <w:spacing w:val="0"/>
          <w:w w:val="100"/>
          <w:position w:val="0"/>
          <w:lang w:val="en-US" w:eastAsia="en-US" w:bidi="en-US"/>
        </w:rPr>
        <w:t xml:space="preserve">ABCD </w:t>
      </w:r>
      <w:r>
        <w:rPr>
          <w:color w:val="2A8DC1"/>
          <w:spacing w:val="0"/>
          <w:w w:val="100"/>
          <w:position w:val="0"/>
          <w:lang w:val="en-US" w:eastAsia="en-US" w:bidi="en-US"/>
        </w:rPr>
        <w:t>C®</w:t>
      </w:r>
      <w:r>
        <w:rPr>
          <w:color w:val="000000"/>
          <w:spacing w:val="0"/>
          <w:w w:val="100"/>
          <w:position w:val="0"/>
        </w:rPr>
        <w:t>资本公积是投资者的出资额超出其在注册资本中所占份额的部分（即资本 溢价或股本溢价），以及其他资本公积等</w:t>
      </w:r>
      <w:r>
        <w:rPr>
          <w:color w:val="000000"/>
          <w:spacing w:val="0"/>
          <w:w w:val="100"/>
          <w:position w:val="0"/>
          <w:lang w:val="en-US" w:eastAsia="en-US" w:bidi="en-US"/>
        </w:rPr>
        <w:t>.，</w:t>
      </w:r>
      <w:r>
        <w:rPr>
          <w:color w:val="000000"/>
          <w:spacing w:val="0"/>
          <w:w w:val="100"/>
          <w:position w:val="0"/>
        </w:rPr>
        <w:t>资本公积的用途主要是用来转增资本（或股本）。</w:t>
      </w:r>
    </w:p>
    <w:p>
      <w:pPr>
        <w:pStyle w:val="13"/>
        <w:keepNext w:val="0"/>
        <w:keepLines w:val="0"/>
        <w:widowControl w:val="0"/>
        <w:numPr>
          <w:ilvl w:val="0"/>
          <w:numId w:val="485"/>
        </w:numPr>
        <w:shd w:val="clear" w:color="auto" w:fill="auto"/>
        <w:tabs>
          <w:tab w:val="left" w:pos="526"/>
        </w:tabs>
        <w:bidi w:val="0"/>
        <w:spacing w:before="0" w:after="0" w:line="296" w:lineRule="exact"/>
        <w:ind w:left="0" w:right="0" w:firstLine="0"/>
        <w:jc w:val="both"/>
      </w:pPr>
      <w:bookmarkStart w:id="2014" w:name="bookmark2175"/>
      <w:bookmarkEnd w:id="2014"/>
      <w:r>
        <w:rPr>
          <w:color w:val="000000"/>
          <w:spacing w:val="0"/>
          <w:w w:val="100"/>
          <w:position w:val="0"/>
          <w:lang w:val="en-US" w:eastAsia="en-US" w:bidi="en-US"/>
        </w:rPr>
        <w:t xml:space="preserve">AD </w:t>
      </w:r>
      <w:r>
        <w:rPr>
          <w:color w:val="2A8DC1"/>
          <w:spacing w:val="0"/>
          <w:w w:val="100"/>
          <w:position w:val="0"/>
        </w:rPr>
        <w:t>（3近）</w:t>
      </w:r>
      <w:r>
        <w:rPr>
          <w:color w:val="000000"/>
          <w:spacing w:val="0"/>
          <w:w w:val="100"/>
          <w:position w:val="0"/>
        </w:rPr>
        <w:t>留存收益是企业从历年实现的利润中提取或形成的留存于企业的内部积 累，来源于企业生产经营活动实现的利润，选项</w:t>
      </w:r>
      <w:r>
        <w:rPr>
          <w:color w:val="000000"/>
          <w:spacing w:val="0"/>
          <w:w w:val="100"/>
          <w:position w:val="0"/>
          <w:lang w:val="en-US" w:eastAsia="en-US" w:bidi="en-US"/>
        </w:rPr>
        <w:t>B</w:t>
      </w:r>
      <w:r>
        <w:rPr>
          <w:color w:val="000000"/>
          <w:spacing w:val="0"/>
          <w:w w:val="100"/>
          <w:position w:val="0"/>
        </w:rPr>
        <w:t>错误；资本公积的用途主要是用来转增 资本（或股本），选项</w:t>
      </w:r>
      <w:r>
        <w:rPr>
          <w:color w:val="000000"/>
          <w:spacing w:val="0"/>
          <w:w w:val="100"/>
          <w:position w:val="0"/>
          <w:lang w:val="en-US" w:eastAsia="en-US" w:bidi="en-US"/>
        </w:rPr>
        <w:t>C</w:t>
      </w:r>
      <w:r>
        <w:rPr>
          <w:color w:val="000000"/>
          <w:spacing w:val="0"/>
          <w:w w:val="100"/>
          <w:position w:val="0"/>
        </w:rPr>
        <w:t>错误。</w:t>
      </w:r>
    </w:p>
    <w:p>
      <w:pPr>
        <w:pStyle w:val="13"/>
        <w:keepNext w:val="0"/>
        <w:keepLines w:val="0"/>
        <w:widowControl w:val="0"/>
        <w:numPr>
          <w:ilvl w:val="0"/>
          <w:numId w:val="485"/>
        </w:numPr>
        <w:shd w:val="clear" w:color="auto" w:fill="auto"/>
        <w:tabs>
          <w:tab w:val="left" w:pos="526"/>
        </w:tabs>
        <w:bidi w:val="0"/>
        <w:spacing w:before="0" w:after="0" w:line="296" w:lineRule="exact"/>
        <w:ind w:left="0" w:right="0" w:firstLine="0"/>
        <w:jc w:val="both"/>
      </w:pPr>
      <w:bookmarkStart w:id="2015" w:name="bookmark2176"/>
      <w:bookmarkEnd w:id="2015"/>
      <w:r>
        <w:rPr>
          <w:color w:val="000000"/>
          <w:spacing w:val="0"/>
          <w:w w:val="100"/>
          <w:position w:val="0"/>
          <w:lang w:val="en-US" w:eastAsia="en-US" w:bidi="en-US"/>
        </w:rPr>
        <w:t xml:space="preserve">ABD </w:t>
      </w:r>
      <w:r>
        <w:rPr>
          <w:color w:val="000000"/>
          <w:spacing w:val="0"/>
          <w:w w:val="100"/>
          <w:position w:val="0"/>
        </w:rPr>
        <w:t>选项</w:t>
      </w:r>
      <w:r>
        <w:rPr>
          <w:color w:val="000000"/>
          <w:spacing w:val="0"/>
          <w:w w:val="100"/>
          <w:position w:val="0"/>
          <w:lang w:val="en-US" w:eastAsia="en-US" w:bidi="en-US"/>
        </w:rPr>
        <w:t>C,</w:t>
      </w:r>
      <w:r>
        <w:rPr>
          <w:color w:val="000000"/>
          <w:spacing w:val="0"/>
          <w:w w:val="100"/>
          <w:position w:val="0"/>
        </w:rPr>
        <w:t>收到的外部捐赠，记入</w:t>
      </w:r>
      <w:r>
        <w:rPr>
          <w:color w:val="000000"/>
          <w:spacing w:val="0"/>
          <w:w w:val="100"/>
          <w:position w:val="0"/>
          <w:lang w:val="zh-CN" w:eastAsia="zh-CN" w:bidi="zh-CN"/>
        </w:rPr>
        <w:t>“营业</w:t>
      </w:r>
      <w:r>
        <w:rPr>
          <w:color w:val="000000"/>
          <w:spacing w:val="0"/>
          <w:w w:val="100"/>
          <w:position w:val="0"/>
        </w:rPr>
        <w:t>外收入</w:t>
      </w:r>
      <w:r>
        <w:rPr>
          <w:color w:val="000000"/>
          <w:spacing w:val="0"/>
          <w:w w:val="100"/>
          <w:position w:val="0"/>
          <w:lang w:val="zh-CN" w:eastAsia="zh-CN" w:bidi="zh-CN"/>
        </w:rPr>
        <w:t>”科</w:t>
      </w:r>
      <w:r>
        <w:rPr>
          <w:color w:val="000000"/>
          <w:spacing w:val="0"/>
          <w:w w:val="100"/>
          <w:position w:val="0"/>
        </w:rPr>
        <w:t>目。</w:t>
      </w:r>
    </w:p>
    <w:p>
      <w:pPr>
        <w:pStyle w:val="13"/>
        <w:keepNext w:val="0"/>
        <w:keepLines w:val="0"/>
        <w:widowControl w:val="0"/>
        <w:numPr>
          <w:ilvl w:val="0"/>
          <w:numId w:val="485"/>
        </w:numPr>
        <w:shd w:val="clear" w:color="auto" w:fill="auto"/>
        <w:tabs>
          <w:tab w:val="left" w:pos="526"/>
          <w:tab w:val="left" w:pos="1531"/>
        </w:tabs>
        <w:bidi w:val="0"/>
        <w:spacing w:before="0" w:after="0" w:line="296" w:lineRule="exact"/>
        <w:ind w:left="0" w:right="0" w:firstLine="0"/>
        <w:jc w:val="both"/>
        <w:sectPr>
          <w:headerReference r:id="rId286" w:type="default"/>
          <w:footerReference r:id="rId288" w:type="default"/>
          <w:headerReference r:id="rId287" w:type="even"/>
          <w:footerReference r:id="rId289" w:type="even"/>
          <w:footnotePr>
            <w:numFmt w:val="chicago"/>
          </w:footnotePr>
          <w:type w:val="continuous"/>
          <w:pgSz w:w="9571" w:h="14635"/>
          <w:pgMar w:top="1084" w:right="752" w:bottom="1407" w:left="764" w:header="0" w:footer="3" w:gutter="0"/>
          <w:cols w:space="720" w:num="1"/>
          <w:rtlGutter w:val="0"/>
          <w:docGrid w:linePitch="360" w:charSpace="0"/>
        </w:sectPr>
      </w:pPr>
      <w:r>
        <w:rPr>
          <w:color w:val="000000"/>
          <w:spacing w:val="0"/>
          <w:w w:val="100"/>
          <w:position w:val="0"/>
          <w:lang w:val="en-US" w:eastAsia="en-US" w:bidi="en-US"/>
        </w:rPr>
        <w:t>BCD</w:t>
      </w:r>
      <w:r>
        <w:rPr>
          <w:color w:val="000000"/>
          <w:spacing w:val="0"/>
          <w:w w:val="100"/>
          <w:position w:val="0"/>
          <w:lang w:val="en-US" w:eastAsia="en-US" w:bidi="en-US"/>
        </w:rPr>
        <w:tab/>
      </w:r>
      <w:r>
        <w:rPr>
          <w:color w:val="000000"/>
          <w:spacing w:val="0"/>
          <w:w w:val="100"/>
          <w:position w:val="0"/>
        </w:rPr>
        <w:t xml:space="preserve">留存收益包括盈余公积和未分配利润，其中未配利润由本年利润和利 </w:t>
      </w:r>
    </w:p>
    <w:p>
      <w:pPr>
        <w:pStyle w:val="13"/>
        <w:keepNext w:val="0"/>
        <w:keepLines w:val="0"/>
        <w:widowControl w:val="0"/>
        <w:shd w:val="clear" w:color="auto" w:fill="auto"/>
        <w:tabs>
          <w:tab w:val="left" w:pos="526"/>
          <w:tab w:val="left" w:pos="1531"/>
        </w:tabs>
        <w:bidi w:val="0"/>
        <w:spacing w:before="0" w:after="0" w:line="296" w:lineRule="exact"/>
        <w:ind w:left="0" w:right="0" w:firstLine="0"/>
        <w:jc w:val="both"/>
      </w:pPr>
      <w:bookmarkStart w:id="2016" w:name="bookmark2177"/>
      <w:bookmarkEnd w:id="2016"/>
      <w:r>
        <w:rPr>
          <w:color w:val="000000"/>
          <w:spacing w:val="0"/>
          <w:w w:val="100"/>
          <w:position w:val="0"/>
        </w:rPr>
        <w:t>润分配构成，所以选项</w:t>
      </w:r>
      <w:r>
        <w:rPr>
          <w:color w:val="000000"/>
          <w:spacing w:val="0"/>
          <w:w w:val="100"/>
          <w:position w:val="0"/>
          <w:lang w:val="en-US" w:eastAsia="en-US" w:bidi="en-US"/>
        </w:rPr>
        <w:t>BCD</w:t>
      </w:r>
      <w:r>
        <w:rPr>
          <w:color w:val="000000"/>
          <w:spacing w:val="0"/>
          <w:w w:val="100"/>
          <w:position w:val="0"/>
        </w:rPr>
        <w:t>正确。</w:t>
      </w:r>
    </w:p>
    <w:p>
      <w:pPr>
        <w:pStyle w:val="13"/>
        <w:keepNext w:val="0"/>
        <w:keepLines w:val="0"/>
        <w:widowControl w:val="0"/>
        <w:numPr>
          <w:ilvl w:val="0"/>
          <w:numId w:val="485"/>
        </w:numPr>
        <w:shd w:val="clear" w:color="auto" w:fill="auto"/>
        <w:tabs>
          <w:tab w:val="left" w:pos="487"/>
          <w:tab w:val="left" w:pos="1585"/>
        </w:tabs>
        <w:bidi w:val="0"/>
        <w:spacing w:before="0" w:after="0" w:line="299" w:lineRule="exact"/>
        <w:ind w:left="0" w:right="0" w:firstLine="0"/>
        <w:jc w:val="both"/>
      </w:pPr>
      <w:bookmarkStart w:id="2017" w:name="bookmark2178"/>
      <w:bookmarkEnd w:id="2017"/>
      <w:r>
        <w:rPr>
          <w:color w:val="000000"/>
          <w:spacing w:val="0"/>
          <w:w w:val="100"/>
          <w:position w:val="0"/>
          <w:lang w:val="en-US" w:eastAsia="en-US" w:bidi="en-US"/>
        </w:rPr>
        <w:t>BCD</w:t>
      </w:r>
      <w:r>
        <w:rPr>
          <w:color w:val="000000"/>
          <w:spacing w:val="0"/>
          <w:w w:val="100"/>
          <w:position w:val="0"/>
          <w:lang w:val="en-US" w:eastAsia="en-US" w:bidi="en-US"/>
        </w:rPr>
        <w:tab/>
      </w:r>
      <w:r>
        <w:rPr>
          <w:color w:val="000000"/>
          <w:spacing w:val="0"/>
          <w:w w:val="100"/>
          <w:position w:val="0"/>
        </w:rPr>
        <w:t>盈余公积是指企业按照有关规定从净利润中提取的积累资金。公司制企</w:t>
      </w:r>
    </w:p>
    <w:p>
      <w:pPr>
        <w:pStyle w:val="13"/>
        <w:keepNext w:val="0"/>
        <w:keepLines w:val="0"/>
        <w:widowControl w:val="0"/>
        <w:shd w:val="clear" w:color="auto" w:fill="auto"/>
        <w:bidi w:val="0"/>
        <w:spacing w:before="0" w:after="0" w:line="299" w:lineRule="exact"/>
        <w:ind w:left="0" w:right="0" w:firstLine="0"/>
        <w:jc w:val="both"/>
      </w:pPr>
      <w:r>
        <w:rPr>
          <w:color w:val="000000"/>
          <w:spacing w:val="0"/>
          <w:w w:val="100"/>
          <w:position w:val="0"/>
        </w:rPr>
        <w:t>业的盈余公积包括法定盈余公积和任意盈余公积。法定盈余公积是指企业按照规定的比例 从净利润中提取的盈余公积。任意盈余公积是指企业按照股东会或股东大会决议提取的盈 余公积。企业提取的盈余公积经批准可用于弥补亏损、转增资本或发放现金股利或利润等。</w:t>
      </w:r>
    </w:p>
    <w:p>
      <w:pPr>
        <w:pStyle w:val="13"/>
        <w:keepNext w:val="0"/>
        <w:keepLines w:val="0"/>
        <w:widowControl w:val="0"/>
        <w:numPr>
          <w:ilvl w:val="0"/>
          <w:numId w:val="485"/>
        </w:numPr>
        <w:shd w:val="clear" w:color="auto" w:fill="auto"/>
        <w:tabs>
          <w:tab w:val="left" w:pos="487"/>
          <w:tab w:val="left" w:pos="1585"/>
        </w:tabs>
        <w:bidi w:val="0"/>
        <w:spacing w:before="0" w:after="0" w:line="299" w:lineRule="exact"/>
        <w:ind w:left="0" w:right="0" w:firstLine="0"/>
        <w:jc w:val="both"/>
      </w:pPr>
      <w:bookmarkStart w:id="2018" w:name="bookmark2179"/>
      <w:bookmarkEnd w:id="2018"/>
      <w:r>
        <w:rPr>
          <w:color w:val="000000"/>
          <w:spacing w:val="0"/>
          <w:w w:val="100"/>
          <w:position w:val="0"/>
          <w:lang w:val="en-US" w:eastAsia="en-US" w:bidi="en-US"/>
        </w:rPr>
        <w:t>ABC</w:t>
      </w:r>
      <w:r>
        <w:rPr>
          <w:color w:val="000000"/>
          <w:spacing w:val="0"/>
          <w:w w:val="100"/>
          <w:position w:val="0"/>
          <w:lang w:val="en-US" w:eastAsia="en-US" w:bidi="en-US"/>
        </w:rPr>
        <w:tab/>
      </w:r>
      <w:r>
        <w:rPr>
          <w:color w:val="000000"/>
          <w:spacing w:val="0"/>
          <w:w w:val="100"/>
          <w:position w:val="0"/>
        </w:rPr>
        <w:t>未分配利润是指企业实现的净利润经过弥补亏损、提取盈余公积和向投</w:t>
      </w:r>
    </w:p>
    <w:p>
      <w:pPr>
        <w:pStyle w:val="13"/>
        <w:keepNext w:val="0"/>
        <w:keepLines w:val="0"/>
        <w:widowControl w:val="0"/>
        <w:shd w:val="clear" w:color="auto" w:fill="auto"/>
        <w:bidi w:val="0"/>
        <w:spacing w:before="0" w:after="0" w:line="299" w:lineRule="exact"/>
        <w:ind w:left="0" w:right="0" w:firstLine="0"/>
        <w:jc w:val="both"/>
      </w:pPr>
      <w:r>
        <w:rPr>
          <w:color w:val="000000"/>
          <w:spacing w:val="0"/>
          <w:w w:val="100"/>
          <w:position w:val="0"/>
        </w:rPr>
        <w:t>资者分配利润后留存在企业的、历年结存的利润。</w:t>
      </w:r>
    </w:p>
    <w:p>
      <w:pPr>
        <w:pStyle w:val="13"/>
        <w:keepNext w:val="0"/>
        <w:keepLines w:val="0"/>
        <w:widowControl w:val="0"/>
        <w:numPr>
          <w:ilvl w:val="0"/>
          <w:numId w:val="485"/>
        </w:numPr>
        <w:shd w:val="clear" w:color="auto" w:fill="auto"/>
        <w:tabs>
          <w:tab w:val="left" w:pos="487"/>
        </w:tabs>
        <w:bidi w:val="0"/>
        <w:spacing w:before="0" w:after="0" w:line="299" w:lineRule="exact"/>
        <w:ind w:left="0" w:right="0" w:firstLine="0"/>
        <w:jc w:val="both"/>
      </w:pPr>
      <w:bookmarkStart w:id="2019" w:name="bookmark2180"/>
      <w:bookmarkEnd w:id="2019"/>
      <w:r>
        <w:rPr>
          <w:color w:val="000000"/>
          <w:spacing w:val="0"/>
          <w:w w:val="100"/>
          <w:position w:val="0"/>
          <w:lang w:val="en-US" w:eastAsia="en-US" w:bidi="en-US"/>
        </w:rPr>
        <w:t xml:space="preserve">AB </w:t>
      </w:r>
      <w:r>
        <w:rPr>
          <w:color w:val="2A8DC1"/>
          <w:spacing w:val="0"/>
          <w:w w:val="100"/>
          <w:position w:val="0"/>
        </w:rPr>
        <w:t>誣）</w:t>
      </w:r>
      <w:r>
        <w:rPr>
          <w:color w:val="000000"/>
          <w:spacing w:val="0"/>
          <w:w w:val="100"/>
          <w:position w:val="0"/>
        </w:rPr>
        <w:t>股东大会宣告分配现金股利，应借记</w:t>
      </w:r>
      <w:r>
        <w:rPr>
          <w:color w:val="000000"/>
          <w:spacing w:val="0"/>
          <w:w w:val="100"/>
          <w:position w:val="0"/>
          <w:lang w:val="zh-CN" w:eastAsia="zh-CN" w:bidi="zh-CN"/>
        </w:rPr>
        <w:t>“利</w:t>
      </w:r>
      <w:r>
        <w:rPr>
          <w:color w:val="000000"/>
          <w:spacing w:val="0"/>
          <w:w w:val="100"/>
          <w:position w:val="0"/>
        </w:rPr>
        <w:t xml:space="preserve">润分配一未分配利润”，贷记 </w:t>
      </w:r>
      <w:r>
        <w:rPr>
          <w:color w:val="000000"/>
          <w:spacing w:val="0"/>
          <w:w w:val="100"/>
          <w:position w:val="0"/>
          <w:lang w:val="zh-CN" w:eastAsia="zh-CN" w:bidi="zh-CN"/>
        </w:rPr>
        <w:t>“应</w:t>
      </w:r>
      <w:r>
        <w:rPr>
          <w:color w:val="000000"/>
          <w:spacing w:val="0"/>
          <w:w w:val="100"/>
          <w:position w:val="0"/>
        </w:rPr>
        <w:t>付股利”，会使所有者权益总额减少，选项</w:t>
      </w:r>
      <w:r>
        <w:rPr>
          <w:color w:val="000000"/>
          <w:spacing w:val="0"/>
          <w:w w:val="100"/>
          <w:position w:val="0"/>
          <w:lang w:val="en-US" w:eastAsia="en-US" w:bidi="en-US"/>
        </w:rPr>
        <w:t>C</w:t>
      </w:r>
      <w:r>
        <w:rPr>
          <w:color w:val="000000"/>
          <w:spacing w:val="0"/>
          <w:w w:val="100"/>
          <w:position w:val="0"/>
        </w:rPr>
        <w:t xml:space="preserve">错误；盈余公积发放现金股利，应借记 </w:t>
      </w:r>
      <w:r>
        <w:rPr>
          <w:color w:val="000000"/>
          <w:spacing w:val="0"/>
          <w:w w:val="100"/>
          <w:position w:val="0"/>
          <w:lang w:val="zh-CN" w:eastAsia="zh-CN" w:bidi="zh-CN"/>
        </w:rPr>
        <w:t>“盈</w:t>
      </w:r>
      <w:r>
        <w:rPr>
          <w:color w:val="000000"/>
          <w:spacing w:val="0"/>
          <w:w w:val="100"/>
          <w:position w:val="0"/>
        </w:rPr>
        <w:t>余公积”，贷记“应付股利”，会使所有者权益总额减少，选项</w:t>
      </w:r>
      <w:r>
        <w:rPr>
          <w:color w:val="000000"/>
          <w:spacing w:val="0"/>
          <w:w w:val="100"/>
          <w:position w:val="0"/>
          <w:lang w:val="en-US" w:eastAsia="en-US" w:bidi="en-US"/>
        </w:rPr>
        <w:t>D</w:t>
      </w:r>
      <w:r>
        <w:rPr>
          <w:color w:val="000000"/>
          <w:spacing w:val="0"/>
          <w:w w:val="100"/>
          <w:position w:val="0"/>
        </w:rPr>
        <w:t>错误。</w:t>
      </w:r>
    </w:p>
    <w:p>
      <w:pPr>
        <w:pStyle w:val="13"/>
        <w:keepNext w:val="0"/>
        <w:keepLines w:val="0"/>
        <w:widowControl w:val="0"/>
        <w:numPr>
          <w:ilvl w:val="0"/>
          <w:numId w:val="485"/>
        </w:numPr>
        <w:shd w:val="clear" w:color="auto" w:fill="auto"/>
        <w:tabs>
          <w:tab w:val="left" w:pos="492"/>
        </w:tabs>
        <w:bidi w:val="0"/>
        <w:spacing w:before="0" w:after="0" w:line="299" w:lineRule="exact"/>
        <w:ind w:left="0" w:right="0" w:firstLine="0"/>
        <w:jc w:val="both"/>
      </w:pPr>
      <w:bookmarkStart w:id="2020" w:name="bookmark2181"/>
      <w:bookmarkEnd w:id="2020"/>
      <w:r>
        <w:rPr>
          <w:color w:val="000000"/>
          <w:spacing w:val="0"/>
          <w:w w:val="100"/>
          <w:position w:val="0"/>
          <w:lang w:val="en-US" w:eastAsia="en-US" w:bidi="en-US"/>
        </w:rPr>
        <w:t xml:space="preserve">BD </w:t>
      </w:r>
      <w:r>
        <w:rPr>
          <w:color w:val="2A8DC1"/>
          <w:spacing w:val="0"/>
          <w:w w:val="100"/>
          <w:position w:val="0"/>
        </w:rPr>
        <w:t>溟五）</w:t>
      </w:r>
      <w:r>
        <w:rPr>
          <w:color w:val="000000"/>
          <w:spacing w:val="0"/>
          <w:w w:val="100"/>
          <w:position w:val="0"/>
        </w:rPr>
        <w:t>转销无需偿还的应付账款，应增加营业外收入，导致所有者权益增加；用 盈余公积弥补亏损不会导致所有者权益总额发生变化;股东大会宣告分配现金股利使所有 者权益减少；资本公积转增资本（股本）属于所有者权益内部增减变动，总额不发生变动。</w:t>
      </w:r>
    </w:p>
    <w:p>
      <w:pPr>
        <w:pStyle w:val="13"/>
        <w:keepNext w:val="0"/>
        <w:keepLines w:val="0"/>
        <w:widowControl w:val="0"/>
        <w:numPr>
          <w:ilvl w:val="0"/>
          <w:numId w:val="485"/>
        </w:numPr>
        <w:shd w:val="clear" w:color="auto" w:fill="auto"/>
        <w:tabs>
          <w:tab w:val="left" w:pos="487"/>
        </w:tabs>
        <w:bidi w:val="0"/>
        <w:spacing w:before="0" w:after="0" w:line="299" w:lineRule="exact"/>
        <w:ind w:left="0" w:right="0" w:firstLine="0"/>
        <w:jc w:val="both"/>
      </w:pPr>
      <w:bookmarkStart w:id="2021" w:name="bookmark2182"/>
      <w:bookmarkEnd w:id="2021"/>
      <w:r>
        <w:rPr>
          <w:color w:val="000000"/>
          <w:spacing w:val="0"/>
          <w:w w:val="100"/>
          <w:position w:val="0"/>
          <w:lang w:val="en-US" w:eastAsia="en-US" w:bidi="en-US"/>
        </w:rPr>
        <w:t xml:space="preserve">AB </w:t>
      </w:r>
      <w:r>
        <w:rPr>
          <w:color w:val="2A8DC1"/>
          <w:spacing w:val="0"/>
          <w:w w:val="100"/>
          <w:position w:val="0"/>
        </w:rPr>
        <w:t>窗）</w:t>
      </w:r>
      <w:r>
        <w:rPr>
          <w:color w:val="000000"/>
          <w:spacing w:val="0"/>
          <w:w w:val="100"/>
          <w:position w:val="0"/>
        </w:rPr>
        <w:t>股份有限公司采用收购本公司股票方式减资的，通过“库存股</w:t>
      </w:r>
      <w:r>
        <w:rPr>
          <w:color w:val="000000"/>
          <w:spacing w:val="0"/>
          <w:w w:val="100"/>
          <w:position w:val="0"/>
          <w:lang w:val="zh-CN" w:eastAsia="zh-CN" w:bidi="zh-CN"/>
        </w:rPr>
        <w:t>”科目</w:t>
      </w:r>
      <w:r>
        <w:rPr>
          <w:color w:val="000000"/>
          <w:spacing w:val="0"/>
          <w:w w:val="100"/>
          <w:position w:val="0"/>
        </w:rPr>
        <w:t>核算回 购股份的金额。减资时，按股票面值和注销股数计算的股票面值总额，借记</w:t>
      </w:r>
      <w:r>
        <w:rPr>
          <w:color w:val="000000"/>
          <w:spacing w:val="0"/>
          <w:w w:val="100"/>
          <w:position w:val="0"/>
          <w:lang w:val="zh-CN" w:eastAsia="zh-CN" w:bidi="zh-CN"/>
        </w:rPr>
        <w:t>“股本”科</w:t>
      </w:r>
      <w:r>
        <w:rPr>
          <w:color w:val="000000"/>
          <w:spacing w:val="0"/>
          <w:w w:val="100"/>
          <w:position w:val="0"/>
        </w:rPr>
        <w:t>目， 按注销库存股的账面余额，贷记</w:t>
      </w:r>
      <w:r>
        <w:rPr>
          <w:color w:val="000000"/>
          <w:spacing w:val="0"/>
          <w:w w:val="100"/>
          <w:position w:val="0"/>
          <w:lang w:val="zh-CN" w:eastAsia="zh-CN" w:bidi="zh-CN"/>
        </w:rPr>
        <w:t>“库</w:t>
      </w:r>
      <w:r>
        <w:rPr>
          <w:color w:val="000000"/>
          <w:spacing w:val="0"/>
          <w:w w:val="100"/>
          <w:position w:val="0"/>
        </w:rPr>
        <w:t>存股”科目，按其差额，借记</w:t>
      </w:r>
      <w:r>
        <w:rPr>
          <w:color w:val="000000"/>
          <w:spacing w:val="0"/>
          <w:w w:val="100"/>
          <w:position w:val="0"/>
          <w:lang w:val="zh-CN" w:eastAsia="zh-CN" w:bidi="zh-CN"/>
        </w:rPr>
        <w:t>“资</w:t>
      </w:r>
      <w:r>
        <w:rPr>
          <w:color w:val="000000"/>
          <w:spacing w:val="0"/>
          <w:w w:val="100"/>
          <w:position w:val="0"/>
        </w:rPr>
        <w:t>本公积——股本溢价” 科目°如果购回股票支付的价款低于面值总额的，应按股票面值总额，借记</w:t>
      </w:r>
      <w:r>
        <w:rPr>
          <w:color w:val="000000"/>
          <w:spacing w:val="0"/>
          <w:w w:val="100"/>
          <w:position w:val="0"/>
          <w:lang w:val="zh-CN" w:eastAsia="zh-CN" w:bidi="zh-CN"/>
        </w:rPr>
        <w:t>“股本”科</w:t>
      </w:r>
      <w:r>
        <w:rPr>
          <w:color w:val="000000"/>
          <w:spacing w:val="0"/>
          <w:w w:val="100"/>
          <w:position w:val="0"/>
        </w:rPr>
        <w:t>目， 按所注销的库存股账面余额，贷记</w:t>
      </w:r>
      <w:r>
        <w:rPr>
          <w:color w:val="000000"/>
          <w:spacing w:val="0"/>
          <w:w w:val="100"/>
          <w:position w:val="0"/>
          <w:lang w:val="zh-CN" w:eastAsia="zh-CN" w:bidi="zh-CN"/>
        </w:rPr>
        <w:t>“库</w:t>
      </w:r>
      <w:r>
        <w:rPr>
          <w:color w:val="000000"/>
          <w:spacing w:val="0"/>
          <w:w w:val="100"/>
          <w:position w:val="0"/>
        </w:rPr>
        <w:t>存股”科目，按其差额，贷记</w:t>
      </w:r>
      <w:r>
        <w:rPr>
          <w:color w:val="000000"/>
          <w:spacing w:val="0"/>
          <w:w w:val="100"/>
          <w:position w:val="0"/>
          <w:lang w:val="zh-CN" w:eastAsia="zh-CN" w:bidi="zh-CN"/>
        </w:rPr>
        <w:t>“资</w:t>
      </w:r>
      <w:r>
        <w:rPr>
          <w:color w:val="000000"/>
          <w:spacing w:val="0"/>
          <w:w w:val="100"/>
          <w:position w:val="0"/>
        </w:rPr>
        <w:t>本公积一股本溢 价”科目。</w:t>
      </w:r>
    </w:p>
    <w:p>
      <w:pPr>
        <w:pStyle w:val="13"/>
        <w:keepNext w:val="0"/>
        <w:keepLines w:val="0"/>
        <w:widowControl w:val="0"/>
        <w:numPr>
          <w:ilvl w:val="0"/>
          <w:numId w:val="485"/>
        </w:numPr>
        <w:shd w:val="clear" w:color="auto" w:fill="auto"/>
        <w:tabs>
          <w:tab w:val="left" w:pos="487"/>
        </w:tabs>
        <w:bidi w:val="0"/>
        <w:spacing w:before="0" w:after="0" w:line="301" w:lineRule="exact"/>
        <w:ind w:left="0" w:right="0" w:firstLine="0"/>
        <w:jc w:val="both"/>
      </w:pPr>
      <w:bookmarkStart w:id="2022" w:name="bookmark2183"/>
      <w:bookmarkEnd w:id="2022"/>
      <w:r>
        <w:rPr>
          <w:color w:val="000000"/>
          <w:spacing w:val="0"/>
          <w:w w:val="100"/>
          <w:position w:val="0"/>
          <w:lang w:val="en-US" w:eastAsia="en-US" w:bidi="en-US"/>
        </w:rPr>
        <w:t xml:space="preserve">BCD </w:t>
      </w:r>
      <w:r>
        <w:rPr>
          <w:color w:val="2A8DC1"/>
          <w:spacing w:val="0"/>
          <w:w w:val="100"/>
          <w:position w:val="0"/>
          <w:lang w:val="en-US" w:eastAsia="en-US" w:bidi="en-US"/>
        </w:rPr>
        <w:t>CW）</w:t>
      </w:r>
      <w:r>
        <w:rPr>
          <w:color w:val="000000"/>
          <w:spacing w:val="0"/>
          <w:w w:val="100"/>
          <w:position w:val="0"/>
        </w:rPr>
        <w:t>选项</w:t>
      </w:r>
      <w:r>
        <w:rPr>
          <w:color w:val="000000"/>
          <w:spacing w:val="0"/>
          <w:w w:val="100"/>
          <w:position w:val="0"/>
          <w:lang w:val="en-US" w:eastAsia="en-US" w:bidi="en-US"/>
        </w:rPr>
        <w:t>B,</w:t>
      </w:r>
      <w:r>
        <w:rPr>
          <w:color w:val="000000"/>
          <w:spacing w:val="0"/>
          <w:w w:val="100"/>
          <w:position w:val="0"/>
        </w:rPr>
        <w:t>溢价发行股票的情况下，企业发行股票取得的收入，等于股票 面值部分作为股本处理，超出股票面值的溢价收入应作为股本溢价处理；选项</w:t>
      </w:r>
      <w:r>
        <w:rPr>
          <w:color w:val="000000"/>
          <w:spacing w:val="0"/>
          <w:w w:val="100"/>
          <w:position w:val="0"/>
          <w:lang w:val="en-US" w:eastAsia="en-US" w:bidi="en-US"/>
        </w:rPr>
        <w:t>C,</w:t>
      </w:r>
      <w:r>
        <w:rPr>
          <w:color w:val="000000"/>
          <w:spacing w:val="0"/>
          <w:w w:val="100"/>
          <w:position w:val="0"/>
        </w:rPr>
        <w:t>用资本 公积转增资本时，借记</w:t>
      </w:r>
      <w:r>
        <w:rPr>
          <w:color w:val="000000"/>
          <w:spacing w:val="0"/>
          <w:w w:val="100"/>
          <w:position w:val="0"/>
          <w:lang w:val="zh-CN" w:eastAsia="zh-CN" w:bidi="zh-CN"/>
        </w:rPr>
        <w:t>“资</w:t>
      </w:r>
      <w:r>
        <w:rPr>
          <w:color w:val="000000"/>
          <w:spacing w:val="0"/>
          <w:w w:val="100"/>
          <w:position w:val="0"/>
        </w:rPr>
        <w:t>本公积一资本溢价（或股本溢价）”科目，贷记</w:t>
      </w:r>
      <w:r>
        <w:rPr>
          <w:color w:val="000000"/>
          <w:spacing w:val="0"/>
          <w:w w:val="100"/>
          <w:position w:val="0"/>
          <w:lang w:val="zh-CN" w:eastAsia="zh-CN" w:bidi="zh-CN"/>
        </w:rPr>
        <w:t>“实</w:t>
      </w:r>
      <w:r>
        <w:rPr>
          <w:color w:val="000000"/>
          <w:spacing w:val="0"/>
          <w:w w:val="100"/>
          <w:position w:val="0"/>
        </w:rPr>
        <w:t>收资本</w:t>
      </w:r>
      <w:r>
        <w:rPr>
          <w:color w:val="000000"/>
          <w:spacing w:val="0"/>
          <w:w w:val="100"/>
          <w:position w:val="0"/>
          <w:lang w:val="zh-CN" w:eastAsia="zh-CN" w:bidi="zh-CN"/>
        </w:rPr>
        <w:t>”（或 “股</w:t>
      </w:r>
      <w:r>
        <w:rPr>
          <w:color w:val="000000"/>
          <w:spacing w:val="0"/>
          <w:w w:val="100"/>
          <w:position w:val="0"/>
        </w:rPr>
        <w:t>本”）科目；选项</w:t>
      </w:r>
      <w:r>
        <w:rPr>
          <w:color w:val="000000"/>
          <w:spacing w:val="0"/>
          <w:w w:val="100"/>
          <w:position w:val="0"/>
          <w:lang w:val="en-US" w:eastAsia="en-US" w:bidi="en-US"/>
        </w:rPr>
        <w:t>D,</w:t>
      </w:r>
      <w:r>
        <w:rPr>
          <w:color w:val="000000"/>
          <w:spacing w:val="0"/>
          <w:w w:val="100"/>
          <w:position w:val="0"/>
        </w:rPr>
        <w:t>发行股票相关的手续费、佣金等交易费用，如果是溢价发行股票 的，应从溢价中抵扣，冲减资本公积（股本溢价）；无溢价发行股票或溢价金额不足以抵扣 的，应将不足抵扣的部分冲减盈余公积和未分配利润。</w:t>
      </w:r>
    </w:p>
    <w:p>
      <w:pPr>
        <w:pStyle w:val="13"/>
        <w:keepNext w:val="0"/>
        <w:keepLines w:val="0"/>
        <w:widowControl w:val="0"/>
        <w:numPr>
          <w:ilvl w:val="0"/>
          <w:numId w:val="485"/>
        </w:numPr>
        <w:shd w:val="clear" w:color="auto" w:fill="auto"/>
        <w:tabs>
          <w:tab w:val="left" w:pos="487"/>
        </w:tabs>
        <w:bidi w:val="0"/>
        <w:spacing w:before="0" w:after="0" w:line="301" w:lineRule="exact"/>
        <w:ind w:left="0" w:right="0" w:firstLine="0"/>
        <w:jc w:val="both"/>
      </w:pPr>
      <w:bookmarkStart w:id="2023" w:name="bookmark2184"/>
      <w:bookmarkEnd w:id="2023"/>
      <w:r>
        <w:rPr>
          <w:color w:val="000000"/>
          <w:spacing w:val="0"/>
          <w:w w:val="100"/>
          <w:position w:val="0"/>
          <w:lang w:val="en-US" w:eastAsia="en-US" w:bidi="en-US"/>
        </w:rPr>
        <w:t xml:space="preserve">ACD </w:t>
      </w:r>
      <w:r>
        <w:rPr>
          <w:color w:val="2A8DC1"/>
          <w:spacing w:val="0"/>
          <w:w w:val="100"/>
          <w:position w:val="0"/>
          <w:lang w:val="en-US" w:eastAsia="en-US" w:bidi="en-US"/>
        </w:rPr>
        <w:t>O</w:t>
      </w:r>
      <w:r>
        <w:rPr>
          <w:color w:val="2A8DC1"/>
          <w:spacing w:val="0"/>
          <w:w w:val="100"/>
          <w:position w:val="0"/>
        </w:rPr>
        <w:t>匠）</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出售固定资产产生的净损益，计入资产处置损益，所以会影响 年末利润数额；选项</w:t>
      </w:r>
      <w:r>
        <w:rPr>
          <w:color w:val="000000"/>
          <w:spacing w:val="0"/>
          <w:w w:val="100"/>
          <w:position w:val="0"/>
          <w:lang w:val="en-US" w:eastAsia="en-US" w:bidi="en-US"/>
        </w:rPr>
        <w:t>B,</w:t>
      </w:r>
      <w:r>
        <w:rPr>
          <w:color w:val="000000"/>
          <w:spacing w:val="0"/>
          <w:w w:val="100"/>
          <w:position w:val="0"/>
        </w:rPr>
        <w:t>到期未付的债权转为对公司的投资，借记“应付账款”，贷记</w:t>
      </w:r>
      <w:r>
        <w:rPr>
          <w:color w:val="000000"/>
          <w:spacing w:val="0"/>
          <w:w w:val="100"/>
          <w:position w:val="0"/>
          <w:lang w:val="zh-CN" w:eastAsia="zh-CN" w:bidi="zh-CN"/>
        </w:rPr>
        <w:t xml:space="preserve">“实收 </w:t>
      </w:r>
      <w:r>
        <w:rPr>
          <w:color w:val="000000"/>
          <w:spacing w:val="0"/>
          <w:w w:val="100"/>
          <w:position w:val="0"/>
        </w:rPr>
        <w:t>资本”，不会影响年末利润数额；选项</w:t>
      </w:r>
      <w:r>
        <w:rPr>
          <w:color w:val="000000"/>
          <w:spacing w:val="0"/>
          <w:w w:val="100"/>
          <w:position w:val="0"/>
          <w:lang w:val="en-US" w:eastAsia="en-US" w:bidi="en-US"/>
        </w:rPr>
        <w:t>C,</w:t>
      </w:r>
      <w:r>
        <w:rPr>
          <w:color w:val="000000"/>
          <w:spacing w:val="0"/>
          <w:w w:val="100"/>
          <w:position w:val="0"/>
        </w:rPr>
        <w:t>企业为销售产品发生的广告宣传费，计入</w:t>
      </w:r>
      <w:r>
        <w:rPr>
          <w:color w:val="000000"/>
          <w:spacing w:val="0"/>
          <w:w w:val="100"/>
          <w:position w:val="0"/>
          <w:lang w:val="zh-CN" w:eastAsia="zh-CN" w:bidi="zh-CN"/>
        </w:rPr>
        <w:t xml:space="preserve">“销售 </w:t>
      </w:r>
      <w:r>
        <w:rPr>
          <w:color w:val="000000"/>
          <w:spacing w:val="0"/>
          <w:w w:val="100"/>
          <w:position w:val="0"/>
        </w:rPr>
        <w:t>费用”，所以会影响年末利润数额；选项</w:t>
      </w:r>
      <w:r>
        <w:rPr>
          <w:color w:val="000000"/>
          <w:spacing w:val="0"/>
          <w:w w:val="100"/>
          <w:position w:val="0"/>
          <w:lang w:val="en-US" w:eastAsia="en-US" w:bidi="en-US"/>
        </w:rPr>
        <w:t>D,</w:t>
      </w:r>
      <w:r>
        <w:rPr>
          <w:color w:val="000000"/>
          <w:spacing w:val="0"/>
          <w:w w:val="100"/>
          <w:position w:val="0"/>
        </w:rPr>
        <w:t>管理部门当年计提的折旧，计入管理费用，所 以会影响年末利润数额。</w:t>
      </w:r>
    </w:p>
    <w:p>
      <w:pPr>
        <w:pStyle w:val="13"/>
        <w:keepNext w:val="0"/>
        <w:keepLines w:val="0"/>
        <w:widowControl w:val="0"/>
        <w:numPr>
          <w:ilvl w:val="0"/>
          <w:numId w:val="485"/>
        </w:numPr>
        <w:shd w:val="clear" w:color="auto" w:fill="auto"/>
        <w:tabs>
          <w:tab w:val="left" w:pos="487"/>
          <w:tab w:val="left" w:pos="1585"/>
        </w:tabs>
        <w:bidi w:val="0"/>
        <w:spacing w:before="0" w:after="0" w:line="301" w:lineRule="exact"/>
        <w:ind w:left="0" w:right="0" w:firstLine="0"/>
        <w:jc w:val="both"/>
      </w:pPr>
      <w:bookmarkStart w:id="2024" w:name="bookmark2185"/>
      <w:bookmarkEnd w:id="2024"/>
      <w:r>
        <w:rPr>
          <w:color w:val="000000"/>
          <w:spacing w:val="0"/>
          <w:w w:val="100"/>
          <w:position w:val="0"/>
          <w:lang w:val="en-US" w:eastAsia="en-US" w:bidi="en-US"/>
        </w:rPr>
        <w:t>ABCD</w:t>
      </w:r>
      <w:r>
        <w:rPr>
          <w:color w:val="000000"/>
          <w:spacing w:val="0"/>
          <w:w w:val="100"/>
          <w:position w:val="0"/>
          <w:lang w:val="en-US" w:eastAsia="en-US" w:bidi="en-US"/>
        </w:rPr>
        <w:tab/>
      </w:r>
      <w:r>
        <w:rPr>
          <w:color w:val="000000"/>
          <w:spacing w:val="0"/>
          <w:w w:val="100"/>
          <w:position w:val="0"/>
        </w:rPr>
        <w:t>选项</w:t>
      </w:r>
      <w:r>
        <w:rPr>
          <w:color w:val="000000"/>
          <w:spacing w:val="0"/>
          <w:w w:val="100"/>
          <w:position w:val="0"/>
          <w:lang w:val="en-US" w:eastAsia="en-US" w:bidi="en-US"/>
        </w:rPr>
        <w:t>ABCD</w:t>
      </w:r>
      <w:r>
        <w:rPr>
          <w:color w:val="000000"/>
          <w:spacing w:val="0"/>
          <w:w w:val="100"/>
          <w:position w:val="0"/>
        </w:rPr>
        <w:t>均属于“利润分配</w:t>
      </w:r>
      <w:r>
        <w:rPr>
          <w:color w:val="000000"/>
          <w:spacing w:val="0"/>
          <w:w w:val="100"/>
          <w:position w:val="0"/>
          <w:lang w:val="zh-CN" w:eastAsia="zh-CN" w:bidi="zh-CN"/>
        </w:rPr>
        <w:t>”科</w:t>
      </w:r>
      <w:r>
        <w:rPr>
          <w:color w:val="000000"/>
          <w:spacing w:val="0"/>
          <w:w w:val="100"/>
          <w:position w:val="0"/>
        </w:rPr>
        <w:t>目的核算内容°</w:t>
      </w:r>
    </w:p>
    <w:p>
      <w:pPr>
        <w:pStyle w:val="13"/>
        <w:keepNext w:val="0"/>
        <w:keepLines w:val="0"/>
        <w:widowControl w:val="0"/>
        <w:numPr>
          <w:ilvl w:val="0"/>
          <w:numId w:val="485"/>
        </w:numPr>
        <w:shd w:val="clear" w:color="auto" w:fill="auto"/>
        <w:tabs>
          <w:tab w:val="left" w:pos="487"/>
        </w:tabs>
        <w:bidi w:val="0"/>
        <w:spacing w:before="0" w:after="240" w:line="301" w:lineRule="exact"/>
        <w:ind w:left="0" w:right="0" w:firstLine="0"/>
        <w:jc w:val="both"/>
      </w:pPr>
      <w:bookmarkStart w:id="2025" w:name="bookmark2186"/>
      <w:bookmarkEnd w:id="2025"/>
      <w:r>
        <w:rPr>
          <w:color w:val="000000"/>
          <w:spacing w:val="0"/>
          <w:w w:val="100"/>
          <w:position w:val="0"/>
          <w:lang w:val="en-US" w:eastAsia="en-US" w:bidi="en-US"/>
        </w:rPr>
        <w:t>ABCD</w:t>
      </w:r>
    </w:p>
    <w:p>
      <w:pPr>
        <w:pStyle w:val="19"/>
        <w:keepNext/>
        <w:keepLines/>
        <w:widowControl w:val="0"/>
        <w:shd w:val="clear" w:color="auto" w:fill="auto"/>
        <w:bidi w:val="0"/>
        <w:spacing w:before="0" w:after="160" w:line="240" w:lineRule="auto"/>
        <w:ind w:left="0" w:right="0" w:firstLine="0"/>
        <w:jc w:val="center"/>
        <w:rPr>
          <w:sz w:val="26"/>
          <w:szCs w:val="26"/>
        </w:rPr>
      </w:pPr>
      <w:bookmarkStart w:id="2026" w:name="bookmark2189"/>
      <w:bookmarkStart w:id="2027" w:name="bookmark2187"/>
      <w:bookmarkStart w:id="2028" w:name="bookmark2188"/>
      <w:r>
        <w:rPr>
          <w:b w:val="0"/>
          <w:bCs w:val="0"/>
          <w:color w:val="2A8DC1"/>
          <w:spacing w:val="0"/>
          <w:w w:val="100"/>
          <w:position w:val="0"/>
          <w:sz w:val="26"/>
          <w:szCs w:val="26"/>
        </w:rPr>
        <w:t>第五章收入、费用和利润</w:t>
      </w:r>
      <w:bookmarkEnd w:id="2026"/>
      <w:bookmarkEnd w:id="2027"/>
      <w:bookmarkEnd w:id="2028"/>
    </w:p>
    <w:p>
      <w:pPr>
        <w:pStyle w:val="13"/>
        <w:keepNext w:val="0"/>
        <w:keepLines w:val="0"/>
        <w:widowControl w:val="0"/>
        <w:numPr>
          <w:ilvl w:val="0"/>
          <w:numId w:val="485"/>
        </w:numPr>
        <w:shd w:val="clear" w:color="auto" w:fill="auto"/>
        <w:tabs>
          <w:tab w:val="left" w:pos="487"/>
          <w:tab w:val="left" w:pos="1585"/>
        </w:tabs>
        <w:bidi w:val="0"/>
        <w:spacing w:before="0" w:after="0" w:line="298" w:lineRule="exact"/>
        <w:ind w:left="0" w:right="0" w:firstLine="0"/>
        <w:jc w:val="both"/>
      </w:pPr>
      <w:bookmarkStart w:id="2029" w:name="bookmark2190"/>
      <w:bookmarkEnd w:id="2029"/>
      <w:r>
        <w:rPr>
          <w:color w:val="000000"/>
          <w:spacing w:val="0"/>
          <w:w w:val="100"/>
          <w:position w:val="0"/>
          <w:lang w:val="en-US" w:eastAsia="en-US" w:bidi="en-US"/>
        </w:rPr>
        <w:t>ABD</w:t>
      </w:r>
      <w:r>
        <w:rPr>
          <w:color w:val="000000"/>
          <w:spacing w:val="0"/>
          <w:w w:val="100"/>
          <w:position w:val="0"/>
          <w:lang w:val="en-US" w:eastAsia="en-US" w:bidi="en-US"/>
        </w:rPr>
        <w:tab/>
      </w:r>
      <w:r>
        <w:rPr>
          <w:color w:val="000000"/>
          <w:spacing w:val="0"/>
          <w:w w:val="100"/>
          <w:position w:val="0"/>
        </w:rPr>
        <w:t>收入按企业从事日常活动的性质不同，分为销售商品收入、提供劳务收</w:t>
      </w:r>
    </w:p>
    <w:p>
      <w:pPr>
        <w:pStyle w:val="13"/>
        <w:keepNext w:val="0"/>
        <w:keepLines w:val="0"/>
        <w:widowControl w:val="0"/>
        <w:shd w:val="clear" w:color="auto" w:fill="auto"/>
        <w:bidi w:val="0"/>
        <w:spacing w:before="0" w:after="0" w:line="298" w:lineRule="exact"/>
        <w:ind w:left="0" w:right="0" w:firstLine="0"/>
        <w:jc w:val="both"/>
      </w:pPr>
      <w:r>
        <w:rPr>
          <w:color w:val="000000"/>
          <w:spacing w:val="0"/>
          <w:w w:val="100"/>
          <w:position w:val="0"/>
        </w:rPr>
        <w:t>入和让渡资产使用权收入。</w:t>
      </w:r>
    </w:p>
    <w:p>
      <w:pPr>
        <w:pStyle w:val="13"/>
        <w:keepNext w:val="0"/>
        <w:keepLines w:val="0"/>
        <w:widowControl w:val="0"/>
        <w:numPr>
          <w:ilvl w:val="0"/>
          <w:numId w:val="485"/>
        </w:numPr>
        <w:shd w:val="clear" w:color="auto" w:fill="auto"/>
        <w:tabs>
          <w:tab w:val="left" w:pos="487"/>
          <w:tab w:val="left" w:pos="1585"/>
        </w:tabs>
        <w:bidi w:val="0"/>
        <w:spacing w:before="0" w:after="0" w:line="298" w:lineRule="exact"/>
        <w:ind w:left="0" w:right="0" w:firstLine="0"/>
        <w:jc w:val="both"/>
      </w:pPr>
      <w:bookmarkStart w:id="2030" w:name="bookmark2191"/>
      <w:bookmarkEnd w:id="2030"/>
      <w:r>
        <w:rPr>
          <w:color w:val="000000"/>
          <w:spacing w:val="0"/>
          <w:w w:val="100"/>
          <w:position w:val="0"/>
          <w:lang w:val="en-US" w:eastAsia="en-US" w:bidi="en-US"/>
        </w:rPr>
        <w:t>ABCD</w:t>
      </w:r>
      <w:r>
        <w:rPr>
          <w:color w:val="000000"/>
          <w:spacing w:val="0"/>
          <w:w w:val="100"/>
          <w:position w:val="0"/>
          <w:lang w:val="en-US" w:eastAsia="en-US" w:bidi="en-US"/>
        </w:rPr>
        <w:tab/>
      </w:r>
      <w:r>
        <w:rPr>
          <w:color w:val="000000"/>
          <w:spacing w:val="0"/>
          <w:w w:val="100"/>
          <w:position w:val="0"/>
        </w:rPr>
        <w:t>销售商品收入同时满足下列条件的，才能予以确认：（1）企业已将商品</w:t>
      </w:r>
    </w:p>
    <w:p>
      <w:pPr>
        <w:pStyle w:val="13"/>
        <w:keepNext w:val="0"/>
        <w:keepLines w:val="0"/>
        <w:widowControl w:val="0"/>
        <w:shd w:val="clear" w:color="auto" w:fill="auto"/>
        <w:bidi w:val="0"/>
        <w:spacing w:before="0" w:after="80" w:line="298" w:lineRule="exact"/>
        <w:ind w:left="0" w:right="0" w:firstLine="0"/>
        <w:jc w:val="both"/>
      </w:pPr>
      <w:r>
        <w:rPr>
          <w:color w:val="000000"/>
          <w:spacing w:val="0"/>
          <w:w w:val="100"/>
          <w:position w:val="0"/>
        </w:rPr>
        <w:t>所有权上的主要风险和报酬转移给购货方。（2）企业既没有保留通常与所有权相联系的继续 管理权，也没有对已售出的商品实施有效控制。（3）相关的经济利益很可能流入企业。（4） 收入的金额能够可靠地计量。（5）相关的已发生或将发生的成本能够可靠地计量。</w:t>
      </w:r>
    </w:p>
    <w:p>
      <w:pPr>
        <w:pStyle w:val="13"/>
        <w:keepNext w:val="0"/>
        <w:keepLines w:val="0"/>
        <w:widowControl w:val="0"/>
        <w:numPr>
          <w:ilvl w:val="0"/>
          <w:numId w:val="485"/>
        </w:numPr>
        <w:shd w:val="clear" w:color="auto" w:fill="auto"/>
        <w:tabs>
          <w:tab w:val="left" w:pos="516"/>
        </w:tabs>
        <w:bidi w:val="0"/>
        <w:spacing w:before="0" w:after="0" w:line="307" w:lineRule="exact"/>
        <w:ind w:left="0" w:right="0" w:firstLine="0"/>
        <w:jc w:val="both"/>
      </w:pPr>
      <w:bookmarkStart w:id="2031" w:name="bookmark2192"/>
      <w:bookmarkEnd w:id="2031"/>
      <w:r>
        <w:rPr>
          <w:color w:val="000000"/>
          <w:spacing w:val="0"/>
          <w:w w:val="100"/>
          <w:position w:val="0"/>
          <w:lang w:val="en-US" w:eastAsia="en-US" w:bidi="en-US"/>
        </w:rPr>
        <w:t xml:space="preserve">ABC </w:t>
      </w:r>
      <w:r>
        <w:rPr>
          <w:color w:val="397590"/>
          <w:spacing w:val="0"/>
          <w:w w:val="100"/>
          <w:position w:val="0"/>
        </w:rPr>
        <w:t>溟正）</w:t>
      </w:r>
      <w:r>
        <w:rPr>
          <w:color w:val="000000"/>
          <w:spacing w:val="0"/>
          <w:w w:val="100"/>
          <w:position w:val="0"/>
        </w:rPr>
        <w:t>选项</w:t>
      </w:r>
      <w:r>
        <w:rPr>
          <w:color w:val="000000"/>
          <w:spacing w:val="0"/>
          <w:w w:val="100"/>
          <w:position w:val="0"/>
          <w:lang w:val="en-US" w:eastAsia="en-US" w:bidi="en-US"/>
        </w:rPr>
        <w:t>D</w:t>
      </w:r>
      <w:r>
        <w:rPr>
          <w:color w:val="000000"/>
          <w:spacing w:val="0"/>
          <w:w w:val="100"/>
          <w:position w:val="0"/>
        </w:rPr>
        <w:t>不属于其他业务收入。如果是权益法下的长期股权投资，在被投 资单位宣告发放现金股利的时候，应该做账务处理：</w:t>
      </w:r>
    </w:p>
    <w:p>
      <w:pPr>
        <w:pStyle w:val="13"/>
        <w:keepNext w:val="0"/>
        <w:keepLines w:val="0"/>
        <w:widowControl w:val="0"/>
        <w:shd w:val="clear" w:color="auto" w:fill="auto"/>
        <w:bidi w:val="0"/>
        <w:spacing w:before="0" w:after="0" w:line="307" w:lineRule="exact"/>
        <w:ind w:left="0" w:right="0" w:firstLine="0"/>
        <w:jc w:val="both"/>
      </w:pPr>
      <w:r>
        <w:rPr>
          <w:color w:val="000000"/>
          <w:spacing w:val="0"/>
          <w:w w:val="100"/>
          <w:position w:val="0"/>
        </w:rPr>
        <w:t>借：应收股利</w:t>
      </w:r>
    </w:p>
    <w:p>
      <w:pPr>
        <w:pStyle w:val="13"/>
        <w:keepNext w:val="0"/>
        <w:keepLines w:val="0"/>
        <w:widowControl w:val="0"/>
        <w:shd w:val="clear" w:color="auto" w:fill="auto"/>
        <w:bidi w:val="0"/>
        <w:spacing w:before="0" w:after="0" w:line="307" w:lineRule="exact"/>
        <w:ind w:left="0" w:right="0" w:firstLine="420"/>
        <w:jc w:val="both"/>
      </w:pPr>
      <w:r>
        <w:rPr>
          <w:color w:val="000000"/>
          <w:spacing w:val="0"/>
          <w:w w:val="100"/>
          <w:position w:val="0"/>
        </w:rPr>
        <w:t>贷：长期股权投资——损益调整</w:t>
      </w:r>
    </w:p>
    <w:p>
      <w:pPr>
        <w:pStyle w:val="13"/>
        <w:keepNext w:val="0"/>
        <w:keepLines w:val="0"/>
        <w:widowControl w:val="0"/>
        <w:shd w:val="clear" w:color="auto" w:fill="auto"/>
        <w:bidi w:val="0"/>
        <w:spacing w:before="0" w:after="0" w:line="307" w:lineRule="exact"/>
        <w:ind w:left="0" w:right="0" w:firstLine="0"/>
        <w:jc w:val="both"/>
      </w:pPr>
      <w:r>
        <w:rPr>
          <w:color w:val="000000"/>
          <w:spacing w:val="0"/>
          <w:w w:val="100"/>
          <w:position w:val="0"/>
        </w:rPr>
        <w:t>收到被投资单位宣告发放的现金股利，应该做账务处理：</w:t>
      </w:r>
    </w:p>
    <w:p>
      <w:pPr>
        <w:pStyle w:val="13"/>
        <w:keepNext w:val="0"/>
        <w:keepLines w:val="0"/>
        <w:widowControl w:val="0"/>
        <w:shd w:val="clear" w:color="auto" w:fill="auto"/>
        <w:bidi w:val="0"/>
        <w:spacing w:before="0" w:after="0" w:line="307" w:lineRule="exact"/>
        <w:ind w:left="0" w:right="0" w:firstLine="0"/>
        <w:jc w:val="both"/>
      </w:pPr>
      <w:r>
        <w:rPr>
          <w:color w:val="000000"/>
          <w:spacing w:val="0"/>
          <w:w w:val="100"/>
          <w:position w:val="0"/>
        </w:rPr>
        <w:t>借：其他货币资金等</w:t>
      </w:r>
    </w:p>
    <w:p>
      <w:pPr>
        <w:pStyle w:val="13"/>
        <w:keepNext w:val="0"/>
        <w:keepLines w:val="0"/>
        <w:widowControl w:val="0"/>
        <w:shd w:val="clear" w:color="auto" w:fill="auto"/>
        <w:bidi w:val="0"/>
        <w:spacing w:before="0" w:after="0" w:line="307" w:lineRule="exact"/>
        <w:ind w:left="0" w:right="0" w:firstLine="420"/>
        <w:jc w:val="both"/>
      </w:pPr>
      <w:r>
        <w:rPr>
          <w:color w:val="000000"/>
          <w:spacing w:val="0"/>
          <w:w w:val="100"/>
          <w:position w:val="0"/>
        </w:rPr>
        <w:t>贷：应收股利</w:t>
      </w:r>
    </w:p>
    <w:p>
      <w:pPr>
        <w:pStyle w:val="13"/>
        <w:keepNext w:val="0"/>
        <w:keepLines w:val="0"/>
        <w:widowControl w:val="0"/>
        <w:numPr>
          <w:ilvl w:val="0"/>
          <w:numId w:val="485"/>
        </w:numPr>
        <w:shd w:val="clear" w:color="auto" w:fill="auto"/>
        <w:tabs>
          <w:tab w:val="left" w:pos="516"/>
        </w:tabs>
        <w:bidi w:val="0"/>
        <w:spacing w:before="0" w:after="0" w:line="301" w:lineRule="exact"/>
        <w:ind w:left="0" w:right="0" w:firstLine="0"/>
        <w:jc w:val="both"/>
      </w:pPr>
      <w:bookmarkStart w:id="2032" w:name="bookmark2193"/>
      <w:bookmarkEnd w:id="2032"/>
      <w:r>
        <w:rPr>
          <w:color w:val="000000"/>
          <w:spacing w:val="0"/>
          <w:w w:val="100"/>
          <w:position w:val="0"/>
          <w:lang w:val="en-US" w:eastAsia="en-US" w:bidi="en-US"/>
        </w:rPr>
        <w:t>AD</w:t>
      </w:r>
    </w:p>
    <w:p>
      <w:pPr>
        <w:pStyle w:val="13"/>
        <w:keepNext w:val="0"/>
        <w:keepLines w:val="0"/>
        <w:widowControl w:val="0"/>
        <w:numPr>
          <w:ilvl w:val="0"/>
          <w:numId w:val="485"/>
        </w:numPr>
        <w:shd w:val="clear" w:color="auto" w:fill="auto"/>
        <w:tabs>
          <w:tab w:val="left" w:pos="516"/>
        </w:tabs>
        <w:bidi w:val="0"/>
        <w:spacing w:before="0" w:after="0" w:line="301" w:lineRule="exact"/>
        <w:ind w:left="0" w:right="0" w:firstLine="0"/>
        <w:jc w:val="both"/>
      </w:pPr>
      <w:bookmarkStart w:id="2033" w:name="bookmark2194"/>
      <w:bookmarkEnd w:id="2033"/>
      <w:r>
        <w:rPr>
          <w:color w:val="000000"/>
          <w:spacing w:val="0"/>
          <w:w w:val="100"/>
          <w:position w:val="0"/>
          <w:lang w:val="en-US" w:eastAsia="en-US" w:bidi="en-US"/>
        </w:rPr>
        <w:t xml:space="preserve">BC </w:t>
      </w:r>
      <w:r>
        <w:rPr>
          <w:color w:val="397590"/>
          <w:spacing w:val="0"/>
          <w:w w:val="100"/>
          <w:position w:val="0"/>
          <w:lang w:val="en-US" w:eastAsia="en-US" w:bidi="en-US"/>
        </w:rPr>
        <w:t>（S</w:t>
      </w:r>
      <w:r>
        <w:rPr>
          <w:color w:val="397590"/>
          <w:spacing w:val="0"/>
          <w:w w:val="100"/>
          <w:position w:val="0"/>
        </w:rPr>
        <w:t>可</w:t>
      </w:r>
      <w:r>
        <w:rPr>
          <w:color w:val="000000"/>
          <w:spacing w:val="0"/>
          <w:w w:val="100"/>
          <w:position w:val="0"/>
        </w:rPr>
        <w:t>商业折扣是指企业为促进商品销售而给予的价格扣除。商业折扣在销售时 即已发生，并不构成最终成交价格的一部分。销售企业应该按照扣除商业折扣后的金额确 定销售商品收入金额，购买企业按照扣除商业折扣后的含税价款计入应付账款。对于商业 折扣不需要单独做账务处理。</w:t>
      </w:r>
    </w:p>
    <w:p>
      <w:pPr>
        <w:pStyle w:val="13"/>
        <w:keepNext w:val="0"/>
        <w:keepLines w:val="0"/>
        <w:widowControl w:val="0"/>
        <w:numPr>
          <w:ilvl w:val="0"/>
          <w:numId w:val="485"/>
        </w:numPr>
        <w:shd w:val="clear" w:color="auto" w:fill="auto"/>
        <w:tabs>
          <w:tab w:val="left" w:pos="516"/>
        </w:tabs>
        <w:bidi w:val="0"/>
        <w:spacing w:before="0" w:after="0" w:line="301" w:lineRule="exact"/>
        <w:ind w:left="0" w:right="0" w:firstLine="0"/>
        <w:jc w:val="both"/>
      </w:pPr>
      <w:bookmarkStart w:id="2034" w:name="bookmark2195"/>
      <w:bookmarkEnd w:id="2034"/>
      <w:r>
        <w:rPr>
          <w:color w:val="000000"/>
          <w:spacing w:val="0"/>
          <w:w w:val="100"/>
          <w:position w:val="0"/>
          <w:lang w:val="en-US" w:eastAsia="en-US" w:bidi="en-US"/>
        </w:rPr>
        <w:t>BD</w:t>
      </w:r>
      <w:r>
        <w:rPr>
          <w:color w:val="397590"/>
          <w:spacing w:val="0"/>
          <w:w w:val="100"/>
          <w:position w:val="0"/>
        </w:rPr>
        <w:t>重）</w:t>
      </w:r>
      <w:r>
        <w:rPr>
          <w:color w:val="000000"/>
          <w:spacing w:val="0"/>
          <w:w w:val="100"/>
          <w:position w:val="0"/>
        </w:rPr>
        <w:t>现金折扣是债权人为鼓励债务人在规定的期限内付款而向债务人提供的债 务扣除。现金折扣在发生时计入财务费用，不影响销售收入和应付账款的入账金额，只影 响实际收到的款项。</w:t>
      </w:r>
    </w:p>
    <w:p>
      <w:pPr>
        <w:pStyle w:val="13"/>
        <w:keepNext w:val="0"/>
        <w:keepLines w:val="0"/>
        <w:widowControl w:val="0"/>
        <w:numPr>
          <w:ilvl w:val="0"/>
          <w:numId w:val="485"/>
        </w:numPr>
        <w:shd w:val="clear" w:color="auto" w:fill="auto"/>
        <w:tabs>
          <w:tab w:val="left" w:pos="521"/>
        </w:tabs>
        <w:bidi w:val="0"/>
        <w:spacing w:before="0" w:after="0" w:line="301" w:lineRule="exact"/>
        <w:ind w:left="0" w:right="0" w:firstLine="0"/>
        <w:jc w:val="both"/>
      </w:pPr>
      <w:bookmarkStart w:id="2035" w:name="bookmark2196"/>
      <w:bookmarkEnd w:id="2035"/>
      <w:r>
        <w:rPr>
          <w:color w:val="000000"/>
          <w:spacing w:val="0"/>
          <w:w w:val="100"/>
          <w:position w:val="0"/>
          <w:lang w:val="en-US" w:eastAsia="en-US" w:bidi="en-US"/>
        </w:rPr>
        <w:t xml:space="preserve">ABCD </w:t>
      </w:r>
      <w:r>
        <w:rPr>
          <w:color w:val="397590"/>
          <w:spacing w:val="0"/>
          <w:w w:val="100"/>
          <w:position w:val="0"/>
          <w:lang w:val="en-US" w:eastAsia="en-US" w:bidi="en-US"/>
        </w:rPr>
        <w:t>（M）</w:t>
      </w:r>
      <w:r>
        <w:rPr>
          <w:color w:val="000000"/>
          <w:spacing w:val="0"/>
          <w:w w:val="100"/>
          <w:position w:val="0"/>
        </w:rPr>
        <w:t>劳务的开始和完成分属不同的会计期间，且企业在资产负债表日提供劳 务交易结果能够可靠估计的，应采用完工百分比法确认提供劳务收入。同时满足下列条件 的，为提供劳务交易的结果能够可靠估计：（1）收入的金额能够可靠计量；（2）相关的经济 利益很可能流入企业；（3）交易的完工进度能够可靠计量；（4）交易中已发生和将发生的成 本能够可靠计量。</w:t>
      </w:r>
    </w:p>
    <w:p>
      <w:pPr>
        <w:pStyle w:val="13"/>
        <w:keepNext w:val="0"/>
        <w:keepLines w:val="0"/>
        <w:widowControl w:val="0"/>
        <w:numPr>
          <w:ilvl w:val="0"/>
          <w:numId w:val="485"/>
        </w:numPr>
        <w:shd w:val="clear" w:color="auto" w:fill="auto"/>
        <w:tabs>
          <w:tab w:val="left" w:pos="521"/>
        </w:tabs>
        <w:bidi w:val="0"/>
        <w:spacing w:before="0" w:after="0" w:line="301" w:lineRule="exact"/>
        <w:ind w:left="0" w:right="0" w:firstLine="0"/>
        <w:jc w:val="both"/>
      </w:pPr>
      <w:bookmarkStart w:id="2036" w:name="bookmark2197"/>
      <w:bookmarkEnd w:id="2036"/>
      <w:r>
        <w:rPr>
          <w:color w:val="000000"/>
          <w:spacing w:val="0"/>
          <w:w w:val="100"/>
          <w:position w:val="0"/>
          <w:lang w:val="en-US" w:eastAsia="en-US" w:bidi="en-US"/>
        </w:rPr>
        <w:t xml:space="preserve">ABC </w:t>
      </w:r>
      <w:r>
        <w:rPr>
          <w:color w:val="397590"/>
          <w:spacing w:val="0"/>
          <w:w w:val="100"/>
          <w:position w:val="0"/>
        </w:rPr>
        <w:t>饲匠）</w:t>
      </w:r>
      <w:r>
        <w:rPr>
          <w:color w:val="000000"/>
          <w:spacing w:val="0"/>
          <w:w w:val="100"/>
          <w:position w:val="0"/>
        </w:rPr>
        <w:t>提供劳务的完工进度的确认方法可以选用：（1）已完工作的测量，要由专 业的测量师对已经提供的劳务进行测量；（2）已经提供的劳务占应提供劳务总量的比例； （3）已经发生的成本占估计总成本的比例。</w:t>
      </w:r>
    </w:p>
    <w:p>
      <w:pPr>
        <w:pStyle w:val="13"/>
        <w:keepNext w:val="0"/>
        <w:keepLines w:val="0"/>
        <w:widowControl w:val="0"/>
        <w:numPr>
          <w:ilvl w:val="0"/>
          <w:numId w:val="485"/>
        </w:numPr>
        <w:shd w:val="clear" w:color="auto" w:fill="auto"/>
        <w:tabs>
          <w:tab w:val="left" w:pos="521"/>
        </w:tabs>
        <w:bidi w:val="0"/>
        <w:spacing w:before="0" w:after="0" w:line="302" w:lineRule="exact"/>
        <w:ind w:left="0" w:right="0" w:firstLine="0"/>
        <w:jc w:val="both"/>
      </w:pPr>
      <w:bookmarkStart w:id="2037" w:name="bookmark2198"/>
      <w:bookmarkEnd w:id="2037"/>
      <w:r>
        <w:rPr>
          <w:color w:val="000000"/>
          <w:spacing w:val="0"/>
          <w:w w:val="100"/>
          <w:position w:val="0"/>
          <w:lang w:val="en-US" w:eastAsia="en-US" w:bidi="en-US"/>
        </w:rPr>
        <w:t xml:space="preserve">BC </w:t>
      </w:r>
      <w:r>
        <w:rPr>
          <w:color w:val="397590"/>
          <w:spacing w:val="0"/>
          <w:w w:val="100"/>
          <w:position w:val="0"/>
          <w:lang w:val="en-US" w:eastAsia="en-US" w:bidi="en-US"/>
        </w:rPr>
        <w:t>C®</w:t>
      </w:r>
      <w:r>
        <w:rPr>
          <w:color w:val="000000"/>
          <w:spacing w:val="0"/>
          <w:w w:val="100"/>
          <w:position w:val="0"/>
        </w:rPr>
        <w:t>现金折扣方式销售产品，销售方应按合同总价款全额计量收入，当现金折 扣以后实际发生时，应确认为财务费用。</w:t>
      </w:r>
    </w:p>
    <w:p>
      <w:pPr>
        <w:pStyle w:val="13"/>
        <w:keepNext w:val="0"/>
        <w:keepLines w:val="0"/>
        <w:widowControl w:val="0"/>
        <w:numPr>
          <w:ilvl w:val="0"/>
          <w:numId w:val="485"/>
        </w:numPr>
        <w:shd w:val="clear" w:color="auto" w:fill="auto"/>
        <w:tabs>
          <w:tab w:val="left" w:pos="521"/>
          <w:tab w:val="left" w:pos="1478"/>
        </w:tabs>
        <w:bidi w:val="0"/>
        <w:spacing w:before="0" w:after="0" w:line="302" w:lineRule="exact"/>
        <w:ind w:left="0" w:right="0" w:firstLine="0"/>
        <w:jc w:val="both"/>
      </w:pPr>
      <w:bookmarkStart w:id="2038" w:name="bookmark2199"/>
      <w:bookmarkEnd w:id="2038"/>
      <w:r>
        <w:rPr>
          <w:color w:val="000000"/>
          <w:spacing w:val="0"/>
          <w:w w:val="100"/>
          <w:position w:val="0"/>
          <w:lang w:val="en-US" w:eastAsia="en-US" w:bidi="en-US"/>
        </w:rPr>
        <w:t>ABD</w:t>
      </w:r>
      <w:r>
        <w:rPr>
          <w:color w:val="000000"/>
          <w:spacing w:val="0"/>
          <w:w w:val="100"/>
          <w:position w:val="0"/>
          <w:lang w:val="en-US" w:eastAsia="en-US" w:bidi="en-US"/>
        </w:rPr>
        <w:tab/>
      </w:r>
      <w:r>
        <w:rPr>
          <w:color w:val="000000"/>
          <w:spacing w:val="0"/>
          <w:w w:val="100"/>
          <w:position w:val="0"/>
        </w:rPr>
        <w:t>让渡资产使用权收入主要指让渡无形资产等资产使用权的使用费收入，</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rPr>
        <w:t>出租固定资产取得的租金，进行债权投资收取的利息，进行股权投资取得的现金股利等。</w:t>
      </w:r>
    </w:p>
    <w:p>
      <w:pPr>
        <w:pStyle w:val="13"/>
        <w:keepNext w:val="0"/>
        <w:keepLines w:val="0"/>
        <w:widowControl w:val="0"/>
        <w:numPr>
          <w:ilvl w:val="0"/>
          <w:numId w:val="485"/>
        </w:numPr>
        <w:shd w:val="clear" w:color="auto" w:fill="auto"/>
        <w:tabs>
          <w:tab w:val="left" w:pos="521"/>
        </w:tabs>
        <w:bidi w:val="0"/>
        <w:spacing w:before="0" w:after="0" w:line="302" w:lineRule="exact"/>
        <w:ind w:left="0" w:right="0" w:firstLine="0"/>
        <w:jc w:val="both"/>
      </w:pPr>
      <w:bookmarkStart w:id="2039" w:name="bookmark2200"/>
      <w:bookmarkEnd w:id="2039"/>
      <w:r>
        <w:rPr>
          <w:color w:val="000000"/>
          <w:spacing w:val="0"/>
          <w:w w:val="100"/>
          <w:position w:val="0"/>
          <w:lang w:val="en-US" w:eastAsia="en-US" w:bidi="en-US"/>
        </w:rPr>
        <w:t xml:space="preserve">ABD </w:t>
      </w:r>
      <w:r>
        <w:rPr>
          <w:color w:val="397590"/>
          <w:spacing w:val="0"/>
          <w:w w:val="100"/>
          <w:position w:val="0"/>
        </w:rPr>
        <w:t>顷初选项</w:t>
      </w:r>
      <w:r>
        <w:rPr>
          <w:color w:val="000000"/>
          <w:spacing w:val="0"/>
          <w:w w:val="100"/>
          <w:position w:val="0"/>
          <w:lang w:val="en-US" w:eastAsia="en-US" w:bidi="en-US"/>
        </w:rPr>
        <w:t>C.</w:t>
      </w:r>
      <w:r>
        <w:rPr>
          <w:color w:val="000000"/>
          <w:spacing w:val="0"/>
          <w:w w:val="100"/>
          <w:position w:val="0"/>
        </w:rPr>
        <w:t>出租自动售货机收取的保证金，记入“其他应付款”。</w:t>
      </w:r>
    </w:p>
    <w:p>
      <w:pPr>
        <w:pStyle w:val="13"/>
        <w:keepNext w:val="0"/>
        <w:keepLines w:val="0"/>
        <w:widowControl w:val="0"/>
        <w:numPr>
          <w:ilvl w:val="0"/>
          <w:numId w:val="485"/>
        </w:numPr>
        <w:shd w:val="clear" w:color="auto" w:fill="auto"/>
        <w:tabs>
          <w:tab w:val="left" w:pos="521"/>
        </w:tabs>
        <w:bidi w:val="0"/>
        <w:spacing w:before="0" w:after="0" w:line="302" w:lineRule="exact"/>
        <w:ind w:left="0" w:right="0" w:firstLine="0"/>
        <w:jc w:val="both"/>
      </w:pPr>
      <w:bookmarkStart w:id="2040" w:name="bookmark2201"/>
      <w:bookmarkEnd w:id="2040"/>
      <w:r>
        <w:rPr>
          <w:color w:val="000000"/>
          <w:spacing w:val="0"/>
          <w:w w:val="100"/>
          <w:position w:val="0"/>
          <w:lang w:val="en-US" w:eastAsia="en-US" w:bidi="en-US"/>
        </w:rPr>
        <w:t xml:space="preserve">ABC </w:t>
      </w:r>
      <w:r>
        <w:rPr>
          <w:color w:val="397590"/>
          <w:spacing w:val="0"/>
          <w:w w:val="100"/>
          <w:position w:val="0"/>
          <w:lang w:val="en-US" w:eastAsia="en-US" w:bidi="en-US"/>
        </w:rPr>
        <w:t>（W）</w:t>
      </w:r>
      <w:r>
        <w:rPr>
          <w:color w:val="000000"/>
          <w:spacing w:val="0"/>
          <w:w w:val="100"/>
          <w:position w:val="0"/>
        </w:rPr>
        <w:t>费用包括企业日常活动所产生的经济利益的总流出，主要指企业为取得 营业收入进行产品销售等营业活动所发生的企业货币资金的流出，具体包括营业成本、税 金及附加和期间费用等。</w:t>
      </w:r>
    </w:p>
    <w:p>
      <w:pPr>
        <w:pStyle w:val="13"/>
        <w:keepNext w:val="0"/>
        <w:keepLines w:val="0"/>
        <w:widowControl w:val="0"/>
        <w:numPr>
          <w:ilvl w:val="0"/>
          <w:numId w:val="485"/>
        </w:numPr>
        <w:shd w:val="clear" w:color="auto" w:fill="auto"/>
        <w:tabs>
          <w:tab w:val="left" w:pos="521"/>
          <w:tab w:val="left" w:pos="1478"/>
        </w:tabs>
        <w:bidi w:val="0"/>
        <w:spacing w:before="0" w:after="0" w:line="302" w:lineRule="exact"/>
        <w:ind w:left="0" w:right="0" w:firstLine="0"/>
        <w:jc w:val="both"/>
      </w:pPr>
      <w:bookmarkStart w:id="2041" w:name="bookmark2202"/>
      <w:bookmarkEnd w:id="2041"/>
      <w:r>
        <w:rPr>
          <w:color w:val="000000"/>
          <w:spacing w:val="0"/>
          <w:w w:val="100"/>
          <w:position w:val="0"/>
          <w:lang w:val="en-US" w:eastAsia="en-US" w:bidi="en-US"/>
        </w:rPr>
        <w:t>BD</w:t>
      </w:r>
      <w:r>
        <w:rPr>
          <w:color w:val="000000"/>
          <w:spacing w:val="0"/>
          <w:w w:val="100"/>
          <w:position w:val="0"/>
          <w:lang w:val="en-US" w:eastAsia="en-US" w:bidi="en-US"/>
        </w:rPr>
        <w:tab/>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冲减收入和税金，选项</w:t>
      </w:r>
      <w:r>
        <w:rPr>
          <w:color w:val="000000"/>
          <w:spacing w:val="0"/>
          <w:w w:val="100"/>
          <w:position w:val="0"/>
          <w:lang w:val="en-US" w:eastAsia="en-US" w:bidi="en-US"/>
        </w:rPr>
        <w:t>C</w:t>
      </w:r>
      <w:r>
        <w:rPr>
          <w:color w:val="000000"/>
          <w:spacing w:val="0"/>
          <w:w w:val="100"/>
          <w:position w:val="0"/>
        </w:rPr>
        <w:t>在确认收入时扣除，不影响会计处理。</w:t>
      </w:r>
    </w:p>
    <w:p>
      <w:pPr>
        <w:pStyle w:val="13"/>
        <w:keepNext w:val="0"/>
        <w:keepLines w:val="0"/>
        <w:widowControl w:val="0"/>
        <w:numPr>
          <w:ilvl w:val="0"/>
          <w:numId w:val="485"/>
        </w:numPr>
        <w:shd w:val="clear" w:color="auto" w:fill="auto"/>
        <w:tabs>
          <w:tab w:val="left" w:pos="521"/>
        </w:tabs>
        <w:bidi w:val="0"/>
        <w:spacing w:before="0" w:after="0" w:line="302" w:lineRule="exact"/>
        <w:ind w:left="0" w:right="0" w:firstLine="0"/>
        <w:jc w:val="both"/>
      </w:pPr>
      <w:bookmarkStart w:id="2042" w:name="bookmark2203"/>
      <w:bookmarkEnd w:id="2042"/>
      <w:r>
        <w:rPr>
          <w:color w:val="000000"/>
          <w:spacing w:val="0"/>
          <w:w w:val="100"/>
          <w:position w:val="0"/>
          <w:lang w:val="en-US" w:eastAsia="en-US" w:bidi="en-US"/>
        </w:rPr>
        <w:t xml:space="preserve">AB </w:t>
      </w:r>
      <w:r>
        <w:rPr>
          <w:color w:val="397590"/>
          <w:spacing w:val="0"/>
          <w:w w:val="100"/>
          <w:position w:val="0"/>
          <w:lang w:val="en-US" w:eastAsia="en-US" w:bidi="en-US"/>
        </w:rPr>
        <w:t>CW）</w:t>
      </w:r>
      <w:r>
        <w:rPr>
          <w:color w:val="000000"/>
          <w:spacing w:val="0"/>
          <w:w w:val="100"/>
          <w:position w:val="0"/>
        </w:rPr>
        <w:t>企业的营业成本包括主营业务成本和其他业务成本。</w:t>
      </w:r>
    </w:p>
    <w:p>
      <w:pPr>
        <w:pStyle w:val="13"/>
        <w:keepNext w:val="0"/>
        <w:keepLines w:val="0"/>
        <w:widowControl w:val="0"/>
        <w:numPr>
          <w:ilvl w:val="0"/>
          <w:numId w:val="485"/>
        </w:numPr>
        <w:shd w:val="clear" w:color="auto" w:fill="auto"/>
        <w:tabs>
          <w:tab w:val="left" w:pos="521"/>
        </w:tabs>
        <w:bidi w:val="0"/>
        <w:spacing w:before="0" w:after="0" w:line="302" w:lineRule="exact"/>
        <w:ind w:left="0" w:right="0" w:firstLine="0"/>
        <w:jc w:val="both"/>
      </w:pPr>
      <w:bookmarkStart w:id="2043" w:name="bookmark2204"/>
      <w:bookmarkEnd w:id="2043"/>
      <w:r>
        <w:rPr>
          <w:color w:val="000000"/>
          <w:spacing w:val="0"/>
          <w:w w:val="100"/>
          <w:position w:val="0"/>
          <w:lang w:val="en-US" w:eastAsia="en-US" w:bidi="en-US"/>
        </w:rPr>
        <w:t xml:space="preserve">ACD </w:t>
      </w:r>
      <w:r>
        <w:rPr>
          <w:color w:val="397590"/>
          <w:spacing w:val="0"/>
          <w:w w:val="100"/>
          <w:position w:val="0"/>
        </w:rPr>
        <w:t>顷初</w:t>
      </w:r>
      <w:r>
        <w:rPr>
          <w:color w:val="000000"/>
          <w:spacing w:val="0"/>
          <w:w w:val="100"/>
          <w:position w:val="0"/>
        </w:rPr>
        <w:t>企业交纳的消费税、车船税和城市维护建设税，一般计入税金及附加， 影响当期损益。企业代扣代缴的职工个人所得税，应冲减</w:t>
      </w:r>
      <w:r>
        <w:rPr>
          <w:color w:val="000000"/>
          <w:spacing w:val="0"/>
          <w:w w:val="100"/>
          <w:position w:val="0"/>
          <w:lang w:val="zh-CN" w:eastAsia="zh-CN" w:bidi="zh-CN"/>
        </w:rPr>
        <w:t>“应</w:t>
      </w:r>
      <w:r>
        <w:rPr>
          <w:color w:val="000000"/>
          <w:spacing w:val="0"/>
          <w:w w:val="100"/>
          <w:position w:val="0"/>
        </w:rPr>
        <w:t>付职工薪酬”科目，因此不影 响企业的当期损益，与企业当期损益无直接关系。</w:t>
      </w:r>
    </w:p>
    <w:p>
      <w:pPr>
        <w:pStyle w:val="13"/>
        <w:keepNext w:val="0"/>
        <w:keepLines w:val="0"/>
        <w:widowControl w:val="0"/>
        <w:numPr>
          <w:ilvl w:val="0"/>
          <w:numId w:val="485"/>
        </w:numPr>
        <w:shd w:val="clear" w:color="auto" w:fill="auto"/>
        <w:tabs>
          <w:tab w:val="left" w:pos="526"/>
        </w:tabs>
        <w:bidi w:val="0"/>
        <w:spacing w:before="0" w:after="0" w:line="302" w:lineRule="exact"/>
        <w:ind w:left="0" w:right="0" w:firstLine="0"/>
        <w:jc w:val="both"/>
      </w:pPr>
      <w:bookmarkStart w:id="2044" w:name="bookmark2205"/>
      <w:bookmarkEnd w:id="2044"/>
      <w:r>
        <w:rPr>
          <w:color w:val="000000"/>
          <w:spacing w:val="0"/>
          <w:w w:val="100"/>
          <w:position w:val="0"/>
          <w:lang w:val="en-US" w:eastAsia="en-US" w:bidi="en-US"/>
        </w:rPr>
        <w:t xml:space="preserve">CD </w:t>
      </w:r>
      <w:r>
        <w:rPr>
          <w:color w:val="397590"/>
          <w:spacing w:val="0"/>
          <w:w w:val="100"/>
          <w:position w:val="0"/>
          <w:lang w:val="en-US" w:eastAsia="en-US" w:bidi="en-US"/>
        </w:rPr>
        <w:t>d</w:t>
      </w:r>
      <w:r>
        <w:rPr>
          <w:color w:val="397590"/>
          <w:spacing w:val="0"/>
          <w:w w:val="100"/>
          <w:position w:val="0"/>
        </w:rPr>
        <w:t>正）</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契税不通过</w:t>
      </w:r>
      <w:r>
        <w:rPr>
          <w:color w:val="000000"/>
          <w:spacing w:val="0"/>
          <w:w w:val="100"/>
          <w:position w:val="0"/>
          <w:lang w:val="zh-CN" w:eastAsia="zh-CN" w:bidi="zh-CN"/>
        </w:rPr>
        <w:t>“税金</w:t>
      </w:r>
      <w:r>
        <w:rPr>
          <w:color w:val="000000"/>
          <w:spacing w:val="0"/>
          <w:w w:val="100"/>
          <w:position w:val="0"/>
        </w:rPr>
        <w:t>及附加</w:t>
      </w:r>
      <w:r>
        <w:rPr>
          <w:color w:val="000000"/>
          <w:spacing w:val="0"/>
          <w:w w:val="100"/>
          <w:position w:val="0"/>
          <w:lang w:val="zh-CN" w:eastAsia="zh-CN" w:bidi="zh-CN"/>
        </w:rPr>
        <w:t>”科目</w:t>
      </w:r>
      <w:r>
        <w:rPr>
          <w:color w:val="000000"/>
          <w:spacing w:val="0"/>
          <w:w w:val="100"/>
          <w:position w:val="0"/>
        </w:rPr>
        <w:t>核算；选项</w:t>
      </w:r>
      <w:r>
        <w:rPr>
          <w:color w:val="000000"/>
          <w:spacing w:val="0"/>
          <w:w w:val="100"/>
          <w:position w:val="0"/>
          <w:lang w:val="en-US" w:eastAsia="en-US" w:bidi="en-US"/>
        </w:rPr>
        <w:t>B,</w:t>
      </w:r>
      <w:r>
        <w:rPr>
          <w:color w:val="000000"/>
          <w:spacing w:val="0"/>
          <w:w w:val="100"/>
          <w:position w:val="0"/>
        </w:rPr>
        <w:t>计入应交税费一 应交增值税（销项税额），增值税属于价外税，不通过</w:t>
      </w:r>
      <w:r>
        <w:rPr>
          <w:color w:val="000000"/>
          <w:spacing w:val="0"/>
          <w:w w:val="100"/>
          <w:position w:val="0"/>
          <w:lang w:val="zh-CN" w:eastAsia="zh-CN" w:bidi="zh-CN"/>
        </w:rPr>
        <w:t>“税金</w:t>
      </w:r>
      <w:r>
        <w:rPr>
          <w:color w:val="000000"/>
          <w:spacing w:val="0"/>
          <w:w w:val="100"/>
          <w:position w:val="0"/>
        </w:rPr>
        <w:t>及附加</w:t>
      </w:r>
      <w:r>
        <w:rPr>
          <w:color w:val="000000"/>
          <w:spacing w:val="0"/>
          <w:w w:val="100"/>
          <w:position w:val="0"/>
          <w:lang w:val="zh-CN" w:eastAsia="zh-CN" w:bidi="zh-CN"/>
        </w:rPr>
        <w:t>”科目</w:t>
      </w:r>
      <w:r>
        <w:rPr>
          <w:color w:val="000000"/>
          <w:spacing w:val="0"/>
          <w:w w:val="100"/>
          <w:position w:val="0"/>
        </w:rPr>
        <w:t>核算。</w:t>
      </w:r>
    </w:p>
    <w:p>
      <w:pPr>
        <w:pStyle w:val="13"/>
        <w:keepNext w:val="0"/>
        <w:keepLines w:val="0"/>
        <w:widowControl w:val="0"/>
        <w:numPr>
          <w:ilvl w:val="0"/>
          <w:numId w:val="485"/>
        </w:numPr>
        <w:shd w:val="clear" w:color="auto" w:fill="auto"/>
        <w:tabs>
          <w:tab w:val="left" w:pos="521"/>
        </w:tabs>
        <w:bidi w:val="0"/>
        <w:spacing w:before="0" w:after="0" w:line="302" w:lineRule="exact"/>
        <w:ind w:left="0" w:right="0" w:firstLine="0"/>
        <w:jc w:val="both"/>
        <w:sectPr>
          <w:headerReference r:id="rId292" w:type="first"/>
          <w:footerReference r:id="rId295" w:type="first"/>
          <w:headerReference r:id="rId290" w:type="default"/>
          <w:footerReference r:id="rId293" w:type="default"/>
          <w:headerReference r:id="rId291" w:type="even"/>
          <w:footerReference r:id="rId294" w:type="even"/>
          <w:footnotePr>
            <w:numFmt w:val="chicago"/>
          </w:footnotePr>
          <w:pgSz w:w="9571" w:h="14635"/>
          <w:pgMar w:top="1084" w:right="752" w:bottom="1407" w:left="764" w:header="0" w:footer="3" w:gutter="0"/>
          <w:cols w:space="720" w:num="1"/>
          <w:titlePg/>
          <w:rtlGutter w:val="0"/>
          <w:docGrid w:linePitch="360" w:charSpace="0"/>
        </w:sectPr>
      </w:pPr>
      <w:bookmarkStart w:id="2045" w:name="bookmark2206"/>
      <w:bookmarkEnd w:id="2045"/>
      <w:r>
        <w:rPr>
          <w:color w:val="000000"/>
          <w:spacing w:val="0"/>
          <w:w w:val="100"/>
          <w:position w:val="0"/>
          <w:lang w:val="en-US" w:eastAsia="en-US" w:bidi="en-US"/>
        </w:rPr>
        <w:t xml:space="preserve">BC </w:t>
      </w:r>
      <w:r>
        <w:rPr>
          <w:color w:val="397590"/>
          <w:spacing w:val="0"/>
          <w:w w:val="100"/>
          <w:position w:val="0"/>
        </w:rPr>
        <w:t>（2归</w:t>
      </w:r>
      <w:r>
        <w:rPr>
          <w:color w:val="000000"/>
          <w:spacing w:val="0"/>
          <w:w w:val="100"/>
          <w:position w:val="0"/>
        </w:rPr>
        <w:t>增值税不通过</w:t>
      </w:r>
      <w:r>
        <w:rPr>
          <w:color w:val="000000"/>
          <w:spacing w:val="0"/>
          <w:w w:val="100"/>
          <w:position w:val="0"/>
          <w:lang w:val="zh-CN" w:eastAsia="zh-CN" w:bidi="zh-CN"/>
        </w:rPr>
        <w:t>“税金</w:t>
      </w:r>
      <w:r>
        <w:rPr>
          <w:color w:val="000000"/>
          <w:spacing w:val="0"/>
          <w:w w:val="100"/>
          <w:position w:val="0"/>
        </w:rPr>
        <w:t>及附加</w:t>
      </w:r>
      <w:r>
        <w:rPr>
          <w:color w:val="000000"/>
          <w:spacing w:val="0"/>
          <w:w w:val="100"/>
          <w:position w:val="0"/>
          <w:lang w:val="zh-CN" w:eastAsia="zh-CN" w:bidi="zh-CN"/>
        </w:rPr>
        <w:t>”科目</w:t>
      </w:r>
      <w:r>
        <w:rPr>
          <w:color w:val="000000"/>
          <w:spacing w:val="0"/>
          <w:w w:val="100"/>
          <w:position w:val="0"/>
        </w:rPr>
        <w:t>核算，城市维护建设税、教育费附加应通 过</w:t>
      </w:r>
      <w:r>
        <w:rPr>
          <w:color w:val="000000"/>
          <w:spacing w:val="0"/>
          <w:w w:val="100"/>
          <w:position w:val="0"/>
          <w:lang w:val="zh-CN" w:eastAsia="zh-CN" w:bidi="zh-CN"/>
        </w:rPr>
        <w:t>“税金</w:t>
      </w:r>
      <w:r>
        <w:rPr>
          <w:color w:val="000000"/>
          <w:spacing w:val="0"/>
          <w:w w:val="100"/>
          <w:position w:val="0"/>
        </w:rPr>
        <w:t>及附加</w:t>
      </w:r>
      <w:r>
        <w:rPr>
          <w:color w:val="000000"/>
          <w:spacing w:val="0"/>
          <w:w w:val="100"/>
          <w:position w:val="0"/>
          <w:lang w:val="zh-CN" w:eastAsia="zh-CN" w:bidi="zh-CN"/>
        </w:rPr>
        <w:t>”科目</w:t>
      </w:r>
      <w:r>
        <w:rPr>
          <w:color w:val="000000"/>
          <w:spacing w:val="0"/>
          <w:w w:val="100"/>
          <w:position w:val="0"/>
        </w:rPr>
        <w:t>核算，进口环节应该缴纳的消费税应记入相应成本。</w:t>
      </w:r>
    </w:p>
    <w:p>
      <w:pPr>
        <w:pStyle w:val="13"/>
        <w:keepNext w:val="0"/>
        <w:keepLines w:val="0"/>
        <w:widowControl w:val="0"/>
        <w:numPr>
          <w:ilvl w:val="0"/>
          <w:numId w:val="485"/>
        </w:numPr>
        <w:shd w:val="clear" w:color="auto" w:fill="auto"/>
        <w:tabs>
          <w:tab w:val="left" w:pos="477"/>
        </w:tabs>
        <w:bidi w:val="0"/>
        <w:spacing w:before="0" w:after="0" w:line="300" w:lineRule="exact"/>
        <w:ind w:left="0" w:right="0" w:firstLine="0"/>
        <w:jc w:val="both"/>
      </w:pPr>
      <w:bookmarkStart w:id="2046" w:name="bookmark2207"/>
      <w:bookmarkEnd w:id="2046"/>
      <w:r>
        <w:rPr>
          <w:color w:val="000000"/>
          <w:spacing w:val="0"/>
          <w:w w:val="100"/>
          <w:position w:val="0"/>
          <w:lang w:val="en-US" w:eastAsia="en-US" w:bidi="en-US"/>
        </w:rPr>
        <w:t xml:space="preserve">AB </w:t>
      </w:r>
      <w:r>
        <w:rPr>
          <w:color w:val="2A8DC1"/>
          <w:spacing w:val="0"/>
          <w:w w:val="100"/>
          <w:position w:val="0"/>
          <w:lang w:val="en-US" w:eastAsia="en-US" w:bidi="en-US"/>
        </w:rPr>
        <w:t>（S</w:t>
      </w:r>
      <w:r>
        <w:rPr>
          <w:color w:val="2A8DC1"/>
          <w:spacing w:val="0"/>
          <w:w w:val="100"/>
          <w:position w:val="0"/>
        </w:rPr>
        <w:t>匠）</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车间管理人员的工资计入制造费用；选项</w:t>
      </w:r>
      <w:r>
        <w:rPr>
          <w:color w:val="000000"/>
          <w:spacing w:val="0"/>
          <w:w w:val="100"/>
          <w:position w:val="0"/>
          <w:lang w:val="en-US" w:eastAsia="en-US" w:bidi="en-US"/>
        </w:rPr>
        <w:t>B,</w:t>
      </w:r>
      <w:r>
        <w:rPr>
          <w:color w:val="000000"/>
          <w:spacing w:val="0"/>
          <w:w w:val="100"/>
          <w:position w:val="0"/>
        </w:rPr>
        <w:t>投资性房地产的折 旧额应计入其他业务成本。</w:t>
      </w:r>
    </w:p>
    <w:p>
      <w:pPr>
        <w:pStyle w:val="13"/>
        <w:keepNext w:val="0"/>
        <w:keepLines w:val="0"/>
        <w:widowControl w:val="0"/>
        <w:numPr>
          <w:ilvl w:val="0"/>
          <w:numId w:val="485"/>
        </w:numPr>
        <w:shd w:val="clear" w:color="auto" w:fill="auto"/>
        <w:tabs>
          <w:tab w:val="left" w:pos="477"/>
        </w:tabs>
        <w:bidi w:val="0"/>
        <w:spacing w:before="0" w:after="0" w:line="300" w:lineRule="exact"/>
        <w:ind w:left="0" w:right="0" w:firstLine="0"/>
        <w:jc w:val="both"/>
      </w:pPr>
      <w:bookmarkStart w:id="2047" w:name="bookmark2208"/>
      <w:bookmarkEnd w:id="2047"/>
      <w:r>
        <w:rPr>
          <w:color w:val="000000"/>
          <w:spacing w:val="0"/>
          <w:w w:val="100"/>
          <w:position w:val="0"/>
          <w:lang w:val="en-US" w:eastAsia="en-US" w:bidi="en-US"/>
        </w:rPr>
        <w:t xml:space="preserve">ABD </w:t>
      </w:r>
      <w:r>
        <w:rPr>
          <w:color w:val="2A8DC1"/>
          <w:spacing w:val="0"/>
          <w:w w:val="100"/>
          <w:position w:val="0"/>
        </w:rPr>
        <w:t>皆正）</w:t>
      </w:r>
      <w:r>
        <w:rPr>
          <w:color w:val="000000"/>
          <w:spacing w:val="0"/>
          <w:w w:val="100"/>
          <w:position w:val="0"/>
        </w:rPr>
        <w:t>选项</w:t>
      </w:r>
      <w:r>
        <w:rPr>
          <w:color w:val="000000"/>
          <w:spacing w:val="0"/>
          <w:w w:val="100"/>
          <w:position w:val="0"/>
          <w:lang w:val="en-US" w:eastAsia="en-US" w:bidi="en-US"/>
        </w:rPr>
        <w:t>C,</w:t>
      </w:r>
      <w:r>
        <w:rPr>
          <w:color w:val="000000"/>
          <w:spacing w:val="0"/>
          <w:w w:val="100"/>
          <w:position w:val="0"/>
        </w:rPr>
        <w:t>随同商品出售且单独计价的包装物，包装物也相当于材料卖掉 了，有一定的单独收入，确认其他业务收入，所以结转包装物的成本按配比原则计入其他 业务成本；选项</w:t>
      </w:r>
      <w:r>
        <w:rPr>
          <w:color w:val="000000"/>
          <w:spacing w:val="0"/>
          <w:w w:val="100"/>
          <w:position w:val="0"/>
          <w:lang w:val="en-US" w:eastAsia="en-US" w:bidi="en-US"/>
        </w:rPr>
        <w:t>D,</w:t>
      </w:r>
      <w:r>
        <w:rPr>
          <w:color w:val="000000"/>
          <w:spacing w:val="0"/>
          <w:w w:val="100"/>
          <w:position w:val="0"/>
        </w:rPr>
        <w:t>随同商品出售而不单独计价的包装物，因为不单独计价，所以没有收 入确认，包装物的作用就是为了促进销售，所以计入销售费用核算。</w:t>
      </w:r>
    </w:p>
    <w:p>
      <w:pPr>
        <w:pStyle w:val="13"/>
        <w:keepNext w:val="0"/>
        <w:keepLines w:val="0"/>
        <w:widowControl w:val="0"/>
        <w:numPr>
          <w:ilvl w:val="0"/>
          <w:numId w:val="485"/>
        </w:numPr>
        <w:shd w:val="clear" w:color="auto" w:fill="auto"/>
        <w:tabs>
          <w:tab w:val="left" w:pos="477"/>
        </w:tabs>
        <w:bidi w:val="0"/>
        <w:spacing w:before="0" w:after="0" w:line="300" w:lineRule="exact"/>
        <w:ind w:left="0" w:right="0" w:firstLine="0"/>
        <w:jc w:val="both"/>
      </w:pPr>
      <w:bookmarkStart w:id="2048" w:name="bookmark2209"/>
      <w:bookmarkEnd w:id="2048"/>
      <w:r>
        <w:rPr>
          <w:color w:val="000000"/>
          <w:spacing w:val="0"/>
          <w:w w:val="100"/>
          <w:position w:val="0"/>
          <w:lang w:val="en-US" w:eastAsia="en-US" w:bidi="en-US"/>
        </w:rPr>
        <w:t xml:space="preserve">ACD </w:t>
      </w:r>
      <w:r>
        <w:rPr>
          <w:color w:val="2A8DC1"/>
          <w:spacing w:val="0"/>
          <w:w w:val="100"/>
          <w:position w:val="0"/>
        </w:rPr>
        <w:t>顷元）</w:t>
      </w:r>
      <w:r>
        <w:rPr>
          <w:color w:val="000000"/>
          <w:spacing w:val="0"/>
          <w:w w:val="100"/>
          <w:position w:val="0"/>
        </w:rPr>
        <w:t>选项</w:t>
      </w:r>
      <w:r>
        <w:rPr>
          <w:color w:val="000000"/>
          <w:spacing w:val="0"/>
          <w:w w:val="100"/>
          <w:position w:val="0"/>
          <w:lang w:val="en-US" w:eastAsia="en-US" w:bidi="en-US"/>
        </w:rPr>
        <w:t>B.</w:t>
      </w:r>
      <w:r>
        <w:rPr>
          <w:color w:val="000000"/>
          <w:spacing w:val="0"/>
          <w:w w:val="100"/>
          <w:position w:val="0"/>
        </w:rPr>
        <w:t>转销无法支付的应付账款应该计入营业外收入。</w:t>
      </w:r>
    </w:p>
    <w:p>
      <w:pPr>
        <w:pStyle w:val="13"/>
        <w:keepNext w:val="0"/>
        <w:keepLines w:val="0"/>
        <w:widowControl w:val="0"/>
        <w:numPr>
          <w:ilvl w:val="0"/>
          <w:numId w:val="485"/>
        </w:numPr>
        <w:shd w:val="clear" w:color="auto" w:fill="auto"/>
        <w:tabs>
          <w:tab w:val="left" w:pos="477"/>
        </w:tabs>
        <w:bidi w:val="0"/>
        <w:spacing w:before="0" w:after="0" w:line="300" w:lineRule="exact"/>
        <w:ind w:left="0" w:right="0" w:firstLine="0"/>
        <w:jc w:val="both"/>
      </w:pPr>
      <w:bookmarkStart w:id="2049" w:name="bookmark2210"/>
      <w:bookmarkEnd w:id="2049"/>
      <w:r>
        <w:rPr>
          <w:color w:val="000000"/>
          <w:spacing w:val="0"/>
          <w:w w:val="100"/>
          <w:position w:val="0"/>
          <w:lang w:val="en-US" w:eastAsia="en-US" w:bidi="en-US"/>
        </w:rPr>
        <w:t xml:space="preserve">BCD </w:t>
      </w:r>
      <w:r>
        <w:rPr>
          <w:color w:val="2A8DC1"/>
          <w:spacing w:val="0"/>
          <w:w w:val="100"/>
          <w:position w:val="0"/>
        </w:rPr>
        <w:t>（I正）</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筹建期间的长期借款利息，计入管理费用。</w:t>
      </w:r>
    </w:p>
    <w:p>
      <w:pPr>
        <w:pStyle w:val="13"/>
        <w:keepNext w:val="0"/>
        <w:keepLines w:val="0"/>
        <w:widowControl w:val="0"/>
        <w:numPr>
          <w:ilvl w:val="0"/>
          <w:numId w:val="485"/>
        </w:numPr>
        <w:shd w:val="clear" w:color="auto" w:fill="auto"/>
        <w:tabs>
          <w:tab w:val="left" w:pos="477"/>
        </w:tabs>
        <w:bidi w:val="0"/>
        <w:spacing w:before="0" w:after="0" w:line="300" w:lineRule="exact"/>
        <w:ind w:left="0" w:right="0" w:firstLine="0"/>
        <w:jc w:val="both"/>
      </w:pPr>
      <w:bookmarkStart w:id="2050" w:name="bookmark2211"/>
      <w:bookmarkEnd w:id="2050"/>
      <w:r>
        <w:rPr>
          <w:color w:val="000000"/>
          <w:spacing w:val="0"/>
          <w:w w:val="100"/>
          <w:position w:val="0"/>
          <w:lang w:val="en-US" w:eastAsia="en-US" w:bidi="en-US"/>
        </w:rPr>
        <w:t xml:space="preserve">ACD </w:t>
      </w:r>
      <w:r>
        <w:rPr>
          <w:color w:val="2A8DC1"/>
          <w:spacing w:val="0"/>
          <w:w w:val="100"/>
          <w:position w:val="0"/>
        </w:rPr>
        <w:t>篷匠）</w:t>
      </w:r>
      <w:r>
        <w:rPr>
          <w:color w:val="000000"/>
          <w:spacing w:val="0"/>
          <w:w w:val="100"/>
          <w:position w:val="0"/>
        </w:rPr>
        <w:t>财务费用是指企业为筹集生产经营所需资金等而发生的筹资费用，包括 利息支出（减利息收入）、汇兑损益以及相关的手续费、企业发生的现金折扣等；而购买交 易性金融资产手续费应当计入投资收益。</w:t>
      </w:r>
    </w:p>
    <w:p>
      <w:pPr>
        <w:pStyle w:val="13"/>
        <w:keepNext w:val="0"/>
        <w:keepLines w:val="0"/>
        <w:widowControl w:val="0"/>
        <w:numPr>
          <w:ilvl w:val="0"/>
          <w:numId w:val="485"/>
        </w:numPr>
        <w:shd w:val="clear" w:color="auto" w:fill="auto"/>
        <w:tabs>
          <w:tab w:val="left" w:pos="477"/>
        </w:tabs>
        <w:bidi w:val="0"/>
        <w:spacing w:before="0" w:after="0" w:line="300" w:lineRule="exact"/>
        <w:ind w:left="0" w:right="0" w:firstLine="0"/>
        <w:jc w:val="both"/>
      </w:pPr>
      <w:bookmarkStart w:id="2051" w:name="bookmark2212"/>
      <w:bookmarkEnd w:id="2051"/>
      <w:r>
        <w:rPr>
          <w:color w:val="000000"/>
          <w:spacing w:val="0"/>
          <w:w w:val="100"/>
          <w:position w:val="0"/>
          <w:lang w:val="en-US" w:eastAsia="en-US" w:bidi="en-US"/>
        </w:rPr>
        <w:t xml:space="preserve">AB </w:t>
      </w:r>
      <w:r>
        <w:rPr>
          <w:color w:val="2A8DC1"/>
          <w:spacing w:val="0"/>
          <w:w w:val="100"/>
          <w:position w:val="0"/>
          <w:lang w:val="en-US" w:eastAsia="en-US" w:bidi="en-US"/>
        </w:rPr>
        <w:t>CW</w:t>
      </w:r>
      <w:r>
        <w:rPr>
          <w:color w:val="000000"/>
          <w:spacing w:val="0"/>
          <w:w w:val="100"/>
          <w:position w:val="0"/>
        </w:rPr>
        <w:t>初选项</w:t>
      </w:r>
      <w:r>
        <w:rPr>
          <w:color w:val="000000"/>
          <w:spacing w:val="0"/>
          <w:w w:val="100"/>
          <w:position w:val="0"/>
          <w:lang w:val="en-US" w:eastAsia="en-US" w:bidi="en-US"/>
        </w:rPr>
        <w:t>C.</w:t>
      </w:r>
      <w:r>
        <w:rPr>
          <w:color w:val="000000"/>
          <w:spacing w:val="0"/>
          <w:w w:val="100"/>
          <w:position w:val="0"/>
        </w:rPr>
        <w:t>计入管理费用；选项</w:t>
      </w:r>
      <w:r>
        <w:rPr>
          <w:color w:val="000000"/>
          <w:spacing w:val="0"/>
          <w:w w:val="100"/>
          <w:position w:val="0"/>
          <w:lang w:val="en-US" w:eastAsia="en-US" w:bidi="en-US"/>
        </w:rPr>
        <w:t>D,</w:t>
      </w:r>
      <w:r>
        <w:rPr>
          <w:color w:val="000000"/>
          <w:spacing w:val="0"/>
          <w:w w:val="100"/>
          <w:position w:val="0"/>
        </w:rPr>
        <w:t>计入投资收益。</w:t>
      </w:r>
    </w:p>
    <w:p>
      <w:pPr>
        <w:pStyle w:val="13"/>
        <w:keepNext w:val="0"/>
        <w:keepLines w:val="0"/>
        <w:widowControl w:val="0"/>
        <w:numPr>
          <w:ilvl w:val="0"/>
          <w:numId w:val="485"/>
        </w:numPr>
        <w:shd w:val="clear" w:color="auto" w:fill="auto"/>
        <w:tabs>
          <w:tab w:val="left" w:pos="477"/>
        </w:tabs>
        <w:bidi w:val="0"/>
        <w:spacing w:before="0" w:after="0" w:line="300" w:lineRule="exact"/>
        <w:ind w:left="0" w:right="0" w:firstLine="0"/>
        <w:jc w:val="both"/>
      </w:pPr>
      <w:bookmarkStart w:id="2052" w:name="bookmark2213"/>
      <w:bookmarkEnd w:id="2052"/>
      <w:r>
        <w:rPr>
          <w:color w:val="000000"/>
          <w:spacing w:val="0"/>
          <w:w w:val="100"/>
          <w:position w:val="0"/>
          <w:lang w:val="en-US" w:eastAsia="en-US" w:bidi="en-US"/>
        </w:rPr>
        <w:t xml:space="preserve">ABC </w:t>
      </w:r>
      <w:r>
        <w:rPr>
          <w:color w:val="2A8DC1"/>
          <w:spacing w:val="0"/>
          <w:w w:val="100"/>
          <w:position w:val="0"/>
          <w:lang w:val="en-US" w:eastAsia="en-US" w:bidi="en-US"/>
        </w:rPr>
        <w:t>（W</w:t>
      </w:r>
      <w:r>
        <w:rPr>
          <w:color w:val="000000"/>
          <w:spacing w:val="0"/>
          <w:w w:val="100"/>
          <w:position w:val="0"/>
        </w:rPr>
        <w:t>所得税费用=当期应交所得税+ （交涕延所得税.递延所得税分为递延所 得税收益和递延所得税费用，所以选项</w:t>
      </w:r>
      <w:r>
        <w:rPr>
          <w:color w:val="000000"/>
          <w:spacing w:val="0"/>
          <w:w w:val="100"/>
          <w:position w:val="0"/>
          <w:lang w:val="en-US" w:eastAsia="en-US" w:bidi="en-US"/>
        </w:rPr>
        <w:t>ABC</w:t>
      </w:r>
      <w:r>
        <w:rPr>
          <w:color w:val="000000"/>
          <w:spacing w:val="0"/>
          <w:w w:val="100"/>
          <w:position w:val="0"/>
        </w:rPr>
        <w:t>都可能影响</w:t>
      </w:r>
      <w:r>
        <w:rPr>
          <w:color w:val="000000"/>
          <w:spacing w:val="0"/>
          <w:w w:val="100"/>
          <w:position w:val="0"/>
          <w:lang w:val="zh-CN" w:eastAsia="zh-CN" w:bidi="zh-CN"/>
        </w:rPr>
        <w:t>“所得</w:t>
      </w:r>
      <w:r>
        <w:rPr>
          <w:color w:val="000000"/>
          <w:spacing w:val="0"/>
          <w:w w:val="100"/>
          <w:position w:val="0"/>
        </w:rPr>
        <w:t>税费用</w:t>
      </w:r>
      <w:r>
        <w:rPr>
          <w:color w:val="000000"/>
          <w:spacing w:val="0"/>
          <w:w w:val="100"/>
          <w:position w:val="0"/>
          <w:lang w:val="zh-CN" w:eastAsia="zh-CN" w:bidi="zh-CN"/>
        </w:rPr>
        <w:t>”项</w:t>
      </w:r>
      <w:r>
        <w:rPr>
          <w:color w:val="000000"/>
          <w:spacing w:val="0"/>
          <w:w w:val="100"/>
          <w:position w:val="0"/>
        </w:rPr>
        <w:t xml:space="preserve">目的金额；选项 </w:t>
      </w:r>
      <w:r>
        <w:rPr>
          <w:color w:val="000000"/>
          <w:spacing w:val="0"/>
          <w:w w:val="100"/>
          <w:position w:val="0"/>
          <w:lang w:val="en-US" w:eastAsia="en-US" w:bidi="en-US"/>
        </w:rPr>
        <w:t>D,</w:t>
      </w:r>
      <w:r>
        <w:rPr>
          <w:color w:val="000000"/>
          <w:spacing w:val="0"/>
          <w:w w:val="100"/>
          <w:position w:val="0"/>
        </w:rPr>
        <w:t>借记</w:t>
      </w:r>
      <w:r>
        <w:rPr>
          <w:color w:val="000000"/>
          <w:spacing w:val="0"/>
          <w:w w:val="100"/>
          <w:position w:val="0"/>
          <w:lang w:val="zh-CN" w:eastAsia="zh-CN" w:bidi="zh-CN"/>
        </w:rPr>
        <w:t>“应付</w:t>
      </w:r>
      <w:r>
        <w:rPr>
          <w:color w:val="000000"/>
          <w:spacing w:val="0"/>
          <w:w w:val="100"/>
          <w:position w:val="0"/>
        </w:rPr>
        <w:t>职工薪酬”，贷记</w:t>
      </w:r>
      <w:r>
        <w:rPr>
          <w:color w:val="000000"/>
          <w:spacing w:val="0"/>
          <w:w w:val="100"/>
          <w:position w:val="0"/>
          <w:lang w:val="zh-CN" w:eastAsia="zh-CN" w:bidi="zh-CN"/>
        </w:rPr>
        <w:t>“应</w:t>
      </w:r>
      <w:r>
        <w:rPr>
          <w:color w:val="000000"/>
          <w:spacing w:val="0"/>
          <w:w w:val="100"/>
          <w:position w:val="0"/>
        </w:rPr>
        <w:t>交税费——应交个人所得税</w:t>
      </w:r>
      <w:r>
        <w:rPr>
          <w:color w:val="000000"/>
          <w:spacing w:val="0"/>
          <w:w w:val="100"/>
          <w:position w:val="0"/>
          <w:lang w:val="zh-CN" w:eastAsia="zh-CN" w:bidi="zh-CN"/>
        </w:rPr>
        <w:t>”，因</w:t>
      </w:r>
      <w:r>
        <w:rPr>
          <w:color w:val="000000"/>
          <w:spacing w:val="0"/>
          <w:w w:val="100"/>
          <w:position w:val="0"/>
        </w:rPr>
        <w:t>此是要减少应付职工 薪酬，对所得税费用没有影响。</w:t>
      </w:r>
    </w:p>
    <w:p>
      <w:pPr>
        <w:pStyle w:val="13"/>
        <w:keepNext w:val="0"/>
        <w:keepLines w:val="0"/>
        <w:widowControl w:val="0"/>
        <w:numPr>
          <w:ilvl w:val="0"/>
          <w:numId w:val="485"/>
        </w:numPr>
        <w:shd w:val="clear" w:color="auto" w:fill="auto"/>
        <w:tabs>
          <w:tab w:val="left" w:pos="477"/>
        </w:tabs>
        <w:bidi w:val="0"/>
        <w:spacing w:before="0" w:after="0" w:line="300" w:lineRule="exact"/>
        <w:ind w:left="0" w:right="0" w:firstLine="0"/>
        <w:jc w:val="both"/>
      </w:pPr>
      <w:bookmarkStart w:id="2053" w:name="bookmark2214"/>
      <w:bookmarkEnd w:id="2053"/>
      <w:r>
        <w:rPr>
          <w:color w:val="000000"/>
          <w:spacing w:val="0"/>
          <w:w w:val="100"/>
          <w:position w:val="0"/>
          <w:lang w:val="en-US" w:eastAsia="en-US" w:bidi="en-US"/>
        </w:rPr>
        <w:t xml:space="preserve">BC </w:t>
      </w:r>
      <w:r>
        <w:rPr>
          <w:color w:val="2A8DC1"/>
          <w:spacing w:val="0"/>
          <w:w w:val="100"/>
          <w:position w:val="0"/>
          <w:lang w:val="en-US" w:eastAsia="en-US" w:bidi="en-US"/>
        </w:rPr>
        <w:t>CW</w:t>
      </w:r>
      <w:r>
        <w:rPr>
          <w:color w:val="000000"/>
          <w:spacing w:val="0"/>
          <w:w w:val="100"/>
          <w:position w:val="0"/>
        </w:rPr>
        <w:t>选项</w:t>
      </w:r>
      <w:r>
        <w:rPr>
          <w:color w:val="000000"/>
          <w:spacing w:val="0"/>
          <w:w w:val="100"/>
          <w:position w:val="0"/>
          <w:lang w:val="en-US" w:eastAsia="en-US" w:bidi="en-US"/>
        </w:rPr>
        <w:t>B.</w:t>
      </w:r>
      <w:r>
        <w:rPr>
          <w:color w:val="000000"/>
          <w:spacing w:val="0"/>
          <w:w w:val="100"/>
          <w:position w:val="0"/>
        </w:rPr>
        <w:t>计入应交税费中核算；选项</w:t>
      </w:r>
      <w:r>
        <w:rPr>
          <w:color w:val="000000"/>
          <w:spacing w:val="0"/>
          <w:w w:val="100"/>
          <w:position w:val="0"/>
          <w:lang w:val="en-US" w:eastAsia="en-US" w:bidi="en-US"/>
        </w:rPr>
        <w:t>C,</w:t>
      </w:r>
      <w:r>
        <w:rPr>
          <w:color w:val="000000"/>
          <w:spacing w:val="0"/>
          <w:w w:val="100"/>
          <w:position w:val="0"/>
        </w:rPr>
        <w:t>计入以前年度损益调整中核算。 均不影响利润总额，因此均不影响所得税费用。</w:t>
      </w:r>
    </w:p>
    <w:p>
      <w:pPr>
        <w:pStyle w:val="13"/>
        <w:keepNext w:val="0"/>
        <w:keepLines w:val="0"/>
        <w:widowControl w:val="0"/>
        <w:numPr>
          <w:ilvl w:val="0"/>
          <w:numId w:val="485"/>
        </w:numPr>
        <w:shd w:val="clear" w:color="auto" w:fill="auto"/>
        <w:tabs>
          <w:tab w:val="left" w:pos="477"/>
        </w:tabs>
        <w:bidi w:val="0"/>
        <w:spacing w:before="0" w:after="0" w:line="300" w:lineRule="exact"/>
        <w:ind w:left="0" w:right="0" w:firstLine="0"/>
        <w:jc w:val="both"/>
      </w:pPr>
      <w:bookmarkStart w:id="2054" w:name="bookmark2215"/>
      <w:bookmarkEnd w:id="2054"/>
      <w:r>
        <w:rPr>
          <w:color w:val="000000"/>
          <w:spacing w:val="0"/>
          <w:w w:val="100"/>
          <w:position w:val="0"/>
          <w:lang w:val="en-US" w:eastAsia="en-US" w:bidi="en-US"/>
        </w:rPr>
        <w:t xml:space="preserve">AD </w:t>
      </w:r>
      <w:r>
        <w:rPr>
          <w:color w:val="2A8DC1"/>
          <w:spacing w:val="0"/>
          <w:w w:val="100"/>
          <w:position w:val="0"/>
        </w:rPr>
        <w:t>（I匠）</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提供劳务交易的结果不能可靠估计的情况下，应当正确预计已经 发生的劳务成本能否得到补偿分情况处理：已经发生的劳务成本预计部分能够得到补偿时， 应按能够得到部分补偿的劳务成本金额确认劳务收入；预计全部不能得到补偿的，应将已 经发生的劳务成本计入当期损益，不确认劳务收入。选项</w:t>
      </w:r>
      <w:r>
        <w:rPr>
          <w:color w:val="000000"/>
          <w:spacing w:val="0"/>
          <w:w w:val="100"/>
          <w:position w:val="0"/>
          <w:lang w:val="en-US" w:eastAsia="en-US" w:bidi="en-US"/>
        </w:rPr>
        <w:t>D,</w:t>
      </w:r>
      <w:r>
        <w:rPr>
          <w:color w:val="000000"/>
          <w:spacing w:val="0"/>
          <w:w w:val="100"/>
          <w:position w:val="0"/>
        </w:rPr>
        <w:t>对于一次就能完成的劳务， 企业应当在提供劳务完成时确认收入及相关成本。</w:t>
      </w:r>
    </w:p>
    <w:p>
      <w:pPr>
        <w:pStyle w:val="13"/>
        <w:keepNext w:val="0"/>
        <w:keepLines w:val="0"/>
        <w:widowControl w:val="0"/>
        <w:numPr>
          <w:ilvl w:val="0"/>
          <w:numId w:val="485"/>
        </w:numPr>
        <w:shd w:val="clear" w:color="auto" w:fill="auto"/>
        <w:tabs>
          <w:tab w:val="left" w:pos="477"/>
        </w:tabs>
        <w:bidi w:val="0"/>
        <w:spacing w:before="0" w:after="0" w:line="300" w:lineRule="exact"/>
        <w:ind w:left="0" w:right="0" w:firstLine="0"/>
        <w:jc w:val="both"/>
      </w:pPr>
      <w:bookmarkStart w:id="2055" w:name="bookmark2216"/>
      <w:bookmarkEnd w:id="2055"/>
      <w:r>
        <w:rPr>
          <w:color w:val="000000"/>
          <w:spacing w:val="0"/>
          <w:w w:val="100"/>
          <w:position w:val="0"/>
          <w:lang w:val="en-US" w:eastAsia="en-US" w:bidi="en-US"/>
        </w:rPr>
        <w:t xml:space="preserve">BCD </w:t>
      </w:r>
      <w:r>
        <w:rPr>
          <w:color w:val="2A8DC1"/>
          <w:spacing w:val="0"/>
          <w:w w:val="100"/>
          <w:position w:val="0"/>
          <w:lang w:val="en-US" w:eastAsia="en-US" w:bidi="en-US"/>
        </w:rPr>
        <w:t>O</w:t>
      </w:r>
      <w:r>
        <w:rPr>
          <w:color w:val="2A8DC1"/>
          <w:spacing w:val="0"/>
          <w:w w:val="100"/>
          <w:position w:val="0"/>
        </w:rPr>
        <w:t>近）</w:t>
      </w:r>
      <w:r>
        <w:rPr>
          <w:color w:val="000000"/>
          <w:spacing w:val="0"/>
          <w:w w:val="100"/>
          <w:position w:val="0"/>
        </w:rPr>
        <w:t>当期应缴纳的增值税= 200x13% = 26（万元）；当期应缴纳的消费税</w:t>
      </w:r>
      <w:r>
        <w:rPr>
          <w:color w:val="000000"/>
          <w:spacing w:val="0"/>
          <w:w w:val="100"/>
          <w:position w:val="0"/>
          <w:lang w:val="en-US" w:eastAsia="en-US" w:bidi="en-US"/>
        </w:rPr>
        <w:t xml:space="preserve">= 200x </w:t>
      </w:r>
      <w:r>
        <w:rPr>
          <w:color w:val="000000"/>
          <w:spacing w:val="0"/>
          <w:w w:val="100"/>
          <w:position w:val="0"/>
        </w:rPr>
        <w:t xml:space="preserve">30% = 60（万元）；当期应缴纳的城市维护建设税= （26 + 60）x5% </w:t>
      </w:r>
      <w:r>
        <w:rPr>
          <w:color w:val="000000"/>
          <w:spacing w:val="0"/>
          <w:w w:val="100"/>
          <w:position w:val="0"/>
          <w:lang w:val="en-US" w:eastAsia="en-US" w:bidi="en-US"/>
        </w:rPr>
        <w:t xml:space="preserve">= 4. </w:t>
      </w:r>
      <w:r>
        <w:rPr>
          <w:color w:val="000000"/>
          <w:spacing w:val="0"/>
          <w:w w:val="100"/>
          <w:position w:val="0"/>
        </w:rPr>
        <w:t xml:space="preserve">3（万元）；当期应缴纳 的教育费附加=（26+60） </w:t>
      </w:r>
      <w:r>
        <w:rPr>
          <w:color w:val="000000"/>
          <w:spacing w:val="0"/>
          <w:w w:val="100"/>
          <w:position w:val="0"/>
          <w:lang w:val="en-US" w:eastAsia="en-US" w:bidi="en-US"/>
        </w:rPr>
        <w:t xml:space="preserve">X3% </w:t>
      </w:r>
      <w:r>
        <w:rPr>
          <w:color w:val="000000"/>
          <w:spacing w:val="0"/>
          <w:w w:val="100"/>
          <w:position w:val="0"/>
        </w:rPr>
        <w:t xml:space="preserve">= </w:t>
      </w:r>
      <w:r>
        <w:rPr>
          <w:color w:val="000000"/>
          <w:spacing w:val="0"/>
          <w:w w:val="100"/>
          <w:position w:val="0"/>
          <w:lang w:val="en-US" w:eastAsia="en-US" w:bidi="en-US"/>
        </w:rPr>
        <w:t xml:space="preserve">2. </w:t>
      </w:r>
      <w:r>
        <w:rPr>
          <w:color w:val="000000"/>
          <w:spacing w:val="0"/>
          <w:w w:val="100"/>
          <w:position w:val="0"/>
        </w:rPr>
        <w:t>58（万元）；当期计入税金及附加的金额=</w:t>
      </w:r>
      <w:r>
        <w:rPr>
          <w:color w:val="000000"/>
          <w:spacing w:val="0"/>
          <w:w w:val="100"/>
          <w:position w:val="0"/>
          <w:lang w:val="en-US" w:eastAsia="en-US" w:bidi="en-US"/>
        </w:rPr>
        <w:t xml:space="preserve">60+4. 3 + 2.58 = 66. </w:t>
      </w:r>
      <w:r>
        <w:rPr>
          <w:color w:val="000000"/>
          <w:spacing w:val="0"/>
          <w:w w:val="100"/>
          <w:position w:val="0"/>
        </w:rPr>
        <w:t>88（万元）。</w:t>
      </w:r>
    </w:p>
    <w:p>
      <w:pPr>
        <w:pStyle w:val="13"/>
        <w:keepNext w:val="0"/>
        <w:keepLines w:val="0"/>
        <w:widowControl w:val="0"/>
        <w:numPr>
          <w:ilvl w:val="0"/>
          <w:numId w:val="485"/>
        </w:numPr>
        <w:shd w:val="clear" w:color="auto" w:fill="auto"/>
        <w:tabs>
          <w:tab w:val="left" w:pos="477"/>
          <w:tab w:val="left" w:pos="1464"/>
        </w:tabs>
        <w:bidi w:val="0"/>
        <w:spacing w:before="0" w:after="0" w:line="300" w:lineRule="exact"/>
        <w:ind w:left="0" w:right="0" w:firstLine="0"/>
        <w:jc w:val="both"/>
      </w:pPr>
      <w:bookmarkStart w:id="2056" w:name="bookmark2217"/>
      <w:bookmarkEnd w:id="2056"/>
      <w:r>
        <w:rPr>
          <w:color w:val="000000"/>
          <w:spacing w:val="0"/>
          <w:w w:val="100"/>
          <w:position w:val="0"/>
          <w:lang w:val="en-US" w:eastAsia="en-US" w:bidi="en-US"/>
        </w:rPr>
        <w:t>AB</w:t>
      </w:r>
      <w:r>
        <w:rPr>
          <w:color w:val="000000"/>
          <w:spacing w:val="0"/>
          <w:w w:val="100"/>
          <w:position w:val="0"/>
          <w:lang w:val="en-US" w:eastAsia="en-US" w:bidi="en-US"/>
        </w:rPr>
        <w:tab/>
      </w:r>
      <w:r>
        <w:rPr>
          <w:color w:val="000000"/>
          <w:spacing w:val="0"/>
          <w:w w:val="100"/>
          <w:position w:val="0"/>
        </w:rPr>
        <w:t>对于企业盘点现金，发生无法查明原因的现金盘亏应计入管理费用，对于</w:t>
      </w:r>
    </w:p>
    <w:p>
      <w:pPr>
        <w:pStyle w:val="13"/>
        <w:keepNext w:val="0"/>
        <w:keepLines w:val="0"/>
        <w:widowControl w:val="0"/>
        <w:shd w:val="clear" w:color="auto" w:fill="auto"/>
        <w:bidi w:val="0"/>
        <w:spacing w:before="0" w:after="0" w:line="300" w:lineRule="exact"/>
        <w:ind w:left="0" w:right="0" w:firstLine="0"/>
        <w:jc w:val="both"/>
      </w:pPr>
      <w:r>
        <w:rPr>
          <w:color w:val="000000"/>
          <w:spacing w:val="0"/>
          <w:w w:val="100"/>
          <w:position w:val="0"/>
        </w:rPr>
        <w:t>无法查明原因的现金盘盈应计入营业外收入；对于因管理不善导致的存货盘亏净损失应计 入管理费用，对于存货盘盈的净收益应冲减管理费用；固定资产盘点时，固定资产盘亏净 损失应计入营业外支出。因此本题的答案应该为选项</w:t>
      </w:r>
      <w:r>
        <w:rPr>
          <w:color w:val="000000"/>
          <w:spacing w:val="0"/>
          <w:w w:val="100"/>
          <w:position w:val="0"/>
          <w:lang w:val="en-US" w:eastAsia="en-US" w:bidi="en-US"/>
        </w:rPr>
        <w:t>AB。</w:t>
      </w:r>
    </w:p>
    <w:p>
      <w:pPr>
        <w:pStyle w:val="13"/>
        <w:keepNext w:val="0"/>
        <w:keepLines w:val="0"/>
        <w:widowControl w:val="0"/>
        <w:numPr>
          <w:ilvl w:val="0"/>
          <w:numId w:val="485"/>
        </w:numPr>
        <w:shd w:val="clear" w:color="auto" w:fill="auto"/>
        <w:tabs>
          <w:tab w:val="left" w:pos="477"/>
          <w:tab w:val="left" w:pos="1464"/>
        </w:tabs>
        <w:bidi w:val="0"/>
        <w:spacing w:before="0" w:after="0" w:line="300" w:lineRule="exact"/>
        <w:ind w:left="0" w:right="0" w:firstLine="0"/>
        <w:jc w:val="both"/>
      </w:pPr>
      <w:bookmarkStart w:id="2057" w:name="bookmark2218"/>
      <w:bookmarkEnd w:id="2057"/>
      <w:r>
        <w:rPr>
          <w:color w:val="000000"/>
          <w:spacing w:val="0"/>
          <w:w w:val="100"/>
          <w:position w:val="0"/>
          <w:lang w:val="en-US" w:eastAsia="en-US" w:bidi="en-US"/>
        </w:rPr>
        <w:t>BCD</w:t>
      </w:r>
      <w:r>
        <w:rPr>
          <w:color w:val="000000"/>
          <w:spacing w:val="0"/>
          <w:w w:val="100"/>
          <w:position w:val="0"/>
          <w:lang w:val="en-US" w:eastAsia="en-US" w:bidi="en-US"/>
        </w:rPr>
        <w:tab/>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表述的内容不正确，企业历年结存的未分配利润是未指定用途的</w:t>
      </w:r>
    </w:p>
    <w:p>
      <w:pPr>
        <w:pStyle w:val="13"/>
        <w:keepNext w:val="0"/>
        <w:keepLines w:val="0"/>
        <w:widowControl w:val="0"/>
        <w:shd w:val="clear" w:color="auto" w:fill="auto"/>
        <w:bidi w:val="0"/>
        <w:spacing w:before="0" w:after="0" w:line="300" w:lineRule="exact"/>
        <w:ind w:left="0" w:right="0" w:firstLine="0"/>
        <w:jc w:val="both"/>
      </w:pPr>
      <w:r>
        <w:rPr>
          <w:color w:val="000000"/>
          <w:spacing w:val="0"/>
          <w:w w:val="100"/>
          <w:position w:val="0"/>
        </w:rPr>
        <w:t>利润，当年实现的净利润要弥补亏损、提取盈余公积、向投资者分配利润等，是有特定用 途的利润。</w:t>
      </w:r>
    </w:p>
    <w:p>
      <w:pPr>
        <w:pStyle w:val="13"/>
        <w:keepNext w:val="0"/>
        <w:keepLines w:val="0"/>
        <w:widowControl w:val="0"/>
        <w:numPr>
          <w:ilvl w:val="0"/>
          <w:numId w:val="485"/>
        </w:numPr>
        <w:shd w:val="clear" w:color="auto" w:fill="auto"/>
        <w:tabs>
          <w:tab w:val="left" w:pos="477"/>
          <w:tab w:val="left" w:pos="1680"/>
        </w:tabs>
        <w:bidi w:val="0"/>
        <w:spacing w:before="0" w:after="0" w:line="300" w:lineRule="exact"/>
        <w:ind w:left="0" w:right="0" w:firstLine="0"/>
        <w:jc w:val="both"/>
      </w:pPr>
      <w:bookmarkStart w:id="2058" w:name="bookmark2219"/>
      <w:bookmarkEnd w:id="2058"/>
      <w:r>
        <w:rPr>
          <w:color w:val="000000"/>
          <w:spacing w:val="0"/>
          <w:w w:val="100"/>
          <w:position w:val="0"/>
          <w:lang w:val="en-US" w:eastAsia="en-US" w:bidi="en-US"/>
        </w:rPr>
        <w:t>ABCD</w:t>
      </w:r>
      <w:r>
        <w:rPr>
          <w:color w:val="000000"/>
          <w:spacing w:val="0"/>
          <w:w w:val="100"/>
          <w:position w:val="0"/>
          <w:lang w:val="en-US" w:eastAsia="en-US" w:bidi="en-US"/>
        </w:rPr>
        <w:tab/>
      </w:r>
      <w:r>
        <w:rPr>
          <w:color w:val="000000"/>
          <w:spacing w:val="0"/>
          <w:w w:val="100"/>
          <w:position w:val="0"/>
        </w:rPr>
        <w:t>已经发生的销售折让应该冲减销售收入，这部分销售折让不应确认为收</w:t>
      </w:r>
    </w:p>
    <w:p>
      <w:pPr>
        <w:pStyle w:val="13"/>
        <w:keepNext w:val="0"/>
        <w:keepLines w:val="0"/>
        <w:widowControl w:val="0"/>
        <w:shd w:val="clear" w:color="auto" w:fill="auto"/>
        <w:bidi w:val="0"/>
        <w:spacing w:before="0" w:after="0" w:line="300" w:lineRule="exact"/>
        <w:ind w:left="0" w:right="0" w:firstLine="0"/>
        <w:jc w:val="both"/>
      </w:pPr>
      <w:r>
        <w:rPr>
          <w:color w:val="000000"/>
          <w:spacing w:val="0"/>
          <w:w w:val="100"/>
          <w:position w:val="0"/>
        </w:rPr>
        <w:t>入；计量销售商品收入时，不包括企业为第三方或客户代垫、代收的一些款项，应收取的 代垫运杂费和应收取增值税销项税额就属于企业为第三方或客户代垫、代收的一些款项。 企业在确定销售商品收入的金额时，不应考虑预计可能发生的现金折扣、销售折让。销售 商品收入的金额应是扣除商业折扣后的净额。</w:t>
      </w:r>
    </w:p>
    <w:p>
      <w:pPr>
        <w:pStyle w:val="13"/>
        <w:keepNext w:val="0"/>
        <w:keepLines w:val="0"/>
        <w:widowControl w:val="0"/>
        <w:numPr>
          <w:ilvl w:val="0"/>
          <w:numId w:val="485"/>
        </w:numPr>
        <w:shd w:val="clear" w:color="auto" w:fill="auto"/>
        <w:tabs>
          <w:tab w:val="left" w:pos="477"/>
        </w:tabs>
        <w:bidi w:val="0"/>
        <w:spacing w:before="0" w:after="0" w:line="300" w:lineRule="exact"/>
        <w:ind w:left="0" w:right="0" w:firstLine="0"/>
        <w:jc w:val="both"/>
      </w:pPr>
      <w:bookmarkStart w:id="2059" w:name="bookmark2220"/>
      <w:bookmarkEnd w:id="2059"/>
      <w:r>
        <w:rPr>
          <w:color w:val="000000"/>
          <w:spacing w:val="0"/>
          <w:w w:val="100"/>
          <w:position w:val="0"/>
          <w:lang w:val="en-US" w:eastAsia="en-US" w:bidi="en-US"/>
        </w:rPr>
        <w:t xml:space="preserve">ACD </w:t>
      </w:r>
      <w:r>
        <w:rPr>
          <w:color w:val="2A8DC1"/>
          <w:spacing w:val="0"/>
          <w:w w:val="100"/>
          <w:position w:val="0"/>
          <w:lang w:val="en-US" w:eastAsia="en-US" w:bidi="en-US"/>
        </w:rPr>
        <w:t>（5©</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影响营业利润又影响利润总额；选项</w:t>
      </w:r>
      <w:r>
        <w:rPr>
          <w:color w:val="000000"/>
          <w:spacing w:val="0"/>
          <w:w w:val="100"/>
          <w:position w:val="0"/>
          <w:lang w:val="en-US" w:eastAsia="en-US" w:bidi="en-US"/>
        </w:rPr>
        <w:t>B</w:t>
      </w:r>
      <w:r>
        <w:rPr>
          <w:color w:val="000000"/>
          <w:spacing w:val="0"/>
          <w:w w:val="100"/>
          <w:position w:val="0"/>
        </w:rPr>
        <w:t>记入营业外收入科目中， 只影响利润总额不影响营业利润；选项</w:t>
      </w:r>
      <w:r>
        <w:rPr>
          <w:color w:val="000000"/>
          <w:spacing w:val="0"/>
          <w:w w:val="100"/>
          <w:position w:val="0"/>
          <w:lang w:val="en-US" w:eastAsia="en-US" w:bidi="en-US"/>
        </w:rPr>
        <w:t>C</w:t>
      </w:r>
      <w:r>
        <w:rPr>
          <w:color w:val="000000"/>
          <w:spacing w:val="0"/>
          <w:w w:val="100"/>
          <w:position w:val="0"/>
        </w:rPr>
        <w:t>记入其他业务收入科目中，影响营业利润又影响 利润总额；选项</w:t>
      </w:r>
      <w:r>
        <w:rPr>
          <w:color w:val="000000"/>
          <w:spacing w:val="0"/>
          <w:w w:val="100"/>
          <w:position w:val="0"/>
          <w:lang w:val="en-US" w:eastAsia="en-US" w:bidi="en-US"/>
        </w:rPr>
        <w:t>D</w:t>
      </w:r>
      <w:r>
        <w:rPr>
          <w:color w:val="000000"/>
          <w:spacing w:val="0"/>
          <w:w w:val="100"/>
          <w:position w:val="0"/>
        </w:rPr>
        <w:t>影响营业利润又影响利润总额。</w:t>
      </w:r>
      <w:r>
        <w:rPr>
          <w:color w:val="000000"/>
          <w:spacing w:val="0"/>
          <w:w w:val="100"/>
          <w:position w:val="0"/>
          <w:lang w:val="zh-CN" w:eastAsia="zh-CN" w:bidi="zh-CN"/>
        </w:rPr>
        <w:t>-</w:t>
      </w:r>
    </w:p>
    <w:p>
      <w:pPr>
        <w:pStyle w:val="13"/>
        <w:keepNext w:val="0"/>
        <w:keepLines w:val="0"/>
        <w:widowControl w:val="0"/>
        <w:numPr>
          <w:ilvl w:val="0"/>
          <w:numId w:val="485"/>
        </w:numPr>
        <w:shd w:val="clear" w:color="auto" w:fill="auto"/>
        <w:tabs>
          <w:tab w:val="left" w:pos="493"/>
        </w:tabs>
        <w:bidi w:val="0"/>
        <w:spacing w:before="0" w:after="240" w:line="302" w:lineRule="exact"/>
        <w:ind w:left="0" w:right="0" w:firstLine="0"/>
        <w:jc w:val="both"/>
      </w:pPr>
      <w:bookmarkStart w:id="2060" w:name="bookmark2221"/>
      <w:bookmarkEnd w:id="2060"/>
      <w:r>
        <w:rPr>
          <w:color w:val="000000"/>
          <w:spacing w:val="0"/>
          <w:w w:val="100"/>
          <w:position w:val="0"/>
          <w:lang w:val="en-US" w:eastAsia="en-US" w:bidi="en-US"/>
        </w:rPr>
        <w:t xml:space="preserve">ABCD </w:t>
      </w:r>
      <w:r>
        <w:rPr>
          <w:color w:val="2A8DC1"/>
          <w:spacing w:val="0"/>
          <w:w w:val="100"/>
          <w:position w:val="0"/>
          <w:lang w:val="en-US" w:eastAsia="en-US" w:bidi="en-US"/>
        </w:rPr>
        <w:t>（M）</w:t>
      </w:r>
      <w:r>
        <w:rPr>
          <w:color w:val="000000"/>
          <w:spacing w:val="0"/>
          <w:w w:val="100"/>
          <w:position w:val="0"/>
        </w:rPr>
        <w:t>期末的时候本年利润科目的余额应该转入“利润分配——未分配利润” 科目；而当期的利润分配事项中利润分配的明细科目如应付现金股利、盈余公积补亏、提 取法定盈余公积等都是要转入“利润分配——未分配利润</w:t>
      </w:r>
      <w:r>
        <w:rPr>
          <w:color w:val="000000"/>
          <w:spacing w:val="0"/>
          <w:w w:val="100"/>
          <w:position w:val="0"/>
          <w:lang w:val="zh-CN" w:eastAsia="zh-CN" w:bidi="zh-CN"/>
        </w:rPr>
        <w:t>”明细</w:t>
      </w:r>
      <w:r>
        <w:rPr>
          <w:color w:val="000000"/>
          <w:spacing w:val="0"/>
          <w:w w:val="100"/>
          <w:position w:val="0"/>
        </w:rPr>
        <w:t>科目。</w:t>
      </w:r>
    </w:p>
    <w:p>
      <w:pPr>
        <w:pStyle w:val="19"/>
        <w:keepNext/>
        <w:keepLines/>
        <w:widowControl w:val="0"/>
        <w:shd w:val="clear" w:color="auto" w:fill="auto"/>
        <w:bidi w:val="0"/>
        <w:spacing w:before="0" w:after="120" w:line="240" w:lineRule="auto"/>
        <w:ind w:left="0" w:right="0" w:firstLine="0"/>
        <w:jc w:val="center"/>
        <w:rPr>
          <w:sz w:val="26"/>
          <w:szCs w:val="26"/>
        </w:rPr>
      </w:pPr>
      <w:bookmarkStart w:id="2061" w:name="bookmark2224"/>
      <w:bookmarkStart w:id="2062" w:name="bookmark2223"/>
      <w:bookmarkStart w:id="2063" w:name="bookmark2222"/>
      <w:r>
        <w:rPr>
          <w:b w:val="0"/>
          <w:bCs w:val="0"/>
          <w:color w:val="2A8DC1"/>
          <w:spacing w:val="0"/>
          <w:w w:val="100"/>
          <w:position w:val="0"/>
          <w:sz w:val="26"/>
          <w:szCs w:val="26"/>
        </w:rPr>
        <w:t>第六章财务报表</w:t>
      </w:r>
      <w:bookmarkEnd w:id="2061"/>
      <w:bookmarkEnd w:id="2062"/>
      <w:bookmarkEnd w:id="2063"/>
    </w:p>
    <w:p>
      <w:pPr>
        <w:pStyle w:val="13"/>
        <w:keepNext w:val="0"/>
        <w:keepLines w:val="0"/>
        <w:widowControl w:val="0"/>
        <w:numPr>
          <w:ilvl w:val="0"/>
          <w:numId w:val="485"/>
        </w:numPr>
        <w:shd w:val="clear" w:color="auto" w:fill="auto"/>
        <w:tabs>
          <w:tab w:val="left" w:pos="503"/>
        </w:tabs>
        <w:bidi w:val="0"/>
        <w:spacing w:before="0" w:after="0" w:line="307" w:lineRule="exact"/>
        <w:ind w:left="0" w:right="0" w:firstLine="0"/>
        <w:jc w:val="both"/>
      </w:pPr>
      <w:bookmarkStart w:id="2064" w:name="bookmark2225"/>
      <w:bookmarkEnd w:id="2064"/>
      <w:r>
        <w:rPr>
          <w:color w:val="000000"/>
          <w:spacing w:val="0"/>
          <w:w w:val="100"/>
          <w:position w:val="0"/>
          <w:lang w:val="en-US" w:eastAsia="en-US" w:bidi="en-US"/>
        </w:rPr>
        <w:t xml:space="preserve">ABD </w:t>
      </w:r>
      <w:r>
        <w:rPr>
          <w:color w:val="2A8DC1"/>
          <w:spacing w:val="0"/>
          <w:w w:val="100"/>
          <w:position w:val="0"/>
        </w:rPr>
        <w:t>（I正）</w:t>
      </w:r>
      <w:r>
        <w:rPr>
          <w:color w:val="000000"/>
          <w:spacing w:val="0"/>
          <w:w w:val="100"/>
          <w:position w:val="0"/>
        </w:rPr>
        <w:t>财务报表至少应当包括：资产负债表、利润表、现金流量表、所有者权 益（或股东权益）变动表及附注。</w:t>
      </w:r>
    </w:p>
    <w:p>
      <w:pPr>
        <w:pStyle w:val="13"/>
        <w:keepNext w:val="0"/>
        <w:keepLines w:val="0"/>
        <w:widowControl w:val="0"/>
        <w:numPr>
          <w:ilvl w:val="0"/>
          <w:numId w:val="485"/>
        </w:numPr>
        <w:shd w:val="clear" w:color="auto" w:fill="auto"/>
        <w:tabs>
          <w:tab w:val="left" w:pos="503"/>
          <w:tab w:val="left" w:pos="1601"/>
        </w:tabs>
        <w:bidi w:val="0"/>
        <w:spacing w:before="0" w:after="0" w:line="307" w:lineRule="exact"/>
        <w:ind w:left="0" w:right="0" w:firstLine="0"/>
        <w:jc w:val="both"/>
      </w:pPr>
      <w:bookmarkStart w:id="2065" w:name="bookmark2226"/>
      <w:bookmarkEnd w:id="2065"/>
      <w:r>
        <w:rPr>
          <w:color w:val="000000"/>
          <w:spacing w:val="0"/>
          <w:w w:val="100"/>
          <w:position w:val="0"/>
          <w:lang w:val="en-US" w:eastAsia="en-US" w:bidi="en-US"/>
        </w:rPr>
        <w:t>ABCD</w:t>
      </w:r>
      <w:r>
        <w:rPr>
          <w:color w:val="000000"/>
          <w:spacing w:val="0"/>
          <w:w w:val="100"/>
          <w:position w:val="0"/>
          <w:lang w:val="en-US" w:eastAsia="en-US" w:bidi="en-US"/>
        </w:rPr>
        <w:tab/>
      </w:r>
      <w:r>
        <w:rPr>
          <w:color w:val="000000"/>
          <w:spacing w:val="0"/>
          <w:w w:val="100"/>
          <w:position w:val="0"/>
        </w:rPr>
        <w:t>本题考核资产负债表项目的填列方法。资产负债表的数据来源，可以通</w:t>
      </w:r>
    </w:p>
    <w:p>
      <w:pPr>
        <w:pStyle w:val="13"/>
        <w:keepNext w:val="0"/>
        <w:keepLines w:val="0"/>
        <w:widowControl w:val="0"/>
        <w:shd w:val="clear" w:color="auto" w:fill="auto"/>
        <w:bidi w:val="0"/>
        <w:spacing w:before="0" w:after="0" w:line="307" w:lineRule="exact"/>
        <w:ind w:left="0" w:right="0" w:firstLine="0"/>
        <w:jc w:val="both"/>
      </w:pPr>
      <w:r>
        <w:rPr>
          <w:color w:val="000000"/>
          <w:spacing w:val="0"/>
          <w:w w:val="100"/>
          <w:position w:val="0"/>
        </w:rPr>
        <w:t>过以下几种方式取得：（1）根据总账科目余额填列；（2）根据明细账余额计算填列；（3）根 据总账科目和明细科目余额分析计算填列；（4）根据有关科目余额减去其备抵科目余额后的 净额填列；（5）综合运用上述填列方法分析填列。</w:t>
      </w:r>
    </w:p>
    <w:p>
      <w:pPr>
        <w:pStyle w:val="13"/>
        <w:keepNext w:val="0"/>
        <w:keepLines w:val="0"/>
        <w:widowControl w:val="0"/>
        <w:numPr>
          <w:ilvl w:val="0"/>
          <w:numId w:val="485"/>
        </w:numPr>
        <w:shd w:val="clear" w:color="auto" w:fill="auto"/>
        <w:tabs>
          <w:tab w:val="left" w:pos="503"/>
        </w:tabs>
        <w:bidi w:val="0"/>
        <w:spacing w:before="0" w:after="0" w:line="307" w:lineRule="exact"/>
        <w:ind w:left="0" w:right="0" w:firstLine="0"/>
        <w:jc w:val="both"/>
      </w:pPr>
      <w:bookmarkStart w:id="2066" w:name="bookmark2227"/>
      <w:bookmarkEnd w:id="2066"/>
      <w:r>
        <w:rPr>
          <w:color w:val="000000"/>
          <w:spacing w:val="0"/>
          <w:w w:val="100"/>
          <w:position w:val="0"/>
          <w:lang w:val="en-US" w:eastAsia="en-US" w:bidi="en-US"/>
        </w:rPr>
        <w:t xml:space="preserve">AC </w:t>
      </w:r>
      <w:r>
        <w:rPr>
          <w:color w:val="2A8DC1"/>
          <w:spacing w:val="0"/>
          <w:w w:val="100"/>
          <w:position w:val="0"/>
        </w:rPr>
        <w:t>冠）</w:t>
      </w:r>
      <w:r>
        <w:rPr>
          <w:color w:val="000000"/>
          <w:spacing w:val="0"/>
          <w:w w:val="100"/>
          <w:position w:val="0"/>
        </w:rPr>
        <w:t>资产负债表</w:t>
      </w:r>
      <w:r>
        <w:rPr>
          <w:color w:val="000000"/>
          <w:spacing w:val="0"/>
          <w:w w:val="100"/>
          <w:position w:val="0"/>
          <w:lang w:val="zh-CN" w:eastAsia="zh-CN" w:bidi="zh-CN"/>
        </w:rPr>
        <w:t>“预付</w:t>
      </w:r>
      <w:r>
        <w:rPr>
          <w:color w:val="000000"/>
          <w:spacing w:val="0"/>
          <w:w w:val="100"/>
          <w:position w:val="0"/>
        </w:rPr>
        <w:t>款项”项目，应当根据“应付账款</w:t>
      </w:r>
      <w:r>
        <w:rPr>
          <w:color w:val="000000"/>
          <w:spacing w:val="0"/>
          <w:w w:val="100"/>
          <w:position w:val="0"/>
          <w:lang w:val="zh-CN" w:eastAsia="zh-CN" w:bidi="zh-CN"/>
        </w:rPr>
        <w:t>”“预</w:t>
      </w:r>
      <w:r>
        <w:rPr>
          <w:color w:val="000000"/>
          <w:spacing w:val="0"/>
          <w:w w:val="100"/>
          <w:position w:val="0"/>
        </w:rPr>
        <w:t>付账款</w:t>
      </w:r>
      <w:r>
        <w:rPr>
          <w:color w:val="000000"/>
          <w:spacing w:val="0"/>
          <w:w w:val="100"/>
          <w:position w:val="0"/>
          <w:lang w:val="zh-CN" w:eastAsia="zh-CN" w:bidi="zh-CN"/>
        </w:rPr>
        <w:t>”等</w:t>
      </w:r>
      <w:r>
        <w:rPr>
          <w:color w:val="000000"/>
          <w:spacing w:val="0"/>
          <w:w w:val="100"/>
          <w:position w:val="0"/>
        </w:rPr>
        <w:t>科目所 属明细科目期末借方余额合计填列，减去</w:t>
      </w:r>
      <w:r>
        <w:rPr>
          <w:color w:val="000000"/>
          <w:spacing w:val="0"/>
          <w:w w:val="100"/>
          <w:position w:val="0"/>
          <w:lang w:val="zh-CN" w:eastAsia="zh-CN" w:bidi="zh-CN"/>
        </w:rPr>
        <w:t>“坏</w:t>
      </w:r>
      <w:r>
        <w:rPr>
          <w:color w:val="000000"/>
          <w:spacing w:val="0"/>
          <w:w w:val="100"/>
          <w:position w:val="0"/>
        </w:rPr>
        <w:t>账准备</w:t>
      </w:r>
      <w:r>
        <w:rPr>
          <w:color w:val="000000"/>
          <w:spacing w:val="0"/>
          <w:w w:val="100"/>
          <w:position w:val="0"/>
          <w:lang w:val="zh-CN" w:eastAsia="zh-CN" w:bidi="zh-CN"/>
        </w:rPr>
        <w:t>”科</w:t>
      </w:r>
      <w:r>
        <w:rPr>
          <w:color w:val="000000"/>
          <w:spacing w:val="0"/>
          <w:w w:val="100"/>
          <w:position w:val="0"/>
        </w:rPr>
        <w:t>目中有关预付账款计提的坏账准备 期末余额后的金额填列。故答案选</w:t>
      </w:r>
      <w:r>
        <w:rPr>
          <w:color w:val="000000"/>
          <w:spacing w:val="0"/>
          <w:w w:val="100"/>
          <w:position w:val="0"/>
          <w:lang w:val="en-US" w:eastAsia="en-US" w:bidi="en-US"/>
        </w:rPr>
        <w:t>AC。</w:t>
      </w:r>
    </w:p>
    <w:p>
      <w:pPr>
        <w:pStyle w:val="13"/>
        <w:keepNext w:val="0"/>
        <w:keepLines w:val="0"/>
        <w:widowControl w:val="0"/>
        <w:numPr>
          <w:ilvl w:val="0"/>
          <w:numId w:val="485"/>
        </w:numPr>
        <w:shd w:val="clear" w:color="auto" w:fill="auto"/>
        <w:tabs>
          <w:tab w:val="left" w:pos="503"/>
          <w:tab w:val="left" w:pos="1440"/>
        </w:tabs>
        <w:bidi w:val="0"/>
        <w:spacing w:before="0" w:after="0" w:line="307" w:lineRule="exact"/>
        <w:ind w:left="0" w:right="0" w:firstLine="0"/>
        <w:jc w:val="both"/>
      </w:pPr>
      <w:bookmarkStart w:id="2067" w:name="bookmark2228"/>
      <w:bookmarkEnd w:id="2067"/>
      <w:r>
        <w:rPr>
          <w:color w:val="000000"/>
          <w:spacing w:val="0"/>
          <w:w w:val="100"/>
          <w:position w:val="0"/>
          <w:lang w:val="en-US" w:eastAsia="en-US" w:bidi="en-US"/>
        </w:rPr>
        <w:t>BC</w:t>
      </w:r>
      <w:r>
        <w:rPr>
          <w:color w:val="000000"/>
          <w:spacing w:val="0"/>
          <w:w w:val="100"/>
          <w:position w:val="0"/>
          <w:lang w:val="en-US" w:eastAsia="en-US" w:bidi="en-US"/>
        </w:rPr>
        <w:tab/>
      </w:r>
      <w:r>
        <w:rPr>
          <w:color w:val="000000"/>
          <w:spacing w:val="0"/>
          <w:w w:val="100"/>
          <w:position w:val="0"/>
          <w:lang w:val="zh-CN" w:eastAsia="zh-CN" w:bidi="zh-CN"/>
        </w:rPr>
        <w:t>“应</w:t>
      </w:r>
      <w:r>
        <w:rPr>
          <w:color w:val="000000"/>
          <w:spacing w:val="0"/>
          <w:w w:val="100"/>
          <w:position w:val="0"/>
        </w:rPr>
        <w:t>付票据及应付账款”项目，应根据</w:t>
      </w:r>
      <w:r>
        <w:rPr>
          <w:color w:val="000000"/>
          <w:spacing w:val="0"/>
          <w:w w:val="100"/>
          <w:position w:val="0"/>
          <w:lang w:val="zh-CN" w:eastAsia="zh-CN" w:bidi="zh-CN"/>
        </w:rPr>
        <w:t>“应</w:t>
      </w:r>
      <w:r>
        <w:rPr>
          <w:color w:val="000000"/>
          <w:spacing w:val="0"/>
          <w:w w:val="100"/>
          <w:position w:val="0"/>
        </w:rPr>
        <w:t>付票据</w:t>
      </w:r>
      <w:r>
        <w:rPr>
          <w:color w:val="000000"/>
          <w:spacing w:val="0"/>
          <w:w w:val="100"/>
          <w:position w:val="0"/>
          <w:lang w:val="zh-CN" w:eastAsia="zh-CN" w:bidi="zh-CN"/>
        </w:rPr>
        <w:t>”科目</w:t>
      </w:r>
      <w:r>
        <w:rPr>
          <w:color w:val="000000"/>
          <w:spacing w:val="0"/>
          <w:w w:val="100"/>
          <w:position w:val="0"/>
        </w:rPr>
        <w:t>的期末余额，以及</w:t>
      </w:r>
    </w:p>
    <w:p>
      <w:pPr>
        <w:pStyle w:val="13"/>
        <w:keepNext w:val="0"/>
        <w:keepLines w:val="0"/>
        <w:widowControl w:val="0"/>
        <w:shd w:val="clear" w:color="auto" w:fill="auto"/>
        <w:bidi w:val="0"/>
        <w:spacing w:before="0" w:after="0" w:line="307" w:lineRule="exact"/>
        <w:ind w:left="0" w:right="0" w:firstLine="0"/>
        <w:jc w:val="both"/>
      </w:pPr>
      <w:r>
        <w:rPr>
          <w:color w:val="000000"/>
          <w:spacing w:val="0"/>
          <w:w w:val="100"/>
          <w:position w:val="0"/>
        </w:rPr>
        <w:t>“应付账款”和</w:t>
      </w:r>
      <w:r>
        <w:rPr>
          <w:color w:val="000000"/>
          <w:spacing w:val="0"/>
          <w:w w:val="100"/>
          <w:position w:val="0"/>
          <w:lang w:val="zh-CN" w:eastAsia="zh-CN" w:bidi="zh-CN"/>
        </w:rPr>
        <w:t>“预</w:t>
      </w:r>
      <w:r>
        <w:rPr>
          <w:color w:val="000000"/>
          <w:spacing w:val="0"/>
          <w:w w:val="100"/>
          <w:position w:val="0"/>
        </w:rPr>
        <w:t>付账款</w:t>
      </w:r>
      <w:r>
        <w:rPr>
          <w:color w:val="000000"/>
          <w:spacing w:val="0"/>
          <w:w w:val="100"/>
          <w:position w:val="0"/>
          <w:lang w:val="zh-CN" w:eastAsia="zh-CN" w:bidi="zh-CN"/>
        </w:rPr>
        <w:t>”科目</w:t>
      </w:r>
      <w:r>
        <w:rPr>
          <w:color w:val="000000"/>
          <w:spacing w:val="0"/>
          <w:w w:val="100"/>
          <w:position w:val="0"/>
        </w:rPr>
        <w:t>所属的相关明细科目的期末贷方余额合计数填列。</w:t>
      </w:r>
    </w:p>
    <w:p>
      <w:pPr>
        <w:pStyle w:val="13"/>
        <w:keepNext w:val="0"/>
        <w:keepLines w:val="0"/>
        <w:widowControl w:val="0"/>
        <w:numPr>
          <w:ilvl w:val="0"/>
          <w:numId w:val="485"/>
        </w:numPr>
        <w:shd w:val="clear" w:color="auto" w:fill="auto"/>
        <w:tabs>
          <w:tab w:val="left" w:pos="503"/>
        </w:tabs>
        <w:bidi w:val="0"/>
        <w:spacing w:before="0" w:after="0" w:line="307" w:lineRule="exact"/>
        <w:ind w:left="0" w:right="0" w:firstLine="0"/>
        <w:jc w:val="both"/>
      </w:pPr>
      <w:bookmarkStart w:id="2068" w:name="bookmark2229"/>
      <w:bookmarkEnd w:id="2068"/>
      <w:r>
        <w:rPr>
          <w:color w:val="000000"/>
          <w:spacing w:val="0"/>
          <w:w w:val="100"/>
          <w:position w:val="0"/>
          <w:lang w:val="en-US" w:eastAsia="en-US" w:bidi="en-US"/>
        </w:rPr>
        <w:t xml:space="preserve">BCD </w:t>
      </w:r>
      <w:r>
        <w:rPr>
          <w:color w:val="2A8DC1"/>
          <w:spacing w:val="0"/>
          <w:w w:val="100"/>
          <w:position w:val="0"/>
        </w:rPr>
        <w:t>函）</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交易性金融资产应该根据</w:t>
      </w:r>
      <w:r>
        <w:rPr>
          <w:color w:val="000000"/>
          <w:spacing w:val="0"/>
          <w:w w:val="100"/>
          <w:position w:val="0"/>
          <w:lang w:val="zh-CN" w:eastAsia="zh-CN" w:bidi="zh-CN"/>
        </w:rPr>
        <w:t>“交</w:t>
      </w:r>
      <w:r>
        <w:rPr>
          <w:color w:val="000000"/>
          <w:spacing w:val="0"/>
          <w:w w:val="100"/>
          <w:position w:val="0"/>
        </w:rPr>
        <w:t>易性金融资产</w:t>
      </w:r>
      <w:r>
        <w:rPr>
          <w:color w:val="000000"/>
          <w:spacing w:val="0"/>
          <w:w w:val="100"/>
          <w:position w:val="0"/>
          <w:lang w:val="zh-CN" w:eastAsia="zh-CN" w:bidi="zh-CN"/>
        </w:rPr>
        <w:t>”科目</w:t>
      </w:r>
      <w:r>
        <w:rPr>
          <w:color w:val="000000"/>
          <w:spacing w:val="0"/>
          <w:w w:val="100"/>
          <w:position w:val="0"/>
        </w:rPr>
        <w:t>的相关明细科 目期末余额分析填列。</w:t>
      </w:r>
    </w:p>
    <w:p>
      <w:pPr>
        <w:pStyle w:val="13"/>
        <w:keepNext w:val="0"/>
        <w:keepLines w:val="0"/>
        <w:widowControl w:val="0"/>
        <w:numPr>
          <w:ilvl w:val="0"/>
          <w:numId w:val="485"/>
        </w:numPr>
        <w:shd w:val="clear" w:color="auto" w:fill="auto"/>
        <w:tabs>
          <w:tab w:val="left" w:pos="503"/>
          <w:tab w:val="left" w:pos="1601"/>
        </w:tabs>
        <w:bidi w:val="0"/>
        <w:spacing w:before="0" w:after="0" w:line="307" w:lineRule="exact"/>
        <w:ind w:left="0" w:right="0" w:firstLine="0"/>
        <w:jc w:val="both"/>
      </w:pPr>
      <w:bookmarkStart w:id="2069" w:name="bookmark2230"/>
      <w:bookmarkEnd w:id="2069"/>
      <w:r>
        <w:rPr>
          <w:color w:val="000000"/>
          <w:spacing w:val="0"/>
          <w:w w:val="100"/>
          <w:position w:val="0"/>
          <w:lang w:val="en-US" w:eastAsia="en-US" w:bidi="en-US"/>
        </w:rPr>
        <w:t>ACD</w:t>
      </w:r>
      <w:r>
        <w:rPr>
          <w:color w:val="000000"/>
          <w:spacing w:val="0"/>
          <w:w w:val="100"/>
          <w:position w:val="0"/>
          <w:lang w:val="en-US" w:eastAsia="en-US" w:bidi="en-US"/>
        </w:rPr>
        <w:tab/>
      </w:r>
      <w:r>
        <w:rPr>
          <w:color w:val="000000"/>
          <w:spacing w:val="0"/>
          <w:w w:val="100"/>
          <w:position w:val="0"/>
        </w:rPr>
        <w:t>已售出但货物尚未运离本企业的存货，其所有权已经转移，不再属于本</w:t>
      </w:r>
    </w:p>
    <w:p>
      <w:pPr>
        <w:pStyle w:val="13"/>
        <w:keepNext w:val="0"/>
        <w:keepLines w:val="0"/>
        <w:widowControl w:val="0"/>
        <w:shd w:val="clear" w:color="auto" w:fill="auto"/>
        <w:bidi w:val="0"/>
        <w:spacing w:before="0" w:after="0" w:line="307" w:lineRule="exact"/>
        <w:ind w:left="0" w:right="0" w:firstLine="0"/>
        <w:jc w:val="both"/>
      </w:pPr>
      <w:r>
        <w:rPr>
          <w:color w:val="000000"/>
          <w:spacing w:val="0"/>
          <w:w w:val="100"/>
          <w:position w:val="0"/>
        </w:rPr>
        <w:t>企业的存货。</w:t>
      </w:r>
    </w:p>
    <w:p>
      <w:pPr>
        <w:pStyle w:val="13"/>
        <w:keepNext w:val="0"/>
        <w:keepLines w:val="0"/>
        <w:widowControl w:val="0"/>
        <w:numPr>
          <w:ilvl w:val="0"/>
          <w:numId w:val="485"/>
        </w:numPr>
        <w:shd w:val="clear" w:color="auto" w:fill="auto"/>
        <w:tabs>
          <w:tab w:val="left" w:pos="503"/>
        </w:tabs>
        <w:bidi w:val="0"/>
        <w:spacing w:before="0" w:after="0" w:line="307" w:lineRule="exact"/>
        <w:ind w:left="0" w:right="0" w:firstLine="0"/>
        <w:jc w:val="both"/>
      </w:pPr>
      <w:bookmarkStart w:id="2070" w:name="bookmark2231"/>
      <w:bookmarkEnd w:id="2070"/>
      <w:r>
        <w:rPr>
          <w:color w:val="000000"/>
          <w:spacing w:val="0"/>
          <w:w w:val="100"/>
          <w:position w:val="0"/>
          <w:lang w:val="en-US" w:eastAsia="en-US" w:bidi="en-US"/>
        </w:rPr>
        <w:t xml:space="preserve">ABC </w:t>
      </w:r>
      <w:r>
        <w:rPr>
          <w:color w:val="2A8DC1"/>
          <w:spacing w:val="0"/>
          <w:w w:val="100"/>
          <w:position w:val="0"/>
          <w:lang w:val="en-US" w:eastAsia="en-US" w:bidi="en-US"/>
        </w:rPr>
        <w:t>CW</w:t>
      </w:r>
      <w:r>
        <w:rPr>
          <w:color w:val="000000"/>
          <w:spacing w:val="0"/>
          <w:w w:val="100"/>
          <w:position w:val="0"/>
        </w:rPr>
        <w:t>选项</w:t>
      </w:r>
      <w:r>
        <w:rPr>
          <w:color w:val="000000"/>
          <w:spacing w:val="0"/>
          <w:w w:val="100"/>
          <w:position w:val="0"/>
          <w:lang w:val="en-US" w:eastAsia="en-US" w:bidi="en-US"/>
        </w:rPr>
        <w:t xml:space="preserve">D. </w:t>
      </w:r>
      <w:r>
        <w:rPr>
          <w:color w:val="000000"/>
          <w:spacing w:val="0"/>
          <w:w w:val="100"/>
          <w:position w:val="0"/>
          <w:lang w:val="zh-CN" w:eastAsia="zh-CN" w:bidi="zh-CN"/>
        </w:rPr>
        <w:t>“货</w:t>
      </w:r>
      <w:r>
        <w:rPr>
          <w:color w:val="000000"/>
          <w:spacing w:val="0"/>
          <w:w w:val="100"/>
          <w:position w:val="0"/>
        </w:rPr>
        <w:t>币资金</w:t>
      </w:r>
      <w:r>
        <w:rPr>
          <w:color w:val="000000"/>
          <w:spacing w:val="0"/>
          <w:w w:val="100"/>
          <w:position w:val="0"/>
          <w:lang w:val="zh-CN" w:eastAsia="zh-CN" w:bidi="zh-CN"/>
        </w:rPr>
        <w:t>”项目</w:t>
      </w:r>
      <w:r>
        <w:rPr>
          <w:color w:val="000000"/>
          <w:spacing w:val="0"/>
          <w:w w:val="100"/>
          <w:position w:val="0"/>
        </w:rPr>
        <w:t>应根据</w:t>
      </w:r>
      <w:r>
        <w:rPr>
          <w:color w:val="000000"/>
          <w:spacing w:val="0"/>
          <w:w w:val="100"/>
          <w:position w:val="0"/>
          <w:lang w:val="zh-CN" w:eastAsia="zh-CN" w:bidi="zh-CN"/>
        </w:rPr>
        <w:t>“库</w:t>
      </w:r>
      <w:r>
        <w:rPr>
          <w:color w:val="000000"/>
          <w:spacing w:val="0"/>
          <w:w w:val="100"/>
          <w:position w:val="0"/>
        </w:rPr>
        <w:t>存现金</w:t>
      </w:r>
      <w:r>
        <w:rPr>
          <w:color w:val="000000"/>
          <w:spacing w:val="0"/>
          <w:w w:val="100"/>
          <w:position w:val="0"/>
          <w:lang w:val="zh-CN" w:eastAsia="zh-CN" w:bidi="zh-CN"/>
        </w:rPr>
        <w:t>”“银</w:t>
      </w:r>
      <w:r>
        <w:rPr>
          <w:color w:val="000000"/>
          <w:spacing w:val="0"/>
          <w:w w:val="100"/>
          <w:position w:val="0"/>
        </w:rPr>
        <w:t>行存款</w:t>
      </w:r>
      <w:r>
        <w:rPr>
          <w:color w:val="000000"/>
          <w:spacing w:val="0"/>
          <w:w w:val="100"/>
          <w:position w:val="0"/>
          <w:lang w:val="zh-CN" w:eastAsia="zh-CN" w:bidi="zh-CN"/>
        </w:rPr>
        <w:t>”“其</w:t>
      </w:r>
      <w:r>
        <w:rPr>
          <w:color w:val="000000"/>
          <w:spacing w:val="0"/>
          <w:w w:val="100"/>
          <w:position w:val="0"/>
        </w:rPr>
        <w:t>他货币资金” 期末余额计算填列。</w:t>
      </w:r>
    </w:p>
    <w:p>
      <w:pPr>
        <w:pStyle w:val="13"/>
        <w:keepNext w:val="0"/>
        <w:keepLines w:val="0"/>
        <w:widowControl w:val="0"/>
        <w:numPr>
          <w:ilvl w:val="0"/>
          <w:numId w:val="485"/>
        </w:numPr>
        <w:shd w:val="clear" w:color="auto" w:fill="auto"/>
        <w:tabs>
          <w:tab w:val="left" w:pos="503"/>
        </w:tabs>
        <w:bidi w:val="0"/>
        <w:spacing w:before="0" w:after="0" w:line="307" w:lineRule="exact"/>
        <w:ind w:left="0" w:right="0" w:firstLine="0"/>
        <w:jc w:val="both"/>
      </w:pPr>
      <w:bookmarkStart w:id="2071" w:name="bookmark2232"/>
      <w:bookmarkEnd w:id="2071"/>
      <w:r>
        <w:rPr>
          <w:color w:val="000000"/>
          <w:spacing w:val="0"/>
          <w:w w:val="100"/>
          <w:position w:val="0"/>
          <w:lang w:val="en-US" w:eastAsia="en-US" w:bidi="en-US"/>
        </w:rPr>
        <w:t xml:space="preserve">ACD </w:t>
      </w:r>
      <w:r>
        <w:rPr>
          <w:color w:val="2A8DC1"/>
          <w:spacing w:val="0"/>
          <w:w w:val="100"/>
          <w:position w:val="0"/>
          <w:lang w:val="en-US" w:eastAsia="en-US" w:bidi="en-US"/>
        </w:rPr>
        <w:t>（W）</w:t>
      </w:r>
      <w:r>
        <w:rPr>
          <w:color w:val="000000"/>
          <w:spacing w:val="0"/>
          <w:w w:val="100"/>
          <w:position w:val="0"/>
        </w:rPr>
        <w:t>选项</w:t>
      </w:r>
      <w:r>
        <w:rPr>
          <w:color w:val="000000"/>
          <w:spacing w:val="0"/>
          <w:w w:val="100"/>
          <w:position w:val="0"/>
          <w:lang w:val="en-US" w:eastAsia="en-US" w:bidi="en-US"/>
        </w:rPr>
        <w:t>B,</w:t>
      </w:r>
      <w:r>
        <w:rPr>
          <w:color w:val="000000"/>
          <w:spacing w:val="0"/>
          <w:w w:val="100"/>
          <w:position w:val="0"/>
        </w:rPr>
        <w:t>确认的所得税费用影响净利润，但是不影响利润总额。</w:t>
      </w:r>
    </w:p>
    <w:p>
      <w:pPr>
        <w:pStyle w:val="13"/>
        <w:keepNext w:val="0"/>
        <w:keepLines w:val="0"/>
        <w:widowControl w:val="0"/>
        <w:numPr>
          <w:ilvl w:val="0"/>
          <w:numId w:val="485"/>
        </w:numPr>
        <w:shd w:val="clear" w:color="auto" w:fill="auto"/>
        <w:tabs>
          <w:tab w:val="left" w:pos="503"/>
        </w:tabs>
        <w:bidi w:val="0"/>
        <w:spacing w:before="0" w:after="0" w:line="307" w:lineRule="exact"/>
        <w:ind w:left="0" w:right="0" w:firstLine="0"/>
        <w:jc w:val="both"/>
      </w:pPr>
      <w:bookmarkStart w:id="2072" w:name="bookmark2233"/>
      <w:bookmarkEnd w:id="2072"/>
      <w:r>
        <w:rPr>
          <w:color w:val="000000"/>
          <w:spacing w:val="0"/>
          <w:w w:val="100"/>
          <w:position w:val="0"/>
          <w:lang w:val="en-US" w:eastAsia="en-US" w:bidi="en-US"/>
        </w:rPr>
        <w:t xml:space="preserve">BC </w:t>
      </w:r>
      <w:r>
        <w:rPr>
          <w:color w:val="2A8DC1"/>
          <w:spacing w:val="0"/>
          <w:w w:val="100"/>
          <w:position w:val="0"/>
        </w:rPr>
        <w:t>（1近）</w:t>
      </w:r>
      <w:r>
        <w:rPr>
          <w:color w:val="000000"/>
          <w:spacing w:val="0"/>
          <w:w w:val="100"/>
          <w:position w:val="0"/>
        </w:rPr>
        <w:t>本题考核营业外支出核算的内容。选项</w:t>
      </w:r>
      <w:r>
        <w:rPr>
          <w:color w:val="000000"/>
          <w:spacing w:val="0"/>
          <w:w w:val="100"/>
          <w:position w:val="0"/>
          <w:lang w:val="en-US" w:eastAsia="en-US" w:bidi="en-US"/>
        </w:rPr>
        <w:t>A,</w:t>
      </w:r>
      <w:r>
        <w:rPr>
          <w:color w:val="000000"/>
          <w:spacing w:val="0"/>
          <w:w w:val="100"/>
          <w:position w:val="0"/>
        </w:rPr>
        <w:t>应收账款减值损失计入信用减 值损失；选项</w:t>
      </w:r>
      <w:r>
        <w:rPr>
          <w:color w:val="000000"/>
          <w:spacing w:val="0"/>
          <w:w w:val="100"/>
          <w:position w:val="0"/>
          <w:lang w:val="en-US" w:eastAsia="en-US" w:bidi="en-US"/>
        </w:rPr>
        <w:t>B,</w:t>
      </w:r>
      <w:r>
        <w:rPr>
          <w:color w:val="000000"/>
          <w:spacing w:val="0"/>
          <w:w w:val="100"/>
          <w:position w:val="0"/>
        </w:rPr>
        <w:t>原材料由于非正常原因造成的盘亏，扣除赔款和净残值后的净损失应该 计入营业外支出；选项</w:t>
      </w:r>
      <w:r>
        <w:rPr>
          <w:color w:val="000000"/>
          <w:spacing w:val="0"/>
          <w:w w:val="100"/>
          <w:position w:val="0"/>
          <w:lang w:val="en-US" w:eastAsia="en-US" w:bidi="en-US"/>
        </w:rPr>
        <w:t>C,</w:t>
      </w:r>
      <w:r>
        <w:rPr>
          <w:color w:val="000000"/>
          <w:spacing w:val="0"/>
          <w:w w:val="100"/>
          <w:position w:val="0"/>
        </w:rPr>
        <w:t>固定资产报废净损失计入营业外支出；选项</w:t>
      </w:r>
      <w:r>
        <w:rPr>
          <w:color w:val="000000"/>
          <w:spacing w:val="0"/>
          <w:w w:val="100"/>
          <w:position w:val="0"/>
          <w:lang w:val="en-US" w:eastAsia="en-US" w:bidi="en-US"/>
        </w:rPr>
        <w:t>D,</w:t>
      </w:r>
      <w:r>
        <w:rPr>
          <w:color w:val="000000"/>
          <w:spacing w:val="0"/>
          <w:w w:val="100"/>
          <w:position w:val="0"/>
        </w:rPr>
        <w:t>无形资产减值损 失计入资产减值损失。</w:t>
      </w:r>
    </w:p>
    <w:p>
      <w:pPr>
        <w:pStyle w:val="13"/>
        <w:keepNext w:val="0"/>
        <w:keepLines w:val="0"/>
        <w:widowControl w:val="0"/>
        <w:numPr>
          <w:ilvl w:val="0"/>
          <w:numId w:val="485"/>
        </w:numPr>
        <w:shd w:val="clear" w:color="auto" w:fill="auto"/>
        <w:tabs>
          <w:tab w:val="left" w:pos="503"/>
        </w:tabs>
        <w:bidi w:val="0"/>
        <w:spacing w:before="0" w:after="0" w:line="307" w:lineRule="exact"/>
        <w:ind w:left="0" w:right="0" w:firstLine="0"/>
        <w:jc w:val="both"/>
      </w:pPr>
      <w:bookmarkStart w:id="2073" w:name="bookmark2234"/>
      <w:bookmarkEnd w:id="2073"/>
      <w:r>
        <w:rPr>
          <w:color w:val="000000"/>
          <w:spacing w:val="0"/>
          <w:w w:val="100"/>
          <w:position w:val="0"/>
          <w:lang w:val="en-US" w:eastAsia="en-US" w:bidi="en-US"/>
        </w:rPr>
        <w:t xml:space="preserve">ABD </w:t>
      </w:r>
      <w:r>
        <w:rPr>
          <w:color w:val="2A8DC1"/>
          <w:spacing w:val="0"/>
          <w:w w:val="100"/>
          <w:position w:val="0"/>
        </w:rPr>
        <w:t>每）</w:t>
      </w:r>
      <w:r>
        <w:rPr>
          <w:color w:val="000000"/>
          <w:spacing w:val="0"/>
          <w:w w:val="100"/>
          <w:position w:val="0"/>
        </w:rPr>
        <w:t>计提的工会经费、发生的业务招待费应计入管理费用；报废固定资产的 净损失计入营业外支出；处置投资取得的净收益应计入投资收益。营业利润=营业收入-营 业成本-税金及附加-销售费用-管理费用-研发费用-财务费用-资产减值损失-信用减值损 失+公允价值变动收益（或-公允价值变动损失）+资产处置收益（或-资产处置损失）+投资收 益（或-投资损失）+其他收益等，则本题中影响企业营业利润的有</w:t>
      </w:r>
      <w:r>
        <w:rPr>
          <w:color w:val="000000"/>
          <w:spacing w:val="0"/>
          <w:w w:val="100"/>
          <w:position w:val="0"/>
          <w:lang w:val="en-US" w:eastAsia="en-US" w:bidi="en-US"/>
        </w:rPr>
        <w:t>ABD</w:t>
      </w:r>
      <w:r>
        <w:rPr>
          <w:color w:val="000000"/>
          <w:spacing w:val="0"/>
          <w:w w:val="100"/>
          <w:position w:val="0"/>
        </w:rPr>
        <w:t>三项。</w:t>
      </w:r>
    </w:p>
    <w:p>
      <w:pPr>
        <w:pStyle w:val="13"/>
        <w:keepNext w:val="0"/>
        <w:keepLines w:val="0"/>
        <w:widowControl w:val="0"/>
        <w:numPr>
          <w:ilvl w:val="0"/>
          <w:numId w:val="485"/>
        </w:numPr>
        <w:shd w:val="clear" w:color="auto" w:fill="auto"/>
        <w:tabs>
          <w:tab w:val="left" w:pos="503"/>
        </w:tabs>
        <w:bidi w:val="0"/>
        <w:spacing w:before="0" w:after="0" w:line="307" w:lineRule="exact"/>
        <w:ind w:left="0" w:right="0" w:firstLine="0"/>
        <w:jc w:val="both"/>
      </w:pPr>
      <w:bookmarkStart w:id="2074" w:name="bookmark2235"/>
      <w:bookmarkEnd w:id="2074"/>
      <w:r>
        <w:rPr>
          <w:color w:val="000000"/>
          <w:spacing w:val="0"/>
          <w:w w:val="100"/>
          <w:position w:val="0"/>
          <w:lang w:val="en-US" w:eastAsia="en-US" w:bidi="en-US"/>
        </w:rPr>
        <w:t xml:space="preserve">ACD </w:t>
      </w:r>
      <w:r>
        <w:rPr>
          <w:color w:val="2A8DC1"/>
          <w:spacing w:val="0"/>
          <w:w w:val="100"/>
          <w:position w:val="0"/>
        </w:rPr>
        <w:t>每）</w:t>
      </w:r>
      <w:r>
        <w:rPr>
          <w:color w:val="000000"/>
          <w:spacing w:val="0"/>
          <w:w w:val="100"/>
          <w:position w:val="0"/>
        </w:rPr>
        <w:t>收回后直接对外销售的委托加工物资所交的消费税，计入商品的成本中， 选项</w:t>
      </w:r>
      <w:r>
        <w:rPr>
          <w:color w:val="000000"/>
          <w:spacing w:val="0"/>
          <w:w w:val="100"/>
          <w:position w:val="0"/>
          <w:lang w:val="en-US" w:eastAsia="en-US" w:bidi="en-US"/>
        </w:rPr>
        <w:t>B</w:t>
      </w:r>
      <w:r>
        <w:rPr>
          <w:color w:val="000000"/>
          <w:spacing w:val="0"/>
          <w:w w:val="100"/>
          <w:position w:val="0"/>
        </w:rPr>
        <w:t>错误。</w:t>
      </w:r>
    </w:p>
    <w:p>
      <w:pPr>
        <w:pStyle w:val="13"/>
        <w:keepNext w:val="0"/>
        <w:keepLines w:val="0"/>
        <w:widowControl w:val="0"/>
        <w:numPr>
          <w:ilvl w:val="0"/>
          <w:numId w:val="485"/>
        </w:numPr>
        <w:shd w:val="clear" w:color="auto" w:fill="auto"/>
        <w:tabs>
          <w:tab w:val="left" w:pos="503"/>
        </w:tabs>
        <w:bidi w:val="0"/>
        <w:spacing w:before="0" w:after="0" w:line="307" w:lineRule="exact"/>
        <w:ind w:left="0" w:right="0" w:firstLine="0"/>
        <w:jc w:val="both"/>
      </w:pPr>
      <w:bookmarkStart w:id="2075" w:name="bookmark2236"/>
      <w:bookmarkEnd w:id="2075"/>
      <w:r>
        <w:rPr>
          <w:color w:val="000000"/>
          <w:spacing w:val="0"/>
          <w:w w:val="100"/>
          <w:position w:val="0"/>
          <w:lang w:val="en-US" w:eastAsia="en-US" w:bidi="en-US"/>
        </w:rPr>
        <w:t xml:space="preserve">ABCD </w:t>
      </w:r>
      <w:r>
        <w:rPr>
          <w:color w:val="2A8DC1"/>
          <w:spacing w:val="0"/>
          <w:w w:val="100"/>
          <w:position w:val="0"/>
          <w:lang w:val="en-US" w:eastAsia="en-US" w:bidi="en-US"/>
        </w:rPr>
        <w:t>O</w:t>
      </w:r>
      <w:r>
        <w:rPr>
          <w:color w:val="2A8DC1"/>
          <w:spacing w:val="0"/>
          <w:w w:val="100"/>
          <w:position w:val="0"/>
        </w:rPr>
        <w:t>匠）</w:t>
      </w:r>
      <w:r>
        <w:rPr>
          <w:color w:val="000000"/>
          <w:spacing w:val="0"/>
          <w:w w:val="100"/>
          <w:position w:val="0"/>
        </w:rPr>
        <w:t>在所有者权益变动表上，企业至少应当单独列示反映下列信息的项目： （1）综合收益总额；（2）会计政策变更和差错更正的累积影响金额；（3）所有者投入资本和 向所有者分酉己利润等；（4）提取的盈余公积；（5）实收资本或资本公积、盈余公积、未分配 利润的期初和期末余额及其调节情况。</w:t>
      </w:r>
    </w:p>
    <w:p>
      <w:pPr>
        <w:pStyle w:val="13"/>
        <w:keepNext w:val="0"/>
        <w:keepLines w:val="0"/>
        <w:widowControl w:val="0"/>
        <w:numPr>
          <w:ilvl w:val="0"/>
          <w:numId w:val="485"/>
        </w:numPr>
        <w:shd w:val="clear" w:color="auto" w:fill="auto"/>
        <w:tabs>
          <w:tab w:val="left" w:pos="506"/>
          <w:tab w:val="left" w:pos="1651"/>
        </w:tabs>
        <w:bidi w:val="0"/>
        <w:spacing w:before="0" w:after="0" w:line="301" w:lineRule="exact"/>
        <w:ind w:left="0" w:right="0" w:firstLine="0"/>
        <w:jc w:val="both"/>
      </w:pPr>
      <w:bookmarkStart w:id="2076" w:name="bookmark2237"/>
      <w:bookmarkEnd w:id="2076"/>
      <w:r>
        <w:rPr>
          <w:color w:val="000000"/>
          <w:spacing w:val="0"/>
          <w:w w:val="100"/>
          <w:position w:val="0"/>
          <w:lang w:val="en-US" w:eastAsia="en-US" w:bidi="en-US"/>
        </w:rPr>
        <w:t>ABCD</w:t>
      </w:r>
      <w:r>
        <w:rPr>
          <w:color w:val="000000"/>
          <w:spacing w:val="0"/>
          <w:w w:val="100"/>
          <w:position w:val="0"/>
          <w:lang w:val="en-US" w:eastAsia="en-US" w:bidi="en-US"/>
        </w:rPr>
        <w:tab/>
      </w:r>
      <w:r>
        <w:rPr>
          <w:color w:val="000000"/>
          <w:spacing w:val="0"/>
          <w:w w:val="100"/>
          <w:position w:val="0"/>
        </w:rPr>
        <w:t>附注的主要内容包括：企业的基本情况；财务报表的编制基础；遵循企</w:t>
      </w:r>
    </w:p>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rPr>
        <w:t>业会计准则的声明；重要会计政策和会计估计；会计政策和会计估计变更以及差错更正的 说明；报表重要项目的说明；或有和承诺事项、资产负债表日后非调整事项、关联方关系 及其交易等需要说明的事项；有助于财务报表使用者评价企业管理资本的目标、政策及程 序的信息。</w:t>
      </w:r>
    </w:p>
    <w:p>
      <w:pPr>
        <w:pStyle w:val="13"/>
        <w:keepNext w:val="0"/>
        <w:keepLines w:val="0"/>
        <w:widowControl w:val="0"/>
        <w:numPr>
          <w:ilvl w:val="0"/>
          <w:numId w:val="485"/>
        </w:numPr>
        <w:shd w:val="clear" w:color="auto" w:fill="auto"/>
        <w:tabs>
          <w:tab w:val="left" w:pos="511"/>
        </w:tabs>
        <w:bidi w:val="0"/>
        <w:spacing w:before="0" w:after="0" w:line="298" w:lineRule="exact"/>
        <w:ind w:left="0" w:right="0" w:firstLine="0"/>
        <w:jc w:val="both"/>
      </w:pPr>
      <w:bookmarkStart w:id="2077" w:name="bookmark2238"/>
      <w:bookmarkEnd w:id="2077"/>
      <w:r>
        <w:rPr>
          <w:color w:val="000000"/>
          <w:spacing w:val="0"/>
          <w:w w:val="100"/>
          <w:position w:val="0"/>
          <w:lang w:val="en-US" w:eastAsia="en-US" w:bidi="en-US"/>
        </w:rPr>
        <w:t>ABCD</w:t>
      </w:r>
    </w:p>
    <w:p>
      <w:pPr>
        <w:pStyle w:val="13"/>
        <w:keepNext w:val="0"/>
        <w:keepLines w:val="0"/>
        <w:widowControl w:val="0"/>
        <w:numPr>
          <w:ilvl w:val="0"/>
          <w:numId w:val="485"/>
        </w:numPr>
        <w:shd w:val="clear" w:color="auto" w:fill="auto"/>
        <w:tabs>
          <w:tab w:val="left" w:pos="511"/>
        </w:tabs>
        <w:bidi w:val="0"/>
        <w:spacing w:before="0" w:after="0" w:line="298" w:lineRule="exact"/>
        <w:ind w:left="0" w:right="0" w:firstLine="0"/>
        <w:jc w:val="both"/>
      </w:pPr>
      <w:bookmarkStart w:id="2078" w:name="bookmark2239"/>
      <w:bookmarkEnd w:id="2078"/>
      <w:r>
        <w:rPr>
          <w:color w:val="000000"/>
          <w:spacing w:val="0"/>
          <w:w w:val="100"/>
          <w:position w:val="0"/>
          <w:lang w:val="en-US" w:eastAsia="en-US" w:bidi="en-US"/>
        </w:rPr>
        <w:t xml:space="preserve">ABCD </w:t>
      </w:r>
      <w:r>
        <w:rPr>
          <w:color w:val="2A8DC1"/>
          <w:spacing w:val="0"/>
          <w:w w:val="100"/>
          <w:position w:val="0"/>
          <w:lang w:val="en-US" w:eastAsia="en-US" w:bidi="en-US"/>
        </w:rPr>
        <w:t>（SD</w:t>
      </w:r>
      <w:r>
        <w:rPr>
          <w:color w:val="000000"/>
          <w:spacing w:val="0"/>
          <w:w w:val="100"/>
          <w:position w:val="0"/>
        </w:rPr>
        <w:t>对于存货项目，应当披露下列信息：（1）各类存货的期初和期末账面价 值；（2）确定发出存货成本所釆用的方法；（3）存货可变现净值的确定依据，存货跌价准备 的计提方法，当期计提的存货跌价准备的金额，当期转回的存货跌价准备的金额，以及计 提和转回的有关情况；（4）用于担保的存货账面价值。</w:t>
      </w:r>
    </w:p>
    <w:p>
      <w:pPr>
        <w:pStyle w:val="13"/>
        <w:keepNext w:val="0"/>
        <w:keepLines w:val="0"/>
        <w:widowControl w:val="0"/>
        <w:numPr>
          <w:ilvl w:val="0"/>
          <w:numId w:val="485"/>
        </w:numPr>
        <w:shd w:val="clear" w:color="auto" w:fill="auto"/>
        <w:tabs>
          <w:tab w:val="left" w:pos="511"/>
        </w:tabs>
        <w:bidi w:val="0"/>
        <w:spacing w:before="0" w:after="0" w:line="298" w:lineRule="exact"/>
        <w:ind w:left="0" w:right="0" w:firstLine="0"/>
        <w:jc w:val="both"/>
      </w:pPr>
      <w:bookmarkStart w:id="2079" w:name="bookmark2240"/>
      <w:bookmarkEnd w:id="2079"/>
      <w:r>
        <w:rPr>
          <w:color w:val="000000"/>
          <w:spacing w:val="0"/>
          <w:w w:val="100"/>
          <w:position w:val="0"/>
          <w:lang w:val="en-US" w:eastAsia="en-US" w:bidi="en-US"/>
        </w:rPr>
        <w:t xml:space="preserve">CD </w:t>
      </w:r>
      <w:r>
        <w:rPr>
          <w:color w:val="2A8DC1"/>
          <w:spacing w:val="0"/>
          <w:w w:val="100"/>
          <w:position w:val="0"/>
          <w:lang w:val="en-US" w:eastAsia="en-US" w:bidi="en-US"/>
        </w:rPr>
        <w:t>O</w:t>
      </w:r>
      <w:r>
        <w:rPr>
          <w:color w:val="2A8DC1"/>
          <w:spacing w:val="0"/>
          <w:w w:val="100"/>
          <w:position w:val="0"/>
        </w:rPr>
        <w:t>匠）</w:t>
      </w:r>
      <w:r>
        <w:rPr>
          <w:color w:val="000000"/>
          <w:spacing w:val="0"/>
          <w:w w:val="100"/>
          <w:position w:val="0"/>
        </w:rPr>
        <w:t>选项</w:t>
      </w:r>
      <w:r>
        <w:rPr>
          <w:color w:val="000000"/>
          <w:spacing w:val="0"/>
          <w:w w:val="100"/>
          <w:position w:val="0"/>
          <w:lang w:val="en-US" w:eastAsia="en-US" w:bidi="en-US"/>
        </w:rPr>
        <w:t>AB</w:t>
      </w:r>
      <w:r>
        <w:rPr>
          <w:color w:val="000000"/>
          <w:spacing w:val="0"/>
          <w:w w:val="100"/>
          <w:position w:val="0"/>
        </w:rPr>
        <w:t>计提坏账准备和计提存货跌价准备会使资产减少，利润减少；选 项</w:t>
      </w:r>
      <w:r>
        <w:rPr>
          <w:color w:val="000000"/>
          <w:spacing w:val="0"/>
          <w:w w:val="100"/>
          <w:position w:val="0"/>
          <w:lang w:val="en-US" w:eastAsia="en-US" w:bidi="en-US"/>
        </w:rPr>
        <w:t>CD</w:t>
      </w:r>
      <w:r>
        <w:rPr>
          <w:color w:val="000000"/>
          <w:spacing w:val="0"/>
          <w:w w:val="100"/>
          <w:position w:val="0"/>
        </w:rPr>
        <w:t>会使负债增加。</w:t>
      </w:r>
    </w:p>
    <w:p>
      <w:pPr>
        <w:pStyle w:val="13"/>
        <w:keepNext w:val="0"/>
        <w:keepLines w:val="0"/>
        <w:widowControl w:val="0"/>
        <w:numPr>
          <w:ilvl w:val="0"/>
          <w:numId w:val="485"/>
        </w:numPr>
        <w:shd w:val="clear" w:color="auto" w:fill="auto"/>
        <w:tabs>
          <w:tab w:val="left" w:pos="511"/>
          <w:tab w:val="left" w:pos="1399"/>
        </w:tabs>
        <w:bidi w:val="0"/>
        <w:spacing w:before="0" w:after="0" w:line="298" w:lineRule="exact"/>
        <w:ind w:left="0" w:right="0" w:firstLine="0"/>
        <w:jc w:val="both"/>
      </w:pPr>
      <w:bookmarkStart w:id="2080" w:name="bookmark2241"/>
      <w:bookmarkEnd w:id="2080"/>
      <w:r>
        <w:rPr>
          <w:color w:val="000000"/>
          <w:spacing w:val="0"/>
          <w:w w:val="100"/>
          <w:position w:val="0"/>
          <w:lang w:val="en-US" w:eastAsia="en-US" w:bidi="en-US"/>
        </w:rPr>
        <w:t>BD</w:t>
      </w:r>
      <w:r>
        <w:rPr>
          <w:color w:val="000000"/>
          <w:spacing w:val="0"/>
          <w:w w:val="100"/>
          <w:position w:val="0"/>
          <w:lang w:val="en-US" w:eastAsia="en-US" w:bidi="en-US"/>
        </w:rPr>
        <w:tab/>
      </w:r>
      <w:r>
        <w:rPr>
          <w:color w:val="000000"/>
          <w:spacing w:val="0"/>
          <w:w w:val="100"/>
          <w:position w:val="0"/>
          <w:lang w:val="zh-CN" w:eastAsia="zh-CN" w:bidi="zh-CN"/>
        </w:rPr>
        <w:t>"预收</w:t>
      </w:r>
      <w:r>
        <w:rPr>
          <w:color w:val="000000"/>
          <w:spacing w:val="0"/>
          <w:w w:val="100"/>
          <w:position w:val="0"/>
        </w:rPr>
        <w:t>款项”项目.根据</w:t>
      </w:r>
      <w:r>
        <w:rPr>
          <w:color w:val="000000"/>
          <w:spacing w:val="0"/>
          <w:w w:val="100"/>
          <w:position w:val="0"/>
          <w:lang w:val="zh-CN" w:eastAsia="zh-CN" w:bidi="zh-CN"/>
        </w:rPr>
        <w:t>“应</w:t>
      </w:r>
      <w:r>
        <w:rPr>
          <w:color w:val="000000"/>
          <w:spacing w:val="0"/>
          <w:w w:val="100"/>
          <w:position w:val="0"/>
        </w:rPr>
        <w:t>收账款</w:t>
      </w:r>
      <w:r>
        <w:rPr>
          <w:color w:val="000000"/>
          <w:spacing w:val="0"/>
          <w:w w:val="100"/>
          <w:position w:val="0"/>
          <w:lang w:val="zh-CN" w:eastAsia="zh-CN" w:bidi="zh-CN"/>
        </w:rPr>
        <w:t>”科</w:t>
      </w:r>
      <w:r>
        <w:rPr>
          <w:color w:val="000000"/>
          <w:spacing w:val="0"/>
          <w:w w:val="100"/>
          <w:position w:val="0"/>
        </w:rPr>
        <w:t>目贷方余额和</w:t>
      </w:r>
      <w:r>
        <w:rPr>
          <w:color w:val="000000"/>
          <w:spacing w:val="0"/>
          <w:w w:val="100"/>
          <w:position w:val="0"/>
          <w:lang w:val="zh-CN" w:eastAsia="zh-CN" w:bidi="zh-CN"/>
        </w:rPr>
        <w:t>“预</w:t>
      </w:r>
      <w:r>
        <w:rPr>
          <w:color w:val="000000"/>
          <w:spacing w:val="0"/>
          <w:w w:val="100"/>
          <w:position w:val="0"/>
        </w:rPr>
        <w:t>收账款</w:t>
      </w:r>
      <w:r>
        <w:rPr>
          <w:color w:val="000000"/>
          <w:spacing w:val="0"/>
          <w:w w:val="100"/>
          <w:position w:val="0"/>
          <w:lang w:val="zh-CN" w:eastAsia="zh-CN" w:bidi="zh-CN"/>
        </w:rPr>
        <w:t>”科</w:t>
      </w:r>
      <w:r>
        <w:rPr>
          <w:color w:val="000000"/>
          <w:spacing w:val="0"/>
          <w:w w:val="100"/>
          <w:position w:val="0"/>
        </w:rPr>
        <w:t>目贷方</w:t>
      </w:r>
    </w:p>
    <w:p>
      <w:pPr>
        <w:pStyle w:val="13"/>
        <w:keepNext w:val="0"/>
        <w:keepLines w:val="0"/>
        <w:widowControl w:val="0"/>
        <w:shd w:val="clear" w:color="auto" w:fill="auto"/>
        <w:bidi w:val="0"/>
        <w:spacing w:before="0" w:after="200" w:line="298" w:lineRule="exact"/>
        <w:ind w:left="0" w:right="0" w:firstLine="0"/>
        <w:jc w:val="both"/>
      </w:pPr>
      <w:r>
        <w:rPr>
          <w:color w:val="000000"/>
          <w:spacing w:val="0"/>
          <w:w w:val="100"/>
          <w:position w:val="0"/>
        </w:rPr>
        <w:t>余额合计数填列，属于根据明细账科目余额计算填列。</w:t>
      </w:r>
      <w:r>
        <w:rPr>
          <w:color w:val="000000"/>
          <w:spacing w:val="0"/>
          <w:w w:val="100"/>
          <w:position w:val="0"/>
          <w:lang w:val="zh-CN" w:eastAsia="zh-CN" w:bidi="zh-CN"/>
        </w:rPr>
        <w:t>“长</w:t>
      </w:r>
      <w:r>
        <w:rPr>
          <w:color w:val="000000"/>
          <w:spacing w:val="0"/>
          <w:w w:val="100"/>
          <w:position w:val="0"/>
        </w:rPr>
        <w:t>期股权投资”项目，根据总账科 目期末余额减去“长期股权投资减值准备</w:t>
      </w:r>
      <w:r>
        <w:rPr>
          <w:color w:val="000000"/>
          <w:spacing w:val="0"/>
          <w:w w:val="100"/>
          <w:position w:val="0"/>
          <w:lang w:val="zh-CN" w:eastAsia="zh-CN" w:bidi="zh-CN"/>
        </w:rPr>
        <w:t>”科</w:t>
      </w:r>
      <w:r>
        <w:rPr>
          <w:color w:val="000000"/>
          <w:spacing w:val="0"/>
          <w:w w:val="100"/>
          <w:position w:val="0"/>
        </w:rPr>
        <w:t>目期末余额后的净额填列，属于根据有关科目 余额减去其备抵科目后的净额填列。</w:t>
      </w:r>
    </w:p>
    <w:p>
      <w:pPr>
        <w:pStyle w:val="19"/>
        <w:keepNext/>
        <w:keepLines/>
        <w:widowControl w:val="0"/>
        <w:shd w:val="clear" w:color="auto" w:fill="auto"/>
        <w:bidi w:val="0"/>
        <w:spacing w:before="0" w:after="160" w:line="240" w:lineRule="auto"/>
        <w:ind w:left="0" w:right="0" w:firstLine="0"/>
        <w:jc w:val="center"/>
        <w:rPr>
          <w:sz w:val="26"/>
          <w:szCs w:val="26"/>
        </w:rPr>
      </w:pPr>
      <w:bookmarkStart w:id="2081" w:name="bookmark2242"/>
      <w:bookmarkStart w:id="2082" w:name="bookmark2243"/>
      <w:bookmarkStart w:id="2083" w:name="bookmark2244"/>
      <w:r>
        <w:rPr>
          <w:b w:val="0"/>
          <w:bCs w:val="0"/>
          <w:color w:val="2A8DC1"/>
          <w:spacing w:val="0"/>
          <w:w w:val="100"/>
          <w:position w:val="0"/>
          <w:sz w:val="26"/>
          <w:szCs w:val="26"/>
        </w:rPr>
        <w:t>第七章管理会计基础</w:t>
      </w:r>
      <w:bookmarkEnd w:id="2081"/>
      <w:bookmarkEnd w:id="2082"/>
      <w:bookmarkEnd w:id="2083"/>
    </w:p>
    <w:p>
      <w:pPr>
        <w:pStyle w:val="13"/>
        <w:keepNext w:val="0"/>
        <w:keepLines w:val="0"/>
        <w:widowControl w:val="0"/>
        <w:numPr>
          <w:ilvl w:val="0"/>
          <w:numId w:val="485"/>
        </w:numPr>
        <w:shd w:val="clear" w:color="auto" w:fill="auto"/>
        <w:tabs>
          <w:tab w:val="left" w:pos="511"/>
          <w:tab w:val="left" w:pos="1651"/>
        </w:tabs>
        <w:bidi w:val="0"/>
        <w:spacing w:before="0" w:after="0" w:line="299" w:lineRule="exact"/>
        <w:ind w:left="0" w:right="0" w:firstLine="0"/>
        <w:jc w:val="both"/>
      </w:pPr>
      <w:bookmarkStart w:id="2084" w:name="bookmark2245"/>
      <w:bookmarkEnd w:id="2084"/>
      <w:r>
        <w:rPr>
          <w:color w:val="000000"/>
          <w:spacing w:val="0"/>
          <w:w w:val="100"/>
          <w:position w:val="0"/>
          <w:lang w:val="en-US" w:eastAsia="en-US" w:bidi="en-US"/>
        </w:rPr>
        <w:t>ABCD</w:t>
      </w:r>
      <w:r>
        <w:rPr>
          <w:color w:val="000000"/>
          <w:spacing w:val="0"/>
          <w:w w:val="100"/>
          <w:position w:val="0"/>
          <w:lang w:val="en-US" w:eastAsia="en-US" w:bidi="en-US"/>
        </w:rPr>
        <w:tab/>
      </w:r>
      <w:r>
        <w:rPr>
          <w:color w:val="000000"/>
          <w:spacing w:val="0"/>
          <w:w w:val="100"/>
          <w:position w:val="0"/>
        </w:rPr>
        <w:t>企业应当根据生产经营特点和管理要求，按照成本的经济用途和生产要</w:t>
      </w:r>
    </w:p>
    <w:p>
      <w:pPr>
        <w:pStyle w:val="13"/>
        <w:keepNext w:val="0"/>
        <w:keepLines w:val="0"/>
        <w:widowControl w:val="0"/>
        <w:shd w:val="clear" w:color="auto" w:fill="auto"/>
        <w:bidi w:val="0"/>
        <w:spacing w:before="0" w:after="0" w:line="299" w:lineRule="exact"/>
        <w:ind w:left="0" w:right="0" w:firstLine="0"/>
        <w:jc w:val="both"/>
      </w:pPr>
      <w:r>
        <w:rPr>
          <w:color w:val="000000"/>
          <w:spacing w:val="0"/>
          <w:w w:val="100"/>
          <w:position w:val="0"/>
        </w:rPr>
        <w:t>素内容相结合的原则或者成本性态等设置成本项目。对于制造企业而言，一般可设置</w:t>
      </w:r>
      <w:r>
        <w:rPr>
          <w:color w:val="000000"/>
          <w:spacing w:val="0"/>
          <w:w w:val="100"/>
          <w:position w:val="0"/>
          <w:lang w:val="zh-CN" w:eastAsia="zh-CN" w:bidi="zh-CN"/>
        </w:rPr>
        <w:t xml:space="preserve">“直接 </w:t>
      </w:r>
      <w:r>
        <w:rPr>
          <w:color w:val="000000"/>
          <w:spacing w:val="0"/>
          <w:w w:val="100"/>
          <w:position w:val="0"/>
        </w:rPr>
        <w:t xml:space="preserve">材料” </w:t>
      </w:r>
      <w:r>
        <w:rPr>
          <w:color w:val="000000"/>
          <w:spacing w:val="0"/>
          <w:w w:val="100"/>
          <w:position w:val="0"/>
          <w:lang w:val="zh-CN" w:eastAsia="zh-CN" w:bidi="zh-CN"/>
        </w:rPr>
        <w:t>“燃料</w:t>
      </w:r>
      <w:r>
        <w:rPr>
          <w:color w:val="000000"/>
          <w:spacing w:val="0"/>
          <w:w w:val="100"/>
          <w:position w:val="0"/>
        </w:rPr>
        <w:t>及动力</w:t>
      </w:r>
      <w:r>
        <w:rPr>
          <w:color w:val="000000"/>
          <w:spacing w:val="0"/>
          <w:w w:val="100"/>
          <w:position w:val="0"/>
          <w:lang w:val="zh-CN" w:eastAsia="zh-CN" w:bidi="zh-CN"/>
        </w:rPr>
        <w:t>”“直</w:t>
      </w:r>
      <w:r>
        <w:rPr>
          <w:color w:val="000000"/>
          <w:spacing w:val="0"/>
          <w:w w:val="100"/>
          <w:position w:val="0"/>
        </w:rPr>
        <w:t>接人工</w:t>
      </w:r>
      <w:r>
        <w:rPr>
          <w:color w:val="000000"/>
          <w:spacing w:val="0"/>
          <w:w w:val="100"/>
          <w:position w:val="0"/>
          <w:lang w:val="zh-CN" w:eastAsia="zh-CN" w:bidi="zh-CN"/>
        </w:rPr>
        <w:t>”和“制</w:t>
      </w:r>
      <w:r>
        <w:rPr>
          <w:color w:val="000000"/>
          <w:spacing w:val="0"/>
          <w:w w:val="100"/>
          <w:position w:val="0"/>
        </w:rPr>
        <w:t>造费用</w:t>
      </w:r>
      <w:r>
        <w:rPr>
          <w:color w:val="000000"/>
          <w:spacing w:val="0"/>
          <w:w w:val="100"/>
          <w:position w:val="0"/>
          <w:lang w:val="zh-CN" w:eastAsia="zh-CN" w:bidi="zh-CN"/>
        </w:rPr>
        <w:t>”等</w:t>
      </w:r>
      <w:r>
        <w:rPr>
          <w:color w:val="000000"/>
          <w:spacing w:val="0"/>
          <w:w w:val="100"/>
          <w:position w:val="0"/>
        </w:rPr>
        <w:t>项目。</w:t>
      </w:r>
    </w:p>
    <w:p>
      <w:pPr>
        <w:pStyle w:val="13"/>
        <w:keepNext w:val="0"/>
        <w:keepLines w:val="0"/>
        <w:widowControl w:val="0"/>
        <w:numPr>
          <w:ilvl w:val="0"/>
          <w:numId w:val="485"/>
        </w:numPr>
        <w:shd w:val="clear" w:color="auto" w:fill="auto"/>
        <w:tabs>
          <w:tab w:val="left" w:pos="511"/>
          <w:tab w:val="left" w:pos="1399"/>
        </w:tabs>
        <w:bidi w:val="0"/>
        <w:spacing w:before="0" w:after="0" w:line="299" w:lineRule="exact"/>
        <w:ind w:left="0" w:right="0" w:firstLine="0"/>
        <w:jc w:val="both"/>
      </w:pPr>
      <w:bookmarkStart w:id="2085" w:name="bookmark2246"/>
      <w:bookmarkEnd w:id="2085"/>
      <w:r>
        <w:rPr>
          <w:color w:val="000000"/>
          <w:spacing w:val="0"/>
          <w:w w:val="100"/>
          <w:position w:val="0"/>
          <w:lang w:val="en-US" w:eastAsia="en-US" w:bidi="en-US"/>
        </w:rPr>
        <w:t>ABCD</w:t>
      </w:r>
      <w:r>
        <w:rPr>
          <w:color w:val="000000"/>
          <w:spacing w:val="0"/>
          <w:w w:val="100"/>
          <w:position w:val="0"/>
          <w:lang w:val="en-US" w:eastAsia="en-US" w:bidi="en-US"/>
        </w:rPr>
        <w:tab/>
      </w:r>
      <w:r>
        <w:rPr>
          <w:color w:val="2A8DC1"/>
          <w:spacing w:val="0"/>
          <w:w w:val="100"/>
          <w:position w:val="0"/>
        </w:rPr>
        <w:t>五）</w:t>
      </w:r>
      <w:r>
        <w:rPr>
          <w:color w:val="000000"/>
          <w:spacing w:val="0"/>
          <w:w w:val="100"/>
          <w:position w:val="0"/>
        </w:rPr>
        <w:t>以上选项都属于制造费用。</w:t>
      </w:r>
    </w:p>
    <w:p>
      <w:pPr>
        <w:pStyle w:val="13"/>
        <w:keepNext w:val="0"/>
        <w:keepLines w:val="0"/>
        <w:widowControl w:val="0"/>
        <w:numPr>
          <w:ilvl w:val="0"/>
          <w:numId w:val="485"/>
        </w:numPr>
        <w:shd w:val="clear" w:color="auto" w:fill="auto"/>
        <w:tabs>
          <w:tab w:val="left" w:pos="511"/>
        </w:tabs>
        <w:bidi w:val="0"/>
        <w:spacing w:before="0" w:after="0" w:line="299" w:lineRule="exact"/>
        <w:ind w:left="0" w:right="0" w:firstLine="0"/>
        <w:jc w:val="both"/>
      </w:pPr>
      <w:bookmarkStart w:id="2086" w:name="bookmark2247"/>
      <w:bookmarkEnd w:id="2086"/>
      <w:r>
        <w:rPr>
          <w:color w:val="000000"/>
          <w:spacing w:val="0"/>
          <w:w w:val="100"/>
          <w:position w:val="0"/>
          <w:lang w:val="en-US" w:eastAsia="en-US" w:bidi="en-US"/>
        </w:rPr>
        <w:t xml:space="preserve">ACD </w:t>
      </w:r>
      <w:r>
        <w:rPr>
          <w:color w:val="2A8DC1"/>
          <w:spacing w:val="0"/>
          <w:w w:val="100"/>
          <w:position w:val="0"/>
          <w:lang w:val="en-US" w:eastAsia="en-US" w:bidi="en-US"/>
        </w:rPr>
        <w:t>CW）</w:t>
      </w:r>
      <w:r>
        <w:rPr>
          <w:color w:val="000000"/>
          <w:spacing w:val="0"/>
          <w:w w:val="100"/>
          <w:position w:val="0"/>
        </w:rPr>
        <w:t>制浩费用的分配.通常采用生产工人工时比例法、生产工人工资比例法、 机器工时比例法和按年度计划分配率分配法等。选项</w:t>
      </w:r>
      <w:r>
        <w:rPr>
          <w:color w:val="000000"/>
          <w:spacing w:val="0"/>
          <w:w w:val="100"/>
          <w:position w:val="0"/>
          <w:lang w:val="en-US" w:eastAsia="en-US" w:bidi="en-US"/>
        </w:rPr>
        <w:t>B</w:t>
      </w:r>
      <w:r>
        <w:rPr>
          <w:color w:val="000000"/>
          <w:spacing w:val="0"/>
          <w:w w:val="100"/>
          <w:position w:val="0"/>
        </w:rPr>
        <w:t>属于辅助生产费用的分配方法。</w:t>
      </w:r>
    </w:p>
    <w:p>
      <w:pPr>
        <w:pStyle w:val="13"/>
        <w:keepNext w:val="0"/>
        <w:keepLines w:val="0"/>
        <w:widowControl w:val="0"/>
        <w:numPr>
          <w:ilvl w:val="0"/>
          <w:numId w:val="485"/>
        </w:numPr>
        <w:shd w:val="clear" w:color="auto" w:fill="auto"/>
        <w:tabs>
          <w:tab w:val="left" w:pos="511"/>
          <w:tab w:val="left" w:pos="1651"/>
        </w:tabs>
        <w:bidi w:val="0"/>
        <w:spacing w:before="0" w:after="0" w:line="299" w:lineRule="exact"/>
        <w:ind w:left="0" w:right="0" w:firstLine="0"/>
        <w:jc w:val="both"/>
      </w:pPr>
      <w:bookmarkStart w:id="2087" w:name="bookmark2248"/>
      <w:bookmarkEnd w:id="2087"/>
      <w:r>
        <w:rPr>
          <w:color w:val="000000"/>
          <w:spacing w:val="0"/>
          <w:w w:val="100"/>
          <w:position w:val="0"/>
          <w:lang w:val="en-US" w:eastAsia="en-US" w:bidi="en-US"/>
        </w:rPr>
        <w:t>ABCD</w:t>
      </w:r>
      <w:r>
        <w:rPr>
          <w:color w:val="000000"/>
          <w:spacing w:val="0"/>
          <w:w w:val="100"/>
          <w:position w:val="0"/>
          <w:lang w:val="en-US" w:eastAsia="en-US" w:bidi="en-US"/>
        </w:rPr>
        <w:tab/>
      </w:r>
      <w:r>
        <w:rPr>
          <w:color w:val="000000"/>
          <w:spacing w:val="0"/>
          <w:w w:val="100"/>
          <w:position w:val="0"/>
        </w:rPr>
        <w:t>废品损失是指在生产过程中发生的和入库后发现的不可修复废品的生产</w:t>
      </w:r>
    </w:p>
    <w:p>
      <w:pPr>
        <w:pStyle w:val="13"/>
        <w:keepNext w:val="0"/>
        <w:keepLines w:val="0"/>
        <w:widowControl w:val="0"/>
        <w:shd w:val="clear" w:color="auto" w:fill="auto"/>
        <w:bidi w:val="0"/>
        <w:spacing w:before="0" w:after="0" w:line="299" w:lineRule="exact"/>
        <w:ind w:left="0" w:right="0" w:firstLine="0"/>
        <w:jc w:val="both"/>
      </w:pPr>
      <w:r>
        <w:rPr>
          <w:color w:val="000000"/>
          <w:spacing w:val="0"/>
          <w:w w:val="100"/>
          <w:position w:val="0"/>
        </w:rPr>
        <w:t>成本，以及可修复废品的修复费用，扣除回收的废品残料价值和应收赔款以后的损失。</w:t>
      </w:r>
    </w:p>
    <w:p>
      <w:pPr>
        <w:pStyle w:val="13"/>
        <w:keepNext w:val="0"/>
        <w:keepLines w:val="0"/>
        <w:widowControl w:val="0"/>
        <w:numPr>
          <w:ilvl w:val="0"/>
          <w:numId w:val="485"/>
        </w:numPr>
        <w:shd w:val="clear" w:color="auto" w:fill="auto"/>
        <w:tabs>
          <w:tab w:val="left" w:pos="511"/>
        </w:tabs>
        <w:bidi w:val="0"/>
        <w:spacing w:before="0" w:after="0" w:line="299" w:lineRule="exact"/>
        <w:ind w:left="0" w:right="0" w:firstLine="0"/>
        <w:jc w:val="both"/>
      </w:pPr>
      <w:bookmarkStart w:id="2088" w:name="bookmark2249"/>
      <w:bookmarkEnd w:id="2088"/>
      <w:r>
        <w:rPr>
          <w:color w:val="000000"/>
          <w:spacing w:val="0"/>
          <w:w w:val="100"/>
          <w:position w:val="0"/>
          <w:lang w:val="en-US" w:eastAsia="en-US" w:bidi="en-US"/>
        </w:rPr>
        <w:t xml:space="preserve">ABC </w:t>
      </w:r>
      <w:r>
        <w:rPr>
          <w:color w:val="000000"/>
          <w:spacing w:val="0"/>
          <w:w w:val="100"/>
          <w:position w:val="0"/>
        </w:rPr>
        <w:t>企业的销售费用、管理费用和财务费用属于企业的期间费用，不计入产 品的成本。</w:t>
      </w:r>
    </w:p>
    <w:p>
      <w:pPr>
        <w:pStyle w:val="13"/>
        <w:keepNext w:val="0"/>
        <w:keepLines w:val="0"/>
        <w:widowControl w:val="0"/>
        <w:numPr>
          <w:ilvl w:val="0"/>
          <w:numId w:val="485"/>
        </w:numPr>
        <w:shd w:val="clear" w:color="auto" w:fill="auto"/>
        <w:tabs>
          <w:tab w:val="left" w:pos="511"/>
        </w:tabs>
        <w:bidi w:val="0"/>
        <w:spacing w:before="0" w:after="0" w:line="299" w:lineRule="exact"/>
        <w:ind w:left="0" w:right="0" w:firstLine="0"/>
        <w:jc w:val="both"/>
      </w:pPr>
      <w:bookmarkStart w:id="2089" w:name="bookmark2250"/>
      <w:bookmarkEnd w:id="2089"/>
      <w:r>
        <w:rPr>
          <w:color w:val="000000"/>
          <w:spacing w:val="0"/>
          <w:w w:val="100"/>
          <w:position w:val="0"/>
          <w:lang w:val="en-US" w:eastAsia="en-US" w:bidi="en-US"/>
        </w:rPr>
        <w:t xml:space="preserve">AC </w:t>
      </w:r>
      <w:r>
        <w:rPr>
          <w:color w:val="2A8DC1"/>
          <w:spacing w:val="0"/>
          <w:w w:val="100"/>
          <w:position w:val="0"/>
          <w:lang w:val="en-US" w:eastAsia="en-US" w:bidi="en-US"/>
        </w:rPr>
        <w:t xml:space="preserve">（W </w:t>
      </w:r>
      <w:r>
        <w:rPr>
          <w:color w:val="000000"/>
          <w:spacing w:val="0"/>
          <w:w w:val="100"/>
          <w:position w:val="0"/>
        </w:rPr>
        <w:t>可以降价出售的不合格品不包括在废品损失内，选项</w:t>
      </w:r>
      <w:r>
        <w:rPr>
          <w:color w:val="000000"/>
          <w:spacing w:val="0"/>
          <w:w w:val="100"/>
          <w:position w:val="0"/>
          <w:lang w:val="en-US" w:eastAsia="en-US" w:bidi="en-US"/>
        </w:rPr>
        <w:t>B</w:t>
      </w:r>
      <w:r>
        <w:rPr>
          <w:color w:val="000000"/>
          <w:spacing w:val="0"/>
          <w:w w:val="100"/>
          <w:position w:val="0"/>
        </w:rPr>
        <w:t>不正确；生产工人 工资比例分配法适用于各种产品生产机械化程度相差不多的企业，选项</w:t>
      </w:r>
      <w:r>
        <w:rPr>
          <w:color w:val="000000"/>
          <w:spacing w:val="0"/>
          <w:w w:val="100"/>
          <w:position w:val="0"/>
          <w:lang w:val="en-US" w:eastAsia="en-US" w:bidi="en-US"/>
        </w:rPr>
        <w:t>D</w:t>
      </w:r>
      <w:r>
        <w:rPr>
          <w:color w:val="000000"/>
          <w:spacing w:val="0"/>
          <w:w w:val="100"/>
          <w:position w:val="0"/>
        </w:rPr>
        <w:t>不正确。</w:t>
      </w:r>
    </w:p>
    <w:p>
      <w:pPr>
        <w:pStyle w:val="13"/>
        <w:keepNext w:val="0"/>
        <w:keepLines w:val="0"/>
        <w:widowControl w:val="0"/>
        <w:numPr>
          <w:ilvl w:val="0"/>
          <w:numId w:val="485"/>
        </w:numPr>
        <w:shd w:val="clear" w:color="auto" w:fill="auto"/>
        <w:tabs>
          <w:tab w:val="left" w:pos="511"/>
        </w:tabs>
        <w:bidi w:val="0"/>
        <w:spacing w:before="0" w:after="0" w:line="299" w:lineRule="exact"/>
        <w:ind w:left="0" w:right="0" w:firstLine="0"/>
        <w:jc w:val="both"/>
      </w:pPr>
      <w:bookmarkStart w:id="2090" w:name="bookmark2251"/>
      <w:bookmarkEnd w:id="2090"/>
      <w:r>
        <w:rPr>
          <w:color w:val="000000"/>
          <w:spacing w:val="0"/>
          <w:w w:val="100"/>
          <w:position w:val="0"/>
          <w:lang w:val="en-US" w:eastAsia="en-US" w:bidi="en-US"/>
        </w:rPr>
        <w:t xml:space="preserve">BCD </w:t>
      </w:r>
      <w:r>
        <w:rPr>
          <w:color w:val="2A8DC1"/>
          <w:spacing w:val="0"/>
          <w:w w:val="100"/>
          <w:position w:val="0"/>
          <w:lang w:val="en-US" w:eastAsia="en-US" w:bidi="en-US"/>
        </w:rPr>
        <w:t>CW</w:t>
      </w:r>
      <w:r>
        <w:rPr>
          <w:color w:val="000000"/>
          <w:spacing w:val="0"/>
          <w:w w:val="100"/>
          <w:position w:val="0"/>
        </w:rPr>
        <w:t>诜项</w:t>
      </w:r>
      <w:r>
        <w:rPr>
          <w:color w:val="000000"/>
          <w:spacing w:val="0"/>
          <w:w w:val="100"/>
          <w:position w:val="0"/>
          <w:lang w:val="en-US" w:eastAsia="en-US" w:bidi="en-US"/>
        </w:rPr>
        <w:t>A.</w:t>
      </w:r>
      <w:r>
        <w:rPr>
          <w:color w:val="000000"/>
          <w:spacing w:val="0"/>
          <w:w w:val="100"/>
          <w:position w:val="0"/>
        </w:rPr>
        <w:t>属于辅助生产成本分配方法。</w:t>
      </w:r>
    </w:p>
    <w:p>
      <w:pPr>
        <w:pStyle w:val="13"/>
        <w:keepNext w:val="0"/>
        <w:keepLines w:val="0"/>
        <w:widowControl w:val="0"/>
        <w:numPr>
          <w:ilvl w:val="0"/>
          <w:numId w:val="485"/>
        </w:numPr>
        <w:shd w:val="clear" w:color="auto" w:fill="auto"/>
        <w:tabs>
          <w:tab w:val="left" w:pos="511"/>
        </w:tabs>
        <w:bidi w:val="0"/>
        <w:spacing w:before="0" w:after="0" w:line="299" w:lineRule="exact"/>
        <w:ind w:left="0" w:right="0" w:firstLine="0"/>
        <w:jc w:val="both"/>
      </w:pPr>
      <w:bookmarkStart w:id="2091" w:name="bookmark2252"/>
      <w:bookmarkEnd w:id="2091"/>
      <w:r>
        <w:rPr>
          <w:color w:val="000000"/>
          <w:spacing w:val="0"/>
          <w:w w:val="100"/>
          <w:position w:val="0"/>
          <w:lang w:val="en-US" w:eastAsia="en-US" w:bidi="en-US"/>
        </w:rPr>
        <w:t xml:space="preserve">ABCD </w:t>
      </w:r>
      <w:r>
        <w:rPr>
          <w:color w:val="2A8DC1"/>
          <w:spacing w:val="0"/>
          <w:w w:val="100"/>
          <w:position w:val="0"/>
          <w:lang w:val="en-US" w:eastAsia="en-US" w:bidi="en-US"/>
        </w:rPr>
        <w:t>CW</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在产品按固定成本计价法，这种方法适用于月末在产品数量较 多，但各月变化不大的产品或月末在产品数量很小的产品；选项</w:t>
      </w:r>
      <w:r>
        <w:rPr>
          <w:color w:val="000000"/>
          <w:spacing w:val="0"/>
          <w:w w:val="100"/>
          <w:position w:val="0"/>
          <w:lang w:val="en-US" w:eastAsia="en-US" w:bidi="en-US"/>
        </w:rPr>
        <w:t>B,</w:t>
      </w:r>
      <w:r>
        <w:rPr>
          <w:color w:val="000000"/>
          <w:spacing w:val="0"/>
          <w:w w:val="100"/>
          <w:position w:val="0"/>
        </w:rPr>
        <w:t>在产品按所耗直接材 料成本计价法，这种方法适用于各月月末在产品数量较多，各月在产品数量变化也较大， 直接材料成本在生产成本中所占比重较大且材料在生产开始时一次就全部投入的产品；选 项</w:t>
      </w:r>
      <w:r>
        <w:rPr>
          <w:color w:val="000000"/>
          <w:spacing w:val="0"/>
          <w:w w:val="100"/>
          <w:position w:val="0"/>
          <w:lang w:val="en-US" w:eastAsia="en-US" w:bidi="en-US"/>
        </w:rPr>
        <w:t>C,</w:t>
      </w:r>
      <w:r>
        <w:rPr>
          <w:color w:val="000000"/>
          <w:spacing w:val="0"/>
          <w:w w:val="100"/>
          <w:position w:val="0"/>
        </w:rPr>
        <w:t>不计算在产品成本法，这种方法适用于各月末在产品数量很小的产品；选项</w:t>
      </w:r>
      <w:r>
        <w:rPr>
          <w:color w:val="000000"/>
          <w:spacing w:val="0"/>
          <w:w w:val="100"/>
          <w:position w:val="0"/>
          <w:lang w:val="en-US" w:eastAsia="en-US" w:bidi="en-US"/>
        </w:rPr>
        <w:t>D,</w:t>
      </w:r>
      <w:r>
        <w:rPr>
          <w:color w:val="000000"/>
          <w:spacing w:val="0"/>
          <w:w w:val="100"/>
          <w:position w:val="0"/>
        </w:rPr>
        <w:t>定额 比例法，这种方法适用于各项消耗定额或成本定额比较准确、稳定，但各月末在产品数量 变动较大的产品。</w:t>
      </w:r>
    </w:p>
    <w:p>
      <w:pPr>
        <w:pStyle w:val="13"/>
        <w:keepNext w:val="0"/>
        <w:keepLines w:val="0"/>
        <w:widowControl w:val="0"/>
        <w:numPr>
          <w:ilvl w:val="0"/>
          <w:numId w:val="485"/>
        </w:numPr>
        <w:shd w:val="clear" w:color="auto" w:fill="auto"/>
        <w:tabs>
          <w:tab w:val="left" w:pos="511"/>
        </w:tabs>
        <w:bidi w:val="0"/>
        <w:spacing w:before="0" w:after="80" w:line="299" w:lineRule="exact"/>
        <w:ind w:left="0" w:right="0" w:firstLine="0"/>
        <w:jc w:val="both"/>
      </w:pPr>
      <w:bookmarkStart w:id="2092" w:name="bookmark2253"/>
      <w:bookmarkEnd w:id="2092"/>
      <w:r>
        <w:rPr>
          <w:color w:val="000000"/>
          <w:spacing w:val="0"/>
          <w:w w:val="100"/>
          <w:position w:val="0"/>
          <w:lang w:val="en-US" w:eastAsia="en-US" w:bidi="en-US"/>
        </w:rPr>
        <w:t>ABCD</w:t>
      </w:r>
    </w:p>
    <w:p>
      <w:pPr>
        <w:pStyle w:val="13"/>
        <w:keepNext w:val="0"/>
        <w:keepLines w:val="0"/>
        <w:widowControl w:val="0"/>
        <w:numPr>
          <w:ilvl w:val="0"/>
          <w:numId w:val="485"/>
        </w:numPr>
        <w:shd w:val="clear" w:color="auto" w:fill="auto"/>
        <w:tabs>
          <w:tab w:val="left" w:pos="522"/>
        </w:tabs>
        <w:bidi w:val="0"/>
        <w:spacing w:before="0" w:after="0" w:line="307" w:lineRule="exact"/>
        <w:ind w:left="0" w:right="0" w:firstLine="0"/>
        <w:jc w:val="both"/>
      </w:pPr>
      <w:bookmarkStart w:id="2093" w:name="bookmark2254"/>
      <w:bookmarkEnd w:id="2093"/>
      <w:r>
        <w:rPr>
          <w:color w:val="000000"/>
          <w:spacing w:val="0"/>
          <w:w w:val="100"/>
          <w:position w:val="0"/>
          <w:lang w:val="en-US" w:eastAsia="en-US" w:bidi="en-US"/>
        </w:rPr>
        <w:t xml:space="preserve">AB </w:t>
      </w:r>
      <w:r>
        <w:rPr>
          <w:color w:val="2A8DC1"/>
          <w:spacing w:val="0"/>
          <w:w w:val="100"/>
          <w:position w:val="0"/>
        </w:rPr>
        <w:t>曇）</w:t>
      </w:r>
      <w:r>
        <w:rPr>
          <w:color w:val="000000"/>
          <w:spacing w:val="0"/>
          <w:w w:val="100"/>
          <w:position w:val="0"/>
        </w:rPr>
        <w:t>联产品的联合成本在分离点后，可按一定分配方法在各联产品之间进行分 配，分配方法有相对销售价格分配法、实物量分配法、系数分配法等。</w:t>
      </w:r>
    </w:p>
    <w:p>
      <w:pPr>
        <w:pStyle w:val="13"/>
        <w:keepNext w:val="0"/>
        <w:keepLines w:val="0"/>
        <w:widowControl w:val="0"/>
        <w:numPr>
          <w:ilvl w:val="0"/>
          <w:numId w:val="485"/>
        </w:numPr>
        <w:shd w:val="clear" w:color="auto" w:fill="auto"/>
        <w:tabs>
          <w:tab w:val="left" w:pos="526"/>
        </w:tabs>
        <w:bidi w:val="0"/>
        <w:spacing w:before="0" w:after="0" w:line="307" w:lineRule="exact"/>
        <w:ind w:left="0" w:right="0" w:firstLine="0"/>
        <w:jc w:val="both"/>
      </w:pPr>
      <w:bookmarkStart w:id="2094" w:name="bookmark2255"/>
      <w:bookmarkEnd w:id="2094"/>
      <w:r>
        <w:rPr>
          <w:color w:val="000000"/>
          <w:spacing w:val="0"/>
          <w:w w:val="100"/>
          <w:position w:val="0"/>
          <w:lang w:val="en-US" w:eastAsia="en-US" w:bidi="en-US"/>
        </w:rPr>
        <w:t xml:space="preserve">ABC </w:t>
      </w:r>
      <w:r>
        <w:rPr>
          <w:color w:val="2A8DC1"/>
          <w:spacing w:val="0"/>
          <w:w w:val="100"/>
          <w:position w:val="0"/>
        </w:rPr>
        <w:t>每）</w:t>
      </w:r>
      <w:r>
        <w:rPr>
          <w:color w:val="000000"/>
          <w:spacing w:val="0"/>
          <w:w w:val="100"/>
          <w:position w:val="0"/>
        </w:rPr>
        <w:t>选项</w:t>
      </w:r>
      <w:r>
        <w:rPr>
          <w:color w:val="000000"/>
          <w:spacing w:val="0"/>
          <w:w w:val="100"/>
          <w:position w:val="0"/>
          <w:lang w:val="en-US" w:eastAsia="en-US" w:bidi="en-US"/>
        </w:rPr>
        <w:t>D</w:t>
      </w:r>
      <w:r>
        <w:rPr>
          <w:color w:val="000000"/>
          <w:spacing w:val="0"/>
          <w:w w:val="100"/>
          <w:position w:val="0"/>
        </w:rPr>
        <w:t>是生产费用在完工产品和在产品之间归集和分配的方法。</w:t>
      </w:r>
    </w:p>
    <w:p>
      <w:pPr>
        <w:pStyle w:val="13"/>
        <w:keepNext w:val="0"/>
        <w:keepLines w:val="0"/>
        <w:widowControl w:val="0"/>
        <w:numPr>
          <w:ilvl w:val="0"/>
          <w:numId w:val="485"/>
        </w:numPr>
        <w:shd w:val="clear" w:color="auto" w:fill="auto"/>
        <w:tabs>
          <w:tab w:val="left" w:pos="526"/>
        </w:tabs>
        <w:bidi w:val="0"/>
        <w:spacing w:before="0" w:after="0" w:line="307" w:lineRule="exact"/>
        <w:ind w:left="0" w:right="0" w:firstLine="0"/>
        <w:jc w:val="both"/>
      </w:pPr>
      <w:bookmarkStart w:id="2095" w:name="bookmark2256"/>
      <w:bookmarkEnd w:id="2095"/>
      <w:r>
        <w:rPr>
          <w:color w:val="000000"/>
          <w:spacing w:val="0"/>
          <w:w w:val="100"/>
          <w:position w:val="0"/>
          <w:lang w:val="en-US" w:eastAsia="en-US" w:bidi="en-US"/>
        </w:rPr>
        <w:t xml:space="preserve">ACD </w:t>
      </w:r>
      <w:r>
        <w:rPr>
          <w:color w:val="2A8DC1"/>
          <w:spacing w:val="0"/>
          <w:w w:val="100"/>
          <w:position w:val="0"/>
          <w:u w:val="single"/>
          <w:lang w:val="en-US" w:eastAsia="en-US" w:bidi="en-US"/>
        </w:rPr>
        <w:t>（W</w:t>
      </w:r>
      <w:r>
        <w:rPr>
          <w:color w:val="2A8DC1"/>
          <w:spacing w:val="0"/>
          <w:w w:val="100"/>
          <w:position w:val="0"/>
          <w:lang w:val="en-US" w:eastAsia="en-US" w:bidi="en-US"/>
        </w:rPr>
        <w:t xml:space="preserve"> </w:t>
      </w:r>
      <w:r>
        <w:rPr>
          <w:color w:val="000000"/>
          <w:spacing w:val="0"/>
          <w:w w:val="100"/>
          <w:position w:val="0"/>
          <w:lang w:val="en-US" w:eastAsia="en-US" w:bidi="en-US"/>
        </w:rPr>
        <w:t>B</w:t>
      </w:r>
      <w:r>
        <w:rPr>
          <w:color w:val="000000"/>
          <w:spacing w:val="0"/>
          <w:w w:val="100"/>
          <w:position w:val="0"/>
        </w:rPr>
        <w:t>选项适用于分批法生产的企业。</w:t>
      </w:r>
    </w:p>
    <w:p>
      <w:pPr>
        <w:pStyle w:val="13"/>
        <w:keepNext w:val="0"/>
        <w:keepLines w:val="0"/>
        <w:widowControl w:val="0"/>
        <w:numPr>
          <w:ilvl w:val="0"/>
          <w:numId w:val="485"/>
        </w:numPr>
        <w:shd w:val="clear" w:color="auto" w:fill="auto"/>
        <w:tabs>
          <w:tab w:val="left" w:pos="526"/>
        </w:tabs>
        <w:bidi w:val="0"/>
        <w:spacing w:before="0" w:after="0" w:line="307" w:lineRule="exact"/>
        <w:ind w:left="0" w:right="0" w:firstLine="0"/>
        <w:jc w:val="both"/>
      </w:pPr>
      <w:bookmarkStart w:id="2096" w:name="bookmark2257"/>
      <w:bookmarkEnd w:id="2096"/>
      <w:r>
        <w:rPr>
          <w:color w:val="000000"/>
          <w:spacing w:val="0"/>
          <w:w w:val="100"/>
          <w:position w:val="0"/>
          <w:lang w:val="en-US" w:eastAsia="en-US" w:bidi="en-US"/>
        </w:rPr>
        <w:t xml:space="preserve">ABC </w:t>
      </w:r>
      <w:r>
        <w:rPr>
          <w:color w:val="2A8DC1"/>
          <w:spacing w:val="0"/>
          <w:w w:val="100"/>
          <w:position w:val="0"/>
          <w:lang w:val="en-US" w:eastAsia="en-US" w:bidi="en-US"/>
        </w:rPr>
        <w:t xml:space="preserve">（M） </w:t>
      </w:r>
      <w:r>
        <w:rPr>
          <w:color w:val="000000"/>
          <w:spacing w:val="0"/>
          <w:w w:val="100"/>
          <w:position w:val="0"/>
          <w:lang w:val="en-US" w:eastAsia="en-US" w:bidi="en-US"/>
        </w:rPr>
        <w:t>D</w:t>
      </w:r>
      <w:r>
        <w:rPr>
          <w:color w:val="000000"/>
          <w:spacing w:val="0"/>
          <w:w w:val="100"/>
          <w:position w:val="0"/>
        </w:rPr>
        <w:t>选项属于分步法的特点。</w:t>
      </w:r>
    </w:p>
    <w:p>
      <w:pPr>
        <w:pStyle w:val="13"/>
        <w:keepNext w:val="0"/>
        <w:keepLines w:val="0"/>
        <w:widowControl w:val="0"/>
        <w:numPr>
          <w:ilvl w:val="0"/>
          <w:numId w:val="485"/>
        </w:numPr>
        <w:shd w:val="clear" w:color="auto" w:fill="auto"/>
        <w:tabs>
          <w:tab w:val="left" w:pos="526"/>
        </w:tabs>
        <w:bidi w:val="0"/>
        <w:spacing w:before="0" w:after="0" w:line="307" w:lineRule="exact"/>
        <w:ind w:left="0" w:right="0" w:firstLine="0"/>
        <w:jc w:val="both"/>
      </w:pPr>
      <w:bookmarkStart w:id="2097" w:name="bookmark2258"/>
      <w:bookmarkEnd w:id="2097"/>
      <w:r>
        <w:rPr>
          <w:color w:val="000000"/>
          <w:spacing w:val="0"/>
          <w:w w:val="100"/>
          <w:position w:val="0"/>
          <w:lang w:val="en-US" w:eastAsia="en-US" w:bidi="en-US"/>
        </w:rPr>
        <w:t xml:space="preserve">ABD </w:t>
      </w:r>
      <w:r>
        <w:rPr>
          <w:color w:val="000000"/>
          <w:spacing w:val="0"/>
          <w:w w:val="100"/>
          <w:position w:val="0"/>
          <w:lang w:val="zh-CN" w:eastAsia="zh-CN" w:bidi="zh-CN"/>
        </w:rPr>
        <w:t>殄选项</w:t>
      </w:r>
      <w:r>
        <w:rPr>
          <w:color w:val="000000"/>
          <w:spacing w:val="0"/>
          <w:w w:val="100"/>
          <w:position w:val="0"/>
          <w:lang w:val="en-US" w:eastAsia="en-US" w:bidi="en-US"/>
        </w:rPr>
        <w:t>C</w:t>
      </w:r>
      <w:r>
        <w:rPr>
          <w:color w:val="000000"/>
          <w:spacing w:val="0"/>
          <w:w w:val="100"/>
          <w:position w:val="0"/>
        </w:rPr>
        <w:t>属于逐步结转分步法的优点。</w:t>
      </w:r>
    </w:p>
    <w:p>
      <w:pPr>
        <w:pStyle w:val="13"/>
        <w:keepNext w:val="0"/>
        <w:keepLines w:val="0"/>
        <w:widowControl w:val="0"/>
        <w:numPr>
          <w:ilvl w:val="0"/>
          <w:numId w:val="485"/>
        </w:numPr>
        <w:shd w:val="clear" w:color="auto" w:fill="auto"/>
        <w:tabs>
          <w:tab w:val="left" w:pos="526"/>
        </w:tabs>
        <w:bidi w:val="0"/>
        <w:spacing w:before="0" w:after="0" w:line="307" w:lineRule="exact"/>
        <w:ind w:left="0" w:right="0" w:firstLine="0"/>
        <w:jc w:val="both"/>
      </w:pPr>
      <w:bookmarkStart w:id="2098" w:name="bookmark2259"/>
      <w:bookmarkEnd w:id="2098"/>
      <w:r>
        <w:rPr>
          <w:color w:val="000000"/>
          <w:spacing w:val="0"/>
          <w:w w:val="100"/>
          <w:position w:val="0"/>
          <w:lang w:val="en-US" w:eastAsia="en-US" w:bidi="en-US"/>
        </w:rPr>
        <w:t xml:space="preserve">BCD </w:t>
      </w:r>
      <w:r>
        <w:rPr>
          <w:color w:val="2A8DC1"/>
          <w:spacing w:val="0"/>
          <w:w w:val="100"/>
          <w:position w:val="0"/>
          <w:lang w:val="en-US" w:eastAsia="en-US" w:bidi="en-US"/>
        </w:rPr>
        <w:t>（ME</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综合结转分步法和分项结转分步法需要计算半成品成本，平行 结转分步法不需要计算半成品成本。</w:t>
      </w:r>
    </w:p>
    <w:p>
      <w:pPr>
        <w:pStyle w:val="13"/>
        <w:keepNext w:val="0"/>
        <w:keepLines w:val="0"/>
        <w:widowControl w:val="0"/>
        <w:numPr>
          <w:ilvl w:val="0"/>
          <w:numId w:val="485"/>
        </w:numPr>
        <w:shd w:val="clear" w:color="auto" w:fill="auto"/>
        <w:tabs>
          <w:tab w:val="left" w:pos="526"/>
          <w:tab w:val="left" w:pos="1588"/>
        </w:tabs>
        <w:bidi w:val="0"/>
        <w:spacing w:before="0" w:after="0" w:line="307" w:lineRule="exact"/>
        <w:ind w:left="0" w:right="0" w:firstLine="0"/>
        <w:jc w:val="both"/>
      </w:pPr>
      <w:bookmarkStart w:id="2099" w:name="bookmark2260"/>
      <w:bookmarkEnd w:id="2099"/>
      <w:r>
        <w:rPr>
          <w:color w:val="000000"/>
          <w:spacing w:val="0"/>
          <w:w w:val="100"/>
          <w:position w:val="0"/>
          <w:lang w:val="en-US" w:eastAsia="en-US" w:bidi="en-US"/>
        </w:rPr>
        <w:t>ABCD</w:t>
      </w:r>
      <w:r>
        <w:rPr>
          <w:color w:val="000000"/>
          <w:spacing w:val="0"/>
          <w:w w:val="100"/>
          <w:position w:val="0"/>
          <w:lang w:val="en-US" w:eastAsia="en-US" w:bidi="en-US"/>
        </w:rPr>
        <w:tab/>
      </w:r>
      <w:r>
        <w:rPr>
          <w:color w:val="000000"/>
          <w:spacing w:val="0"/>
          <w:w w:val="100"/>
          <w:position w:val="0"/>
        </w:rPr>
        <w:t>单位应用管理会计，应包括应用环境、管理会计活动、工具方法、信息</w:t>
      </w:r>
    </w:p>
    <w:p>
      <w:pPr>
        <w:pStyle w:val="13"/>
        <w:keepNext w:val="0"/>
        <w:keepLines w:val="0"/>
        <w:widowControl w:val="0"/>
        <w:shd w:val="clear" w:color="auto" w:fill="auto"/>
        <w:bidi w:val="0"/>
        <w:spacing w:before="0" w:after="0" w:line="307" w:lineRule="exact"/>
        <w:ind w:left="0" w:right="0" w:firstLine="0"/>
        <w:jc w:val="both"/>
      </w:pPr>
      <w:r>
        <w:rPr>
          <w:color w:val="000000"/>
          <w:spacing w:val="0"/>
          <w:w w:val="100"/>
          <w:position w:val="0"/>
        </w:rPr>
        <w:t>与报告四项管理会计要素。</w:t>
      </w:r>
    </w:p>
    <w:p>
      <w:pPr>
        <w:pStyle w:val="13"/>
        <w:keepNext w:val="0"/>
        <w:keepLines w:val="0"/>
        <w:widowControl w:val="0"/>
        <w:numPr>
          <w:ilvl w:val="0"/>
          <w:numId w:val="485"/>
        </w:numPr>
        <w:shd w:val="clear" w:color="auto" w:fill="auto"/>
        <w:tabs>
          <w:tab w:val="left" w:pos="526"/>
        </w:tabs>
        <w:bidi w:val="0"/>
        <w:spacing w:before="0" w:after="0" w:line="307" w:lineRule="exact"/>
        <w:ind w:left="0" w:right="0" w:firstLine="0"/>
        <w:jc w:val="both"/>
      </w:pPr>
      <w:bookmarkStart w:id="2100" w:name="bookmark2261"/>
      <w:bookmarkEnd w:id="2100"/>
      <w:r>
        <w:rPr>
          <w:color w:val="000000"/>
          <w:spacing w:val="0"/>
          <w:w w:val="100"/>
          <w:position w:val="0"/>
          <w:lang w:val="en-US" w:eastAsia="en-US" w:bidi="en-US"/>
        </w:rPr>
        <w:t xml:space="preserve">AB </w:t>
      </w:r>
      <w:r>
        <w:rPr>
          <w:color w:val="2A8DC1"/>
          <w:spacing w:val="0"/>
          <w:w w:val="100"/>
          <w:position w:val="0"/>
        </w:rPr>
        <w:t>（I五）</w:t>
      </w:r>
      <w:r>
        <w:rPr>
          <w:color w:val="000000"/>
          <w:spacing w:val="0"/>
          <w:w w:val="100"/>
          <w:position w:val="0"/>
        </w:rPr>
        <w:t>预算管理领域应用的管理会计工具方法，一般包括滚动预算、零基预算、 弹性预算、作业预算等。选项</w:t>
      </w:r>
      <w:r>
        <w:rPr>
          <w:color w:val="000000"/>
          <w:spacing w:val="0"/>
          <w:w w:val="100"/>
          <w:position w:val="0"/>
          <w:lang w:val="en-US" w:eastAsia="en-US" w:bidi="en-US"/>
        </w:rPr>
        <w:t>CD</w:t>
      </w:r>
      <w:r>
        <w:rPr>
          <w:color w:val="000000"/>
          <w:spacing w:val="0"/>
          <w:w w:val="100"/>
          <w:position w:val="0"/>
        </w:rPr>
        <w:t>属于营运管理领域应用的工具方法。</w:t>
      </w:r>
    </w:p>
    <w:p>
      <w:pPr>
        <w:pStyle w:val="13"/>
        <w:keepNext w:val="0"/>
        <w:keepLines w:val="0"/>
        <w:widowControl w:val="0"/>
        <w:numPr>
          <w:ilvl w:val="0"/>
          <w:numId w:val="485"/>
        </w:numPr>
        <w:shd w:val="clear" w:color="auto" w:fill="auto"/>
        <w:tabs>
          <w:tab w:val="left" w:pos="526"/>
        </w:tabs>
        <w:bidi w:val="0"/>
        <w:spacing w:before="0" w:after="0" w:line="307" w:lineRule="exact"/>
        <w:ind w:left="0" w:right="0" w:firstLine="0"/>
        <w:jc w:val="both"/>
      </w:pPr>
      <w:bookmarkStart w:id="2101" w:name="bookmark2262"/>
      <w:bookmarkEnd w:id="2101"/>
      <w:r>
        <w:rPr>
          <w:color w:val="000000"/>
          <w:spacing w:val="0"/>
          <w:w w:val="100"/>
          <w:position w:val="0"/>
          <w:lang w:val="en-US" w:eastAsia="en-US" w:bidi="en-US"/>
        </w:rPr>
        <w:t>ABCD</w:t>
      </w:r>
    </w:p>
    <w:p>
      <w:pPr>
        <w:pStyle w:val="13"/>
        <w:keepNext w:val="0"/>
        <w:keepLines w:val="0"/>
        <w:widowControl w:val="0"/>
        <w:numPr>
          <w:ilvl w:val="0"/>
          <w:numId w:val="485"/>
        </w:numPr>
        <w:shd w:val="clear" w:color="auto" w:fill="auto"/>
        <w:tabs>
          <w:tab w:val="left" w:pos="526"/>
        </w:tabs>
        <w:bidi w:val="0"/>
        <w:spacing w:before="0" w:after="0" w:line="307" w:lineRule="exact"/>
        <w:ind w:left="0" w:right="0" w:firstLine="0"/>
        <w:jc w:val="both"/>
      </w:pPr>
      <w:bookmarkStart w:id="2102" w:name="bookmark2263"/>
      <w:bookmarkEnd w:id="2102"/>
      <w:r>
        <w:rPr>
          <w:color w:val="000000"/>
          <w:spacing w:val="0"/>
          <w:w w:val="100"/>
          <w:position w:val="0"/>
          <w:lang w:val="en-US" w:eastAsia="en-US" w:bidi="en-US"/>
        </w:rPr>
        <w:t xml:space="preserve">AB </w:t>
      </w:r>
      <w:r>
        <w:rPr>
          <w:color w:val="2A8DC1"/>
          <w:spacing w:val="0"/>
          <w:w w:val="100"/>
          <w:position w:val="0"/>
        </w:rPr>
        <w:t>篷匠）</w:t>
      </w:r>
      <w:r>
        <w:rPr>
          <w:color w:val="000000"/>
          <w:spacing w:val="0"/>
          <w:w w:val="100"/>
          <w:position w:val="0"/>
        </w:rPr>
        <w:t>战略管理领域应用的管理会计工具方法一般包括战略地图、价值链管 理等。</w:t>
      </w:r>
    </w:p>
    <w:p>
      <w:pPr>
        <w:pStyle w:val="13"/>
        <w:keepNext w:val="0"/>
        <w:keepLines w:val="0"/>
        <w:widowControl w:val="0"/>
        <w:numPr>
          <w:ilvl w:val="0"/>
          <w:numId w:val="485"/>
        </w:numPr>
        <w:shd w:val="clear" w:color="auto" w:fill="auto"/>
        <w:tabs>
          <w:tab w:val="left" w:pos="526"/>
          <w:tab w:val="left" w:pos="1588"/>
        </w:tabs>
        <w:bidi w:val="0"/>
        <w:spacing w:before="0" w:after="0" w:line="307" w:lineRule="exact"/>
        <w:ind w:left="0" w:right="0" w:firstLine="0"/>
        <w:jc w:val="both"/>
      </w:pPr>
      <w:bookmarkStart w:id="2103" w:name="bookmark2264"/>
      <w:bookmarkEnd w:id="2103"/>
      <w:r>
        <w:rPr>
          <w:color w:val="000000"/>
          <w:spacing w:val="0"/>
          <w:w w:val="100"/>
          <w:position w:val="0"/>
          <w:lang w:val="en-US" w:eastAsia="en-US" w:bidi="en-US"/>
        </w:rPr>
        <w:t>ACD</w:t>
      </w:r>
      <w:r>
        <w:rPr>
          <w:color w:val="000000"/>
          <w:spacing w:val="0"/>
          <w:w w:val="100"/>
          <w:position w:val="0"/>
          <w:lang w:val="en-US" w:eastAsia="en-US" w:bidi="en-US"/>
        </w:rPr>
        <w:tab/>
      </w:r>
      <w:r>
        <w:rPr>
          <w:color w:val="000000"/>
          <w:spacing w:val="0"/>
          <w:w w:val="100"/>
          <w:position w:val="0"/>
        </w:rPr>
        <w:t>一般情况下，辅助生产的制造费用，先通过</w:t>
      </w:r>
      <w:r>
        <w:rPr>
          <w:color w:val="000000"/>
          <w:spacing w:val="0"/>
          <w:w w:val="100"/>
          <w:position w:val="0"/>
          <w:lang w:val="zh-CN" w:eastAsia="zh-CN" w:bidi="zh-CN"/>
        </w:rPr>
        <w:t>“制</w:t>
      </w:r>
      <w:r>
        <w:rPr>
          <w:color w:val="000000"/>
          <w:spacing w:val="0"/>
          <w:w w:val="100"/>
          <w:position w:val="0"/>
        </w:rPr>
        <w:t>造费用</w:t>
      </w:r>
      <w:r>
        <w:rPr>
          <w:color w:val="000000"/>
          <w:spacing w:val="0"/>
          <w:w w:val="100"/>
          <w:position w:val="0"/>
          <w:lang w:val="zh-CN" w:eastAsia="zh-CN" w:bidi="zh-CN"/>
        </w:rPr>
        <w:t>”科</w:t>
      </w:r>
      <w:r>
        <w:rPr>
          <w:color w:val="000000"/>
          <w:spacing w:val="0"/>
          <w:w w:val="100"/>
          <w:position w:val="0"/>
        </w:rPr>
        <w:t>目进行单独归</w:t>
      </w:r>
    </w:p>
    <w:p>
      <w:pPr>
        <w:pStyle w:val="13"/>
        <w:keepNext w:val="0"/>
        <w:keepLines w:val="0"/>
        <w:widowControl w:val="0"/>
        <w:shd w:val="clear" w:color="auto" w:fill="auto"/>
        <w:bidi w:val="0"/>
        <w:spacing w:before="0" w:after="0" w:line="307" w:lineRule="exact"/>
        <w:ind w:left="0" w:right="0" w:firstLine="0"/>
        <w:jc w:val="both"/>
      </w:pPr>
      <w:r>
        <w:rPr>
          <w:color w:val="000000"/>
          <w:spacing w:val="0"/>
          <w:w w:val="100"/>
          <w:position w:val="0"/>
        </w:rPr>
        <w:t>集，然后再转入</w:t>
      </w:r>
      <w:r>
        <w:rPr>
          <w:color w:val="000000"/>
          <w:spacing w:val="0"/>
          <w:w w:val="100"/>
          <w:position w:val="0"/>
          <w:lang w:val="zh-CN" w:eastAsia="zh-CN" w:bidi="zh-CN"/>
        </w:rPr>
        <w:t>“辅</w:t>
      </w:r>
      <w:r>
        <w:rPr>
          <w:color w:val="000000"/>
          <w:spacing w:val="0"/>
          <w:w w:val="100"/>
          <w:position w:val="0"/>
        </w:rPr>
        <w:t xml:space="preserve">助生产成本”科目。但是对于辅助生产车间规模较小、制造费用很少且 辅助生产不对外提供产品和劳务的，为简化核算工作，辅助生产的制造费用也可以不通过 </w:t>
      </w:r>
      <w:r>
        <w:rPr>
          <w:color w:val="000000"/>
          <w:spacing w:val="0"/>
          <w:w w:val="100"/>
          <w:position w:val="0"/>
          <w:lang w:val="zh-CN" w:eastAsia="zh-CN" w:bidi="zh-CN"/>
        </w:rPr>
        <w:t>“制造</w:t>
      </w:r>
      <w:r>
        <w:rPr>
          <w:color w:val="000000"/>
          <w:spacing w:val="0"/>
          <w:w w:val="100"/>
          <w:position w:val="0"/>
        </w:rPr>
        <w:t>费用”科目，而直接计入</w:t>
      </w:r>
      <w:r>
        <w:rPr>
          <w:color w:val="000000"/>
          <w:spacing w:val="0"/>
          <w:w w:val="100"/>
          <w:position w:val="0"/>
          <w:lang w:val="zh-CN" w:eastAsia="zh-CN" w:bidi="zh-CN"/>
        </w:rPr>
        <w:t>“辅</w:t>
      </w:r>
      <w:r>
        <w:rPr>
          <w:color w:val="000000"/>
          <w:spacing w:val="0"/>
          <w:w w:val="100"/>
          <w:position w:val="0"/>
        </w:rPr>
        <w:t>助生产成本”科目。所以</w:t>
      </w:r>
      <w:r>
        <w:rPr>
          <w:color w:val="000000"/>
          <w:spacing w:val="0"/>
          <w:w w:val="100"/>
          <w:position w:val="0"/>
          <w:lang w:val="en-US" w:eastAsia="en-US" w:bidi="en-US"/>
        </w:rPr>
        <w:t>B</w:t>
      </w:r>
      <w:r>
        <w:rPr>
          <w:color w:val="000000"/>
          <w:spacing w:val="0"/>
          <w:w w:val="100"/>
          <w:position w:val="0"/>
        </w:rPr>
        <w:t>选项说法错误。</w:t>
      </w:r>
    </w:p>
    <w:p>
      <w:pPr>
        <w:pStyle w:val="13"/>
        <w:keepNext w:val="0"/>
        <w:keepLines w:val="0"/>
        <w:widowControl w:val="0"/>
        <w:numPr>
          <w:ilvl w:val="0"/>
          <w:numId w:val="485"/>
        </w:numPr>
        <w:shd w:val="clear" w:color="auto" w:fill="auto"/>
        <w:tabs>
          <w:tab w:val="left" w:pos="526"/>
        </w:tabs>
        <w:bidi w:val="0"/>
        <w:spacing w:before="0" w:after="200" w:line="307" w:lineRule="exact"/>
        <w:ind w:left="0" w:right="0" w:firstLine="0"/>
        <w:jc w:val="both"/>
      </w:pPr>
      <w:bookmarkStart w:id="2104" w:name="bookmark2265"/>
      <w:bookmarkEnd w:id="2104"/>
      <w:r>
        <w:rPr>
          <w:color w:val="000000"/>
          <w:spacing w:val="0"/>
          <w:w w:val="100"/>
          <w:position w:val="0"/>
          <w:lang w:val="en-US" w:eastAsia="en-US" w:bidi="en-US"/>
        </w:rPr>
        <w:t xml:space="preserve">ABCD </w:t>
      </w:r>
      <w:r>
        <w:rPr>
          <w:color w:val="2A8DC1"/>
          <w:spacing w:val="0"/>
          <w:w w:val="100"/>
          <w:position w:val="0"/>
        </w:rPr>
        <w:t>顷形成</w:t>
      </w:r>
      <w:r>
        <w:rPr>
          <w:color w:val="000000"/>
          <w:spacing w:val="0"/>
          <w:w w:val="100"/>
          <w:position w:val="0"/>
        </w:rPr>
        <w:t>本核算对象确定后.一般不应中途变更，以免造成成本核算不实、结 算漏账和经济责任不清的弊端，选项</w:t>
      </w:r>
      <w:r>
        <w:rPr>
          <w:color w:val="000000"/>
          <w:spacing w:val="0"/>
          <w:w w:val="100"/>
          <w:position w:val="0"/>
          <w:lang w:val="en-US" w:eastAsia="en-US" w:bidi="en-US"/>
        </w:rPr>
        <w:t>A</w:t>
      </w:r>
      <w:r>
        <w:rPr>
          <w:color w:val="000000"/>
          <w:spacing w:val="0"/>
          <w:w w:val="100"/>
          <w:position w:val="0"/>
        </w:rPr>
        <w:t>正确；成本核算对象的确定，是设立成本明细分类 账户、归集和分配生产费用以及正确计算产品成本的前提，选项</w:t>
      </w:r>
      <w:r>
        <w:rPr>
          <w:color w:val="000000"/>
          <w:spacing w:val="0"/>
          <w:w w:val="100"/>
          <w:position w:val="0"/>
          <w:lang w:val="en-US" w:eastAsia="en-US" w:bidi="en-US"/>
        </w:rPr>
        <w:t>B</w:t>
      </w:r>
      <w:r>
        <w:rPr>
          <w:color w:val="000000"/>
          <w:spacing w:val="0"/>
          <w:w w:val="100"/>
          <w:position w:val="0"/>
        </w:rPr>
        <w:t>正确；大批大量单步骤 生产产品或管理上不要求提供有关生产步骤成本信息的，以产品品种为成本核算对象，选 项</w:t>
      </w:r>
      <w:r>
        <w:rPr>
          <w:color w:val="000000"/>
          <w:spacing w:val="0"/>
          <w:w w:val="100"/>
          <w:position w:val="0"/>
          <w:lang w:val="en-US" w:eastAsia="en-US" w:bidi="en-US"/>
        </w:rPr>
        <w:t>C</w:t>
      </w:r>
      <w:r>
        <w:rPr>
          <w:color w:val="000000"/>
          <w:spacing w:val="0"/>
          <w:w w:val="100"/>
          <w:position w:val="0"/>
        </w:rPr>
        <w:t>正确；小批单件生产产品的，以每批或每件产品为成本核算对象，选项</w:t>
      </w:r>
      <w:r>
        <w:rPr>
          <w:color w:val="000000"/>
          <w:spacing w:val="0"/>
          <w:w w:val="100"/>
          <w:position w:val="0"/>
          <w:lang w:val="en-US" w:eastAsia="en-US" w:bidi="en-US"/>
        </w:rPr>
        <w:t>D</w:t>
      </w:r>
      <w:r>
        <w:rPr>
          <w:color w:val="000000"/>
          <w:spacing w:val="0"/>
          <w:w w:val="100"/>
          <w:position w:val="0"/>
        </w:rPr>
        <w:t>正确。</w:t>
      </w:r>
    </w:p>
    <w:p>
      <w:pPr>
        <w:pStyle w:val="19"/>
        <w:keepNext/>
        <w:keepLines/>
        <w:widowControl w:val="0"/>
        <w:shd w:val="clear" w:color="auto" w:fill="auto"/>
        <w:bidi w:val="0"/>
        <w:spacing w:before="0" w:after="160" w:line="240" w:lineRule="auto"/>
        <w:ind w:left="0" w:right="0" w:firstLine="0"/>
        <w:jc w:val="center"/>
        <w:rPr>
          <w:sz w:val="26"/>
          <w:szCs w:val="26"/>
        </w:rPr>
      </w:pPr>
      <w:bookmarkStart w:id="2105" w:name="bookmark2266"/>
      <w:bookmarkStart w:id="2106" w:name="bookmark2268"/>
      <w:bookmarkStart w:id="2107" w:name="bookmark2267"/>
      <w:r>
        <w:rPr>
          <w:b w:val="0"/>
          <w:bCs w:val="0"/>
          <w:color w:val="2A8DC1"/>
          <w:spacing w:val="0"/>
          <w:w w:val="100"/>
          <w:position w:val="0"/>
          <w:sz w:val="26"/>
          <w:szCs w:val="26"/>
        </w:rPr>
        <w:t>第八章政府会计基础</w:t>
      </w:r>
      <w:bookmarkEnd w:id="2105"/>
      <w:bookmarkEnd w:id="2106"/>
      <w:bookmarkEnd w:id="2107"/>
    </w:p>
    <w:p>
      <w:pPr>
        <w:pStyle w:val="13"/>
        <w:keepNext w:val="0"/>
        <w:keepLines w:val="0"/>
        <w:widowControl w:val="0"/>
        <w:numPr>
          <w:ilvl w:val="0"/>
          <w:numId w:val="485"/>
        </w:numPr>
        <w:shd w:val="clear" w:color="auto" w:fill="auto"/>
        <w:tabs>
          <w:tab w:val="left" w:pos="526"/>
        </w:tabs>
        <w:bidi w:val="0"/>
        <w:spacing w:before="0" w:after="0" w:line="306" w:lineRule="exact"/>
        <w:ind w:left="0" w:right="0" w:firstLine="0"/>
        <w:jc w:val="both"/>
      </w:pPr>
      <w:bookmarkStart w:id="2108" w:name="bookmark2269"/>
      <w:bookmarkEnd w:id="2108"/>
      <w:r>
        <w:rPr>
          <w:color w:val="000000"/>
          <w:spacing w:val="0"/>
          <w:w w:val="100"/>
          <w:position w:val="0"/>
          <w:lang w:val="en-US" w:eastAsia="en-US" w:bidi="en-US"/>
        </w:rPr>
        <w:t xml:space="preserve">BCD </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财务会计主要反映和监督政府会计主体财务状况、运行，情况和 现金流量等。</w:t>
      </w:r>
    </w:p>
    <w:p>
      <w:pPr>
        <w:pStyle w:val="13"/>
        <w:keepNext w:val="0"/>
        <w:keepLines w:val="0"/>
        <w:widowControl w:val="0"/>
        <w:numPr>
          <w:ilvl w:val="0"/>
          <w:numId w:val="485"/>
        </w:numPr>
        <w:shd w:val="clear" w:color="auto" w:fill="auto"/>
        <w:tabs>
          <w:tab w:val="left" w:pos="526"/>
          <w:tab w:val="left" w:pos="1588"/>
        </w:tabs>
        <w:bidi w:val="0"/>
        <w:spacing w:before="0" w:after="0" w:line="306" w:lineRule="exact"/>
        <w:ind w:left="0" w:right="0" w:firstLine="0"/>
        <w:jc w:val="both"/>
      </w:pPr>
      <w:bookmarkStart w:id="2109" w:name="bookmark2270"/>
      <w:bookmarkEnd w:id="2109"/>
      <w:r>
        <w:rPr>
          <w:color w:val="000000"/>
          <w:spacing w:val="0"/>
          <w:w w:val="100"/>
          <w:position w:val="0"/>
          <w:lang w:val="en-US" w:eastAsia="en-US" w:bidi="en-US"/>
        </w:rPr>
        <w:t>ABCD</w:t>
      </w:r>
      <w:r>
        <w:rPr>
          <w:color w:val="000000"/>
          <w:spacing w:val="0"/>
          <w:w w:val="100"/>
          <w:position w:val="0"/>
          <w:lang w:val="en-US" w:eastAsia="en-US" w:bidi="en-US"/>
        </w:rPr>
        <w:tab/>
      </w:r>
      <w:r>
        <w:rPr>
          <w:color w:val="000000"/>
          <w:spacing w:val="0"/>
          <w:w w:val="100"/>
          <w:position w:val="0"/>
        </w:rPr>
        <w:t>政府非流动资产是指流动资产以外的资产，包括固定资产、在建工程、</w:t>
      </w:r>
    </w:p>
    <w:p>
      <w:pPr>
        <w:pStyle w:val="13"/>
        <w:keepNext w:val="0"/>
        <w:keepLines w:val="0"/>
        <w:widowControl w:val="0"/>
        <w:shd w:val="clear" w:color="auto" w:fill="auto"/>
        <w:bidi w:val="0"/>
        <w:spacing w:before="0" w:after="0" w:line="306" w:lineRule="exact"/>
        <w:ind w:left="0" w:right="0" w:firstLine="0"/>
        <w:jc w:val="both"/>
      </w:pPr>
      <w:r>
        <w:rPr>
          <w:color w:val="000000"/>
          <w:spacing w:val="0"/>
          <w:w w:val="100"/>
          <w:position w:val="0"/>
        </w:rPr>
        <w:t>无形资产、长期投资、公共基础设施、政府储备资产、文物文化资产、保障性住房和自然 资源资产等。</w:t>
      </w:r>
    </w:p>
    <w:p>
      <w:pPr>
        <w:pStyle w:val="13"/>
        <w:keepNext w:val="0"/>
        <w:keepLines w:val="0"/>
        <w:widowControl w:val="0"/>
        <w:numPr>
          <w:ilvl w:val="0"/>
          <w:numId w:val="485"/>
        </w:numPr>
        <w:shd w:val="clear" w:color="auto" w:fill="auto"/>
        <w:tabs>
          <w:tab w:val="left" w:pos="526"/>
        </w:tabs>
        <w:bidi w:val="0"/>
        <w:spacing w:before="0" w:after="0" w:line="306" w:lineRule="exact"/>
        <w:ind w:left="0" w:right="0" w:firstLine="0"/>
        <w:jc w:val="both"/>
      </w:pPr>
      <w:bookmarkStart w:id="2110" w:name="bookmark2271"/>
      <w:bookmarkEnd w:id="2110"/>
      <w:r>
        <w:rPr>
          <w:color w:val="000000"/>
          <w:spacing w:val="0"/>
          <w:w w:val="100"/>
          <w:position w:val="0"/>
          <w:lang w:val="en-US" w:eastAsia="en-US" w:bidi="en-US"/>
        </w:rPr>
        <w:t xml:space="preserve">ABCD </w:t>
      </w:r>
      <w:r>
        <w:rPr>
          <w:color w:val="2A8DC1"/>
          <w:spacing w:val="0"/>
          <w:w w:val="100"/>
          <w:position w:val="0"/>
        </w:rPr>
        <w:t>函）</w:t>
      </w:r>
      <w:r>
        <w:rPr>
          <w:color w:val="000000"/>
          <w:spacing w:val="0"/>
          <w:w w:val="100"/>
          <w:position w:val="0"/>
        </w:rPr>
        <w:t>政府资产的计量属性主要包括历史成本、重置成本、现值、公允价值和 名义金额。</w:t>
      </w:r>
    </w:p>
    <w:p>
      <w:pPr>
        <w:pStyle w:val="13"/>
        <w:keepNext w:val="0"/>
        <w:keepLines w:val="0"/>
        <w:widowControl w:val="0"/>
        <w:numPr>
          <w:ilvl w:val="0"/>
          <w:numId w:val="485"/>
        </w:numPr>
        <w:shd w:val="clear" w:color="auto" w:fill="auto"/>
        <w:tabs>
          <w:tab w:val="left" w:pos="526"/>
          <w:tab w:val="left" w:pos="1588"/>
        </w:tabs>
        <w:bidi w:val="0"/>
        <w:spacing w:before="0" w:after="0" w:line="306" w:lineRule="exact"/>
        <w:ind w:left="0" w:right="0" w:firstLine="0"/>
        <w:jc w:val="both"/>
      </w:pPr>
      <w:bookmarkStart w:id="2111" w:name="bookmark2272"/>
      <w:bookmarkEnd w:id="2111"/>
      <w:r>
        <w:rPr>
          <w:color w:val="000000"/>
          <w:spacing w:val="0"/>
          <w:w w:val="100"/>
          <w:position w:val="0"/>
          <w:lang w:val="en-US" w:eastAsia="en-US" w:bidi="en-US"/>
        </w:rPr>
        <w:t>ABC</w:t>
      </w:r>
      <w:r>
        <w:rPr>
          <w:color w:val="000000"/>
          <w:spacing w:val="0"/>
          <w:w w:val="100"/>
          <w:position w:val="0"/>
          <w:lang w:val="en-US" w:eastAsia="en-US" w:bidi="en-US"/>
        </w:rPr>
        <w:tab/>
      </w:r>
      <w:r>
        <w:rPr>
          <w:color w:val="000000"/>
          <w:spacing w:val="0"/>
          <w:w w:val="100"/>
          <w:position w:val="0"/>
        </w:rPr>
        <w:t>费用的确认应当同时满足以下条件：一是与费用相关的含有服务潜力或</w:t>
      </w:r>
    </w:p>
    <w:p>
      <w:pPr>
        <w:pStyle w:val="13"/>
        <w:keepNext w:val="0"/>
        <w:keepLines w:val="0"/>
        <w:widowControl w:val="0"/>
        <w:shd w:val="clear" w:color="auto" w:fill="auto"/>
        <w:bidi w:val="0"/>
        <w:spacing w:before="0" w:after="0" w:line="306" w:lineRule="exact"/>
        <w:ind w:left="0" w:right="0" w:firstLine="0"/>
        <w:jc w:val="both"/>
      </w:pPr>
      <w:r>
        <w:rPr>
          <w:color w:val="000000"/>
          <w:spacing w:val="0"/>
          <w:w w:val="100"/>
          <w:position w:val="0"/>
        </w:rPr>
        <w:t>者经济利益的经济资源很可能流出政府会计主体；二是含有服务潜力或者经济利益的经济 资源流出会导致政府会计主体资产减少或者负债增加；三是流出金额能够可靠地计量。</w:t>
      </w:r>
    </w:p>
    <w:p>
      <w:pPr>
        <w:pStyle w:val="13"/>
        <w:keepNext w:val="0"/>
        <w:keepLines w:val="0"/>
        <w:widowControl w:val="0"/>
        <w:numPr>
          <w:ilvl w:val="0"/>
          <w:numId w:val="485"/>
        </w:numPr>
        <w:shd w:val="clear" w:color="auto" w:fill="auto"/>
        <w:tabs>
          <w:tab w:val="left" w:pos="526"/>
        </w:tabs>
        <w:bidi w:val="0"/>
        <w:spacing w:before="0" w:after="0" w:line="307" w:lineRule="exact"/>
        <w:ind w:left="0" w:right="0" w:firstLine="0"/>
        <w:jc w:val="both"/>
      </w:pPr>
      <w:bookmarkStart w:id="2112" w:name="bookmark2273"/>
      <w:bookmarkEnd w:id="2112"/>
      <w:r>
        <w:rPr>
          <w:color w:val="000000"/>
          <w:spacing w:val="0"/>
          <w:w w:val="100"/>
          <w:position w:val="0"/>
          <w:lang w:val="en-US" w:eastAsia="en-US" w:bidi="en-US"/>
        </w:rPr>
        <w:t>ABCD</w:t>
      </w:r>
    </w:p>
    <w:p>
      <w:pPr>
        <w:pStyle w:val="13"/>
        <w:keepNext w:val="0"/>
        <w:keepLines w:val="0"/>
        <w:widowControl w:val="0"/>
        <w:numPr>
          <w:ilvl w:val="0"/>
          <w:numId w:val="485"/>
        </w:numPr>
        <w:shd w:val="clear" w:color="auto" w:fill="auto"/>
        <w:tabs>
          <w:tab w:val="left" w:pos="526"/>
        </w:tabs>
        <w:bidi w:val="0"/>
        <w:spacing w:before="0" w:after="0" w:line="307" w:lineRule="exact"/>
        <w:ind w:left="0" w:right="0" w:firstLine="0"/>
        <w:jc w:val="both"/>
      </w:pPr>
      <w:bookmarkStart w:id="2113" w:name="bookmark2274"/>
      <w:bookmarkEnd w:id="2113"/>
      <w:r>
        <w:rPr>
          <w:color w:val="000000"/>
          <w:spacing w:val="0"/>
          <w:w w:val="100"/>
          <w:position w:val="0"/>
          <w:lang w:val="en-US" w:eastAsia="en-US" w:bidi="en-US"/>
        </w:rPr>
        <w:t xml:space="preserve">ABC </w:t>
      </w:r>
      <w:r>
        <w:rPr>
          <w:color w:val="2A8DC1"/>
          <w:spacing w:val="0"/>
          <w:w w:val="100"/>
          <w:position w:val="0"/>
          <w:lang w:val="en-US" w:eastAsia="en-US" w:bidi="en-US"/>
        </w:rPr>
        <w:t>CW</w:t>
      </w:r>
      <w:r>
        <w:rPr>
          <w:color w:val="000000"/>
          <w:spacing w:val="0"/>
          <w:w w:val="100"/>
          <w:position w:val="0"/>
        </w:rPr>
        <w:t>诜项</w:t>
      </w:r>
      <w:r>
        <w:rPr>
          <w:color w:val="000000"/>
          <w:spacing w:val="0"/>
          <w:w w:val="100"/>
          <w:position w:val="0"/>
          <w:lang w:val="en-US" w:eastAsia="en-US" w:bidi="en-US"/>
        </w:rPr>
        <w:t>D.</w:t>
      </w:r>
      <w:r>
        <w:rPr>
          <w:color w:val="000000"/>
          <w:spacing w:val="0"/>
          <w:w w:val="100"/>
          <w:position w:val="0"/>
        </w:rPr>
        <w:t>属于政府财务会计报表。</w:t>
      </w:r>
    </w:p>
    <w:p>
      <w:pPr>
        <w:pStyle w:val="13"/>
        <w:keepNext w:val="0"/>
        <w:keepLines w:val="0"/>
        <w:widowControl w:val="0"/>
        <w:numPr>
          <w:ilvl w:val="0"/>
          <w:numId w:val="485"/>
        </w:numPr>
        <w:shd w:val="clear" w:color="auto" w:fill="auto"/>
        <w:tabs>
          <w:tab w:val="left" w:pos="526"/>
        </w:tabs>
        <w:bidi w:val="0"/>
        <w:spacing w:before="0" w:after="0" w:line="307" w:lineRule="exact"/>
        <w:ind w:left="0" w:right="0" w:firstLine="0"/>
        <w:jc w:val="both"/>
        <w:sectPr>
          <w:headerReference r:id="rId298" w:type="first"/>
          <w:footerReference r:id="rId301" w:type="first"/>
          <w:headerReference r:id="rId296" w:type="default"/>
          <w:footerReference r:id="rId299" w:type="default"/>
          <w:headerReference r:id="rId297" w:type="even"/>
          <w:footerReference r:id="rId300" w:type="even"/>
          <w:footnotePr>
            <w:numFmt w:val="chicago"/>
          </w:footnotePr>
          <w:pgSz w:w="9571" w:h="14635"/>
          <w:pgMar w:top="1084" w:right="752" w:bottom="1407" w:left="764" w:header="0" w:footer="3" w:gutter="0"/>
          <w:cols w:space="720" w:num="1"/>
          <w:titlePg/>
          <w:rtlGutter w:val="0"/>
          <w:docGrid w:linePitch="360" w:charSpace="0"/>
        </w:sectPr>
      </w:pPr>
      <w:bookmarkStart w:id="2114" w:name="bookmark2275"/>
      <w:bookmarkEnd w:id="2114"/>
      <w:r>
        <w:rPr>
          <w:color w:val="000000"/>
          <w:spacing w:val="0"/>
          <w:w w:val="100"/>
          <w:position w:val="0"/>
          <w:lang w:val="en-US" w:eastAsia="en-US" w:bidi="en-US"/>
        </w:rPr>
        <w:t>ABCD</w:t>
      </w:r>
    </w:p>
    <w:p>
      <w:pPr>
        <w:pStyle w:val="13"/>
        <w:keepNext w:val="0"/>
        <w:keepLines w:val="0"/>
        <w:widowControl w:val="0"/>
        <w:numPr>
          <w:ilvl w:val="0"/>
          <w:numId w:val="485"/>
        </w:numPr>
        <w:shd w:val="clear" w:color="auto" w:fill="auto"/>
        <w:tabs>
          <w:tab w:val="left" w:pos="521"/>
        </w:tabs>
        <w:bidi w:val="0"/>
        <w:spacing w:before="0" w:after="0" w:line="300" w:lineRule="exact"/>
        <w:ind w:left="0" w:right="0" w:firstLine="0"/>
        <w:jc w:val="both"/>
      </w:pPr>
      <w:bookmarkStart w:id="2115" w:name="bookmark2276"/>
      <w:bookmarkEnd w:id="2115"/>
      <w:r>
        <w:rPr>
          <w:color w:val="000000"/>
          <w:spacing w:val="0"/>
          <w:w w:val="100"/>
          <w:position w:val="0"/>
          <w:lang w:val="en-US" w:eastAsia="en-US" w:bidi="en-US"/>
        </w:rPr>
        <w:t xml:space="preserve">BCD </w:t>
      </w:r>
      <w:r>
        <w:rPr>
          <w:color w:val="397590"/>
          <w:spacing w:val="0"/>
          <w:w w:val="100"/>
          <w:position w:val="0"/>
          <w:lang w:val="en-US" w:eastAsia="en-US" w:bidi="en-US"/>
        </w:rPr>
        <w:t xml:space="preserve">(W </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借方只能是</w:t>
      </w:r>
      <w:r>
        <w:rPr>
          <w:color w:val="000000"/>
          <w:spacing w:val="0"/>
          <w:w w:val="100"/>
          <w:position w:val="0"/>
          <w:lang w:val="zh-CN" w:eastAsia="zh-CN" w:bidi="zh-CN"/>
        </w:rPr>
        <w:t>“零</w:t>
      </w:r>
      <w:r>
        <w:rPr>
          <w:color w:val="000000"/>
          <w:spacing w:val="0"/>
          <w:w w:val="100"/>
          <w:position w:val="0"/>
        </w:rPr>
        <w:t>余额账户用款额度”科目。</w:t>
      </w:r>
    </w:p>
    <w:p>
      <w:pPr>
        <w:pStyle w:val="13"/>
        <w:keepNext w:val="0"/>
        <w:keepLines w:val="0"/>
        <w:widowControl w:val="0"/>
        <w:numPr>
          <w:ilvl w:val="0"/>
          <w:numId w:val="485"/>
        </w:numPr>
        <w:shd w:val="clear" w:color="auto" w:fill="auto"/>
        <w:tabs>
          <w:tab w:val="left" w:pos="521"/>
          <w:tab w:val="left" w:pos="1644"/>
        </w:tabs>
        <w:bidi w:val="0"/>
        <w:spacing w:before="0" w:after="0" w:line="300" w:lineRule="exact"/>
        <w:ind w:left="0" w:right="0" w:firstLine="0"/>
        <w:jc w:val="both"/>
      </w:pPr>
      <w:bookmarkStart w:id="2116" w:name="bookmark2277"/>
      <w:bookmarkEnd w:id="2116"/>
      <w:r>
        <w:rPr>
          <w:color w:val="000000"/>
          <w:spacing w:val="0"/>
          <w:w w:val="100"/>
          <w:position w:val="0"/>
          <w:lang w:val="en-US" w:eastAsia="en-US" w:bidi="en-US"/>
        </w:rPr>
        <w:t>ABCD</w:t>
      </w:r>
      <w:r>
        <w:rPr>
          <w:color w:val="000000"/>
          <w:spacing w:val="0"/>
          <w:w w:val="100"/>
          <w:position w:val="0"/>
          <w:lang w:val="en-US" w:eastAsia="en-US" w:bidi="en-US"/>
        </w:rPr>
        <w:tab/>
      </w:r>
      <w:r>
        <w:rPr>
          <w:color w:val="000000"/>
          <w:spacing w:val="0"/>
          <w:w w:val="100"/>
          <w:position w:val="0"/>
        </w:rPr>
        <w:t>政府单位购入固定资产的成本包括购买价款、相关税费以及固定资产</w:t>
      </w:r>
    </w:p>
    <w:p>
      <w:pPr>
        <w:pStyle w:val="13"/>
        <w:keepNext w:val="0"/>
        <w:keepLines w:val="0"/>
        <w:widowControl w:val="0"/>
        <w:shd w:val="clear" w:color="auto" w:fill="auto"/>
        <w:bidi w:val="0"/>
        <w:spacing w:before="0" w:after="0" w:line="300" w:lineRule="exact"/>
        <w:ind w:left="0" w:right="0" w:firstLine="0"/>
        <w:jc w:val="both"/>
      </w:pPr>
      <w:r>
        <w:rPr>
          <w:color w:val="000000"/>
          <w:spacing w:val="0"/>
          <w:w w:val="100"/>
          <w:position w:val="0"/>
        </w:rPr>
        <w:t>交付使用前所发生的可归属于该项资产的运输费、装卸费、安装调试费和专业人员服务 费等。</w:t>
      </w:r>
    </w:p>
    <w:p>
      <w:pPr>
        <w:pStyle w:val="13"/>
        <w:keepNext w:val="0"/>
        <w:keepLines w:val="0"/>
        <w:widowControl w:val="0"/>
        <w:numPr>
          <w:ilvl w:val="0"/>
          <w:numId w:val="485"/>
        </w:numPr>
        <w:shd w:val="clear" w:color="auto" w:fill="auto"/>
        <w:tabs>
          <w:tab w:val="left" w:pos="526"/>
        </w:tabs>
        <w:bidi w:val="0"/>
        <w:spacing w:before="0" w:after="0" w:line="300" w:lineRule="exact"/>
        <w:ind w:left="0" w:right="0" w:firstLine="0"/>
        <w:jc w:val="both"/>
      </w:pPr>
      <w:bookmarkStart w:id="2117" w:name="bookmark2278"/>
      <w:bookmarkEnd w:id="2117"/>
      <w:r>
        <w:rPr>
          <w:color w:val="000000"/>
          <w:spacing w:val="0"/>
          <w:w w:val="100"/>
          <w:position w:val="0"/>
          <w:lang w:val="en-US" w:eastAsia="en-US" w:bidi="en-US"/>
        </w:rPr>
        <w:t xml:space="preserve">ABC </w:t>
      </w:r>
      <w:r>
        <w:rPr>
          <w:color w:val="397590"/>
          <w:spacing w:val="0"/>
          <w:w w:val="100"/>
          <w:position w:val="0"/>
          <w:lang w:val="en-US" w:eastAsia="en-US" w:bidi="en-US"/>
        </w:rPr>
        <w:t>(W)</w:t>
      </w:r>
      <w:r>
        <w:rPr>
          <w:color w:val="000000"/>
          <w:spacing w:val="0"/>
          <w:w w:val="100"/>
          <w:position w:val="0"/>
        </w:rPr>
        <w:t>选项</w:t>
      </w:r>
      <w:r>
        <w:rPr>
          <w:color w:val="000000"/>
          <w:spacing w:val="0"/>
          <w:w w:val="100"/>
          <w:position w:val="0"/>
          <w:lang w:val="en-US" w:eastAsia="en-US" w:bidi="en-US"/>
        </w:rPr>
        <w:t>D,</w:t>
      </w:r>
      <w:r>
        <w:rPr>
          <w:color w:val="000000"/>
          <w:spacing w:val="0"/>
          <w:w w:val="100"/>
          <w:position w:val="0"/>
        </w:rPr>
        <w:t>营业外支出不属于政府会计科目，应将对外捐赠固定资产的账 面价值转入资产处置费用科目。</w:t>
      </w:r>
    </w:p>
    <w:p>
      <w:pPr>
        <w:pStyle w:val="13"/>
        <w:keepNext w:val="0"/>
        <w:keepLines w:val="0"/>
        <w:widowControl w:val="0"/>
        <w:numPr>
          <w:ilvl w:val="0"/>
          <w:numId w:val="485"/>
        </w:numPr>
        <w:shd w:val="clear" w:color="auto" w:fill="auto"/>
        <w:tabs>
          <w:tab w:val="left" w:pos="531"/>
          <w:tab w:val="left" w:pos="1420"/>
        </w:tabs>
        <w:bidi w:val="0"/>
        <w:spacing w:before="0" w:after="0" w:line="300" w:lineRule="exact"/>
        <w:ind w:left="0" w:right="0" w:firstLine="0"/>
        <w:jc w:val="both"/>
      </w:pPr>
      <w:bookmarkStart w:id="2118" w:name="bookmark2279"/>
      <w:bookmarkEnd w:id="2118"/>
      <w:r>
        <w:rPr>
          <w:color w:val="000000"/>
          <w:spacing w:val="0"/>
          <w:w w:val="100"/>
          <w:position w:val="0"/>
          <w:lang w:val="en-US" w:eastAsia="en-US" w:bidi="en-US"/>
        </w:rPr>
        <w:t>AC</w:t>
      </w:r>
      <w:r>
        <w:rPr>
          <w:color w:val="000000"/>
          <w:spacing w:val="0"/>
          <w:w w:val="100"/>
          <w:position w:val="0"/>
          <w:lang w:val="en-US" w:eastAsia="en-US" w:bidi="en-US"/>
        </w:rPr>
        <w:tab/>
      </w:r>
      <w:r>
        <w:rPr>
          <w:color w:val="000000"/>
          <w:spacing w:val="0"/>
          <w:w w:val="100"/>
          <w:position w:val="0"/>
        </w:rPr>
        <w:t>应缴财政款是指单位取得或应收的按照规定应当上缴财政的款项，包括应</w:t>
      </w:r>
    </w:p>
    <w:p>
      <w:pPr>
        <w:pStyle w:val="13"/>
        <w:keepNext w:val="0"/>
        <w:keepLines w:val="0"/>
        <w:widowControl w:val="0"/>
        <w:shd w:val="clear" w:color="auto" w:fill="auto"/>
        <w:bidi w:val="0"/>
        <w:spacing w:before="0" w:after="0" w:line="300" w:lineRule="exact"/>
        <w:ind w:left="0" w:right="0" w:firstLine="0"/>
        <w:jc w:val="both"/>
      </w:pPr>
      <w:r>
        <w:rPr>
          <w:color w:val="000000"/>
          <w:spacing w:val="0"/>
          <w:w w:val="100"/>
          <w:position w:val="0"/>
        </w:rPr>
        <w:t>缴国库的款项和应缴财政专户的款项。</w:t>
      </w:r>
    </w:p>
    <w:p>
      <w:pPr>
        <w:pStyle w:val="13"/>
        <w:keepNext w:val="0"/>
        <w:keepLines w:val="0"/>
        <w:widowControl w:val="0"/>
        <w:numPr>
          <w:ilvl w:val="0"/>
          <w:numId w:val="485"/>
        </w:numPr>
        <w:shd w:val="clear" w:color="auto" w:fill="auto"/>
        <w:tabs>
          <w:tab w:val="left" w:pos="531"/>
        </w:tabs>
        <w:bidi w:val="0"/>
        <w:spacing w:before="0" w:after="0" w:line="300" w:lineRule="exact"/>
        <w:ind w:left="0" w:right="0" w:firstLine="0"/>
        <w:jc w:val="both"/>
      </w:pPr>
      <w:bookmarkStart w:id="2119" w:name="bookmark2280"/>
      <w:bookmarkEnd w:id="2119"/>
      <w:r>
        <w:rPr>
          <w:color w:val="000000"/>
          <w:spacing w:val="0"/>
          <w:w w:val="100"/>
          <w:position w:val="0"/>
          <w:lang w:val="en-US" w:eastAsia="en-US" w:bidi="en-US"/>
        </w:rPr>
        <w:t xml:space="preserve">ABCD </w:t>
      </w:r>
      <w:r>
        <w:rPr>
          <w:color w:val="000000"/>
          <w:spacing w:val="0"/>
          <w:w w:val="100"/>
          <w:position w:val="0"/>
        </w:rPr>
        <w:t>顷祀在财务会计中.单位的收入包括财政拨款收入、事业收入、上级补助收 入、附属单位上缴收入、经营收入、非同级财政拨款收入、投资收益、捐赠收入、利息收 入、租金收入、其他收入等。</w:t>
      </w:r>
    </w:p>
    <w:p>
      <w:pPr>
        <w:pStyle w:val="13"/>
        <w:keepNext w:val="0"/>
        <w:keepLines w:val="0"/>
        <w:widowControl w:val="0"/>
        <w:numPr>
          <w:ilvl w:val="0"/>
          <w:numId w:val="485"/>
        </w:numPr>
        <w:shd w:val="clear" w:color="auto" w:fill="auto"/>
        <w:tabs>
          <w:tab w:val="left" w:pos="531"/>
        </w:tabs>
        <w:bidi w:val="0"/>
        <w:spacing w:before="0" w:after="0" w:line="300" w:lineRule="exact"/>
        <w:ind w:left="0" w:right="0" w:firstLine="0"/>
        <w:jc w:val="both"/>
      </w:pPr>
      <w:bookmarkStart w:id="2120" w:name="bookmark2281"/>
      <w:bookmarkEnd w:id="2120"/>
      <w:r>
        <w:rPr>
          <w:color w:val="000000"/>
          <w:spacing w:val="0"/>
          <w:w w:val="100"/>
          <w:position w:val="0"/>
          <w:lang w:val="en-US" w:eastAsia="en-US" w:bidi="en-US"/>
        </w:rPr>
        <w:t xml:space="preserve">ABC </w:t>
      </w:r>
      <w:r>
        <w:rPr>
          <w:color w:val="397590"/>
          <w:spacing w:val="0"/>
          <w:w w:val="100"/>
          <w:position w:val="0"/>
          <w:lang w:val="en-US" w:eastAsia="en-US" w:bidi="en-US"/>
        </w:rPr>
        <w:t xml:space="preserve">(W </w:t>
      </w:r>
      <w:r>
        <w:rPr>
          <w:color w:val="000000"/>
          <w:spacing w:val="0"/>
          <w:w w:val="100"/>
          <w:position w:val="0"/>
        </w:rPr>
        <w:t>在预算会计中，单位的支出包括行政支出、事业支出、经营支出、对附 属单位补助支出、上缴上级支出、债务还本支出、投资支出、其他支出等。</w:t>
      </w:r>
    </w:p>
    <w:p>
      <w:pPr>
        <w:pStyle w:val="13"/>
        <w:keepNext w:val="0"/>
        <w:keepLines w:val="0"/>
        <w:widowControl w:val="0"/>
        <w:numPr>
          <w:ilvl w:val="0"/>
          <w:numId w:val="485"/>
        </w:numPr>
        <w:shd w:val="clear" w:color="auto" w:fill="auto"/>
        <w:tabs>
          <w:tab w:val="left" w:pos="531"/>
          <w:tab w:val="left" w:pos="1420"/>
        </w:tabs>
        <w:bidi w:val="0"/>
        <w:spacing w:before="0" w:after="0" w:line="300" w:lineRule="exact"/>
        <w:ind w:left="0" w:right="0" w:firstLine="0"/>
        <w:jc w:val="both"/>
      </w:pPr>
      <w:bookmarkStart w:id="2121" w:name="bookmark2282"/>
      <w:bookmarkEnd w:id="2121"/>
      <w:r>
        <w:rPr>
          <w:color w:val="000000"/>
          <w:spacing w:val="0"/>
          <w:w w:val="100"/>
          <w:position w:val="0"/>
          <w:lang w:val="en-US" w:eastAsia="en-US" w:bidi="en-US"/>
        </w:rPr>
        <w:t>AB</w:t>
      </w:r>
      <w:r>
        <w:rPr>
          <w:color w:val="000000"/>
          <w:spacing w:val="0"/>
          <w:w w:val="100"/>
          <w:position w:val="0"/>
          <w:lang w:val="en-US" w:eastAsia="en-US" w:bidi="en-US"/>
        </w:rPr>
        <w:tab/>
      </w:r>
      <w:r>
        <w:rPr>
          <w:color w:val="000000"/>
          <w:spacing w:val="0"/>
          <w:w w:val="100"/>
          <w:position w:val="0"/>
        </w:rPr>
        <w:t>采用财政专户返还方式管理的事业(预算)收入，在实现应上缴财政专户的</w:t>
      </w:r>
    </w:p>
    <w:p>
      <w:pPr>
        <w:pStyle w:val="13"/>
        <w:keepNext w:val="0"/>
        <w:keepLines w:val="0"/>
        <w:widowControl w:val="0"/>
        <w:shd w:val="clear" w:color="auto" w:fill="auto"/>
        <w:bidi w:val="0"/>
        <w:spacing w:before="0" w:after="0" w:line="300" w:lineRule="exact"/>
        <w:ind w:left="0" w:right="0" w:firstLine="0"/>
        <w:jc w:val="both"/>
      </w:pPr>
      <w:r>
        <w:rPr>
          <w:color w:val="000000"/>
          <w:spacing w:val="0"/>
          <w:w w:val="100"/>
          <w:position w:val="0"/>
        </w:rPr>
        <w:t>事业收入时，事业单位按照实际收到或应收的金额，借记</w:t>
      </w:r>
      <w:r>
        <w:rPr>
          <w:color w:val="000000"/>
          <w:spacing w:val="0"/>
          <w:w w:val="100"/>
          <w:position w:val="0"/>
          <w:lang w:val="zh-CN" w:eastAsia="zh-CN" w:bidi="zh-CN"/>
        </w:rPr>
        <w:t>“银</w:t>
      </w:r>
      <w:r>
        <w:rPr>
          <w:color w:val="000000"/>
          <w:spacing w:val="0"/>
          <w:w w:val="100"/>
          <w:position w:val="0"/>
        </w:rPr>
        <w:t>行存款</w:t>
      </w:r>
      <w:r>
        <w:rPr>
          <w:color w:val="000000"/>
          <w:spacing w:val="0"/>
          <w:w w:val="100"/>
          <w:position w:val="0"/>
          <w:lang w:val="zh-CN" w:eastAsia="zh-CN" w:bidi="zh-CN"/>
        </w:rPr>
        <w:t>”“应</w:t>
      </w:r>
      <w:r>
        <w:rPr>
          <w:color w:val="000000"/>
          <w:spacing w:val="0"/>
          <w:w w:val="100"/>
          <w:position w:val="0"/>
        </w:rPr>
        <w:t>收账款</w:t>
      </w:r>
      <w:r>
        <w:rPr>
          <w:color w:val="000000"/>
          <w:spacing w:val="0"/>
          <w:w w:val="100"/>
          <w:position w:val="0"/>
          <w:lang w:val="zh-CN" w:eastAsia="zh-CN" w:bidi="zh-CN"/>
        </w:rPr>
        <w:t>”等</w:t>
      </w:r>
      <w:r>
        <w:rPr>
          <w:color w:val="000000"/>
          <w:spacing w:val="0"/>
          <w:w w:val="100"/>
          <w:position w:val="0"/>
        </w:rPr>
        <w:t>科目， 贷记</w:t>
      </w:r>
      <w:r>
        <w:rPr>
          <w:color w:val="000000"/>
          <w:spacing w:val="0"/>
          <w:w w:val="100"/>
          <w:position w:val="0"/>
          <w:lang w:val="zh-CN" w:eastAsia="zh-CN" w:bidi="zh-CN"/>
        </w:rPr>
        <w:t>“应缴</w:t>
      </w:r>
      <w:r>
        <w:rPr>
          <w:color w:val="000000"/>
          <w:spacing w:val="0"/>
          <w:w w:val="100"/>
          <w:position w:val="0"/>
        </w:rPr>
        <w:t>财政款</w:t>
      </w:r>
      <w:r>
        <w:rPr>
          <w:color w:val="000000"/>
          <w:spacing w:val="0"/>
          <w:w w:val="100"/>
          <w:position w:val="0"/>
          <w:lang w:val="zh-CN" w:eastAsia="zh-CN" w:bidi="zh-CN"/>
        </w:rPr>
        <w:t>”科</w:t>
      </w:r>
      <w:r>
        <w:rPr>
          <w:color w:val="000000"/>
          <w:spacing w:val="0"/>
          <w:w w:val="100"/>
          <w:position w:val="0"/>
        </w:rPr>
        <w:t>目。</w:t>
      </w:r>
    </w:p>
    <w:p>
      <w:pPr>
        <w:pStyle w:val="13"/>
        <w:keepNext w:val="0"/>
        <w:keepLines w:val="0"/>
        <w:widowControl w:val="0"/>
        <w:numPr>
          <w:ilvl w:val="0"/>
          <w:numId w:val="485"/>
        </w:numPr>
        <w:shd w:val="clear" w:color="auto" w:fill="auto"/>
        <w:tabs>
          <w:tab w:val="left" w:pos="531"/>
          <w:tab w:val="left" w:pos="1420"/>
        </w:tabs>
        <w:bidi w:val="0"/>
        <w:spacing w:before="0" w:after="0" w:line="300" w:lineRule="exact"/>
        <w:ind w:left="0" w:right="0" w:firstLine="0"/>
        <w:jc w:val="both"/>
      </w:pPr>
      <w:bookmarkStart w:id="2122" w:name="bookmark2283"/>
      <w:bookmarkEnd w:id="2122"/>
      <w:r>
        <w:rPr>
          <w:color w:val="000000"/>
          <w:spacing w:val="0"/>
          <w:w w:val="100"/>
          <w:position w:val="0"/>
          <w:lang w:val="en-US" w:eastAsia="en-US" w:bidi="en-US"/>
        </w:rPr>
        <w:t>ACD</w:t>
      </w:r>
      <w:r>
        <w:rPr>
          <w:color w:val="000000"/>
          <w:spacing w:val="0"/>
          <w:w w:val="100"/>
          <w:position w:val="0"/>
          <w:lang w:val="en-US" w:eastAsia="en-US" w:bidi="en-US"/>
        </w:rPr>
        <w:tab/>
      </w:r>
      <w:r>
        <w:rPr>
          <w:color w:val="000000"/>
          <w:spacing w:val="0"/>
          <w:w w:val="100"/>
          <w:position w:val="0"/>
        </w:rPr>
        <w:t>非财政拨款结余是指单位历年滚存的非限定用途的非同级财政拨款结余</w:t>
      </w:r>
    </w:p>
    <w:p>
      <w:pPr>
        <w:pStyle w:val="13"/>
        <w:keepNext w:val="0"/>
        <w:keepLines w:val="0"/>
        <w:widowControl w:val="0"/>
        <w:shd w:val="clear" w:color="auto" w:fill="auto"/>
        <w:bidi w:val="0"/>
        <w:spacing w:before="0" w:after="0" w:line="300" w:lineRule="exact"/>
        <w:ind w:left="0" w:right="0" w:firstLine="0"/>
        <w:jc w:val="both"/>
      </w:pPr>
      <w:r>
        <w:rPr>
          <w:color w:val="000000"/>
          <w:spacing w:val="0"/>
          <w:w w:val="100"/>
          <w:position w:val="0"/>
        </w:rPr>
        <w:t>资金。</w:t>
      </w:r>
    </w:p>
    <w:p>
      <w:pPr>
        <w:pStyle w:val="13"/>
        <w:keepNext w:val="0"/>
        <w:keepLines w:val="0"/>
        <w:widowControl w:val="0"/>
        <w:numPr>
          <w:ilvl w:val="0"/>
          <w:numId w:val="485"/>
        </w:numPr>
        <w:shd w:val="clear" w:color="auto" w:fill="auto"/>
        <w:tabs>
          <w:tab w:val="left" w:pos="531"/>
        </w:tabs>
        <w:bidi w:val="0"/>
        <w:spacing w:before="0" w:after="0" w:line="300" w:lineRule="exact"/>
        <w:ind w:left="0" w:right="0" w:firstLine="0"/>
        <w:jc w:val="both"/>
      </w:pPr>
      <w:bookmarkStart w:id="2123" w:name="bookmark2284"/>
      <w:bookmarkEnd w:id="2123"/>
      <w:r>
        <w:rPr>
          <w:color w:val="000000"/>
          <w:spacing w:val="0"/>
          <w:w w:val="100"/>
          <w:position w:val="0"/>
          <w:lang w:val="en-US" w:eastAsia="en-US" w:bidi="en-US"/>
        </w:rPr>
        <w:t xml:space="preserve">CD </w:t>
      </w:r>
      <w:r>
        <w:rPr>
          <w:color w:val="397590"/>
          <w:spacing w:val="0"/>
          <w:w w:val="100"/>
          <w:position w:val="0"/>
        </w:rPr>
        <w:t>顷</w:t>
      </w:r>
      <w:r>
        <w:rPr>
          <w:color w:val="000000"/>
          <w:spacing w:val="0"/>
          <w:w w:val="100"/>
          <w:position w:val="0"/>
        </w:rPr>
        <w:t>布诜项</w:t>
      </w:r>
      <w:r>
        <w:rPr>
          <w:color w:val="000000"/>
          <w:spacing w:val="0"/>
          <w:w w:val="100"/>
          <w:position w:val="0"/>
          <w:lang w:val="en-US" w:eastAsia="en-US" w:bidi="en-US"/>
        </w:rPr>
        <w:t xml:space="preserve">A. </w:t>
      </w:r>
      <w:r>
        <w:rPr>
          <w:color w:val="000000"/>
          <w:spacing w:val="0"/>
          <w:w w:val="100"/>
          <w:position w:val="0"/>
          <w:lang w:val="zh-CN" w:eastAsia="zh-CN" w:bidi="zh-CN"/>
        </w:rPr>
        <w:t>“以前</w:t>
      </w:r>
      <w:r>
        <w:rPr>
          <w:color w:val="000000"/>
          <w:spacing w:val="0"/>
          <w:w w:val="100"/>
          <w:position w:val="0"/>
        </w:rPr>
        <w:t>年度盈余调整</w:t>
      </w:r>
      <w:r>
        <w:rPr>
          <w:color w:val="000000"/>
          <w:spacing w:val="0"/>
          <w:w w:val="100"/>
          <w:position w:val="0"/>
          <w:lang w:val="zh-CN" w:eastAsia="zh-CN" w:bidi="zh-CN"/>
        </w:rPr>
        <w:t>”科目</w:t>
      </w:r>
      <w:r>
        <w:rPr>
          <w:color w:val="000000"/>
          <w:spacing w:val="0"/>
          <w:w w:val="100"/>
          <w:position w:val="0"/>
        </w:rPr>
        <w:t>的余额应转入</w:t>
      </w:r>
      <w:r>
        <w:rPr>
          <w:color w:val="000000"/>
          <w:spacing w:val="0"/>
          <w:w w:val="100"/>
          <w:position w:val="0"/>
          <w:lang w:val="zh-CN" w:eastAsia="zh-CN" w:bidi="zh-CN"/>
        </w:rPr>
        <w:t>“累计</w:t>
      </w:r>
      <w:r>
        <w:rPr>
          <w:color w:val="000000"/>
          <w:spacing w:val="0"/>
          <w:w w:val="100"/>
          <w:position w:val="0"/>
        </w:rPr>
        <w:t xml:space="preserve">盈余”科目；选项 </w:t>
      </w:r>
      <w:r>
        <w:rPr>
          <w:color w:val="000000"/>
          <w:spacing w:val="0"/>
          <w:w w:val="100"/>
          <w:position w:val="0"/>
          <w:lang w:val="en-US" w:eastAsia="en-US" w:bidi="en-US"/>
        </w:rPr>
        <w:t>B,</w:t>
      </w:r>
      <w:r>
        <w:rPr>
          <w:color w:val="000000"/>
          <w:spacing w:val="0"/>
          <w:w w:val="100"/>
          <w:position w:val="0"/>
        </w:rPr>
        <w:t>专用基金主要包括职工福利基金、科技成果转换基金等。</w:t>
      </w:r>
    </w:p>
    <w:p>
      <w:pPr>
        <w:pStyle w:val="13"/>
        <w:keepNext w:val="0"/>
        <w:keepLines w:val="0"/>
        <w:widowControl w:val="0"/>
        <w:numPr>
          <w:ilvl w:val="0"/>
          <w:numId w:val="485"/>
        </w:numPr>
        <w:shd w:val="clear" w:color="auto" w:fill="auto"/>
        <w:tabs>
          <w:tab w:val="left" w:pos="531"/>
        </w:tabs>
        <w:bidi w:val="0"/>
        <w:spacing w:before="0" w:after="0" w:line="300" w:lineRule="exact"/>
        <w:ind w:left="0" w:right="0" w:firstLine="0"/>
        <w:jc w:val="both"/>
      </w:pPr>
      <w:bookmarkStart w:id="2124" w:name="bookmark2285"/>
      <w:bookmarkEnd w:id="2124"/>
      <w:r>
        <w:rPr>
          <w:color w:val="000000"/>
          <w:spacing w:val="0"/>
          <w:w w:val="100"/>
          <w:position w:val="0"/>
          <w:lang w:val="en-US" w:eastAsia="en-US" w:bidi="en-US"/>
        </w:rPr>
        <w:t xml:space="preserve">ABC </w:t>
      </w:r>
      <w:r>
        <w:rPr>
          <w:color w:val="397590"/>
          <w:spacing w:val="0"/>
          <w:w w:val="100"/>
          <w:position w:val="0"/>
        </w:rPr>
        <w:t>(I匠)</w:t>
      </w:r>
      <w:r>
        <w:rPr>
          <w:color w:val="000000"/>
          <w:spacing w:val="0"/>
          <w:w w:val="100"/>
          <w:position w:val="0"/>
        </w:rPr>
        <w:t>单位管理费用是指事业单位本级及后勤管理部门开展管理活动发生的各 项费用，包括事业单位行政及后勤管理部门发生的人员经费、公用经费、资产折旧(摊销) 等费用，以及由单位统一负担的离退休人员经费、工会经费、诉讼费、中介费等。选项</w:t>
      </w:r>
      <w:r>
        <w:rPr>
          <w:color w:val="000000"/>
          <w:spacing w:val="0"/>
          <w:w w:val="100"/>
          <w:position w:val="0"/>
          <w:lang w:val="en-US" w:eastAsia="en-US" w:bidi="en-US"/>
        </w:rPr>
        <w:t xml:space="preserve">D, </w:t>
      </w:r>
      <w:r>
        <w:rPr>
          <w:color w:val="000000"/>
          <w:spacing w:val="0"/>
          <w:w w:val="100"/>
          <w:position w:val="0"/>
        </w:rPr>
        <w:t>应计入业务活动费用。</w:t>
      </w:r>
    </w:p>
    <w:p>
      <w:pPr>
        <w:pStyle w:val="13"/>
        <w:keepNext w:val="0"/>
        <w:keepLines w:val="0"/>
        <w:widowControl w:val="0"/>
        <w:numPr>
          <w:ilvl w:val="0"/>
          <w:numId w:val="485"/>
        </w:numPr>
        <w:shd w:val="clear" w:color="auto" w:fill="auto"/>
        <w:tabs>
          <w:tab w:val="left" w:pos="531"/>
        </w:tabs>
        <w:bidi w:val="0"/>
        <w:spacing w:before="0" w:after="0" w:line="300" w:lineRule="exact"/>
        <w:ind w:left="0" w:right="0" w:firstLine="0"/>
        <w:jc w:val="both"/>
      </w:pPr>
      <w:bookmarkStart w:id="2125" w:name="bookmark2286"/>
      <w:bookmarkEnd w:id="2125"/>
      <w:r>
        <w:rPr>
          <w:color w:val="000000"/>
          <w:spacing w:val="0"/>
          <w:w w:val="100"/>
          <w:position w:val="0"/>
          <w:lang w:val="en-US" w:eastAsia="en-US" w:bidi="en-US"/>
        </w:rPr>
        <w:t xml:space="preserve">CD </w:t>
      </w:r>
      <w:r>
        <w:rPr>
          <w:color w:val="397590"/>
          <w:spacing w:val="0"/>
          <w:w w:val="100"/>
          <w:position w:val="0"/>
          <w:lang w:val="en-US" w:eastAsia="en-US" w:bidi="en-US"/>
        </w:rPr>
        <w:t>C®</w:t>
      </w:r>
      <w:r>
        <w:rPr>
          <w:color w:val="000000"/>
          <w:spacing w:val="0"/>
          <w:w w:val="100"/>
          <w:position w:val="0"/>
        </w:rPr>
        <w:t>专用基金是指事业单位按照规定提取或设置的具有专门用途的净资产，主 要包括职工福利基金、科技成果转换基金等。</w:t>
      </w:r>
    </w:p>
    <w:p>
      <w:pPr>
        <w:pStyle w:val="13"/>
        <w:keepNext w:val="0"/>
        <w:keepLines w:val="0"/>
        <w:widowControl w:val="0"/>
        <w:numPr>
          <w:ilvl w:val="0"/>
          <w:numId w:val="485"/>
        </w:numPr>
        <w:shd w:val="clear" w:color="auto" w:fill="auto"/>
        <w:tabs>
          <w:tab w:val="left" w:pos="531"/>
          <w:tab w:val="left" w:pos="1644"/>
        </w:tabs>
        <w:bidi w:val="0"/>
        <w:spacing w:before="0" w:after="0" w:line="300" w:lineRule="exact"/>
        <w:ind w:left="0" w:right="0" w:firstLine="0"/>
        <w:jc w:val="both"/>
      </w:pPr>
      <w:bookmarkStart w:id="2126" w:name="bookmark2287"/>
      <w:bookmarkEnd w:id="2126"/>
      <w:r>
        <w:rPr>
          <w:color w:val="000000"/>
          <w:spacing w:val="0"/>
          <w:w w:val="100"/>
          <w:position w:val="0"/>
          <w:lang w:val="en-US" w:eastAsia="en-US" w:bidi="en-US"/>
        </w:rPr>
        <w:t>ABCD</w:t>
      </w:r>
      <w:r>
        <w:rPr>
          <w:color w:val="000000"/>
          <w:spacing w:val="0"/>
          <w:w w:val="100"/>
          <w:position w:val="0"/>
          <w:lang w:val="en-US" w:eastAsia="en-US" w:bidi="en-US"/>
        </w:rPr>
        <w:tab/>
      </w:r>
      <w:r>
        <w:rPr>
          <w:color w:val="000000"/>
          <w:spacing w:val="0"/>
          <w:w w:val="100"/>
          <w:position w:val="0"/>
        </w:rPr>
        <w:t>单位的净资产包括累计盈余、专用基金、权益法调整、本期盈余、本年</w:t>
      </w:r>
    </w:p>
    <w:p>
      <w:pPr>
        <w:pStyle w:val="13"/>
        <w:keepNext w:val="0"/>
        <w:keepLines w:val="0"/>
        <w:widowControl w:val="0"/>
        <w:shd w:val="clear" w:color="auto" w:fill="auto"/>
        <w:bidi w:val="0"/>
        <w:spacing w:before="0" w:after="0" w:line="300" w:lineRule="exact"/>
        <w:ind w:left="0" w:right="0" w:firstLine="0"/>
        <w:jc w:val="both"/>
      </w:pPr>
      <w:r>
        <w:rPr>
          <w:color w:val="000000"/>
          <w:spacing w:val="0"/>
          <w:w w:val="100"/>
          <w:position w:val="0"/>
        </w:rPr>
        <w:t>盈余分配、无偿调拨净资产、以前年度盈余调整等。</w:t>
      </w:r>
    </w:p>
    <w:p>
      <w:pPr>
        <w:pStyle w:val="13"/>
        <w:keepNext w:val="0"/>
        <w:keepLines w:val="0"/>
        <w:widowControl w:val="0"/>
        <w:numPr>
          <w:ilvl w:val="0"/>
          <w:numId w:val="485"/>
        </w:numPr>
        <w:shd w:val="clear" w:color="auto" w:fill="auto"/>
        <w:tabs>
          <w:tab w:val="left" w:pos="531"/>
        </w:tabs>
        <w:bidi w:val="0"/>
        <w:spacing w:before="0" w:after="0" w:line="300" w:lineRule="exact"/>
        <w:ind w:left="0" w:right="0" w:firstLine="0"/>
        <w:jc w:val="both"/>
      </w:pPr>
      <w:bookmarkStart w:id="2127" w:name="bookmark2288"/>
      <w:bookmarkEnd w:id="2127"/>
      <w:r>
        <w:rPr>
          <w:color w:val="000000"/>
          <w:spacing w:val="0"/>
          <w:w w:val="100"/>
          <w:position w:val="0"/>
          <w:lang w:val="en-US" w:eastAsia="en-US" w:bidi="en-US"/>
        </w:rPr>
        <w:t xml:space="preserve">AB </w:t>
      </w:r>
      <w:r>
        <w:rPr>
          <w:color w:val="397590"/>
          <w:spacing w:val="0"/>
          <w:w w:val="100"/>
          <w:position w:val="0"/>
          <w:lang w:val="en-US" w:eastAsia="en-US" w:bidi="en-US"/>
        </w:rPr>
        <w:t xml:space="preserve">CW </w:t>
      </w:r>
      <w:r>
        <w:rPr>
          <w:color w:val="000000"/>
          <w:spacing w:val="0"/>
          <w:w w:val="100"/>
          <w:position w:val="0"/>
        </w:rPr>
        <w:t>为核算和监督无偿调拨净资产，单位应当设置</w:t>
      </w:r>
      <w:r>
        <w:rPr>
          <w:color w:val="000000"/>
          <w:spacing w:val="0"/>
          <w:w w:val="100"/>
          <w:position w:val="0"/>
          <w:lang w:val="zh-CN" w:eastAsia="zh-CN" w:bidi="zh-CN"/>
        </w:rPr>
        <w:t>“无偿</w:t>
      </w:r>
      <w:r>
        <w:rPr>
          <w:color w:val="000000"/>
          <w:spacing w:val="0"/>
          <w:w w:val="100"/>
          <w:position w:val="0"/>
        </w:rPr>
        <w:t>调拨净资产”科目。本 科目的贷方登记无偿调入净资产，借方登记无偿调出净资产，年末科目余额全部转入累计 盈余，结账后，本科目应无余额。</w:t>
      </w:r>
    </w:p>
    <w:p>
      <w:pPr>
        <w:pStyle w:val="13"/>
        <w:keepNext w:val="0"/>
        <w:keepLines w:val="0"/>
        <w:widowControl w:val="0"/>
        <w:numPr>
          <w:ilvl w:val="0"/>
          <w:numId w:val="485"/>
        </w:numPr>
        <w:shd w:val="clear" w:color="auto" w:fill="auto"/>
        <w:tabs>
          <w:tab w:val="left" w:pos="531"/>
        </w:tabs>
        <w:bidi w:val="0"/>
        <w:spacing w:before="0" w:after="0" w:line="300" w:lineRule="exact"/>
        <w:ind w:left="0" w:right="0" w:firstLine="0"/>
        <w:jc w:val="both"/>
      </w:pPr>
      <w:bookmarkStart w:id="2128" w:name="bookmark2289"/>
      <w:bookmarkEnd w:id="2128"/>
      <w:r>
        <w:rPr>
          <w:color w:val="000000"/>
          <w:spacing w:val="0"/>
          <w:w w:val="100"/>
          <w:position w:val="0"/>
          <w:lang w:val="en-US" w:eastAsia="en-US" w:bidi="en-US"/>
        </w:rPr>
        <w:t xml:space="preserve">ABCD </w:t>
      </w:r>
      <w:r>
        <w:rPr>
          <w:color w:val="397590"/>
          <w:spacing w:val="0"/>
          <w:w w:val="100"/>
          <w:position w:val="0"/>
          <w:lang w:val="en-US" w:eastAsia="en-US" w:bidi="en-US"/>
        </w:rPr>
        <w:t>(W)</w:t>
      </w:r>
      <w:r>
        <w:rPr>
          <w:color w:val="000000"/>
          <w:spacing w:val="0"/>
          <w:w w:val="100"/>
          <w:position w:val="0"/>
        </w:rPr>
        <w:t xml:space="preserve">单位在预算会计中应当设置“财政拨款结余”科目，核算单位滚存的财 政拨款项目支出结余资金。本科目应当设置“年初余额调整” </w:t>
      </w:r>
      <w:r>
        <w:rPr>
          <w:color w:val="000000"/>
          <w:spacing w:val="0"/>
          <w:w w:val="100"/>
          <w:position w:val="0"/>
          <w:lang w:val="zh-CN" w:eastAsia="zh-CN" w:bidi="zh-CN"/>
        </w:rPr>
        <w:t>“归</w:t>
      </w:r>
      <w:r>
        <w:rPr>
          <w:color w:val="000000"/>
          <w:spacing w:val="0"/>
          <w:w w:val="100"/>
          <w:position w:val="0"/>
        </w:rPr>
        <w:t>集上缴</w:t>
      </w:r>
      <w:r>
        <w:rPr>
          <w:color w:val="000000"/>
          <w:spacing w:val="0"/>
          <w:w w:val="100"/>
          <w:position w:val="0"/>
          <w:lang w:val="zh-CN" w:eastAsia="zh-CN" w:bidi="zh-CN"/>
        </w:rPr>
        <w:t>”“单</w:t>
      </w:r>
      <w:r>
        <w:rPr>
          <w:color w:val="000000"/>
          <w:spacing w:val="0"/>
          <w:w w:val="100"/>
          <w:position w:val="0"/>
        </w:rPr>
        <w:t xml:space="preserve">位内部调剂” </w:t>
      </w:r>
      <w:r>
        <w:rPr>
          <w:color w:val="000000"/>
          <w:spacing w:val="0"/>
          <w:w w:val="100"/>
          <w:position w:val="0"/>
          <w:lang w:val="zh-CN" w:eastAsia="zh-CN" w:bidi="zh-CN"/>
        </w:rPr>
        <w:t>“结</w:t>
      </w:r>
      <w:r>
        <w:rPr>
          <w:color w:val="000000"/>
          <w:spacing w:val="0"/>
          <w:w w:val="100"/>
          <w:position w:val="0"/>
        </w:rPr>
        <w:t>转转入”“累计结余”等明细科目。</w:t>
      </w:r>
    </w:p>
    <w:p>
      <w:pPr>
        <w:pStyle w:val="13"/>
        <w:keepNext w:val="0"/>
        <w:keepLines w:val="0"/>
        <w:widowControl w:val="0"/>
        <w:numPr>
          <w:ilvl w:val="0"/>
          <w:numId w:val="485"/>
        </w:numPr>
        <w:shd w:val="clear" w:color="auto" w:fill="auto"/>
        <w:tabs>
          <w:tab w:val="left" w:pos="531"/>
          <w:tab w:val="left" w:pos="1420"/>
        </w:tabs>
        <w:bidi w:val="0"/>
        <w:spacing w:before="0" w:after="0" w:line="300" w:lineRule="exact"/>
        <w:ind w:left="0" w:right="0" w:firstLine="0"/>
        <w:jc w:val="both"/>
      </w:pPr>
      <w:bookmarkStart w:id="2129" w:name="bookmark2290"/>
      <w:bookmarkEnd w:id="2129"/>
      <w:r>
        <w:rPr>
          <w:color w:val="000000"/>
          <w:spacing w:val="0"/>
          <w:w w:val="100"/>
          <w:position w:val="0"/>
          <w:lang w:val="en-US" w:eastAsia="en-US" w:bidi="en-US"/>
        </w:rPr>
        <w:t>AC</w:t>
      </w:r>
      <w:r>
        <w:rPr>
          <w:color w:val="000000"/>
          <w:spacing w:val="0"/>
          <w:w w:val="100"/>
          <w:position w:val="0"/>
          <w:lang w:val="en-US" w:eastAsia="en-US" w:bidi="en-US"/>
        </w:rPr>
        <w:tab/>
      </w:r>
      <w:r>
        <w:rPr>
          <w:color w:val="000000"/>
          <w:spacing w:val="0"/>
          <w:w w:val="100"/>
          <w:position w:val="0"/>
        </w:rPr>
        <w:t>单位按照规定取得无偿调入的存货等，借记“库存物品”，贷记</w:t>
      </w:r>
      <w:r>
        <w:rPr>
          <w:color w:val="000000"/>
          <w:spacing w:val="0"/>
          <w:w w:val="100"/>
          <w:position w:val="0"/>
          <w:lang w:val="zh-CN" w:eastAsia="zh-CN" w:bidi="zh-CN"/>
        </w:rPr>
        <w:t>“无</w:t>
      </w:r>
      <w:r>
        <w:rPr>
          <w:color w:val="000000"/>
          <w:spacing w:val="0"/>
          <w:w w:val="100"/>
          <w:position w:val="0"/>
        </w:rPr>
        <w:t>偿调拨</w:t>
      </w:r>
    </w:p>
    <w:p>
      <w:pPr>
        <w:pStyle w:val="13"/>
        <w:keepNext w:val="0"/>
        <w:keepLines w:val="0"/>
        <w:widowControl w:val="0"/>
        <w:shd w:val="clear" w:color="auto" w:fill="auto"/>
        <w:bidi w:val="0"/>
        <w:spacing w:before="0" w:after="0" w:line="300" w:lineRule="exact"/>
        <w:ind w:left="0" w:right="0" w:firstLine="0"/>
        <w:jc w:val="both"/>
      </w:pPr>
      <w:r>
        <w:rPr>
          <w:color w:val="000000"/>
          <w:spacing w:val="0"/>
          <w:w w:val="100"/>
          <w:position w:val="0"/>
        </w:rPr>
        <w:t>净资产</w:t>
      </w:r>
      <w:r>
        <w:rPr>
          <w:color w:val="000000"/>
          <w:spacing w:val="0"/>
          <w:w w:val="100"/>
          <w:position w:val="0"/>
          <w:lang w:val="zh-CN" w:eastAsia="zh-CN" w:bidi="zh-CN"/>
        </w:rPr>
        <w:t>”科</w:t>
      </w:r>
      <w:r>
        <w:rPr>
          <w:color w:val="000000"/>
          <w:spacing w:val="0"/>
          <w:w w:val="100"/>
          <w:position w:val="0"/>
        </w:rPr>
        <w:t>目，按照调入过程中发生的归属于调入方的相关费用，贷记</w:t>
      </w:r>
      <w:r>
        <w:rPr>
          <w:color w:val="000000"/>
          <w:spacing w:val="0"/>
          <w:w w:val="100"/>
          <w:position w:val="0"/>
          <w:lang w:val="zh-CN" w:eastAsia="zh-CN" w:bidi="zh-CN"/>
        </w:rPr>
        <w:t>“银</w:t>
      </w:r>
      <w:r>
        <w:rPr>
          <w:color w:val="000000"/>
          <w:spacing w:val="0"/>
          <w:w w:val="100"/>
          <w:position w:val="0"/>
        </w:rPr>
        <w:t>行存款</w:t>
      </w:r>
      <w:r>
        <w:rPr>
          <w:color w:val="000000"/>
          <w:spacing w:val="0"/>
          <w:w w:val="100"/>
          <w:position w:val="0"/>
          <w:lang w:val="zh-CN" w:eastAsia="zh-CN" w:bidi="zh-CN"/>
        </w:rPr>
        <w:t>”等</w:t>
      </w:r>
      <w:r>
        <w:rPr>
          <w:color w:val="000000"/>
          <w:spacing w:val="0"/>
          <w:w w:val="100"/>
          <w:position w:val="0"/>
        </w:rPr>
        <w:t>科目； 同时，按照实际支付的归属于调入方的费用金额，在预算会计中借记</w:t>
      </w:r>
      <w:r>
        <w:rPr>
          <w:color w:val="000000"/>
          <w:spacing w:val="0"/>
          <w:w w:val="100"/>
          <w:position w:val="0"/>
          <w:lang w:val="zh-CN" w:eastAsia="zh-CN" w:bidi="zh-CN"/>
        </w:rPr>
        <w:t>“其他</w:t>
      </w:r>
      <w:r>
        <w:rPr>
          <w:color w:val="000000"/>
          <w:spacing w:val="0"/>
          <w:w w:val="100"/>
          <w:position w:val="0"/>
        </w:rPr>
        <w:t>支出”科目，贷 记“资金结存</w:t>
      </w:r>
      <w:r>
        <w:rPr>
          <w:color w:val="000000"/>
          <w:spacing w:val="0"/>
          <w:w w:val="100"/>
          <w:position w:val="0"/>
          <w:lang w:val="zh-CN" w:eastAsia="zh-CN" w:bidi="zh-CN"/>
        </w:rPr>
        <w:t>”等</w:t>
      </w:r>
      <w:r>
        <w:rPr>
          <w:color w:val="000000"/>
          <w:spacing w:val="0"/>
          <w:w w:val="100"/>
          <w:position w:val="0"/>
        </w:rPr>
        <w:t>科目。</w:t>
      </w:r>
      <w:r>
        <w:br w:type="page"/>
      </w:r>
    </w:p>
    <w:p>
      <w:pPr>
        <w:pStyle w:val="37"/>
        <w:keepNext w:val="0"/>
        <w:keepLines w:val="0"/>
        <w:widowControl w:val="0"/>
        <w:shd w:val="clear" w:color="auto" w:fill="auto"/>
        <w:bidi w:val="0"/>
        <w:spacing w:before="0" w:after="840" w:line="240" w:lineRule="auto"/>
        <w:ind w:left="0" w:right="0" w:firstLine="0"/>
        <w:jc w:val="center"/>
      </w:pPr>
      <w:r>
        <w:rPr>
          <w:color w:val="000000"/>
          <w:spacing w:val="0"/>
          <w:w w:val="100"/>
          <w:position w:val="0"/>
        </w:rPr>
        <w:t>判断题</w:t>
      </w:r>
    </w:p>
    <w:p>
      <w:pPr>
        <w:pStyle w:val="19"/>
        <w:keepNext/>
        <w:keepLines/>
        <w:widowControl w:val="0"/>
        <w:shd w:val="clear" w:color="auto" w:fill="auto"/>
        <w:bidi w:val="0"/>
        <w:spacing w:before="0" w:after="120" w:line="240" w:lineRule="auto"/>
        <w:ind w:left="0" w:right="0" w:firstLine="0"/>
        <w:jc w:val="center"/>
        <w:rPr>
          <w:sz w:val="26"/>
          <w:szCs w:val="26"/>
        </w:rPr>
      </w:pPr>
      <w:bookmarkStart w:id="2130" w:name="bookmark2293"/>
      <w:bookmarkStart w:id="2131" w:name="bookmark2291"/>
      <w:bookmarkStart w:id="2132" w:name="bookmark2292"/>
      <w:r>
        <w:rPr>
          <w:b w:val="0"/>
          <w:bCs w:val="0"/>
          <w:color w:val="2A8DC1"/>
          <w:spacing w:val="0"/>
          <w:w w:val="100"/>
          <w:position w:val="0"/>
          <w:sz w:val="26"/>
          <w:szCs w:val="26"/>
        </w:rPr>
        <w:t>第一章会计概述</w:t>
      </w:r>
      <w:bookmarkEnd w:id="2130"/>
      <w:bookmarkEnd w:id="2131"/>
      <w:bookmarkEnd w:id="2132"/>
    </w:p>
    <w:p>
      <w:pPr>
        <w:pStyle w:val="43"/>
        <w:keepNext w:val="0"/>
        <w:keepLines w:val="0"/>
        <w:widowControl w:val="0"/>
        <w:shd w:val="clear" w:color="auto" w:fill="auto"/>
        <w:bidi w:val="0"/>
        <w:spacing w:before="0" w:after="0" w:line="240" w:lineRule="auto"/>
        <w:ind w:left="0" w:right="0" w:firstLine="0"/>
        <w:jc w:val="both"/>
      </w:pPr>
      <w:r>
        <mc:AlternateContent>
          <mc:Choice Requires="wps">
            <w:drawing>
              <wp:anchor distT="0" distB="0" distL="25400" distR="25400" simplePos="0" relativeHeight="125830144" behindDoc="0" locked="0" layoutInCell="1" allowOverlap="1">
                <wp:simplePos x="0" y="0"/>
                <wp:positionH relativeFrom="page">
                  <wp:posOffset>497205</wp:posOffset>
                </wp:positionH>
                <wp:positionV relativeFrom="paragraph">
                  <wp:posOffset>50800</wp:posOffset>
                </wp:positionV>
                <wp:extent cx="250190" cy="545465"/>
                <wp:effectExtent l="0" t="0" r="0" b="0"/>
                <wp:wrapSquare wrapText="right"/>
                <wp:docPr id="1143" name="Shape 1143"/>
                <wp:cNvGraphicFramePr/>
                <a:graphic xmlns:a="http://schemas.openxmlformats.org/drawingml/2006/main">
                  <a:graphicData uri="http://schemas.microsoft.com/office/word/2010/wordprocessingShape">
                    <wps:wsp>
                      <wps:cNvSpPr txBox="1"/>
                      <wps:spPr>
                        <a:xfrm>
                          <a:off x="0" y="0"/>
                          <a:ext cx="250190" cy="545465"/>
                        </a:xfrm>
                        <a:prstGeom prst="rect">
                          <a:avLst/>
                        </a:prstGeom>
                        <a:noFill/>
                      </wps:spPr>
                      <wps:txbx>
                        <w:txbxContent>
                          <w:p>
                            <w:pPr>
                              <w:pStyle w:val="13"/>
                              <w:keepNext w:val="0"/>
                              <w:keepLines w:val="0"/>
                              <w:widowControl w:val="0"/>
                              <w:shd w:val="clear" w:color="auto" w:fill="auto"/>
                              <w:bidi w:val="0"/>
                              <w:spacing w:before="0" w:after="80" w:line="240" w:lineRule="auto"/>
                              <w:ind w:left="0" w:right="0" w:firstLine="0"/>
                              <w:jc w:val="left"/>
                            </w:pPr>
                            <w:bookmarkStart w:id="2584" w:name="bookmark1778"/>
                            <w:r>
                              <w:rPr>
                                <w:color w:val="000000"/>
                                <w:spacing w:val="0"/>
                                <w:w w:val="100"/>
                                <w:position w:val="0"/>
                                <w:lang w:val="en-US" w:eastAsia="en-US" w:bidi="en-US"/>
                              </w:rPr>
                              <w:t>4</w:t>
                            </w:r>
                            <w:bookmarkEnd w:id="2584"/>
                            <w:r>
                              <w:rPr>
                                <w:color w:val="000000"/>
                                <w:spacing w:val="0"/>
                                <w:w w:val="100"/>
                                <w:position w:val="0"/>
                                <w:lang w:val="en-US" w:eastAsia="en-US" w:bidi="en-US"/>
                              </w:rPr>
                              <w:t>12.</w:t>
                            </w:r>
                          </w:p>
                          <w:p>
                            <w:pPr>
                              <w:pStyle w:val="13"/>
                              <w:keepNext w:val="0"/>
                              <w:keepLines w:val="0"/>
                              <w:widowControl w:val="0"/>
                              <w:shd w:val="clear" w:color="auto" w:fill="auto"/>
                              <w:bidi w:val="0"/>
                              <w:spacing w:before="0" w:after="80" w:line="240" w:lineRule="auto"/>
                              <w:ind w:left="0" w:right="0" w:firstLine="0"/>
                              <w:jc w:val="left"/>
                            </w:pPr>
                            <w:bookmarkStart w:id="2585" w:name="bookmark1779"/>
                            <w:r>
                              <w:rPr>
                                <w:color w:val="000000"/>
                                <w:spacing w:val="0"/>
                                <w:w w:val="100"/>
                                <w:position w:val="0"/>
                                <w:lang w:val="en-US" w:eastAsia="en-US" w:bidi="en-US"/>
                              </w:rPr>
                              <w:t>4</w:t>
                            </w:r>
                            <w:bookmarkEnd w:id="2585"/>
                            <w:r>
                              <w:rPr>
                                <w:color w:val="000000"/>
                                <w:spacing w:val="0"/>
                                <w:w w:val="100"/>
                                <w:position w:val="0"/>
                                <w:lang w:val="en-US" w:eastAsia="en-US" w:bidi="en-US"/>
                              </w:rPr>
                              <w:t>13.</w:t>
                            </w:r>
                          </w:p>
                          <w:p>
                            <w:pPr>
                              <w:pStyle w:val="13"/>
                              <w:keepNext w:val="0"/>
                              <w:keepLines w:val="0"/>
                              <w:widowControl w:val="0"/>
                              <w:shd w:val="clear" w:color="auto" w:fill="auto"/>
                              <w:bidi w:val="0"/>
                              <w:spacing w:before="0" w:after="80" w:line="240" w:lineRule="auto"/>
                              <w:ind w:left="0" w:right="0" w:firstLine="0"/>
                              <w:jc w:val="left"/>
                            </w:pPr>
                            <w:bookmarkStart w:id="2586" w:name="bookmark1780"/>
                            <w:r>
                              <w:rPr>
                                <w:color w:val="000000"/>
                                <w:spacing w:val="0"/>
                                <w:w w:val="100"/>
                                <w:position w:val="0"/>
                                <w:lang w:val="en-US" w:eastAsia="en-US" w:bidi="en-US"/>
                              </w:rPr>
                              <w:t>4</w:t>
                            </w:r>
                            <w:bookmarkEnd w:id="2586"/>
                            <w:r>
                              <w:rPr>
                                <w:color w:val="000000"/>
                                <w:spacing w:val="0"/>
                                <w:w w:val="100"/>
                                <w:position w:val="0"/>
                                <w:lang w:val="en-US" w:eastAsia="en-US" w:bidi="en-US"/>
                              </w:rPr>
                              <w:t>14.</w:t>
                            </w:r>
                          </w:p>
                        </w:txbxContent>
                      </wps:txbx>
                      <wps:bodyPr lIns="0" tIns="0" rIns="0" bIns="0">
                        <a:noAutofit/>
                      </wps:bodyPr>
                    </wps:wsp>
                  </a:graphicData>
                </a:graphic>
              </wp:anchor>
            </w:drawing>
          </mc:Choice>
          <mc:Fallback>
            <w:pict>
              <v:shape id="Shape 1143" o:spid="_x0000_s1026" o:spt="202" type="#_x0000_t202" style="position:absolute;left:0pt;margin-left:39.15pt;margin-top:4pt;height:42.95pt;width:19.7pt;mso-position-horizontal-relative:page;mso-wrap-distance-bottom:0pt;mso-wrap-distance-left:2pt;mso-wrap-distance-right:2pt;mso-wrap-distance-top:0pt;z-index:125830144;mso-width-relative:page;mso-height-relative:page;" filled="f" stroked="f" coordsize="21600,21600" o:gfxdata="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Rg2wztYAAAAHAQAADwAAAAAAAAABACAAAAAiAAAAZHJzL2Rvd25yZXYueG1s&#10;UEsBAhQAFAAAAAgAh07iQIafRJaIAQAAGwMAAA4AAAAAAAAAAQAgAAAAJQEAAGRycy9lMm9Eb2Mu&#10;eG1sUEsFBgAAAAAGAAYAWQEAAB8FAAAAAA==&#10;">
                <v:fill on="f" focussize="0,0"/>
                <v:stroke on="f"/>
                <v:imagedata o:title=""/>
                <o:lock v:ext="edit" aspectratio="f"/>
                <v:textbox inset="0mm,0mm,0mm,0mm">
                  <w:txbxContent>
                    <w:p>
                      <w:pPr>
                        <w:pStyle w:val="13"/>
                        <w:keepNext w:val="0"/>
                        <w:keepLines w:val="0"/>
                        <w:widowControl w:val="0"/>
                        <w:shd w:val="clear" w:color="auto" w:fill="auto"/>
                        <w:bidi w:val="0"/>
                        <w:spacing w:before="0" w:after="80" w:line="240" w:lineRule="auto"/>
                        <w:ind w:left="0" w:right="0" w:firstLine="0"/>
                        <w:jc w:val="left"/>
                      </w:pPr>
                      <w:bookmarkStart w:id="2584" w:name="bookmark1778"/>
                      <w:r>
                        <w:rPr>
                          <w:color w:val="000000"/>
                          <w:spacing w:val="0"/>
                          <w:w w:val="100"/>
                          <w:position w:val="0"/>
                          <w:lang w:val="en-US" w:eastAsia="en-US" w:bidi="en-US"/>
                        </w:rPr>
                        <w:t>4</w:t>
                      </w:r>
                      <w:bookmarkEnd w:id="2584"/>
                      <w:r>
                        <w:rPr>
                          <w:color w:val="000000"/>
                          <w:spacing w:val="0"/>
                          <w:w w:val="100"/>
                          <w:position w:val="0"/>
                          <w:lang w:val="en-US" w:eastAsia="en-US" w:bidi="en-US"/>
                        </w:rPr>
                        <w:t>12.</w:t>
                      </w:r>
                    </w:p>
                    <w:p>
                      <w:pPr>
                        <w:pStyle w:val="13"/>
                        <w:keepNext w:val="0"/>
                        <w:keepLines w:val="0"/>
                        <w:widowControl w:val="0"/>
                        <w:shd w:val="clear" w:color="auto" w:fill="auto"/>
                        <w:bidi w:val="0"/>
                        <w:spacing w:before="0" w:after="80" w:line="240" w:lineRule="auto"/>
                        <w:ind w:left="0" w:right="0" w:firstLine="0"/>
                        <w:jc w:val="left"/>
                      </w:pPr>
                      <w:bookmarkStart w:id="2585" w:name="bookmark1779"/>
                      <w:r>
                        <w:rPr>
                          <w:color w:val="000000"/>
                          <w:spacing w:val="0"/>
                          <w:w w:val="100"/>
                          <w:position w:val="0"/>
                          <w:lang w:val="en-US" w:eastAsia="en-US" w:bidi="en-US"/>
                        </w:rPr>
                        <w:t>4</w:t>
                      </w:r>
                      <w:bookmarkEnd w:id="2585"/>
                      <w:r>
                        <w:rPr>
                          <w:color w:val="000000"/>
                          <w:spacing w:val="0"/>
                          <w:w w:val="100"/>
                          <w:position w:val="0"/>
                          <w:lang w:val="en-US" w:eastAsia="en-US" w:bidi="en-US"/>
                        </w:rPr>
                        <w:t>13.</w:t>
                      </w:r>
                    </w:p>
                    <w:p>
                      <w:pPr>
                        <w:pStyle w:val="13"/>
                        <w:keepNext w:val="0"/>
                        <w:keepLines w:val="0"/>
                        <w:widowControl w:val="0"/>
                        <w:shd w:val="clear" w:color="auto" w:fill="auto"/>
                        <w:bidi w:val="0"/>
                        <w:spacing w:before="0" w:after="80" w:line="240" w:lineRule="auto"/>
                        <w:ind w:left="0" w:right="0" w:firstLine="0"/>
                        <w:jc w:val="left"/>
                      </w:pPr>
                      <w:bookmarkStart w:id="2586" w:name="bookmark1780"/>
                      <w:r>
                        <w:rPr>
                          <w:color w:val="000000"/>
                          <w:spacing w:val="0"/>
                          <w:w w:val="100"/>
                          <w:position w:val="0"/>
                          <w:lang w:val="en-US" w:eastAsia="en-US" w:bidi="en-US"/>
                        </w:rPr>
                        <w:t>4</w:t>
                      </w:r>
                      <w:bookmarkEnd w:id="2586"/>
                      <w:r>
                        <w:rPr>
                          <w:color w:val="000000"/>
                          <w:spacing w:val="0"/>
                          <w:w w:val="100"/>
                          <w:position w:val="0"/>
                          <w:lang w:val="en-US" w:eastAsia="en-US" w:bidi="en-US"/>
                        </w:rPr>
                        <w:t>14.</w:t>
                      </w:r>
                    </w:p>
                  </w:txbxContent>
                </v:textbox>
                <w10:wrap type="square" side="right"/>
              </v:shape>
            </w:pict>
          </mc:Fallback>
        </mc:AlternateContent>
      </w:r>
      <w:r>
        <w:rPr>
          <w:rFonts w:ascii="Times New Roman" w:hAnsi="Times New Roman" w:eastAsia="Times New Roman" w:cs="Times New Roman"/>
          <w:color w:val="000000"/>
          <w:spacing w:val="0"/>
          <w:w w:val="100"/>
          <w:position w:val="0"/>
        </w:rPr>
        <w:t>V</w:t>
      </w:r>
    </w:p>
    <w:p>
      <w:pPr>
        <w:pStyle w:val="13"/>
        <w:keepNext w:val="0"/>
        <w:keepLines w:val="0"/>
        <w:widowControl w:val="0"/>
        <w:shd w:val="clear" w:color="auto" w:fill="auto"/>
        <w:bidi w:val="0"/>
        <w:spacing w:before="0" w:after="0" w:line="305" w:lineRule="exact"/>
        <w:ind w:left="0" w:right="0" w:firstLine="0"/>
        <w:jc w:val="both"/>
      </w:pPr>
      <w:r>
        <w:rPr>
          <w:i/>
          <w:iCs/>
          <w:color w:val="000000"/>
          <w:spacing w:val="0"/>
          <w:w w:val="100"/>
          <w:position w:val="0"/>
          <w:lang w:val="en-US" w:eastAsia="en-US" w:bidi="en-US"/>
        </w:rPr>
        <w:t>x</w:t>
      </w:r>
      <w:r>
        <w:rPr>
          <w:color w:val="000000"/>
          <w:spacing w:val="0"/>
          <w:w w:val="100"/>
          <w:position w:val="0"/>
          <w:lang w:val="en-US" w:eastAsia="en-US" w:bidi="en-US"/>
        </w:rPr>
        <w:t xml:space="preserve"> </w:t>
      </w:r>
      <w:r>
        <w:rPr>
          <w:color w:val="2A8DC1"/>
          <w:spacing w:val="0"/>
          <w:w w:val="100"/>
          <w:position w:val="0"/>
          <w:lang w:val="en-US" w:eastAsia="en-US" w:bidi="en-US"/>
        </w:rPr>
        <w:t>d</w:t>
      </w:r>
      <w:r>
        <w:rPr>
          <w:color w:val="2A8DC1"/>
          <w:spacing w:val="0"/>
          <w:w w:val="100"/>
          <w:position w:val="0"/>
        </w:rPr>
        <w:t>匠）</w:t>
      </w:r>
      <w:r>
        <w:rPr>
          <w:color w:val="000000"/>
          <w:spacing w:val="0"/>
          <w:w w:val="100"/>
          <w:position w:val="0"/>
        </w:rPr>
        <w:t>企业会计核算应按照会计相关准则规定进行。</w:t>
      </w:r>
    </w:p>
    <w:p>
      <w:pPr>
        <w:pStyle w:val="13"/>
        <w:keepNext w:val="0"/>
        <w:keepLines w:val="0"/>
        <w:widowControl w:val="0"/>
        <w:shd w:val="clear" w:color="auto" w:fill="auto"/>
        <w:bidi w:val="0"/>
        <w:spacing w:before="0" w:after="0" w:line="305" w:lineRule="exact"/>
        <w:ind w:left="0" w:right="0" w:firstLine="0"/>
        <w:jc w:val="both"/>
      </w:pPr>
      <w:r>
        <w:rPr>
          <w:color w:val="000000"/>
          <w:spacing w:val="0"/>
          <w:w w:val="100"/>
          <w:position w:val="0"/>
          <w:lang w:val="en-US" w:eastAsia="en-US" w:bidi="en-US"/>
        </w:rPr>
        <w:t xml:space="preserve">x </w:t>
      </w:r>
      <w:r>
        <w:rPr>
          <w:smallCaps/>
          <w:color w:val="2A8DC1"/>
          <w:spacing w:val="0"/>
          <w:w w:val="100"/>
          <w:position w:val="0"/>
          <w:lang w:val="en-US" w:eastAsia="en-US" w:bidi="en-US"/>
        </w:rPr>
        <w:t>cie</w:t>
      </w:r>
      <w:r>
        <w:rPr>
          <w:color w:val="000000"/>
          <w:spacing w:val="0"/>
          <w:w w:val="100"/>
          <w:position w:val="0"/>
        </w:rPr>
        <w:t>对于次要的会计事项，在不影响会计信息真实性和不至于误导财务报告使用 者做出正确判断的前提下，可适当简化处理。</w:t>
      </w:r>
    </w:p>
    <w:p>
      <w:pPr>
        <w:pStyle w:val="13"/>
        <w:keepNext w:val="0"/>
        <w:keepLines w:val="0"/>
        <w:widowControl w:val="0"/>
        <w:numPr>
          <w:ilvl w:val="0"/>
          <w:numId w:val="487"/>
        </w:numPr>
        <w:shd w:val="clear" w:color="auto" w:fill="auto"/>
        <w:tabs>
          <w:tab w:val="left" w:pos="531"/>
        </w:tabs>
        <w:bidi w:val="0"/>
        <w:spacing w:before="0" w:after="0" w:line="305" w:lineRule="exact"/>
        <w:ind w:left="0" w:right="0" w:firstLine="0"/>
        <w:jc w:val="both"/>
      </w:pPr>
      <w:bookmarkStart w:id="2133" w:name="bookmark2294"/>
      <w:bookmarkEnd w:id="2133"/>
      <w:r>
        <w:rPr>
          <w:color w:val="000000"/>
          <w:spacing w:val="0"/>
          <w:w w:val="100"/>
          <w:position w:val="0"/>
          <w:lang w:val="en-US" w:eastAsia="en-US" w:bidi="en-US"/>
        </w:rPr>
        <w:t>x</w:t>
      </w:r>
      <w:r>
        <w:rPr>
          <w:color w:val="2A8DC1"/>
          <w:spacing w:val="0"/>
          <w:w w:val="100"/>
          <w:position w:val="0"/>
        </w:rPr>
        <w:t>国匠）</w:t>
      </w:r>
      <w:r>
        <w:rPr>
          <w:color w:val="000000"/>
          <w:spacing w:val="0"/>
          <w:w w:val="100"/>
          <w:position w:val="0"/>
          <w:lang w:val="zh-CN" w:eastAsia="zh-CN" w:bidi="zh-CN"/>
        </w:rPr>
        <w:t>“资产</w:t>
      </w:r>
      <w:r>
        <w:rPr>
          <w:color w:val="000000"/>
          <w:spacing w:val="0"/>
          <w:w w:val="100"/>
          <w:position w:val="0"/>
        </w:rPr>
        <w:t>=负债+所有者权益</w:t>
      </w:r>
      <w:r>
        <w:rPr>
          <w:color w:val="000000"/>
          <w:spacing w:val="0"/>
          <w:w w:val="100"/>
          <w:position w:val="0"/>
          <w:lang w:val="zh-CN" w:eastAsia="zh-CN" w:bidi="zh-CN"/>
        </w:rPr>
        <w:t>”等式</w:t>
      </w:r>
      <w:r>
        <w:rPr>
          <w:color w:val="000000"/>
          <w:spacing w:val="0"/>
          <w:w w:val="100"/>
          <w:position w:val="0"/>
        </w:rPr>
        <w:t>反映了企业在某一特定时点资产、负债和所 有者权益三者之间的平衡关系，因此，该等式被称为财务状况等式、基本会计等式或静态 会计等式，所以资产、负债、所有者权益为静态会计要素。</w:t>
      </w:r>
    </w:p>
    <w:p>
      <w:pPr>
        <w:pStyle w:val="13"/>
        <w:keepNext w:val="0"/>
        <w:keepLines w:val="0"/>
        <w:widowControl w:val="0"/>
        <w:numPr>
          <w:ilvl w:val="0"/>
          <w:numId w:val="487"/>
        </w:numPr>
        <w:shd w:val="clear" w:color="auto" w:fill="auto"/>
        <w:tabs>
          <w:tab w:val="left" w:pos="531"/>
        </w:tabs>
        <w:bidi w:val="0"/>
        <w:spacing w:before="0" w:after="0" w:line="305" w:lineRule="exact"/>
        <w:ind w:left="0" w:right="0" w:firstLine="0"/>
        <w:jc w:val="both"/>
      </w:pPr>
      <w:bookmarkStart w:id="2134" w:name="bookmark2295"/>
      <w:bookmarkEnd w:id="2134"/>
      <w:r>
        <w:rPr>
          <w:color w:val="000000"/>
          <w:spacing w:val="0"/>
          <w:w w:val="100"/>
          <w:position w:val="0"/>
          <w:lang w:val="en-US" w:eastAsia="en-US" w:bidi="en-US"/>
        </w:rPr>
        <w:t>x</w:t>
      </w:r>
      <w:r>
        <w:rPr>
          <w:color w:val="2A8DC1"/>
          <w:spacing w:val="0"/>
          <w:w w:val="100"/>
          <w:position w:val="0"/>
        </w:rPr>
        <w:t>质矿</w:t>
      </w:r>
      <w:r>
        <w:rPr>
          <w:color w:val="000000"/>
          <w:spacing w:val="0"/>
          <w:w w:val="100"/>
          <w:position w:val="0"/>
        </w:rPr>
        <w:t>试算不平衡.表示记账一定有错误，但试算平衡时，不能表明记账一定正确。</w:t>
      </w:r>
    </w:p>
    <w:p>
      <w:pPr>
        <w:pStyle w:val="13"/>
        <w:keepNext w:val="0"/>
        <w:keepLines w:val="0"/>
        <w:widowControl w:val="0"/>
        <w:numPr>
          <w:ilvl w:val="0"/>
          <w:numId w:val="487"/>
        </w:numPr>
        <w:shd w:val="clear" w:color="auto" w:fill="auto"/>
        <w:tabs>
          <w:tab w:val="left" w:pos="531"/>
        </w:tabs>
        <w:bidi w:val="0"/>
        <w:spacing w:before="0" w:after="0" w:line="305" w:lineRule="exact"/>
        <w:ind w:left="0" w:right="0" w:firstLine="0"/>
        <w:jc w:val="both"/>
      </w:pPr>
      <w:bookmarkStart w:id="2135" w:name="bookmark2296"/>
      <w:bookmarkEnd w:id="2135"/>
      <w:r>
        <w:rPr>
          <w:color w:val="000000"/>
          <w:spacing w:val="0"/>
          <w:w w:val="100"/>
          <w:position w:val="0"/>
          <w:lang w:val="en-US" w:eastAsia="en-US" w:bidi="en-US"/>
        </w:rPr>
        <w:t xml:space="preserve">x </w:t>
      </w:r>
      <w:r>
        <w:rPr>
          <w:color w:val="2A8DC1"/>
          <w:spacing w:val="0"/>
          <w:w w:val="100"/>
          <w:position w:val="0"/>
          <w:lang w:val="en-US" w:eastAsia="en-US" w:bidi="en-US"/>
        </w:rPr>
        <w:t>（Ig）</w:t>
      </w:r>
      <w:r>
        <w:rPr>
          <w:color w:val="000000"/>
          <w:spacing w:val="0"/>
          <w:w w:val="100"/>
          <w:position w:val="0"/>
        </w:rPr>
        <w:t>不影响借贷双方平衡关系的错误通常有：（1）漏记某项经济业务，使本期借 贷双方的发生额等额减少，借贷仍然平衡；（2）重记某项经济业务，使本期借贷双方的发生 额等额虚增，借贷仍然平衡；（3）某项经济业务记录的应借、应贷科目正确，但借贷双方金 额同时多记或少记，且金额一致，借贷仍然平衡；（4）某项经济业务记错有关账户，借贷仍 然平衡；（5）某项经济业务在账户记录中，颠倒了记账方向，借贷仍然平衡；（6）某借方或 贷方发生额中，偶然发生多记和少记并相互抵销，借贷仍然平衡。</w:t>
      </w:r>
    </w:p>
    <w:p>
      <w:pPr>
        <w:pStyle w:val="13"/>
        <w:keepNext w:val="0"/>
        <w:keepLines w:val="0"/>
        <w:widowControl w:val="0"/>
        <w:numPr>
          <w:ilvl w:val="0"/>
          <w:numId w:val="487"/>
        </w:numPr>
        <w:shd w:val="clear" w:color="auto" w:fill="auto"/>
        <w:tabs>
          <w:tab w:val="left" w:pos="536"/>
        </w:tabs>
        <w:bidi w:val="0"/>
        <w:spacing w:before="0" w:after="0" w:line="305" w:lineRule="exact"/>
        <w:ind w:left="0" w:right="0" w:firstLine="0"/>
        <w:jc w:val="both"/>
      </w:pPr>
      <w:bookmarkStart w:id="2136" w:name="bookmark2297"/>
      <w:bookmarkEnd w:id="2136"/>
      <w:r>
        <w:rPr>
          <w:color w:val="000000"/>
          <w:spacing w:val="0"/>
          <w:w w:val="100"/>
          <w:position w:val="0"/>
          <w:lang w:val="en-US" w:eastAsia="en-US" w:bidi="en-US"/>
        </w:rPr>
        <w:t xml:space="preserve">x </w:t>
      </w:r>
      <w:r>
        <w:rPr>
          <w:color w:val="2A8DC1"/>
          <w:spacing w:val="0"/>
          <w:w w:val="100"/>
          <w:position w:val="0"/>
        </w:rPr>
        <w:t>冠）</w:t>
      </w:r>
      <w:r>
        <w:rPr>
          <w:color w:val="000000"/>
          <w:spacing w:val="0"/>
          <w:w w:val="100"/>
          <w:position w:val="0"/>
        </w:rPr>
        <w:t>对于涉及</w:t>
      </w:r>
      <w:r>
        <w:rPr>
          <w:color w:val="000000"/>
          <w:spacing w:val="0"/>
          <w:w w:val="100"/>
          <w:position w:val="0"/>
          <w:lang w:val="zh-CN" w:eastAsia="zh-CN" w:bidi="zh-CN"/>
        </w:rPr>
        <w:t>“库存</w:t>
      </w:r>
      <w:r>
        <w:rPr>
          <w:color w:val="000000"/>
          <w:spacing w:val="0"/>
          <w:w w:val="100"/>
          <w:position w:val="0"/>
        </w:rPr>
        <w:t>现金”和“银行存款</w:t>
      </w:r>
      <w:r>
        <w:rPr>
          <w:color w:val="000000"/>
          <w:spacing w:val="0"/>
          <w:w w:val="100"/>
          <w:position w:val="0"/>
          <w:lang w:val="zh-CN" w:eastAsia="zh-CN" w:bidi="zh-CN"/>
        </w:rPr>
        <w:t>”之</w:t>
      </w:r>
      <w:r>
        <w:rPr>
          <w:color w:val="000000"/>
          <w:spacing w:val="0"/>
          <w:w w:val="100"/>
          <w:position w:val="0"/>
        </w:rPr>
        <w:t>间的相互划转业务，如将现金存入银 行或从银行提取现金，为了避免重复记账，一般只填制付款凭证，不再填制收款凭证。</w:t>
      </w:r>
    </w:p>
    <w:p>
      <w:pPr>
        <w:pStyle w:val="13"/>
        <w:keepNext w:val="0"/>
        <w:keepLines w:val="0"/>
        <w:widowControl w:val="0"/>
        <w:numPr>
          <w:ilvl w:val="0"/>
          <w:numId w:val="487"/>
        </w:numPr>
        <w:shd w:val="clear" w:color="auto" w:fill="auto"/>
        <w:tabs>
          <w:tab w:val="left" w:pos="536"/>
        </w:tabs>
        <w:bidi w:val="0"/>
        <w:spacing w:before="0" w:after="0" w:line="305" w:lineRule="exact"/>
        <w:ind w:left="0" w:right="0" w:firstLine="0"/>
        <w:jc w:val="both"/>
      </w:pPr>
      <w:bookmarkStart w:id="2137" w:name="bookmark2298"/>
      <w:bookmarkEnd w:id="2137"/>
      <w:r>
        <w:rPr>
          <w:color w:val="000000"/>
          <w:spacing w:val="0"/>
          <w:w w:val="100"/>
          <w:position w:val="0"/>
        </w:rPr>
        <w:t xml:space="preserve">V </w:t>
      </w:r>
      <w:r>
        <w:rPr>
          <w:color w:val="2A8DC1"/>
          <w:spacing w:val="0"/>
          <w:w w:val="100"/>
          <w:position w:val="0"/>
        </w:rPr>
        <w:t>饲匠）</w:t>
      </w:r>
      <w:r>
        <w:rPr>
          <w:color w:val="000000"/>
          <w:spacing w:val="0"/>
          <w:w w:val="100"/>
          <w:position w:val="0"/>
        </w:rPr>
        <w:t>原始凭证金额有错误的，应当由出具单位重开，不得在原始凭证上更正。</w:t>
      </w:r>
    </w:p>
    <w:p>
      <w:pPr>
        <w:pStyle w:val="13"/>
        <w:keepNext w:val="0"/>
        <w:keepLines w:val="0"/>
        <w:widowControl w:val="0"/>
        <w:numPr>
          <w:ilvl w:val="0"/>
          <w:numId w:val="487"/>
        </w:numPr>
        <w:shd w:val="clear" w:color="auto" w:fill="auto"/>
        <w:tabs>
          <w:tab w:val="left" w:pos="536"/>
        </w:tabs>
        <w:bidi w:val="0"/>
        <w:spacing w:before="0" w:after="0" w:line="305" w:lineRule="exact"/>
        <w:ind w:left="0" w:right="0" w:firstLine="0"/>
        <w:jc w:val="both"/>
      </w:pPr>
      <w:bookmarkStart w:id="2138" w:name="bookmark2299"/>
      <w:bookmarkEnd w:id="2138"/>
      <w:r>
        <w:rPr>
          <w:color w:val="000000"/>
          <w:spacing w:val="0"/>
          <w:w w:val="100"/>
          <w:position w:val="0"/>
          <w:lang w:val="en-US" w:eastAsia="en-US" w:bidi="en-US"/>
        </w:rPr>
        <w:t xml:space="preserve">x </w:t>
      </w:r>
      <w:r>
        <w:rPr>
          <w:color w:val="2A8DC1"/>
          <w:spacing w:val="0"/>
          <w:w w:val="100"/>
          <w:position w:val="0"/>
        </w:rPr>
        <w:t>（1匠）</w:t>
      </w:r>
      <w:r>
        <w:rPr>
          <w:color w:val="000000"/>
          <w:spacing w:val="0"/>
          <w:w w:val="100"/>
          <w:position w:val="0"/>
        </w:rPr>
        <w:t>各账务处理程序之间的主要区别是登记总分类账的依据和方法不同。</w:t>
      </w:r>
    </w:p>
    <w:p>
      <w:pPr>
        <w:pStyle w:val="13"/>
        <w:keepNext w:val="0"/>
        <w:keepLines w:val="0"/>
        <w:widowControl w:val="0"/>
        <w:numPr>
          <w:ilvl w:val="0"/>
          <w:numId w:val="487"/>
        </w:numPr>
        <w:shd w:val="clear" w:color="auto" w:fill="auto"/>
        <w:tabs>
          <w:tab w:val="left" w:pos="536"/>
          <w:tab w:val="left" w:pos="1253"/>
        </w:tabs>
        <w:bidi w:val="0"/>
        <w:spacing w:before="0" w:after="0" w:line="305" w:lineRule="exact"/>
        <w:ind w:left="0" w:right="0" w:firstLine="0"/>
        <w:jc w:val="both"/>
      </w:pPr>
      <w:bookmarkStart w:id="2139" w:name="bookmark2300"/>
      <w:bookmarkEnd w:id="2139"/>
      <w:r>
        <w:rPr>
          <w:color w:val="000000"/>
          <w:spacing w:val="0"/>
          <w:w w:val="100"/>
          <w:position w:val="0"/>
          <w:lang w:val="en-US" w:eastAsia="en-US" w:bidi="en-US"/>
        </w:rPr>
        <w:t>x</w:t>
      </w:r>
      <w:r>
        <w:rPr>
          <w:color w:val="000000"/>
          <w:spacing w:val="0"/>
          <w:w w:val="100"/>
          <w:position w:val="0"/>
          <w:lang w:val="en-US" w:eastAsia="en-US" w:bidi="en-US"/>
        </w:rPr>
        <w:tab/>
      </w:r>
      <w:r>
        <w:rPr>
          <w:color w:val="000000"/>
          <w:spacing w:val="0"/>
          <w:w w:val="100"/>
          <w:position w:val="0"/>
        </w:rPr>
        <w:t>库存中已失效或已毁损的商品预期不能给企业带来经济利益，不能确认为企</w:t>
      </w:r>
    </w:p>
    <w:p>
      <w:pPr>
        <w:pStyle w:val="13"/>
        <w:keepNext w:val="0"/>
        <w:keepLines w:val="0"/>
        <w:widowControl w:val="0"/>
        <w:shd w:val="clear" w:color="auto" w:fill="auto"/>
        <w:bidi w:val="0"/>
        <w:spacing w:before="0" w:after="0" w:line="305" w:lineRule="exact"/>
        <w:ind w:left="0" w:right="0" w:firstLine="0"/>
        <w:jc w:val="both"/>
      </w:pPr>
      <w:r>
        <w:rPr>
          <w:color w:val="000000"/>
          <w:spacing w:val="0"/>
          <w:w w:val="100"/>
          <w:position w:val="0"/>
        </w:rPr>
        <w:t>业的资产。</w:t>
      </w:r>
    </w:p>
    <w:p>
      <w:pPr>
        <w:pStyle w:val="13"/>
        <w:keepNext w:val="0"/>
        <w:keepLines w:val="0"/>
        <w:widowControl w:val="0"/>
        <w:numPr>
          <w:ilvl w:val="0"/>
          <w:numId w:val="487"/>
        </w:numPr>
        <w:shd w:val="clear" w:color="auto" w:fill="auto"/>
        <w:tabs>
          <w:tab w:val="left" w:pos="536"/>
        </w:tabs>
        <w:bidi w:val="0"/>
        <w:spacing w:before="0" w:after="220" w:line="322" w:lineRule="exact"/>
        <w:ind w:left="0" w:right="0" w:firstLine="0"/>
        <w:jc w:val="both"/>
      </w:pPr>
      <w:bookmarkStart w:id="2140" w:name="bookmark2301"/>
      <w:bookmarkEnd w:id="2140"/>
      <w:r>
        <w:rPr>
          <w:color w:val="000000"/>
          <w:spacing w:val="0"/>
          <w:w w:val="100"/>
          <w:position w:val="0"/>
          <w:lang w:val="en-US" w:eastAsia="en-US" w:bidi="en-US"/>
        </w:rPr>
        <w:t xml:space="preserve">x </w:t>
      </w:r>
      <w:r>
        <w:rPr>
          <w:color w:val="2A8DC1"/>
          <w:spacing w:val="0"/>
          <w:w w:val="100"/>
          <w:position w:val="0"/>
        </w:rPr>
        <w:t>宼）</w:t>
      </w:r>
      <w:r>
        <w:rPr>
          <w:color w:val="000000"/>
          <w:spacing w:val="0"/>
          <w:w w:val="100"/>
          <w:position w:val="0"/>
        </w:rPr>
        <w:t>所有者权益的来源包括所有者投入的资本、直接计入所有者权益的利得和损 失、留存收益等。</w:t>
      </w:r>
    </w:p>
    <w:p>
      <w:pPr>
        <w:pStyle w:val="19"/>
        <w:keepNext/>
        <w:keepLines/>
        <w:widowControl w:val="0"/>
        <w:shd w:val="clear" w:color="auto" w:fill="auto"/>
        <w:bidi w:val="0"/>
        <w:spacing w:before="0" w:after="120" w:line="240" w:lineRule="auto"/>
        <w:ind w:left="0" w:right="0" w:firstLine="0"/>
        <w:jc w:val="center"/>
        <w:rPr>
          <w:sz w:val="26"/>
          <w:szCs w:val="26"/>
        </w:rPr>
      </w:pPr>
      <w:bookmarkStart w:id="2141" w:name="bookmark2304"/>
      <w:bookmarkStart w:id="2142" w:name="bookmark2302"/>
      <w:bookmarkStart w:id="2143" w:name="bookmark2303"/>
      <w:r>
        <w:rPr>
          <w:b w:val="0"/>
          <w:bCs w:val="0"/>
          <w:color w:val="2A8DC1"/>
          <w:spacing w:val="0"/>
          <w:w w:val="100"/>
          <w:position w:val="0"/>
          <w:sz w:val="26"/>
          <w:szCs w:val="26"/>
        </w:rPr>
        <w:t>第二章资产</w:t>
      </w:r>
      <w:bookmarkEnd w:id="2141"/>
      <w:bookmarkEnd w:id="2142"/>
      <w:bookmarkEnd w:id="2143"/>
    </w:p>
    <w:p>
      <w:pPr>
        <w:pStyle w:val="13"/>
        <w:keepNext w:val="0"/>
        <w:keepLines w:val="0"/>
        <w:widowControl w:val="0"/>
        <w:numPr>
          <w:ilvl w:val="0"/>
          <w:numId w:val="487"/>
        </w:numPr>
        <w:shd w:val="clear" w:color="auto" w:fill="auto"/>
        <w:tabs>
          <w:tab w:val="left" w:pos="536"/>
        </w:tabs>
        <w:bidi w:val="0"/>
        <w:spacing w:before="0" w:after="0" w:line="322" w:lineRule="exact"/>
        <w:ind w:left="0" w:right="0" w:firstLine="0"/>
        <w:jc w:val="both"/>
      </w:pPr>
      <w:bookmarkStart w:id="2144" w:name="bookmark2305"/>
      <w:bookmarkEnd w:id="2144"/>
      <w:r>
        <w:rPr>
          <w:color w:val="000000"/>
          <w:spacing w:val="0"/>
          <w:w w:val="100"/>
          <w:position w:val="0"/>
          <w:lang w:val="en-US" w:eastAsia="en-US" w:bidi="en-US"/>
        </w:rPr>
        <w:t xml:space="preserve">x </w:t>
      </w:r>
      <w:r>
        <w:rPr>
          <w:color w:val="397590"/>
          <w:spacing w:val="0"/>
          <w:w w:val="100"/>
          <w:position w:val="0"/>
          <w:lang w:val="en-US" w:eastAsia="en-US" w:bidi="en-US"/>
        </w:rPr>
        <w:t>OE</w:t>
      </w:r>
      <w:r>
        <w:rPr>
          <w:color w:val="000000"/>
          <w:spacing w:val="0"/>
          <w:w w:val="100"/>
          <w:position w:val="0"/>
        </w:rPr>
        <w:t>信用卡存款单位卡账户的资金一律从其基本存款账户转账存入，不得交存现 金，不得将销货收入的款项存入其账户。</w:t>
      </w:r>
    </w:p>
    <w:p>
      <w:pPr>
        <w:pStyle w:val="13"/>
        <w:keepNext w:val="0"/>
        <w:keepLines w:val="0"/>
        <w:widowControl w:val="0"/>
        <w:numPr>
          <w:ilvl w:val="0"/>
          <w:numId w:val="487"/>
        </w:numPr>
        <w:shd w:val="clear" w:color="auto" w:fill="auto"/>
        <w:tabs>
          <w:tab w:val="left" w:pos="536"/>
        </w:tabs>
        <w:bidi w:val="0"/>
        <w:spacing w:before="0" w:after="0" w:line="312" w:lineRule="exact"/>
        <w:ind w:left="0" w:right="0" w:firstLine="0"/>
        <w:jc w:val="both"/>
      </w:pPr>
      <w:bookmarkStart w:id="2145" w:name="bookmark2306"/>
      <w:bookmarkEnd w:id="2145"/>
      <w:r>
        <w:rPr>
          <w:color w:val="000000"/>
          <w:spacing w:val="0"/>
          <w:w w:val="100"/>
          <w:position w:val="0"/>
          <w:lang w:val="en-US" w:eastAsia="en-US" w:bidi="en-US"/>
        </w:rPr>
        <w:t xml:space="preserve">x </w:t>
      </w:r>
      <w:r>
        <w:rPr>
          <w:color w:val="397590"/>
          <w:spacing w:val="0"/>
          <w:w w:val="100"/>
          <w:position w:val="0"/>
        </w:rPr>
        <w:t>（I匠）</w:t>
      </w:r>
      <w:r>
        <w:rPr>
          <w:color w:val="000000"/>
          <w:spacing w:val="0"/>
          <w:w w:val="100"/>
          <w:position w:val="0"/>
        </w:rPr>
        <w:t>应收票据背书转让以取得所需物资的，应将取得物资成本、增值税专用发票 上注明的可抵扣的增值税税额和商业汇票的票面金额之间的差额，应借记或贷记</w:t>
      </w:r>
      <w:r>
        <w:rPr>
          <w:color w:val="000000"/>
          <w:spacing w:val="0"/>
          <w:w w:val="100"/>
          <w:position w:val="0"/>
          <w:lang w:val="zh-CN" w:eastAsia="zh-CN" w:bidi="zh-CN"/>
        </w:rPr>
        <w:t>“隹</w:t>
      </w:r>
      <w:r>
        <w:rPr>
          <w:color w:val="000000"/>
          <w:spacing w:val="0"/>
          <w:w w:val="100"/>
          <w:position w:val="0"/>
        </w:rPr>
        <w:t>艮行存 款”科目。</w:t>
      </w:r>
    </w:p>
    <w:p>
      <w:pPr>
        <w:pStyle w:val="13"/>
        <w:keepNext w:val="0"/>
        <w:keepLines w:val="0"/>
        <w:widowControl w:val="0"/>
        <w:numPr>
          <w:ilvl w:val="0"/>
          <w:numId w:val="487"/>
        </w:numPr>
        <w:shd w:val="clear" w:color="auto" w:fill="auto"/>
        <w:tabs>
          <w:tab w:val="left" w:pos="536"/>
        </w:tabs>
        <w:bidi w:val="0"/>
        <w:spacing w:before="0" w:after="0" w:line="312" w:lineRule="exact"/>
        <w:ind w:left="0" w:right="0" w:firstLine="0"/>
        <w:jc w:val="both"/>
      </w:pPr>
      <w:bookmarkStart w:id="2146" w:name="bookmark2307"/>
      <w:bookmarkEnd w:id="2146"/>
      <w:r>
        <w:rPr>
          <w:color w:val="000000"/>
          <w:spacing w:val="0"/>
          <w:w w:val="100"/>
          <w:position w:val="0"/>
          <w:lang w:val="en-US" w:eastAsia="en-US" w:bidi="en-US"/>
        </w:rPr>
        <w:t>x</w:t>
      </w:r>
      <w:r>
        <w:rPr>
          <w:color w:val="397590"/>
          <w:spacing w:val="0"/>
          <w:w w:val="100"/>
          <w:position w:val="0"/>
        </w:rPr>
        <w:t>枣）</w:t>
      </w:r>
      <w:r>
        <w:rPr>
          <w:color w:val="000000"/>
          <w:spacing w:val="0"/>
          <w:w w:val="100"/>
          <w:position w:val="0"/>
        </w:rPr>
        <w:t>不单独设置</w:t>
      </w:r>
      <w:r>
        <w:rPr>
          <w:color w:val="000000"/>
          <w:spacing w:val="0"/>
          <w:w w:val="100"/>
          <w:position w:val="0"/>
          <w:lang w:val="zh-CN" w:eastAsia="zh-CN" w:bidi="zh-CN"/>
        </w:rPr>
        <w:t>“预收</w:t>
      </w:r>
      <w:r>
        <w:rPr>
          <w:color w:val="000000"/>
          <w:spacing w:val="0"/>
          <w:w w:val="100"/>
          <w:position w:val="0"/>
        </w:rPr>
        <w:t>账款”科目的企业，预收的账款可以通过</w:t>
      </w:r>
      <w:r>
        <w:rPr>
          <w:color w:val="000000"/>
          <w:spacing w:val="0"/>
          <w:w w:val="100"/>
          <w:position w:val="0"/>
          <w:lang w:val="zh-CN" w:eastAsia="zh-CN" w:bidi="zh-CN"/>
        </w:rPr>
        <w:t>“应收</w:t>
      </w:r>
      <w:r>
        <w:rPr>
          <w:color w:val="000000"/>
          <w:spacing w:val="0"/>
          <w:w w:val="100"/>
          <w:position w:val="0"/>
        </w:rPr>
        <w:t>账款” 核算。</w:t>
      </w:r>
    </w:p>
    <w:p>
      <w:pPr>
        <w:pStyle w:val="13"/>
        <w:keepNext w:val="0"/>
        <w:keepLines w:val="0"/>
        <w:widowControl w:val="0"/>
        <w:numPr>
          <w:ilvl w:val="0"/>
          <w:numId w:val="487"/>
        </w:numPr>
        <w:shd w:val="clear" w:color="auto" w:fill="auto"/>
        <w:tabs>
          <w:tab w:val="left" w:pos="531"/>
          <w:tab w:val="left" w:pos="1248"/>
        </w:tabs>
        <w:bidi w:val="0"/>
        <w:spacing w:before="0" w:after="0" w:line="317" w:lineRule="exact"/>
        <w:ind w:left="0" w:right="0" w:firstLine="0"/>
        <w:jc w:val="left"/>
      </w:pPr>
      <w:bookmarkStart w:id="2147" w:name="bookmark2308"/>
      <w:bookmarkEnd w:id="2147"/>
      <w:r>
        <w:rPr>
          <w:color w:val="000000"/>
          <w:spacing w:val="0"/>
          <w:w w:val="100"/>
          <w:position w:val="0"/>
          <w:lang w:val="en-US" w:eastAsia="en-US" w:bidi="en-US"/>
        </w:rPr>
        <w:t>x</w:t>
      </w:r>
      <w:r>
        <w:rPr>
          <w:color w:val="000000"/>
          <w:spacing w:val="0"/>
          <w:w w:val="100"/>
          <w:position w:val="0"/>
          <w:lang w:val="en-US" w:eastAsia="en-US" w:bidi="en-US"/>
        </w:rPr>
        <w:tab/>
      </w:r>
      <w:r>
        <w:rPr>
          <w:color w:val="000000"/>
          <w:spacing w:val="0"/>
          <w:w w:val="100"/>
          <w:position w:val="0"/>
        </w:rPr>
        <w:t>我国企业会计准则规定，应收款项的减值的核算只能釆用备抵法，不得釆用</w:t>
      </w:r>
    </w:p>
    <w:p>
      <w:pPr>
        <w:pStyle w:val="13"/>
        <w:keepNext w:val="0"/>
        <w:keepLines w:val="0"/>
        <w:widowControl w:val="0"/>
        <w:shd w:val="clear" w:color="auto" w:fill="auto"/>
        <w:bidi w:val="0"/>
        <w:spacing w:before="0" w:after="0" w:line="317" w:lineRule="exact"/>
        <w:ind w:left="0" w:right="0" w:firstLine="0"/>
        <w:jc w:val="left"/>
      </w:pPr>
      <w:r>
        <w:rPr>
          <w:color w:val="000000"/>
          <w:spacing w:val="0"/>
          <w:w w:val="100"/>
          <w:position w:val="0"/>
        </w:rPr>
        <w:t>直接转销法。</w:t>
      </w:r>
    </w:p>
    <w:p>
      <w:pPr>
        <w:pStyle w:val="13"/>
        <w:keepNext w:val="0"/>
        <w:keepLines w:val="0"/>
        <w:widowControl w:val="0"/>
        <w:numPr>
          <w:ilvl w:val="0"/>
          <w:numId w:val="487"/>
        </w:numPr>
        <w:shd w:val="clear" w:color="auto" w:fill="auto"/>
        <w:tabs>
          <w:tab w:val="left" w:pos="531"/>
        </w:tabs>
        <w:bidi w:val="0"/>
        <w:spacing w:before="0" w:after="0" w:line="312" w:lineRule="exact"/>
        <w:ind w:left="0" w:right="0" w:firstLine="0"/>
        <w:jc w:val="both"/>
      </w:pPr>
      <w:bookmarkStart w:id="2148" w:name="bookmark2309"/>
      <w:bookmarkEnd w:id="2148"/>
      <w:r>
        <w:rPr>
          <w:color w:val="000000"/>
          <w:spacing w:val="0"/>
          <w:w w:val="100"/>
          <w:position w:val="0"/>
        </w:rPr>
        <w:t>V</w:t>
      </w:r>
      <w:r>
        <w:rPr>
          <w:color w:val="2A8DC1"/>
          <w:spacing w:val="0"/>
          <w:w w:val="100"/>
          <w:position w:val="0"/>
        </w:rPr>
        <w:t>密归</w:t>
      </w:r>
      <w:r>
        <w:rPr>
          <w:color w:val="000000"/>
          <w:spacing w:val="0"/>
          <w:w w:val="100"/>
          <w:position w:val="0"/>
        </w:rPr>
        <w:t>企业取得交易性金融资产所支付价款中包含了已宣告但尚未发放的现金股 利或已到付息期但尚未领取的债券利息的，应单独确认为应收项目，而不应当构成交易性 金融资产的初始入账金额。</w:t>
      </w:r>
    </w:p>
    <w:p>
      <w:pPr>
        <w:pStyle w:val="13"/>
        <w:keepNext w:val="0"/>
        <w:keepLines w:val="0"/>
        <w:widowControl w:val="0"/>
        <w:numPr>
          <w:ilvl w:val="0"/>
          <w:numId w:val="487"/>
        </w:numPr>
        <w:shd w:val="clear" w:color="auto" w:fill="auto"/>
        <w:tabs>
          <w:tab w:val="left" w:pos="536"/>
          <w:tab w:val="left" w:pos="1248"/>
        </w:tabs>
        <w:bidi w:val="0"/>
        <w:spacing w:before="0" w:after="0" w:line="312" w:lineRule="exact"/>
        <w:ind w:left="0" w:right="0" w:firstLine="0"/>
        <w:jc w:val="both"/>
      </w:pPr>
      <w:bookmarkStart w:id="2149" w:name="bookmark2310"/>
      <w:bookmarkEnd w:id="2149"/>
      <w:r>
        <w:rPr>
          <w:color w:val="000000"/>
          <w:spacing w:val="0"/>
          <w:w w:val="100"/>
          <w:position w:val="0"/>
          <w:lang w:val="en-US" w:eastAsia="en-US" w:bidi="en-US"/>
        </w:rPr>
        <w:t>x</w:t>
      </w:r>
      <w:r>
        <w:rPr>
          <w:color w:val="000000"/>
          <w:spacing w:val="0"/>
          <w:w w:val="100"/>
          <w:position w:val="0"/>
          <w:lang w:val="en-US" w:eastAsia="en-US" w:bidi="en-US"/>
        </w:rPr>
        <w:tab/>
      </w:r>
      <w:r>
        <w:rPr>
          <w:color w:val="000000"/>
          <w:spacing w:val="0"/>
          <w:w w:val="100"/>
          <w:position w:val="0"/>
        </w:rPr>
        <w:t>交易性金融资产持有期间，被投资单位宣告分派现金股利，企业应记入</w:t>
      </w:r>
      <w:r>
        <w:rPr>
          <w:color w:val="000000"/>
          <w:spacing w:val="0"/>
          <w:w w:val="100"/>
          <w:position w:val="0"/>
          <w:lang w:val="zh-CN" w:eastAsia="zh-CN" w:bidi="zh-CN"/>
        </w:rPr>
        <w:t>“投</w:t>
      </w:r>
    </w:p>
    <w:p>
      <w:pPr>
        <w:pStyle w:val="13"/>
        <w:keepNext w:val="0"/>
        <w:keepLines w:val="0"/>
        <w:widowControl w:val="0"/>
        <w:shd w:val="clear" w:color="auto" w:fill="auto"/>
        <w:bidi w:val="0"/>
        <w:spacing w:before="0" w:after="0" w:line="312" w:lineRule="exact"/>
        <w:ind w:left="0" w:right="0" w:firstLine="0"/>
        <w:jc w:val="both"/>
      </w:pPr>
      <w:r>
        <w:rPr>
          <w:color w:val="000000"/>
          <w:spacing w:val="0"/>
          <w:w w:val="100"/>
          <w:position w:val="0"/>
        </w:rPr>
        <w:t>资收益</w:t>
      </w:r>
      <w:r>
        <w:rPr>
          <w:color w:val="000000"/>
          <w:spacing w:val="0"/>
          <w:w w:val="100"/>
          <w:position w:val="0"/>
          <w:lang w:val="zh-CN" w:eastAsia="zh-CN" w:bidi="zh-CN"/>
        </w:rPr>
        <w:t>”科</w:t>
      </w:r>
      <w:r>
        <w:rPr>
          <w:color w:val="000000"/>
          <w:spacing w:val="0"/>
          <w:w w:val="100"/>
          <w:position w:val="0"/>
        </w:rPr>
        <w:t>目，而不是冲减</w:t>
      </w:r>
      <w:r>
        <w:rPr>
          <w:color w:val="000000"/>
          <w:spacing w:val="0"/>
          <w:w w:val="100"/>
          <w:position w:val="0"/>
          <w:lang w:val="zh-CN" w:eastAsia="zh-CN" w:bidi="zh-CN"/>
        </w:rPr>
        <w:t>“交</w:t>
      </w:r>
      <w:r>
        <w:rPr>
          <w:color w:val="000000"/>
          <w:spacing w:val="0"/>
          <w:w w:val="100"/>
          <w:position w:val="0"/>
        </w:rPr>
        <w:t>易性金融资产——成本”科目。</w:t>
      </w:r>
    </w:p>
    <w:p>
      <w:pPr>
        <w:pStyle w:val="13"/>
        <w:keepNext w:val="0"/>
        <w:keepLines w:val="0"/>
        <w:widowControl w:val="0"/>
        <w:numPr>
          <w:ilvl w:val="0"/>
          <w:numId w:val="487"/>
        </w:numPr>
        <w:shd w:val="clear" w:color="auto" w:fill="auto"/>
        <w:tabs>
          <w:tab w:val="left" w:pos="536"/>
        </w:tabs>
        <w:bidi w:val="0"/>
        <w:spacing w:before="0" w:after="0" w:line="312" w:lineRule="exact"/>
        <w:ind w:left="0" w:right="0" w:firstLine="0"/>
        <w:jc w:val="both"/>
      </w:pPr>
      <w:bookmarkStart w:id="2150" w:name="bookmark2311"/>
      <w:bookmarkEnd w:id="2150"/>
      <w:r>
        <w:rPr>
          <w:color w:val="000000"/>
          <w:spacing w:val="0"/>
          <w:w w:val="100"/>
          <w:position w:val="0"/>
          <w:lang w:val="en-US" w:eastAsia="en-US" w:bidi="en-US"/>
        </w:rPr>
        <w:t>x</w:t>
      </w:r>
      <w:r>
        <w:rPr>
          <w:color w:val="397590"/>
          <w:spacing w:val="0"/>
          <w:w w:val="100"/>
          <w:position w:val="0"/>
        </w:rPr>
        <w:t>顶初资</w:t>
      </w:r>
      <w:r>
        <w:rPr>
          <w:color w:val="000000"/>
          <w:spacing w:val="0"/>
          <w:w w:val="100"/>
          <w:position w:val="0"/>
        </w:rPr>
        <w:t>产负债表日,交易性金融资产应当按照公允价值计量，公允价值与账面余 额之间的差额讨•入当期损益。</w:t>
      </w:r>
    </w:p>
    <w:p>
      <w:pPr>
        <w:pStyle w:val="13"/>
        <w:keepNext w:val="0"/>
        <w:keepLines w:val="0"/>
        <w:widowControl w:val="0"/>
        <w:numPr>
          <w:ilvl w:val="0"/>
          <w:numId w:val="487"/>
        </w:numPr>
        <w:shd w:val="clear" w:color="auto" w:fill="auto"/>
        <w:tabs>
          <w:tab w:val="left" w:pos="536"/>
        </w:tabs>
        <w:bidi w:val="0"/>
        <w:spacing w:before="0" w:after="0" w:line="312" w:lineRule="exact"/>
        <w:ind w:left="0" w:right="0" w:firstLine="0"/>
        <w:jc w:val="both"/>
      </w:pPr>
      <w:bookmarkStart w:id="2151" w:name="bookmark2312"/>
      <w:bookmarkEnd w:id="2151"/>
      <w:r>
        <w:rPr>
          <w:color w:val="000000"/>
          <w:spacing w:val="0"/>
          <w:w w:val="100"/>
          <w:position w:val="0"/>
        </w:rPr>
        <w:t xml:space="preserve">V </w:t>
      </w:r>
      <w:r>
        <w:rPr>
          <w:color w:val="2A8DC1"/>
          <w:spacing w:val="0"/>
          <w:w w:val="100"/>
          <w:position w:val="0"/>
          <w:lang w:val="en-US" w:eastAsia="en-US" w:bidi="en-US"/>
        </w:rPr>
        <w:t>O</w:t>
      </w:r>
      <w:r>
        <w:rPr>
          <w:color w:val="2A8DC1"/>
          <w:spacing w:val="0"/>
          <w:w w:val="100"/>
          <w:position w:val="0"/>
        </w:rPr>
        <w:t>匠）</w:t>
      </w:r>
      <w:r>
        <w:rPr>
          <w:color w:val="000000"/>
          <w:spacing w:val="0"/>
          <w:w w:val="100"/>
          <w:position w:val="0"/>
        </w:rPr>
        <w:t>允许抵扣的进项税额记入</w:t>
      </w:r>
      <w:r>
        <w:rPr>
          <w:color w:val="000000"/>
          <w:spacing w:val="0"/>
          <w:w w:val="100"/>
          <w:position w:val="0"/>
          <w:lang w:val="zh-CN" w:eastAsia="zh-CN" w:bidi="zh-CN"/>
        </w:rPr>
        <w:t>“应</w:t>
      </w:r>
      <w:r>
        <w:rPr>
          <w:color w:val="000000"/>
          <w:spacing w:val="0"/>
          <w:w w:val="100"/>
          <w:position w:val="0"/>
        </w:rPr>
        <w:t>交税费——应交增值税（进项税额）</w:t>
      </w:r>
      <w:r>
        <w:rPr>
          <w:color w:val="000000"/>
          <w:spacing w:val="0"/>
          <w:w w:val="100"/>
          <w:position w:val="0"/>
          <w:lang w:val="zh-CN" w:eastAsia="zh-CN" w:bidi="zh-CN"/>
        </w:rPr>
        <w:t>”科</w:t>
      </w:r>
      <w:r>
        <w:rPr>
          <w:color w:val="000000"/>
          <w:spacing w:val="0"/>
          <w:w w:val="100"/>
          <w:position w:val="0"/>
        </w:rPr>
        <w:t>目。</w:t>
      </w:r>
    </w:p>
    <w:p>
      <w:pPr>
        <w:pStyle w:val="13"/>
        <w:keepNext w:val="0"/>
        <w:keepLines w:val="0"/>
        <w:widowControl w:val="0"/>
        <w:numPr>
          <w:ilvl w:val="0"/>
          <w:numId w:val="487"/>
        </w:numPr>
        <w:shd w:val="clear" w:color="auto" w:fill="auto"/>
        <w:tabs>
          <w:tab w:val="left" w:pos="536"/>
          <w:tab w:val="left" w:pos="1248"/>
        </w:tabs>
        <w:bidi w:val="0"/>
        <w:spacing w:before="0" w:after="0" w:line="317" w:lineRule="exact"/>
        <w:ind w:left="0" w:right="0" w:firstLine="0"/>
        <w:jc w:val="both"/>
      </w:pPr>
      <w:bookmarkStart w:id="2152" w:name="bookmark2313"/>
      <w:bookmarkEnd w:id="2152"/>
      <w:r>
        <w:rPr>
          <w:color w:val="000000"/>
          <w:spacing w:val="0"/>
          <w:w w:val="100"/>
          <w:position w:val="0"/>
        </w:rPr>
        <w:t>V</w:t>
      </w:r>
      <w:r>
        <w:rPr>
          <w:color w:val="000000"/>
          <w:spacing w:val="0"/>
          <w:w w:val="100"/>
          <w:position w:val="0"/>
        </w:rPr>
        <w:tab/>
      </w:r>
      <w:r>
        <w:rPr>
          <w:color w:val="000000"/>
          <w:spacing w:val="0"/>
          <w:w w:val="100"/>
          <w:position w:val="0"/>
        </w:rPr>
        <w:t>为特定客户设计产品所发生的、可直接确定的设计费用应计入存货的</w:t>
      </w:r>
    </w:p>
    <w:p>
      <w:pPr>
        <w:pStyle w:val="13"/>
        <w:keepNext w:val="0"/>
        <w:keepLines w:val="0"/>
        <w:widowControl w:val="0"/>
        <w:shd w:val="clear" w:color="auto" w:fill="auto"/>
        <w:bidi w:val="0"/>
        <w:spacing w:before="0" w:after="0" w:line="317" w:lineRule="exact"/>
        <w:ind w:left="0" w:right="0" w:firstLine="0"/>
        <w:jc w:val="both"/>
      </w:pPr>
      <w:r>
        <w:rPr>
          <w:color w:val="000000"/>
          <w:spacing w:val="0"/>
          <w:w w:val="100"/>
          <w:position w:val="0"/>
        </w:rPr>
        <w:t>成本。</w:t>
      </w:r>
    </w:p>
    <w:p>
      <w:pPr>
        <w:pStyle w:val="13"/>
        <w:keepNext w:val="0"/>
        <w:keepLines w:val="0"/>
        <w:widowControl w:val="0"/>
        <w:numPr>
          <w:ilvl w:val="0"/>
          <w:numId w:val="487"/>
        </w:numPr>
        <w:shd w:val="clear" w:color="auto" w:fill="auto"/>
        <w:tabs>
          <w:tab w:val="left" w:pos="536"/>
          <w:tab w:val="left" w:pos="1248"/>
        </w:tabs>
        <w:bidi w:val="0"/>
        <w:spacing w:before="0" w:after="0" w:line="317" w:lineRule="exact"/>
        <w:ind w:left="0" w:right="0" w:firstLine="0"/>
        <w:jc w:val="both"/>
      </w:pPr>
      <w:bookmarkStart w:id="2153" w:name="bookmark2314"/>
      <w:bookmarkEnd w:id="2153"/>
      <w:r>
        <w:rPr>
          <w:color w:val="000000"/>
          <w:spacing w:val="0"/>
          <w:w w:val="100"/>
          <w:position w:val="0"/>
          <w:lang w:val="en-US" w:eastAsia="en-US" w:bidi="en-US"/>
        </w:rPr>
        <w:t>x</w:t>
      </w:r>
      <w:r>
        <w:rPr>
          <w:color w:val="000000"/>
          <w:spacing w:val="0"/>
          <w:w w:val="100"/>
          <w:position w:val="0"/>
          <w:lang w:val="en-US" w:eastAsia="en-US" w:bidi="en-US"/>
        </w:rPr>
        <w:tab/>
      </w:r>
      <w:r>
        <w:rPr>
          <w:color w:val="000000"/>
          <w:spacing w:val="0"/>
          <w:w w:val="100"/>
          <w:position w:val="0"/>
        </w:rPr>
        <w:t>企业支付的押金应通过</w:t>
      </w:r>
      <w:r>
        <w:rPr>
          <w:color w:val="000000"/>
          <w:spacing w:val="0"/>
          <w:w w:val="100"/>
          <w:position w:val="0"/>
          <w:lang w:val="zh-CN" w:eastAsia="zh-CN" w:bidi="zh-CN"/>
        </w:rPr>
        <w:t>“其他</w:t>
      </w:r>
      <w:r>
        <w:rPr>
          <w:color w:val="000000"/>
          <w:spacing w:val="0"/>
          <w:w w:val="100"/>
          <w:position w:val="0"/>
        </w:rPr>
        <w:t>应收款</w:t>
      </w:r>
      <w:r>
        <w:rPr>
          <w:color w:val="000000"/>
          <w:spacing w:val="0"/>
          <w:w w:val="100"/>
          <w:position w:val="0"/>
          <w:lang w:val="zh-CN" w:eastAsia="zh-CN" w:bidi="zh-CN"/>
        </w:rPr>
        <w:t>”核</w:t>
      </w:r>
      <w:r>
        <w:rPr>
          <w:color w:val="000000"/>
          <w:spacing w:val="0"/>
          <w:w w:val="100"/>
          <w:position w:val="0"/>
        </w:rPr>
        <w:t>算，收到的押金应通过</w:t>
      </w:r>
      <w:r>
        <w:rPr>
          <w:color w:val="000000"/>
          <w:spacing w:val="0"/>
          <w:w w:val="100"/>
          <w:position w:val="0"/>
          <w:lang w:val="zh-CN" w:eastAsia="zh-CN" w:bidi="zh-CN"/>
        </w:rPr>
        <w:t>“其</w:t>
      </w:r>
      <w:r>
        <w:rPr>
          <w:color w:val="000000"/>
          <w:spacing w:val="0"/>
          <w:w w:val="100"/>
          <w:position w:val="0"/>
        </w:rPr>
        <w:t>他应付</w:t>
      </w:r>
    </w:p>
    <w:p>
      <w:pPr>
        <w:pStyle w:val="13"/>
        <w:keepNext w:val="0"/>
        <w:keepLines w:val="0"/>
        <w:widowControl w:val="0"/>
        <w:shd w:val="clear" w:color="auto" w:fill="auto"/>
        <w:bidi w:val="0"/>
        <w:spacing w:before="0" w:after="0" w:line="317" w:lineRule="exact"/>
        <w:ind w:left="0" w:right="0" w:firstLine="0"/>
        <w:jc w:val="both"/>
      </w:pPr>
      <w:r>
        <w:rPr>
          <w:color w:val="000000"/>
          <w:spacing w:val="0"/>
          <w:w w:val="100"/>
          <w:position w:val="0"/>
        </w:rPr>
        <w:t>款”核算。</w:t>
      </w:r>
    </w:p>
    <w:p>
      <w:pPr>
        <w:pStyle w:val="13"/>
        <w:keepNext w:val="0"/>
        <w:keepLines w:val="0"/>
        <w:widowControl w:val="0"/>
        <w:numPr>
          <w:ilvl w:val="0"/>
          <w:numId w:val="487"/>
        </w:numPr>
        <w:shd w:val="clear" w:color="auto" w:fill="auto"/>
        <w:tabs>
          <w:tab w:val="left" w:pos="536"/>
        </w:tabs>
        <w:bidi w:val="0"/>
        <w:spacing w:before="0" w:after="0" w:line="288" w:lineRule="exact"/>
        <w:ind w:left="0" w:right="0" w:firstLine="0"/>
        <w:jc w:val="both"/>
      </w:pPr>
      <w:bookmarkStart w:id="2154" w:name="bookmark2315"/>
      <w:bookmarkEnd w:id="2154"/>
      <w:r>
        <w:rPr>
          <w:color w:val="000000"/>
          <w:spacing w:val="0"/>
          <w:w w:val="100"/>
          <w:position w:val="0"/>
          <w:lang w:val="en-US" w:eastAsia="en-US" w:bidi="en-US"/>
        </w:rPr>
        <w:t>x</w:t>
      </w:r>
      <w:r>
        <w:rPr>
          <w:color w:val="2A8DC1"/>
          <w:spacing w:val="0"/>
          <w:w w:val="100"/>
          <w:position w:val="0"/>
        </w:rPr>
        <w:t>国匠）</w:t>
      </w:r>
      <w:r>
        <w:rPr>
          <w:color w:val="000000"/>
          <w:spacing w:val="0"/>
          <w:w w:val="100"/>
          <w:position w:val="0"/>
        </w:rPr>
        <w:t>企业作为小规模纳税人，购入固定资产发生的增值税进项税额不允许抵扣， 应于发生时应计入固定资产成本，不通过</w:t>
      </w:r>
      <w:r>
        <w:rPr>
          <w:color w:val="000000"/>
          <w:spacing w:val="0"/>
          <w:w w:val="100"/>
          <w:position w:val="0"/>
          <w:lang w:val="zh-CN" w:eastAsia="zh-CN" w:bidi="zh-CN"/>
        </w:rPr>
        <w:t>“应</w:t>
      </w:r>
      <w:r>
        <w:rPr>
          <w:color w:val="000000"/>
          <w:spacing w:val="0"/>
          <w:w w:val="100"/>
          <w:position w:val="0"/>
        </w:rPr>
        <w:t>交税费——应交增值税</w:t>
      </w:r>
      <w:r>
        <w:rPr>
          <w:color w:val="000000"/>
          <w:spacing w:val="0"/>
          <w:w w:val="100"/>
          <w:position w:val="0"/>
          <w:lang w:val="zh-CN" w:eastAsia="zh-CN" w:bidi="zh-CN"/>
        </w:rPr>
        <w:t>”科目</w:t>
      </w:r>
      <w:r>
        <w:rPr>
          <w:color w:val="000000"/>
          <w:spacing w:val="0"/>
          <w:w w:val="100"/>
          <w:position w:val="0"/>
        </w:rPr>
        <w:t>核算。</w:t>
      </w:r>
    </w:p>
    <w:p>
      <w:pPr>
        <w:pStyle w:val="13"/>
        <w:keepNext w:val="0"/>
        <w:keepLines w:val="0"/>
        <w:widowControl w:val="0"/>
        <w:numPr>
          <w:ilvl w:val="0"/>
          <w:numId w:val="487"/>
        </w:numPr>
        <w:shd w:val="clear" w:color="auto" w:fill="auto"/>
        <w:tabs>
          <w:tab w:val="left" w:pos="536"/>
        </w:tabs>
        <w:bidi w:val="0"/>
        <w:spacing w:before="0" w:after="0" w:line="317" w:lineRule="exact"/>
        <w:ind w:left="0" w:right="0" w:firstLine="0"/>
        <w:jc w:val="both"/>
      </w:pPr>
      <w:bookmarkStart w:id="2155" w:name="bookmark2316"/>
      <w:bookmarkEnd w:id="2155"/>
      <w:r>
        <w:rPr>
          <w:color w:val="000000"/>
          <w:spacing w:val="0"/>
          <w:w w:val="100"/>
          <w:position w:val="0"/>
        </w:rPr>
        <w:t xml:space="preserve">V </w:t>
      </w:r>
      <w:r>
        <w:rPr>
          <w:color w:val="2A8DC1"/>
          <w:spacing w:val="0"/>
          <w:w w:val="100"/>
          <w:position w:val="0"/>
        </w:rPr>
        <w:t>住匠）</w:t>
      </w:r>
      <w:r>
        <w:rPr>
          <w:color w:val="000000"/>
          <w:spacing w:val="0"/>
          <w:w w:val="100"/>
          <w:position w:val="0"/>
        </w:rPr>
        <w:t>一笔款项购入多项没有单独标价的固定资产，应按各项固定资产公允价值 的比例对总成本进行分配，分别确定各项固定资产的成本。</w:t>
      </w:r>
    </w:p>
    <w:p>
      <w:pPr>
        <w:pStyle w:val="13"/>
        <w:keepNext w:val="0"/>
        <w:keepLines w:val="0"/>
        <w:widowControl w:val="0"/>
        <w:numPr>
          <w:ilvl w:val="0"/>
          <w:numId w:val="487"/>
        </w:numPr>
        <w:shd w:val="clear" w:color="auto" w:fill="auto"/>
        <w:tabs>
          <w:tab w:val="left" w:pos="536"/>
        </w:tabs>
        <w:bidi w:val="0"/>
        <w:spacing w:before="0" w:after="0" w:line="317" w:lineRule="exact"/>
        <w:ind w:left="0" w:right="0" w:firstLine="0"/>
        <w:jc w:val="both"/>
      </w:pPr>
      <w:bookmarkStart w:id="2156" w:name="bookmark2317"/>
      <w:bookmarkEnd w:id="2156"/>
      <w:r>
        <w:rPr>
          <w:color w:val="000000"/>
          <w:spacing w:val="0"/>
          <w:w w:val="100"/>
          <w:position w:val="0"/>
          <w:lang w:val="en-US" w:eastAsia="en-US" w:bidi="en-US"/>
        </w:rPr>
        <w:t>x</w:t>
      </w:r>
      <w:r>
        <w:rPr>
          <w:color w:val="2A8DC1"/>
          <w:spacing w:val="0"/>
          <w:w w:val="100"/>
          <w:position w:val="0"/>
        </w:rPr>
        <w:t>国正）</w:t>
      </w:r>
      <w:r>
        <w:rPr>
          <w:color w:val="000000"/>
          <w:spacing w:val="0"/>
          <w:w w:val="100"/>
          <w:position w:val="0"/>
        </w:rPr>
        <w:t>发票账单未到也无法确定实际成本，期末应按照暂估价值入账，但在下月 初，用红字冲销原暂估入账金额，待收到发票账单后再按照实际金额计算进项税额入账。</w:t>
      </w:r>
    </w:p>
    <w:p>
      <w:pPr>
        <w:pStyle w:val="13"/>
        <w:keepNext w:val="0"/>
        <w:keepLines w:val="0"/>
        <w:widowControl w:val="0"/>
        <w:numPr>
          <w:ilvl w:val="0"/>
          <w:numId w:val="487"/>
        </w:numPr>
        <w:shd w:val="clear" w:color="auto" w:fill="auto"/>
        <w:tabs>
          <w:tab w:val="left" w:pos="536"/>
        </w:tabs>
        <w:bidi w:val="0"/>
        <w:spacing w:before="0" w:after="0" w:line="317" w:lineRule="exact"/>
        <w:ind w:left="0" w:right="0" w:firstLine="0"/>
        <w:jc w:val="both"/>
      </w:pPr>
      <w:bookmarkStart w:id="2157" w:name="bookmark2318"/>
      <w:bookmarkEnd w:id="2157"/>
      <w:r>
        <w:rPr>
          <w:color w:val="000000"/>
          <w:spacing w:val="0"/>
          <w:w w:val="100"/>
          <w:position w:val="0"/>
          <w:lang w:val="en-US" w:eastAsia="en-US" w:bidi="en-US"/>
        </w:rPr>
        <w:t xml:space="preserve">x </w:t>
      </w:r>
      <w:r>
        <w:rPr>
          <w:color w:val="2A8DC1"/>
          <w:spacing w:val="0"/>
          <w:w w:val="100"/>
          <w:position w:val="0"/>
        </w:rPr>
        <w:t>匝）</w:t>
      </w:r>
      <w:r>
        <w:rPr>
          <w:color w:val="000000"/>
          <w:spacing w:val="0"/>
          <w:w w:val="100"/>
          <w:position w:val="0"/>
        </w:rPr>
        <w:t>固定资产减值损失一经确认，在以后会计期间不得转回。</w:t>
      </w:r>
    </w:p>
    <w:p>
      <w:pPr>
        <w:pStyle w:val="13"/>
        <w:keepNext w:val="0"/>
        <w:keepLines w:val="0"/>
        <w:widowControl w:val="0"/>
        <w:numPr>
          <w:ilvl w:val="0"/>
          <w:numId w:val="487"/>
        </w:numPr>
        <w:shd w:val="clear" w:color="auto" w:fill="auto"/>
        <w:tabs>
          <w:tab w:val="left" w:pos="536"/>
        </w:tabs>
        <w:bidi w:val="0"/>
        <w:spacing w:before="0" w:after="0" w:line="317" w:lineRule="exact"/>
        <w:ind w:left="0" w:right="0" w:firstLine="0"/>
        <w:jc w:val="both"/>
      </w:pPr>
      <w:bookmarkStart w:id="2158" w:name="bookmark2319"/>
      <w:bookmarkEnd w:id="2158"/>
      <w:r>
        <w:rPr>
          <w:color w:val="000000"/>
          <w:spacing w:val="0"/>
          <w:w w:val="100"/>
          <w:position w:val="0"/>
          <w:lang w:val="en-US" w:eastAsia="en-US" w:bidi="en-US"/>
        </w:rPr>
        <w:t xml:space="preserve">x </w:t>
      </w:r>
      <w:r>
        <w:rPr>
          <w:color w:val="2A8DC1"/>
          <w:spacing w:val="0"/>
          <w:w w:val="100"/>
          <w:position w:val="0"/>
        </w:rPr>
        <w:t>国正）</w:t>
      </w:r>
      <w:r>
        <w:rPr>
          <w:color w:val="000000"/>
          <w:spacing w:val="0"/>
          <w:w w:val="100"/>
          <w:position w:val="0"/>
        </w:rPr>
        <w:t>企业如果无法可靠区分研究阶段的支出和开发阶段的支出，应将发生的研发 支出全部费用化，计入当期损益。</w:t>
      </w:r>
    </w:p>
    <w:p>
      <w:pPr>
        <w:pStyle w:val="13"/>
        <w:keepNext w:val="0"/>
        <w:keepLines w:val="0"/>
        <w:widowControl w:val="0"/>
        <w:numPr>
          <w:ilvl w:val="0"/>
          <w:numId w:val="487"/>
        </w:numPr>
        <w:shd w:val="clear" w:color="auto" w:fill="auto"/>
        <w:tabs>
          <w:tab w:val="left" w:pos="536"/>
        </w:tabs>
        <w:bidi w:val="0"/>
        <w:spacing w:before="0" w:after="0" w:line="317" w:lineRule="exact"/>
        <w:ind w:left="0" w:right="0" w:firstLine="0"/>
        <w:jc w:val="both"/>
      </w:pPr>
      <w:bookmarkStart w:id="2159" w:name="bookmark2320"/>
      <w:bookmarkEnd w:id="2159"/>
      <w:r>
        <w:rPr>
          <w:color w:val="000000"/>
          <w:spacing w:val="0"/>
          <w:w w:val="100"/>
          <w:position w:val="0"/>
          <w:lang w:val="en-US" w:eastAsia="en-US" w:bidi="en-US"/>
        </w:rPr>
        <w:t xml:space="preserve">x </w:t>
      </w:r>
      <w:r>
        <w:rPr>
          <w:color w:val="2A8DC1"/>
          <w:spacing w:val="0"/>
          <w:w w:val="100"/>
          <w:position w:val="0"/>
        </w:rPr>
        <w:t>（5</w:t>
      </w:r>
      <w:r>
        <w:rPr>
          <w:color w:val="397590"/>
          <w:spacing w:val="0"/>
          <w:w w:val="100"/>
          <w:position w:val="0"/>
          <w:lang w:val="zh-CN" w:eastAsia="zh-CN" w:bidi="zh-CN"/>
        </w:rPr>
        <w:t>殄使用</w:t>
      </w:r>
      <w:r>
        <w:rPr>
          <w:color w:val="000000"/>
          <w:spacing w:val="0"/>
          <w:w w:val="100"/>
          <w:position w:val="0"/>
        </w:rPr>
        <w:t>寿命不确定的无形资产不应摊销。</w:t>
      </w:r>
    </w:p>
    <w:p>
      <w:pPr>
        <w:pStyle w:val="13"/>
        <w:keepNext w:val="0"/>
        <w:keepLines w:val="0"/>
        <w:widowControl w:val="0"/>
        <w:numPr>
          <w:ilvl w:val="0"/>
          <w:numId w:val="487"/>
        </w:numPr>
        <w:shd w:val="clear" w:color="auto" w:fill="auto"/>
        <w:tabs>
          <w:tab w:val="left" w:pos="536"/>
        </w:tabs>
        <w:bidi w:val="0"/>
        <w:spacing w:before="0" w:after="0" w:line="317" w:lineRule="exact"/>
        <w:ind w:left="0" w:right="0" w:firstLine="0"/>
        <w:jc w:val="both"/>
      </w:pPr>
      <w:bookmarkStart w:id="2160" w:name="bookmark2321"/>
      <w:bookmarkEnd w:id="2160"/>
      <w:r>
        <w:rPr>
          <w:color w:val="000000"/>
          <w:spacing w:val="0"/>
          <w:w w:val="100"/>
          <w:position w:val="0"/>
          <w:lang w:val="en-US" w:eastAsia="en-US" w:bidi="en-US"/>
        </w:rPr>
        <w:t xml:space="preserve">x </w:t>
      </w:r>
      <w:r>
        <w:rPr>
          <w:color w:val="2A8DC1"/>
          <w:spacing w:val="0"/>
          <w:w w:val="100"/>
          <w:position w:val="0"/>
          <w:lang w:val="en-US" w:eastAsia="en-US" w:bidi="en-US"/>
        </w:rPr>
        <w:t>（H）</w:t>
      </w:r>
      <w:r>
        <w:rPr>
          <w:color w:val="000000"/>
          <w:spacing w:val="0"/>
          <w:w w:val="100"/>
          <w:position w:val="0"/>
        </w:rPr>
        <w:t>使用寿命有限的无形资产应当自可供使用（即其达到预定用途）当月起开始摊 销，处置当月不再摊销。</w:t>
      </w:r>
    </w:p>
    <w:p>
      <w:pPr>
        <w:pStyle w:val="13"/>
        <w:keepNext w:val="0"/>
        <w:keepLines w:val="0"/>
        <w:widowControl w:val="0"/>
        <w:numPr>
          <w:ilvl w:val="0"/>
          <w:numId w:val="487"/>
        </w:numPr>
        <w:shd w:val="clear" w:color="auto" w:fill="auto"/>
        <w:tabs>
          <w:tab w:val="left" w:pos="536"/>
        </w:tabs>
        <w:bidi w:val="0"/>
        <w:spacing w:before="0" w:after="0" w:line="317" w:lineRule="exact"/>
        <w:ind w:left="0" w:right="0" w:firstLine="0"/>
        <w:jc w:val="both"/>
      </w:pPr>
      <w:bookmarkStart w:id="2161" w:name="bookmark2322"/>
      <w:bookmarkEnd w:id="2161"/>
      <w:r>
        <w:rPr>
          <w:color w:val="000000"/>
          <w:spacing w:val="0"/>
          <w:w w:val="100"/>
          <w:position w:val="0"/>
          <w:lang w:val="en-US" w:eastAsia="en-US" w:bidi="en-US"/>
        </w:rPr>
        <w:t xml:space="preserve">x </w:t>
      </w:r>
      <w:r>
        <w:rPr>
          <w:color w:val="2A8DC1"/>
          <w:spacing w:val="0"/>
          <w:w w:val="100"/>
          <w:position w:val="0"/>
          <w:lang w:val="en-US" w:eastAsia="en-US" w:bidi="en-US"/>
        </w:rPr>
        <w:t>d</w:t>
      </w:r>
      <w:r>
        <w:rPr>
          <w:color w:val="2A8DC1"/>
          <w:spacing w:val="0"/>
          <w:w w:val="100"/>
          <w:position w:val="0"/>
        </w:rPr>
        <w:t>匠）</w:t>
      </w:r>
      <w:r>
        <w:rPr>
          <w:color w:val="000000"/>
          <w:spacing w:val="0"/>
          <w:w w:val="100"/>
          <w:position w:val="0"/>
        </w:rPr>
        <w:t>银行存款余额调节表的四个未达账项中的银行，是指单位在开户行开立的结 算账户，不是开户行。所以该事项属于：银行已付，企业未付。</w:t>
      </w:r>
    </w:p>
    <w:p>
      <w:pPr>
        <w:pStyle w:val="13"/>
        <w:keepNext w:val="0"/>
        <w:keepLines w:val="0"/>
        <w:widowControl w:val="0"/>
        <w:numPr>
          <w:ilvl w:val="0"/>
          <w:numId w:val="487"/>
        </w:numPr>
        <w:shd w:val="clear" w:color="auto" w:fill="auto"/>
        <w:tabs>
          <w:tab w:val="left" w:pos="536"/>
        </w:tabs>
        <w:bidi w:val="0"/>
        <w:spacing w:before="0" w:after="0" w:line="317" w:lineRule="exact"/>
        <w:ind w:left="0" w:right="0" w:firstLine="0"/>
        <w:jc w:val="both"/>
      </w:pPr>
      <w:bookmarkStart w:id="2162" w:name="bookmark2323"/>
      <w:bookmarkEnd w:id="2162"/>
      <w:r>
        <w:rPr>
          <w:color w:val="000000"/>
          <w:spacing w:val="0"/>
          <w:w w:val="100"/>
          <w:position w:val="0"/>
          <w:lang w:val="en-US" w:eastAsia="en-US" w:bidi="en-US"/>
        </w:rPr>
        <w:t xml:space="preserve">x </w:t>
      </w:r>
      <w:r>
        <w:rPr>
          <w:color w:val="2A8DC1"/>
          <w:spacing w:val="0"/>
          <w:w w:val="100"/>
          <w:position w:val="0"/>
        </w:rPr>
        <w:t>画）</w:t>
      </w:r>
      <w:r>
        <w:rPr>
          <w:color w:val="000000"/>
          <w:spacing w:val="0"/>
          <w:w w:val="100"/>
          <w:position w:val="0"/>
        </w:rPr>
        <w:t>实务中，企业如采用计划成本核算存货，会计期末应将其调整为实际成本。</w:t>
      </w:r>
    </w:p>
    <w:p>
      <w:pPr>
        <w:pStyle w:val="13"/>
        <w:keepNext w:val="0"/>
        <w:keepLines w:val="0"/>
        <w:widowControl w:val="0"/>
        <w:numPr>
          <w:ilvl w:val="0"/>
          <w:numId w:val="487"/>
        </w:numPr>
        <w:shd w:val="clear" w:color="auto" w:fill="auto"/>
        <w:tabs>
          <w:tab w:val="left" w:pos="536"/>
        </w:tabs>
        <w:bidi w:val="0"/>
        <w:spacing w:before="0" w:after="0" w:line="317" w:lineRule="exact"/>
        <w:ind w:left="0" w:right="0" w:firstLine="0"/>
        <w:jc w:val="both"/>
      </w:pPr>
      <w:bookmarkStart w:id="2163" w:name="bookmark2324"/>
      <w:bookmarkEnd w:id="2163"/>
      <w:r>
        <w:rPr>
          <w:color w:val="000000"/>
          <w:spacing w:val="0"/>
          <w:w w:val="100"/>
          <w:position w:val="0"/>
        </w:rPr>
        <w:t xml:space="preserve">V </w:t>
      </w:r>
      <w:r>
        <w:rPr>
          <w:color w:val="2A8DC1"/>
          <w:spacing w:val="0"/>
          <w:w w:val="100"/>
          <w:position w:val="0"/>
          <w:lang w:val="en-US" w:eastAsia="en-US" w:bidi="en-US"/>
        </w:rPr>
        <w:t>O</w:t>
      </w:r>
      <w:r>
        <w:rPr>
          <w:color w:val="397590"/>
          <w:spacing w:val="0"/>
          <w:w w:val="100"/>
          <w:position w:val="0"/>
        </w:rPr>
        <w:t>殄商</w:t>
      </w:r>
      <w:r>
        <w:rPr>
          <w:color w:val="000000"/>
          <w:spacing w:val="0"/>
          <w:w w:val="100"/>
          <w:position w:val="0"/>
        </w:rPr>
        <w:t>品流通企业购入的商品釆用售价金额法核算的，商品售价和进价的差额， 可通过</w:t>
      </w:r>
      <w:r>
        <w:rPr>
          <w:color w:val="000000"/>
          <w:spacing w:val="0"/>
          <w:w w:val="100"/>
          <w:position w:val="0"/>
          <w:lang w:val="zh-CN" w:eastAsia="zh-CN" w:bidi="zh-CN"/>
        </w:rPr>
        <w:t>“商</w:t>
      </w:r>
      <w:r>
        <w:rPr>
          <w:color w:val="000000"/>
          <w:spacing w:val="0"/>
          <w:w w:val="100"/>
          <w:position w:val="0"/>
        </w:rPr>
        <w:t>品进销差价</w:t>
      </w:r>
      <w:r>
        <w:rPr>
          <w:color w:val="000000"/>
          <w:spacing w:val="0"/>
          <w:w w:val="100"/>
          <w:position w:val="0"/>
          <w:lang w:val="zh-CN" w:eastAsia="zh-CN" w:bidi="zh-CN"/>
        </w:rPr>
        <w:t>”科目</w:t>
      </w:r>
      <w:r>
        <w:rPr>
          <w:color w:val="000000"/>
          <w:spacing w:val="0"/>
          <w:w w:val="100"/>
          <w:position w:val="0"/>
        </w:rPr>
        <w:t>核算。</w:t>
      </w:r>
    </w:p>
    <w:p>
      <w:pPr>
        <w:pStyle w:val="13"/>
        <w:keepNext w:val="0"/>
        <w:keepLines w:val="0"/>
        <w:widowControl w:val="0"/>
        <w:numPr>
          <w:ilvl w:val="0"/>
          <w:numId w:val="487"/>
        </w:numPr>
        <w:shd w:val="clear" w:color="auto" w:fill="auto"/>
        <w:tabs>
          <w:tab w:val="left" w:pos="536"/>
        </w:tabs>
        <w:bidi w:val="0"/>
        <w:spacing w:before="0" w:after="0" w:line="322" w:lineRule="exact"/>
        <w:ind w:left="0" w:right="0" w:firstLine="0"/>
        <w:jc w:val="both"/>
      </w:pPr>
      <w:bookmarkStart w:id="2164" w:name="bookmark2325"/>
      <w:bookmarkEnd w:id="2164"/>
      <w:r>
        <w:rPr>
          <w:color w:val="000000"/>
          <w:spacing w:val="0"/>
          <w:w w:val="100"/>
          <w:position w:val="0"/>
          <w:lang w:val="en-US" w:eastAsia="en-US" w:bidi="en-US"/>
        </w:rPr>
        <w:t xml:space="preserve">x </w:t>
      </w:r>
      <w:r>
        <w:rPr>
          <w:color w:val="2A8DC1"/>
          <w:spacing w:val="0"/>
          <w:w w:val="100"/>
          <w:position w:val="0"/>
        </w:rPr>
        <w:t>蔵）</w:t>
      </w:r>
      <w:r>
        <w:rPr>
          <w:color w:val="000000"/>
          <w:spacing w:val="0"/>
          <w:w w:val="100"/>
          <w:position w:val="0"/>
        </w:rPr>
        <w:t>存货减值因素已经消失的，减记的金额应当予以恢复，并在原已计提的存货 跌价准备金额内转回，转回的金额冲减资产减值损失。</w:t>
      </w:r>
    </w:p>
    <w:p>
      <w:pPr>
        <w:pStyle w:val="13"/>
        <w:keepNext w:val="0"/>
        <w:keepLines w:val="0"/>
        <w:widowControl w:val="0"/>
        <w:numPr>
          <w:ilvl w:val="0"/>
          <w:numId w:val="487"/>
        </w:numPr>
        <w:shd w:val="clear" w:color="auto" w:fill="auto"/>
        <w:tabs>
          <w:tab w:val="left" w:pos="536"/>
        </w:tabs>
        <w:bidi w:val="0"/>
        <w:spacing w:before="0" w:after="240" w:line="322" w:lineRule="exact"/>
        <w:ind w:left="0" w:right="0" w:firstLine="0"/>
        <w:jc w:val="both"/>
      </w:pPr>
      <w:bookmarkStart w:id="2165" w:name="bookmark2326"/>
      <w:bookmarkEnd w:id="2165"/>
      <w:r>
        <w:rPr>
          <w:color w:val="000000"/>
          <w:spacing w:val="0"/>
          <w:w w:val="100"/>
          <w:position w:val="0"/>
          <w:lang w:val="en-US" w:eastAsia="en-US" w:bidi="en-US"/>
        </w:rPr>
        <w:t>x</w:t>
      </w:r>
      <w:r>
        <w:rPr>
          <w:color w:val="2A8DC1"/>
          <w:spacing w:val="0"/>
          <w:w w:val="100"/>
          <w:position w:val="0"/>
        </w:rPr>
        <w:t>国冷</w:t>
      </w:r>
      <w:r>
        <w:rPr>
          <w:color w:val="000000"/>
          <w:spacing w:val="0"/>
          <w:w w:val="100"/>
          <w:position w:val="0"/>
        </w:rPr>
        <w:t>长期待摊费用是指企业已经发生但应由本期和以后各期负担的分摊期限在一 年以上的各项费用。</w:t>
      </w:r>
    </w:p>
    <w:p>
      <w:pPr>
        <w:pStyle w:val="19"/>
        <w:keepNext/>
        <w:keepLines/>
        <w:widowControl w:val="0"/>
        <w:shd w:val="clear" w:color="auto" w:fill="auto"/>
        <w:bidi w:val="0"/>
        <w:spacing w:before="0" w:after="140" w:line="240" w:lineRule="auto"/>
        <w:ind w:left="0" w:right="0" w:firstLine="0"/>
        <w:jc w:val="center"/>
        <w:rPr>
          <w:sz w:val="26"/>
          <w:szCs w:val="26"/>
        </w:rPr>
      </w:pPr>
      <w:bookmarkStart w:id="2166" w:name="bookmark2327"/>
      <w:bookmarkStart w:id="2167" w:name="bookmark2328"/>
      <w:bookmarkStart w:id="2168" w:name="bookmark2329"/>
      <w:r>
        <w:rPr>
          <w:b w:val="0"/>
          <w:bCs w:val="0"/>
          <w:color w:val="2A8DC1"/>
          <w:spacing w:val="0"/>
          <w:w w:val="100"/>
          <w:position w:val="0"/>
          <w:sz w:val="26"/>
          <w:szCs w:val="26"/>
        </w:rPr>
        <w:t>第三章负债</w:t>
      </w:r>
      <w:bookmarkEnd w:id="2166"/>
      <w:bookmarkEnd w:id="2167"/>
      <w:bookmarkEnd w:id="2168"/>
    </w:p>
    <w:p>
      <w:pPr>
        <w:pStyle w:val="13"/>
        <w:keepNext w:val="0"/>
        <w:keepLines w:val="0"/>
        <w:widowControl w:val="0"/>
        <w:numPr>
          <w:ilvl w:val="0"/>
          <w:numId w:val="487"/>
        </w:numPr>
        <w:shd w:val="clear" w:color="auto" w:fill="auto"/>
        <w:tabs>
          <w:tab w:val="left" w:pos="536"/>
        </w:tabs>
        <w:bidi w:val="0"/>
        <w:spacing w:before="0" w:after="0" w:line="317" w:lineRule="exact"/>
        <w:ind w:left="0" w:right="0" w:firstLine="0"/>
        <w:jc w:val="both"/>
      </w:pPr>
      <w:bookmarkStart w:id="2169" w:name="bookmark2330"/>
      <w:bookmarkEnd w:id="2169"/>
      <w:r>
        <w:rPr>
          <w:color w:val="000000"/>
          <w:spacing w:val="0"/>
          <w:w w:val="100"/>
          <w:position w:val="0"/>
        </w:rPr>
        <w:t xml:space="preserve">V </w:t>
      </w:r>
      <w:r>
        <w:rPr>
          <w:color w:val="2A8DC1"/>
          <w:spacing w:val="0"/>
          <w:w w:val="100"/>
          <w:position w:val="0"/>
          <w:lang w:val="en-US" w:eastAsia="en-US" w:bidi="en-US"/>
        </w:rPr>
        <w:t>（J</w:t>
      </w:r>
      <w:r>
        <w:rPr>
          <w:color w:val="2A8DC1"/>
          <w:spacing w:val="0"/>
          <w:w w:val="100"/>
          <w:position w:val="0"/>
        </w:rPr>
        <w:t>五）</w:t>
      </w:r>
      <w:r>
        <w:rPr>
          <w:color w:val="000000"/>
          <w:spacing w:val="0"/>
          <w:w w:val="100"/>
          <w:position w:val="0"/>
        </w:rPr>
        <w:t>应付商业承兑汇票到期，企业无力支付票款的，应将应付票据按账面余额 转入应付账款；应付银行承兑汇票到期，企业无力支付票款的，应将应付票据按账面余额 转入短期借款。</w:t>
      </w:r>
    </w:p>
    <w:p>
      <w:pPr>
        <w:pStyle w:val="13"/>
        <w:keepNext w:val="0"/>
        <w:keepLines w:val="0"/>
        <w:widowControl w:val="0"/>
        <w:numPr>
          <w:ilvl w:val="0"/>
          <w:numId w:val="487"/>
        </w:numPr>
        <w:shd w:val="clear" w:color="auto" w:fill="auto"/>
        <w:tabs>
          <w:tab w:val="left" w:pos="530"/>
        </w:tabs>
        <w:bidi w:val="0"/>
        <w:spacing w:before="0" w:after="0" w:line="302" w:lineRule="exact"/>
        <w:ind w:left="0" w:right="0" w:firstLine="0"/>
        <w:jc w:val="both"/>
      </w:pPr>
      <w:bookmarkStart w:id="2170" w:name="bookmark2331"/>
      <w:bookmarkEnd w:id="2170"/>
      <w:r>
        <w:rPr>
          <w:color w:val="000000"/>
          <w:spacing w:val="0"/>
          <w:w w:val="100"/>
          <w:position w:val="0"/>
        </w:rPr>
        <w:t>V</w:t>
      </w:r>
      <w:r>
        <w:rPr>
          <w:color w:val="397590"/>
          <w:spacing w:val="0"/>
          <w:w w:val="100"/>
          <w:position w:val="0"/>
        </w:rPr>
        <w:t>国正）</w:t>
      </w:r>
      <w:r>
        <w:rPr>
          <w:color w:val="000000"/>
          <w:spacing w:val="0"/>
          <w:w w:val="100"/>
          <w:position w:val="0"/>
        </w:rPr>
        <w:t>需要计提的短期借款利息应该直接计入财务费用。</w:t>
      </w:r>
    </w:p>
    <w:p>
      <w:pPr>
        <w:pStyle w:val="13"/>
        <w:keepNext w:val="0"/>
        <w:keepLines w:val="0"/>
        <w:widowControl w:val="0"/>
        <w:numPr>
          <w:ilvl w:val="0"/>
          <w:numId w:val="487"/>
        </w:numPr>
        <w:shd w:val="clear" w:color="auto" w:fill="auto"/>
        <w:tabs>
          <w:tab w:val="left" w:pos="530"/>
          <w:tab w:val="left" w:pos="1315"/>
        </w:tabs>
        <w:bidi w:val="0"/>
        <w:spacing w:before="0" w:after="0" w:line="302" w:lineRule="exact"/>
        <w:ind w:left="0" w:right="0" w:firstLine="0"/>
        <w:jc w:val="both"/>
      </w:pPr>
      <w:bookmarkStart w:id="2171" w:name="bookmark2332"/>
      <w:bookmarkEnd w:id="2171"/>
      <w:r>
        <w:rPr>
          <w:color w:val="000000"/>
          <w:spacing w:val="0"/>
          <w:w w:val="100"/>
          <w:position w:val="0"/>
        </w:rPr>
        <w:t>V</w:t>
      </w:r>
      <w:r>
        <w:rPr>
          <w:color w:val="000000"/>
          <w:spacing w:val="0"/>
          <w:w w:val="100"/>
          <w:position w:val="0"/>
        </w:rPr>
        <w:tab/>
      </w:r>
      <w:r>
        <w:rPr>
          <w:color w:val="000000"/>
          <w:spacing w:val="0"/>
          <w:w w:val="100"/>
          <w:position w:val="0"/>
        </w:rPr>
        <w:t>按照企业会计准则的规定，企业购入货物尚未支付货款，材料已验收入库</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rPr>
        <w:t>应分情况处理。在货物和发票账单同时到达的情况下，应按发票账单确定的金额，确认为 一笔负债；在货物到达而发票账单未到的情况下，期末在资产负债表上按照估计的金额确 认为一笔负债，待下月初做红字冲销。</w:t>
      </w:r>
    </w:p>
    <w:p>
      <w:pPr>
        <w:pStyle w:val="13"/>
        <w:keepNext w:val="0"/>
        <w:keepLines w:val="0"/>
        <w:widowControl w:val="0"/>
        <w:numPr>
          <w:ilvl w:val="0"/>
          <w:numId w:val="487"/>
        </w:numPr>
        <w:shd w:val="clear" w:color="auto" w:fill="auto"/>
        <w:tabs>
          <w:tab w:val="left" w:pos="530"/>
        </w:tabs>
        <w:bidi w:val="0"/>
        <w:spacing w:before="0" w:after="0" w:line="317" w:lineRule="exact"/>
        <w:ind w:left="0" w:right="0" w:firstLine="0"/>
        <w:jc w:val="both"/>
      </w:pPr>
      <w:bookmarkStart w:id="2172" w:name="bookmark2333"/>
      <w:bookmarkEnd w:id="2172"/>
      <w:r>
        <w:rPr>
          <w:color w:val="000000"/>
          <w:spacing w:val="0"/>
          <w:w w:val="100"/>
          <w:position w:val="0"/>
        </w:rPr>
        <w:t>V</w:t>
      </w:r>
    </w:p>
    <w:p>
      <w:pPr>
        <w:pStyle w:val="13"/>
        <w:keepNext w:val="0"/>
        <w:keepLines w:val="0"/>
        <w:widowControl w:val="0"/>
        <w:numPr>
          <w:ilvl w:val="0"/>
          <w:numId w:val="487"/>
        </w:numPr>
        <w:shd w:val="clear" w:color="auto" w:fill="auto"/>
        <w:tabs>
          <w:tab w:val="left" w:pos="530"/>
        </w:tabs>
        <w:bidi w:val="0"/>
        <w:spacing w:before="0" w:after="0" w:line="317" w:lineRule="exact"/>
        <w:ind w:left="0" w:right="0" w:firstLine="0"/>
        <w:jc w:val="both"/>
      </w:pPr>
      <w:bookmarkStart w:id="2173" w:name="bookmark2334"/>
      <w:bookmarkEnd w:id="2173"/>
      <w:r>
        <w:rPr>
          <w:color w:val="000000"/>
          <w:spacing w:val="0"/>
          <w:w w:val="100"/>
          <w:position w:val="0"/>
          <w:lang w:val="en-US" w:eastAsia="en-US" w:bidi="en-US"/>
        </w:rPr>
        <w:t xml:space="preserve">x </w:t>
      </w:r>
      <w:r>
        <w:rPr>
          <w:color w:val="397590"/>
          <w:spacing w:val="0"/>
          <w:w w:val="100"/>
          <w:position w:val="0"/>
          <w:lang w:val="en-US" w:eastAsia="en-US" w:bidi="en-US"/>
        </w:rPr>
        <w:t>（gg）</w:t>
      </w:r>
      <w:r>
        <w:rPr>
          <w:color w:val="000000"/>
          <w:spacing w:val="0"/>
          <w:w w:val="100"/>
          <w:position w:val="0"/>
        </w:rPr>
        <w:t>企业向银行或其他金融机构借入的各种款项所发生的利息除可能计入财务费 用外，还可能计入在建工程、管理费用等。</w:t>
      </w:r>
    </w:p>
    <w:p>
      <w:pPr>
        <w:pStyle w:val="13"/>
        <w:keepNext w:val="0"/>
        <w:keepLines w:val="0"/>
        <w:widowControl w:val="0"/>
        <w:numPr>
          <w:ilvl w:val="0"/>
          <w:numId w:val="487"/>
        </w:numPr>
        <w:shd w:val="clear" w:color="auto" w:fill="auto"/>
        <w:tabs>
          <w:tab w:val="left" w:pos="530"/>
        </w:tabs>
        <w:bidi w:val="0"/>
        <w:spacing w:before="0" w:after="0" w:line="317" w:lineRule="exact"/>
        <w:ind w:left="0" w:right="0" w:firstLine="0"/>
        <w:jc w:val="both"/>
      </w:pPr>
      <w:bookmarkStart w:id="2174" w:name="bookmark2335"/>
      <w:bookmarkEnd w:id="2174"/>
      <w:r>
        <w:rPr>
          <w:color w:val="000000"/>
          <w:spacing w:val="0"/>
          <w:w w:val="100"/>
          <w:position w:val="0"/>
          <w:lang w:val="en-US" w:eastAsia="en-US" w:bidi="en-US"/>
        </w:rPr>
        <w:t xml:space="preserve">x </w:t>
      </w:r>
      <w:r>
        <w:rPr>
          <w:color w:val="397590"/>
          <w:spacing w:val="0"/>
          <w:w w:val="100"/>
          <w:position w:val="0"/>
          <w:lang w:val="en-US" w:eastAsia="en-US" w:bidi="en-US"/>
        </w:rPr>
        <w:t>（g</w:t>
      </w:r>
      <w:r>
        <w:rPr>
          <w:color w:val="397590"/>
          <w:spacing w:val="0"/>
          <w:w w:val="100"/>
          <w:position w:val="0"/>
        </w:rPr>
        <w:t>匠）</w:t>
      </w:r>
      <w:r>
        <w:rPr>
          <w:color w:val="000000"/>
          <w:spacing w:val="0"/>
          <w:w w:val="100"/>
          <w:position w:val="0"/>
        </w:rPr>
        <w:t>应付账款附有现金折扣的，企业应按照扣除现金折扣前的应付款总额入账。</w:t>
      </w:r>
    </w:p>
    <w:p>
      <w:pPr>
        <w:pStyle w:val="13"/>
        <w:keepNext w:val="0"/>
        <w:keepLines w:val="0"/>
        <w:widowControl w:val="0"/>
        <w:numPr>
          <w:ilvl w:val="0"/>
          <w:numId w:val="487"/>
        </w:numPr>
        <w:shd w:val="clear" w:color="auto" w:fill="auto"/>
        <w:tabs>
          <w:tab w:val="left" w:pos="530"/>
        </w:tabs>
        <w:bidi w:val="0"/>
        <w:spacing w:before="0" w:after="0" w:line="317" w:lineRule="exact"/>
        <w:ind w:left="0" w:right="0" w:firstLine="0"/>
        <w:jc w:val="both"/>
      </w:pPr>
      <w:bookmarkStart w:id="2175" w:name="bookmark2336"/>
      <w:bookmarkEnd w:id="2175"/>
      <w:r>
        <w:rPr>
          <w:color w:val="000000"/>
          <w:spacing w:val="0"/>
          <w:w w:val="100"/>
          <w:position w:val="0"/>
          <w:lang w:val="en-US" w:eastAsia="en-US" w:bidi="en-US"/>
        </w:rPr>
        <w:t>x</w:t>
      </w:r>
      <w:r>
        <w:rPr>
          <w:color w:val="397590"/>
          <w:spacing w:val="0"/>
          <w:w w:val="100"/>
          <w:position w:val="0"/>
        </w:rPr>
        <w:t>篷归</w:t>
      </w:r>
      <w:r>
        <w:rPr>
          <w:color w:val="000000"/>
          <w:spacing w:val="0"/>
          <w:w w:val="100"/>
          <w:position w:val="0"/>
        </w:rPr>
        <w:t>应将其记入</w:t>
      </w:r>
      <w:r>
        <w:rPr>
          <w:color w:val="000000"/>
          <w:spacing w:val="0"/>
          <w:w w:val="100"/>
          <w:position w:val="0"/>
          <w:lang w:val="zh-CN" w:eastAsia="zh-CN" w:bidi="zh-CN"/>
        </w:rPr>
        <w:t>“应收</w:t>
      </w:r>
      <w:r>
        <w:rPr>
          <w:color w:val="000000"/>
          <w:spacing w:val="0"/>
          <w:w w:val="100"/>
          <w:position w:val="0"/>
        </w:rPr>
        <w:t>账款”科目的贷方。</w:t>
      </w:r>
    </w:p>
    <w:p>
      <w:pPr>
        <w:pStyle w:val="13"/>
        <w:keepNext w:val="0"/>
        <w:keepLines w:val="0"/>
        <w:widowControl w:val="0"/>
        <w:numPr>
          <w:ilvl w:val="0"/>
          <w:numId w:val="487"/>
        </w:numPr>
        <w:shd w:val="clear" w:color="auto" w:fill="auto"/>
        <w:tabs>
          <w:tab w:val="left" w:pos="530"/>
        </w:tabs>
        <w:bidi w:val="0"/>
        <w:spacing w:before="0" w:after="0" w:line="317" w:lineRule="exact"/>
        <w:ind w:left="0" w:right="0" w:firstLine="0"/>
        <w:jc w:val="both"/>
      </w:pPr>
      <w:bookmarkStart w:id="2176" w:name="bookmark2337"/>
      <w:bookmarkEnd w:id="2176"/>
      <w:r>
        <w:rPr>
          <w:color w:val="000000"/>
          <w:spacing w:val="0"/>
          <w:w w:val="100"/>
          <w:position w:val="0"/>
          <w:lang w:val="en-US" w:eastAsia="en-US" w:bidi="en-US"/>
        </w:rPr>
        <w:t xml:space="preserve">x </w:t>
      </w:r>
      <w:r>
        <w:rPr>
          <w:color w:val="397590"/>
          <w:spacing w:val="0"/>
          <w:w w:val="100"/>
          <w:position w:val="0"/>
        </w:rPr>
        <w:t>（1归</w:t>
      </w:r>
      <w:r>
        <w:rPr>
          <w:color w:val="000000"/>
          <w:spacing w:val="0"/>
          <w:w w:val="100"/>
          <w:position w:val="0"/>
        </w:rPr>
        <w:t>我国企业职工休婚假、产假、丧假、探亲假、病假期间的工资通常属于非累 积带薪缺勤。</w:t>
      </w:r>
    </w:p>
    <w:p>
      <w:pPr>
        <w:pStyle w:val="13"/>
        <w:keepNext w:val="0"/>
        <w:keepLines w:val="0"/>
        <w:widowControl w:val="0"/>
        <w:numPr>
          <w:ilvl w:val="0"/>
          <w:numId w:val="487"/>
        </w:numPr>
        <w:shd w:val="clear" w:color="auto" w:fill="auto"/>
        <w:tabs>
          <w:tab w:val="left" w:pos="530"/>
        </w:tabs>
        <w:bidi w:val="0"/>
        <w:spacing w:before="0" w:after="0" w:line="317" w:lineRule="exact"/>
        <w:ind w:left="0" w:right="0" w:firstLine="0"/>
        <w:jc w:val="both"/>
      </w:pPr>
      <w:bookmarkStart w:id="2177" w:name="bookmark2338"/>
      <w:bookmarkEnd w:id="2177"/>
      <w:r>
        <w:rPr>
          <w:color w:val="000000"/>
          <w:spacing w:val="0"/>
          <w:w w:val="100"/>
          <w:position w:val="0"/>
          <w:lang w:val="en-US" w:eastAsia="en-US" w:bidi="en-US"/>
        </w:rPr>
        <w:t xml:space="preserve">x </w:t>
      </w:r>
      <w:r>
        <w:rPr>
          <w:color w:val="397590"/>
          <w:spacing w:val="0"/>
          <w:w w:val="100"/>
          <w:position w:val="0"/>
        </w:rPr>
        <w:t>画）</w:t>
      </w:r>
      <w:r>
        <w:rPr>
          <w:color w:val="000000"/>
          <w:spacing w:val="0"/>
          <w:w w:val="100"/>
          <w:position w:val="0"/>
        </w:rPr>
        <w:t>企业代扣代缴的个人所得税，应通过</w:t>
      </w:r>
      <w:r>
        <w:rPr>
          <w:color w:val="000000"/>
          <w:spacing w:val="0"/>
          <w:w w:val="100"/>
          <w:position w:val="0"/>
          <w:lang w:val="zh-CN" w:eastAsia="zh-CN" w:bidi="zh-CN"/>
        </w:rPr>
        <w:t>“应</w:t>
      </w:r>
      <w:r>
        <w:rPr>
          <w:color w:val="000000"/>
          <w:spacing w:val="0"/>
          <w:w w:val="100"/>
          <w:position w:val="0"/>
        </w:rPr>
        <w:t>交税费</w:t>
      </w:r>
      <w:r>
        <w:rPr>
          <w:color w:val="000000"/>
          <w:spacing w:val="0"/>
          <w:w w:val="100"/>
          <w:position w:val="0"/>
          <w:lang w:val="zh-CN" w:eastAsia="zh-CN" w:bidi="zh-CN"/>
        </w:rPr>
        <w:t>”科</w:t>
      </w:r>
      <w:r>
        <w:rPr>
          <w:color w:val="000000"/>
          <w:spacing w:val="0"/>
          <w:w w:val="100"/>
          <w:position w:val="0"/>
        </w:rPr>
        <w:t>目进行核算，印花税不通 过</w:t>
      </w:r>
      <w:r>
        <w:rPr>
          <w:color w:val="000000"/>
          <w:spacing w:val="0"/>
          <w:w w:val="100"/>
          <w:position w:val="0"/>
          <w:lang w:val="zh-CN" w:eastAsia="zh-CN" w:bidi="zh-CN"/>
        </w:rPr>
        <w:t>“应交</w:t>
      </w:r>
      <w:r>
        <w:rPr>
          <w:color w:val="000000"/>
          <w:spacing w:val="0"/>
          <w:w w:val="100"/>
          <w:position w:val="0"/>
        </w:rPr>
        <w:t>税费”核算，直接通过“银行存款</w:t>
      </w:r>
      <w:r>
        <w:rPr>
          <w:color w:val="000000"/>
          <w:spacing w:val="0"/>
          <w:w w:val="100"/>
          <w:position w:val="0"/>
          <w:lang w:val="zh-CN" w:eastAsia="zh-CN" w:bidi="zh-CN"/>
        </w:rPr>
        <w:t>”科目</w:t>
      </w:r>
      <w:r>
        <w:rPr>
          <w:color w:val="000000"/>
          <w:spacing w:val="0"/>
          <w:w w:val="100"/>
          <w:position w:val="0"/>
        </w:rPr>
        <w:t>核算。</w:t>
      </w:r>
    </w:p>
    <w:p>
      <w:pPr>
        <w:pStyle w:val="13"/>
        <w:keepNext w:val="0"/>
        <w:keepLines w:val="0"/>
        <w:widowControl w:val="0"/>
        <w:numPr>
          <w:ilvl w:val="0"/>
          <w:numId w:val="487"/>
        </w:numPr>
        <w:shd w:val="clear" w:color="auto" w:fill="auto"/>
        <w:tabs>
          <w:tab w:val="left" w:pos="530"/>
        </w:tabs>
        <w:bidi w:val="0"/>
        <w:spacing w:before="0" w:after="0" w:line="314" w:lineRule="exact"/>
        <w:ind w:left="0" w:right="0" w:firstLine="0"/>
        <w:jc w:val="both"/>
      </w:pPr>
      <w:bookmarkStart w:id="2178" w:name="bookmark2339"/>
      <w:bookmarkEnd w:id="2178"/>
      <w:r>
        <w:rPr>
          <w:color w:val="000000"/>
          <w:spacing w:val="0"/>
          <w:w w:val="100"/>
          <w:position w:val="0"/>
          <w:lang w:val="en-US" w:eastAsia="en-US" w:bidi="en-US"/>
        </w:rPr>
        <w:t>x</w:t>
      </w:r>
      <w:r>
        <w:rPr>
          <w:color w:val="397590"/>
          <w:spacing w:val="0"/>
          <w:w w:val="100"/>
          <w:position w:val="0"/>
        </w:rPr>
        <w:t>迎）</w:t>
      </w:r>
      <w:r>
        <w:rPr>
          <w:color w:val="000000"/>
          <w:spacing w:val="0"/>
          <w:w w:val="100"/>
          <w:position w:val="0"/>
        </w:rPr>
        <w:t>小规模纳税人无论取得增值税专用发票还是普通发票均不可以抵扣进项税 额，其进项税额应计入成本中。</w:t>
      </w:r>
    </w:p>
    <w:p>
      <w:pPr>
        <w:pStyle w:val="13"/>
        <w:keepNext w:val="0"/>
        <w:keepLines w:val="0"/>
        <w:widowControl w:val="0"/>
        <w:numPr>
          <w:ilvl w:val="0"/>
          <w:numId w:val="487"/>
        </w:numPr>
        <w:shd w:val="clear" w:color="auto" w:fill="auto"/>
        <w:tabs>
          <w:tab w:val="left" w:pos="530"/>
        </w:tabs>
        <w:bidi w:val="0"/>
        <w:spacing w:before="0" w:after="0" w:line="314" w:lineRule="exact"/>
        <w:ind w:left="0" w:right="0" w:firstLine="0"/>
        <w:jc w:val="both"/>
      </w:pPr>
      <w:bookmarkStart w:id="2179" w:name="bookmark2340"/>
      <w:bookmarkEnd w:id="2179"/>
      <w:r>
        <w:rPr>
          <w:color w:val="000000"/>
          <w:spacing w:val="0"/>
          <w:w w:val="100"/>
          <w:position w:val="0"/>
        </w:rPr>
        <w:t xml:space="preserve">V </w:t>
      </w:r>
      <w:r>
        <w:rPr>
          <w:color w:val="397590"/>
          <w:spacing w:val="0"/>
          <w:w w:val="100"/>
          <w:position w:val="0"/>
        </w:rPr>
        <w:t>（1匠）</w:t>
      </w:r>
      <w:r>
        <w:rPr>
          <w:color w:val="000000"/>
          <w:spacing w:val="0"/>
          <w:w w:val="100"/>
          <w:position w:val="0"/>
        </w:rPr>
        <w:t>企业为职工缴纳的基本养老保险金、失业保险、工伤保险和生育保险，以 及补充养老保险费和商业养老保险，均属于企业提供的职工薪酬。</w:t>
      </w:r>
    </w:p>
    <w:p>
      <w:pPr>
        <w:pStyle w:val="13"/>
        <w:keepNext w:val="0"/>
        <w:keepLines w:val="0"/>
        <w:widowControl w:val="0"/>
        <w:numPr>
          <w:ilvl w:val="0"/>
          <w:numId w:val="487"/>
        </w:numPr>
        <w:shd w:val="clear" w:color="auto" w:fill="auto"/>
        <w:tabs>
          <w:tab w:val="left" w:pos="530"/>
        </w:tabs>
        <w:bidi w:val="0"/>
        <w:spacing w:before="0" w:after="0" w:line="314" w:lineRule="exact"/>
        <w:ind w:left="0" w:right="0" w:firstLine="0"/>
        <w:jc w:val="both"/>
      </w:pPr>
      <w:bookmarkStart w:id="2180" w:name="bookmark2341"/>
      <w:bookmarkEnd w:id="2180"/>
      <w:r>
        <w:rPr>
          <w:color w:val="000000"/>
          <w:spacing w:val="0"/>
          <w:w w:val="100"/>
          <w:position w:val="0"/>
          <w:lang w:val="en-US" w:eastAsia="en-US" w:bidi="en-US"/>
        </w:rPr>
        <w:t xml:space="preserve">x </w:t>
      </w:r>
      <w:r>
        <w:rPr>
          <w:color w:val="397590"/>
          <w:spacing w:val="0"/>
          <w:w w:val="100"/>
          <w:position w:val="0"/>
          <w:lang w:val="en-US" w:eastAsia="en-US" w:bidi="en-US"/>
        </w:rPr>
        <w:t>O</w:t>
      </w:r>
      <w:r>
        <w:rPr>
          <w:color w:val="000000"/>
          <w:spacing w:val="0"/>
          <w:w w:val="100"/>
          <w:position w:val="0"/>
          <w:lang w:val="zh-CN" w:eastAsia="zh-CN" w:bidi="zh-CN"/>
        </w:rPr>
        <w:t>冷租</w:t>
      </w:r>
      <w:r>
        <w:rPr>
          <w:color w:val="000000"/>
          <w:spacing w:val="0"/>
          <w:w w:val="100"/>
          <w:position w:val="0"/>
        </w:rPr>
        <w:t>赁住房等资产供职工无偿使用的，应当根据受益对象，将每期应付的租金 计入相关资产成本或当期损益，并确认应付职工薪酬，借记</w:t>
      </w:r>
      <w:r>
        <w:rPr>
          <w:color w:val="000000"/>
          <w:spacing w:val="0"/>
          <w:w w:val="100"/>
          <w:position w:val="0"/>
          <w:lang w:val="zh-CN" w:eastAsia="zh-CN" w:bidi="zh-CN"/>
        </w:rPr>
        <w:t>“管理</w:t>
      </w:r>
      <w:r>
        <w:rPr>
          <w:color w:val="000000"/>
          <w:spacing w:val="0"/>
          <w:w w:val="100"/>
          <w:position w:val="0"/>
        </w:rPr>
        <w:t>费用”</w:t>
      </w:r>
      <w:r>
        <w:rPr>
          <w:color w:val="000000"/>
          <w:spacing w:val="0"/>
          <w:w w:val="100"/>
          <w:position w:val="0"/>
          <w:lang w:val="zh-CN" w:eastAsia="zh-CN" w:bidi="zh-CN"/>
        </w:rPr>
        <w:t>“生产</w:t>
      </w:r>
      <w:r>
        <w:rPr>
          <w:color w:val="000000"/>
          <w:spacing w:val="0"/>
          <w:w w:val="100"/>
          <w:position w:val="0"/>
        </w:rPr>
        <w:t>成本”</w:t>
      </w:r>
      <w:r>
        <w:rPr>
          <w:color w:val="000000"/>
          <w:spacing w:val="0"/>
          <w:w w:val="100"/>
          <w:position w:val="0"/>
          <w:lang w:val="zh-CN" w:eastAsia="zh-CN" w:bidi="zh-CN"/>
        </w:rPr>
        <w:t xml:space="preserve">“制造 </w:t>
      </w:r>
      <w:r>
        <w:rPr>
          <w:color w:val="000000"/>
          <w:spacing w:val="0"/>
          <w:w w:val="100"/>
          <w:position w:val="0"/>
        </w:rPr>
        <w:t>费用</w:t>
      </w:r>
      <w:r>
        <w:rPr>
          <w:color w:val="000000"/>
          <w:spacing w:val="0"/>
          <w:w w:val="100"/>
          <w:position w:val="0"/>
          <w:lang w:val="zh-CN" w:eastAsia="zh-CN" w:bidi="zh-CN"/>
        </w:rPr>
        <w:t>”等</w:t>
      </w:r>
      <w:r>
        <w:rPr>
          <w:color w:val="000000"/>
          <w:spacing w:val="0"/>
          <w:w w:val="100"/>
          <w:position w:val="0"/>
        </w:rPr>
        <w:t>科目，贷记</w:t>
      </w:r>
      <w:r>
        <w:rPr>
          <w:color w:val="000000"/>
          <w:spacing w:val="0"/>
          <w:w w:val="100"/>
          <w:position w:val="0"/>
          <w:lang w:val="zh-CN" w:eastAsia="zh-CN" w:bidi="zh-CN"/>
        </w:rPr>
        <w:t>“应</w:t>
      </w:r>
      <w:r>
        <w:rPr>
          <w:color w:val="000000"/>
          <w:spacing w:val="0"/>
          <w:w w:val="100"/>
          <w:position w:val="0"/>
        </w:rPr>
        <w:t>付职工薪酬”科目。</w:t>
      </w:r>
    </w:p>
    <w:p>
      <w:pPr>
        <w:pStyle w:val="13"/>
        <w:keepNext w:val="0"/>
        <w:keepLines w:val="0"/>
        <w:widowControl w:val="0"/>
        <w:numPr>
          <w:ilvl w:val="0"/>
          <w:numId w:val="487"/>
        </w:numPr>
        <w:shd w:val="clear" w:color="auto" w:fill="auto"/>
        <w:tabs>
          <w:tab w:val="left" w:pos="530"/>
        </w:tabs>
        <w:bidi w:val="0"/>
        <w:spacing w:before="0" w:after="0" w:line="322" w:lineRule="exact"/>
        <w:ind w:left="0" w:right="0" w:firstLine="0"/>
        <w:jc w:val="both"/>
      </w:pPr>
      <w:bookmarkStart w:id="2181" w:name="bookmark2342"/>
      <w:bookmarkEnd w:id="2181"/>
      <w:r>
        <w:rPr>
          <w:color w:val="000000"/>
          <w:spacing w:val="0"/>
          <w:w w:val="100"/>
          <w:position w:val="0"/>
          <w:lang w:val="en-US" w:eastAsia="en-US" w:bidi="en-US"/>
        </w:rPr>
        <w:t xml:space="preserve">x </w:t>
      </w:r>
      <w:r>
        <w:rPr>
          <w:color w:val="397590"/>
          <w:spacing w:val="0"/>
          <w:w w:val="100"/>
          <w:position w:val="0"/>
          <w:lang w:val="en-US" w:eastAsia="en-US" w:bidi="en-US"/>
        </w:rPr>
        <w:t>O</w:t>
      </w:r>
      <w:r>
        <w:rPr>
          <w:color w:val="397590"/>
          <w:spacing w:val="0"/>
          <w:w w:val="100"/>
          <w:position w:val="0"/>
        </w:rPr>
        <w:t>阿</w:t>
      </w:r>
      <w:r>
        <w:rPr>
          <w:color w:val="000000"/>
          <w:spacing w:val="0"/>
          <w:w w:val="100"/>
          <w:position w:val="0"/>
        </w:rPr>
        <w:t>离职后福利，是指企业为获得职工提供的服务而在职工退休或与企业解除劳 动关系后，提供的各种形式的报酬和福利，短期薪酬和辞退福利除外。</w:t>
      </w:r>
    </w:p>
    <w:p>
      <w:pPr>
        <w:pStyle w:val="13"/>
        <w:keepNext w:val="0"/>
        <w:keepLines w:val="0"/>
        <w:widowControl w:val="0"/>
        <w:numPr>
          <w:ilvl w:val="0"/>
          <w:numId w:val="487"/>
        </w:numPr>
        <w:shd w:val="clear" w:color="auto" w:fill="auto"/>
        <w:tabs>
          <w:tab w:val="left" w:pos="530"/>
        </w:tabs>
        <w:bidi w:val="0"/>
        <w:spacing w:before="0" w:after="0" w:line="293" w:lineRule="exact"/>
        <w:ind w:left="0" w:right="0" w:firstLine="0"/>
        <w:jc w:val="both"/>
      </w:pPr>
      <w:bookmarkStart w:id="2182" w:name="bookmark2343"/>
      <w:bookmarkEnd w:id="2182"/>
      <w:r>
        <w:rPr>
          <w:color w:val="000000"/>
          <w:spacing w:val="0"/>
          <w:w w:val="100"/>
          <w:position w:val="0"/>
          <w:lang w:val="en-US" w:eastAsia="en-US" w:bidi="en-US"/>
        </w:rPr>
        <w:t>x</w:t>
      </w:r>
      <w:r>
        <w:rPr>
          <w:color w:val="397590"/>
          <w:spacing w:val="0"/>
          <w:w w:val="100"/>
          <w:position w:val="0"/>
        </w:rPr>
        <w:t>顷希</w:t>
      </w:r>
      <w:r>
        <w:rPr>
          <w:color w:val="000000"/>
          <w:spacing w:val="0"/>
          <w:w w:val="100"/>
          <w:position w:val="0"/>
        </w:rPr>
        <w:t>企业提供给职工配偶、子女、受赡养人、已故员工遗属及其他受益人等的福 利，也属于职工薪酬。</w:t>
      </w:r>
    </w:p>
    <w:p>
      <w:pPr>
        <w:pStyle w:val="13"/>
        <w:keepNext w:val="0"/>
        <w:keepLines w:val="0"/>
        <w:widowControl w:val="0"/>
        <w:numPr>
          <w:ilvl w:val="0"/>
          <w:numId w:val="487"/>
        </w:numPr>
        <w:shd w:val="clear" w:color="auto" w:fill="auto"/>
        <w:tabs>
          <w:tab w:val="left" w:pos="530"/>
        </w:tabs>
        <w:bidi w:val="0"/>
        <w:spacing w:before="0" w:after="0" w:line="322" w:lineRule="exact"/>
        <w:ind w:left="0" w:right="0" w:firstLine="0"/>
        <w:jc w:val="both"/>
      </w:pPr>
      <w:bookmarkStart w:id="2183" w:name="bookmark2344"/>
      <w:bookmarkEnd w:id="2183"/>
      <w:r>
        <w:rPr>
          <w:color w:val="000000"/>
          <w:spacing w:val="0"/>
          <w:w w:val="100"/>
          <w:position w:val="0"/>
          <w:lang w:val="en-US" w:eastAsia="en-US" w:bidi="en-US"/>
        </w:rPr>
        <w:t xml:space="preserve">x </w:t>
      </w:r>
      <w:r>
        <w:rPr>
          <w:color w:val="397590"/>
          <w:spacing w:val="0"/>
          <w:w w:val="100"/>
          <w:position w:val="0"/>
        </w:rPr>
        <w:t>（I五）</w:t>
      </w:r>
      <w:r>
        <w:rPr>
          <w:color w:val="000000"/>
          <w:spacing w:val="0"/>
          <w:w w:val="100"/>
          <w:position w:val="0"/>
        </w:rPr>
        <w:t>企业出口产品按规定退税的，按应收的出口退税额，借记</w:t>
      </w:r>
      <w:r>
        <w:rPr>
          <w:color w:val="000000"/>
          <w:spacing w:val="0"/>
          <w:w w:val="100"/>
          <w:position w:val="0"/>
          <w:lang w:val="zh-CN" w:eastAsia="zh-CN" w:bidi="zh-CN"/>
        </w:rPr>
        <w:t>“其他</w:t>
      </w:r>
      <w:r>
        <w:rPr>
          <w:color w:val="000000"/>
          <w:spacing w:val="0"/>
          <w:w w:val="100"/>
          <w:position w:val="0"/>
        </w:rPr>
        <w:t>应收款</w:t>
      </w:r>
      <w:r>
        <w:rPr>
          <w:color w:val="000000"/>
          <w:spacing w:val="0"/>
          <w:w w:val="100"/>
          <w:position w:val="0"/>
          <w:lang w:val="zh-CN" w:eastAsia="zh-CN" w:bidi="zh-CN"/>
        </w:rPr>
        <w:t xml:space="preserve">”科 </w:t>
      </w:r>
      <w:r>
        <w:rPr>
          <w:color w:val="000000"/>
          <w:spacing w:val="0"/>
          <w:w w:val="100"/>
          <w:position w:val="0"/>
        </w:rPr>
        <w:t>目，贷记</w:t>
      </w:r>
      <w:r>
        <w:rPr>
          <w:color w:val="000000"/>
          <w:spacing w:val="0"/>
          <w:w w:val="100"/>
          <w:position w:val="0"/>
          <w:lang w:val="zh-CN" w:eastAsia="zh-CN" w:bidi="zh-CN"/>
        </w:rPr>
        <w:t>“应</w:t>
      </w:r>
      <w:r>
        <w:rPr>
          <w:color w:val="000000"/>
          <w:spacing w:val="0"/>
          <w:w w:val="100"/>
          <w:position w:val="0"/>
        </w:rPr>
        <w:t>交税费</w:t>
      </w:r>
      <w:r>
        <w:rPr>
          <w:color w:val="000000"/>
          <w:spacing w:val="0"/>
          <w:w w:val="100"/>
          <w:position w:val="0"/>
          <w:lang w:val="en-US" w:eastAsia="en-US" w:bidi="en-US"/>
        </w:rPr>
        <w:t>一一</w:t>
      </w:r>
      <w:r>
        <w:rPr>
          <w:color w:val="000000"/>
          <w:spacing w:val="0"/>
          <w:w w:val="100"/>
          <w:position w:val="0"/>
        </w:rPr>
        <w:t>应交增值税（出口退税）</w:t>
      </w:r>
      <w:r>
        <w:rPr>
          <w:color w:val="000000"/>
          <w:spacing w:val="0"/>
          <w:w w:val="100"/>
          <w:position w:val="0"/>
          <w:lang w:val="zh-CN" w:eastAsia="zh-CN" w:bidi="zh-CN"/>
        </w:rPr>
        <w:t>”科</w:t>
      </w:r>
      <w:r>
        <w:rPr>
          <w:color w:val="000000"/>
          <w:spacing w:val="0"/>
          <w:w w:val="100"/>
          <w:position w:val="0"/>
        </w:rPr>
        <w:t>目。</w:t>
      </w:r>
    </w:p>
    <w:p>
      <w:pPr>
        <w:pStyle w:val="13"/>
        <w:keepNext w:val="0"/>
        <w:keepLines w:val="0"/>
        <w:widowControl w:val="0"/>
        <w:numPr>
          <w:ilvl w:val="0"/>
          <w:numId w:val="487"/>
        </w:numPr>
        <w:shd w:val="clear" w:color="auto" w:fill="auto"/>
        <w:tabs>
          <w:tab w:val="left" w:pos="530"/>
        </w:tabs>
        <w:bidi w:val="0"/>
        <w:spacing w:before="0" w:after="260" w:line="326" w:lineRule="exact"/>
        <w:ind w:left="0" w:right="0" w:firstLine="0"/>
        <w:jc w:val="both"/>
      </w:pPr>
      <w:bookmarkStart w:id="2184" w:name="bookmark2345"/>
      <w:bookmarkEnd w:id="2184"/>
      <w:r>
        <w:rPr>
          <w:color w:val="000000"/>
          <w:spacing w:val="0"/>
          <w:w w:val="100"/>
          <w:position w:val="0"/>
          <w:lang w:val="en-US" w:eastAsia="en-US" w:bidi="en-US"/>
        </w:rPr>
        <w:t>x</w:t>
      </w:r>
      <w:r>
        <w:rPr>
          <w:color w:val="397590"/>
          <w:spacing w:val="0"/>
          <w:w w:val="100"/>
          <w:position w:val="0"/>
        </w:rPr>
        <w:t>密匠）</w:t>
      </w:r>
      <w:r>
        <w:rPr>
          <w:color w:val="000000"/>
          <w:spacing w:val="0"/>
          <w:w w:val="100"/>
          <w:position w:val="0"/>
        </w:rPr>
        <w:t>小规模纳税人无论取得增值税专用发票还是普通发票均不可以抵扣进项税 额，其进项税额应计入成本中。</w:t>
      </w:r>
    </w:p>
    <w:p>
      <w:pPr>
        <w:pStyle w:val="19"/>
        <w:keepNext/>
        <w:keepLines/>
        <w:widowControl w:val="0"/>
        <w:shd w:val="clear" w:color="auto" w:fill="auto"/>
        <w:bidi w:val="0"/>
        <w:spacing w:before="0" w:after="100" w:line="240" w:lineRule="auto"/>
        <w:ind w:left="0" w:right="0" w:firstLine="0"/>
        <w:jc w:val="center"/>
        <w:rPr>
          <w:sz w:val="26"/>
          <w:szCs w:val="26"/>
        </w:rPr>
      </w:pPr>
      <w:bookmarkStart w:id="2185" w:name="bookmark2346"/>
      <w:bookmarkStart w:id="2186" w:name="bookmark2347"/>
      <w:bookmarkStart w:id="2187" w:name="bookmark2348"/>
      <w:r>
        <w:rPr>
          <w:b w:val="0"/>
          <w:bCs w:val="0"/>
          <w:color w:val="397590"/>
          <w:spacing w:val="0"/>
          <w:w w:val="100"/>
          <w:position w:val="0"/>
          <w:sz w:val="26"/>
          <w:szCs w:val="26"/>
        </w:rPr>
        <w:t>第四章所有者权益</w:t>
      </w:r>
      <w:bookmarkEnd w:id="2185"/>
      <w:bookmarkEnd w:id="2186"/>
      <w:bookmarkEnd w:id="2187"/>
    </w:p>
    <w:p>
      <w:pPr>
        <w:pStyle w:val="13"/>
        <w:keepNext w:val="0"/>
        <w:keepLines w:val="0"/>
        <w:widowControl w:val="0"/>
        <w:numPr>
          <w:ilvl w:val="0"/>
          <w:numId w:val="487"/>
        </w:numPr>
        <w:shd w:val="clear" w:color="auto" w:fill="auto"/>
        <w:tabs>
          <w:tab w:val="left" w:pos="530"/>
        </w:tabs>
        <w:bidi w:val="0"/>
        <w:spacing w:before="0" w:after="0" w:line="310" w:lineRule="exact"/>
        <w:ind w:left="0" w:right="0" w:firstLine="0"/>
        <w:jc w:val="both"/>
      </w:pPr>
      <w:bookmarkStart w:id="2188" w:name="bookmark2349"/>
      <w:bookmarkEnd w:id="2188"/>
      <w:r>
        <w:rPr>
          <w:color w:val="000000"/>
          <w:spacing w:val="0"/>
          <w:w w:val="100"/>
          <w:position w:val="0"/>
          <w:lang w:val="en-US" w:eastAsia="en-US" w:bidi="en-US"/>
        </w:rPr>
        <w:t>x</w:t>
      </w:r>
      <w:r>
        <w:rPr>
          <w:color w:val="397590"/>
          <w:spacing w:val="0"/>
          <w:w w:val="100"/>
          <w:position w:val="0"/>
        </w:rPr>
        <w:t>建正）</w:t>
      </w:r>
      <w:r>
        <w:rPr>
          <w:color w:val="000000"/>
          <w:spacing w:val="0"/>
          <w:w w:val="100"/>
          <w:position w:val="0"/>
        </w:rPr>
        <w:t>企业接受投资者作价投入的材料物资时，当投资合同约定的价值与公允价值 相等时，应按投资合同约定的价值确定材料物资的价值和在注册资本中应享有份额。</w:t>
      </w:r>
    </w:p>
    <w:p>
      <w:pPr>
        <w:pStyle w:val="13"/>
        <w:keepNext w:val="0"/>
        <w:keepLines w:val="0"/>
        <w:widowControl w:val="0"/>
        <w:numPr>
          <w:ilvl w:val="0"/>
          <w:numId w:val="487"/>
        </w:numPr>
        <w:shd w:val="clear" w:color="auto" w:fill="auto"/>
        <w:tabs>
          <w:tab w:val="left" w:pos="530"/>
        </w:tabs>
        <w:bidi w:val="0"/>
        <w:spacing w:before="0" w:after="40" w:line="310" w:lineRule="exact"/>
        <w:ind w:left="0" w:right="0" w:firstLine="0"/>
        <w:jc w:val="both"/>
        <w:sectPr>
          <w:headerReference r:id="rId304" w:type="first"/>
          <w:footerReference r:id="rId307" w:type="first"/>
          <w:headerReference r:id="rId302" w:type="default"/>
          <w:footerReference r:id="rId305" w:type="default"/>
          <w:headerReference r:id="rId303" w:type="even"/>
          <w:footerReference r:id="rId306" w:type="even"/>
          <w:footnotePr>
            <w:numFmt w:val="chicago"/>
          </w:footnotePr>
          <w:pgSz w:w="9571" w:h="14635"/>
          <w:pgMar w:top="1084" w:right="752" w:bottom="1407" w:left="764" w:header="0" w:footer="3" w:gutter="0"/>
          <w:cols w:space="720" w:num="1"/>
          <w:titlePg/>
          <w:rtlGutter w:val="0"/>
          <w:docGrid w:linePitch="360" w:charSpace="0"/>
        </w:sectPr>
      </w:pPr>
      <w:bookmarkStart w:id="2189" w:name="bookmark2350"/>
      <w:bookmarkEnd w:id="2189"/>
      <w:r>
        <w:rPr>
          <w:color w:val="000000"/>
          <w:spacing w:val="0"/>
          <w:w w:val="100"/>
          <w:position w:val="0"/>
          <w:lang w:val="en-US" w:eastAsia="en-US" w:bidi="en-US"/>
        </w:rPr>
        <w:t xml:space="preserve">x </w:t>
      </w:r>
      <w:r>
        <w:rPr>
          <w:color w:val="397590"/>
          <w:spacing w:val="0"/>
          <w:w w:val="100"/>
          <w:position w:val="0"/>
        </w:rPr>
        <w:t>每）</w:t>
      </w:r>
      <w:r>
        <w:rPr>
          <w:color w:val="000000"/>
          <w:spacing w:val="0"/>
          <w:w w:val="100"/>
          <w:position w:val="0"/>
        </w:rPr>
        <w:t>企业注销库存股，应按股票面值和注销股数计算的股票面值总额，借记“股本” 科目，按注销库存股的账面余额，贷记</w:t>
      </w:r>
      <w:r>
        <w:rPr>
          <w:color w:val="000000"/>
          <w:spacing w:val="0"/>
          <w:w w:val="100"/>
          <w:position w:val="0"/>
          <w:lang w:val="zh-CN" w:eastAsia="zh-CN" w:bidi="zh-CN"/>
        </w:rPr>
        <w:t>“库</w:t>
      </w:r>
      <w:r>
        <w:rPr>
          <w:color w:val="000000"/>
          <w:spacing w:val="0"/>
          <w:w w:val="100"/>
          <w:position w:val="0"/>
        </w:rPr>
        <w:t>存股”科目，按其差额，贷记</w:t>
      </w:r>
      <w:r>
        <w:rPr>
          <w:color w:val="000000"/>
          <w:spacing w:val="0"/>
          <w:w w:val="100"/>
          <w:position w:val="0"/>
          <w:lang w:val="zh-CN" w:eastAsia="zh-CN" w:bidi="zh-CN"/>
        </w:rPr>
        <w:t>“资</w:t>
      </w:r>
      <w:r>
        <w:rPr>
          <w:color w:val="000000"/>
          <w:spacing w:val="0"/>
          <w:w w:val="100"/>
          <w:position w:val="0"/>
        </w:rPr>
        <w:t>本公积——股本溢 价”科目；如为借方差额的，借记</w:t>
      </w:r>
      <w:r>
        <w:rPr>
          <w:color w:val="000000"/>
          <w:spacing w:val="0"/>
          <w:w w:val="100"/>
          <w:position w:val="0"/>
          <w:lang w:val="zh-CN" w:eastAsia="zh-CN" w:bidi="zh-CN"/>
        </w:rPr>
        <w:t>“资</w:t>
      </w:r>
      <w:r>
        <w:rPr>
          <w:color w:val="000000"/>
          <w:spacing w:val="0"/>
          <w:w w:val="100"/>
          <w:position w:val="0"/>
        </w:rPr>
        <w:t>本公积一股本溢价”科目，股本溢价不足冲减的，应依 次冲减盈余公积、未分配利润，借记“盈余公积”“利润分配——未分配利润”科目。</w:t>
      </w:r>
    </w:p>
    <w:p>
      <w:pPr>
        <w:pStyle w:val="13"/>
        <w:keepNext w:val="0"/>
        <w:keepLines w:val="0"/>
        <w:widowControl w:val="0"/>
        <w:numPr>
          <w:ilvl w:val="0"/>
          <w:numId w:val="487"/>
        </w:numPr>
        <w:shd w:val="clear" w:color="auto" w:fill="auto"/>
        <w:tabs>
          <w:tab w:val="left" w:pos="536"/>
        </w:tabs>
        <w:bidi w:val="0"/>
        <w:spacing w:before="0" w:after="0" w:line="311" w:lineRule="exact"/>
        <w:ind w:left="0" w:right="0" w:firstLine="0"/>
        <w:jc w:val="both"/>
      </w:pPr>
      <w:bookmarkStart w:id="2190" w:name="bookmark2351"/>
      <w:bookmarkEnd w:id="2190"/>
      <w:r>
        <w:rPr>
          <w:color w:val="000000"/>
          <w:spacing w:val="0"/>
          <w:w w:val="100"/>
          <w:position w:val="0"/>
          <w:lang w:val="en-US" w:eastAsia="en-US" w:bidi="en-US"/>
        </w:rPr>
        <w:t xml:space="preserve">x </w:t>
      </w:r>
      <w:r>
        <w:rPr>
          <w:color w:val="2A8DC1"/>
          <w:spacing w:val="0"/>
          <w:w w:val="100"/>
          <w:position w:val="0"/>
        </w:rPr>
        <w:t>际）</w:t>
      </w:r>
      <w:r>
        <w:rPr>
          <w:color w:val="000000"/>
          <w:spacing w:val="0"/>
          <w:w w:val="100"/>
          <w:position w:val="0"/>
        </w:rPr>
        <w:t>发行股票相关的手续费、佣金等交易费用，如果是溢价发行股票的，应从溢 价中抵扣，冲减资本公积（股本溢价）；无溢价发行股票或溢价金额不足以抵扣的，应将不 足抵扣的部分冲减盈余公积和未分配利润。</w:t>
      </w:r>
    </w:p>
    <w:p>
      <w:pPr>
        <w:pStyle w:val="13"/>
        <w:keepNext w:val="0"/>
        <w:keepLines w:val="0"/>
        <w:widowControl w:val="0"/>
        <w:numPr>
          <w:ilvl w:val="0"/>
          <w:numId w:val="487"/>
        </w:numPr>
        <w:shd w:val="clear" w:color="auto" w:fill="auto"/>
        <w:tabs>
          <w:tab w:val="left" w:pos="536"/>
        </w:tabs>
        <w:bidi w:val="0"/>
        <w:spacing w:before="0" w:after="0" w:line="311" w:lineRule="exact"/>
        <w:ind w:left="0" w:right="0" w:firstLine="0"/>
        <w:jc w:val="both"/>
      </w:pPr>
      <w:bookmarkStart w:id="2191" w:name="bookmark2352"/>
      <w:bookmarkEnd w:id="2191"/>
      <w:r>
        <w:rPr>
          <w:color w:val="000000"/>
          <w:spacing w:val="0"/>
          <w:w w:val="100"/>
          <w:position w:val="0"/>
          <w:lang w:val="en-US" w:eastAsia="en-US" w:bidi="en-US"/>
        </w:rPr>
        <w:t>x</w:t>
      </w:r>
      <w:r>
        <w:rPr>
          <w:color w:val="2A8DC1"/>
          <w:spacing w:val="0"/>
          <w:w w:val="100"/>
          <w:position w:val="0"/>
          <w:lang w:val="en-US" w:eastAsia="en-US" w:bidi="en-US"/>
        </w:rPr>
        <w:t>（M）</w:t>
      </w:r>
      <w:r>
        <w:rPr>
          <w:color w:val="000000"/>
          <w:spacing w:val="0"/>
          <w:w w:val="100"/>
          <w:position w:val="0"/>
        </w:rPr>
        <w:t>发行股票相关的手续费、佣金等交易费用，如果是溢价发行股票的，应从溢 价中抵扣，冲减资本公积（股本溢价）；无溢价发行股票或溢价金额不足以抵扣的，应将不 足抵扣的部分冲减盈余公积和未分配利润。</w:t>
      </w:r>
    </w:p>
    <w:p>
      <w:pPr>
        <w:pStyle w:val="13"/>
        <w:keepNext w:val="0"/>
        <w:keepLines w:val="0"/>
        <w:widowControl w:val="0"/>
        <w:numPr>
          <w:ilvl w:val="0"/>
          <w:numId w:val="487"/>
        </w:numPr>
        <w:shd w:val="clear" w:color="auto" w:fill="auto"/>
        <w:tabs>
          <w:tab w:val="left" w:pos="536"/>
          <w:tab w:val="left" w:pos="1230"/>
        </w:tabs>
        <w:bidi w:val="0"/>
        <w:spacing w:before="0" w:after="0" w:line="311" w:lineRule="exact"/>
        <w:ind w:left="0" w:right="0" w:firstLine="0"/>
        <w:jc w:val="both"/>
      </w:pPr>
      <w:bookmarkStart w:id="2192" w:name="bookmark2353"/>
      <w:bookmarkEnd w:id="2192"/>
      <w:r>
        <w:rPr>
          <w:color w:val="000000"/>
          <w:spacing w:val="0"/>
          <w:w w:val="100"/>
          <w:position w:val="0"/>
          <w:lang w:val="en-US" w:eastAsia="en-US" w:bidi="en-US"/>
        </w:rPr>
        <w:t>x</w:t>
      </w:r>
      <w:r>
        <w:rPr>
          <w:color w:val="000000"/>
          <w:spacing w:val="0"/>
          <w:w w:val="100"/>
          <w:position w:val="0"/>
          <w:lang w:val="en-US" w:eastAsia="en-US" w:bidi="en-US"/>
        </w:rPr>
        <w:tab/>
      </w:r>
      <w:r>
        <w:rPr>
          <w:color w:val="000000"/>
          <w:spacing w:val="0"/>
          <w:w w:val="100"/>
          <w:position w:val="0"/>
        </w:rPr>
        <w:t>法定盈余公积的用途：（1）弥补公司亏损；（2）扩大公司生产经营；（3）转增</w:t>
      </w:r>
    </w:p>
    <w:p>
      <w:pPr>
        <w:pStyle w:val="13"/>
        <w:keepNext w:val="0"/>
        <w:keepLines w:val="0"/>
        <w:widowControl w:val="0"/>
        <w:shd w:val="clear" w:color="auto" w:fill="auto"/>
        <w:bidi w:val="0"/>
        <w:spacing w:before="0" w:after="0" w:line="311" w:lineRule="exact"/>
        <w:ind w:left="0" w:right="0" w:firstLine="0"/>
        <w:jc w:val="both"/>
        <w:rPr>
          <w:sz w:val="18"/>
          <w:szCs w:val="18"/>
        </w:rPr>
      </w:pPr>
      <w:r>
        <w:rPr>
          <w:color w:val="000000"/>
          <w:spacing w:val="0"/>
          <w:w w:val="100"/>
          <w:position w:val="0"/>
          <w:sz w:val="18"/>
          <w:szCs w:val="18"/>
        </w:rPr>
        <w:t>公司资本中华会计网校+东奥网校课程购买联系微信</w:t>
      </w:r>
      <w:r>
        <w:rPr>
          <w:color w:val="120835"/>
          <w:spacing w:val="0"/>
          <w:w w:val="100"/>
          <w:position w:val="0"/>
          <w:sz w:val="19"/>
          <w:szCs w:val="19"/>
        </w:rPr>
        <w:t>1</w:t>
      </w:r>
      <w:r>
        <w:rPr>
          <w:color w:val="000000"/>
          <w:spacing w:val="0"/>
          <w:w w:val="100"/>
          <w:position w:val="0"/>
          <w:sz w:val="19"/>
          <w:szCs w:val="19"/>
        </w:rPr>
        <w:t xml:space="preserve">005062021 </w:t>
      </w:r>
      <w:r>
        <w:rPr>
          <w:color w:val="000000"/>
          <w:spacing w:val="0"/>
          <w:w w:val="100"/>
          <w:position w:val="0"/>
          <w:sz w:val="18"/>
          <w:szCs w:val="18"/>
        </w:rPr>
        <w:t>（更新速度更快）</w:t>
      </w:r>
    </w:p>
    <w:p>
      <w:pPr>
        <w:pStyle w:val="13"/>
        <w:keepNext w:val="0"/>
        <w:keepLines w:val="0"/>
        <w:widowControl w:val="0"/>
        <w:numPr>
          <w:ilvl w:val="0"/>
          <w:numId w:val="487"/>
        </w:numPr>
        <w:shd w:val="clear" w:color="auto" w:fill="auto"/>
        <w:tabs>
          <w:tab w:val="left" w:pos="536"/>
        </w:tabs>
        <w:bidi w:val="0"/>
        <w:spacing w:before="0" w:after="0" w:line="311" w:lineRule="exact"/>
        <w:ind w:left="0" w:right="0" w:firstLine="0"/>
        <w:jc w:val="both"/>
      </w:pPr>
      <w:bookmarkStart w:id="2193" w:name="bookmark2354"/>
      <w:bookmarkEnd w:id="2193"/>
      <w:r>
        <w:rPr>
          <w:color w:val="000000"/>
          <w:spacing w:val="0"/>
          <w:w w:val="100"/>
          <w:position w:val="0"/>
          <w:lang w:val="en-US" w:eastAsia="en-US" w:bidi="en-US"/>
        </w:rPr>
        <w:t>x</w:t>
      </w:r>
      <w:r>
        <w:rPr>
          <w:color w:val="2A8DC1"/>
          <w:spacing w:val="0"/>
          <w:w w:val="100"/>
          <w:position w:val="0"/>
        </w:rPr>
        <w:t>皆亙）</w:t>
      </w:r>
      <w:r>
        <w:rPr>
          <w:color w:val="000000"/>
          <w:spacing w:val="0"/>
          <w:w w:val="100"/>
          <w:position w:val="0"/>
        </w:rPr>
        <w:t>实收资本的构成比例或股东的股份比例，是确定所有者在企业所有者权益中 份额的基础，也是企业进行利润或股利分配的主要依据。</w:t>
      </w:r>
    </w:p>
    <w:p>
      <w:pPr>
        <w:pStyle w:val="13"/>
        <w:keepNext w:val="0"/>
        <w:keepLines w:val="0"/>
        <w:widowControl w:val="0"/>
        <w:numPr>
          <w:ilvl w:val="0"/>
          <w:numId w:val="487"/>
        </w:numPr>
        <w:shd w:val="clear" w:color="auto" w:fill="auto"/>
        <w:tabs>
          <w:tab w:val="left" w:pos="541"/>
        </w:tabs>
        <w:bidi w:val="0"/>
        <w:spacing w:before="0" w:after="0" w:line="326" w:lineRule="exact"/>
        <w:ind w:left="0" w:right="0" w:firstLine="0"/>
        <w:jc w:val="both"/>
      </w:pPr>
      <w:bookmarkStart w:id="2194" w:name="bookmark2355"/>
      <w:bookmarkEnd w:id="2194"/>
      <w:r>
        <w:rPr>
          <w:color w:val="000000"/>
          <w:spacing w:val="0"/>
          <w:w w:val="100"/>
          <w:position w:val="0"/>
          <w:lang w:val="en-US" w:eastAsia="en-US" w:bidi="en-US"/>
        </w:rPr>
        <w:t xml:space="preserve">x </w:t>
      </w:r>
      <w:r>
        <w:rPr>
          <w:color w:val="2A8DC1"/>
          <w:spacing w:val="0"/>
          <w:w w:val="100"/>
          <w:position w:val="0"/>
        </w:rPr>
        <w:t>每）</w:t>
      </w:r>
      <w:r>
        <w:rPr>
          <w:color w:val="000000"/>
          <w:spacing w:val="0"/>
          <w:w w:val="100"/>
          <w:position w:val="0"/>
        </w:rPr>
        <w:t>资本公积和其他综合收益都会引起企业所有者权益发生增减变动，它们不会 影响企业的损益。</w:t>
      </w:r>
    </w:p>
    <w:p>
      <w:pPr>
        <w:pStyle w:val="13"/>
        <w:keepNext w:val="0"/>
        <w:keepLines w:val="0"/>
        <w:widowControl w:val="0"/>
        <w:numPr>
          <w:ilvl w:val="0"/>
          <w:numId w:val="487"/>
        </w:numPr>
        <w:shd w:val="clear" w:color="auto" w:fill="auto"/>
        <w:tabs>
          <w:tab w:val="left" w:pos="541"/>
          <w:tab w:val="left" w:pos="1230"/>
        </w:tabs>
        <w:bidi w:val="0"/>
        <w:spacing w:before="0" w:after="0" w:line="311" w:lineRule="exact"/>
        <w:ind w:left="0" w:right="0" w:firstLine="0"/>
        <w:jc w:val="both"/>
      </w:pPr>
      <w:bookmarkStart w:id="2195" w:name="bookmark2356"/>
      <w:bookmarkEnd w:id="2195"/>
      <w:r>
        <w:rPr>
          <w:color w:val="000000"/>
          <w:spacing w:val="0"/>
          <w:w w:val="100"/>
          <w:position w:val="0"/>
          <w:lang w:val="en-US" w:eastAsia="en-US" w:bidi="en-US"/>
        </w:rPr>
        <w:t>x</w:t>
      </w:r>
      <w:r>
        <w:rPr>
          <w:color w:val="000000"/>
          <w:spacing w:val="0"/>
          <w:w w:val="100"/>
          <w:position w:val="0"/>
          <w:lang w:val="en-US" w:eastAsia="en-US" w:bidi="en-US"/>
        </w:rPr>
        <w:tab/>
      </w:r>
      <w:r>
        <w:rPr>
          <w:color w:val="000000"/>
          <w:spacing w:val="0"/>
          <w:w w:val="100"/>
          <w:position w:val="0"/>
        </w:rPr>
        <w:t>部分其他综合收益项目则在满足企业会计准则规定的条件时，可以重分类进</w:t>
      </w:r>
    </w:p>
    <w:p>
      <w:pPr>
        <w:pStyle w:val="13"/>
        <w:keepNext w:val="0"/>
        <w:keepLines w:val="0"/>
        <w:widowControl w:val="0"/>
        <w:shd w:val="clear" w:color="auto" w:fill="auto"/>
        <w:bidi w:val="0"/>
        <w:spacing w:before="0" w:after="240" w:line="311" w:lineRule="exact"/>
        <w:ind w:left="0" w:right="0" w:firstLine="0"/>
        <w:jc w:val="both"/>
      </w:pPr>
      <w:r>
        <w:rPr>
          <w:color w:val="000000"/>
          <w:spacing w:val="0"/>
          <w:w w:val="100"/>
          <w:position w:val="0"/>
        </w:rPr>
        <w:t>损益，从而成为企业利润的一部分。</w:t>
      </w:r>
    </w:p>
    <w:p>
      <w:pPr>
        <w:pStyle w:val="19"/>
        <w:keepNext/>
        <w:keepLines/>
        <w:widowControl w:val="0"/>
        <w:shd w:val="clear" w:color="auto" w:fill="auto"/>
        <w:bidi w:val="0"/>
        <w:spacing w:before="0" w:after="120" w:line="240" w:lineRule="auto"/>
        <w:ind w:left="0" w:right="0" w:firstLine="0"/>
        <w:jc w:val="center"/>
        <w:rPr>
          <w:sz w:val="26"/>
          <w:szCs w:val="26"/>
        </w:rPr>
      </w:pPr>
      <w:bookmarkStart w:id="2196" w:name="bookmark2359"/>
      <w:bookmarkStart w:id="2197" w:name="bookmark2358"/>
      <w:bookmarkStart w:id="2198" w:name="bookmark2357"/>
      <w:r>
        <w:rPr>
          <w:b w:val="0"/>
          <w:bCs w:val="0"/>
          <w:color w:val="2A8DC1"/>
          <w:spacing w:val="0"/>
          <w:w w:val="100"/>
          <w:position w:val="0"/>
          <w:sz w:val="26"/>
          <w:szCs w:val="26"/>
        </w:rPr>
        <w:t>第五章 收入、费用和利润</w:t>
      </w:r>
      <w:bookmarkEnd w:id="2196"/>
      <w:bookmarkEnd w:id="2197"/>
      <w:bookmarkEnd w:id="2198"/>
    </w:p>
    <w:p>
      <w:pPr>
        <w:pStyle w:val="13"/>
        <w:keepNext w:val="0"/>
        <w:keepLines w:val="0"/>
        <w:widowControl w:val="0"/>
        <w:numPr>
          <w:ilvl w:val="0"/>
          <w:numId w:val="487"/>
        </w:numPr>
        <w:shd w:val="clear" w:color="auto" w:fill="auto"/>
        <w:tabs>
          <w:tab w:val="left" w:pos="541"/>
        </w:tabs>
        <w:bidi w:val="0"/>
        <w:spacing w:before="0" w:after="0" w:line="311" w:lineRule="exact"/>
        <w:ind w:left="0" w:right="0" w:firstLine="0"/>
        <w:jc w:val="both"/>
      </w:pPr>
      <w:bookmarkStart w:id="2199" w:name="bookmark2360"/>
      <w:bookmarkEnd w:id="2199"/>
      <w:r>
        <w:rPr>
          <w:color w:val="000000"/>
          <w:spacing w:val="0"/>
          <w:w w:val="100"/>
          <w:position w:val="0"/>
          <w:lang w:val="en-US" w:eastAsia="en-US" w:bidi="en-US"/>
        </w:rPr>
        <w:t>x</w:t>
      </w:r>
      <w:r>
        <w:rPr>
          <w:color w:val="2A8DC1"/>
          <w:spacing w:val="0"/>
          <w:w w:val="100"/>
          <w:position w:val="0"/>
        </w:rPr>
        <w:t>饲匠）</w:t>
      </w:r>
      <w:r>
        <w:rPr>
          <w:color w:val="000000"/>
          <w:spacing w:val="0"/>
          <w:w w:val="100"/>
          <w:position w:val="0"/>
        </w:rPr>
        <w:t>如果与商品所有权有关的任何损失均不需要销货方承担，与商品所有权有关的 任何经济利益也不归销货方所有，就意味着商品所有权上的主要风险和报酬转移给了购货方。</w:t>
      </w:r>
    </w:p>
    <w:p>
      <w:pPr>
        <w:pStyle w:val="13"/>
        <w:keepNext w:val="0"/>
        <w:keepLines w:val="0"/>
        <w:widowControl w:val="0"/>
        <w:numPr>
          <w:ilvl w:val="0"/>
          <w:numId w:val="487"/>
        </w:numPr>
        <w:shd w:val="clear" w:color="auto" w:fill="auto"/>
        <w:tabs>
          <w:tab w:val="left" w:pos="541"/>
        </w:tabs>
        <w:bidi w:val="0"/>
        <w:spacing w:before="0" w:after="0" w:line="311" w:lineRule="exact"/>
        <w:ind w:left="0" w:right="0" w:firstLine="0"/>
        <w:jc w:val="both"/>
      </w:pPr>
      <w:bookmarkStart w:id="2200" w:name="bookmark2361"/>
      <w:bookmarkEnd w:id="2200"/>
      <w:r>
        <w:rPr>
          <w:color w:val="000000"/>
          <w:spacing w:val="0"/>
          <w:w w:val="100"/>
          <w:position w:val="0"/>
          <w:lang w:val="en-US" w:eastAsia="en-US" w:bidi="en-US"/>
        </w:rPr>
        <w:t xml:space="preserve">x </w:t>
      </w:r>
      <w:r>
        <w:rPr>
          <w:color w:val="2A8DC1"/>
          <w:spacing w:val="0"/>
          <w:w w:val="100"/>
          <w:position w:val="0"/>
          <w:lang w:val="en-US" w:eastAsia="en-US" w:bidi="en-US"/>
        </w:rPr>
        <w:t>（*§）</w:t>
      </w:r>
      <w:r>
        <w:rPr>
          <w:color w:val="000000"/>
          <w:spacing w:val="0"/>
          <w:w w:val="100"/>
          <w:position w:val="0"/>
        </w:rPr>
        <w:t>现金折扣发生在企业销售商品之后，企业销售商品后现金折扣是否发生以及 发生多少要视买方的付款情况而定，企业在确认销售商品收入时不能确定现金折扣金额。 因此，企业销售商品涉及现金折扣的，应当按照扣除现金折扣前的金额确定销售商品收入 金额。现金折扣实际上是企业为了尽快回笼资金而发生的理财费用，应在实际发生时计入 当期财务费用。</w:t>
      </w:r>
    </w:p>
    <w:p>
      <w:pPr>
        <w:pStyle w:val="13"/>
        <w:keepNext w:val="0"/>
        <w:keepLines w:val="0"/>
        <w:widowControl w:val="0"/>
        <w:numPr>
          <w:ilvl w:val="0"/>
          <w:numId w:val="487"/>
        </w:numPr>
        <w:shd w:val="clear" w:color="auto" w:fill="auto"/>
        <w:tabs>
          <w:tab w:val="left" w:pos="541"/>
        </w:tabs>
        <w:bidi w:val="0"/>
        <w:spacing w:before="0" w:after="0" w:line="311" w:lineRule="exact"/>
        <w:ind w:left="0" w:right="0" w:firstLine="0"/>
        <w:jc w:val="both"/>
      </w:pPr>
      <w:bookmarkStart w:id="2201" w:name="bookmark2362"/>
      <w:bookmarkEnd w:id="2201"/>
      <w:r>
        <w:rPr>
          <w:color w:val="000000"/>
          <w:spacing w:val="0"/>
          <w:w w:val="100"/>
          <w:position w:val="0"/>
          <w:lang w:val="en-US" w:eastAsia="en-US" w:bidi="en-US"/>
        </w:rPr>
        <w:t>x</w:t>
      </w:r>
      <w:r>
        <w:rPr>
          <w:color w:val="2A8DC1"/>
          <w:spacing w:val="0"/>
          <w:w w:val="100"/>
          <w:position w:val="0"/>
        </w:rPr>
        <w:t>每五）</w:t>
      </w:r>
      <w:r>
        <w:rPr>
          <w:color w:val="000000"/>
          <w:spacing w:val="0"/>
          <w:w w:val="100"/>
          <w:position w:val="0"/>
        </w:rPr>
        <w:t>釆用支付手续费委托代销方式下，委托方在发出商品时，商品所有权上的主要 风险和报酬并未转移给受托方，委托方在发出商品时通常不应确认销售商品收入，而应在收 到受托方开岀的代销清单时确认销售商品收入，同时将应支付的代销手续费计入销售费用。</w:t>
      </w:r>
    </w:p>
    <w:p>
      <w:pPr>
        <w:pStyle w:val="13"/>
        <w:keepNext w:val="0"/>
        <w:keepLines w:val="0"/>
        <w:widowControl w:val="0"/>
        <w:numPr>
          <w:ilvl w:val="0"/>
          <w:numId w:val="487"/>
        </w:numPr>
        <w:shd w:val="clear" w:color="auto" w:fill="auto"/>
        <w:tabs>
          <w:tab w:val="left" w:pos="541"/>
          <w:tab w:val="left" w:pos="1230"/>
        </w:tabs>
        <w:bidi w:val="0"/>
        <w:spacing w:before="0" w:after="0" w:line="311" w:lineRule="exact"/>
        <w:ind w:left="0" w:right="0" w:firstLine="0"/>
        <w:jc w:val="both"/>
      </w:pPr>
      <w:bookmarkStart w:id="2202" w:name="bookmark2363"/>
      <w:bookmarkEnd w:id="2202"/>
      <w:r>
        <w:rPr>
          <w:color w:val="000000"/>
          <w:spacing w:val="0"/>
          <w:w w:val="100"/>
          <w:position w:val="0"/>
          <w:lang w:val="en-US" w:eastAsia="en-US" w:bidi="en-US"/>
        </w:rPr>
        <w:t>x</w:t>
      </w:r>
      <w:r>
        <w:rPr>
          <w:color w:val="000000"/>
          <w:spacing w:val="0"/>
          <w:w w:val="100"/>
          <w:position w:val="0"/>
          <w:lang w:val="en-US" w:eastAsia="en-US" w:bidi="en-US"/>
        </w:rPr>
        <w:tab/>
      </w:r>
      <w:r>
        <w:rPr>
          <w:color w:val="000000"/>
          <w:spacing w:val="0"/>
          <w:w w:val="100"/>
          <w:position w:val="0"/>
        </w:rPr>
        <w:t>提供劳务交易结果不能可靠估计时，已经发生的劳务成本预计部分能够得到</w:t>
      </w:r>
    </w:p>
    <w:p>
      <w:pPr>
        <w:pStyle w:val="13"/>
        <w:keepNext w:val="0"/>
        <w:keepLines w:val="0"/>
        <w:widowControl w:val="0"/>
        <w:shd w:val="clear" w:color="auto" w:fill="auto"/>
        <w:bidi w:val="0"/>
        <w:spacing w:before="0" w:after="0" w:line="311" w:lineRule="exact"/>
        <w:ind w:left="0" w:right="0" w:firstLine="0"/>
        <w:jc w:val="both"/>
      </w:pPr>
      <w:r>
        <w:rPr>
          <w:color w:val="000000"/>
          <w:spacing w:val="0"/>
          <w:w w:val="100"/>
          <w:position w:val="0"/>
        </w:rPr>
        <w:t>补偿的，应按能够得到部分补偿的劳务成本金额确认提供劳务收入，并结转已经发生的劳 务成本。</w:t>
      </w:r>
    </w:p>
    <w:p>
      <w:pPr>
        <w:pStyle w:val="13"/>
        <w:keepNext w:val="0"/>
        <w:keepLines w:val="0"/>
        <w:widowControl w:val="0"/>
        <w:numPr>
          <w:ilvl w:val="0"/>
          <w:numId w:val="487"/>
        </w:numPr>
        <w:shd w:val="clear" w:color="auto" w:fill="auto"/>
        <w:tabs>
          <w:tab w:val="left" w:pos="541"/>
        </w:tabs>
        <w:bidi w:val="0"/>
        <w:spacing w:before="0" w:after="0" w:line="311" w:lineRule="exact"/>
        <w:ind w:left="0" w:right="0" w:firstLine="0"/>
        <w:jc w:val="both"/>
      </w:pPr>
      <w:bookmarkStart w:id="2203" w:name="bookmark2364"/>
      <w:bookmarkEnd w:id="2203"/>
      <w:r>
        <w:rPr>
          <w:color w:val="000000"/>
          <w:spacing w:val="0"/>
          <w:w w:val="100"/>
          <w:position w:val="0"/>
        </w:rPr>
        <w:t xml:space="preserve">V </w:t>
      </w:r>
      <w:r>
        <w:rPr>
          <w:color w:val="2A8DC1"/>
          <w:spacing w:val="0"/>
          <w:w w:val="100"/>
          <w:position w:val="0"/>
          <w:lang w:val="en-US" w:eastAsia="en-US" w:bidi="en-US"/>
        </w:rPr>
        <w:t>（1©</w:t>
      </w:r>
      <w:r>
        <w:rPr>
          <w:color w:val="000000"/>
          <w:spacing w:val="0"/>
          <w:w w:val="100"/>
          <w:position w:val="0"/>
        </w:rPr>
        <w:t>让渡资产使用权收入主要指让渡无形资产等资产使用权的使用费收入，出 租固定资产取得的租金，进行债权投资收取的利息，进行股权投资取得的现金股利等。</w:t>
      </w:r>
    </w:p>
    <w:p>
      <w:pPr>
        <w:pStyle w:val="13"/>
        <w:keepNext w:val="0"/>
        <w:keepLines w:val="0"/>
        <w:widowControl w:val="0"/>
        <w:numPr>
          <w:ilvl w:val="0"/>
          <w:numId w:val="487"/>
        </w:numPr>
        <w:shd w:val="clear" w:color="auto" w:fill="auto"/>
        <w:tabs>
          <w:tab w:val="left" w:pos="541"/>
        </w:tabs>
        <w:bidi w:val="0"/>
        <w:spacing w:before="0" w:after="0" w:line="311" w:lineRule="exact"/>
        <w:ind w:left="0" w:right="0" w:firstLine="0"/>
        <w:jc w:val="both"/>
      </w:pPr>
      <w:bookmarkStart w:id="2204" w:name="bookmark2365"/>
      <w:bookmarkEnd w:id="2204"/>
      <w:r>
        <w:rPr>
          <w:color w:val="000000"/>
          <w:spacing w:val="0"/>
          <w:w w:val="100"/>
          <w:position w:val="0"/>
        </w:rPr>
        <w:t xml:space="preserve">V </w:t>
      </w:r>
      <w:r>
        <w:rPr>
          <w:color w:val="2A8DC1"/>
          <w:spacing w:val="0"/>
          <w:w w:val="100"/>
          <w:position w:val="0"/>
          <w:lang w:val="en-US" w:eastAsia="en-US" w:bidi="en-US"/>
        </w:rPr>
        <w:t>CW）</w:t>
      </w:r>
      <w:r>
        <w:rPr>
          <w:color w:val="000000"/>
          <w:spacing w:val="0"/>
          <w:w w:val="100"/>
          <w:position w:val="0"/>
        </w:rPr>
        <w:t>损失是指企业在非日常活动中形成的.会导致所有者权益减少的，与所有 者分配利润无关的经济利益的流出。</w:t>
      </w:r>
    </w:p>
    <w:p>
      <w:pPr>
        <w:pStyle w:val="13"/>
        <w:keepNext w:val="0"/>
        <w:keepLines w:val="0"/>
        <w:widowControl w:val="0"/>
        <w:numPr>
          <w:ilvl w:val="0"/>
          <w:numId w:val="487"/>
        </w:numPr>
        <w:shd w:val="clear" w:color="auto" w:fill="auto"/>
        <w:tabs>
          <w:tab w:val="left" w:pos="541"/>
        </w:tabs>
        <w:bidi w:val="0"/>
        <w:spacing w:before="0" w:after="0" w:line="311" w:lineRule="exact"/>
        <w:ind w:left="0" w:right="0" w:firstLine="0"/>
        <w:jc w:val="both"/>
      </w:pPr>
      <w:bookmarkStart w:id="2205" w:name="bookmark2366"/>
      <w:bookmarkEnd w:id="2205"/>
      <w:r>
        <w:rPr>
          <w:color w:val="000000"/>
          <w:spacing w:val="0"/>
          <w:w w:val="100"/>
          <w:position w:val="0"/>
          <w:lang w:val="en-US" w:eastAsia="en-US" w:bidi="en-US"/>
        </w:rPr>
        <w:t xml:space="preserve">x </w:t>
      </w:r>
      <w:r>
        <w:rPr>
          <w:color w:val="2A8DC1"/>
          <w:spacing w:val="0"/>
          <w:w w:val="100"/>
          <w:position w:val="0"/>
          <w:lang w:val="en-US" w:eastAsia="en-US" w:bidi="en-US"/>
        </w:rPr>
        <w:t>C®</w:t>
      </w:r>
      <w:r>
        <w:rPr>
          <w:color w:val="000000"/>
          <w:spacing w:val="0"/>
          <w:w w:val="100"/>
          <w:position w:val="0"/>
        </w:rPr>
        <w:t>企业收回委托加工物资缴纳的消费税，需分情况处理：</w:t>
      </w:r>
    </w:p>
    <w:p>
      <w:pPr>
        <w:pStyle w:val="13"/>
        <w:keepNext w:val="0"/>
        <w:keepLines w:val="0"/>
        <w:widowControl w:val="0"/>
        <w:shd w:val="clear" w:color="auto" w:fill="auto"/>
        <w:bidi w:val="0"/>
        <w:spacing w:before="0" w:after="0" w:line="311" w:lineRule="exact"/>
        <w:ind w:left="0" w:right="0" w:firstLine="0"/>
        <w:jc w:val="both"/>
      </w:pPr>
      <w:r>
        <w:rPr>
          <w:color w:val="000000"/>
          <w:spacing w:val="0"/>
          <w:w w:val="100"/>
          <w:position w:val="0"/>
        </w:rPr>
        <w:t>（1）企业收回加工后的委托加工物资用于连续生产应税消费品时，消费税可连续抵扣，账务 处理为：</w:t>
      </w:r>
    </w:p>
    <w:p>
      <w:pPr>
        <w:pStyle w:val="13"/>
        <w:keepNext w:val="0"/>
        <w:keepLines w:val="0"/>
        <w:widowControl w:val="0"/>
        <w:shd w:val="clear" w:color="auto" w:fill="auto"/>
        <w:bidi w:val="0"/>
        <w:spacing w:before="0" w:after="0" w:line="311" w:lineRule="exact"/>
        <w:ind w:left="0" w:right="0" w:firstLine="0"/>
        <w:jc w:val="both"/>
      </w:pPr>
      <w:r>
        <w:rPr>
          <w:color w:val="000000"/>
          <w:spacing w:val="0"/>
          <w:w w:val="100"/>
          <w:position w:val="0"/>
        </w:rPr>
        <w:t>借：委托加工物资</w:t>
      </w:r>
    </w:p>
    <w:p>
      <w:pPr>
        <w:pStyle w:val="13"/>
        <w:keepNext w:val="0"/>
        <w:keepLines w:val="0"/>
        <w:widowControl w:val="0"/>
        <w:shd w:val="clear" w:color="auto" w:fill="auto"/>
        <w:bidi w:val="0"/>
        <w:spacing w:before="0" w:after="0" w:line="311" w:lineRule="exact"/>
        <w:ind w:left="0" w:right="0" w:firstLine="440"/>
        <w:jc w:val="both"/>
      </w:pPr>
      <w:r>
        <w:rPr>
          <w:color w:val="000000"/>
          <w:spacing w:val="0"/>
          <w:w w:val="100"/>
          <w:position w:val="0"/>
        </w:rPr>
        <w:t>应交税费一应交增值税（进项税额）</w:t>
      </w:r>
    </w:p>
    <w:p>
      <w:pPr>
        <w:pStyle w:val="13"/>
        <w:keepNext w:val="0"/>
        <w:keepLines w:val="0"/>
        <w:widowControl w:val="0"/>
        <w:shd w:val="clear" w:color="auto" w:fill="auto"/>
        <w:tabs>
          <w:tab w:val="left" w:leader="hyphen" w:pos="1604"/>
        </w:tabs>
        <w:bidi w:val="0"/>
        <w:spacing w:before="0" w:after="0" w:line="311" w:lineRule="exact"/>
        <w:ind w:left="1220" w:right="0" w:firstLine="0"/>
        <w:jc w:val="both"/>
      </w:pPr>
      <w:r>
        <w:rPr>
          <w:color w:val="000000"/>
          <w:spacing w:val="0"/>
          <w:w w:val="100"/>
          <w:position w:val="0"/>
        </w:rPr>
        <w:tab/>
      </w:r>
      <w:r>
        <w:rPr>
          <w:color w:val="000000"/>
          <w:spacing w:val="0"/>
          <w:w w:val="100"/>
          <w:position w:val="0"/>
        </w:rPr>
        <w:t>应交消费税</w:t>
      </w:r>
    </w:p>
    <w:p>
      <w:pPr>
        <w:pStyle w:val="13"/>
        <w:keepNext w:val="0"/>
        <w:keepLines w:val="0"/>
        <w:widowControl w:val="0"/>
        <w:shd w:val="clear" w:color="auto" w:fill="auto"/>
        <w:bidi w:val="0"/>
        <w:spacing w:before="0" w:after="0" w:line="240" w:lineRule="auto"/>
        <w:ind w:left="0" w:right="0" w:firstLine="420"/>
        <w:jc w:val="both"/>
      </w:pPr>
      <w:r>
        <w:rPr>
          <w:color w:val="000000"/>
          <w:spacing w:val="0"/>
          <w:w w:val="100"/>
          <w:position w:val="0"/>
        </w:rPr>
        <w:t>贷：银仃存款</w:t>
      </w:r>
    </w:p>
    <w:p>
      <w:pPr>
        <w:pStyle w:val="13"/>
        <w:keepNext w:val="0"/>
        <w:keepLines w:val="0"/>
        <w:widowControl w:val="0"/>
        <w:shd w:val="clear" w:color="auto" w:fill="auto"/>
        <w:bidi w:val="0"/>
        <w:spacing w:before="0" w:after="0" w:line="312" w:lineRule="exact"/>
        <w:ind w:left="0" w:right="0" w:firstLine="0"/>
        <w:jc w:val="both"/>
      </w:pPr>
      <w:r>
        <w:rPr>
          <w:color w:val="000000"/>
          <w:spacing w:val="0"/>
          <w:w w:val="100"/>
          <w:position w:val="0"/>
        </w:rPr>
        <w:t>(2)企业收回加工后的委托加工物资直接用于销售时，消费税计入应税消费品的成本，账务 处理为：</w:t>
      </w:r>
    </w:p>
    <w:p>
      <w:pPr>
        <w:pStyle w:val="13"/>
        <w:keepNext w:val="0"/>
        <w:keepLines w:val="0"/>
        <w:widowControl w:val="0"/>
        <w:shd w:val="clear" w:color="auto" w:fill="auto"/>
        <w:bidi w:val="0"/>
        <w:spacing w:before="0" w:after="0" w:line="312" w:lineRule="exact"/>
        <w:ind w:left="0" w:right="0" w:firstLine="0"/>
        <w:jc w:val="both"/>
      </w:pPr>
      <w:r>
        <w:rPr>
          <w:color w:val="000000"/>
          <w:spacing w:val="0"/>
          <w:w w:val="100"/>
          <w:position w:val="0"/>
        </w:rPr>
        <w:t>借：委托加工物资</w:t>
      </w:r>
    </w:p>
    <w:p>
      <w:pPr>
        <w:pStyle w:val="13"/>
        <w:keepNext w:val="0"/>
        <w:keepLines w:val="0"/>
        <w:widowControl w:val="0"/>
        <w:shd w:val="clear" w:color="auto" w:fill="auto"/>
        <w:bidi w:val="0"/>
        <w:spacing w:before="0" w:after="0" w:line="312" w:lineRule="exact"/>
        <w:ind w:left="0" w:right="0" w:firstLine="420"/>
        <w:jc w:val="both"/>
      </w:pPr>
      <w:r>
        <w:rPr>
          <w:color w:val="000000"/>
          <w:spacing w:val="0"/>
          <w:w w:val="100"/>
          <w:position w:val="0"/>
        </w:rPr>
        <w:t>应交税费——应交增值税(进项税额)</w:t>
      </w:r>
    </w:p>
    <w:p>
      <w:pPr>
        <w:pStyle w:val="13"/>
        <w:keepNext w:val="0"/>
        <w:keepLines w:val="0"/>
        <w:widowControl w:val="0"/>
        <w:shd w:val="clear" w:color="auto" w:fill="auto"/>
        <w:bidi w:val="0"/>
        <w:spacing w:before="0" w:after="0" w:line="312" w:lineRule="exact"/>
        <w:ind w:left="0" w:right="0" w:firstLine="420"/>
        <w:jc w:val="both"/>
      </w:pPr>
      <w:r>
        <w:rPr>
          <w:color w:val="000000"/>
          <w:spacing w:val="0"/>
          <w:w w:val="100"/>
          <w:position w:val="0"/>
        </w:rPr>
        <w:t>贷：银行存款</w:t>
      </w:r>
    </w:p>
    <w:p>
      <w:pPr>
        <w:pStyle w:val="13"/>
        <w:keepNext w:val="0"/>
        <w:keepLines w:val="0"/>
        <w:widowControl w:val="0"/>
        <w:shd w:val="clear" w:color="auto" w:fill="auto"/>
        <w:bidi w:val="0"/>
        <w:spacing w:before="0" w:after="0" w:line="312" w:lineRule="exact"/>
        <w:ind w:left="0" w:right="0" w:firstLine="0"/>
        <w:jc w:val="left"/>
      </w:pPr>
      <w:r>
        <w:rPr>
          <w:color w:val="000000"/>
          <w:spacing w:val="0"/>
          <w:w w:val="100"/>
          <w:position w:val="0"/>
        </w:rPr>
        <w:t>这里无论哪种账务处理都不记入</w:t>
      </w:r>
      <w:r>
        <w:rPr>
          <w:color w:val="000000"/>
          <w:spacing w:val="0"/>
          <w:w w:val="100"/>
          <w:position w:val="0"/>
          <w:lang w:val="zh-CN" w:eastAsia="zh-CN" w:bidi="zh-CN"/>
        </w:rPr>
        <w:t>“税金</w:t>
      </w:r>
      <w:r>
        <w:rPr>
          <w:color w:val="000000"/>
          <w:spacing w:val="0"/>
          <w:w w:val="100"/>
          <w:position w:val="0"/>
        </w:rPr>
        <w:t>及附加</w:t>
      </w:r>
      <w:r>
        <w:rPr>
          <w:color w:val="000000"/>
          <w:spacing w:val="0"/>
          <w:w w:val="100"/>
          <w:position w:val="0"/>
          <w:lang w:val="zh-CN" w:eastAsia="zh-CN" w:bidi="zh-CN"/>
        </w:rPr>
        <w:t>”科目</w:t>
      </w:r>
      <w:r>
        <w:rPr>
          <w:color w:val="000000"/>
          <w:spacing w:val="0"/>
          <w:w w:val="100"/>
          <w:position w:val="0"/>
        </w:rPr>
        <w:t>。</w:t>
      </w:r>
    </w:p>
    <w:p>
      <w:pPr>
        <w:pStyle w:val="13"/>
        <w:keepNext w:val="0"/>
        <w:keepLines w:val="0"/>
        <w:widowControl w:val="0"/>
        <w:numPr>
          <w:ilvl w:val="0"/>
          <w:numId w:val="487"/>
        </w:numPr>
        <w:shd w:val="clear" w:color="auto" w:fill="auto"/>
        <w:tabs>
          <w:tab w:val="left" w:pos="505"/>
        </w:tabs>
        <w:bidi w:val="0"/>
        <w:spacing w:before="0" w:after="0" w:line="312" w:lineRule="exact"/>
        <w:ind w:left="0" w:right="0" w:firstLine="0"/>
        <w:jc w:val="both"/>
      </w:pPr>
      <w:bookmarkStart w:id="2206" w:name="bookmark2367"/>
      <w:bookmarkEnd w:id="2206"/>
      <w:r>
        <w:rPr>
          <w:color w:val="000000"/>
          <w:spacing w:val="0"/>
          <w:w w:val="100"/>
          <w:position w:val="0"/>
          <w:lang w:val="en-US" w:eastAsia="en-US" w:bidi="en-US"/>
        </w:rPr>
        <w:t xml:space="preserve">x </w:t>
      </w:r>
      <w:r>
        <w:rPr>
          <w:color w:val="2A8DC1"/>
          <w:spacing w:val="0"/>
          <w:w w:val="100"/>
          <w:position w:val="0"/>
          <w:lang w:val="en-US" w:eastAsia="en-US" w:bidi="en-US"/>
        </w:rPr>
        <w:t>(W)</w:t>
      </w:r>
      <w:r>
        <w:rPr>
          <w:color w:val="000000"/>
          <w:spacing w:val="0"/>
          <w:w w:val="100"/>
          <w:position w:val="0"/>
        </w:rPr>
        <w:t>企业缴纳的印花税.不会发生应付未付税款的情况，不需要预计应纳税金 额，同时也不存在与税务机关结算或者清算的问题。</w:t>
      </w:r>
    </w:p>
    <w:p>
      <w:pPr>
        <w:pStyle w:val="13"/>
        <w:keepNext w:val="0"/>
        <w:keepLines w:val="0"/>
        <w:widowControl w:val="0"/>
        <w:numPr>
          <w:ilvl w:val="0"/>
          <w:numId w:val="487"/>
        </w:numPr>
        <w:shd w:val="clear" w:color="auto" w:fill="auto"/>
        <w:tabs>
          <w:tab w:val="left" w:pos="505"/>
        </w:tabs>
        <w:bidi w:val="0"/>
        <w:spacing w:before="0" w:after="0" w:line="312" w:lineRule="exact"/>
        <w:ind w:left="0" w:right="0" w:firstLine="0"/>
        <w:jc w:val="both"/>
      </w:pPr>
      <w:bookmarkStart w:id="2207" w:name="bookmark2368"/>
      <w:bookmarkEnd w:id="2207"/>
      <w:r>
        <w:rPr>
          <w:color w:val="000000"/>
          <w:spacing w:val="0"/>
          <w:w w:val="100"/>
          <w:position w:val="0"/>
          <w:lang w:val="en-US" w:eastAsia="en-US" w:bidi="en-US"/>
        </w:rPr>
        <w:t>x</w:t>
      </w:r>
      <w:r>
        <w:rPr>
          <w:color w:val="2A8DC1"/>
          <w:spacing w:val="0"/>
          <w:w w:val="100"/>
          <w:position w:val="0"/>
        </w:rPr>
        <w:t>饲乱</w:t>
      </w:r>
      <w:r>
        <w:rPr>
          <w:color w:val="000000"/>
          <w:spacing w:val="0"/>
          <w:w w:val="100"/>
          <w:position w:val="0"/>
        </w:rPr>
        <w:t>如果企业售出商品不符合销售商品收入确认的五项条件，不应确认收入。需 要注意的是，尽管发出的商品不符合收入确认条件，但如果销售该商品的纳税义务已经发 生，比如已经开出增值税专用发票，则应确认应交的增值税销项税额。</w:t>
      </w:r>
    </w:p>
    <w:p>
      <w:pPr>
        <w:pStyle w:val="13"/>
        <w:keepNext w:val="0"/>
        <w:keepLines w:val="0"/>
        <w:widowControl w:val="0"/>
        <w:numPr>
          <w:ilvl w:val="0"/>
          <w:numId w:val="487"/>
        </w:numPr>
        <w:shd w:val="clear" w:color="auto" w:fill="auto"/>
        <w:tabs>
          <w:tab w:val="left" w:pos="505"/>
        </w:tabs>
        <w:bidi w:val="0"/>
        <w:spacing w:before="0" w:after="0" w:line="312" w:lineRule="exact"/>
        <w:ind w:left="0" w:right="0" w:firstLine="0"/>
        <w:jc w:val="both"/>
      </w:pPr>
      <w:bookmarkStart w:id="2208" w:name="bookmark2369"/>
      <w:bookmarkEnd w:id="2208"/>
      <w:r>
        <w:rPr>
          <w:color w:val="000000"/>
          <w:spacing w:val="0"/>
          <w:w w:val="100"/>
          <w:position w:val="0"/>
          <w:lang w:val="en-US" w:eastAsia="en-US" w:bidi="en-US"/>
        </w:rPr>
        <w:t>x</w:t>
      </w:r>
      <w:r>
        <w:rPr>
          <w:color w:val="2A8DC1"/>
          <w:spacing w:val="0"/>
          <w:w w:val="100"/>
          <w:position w:val="0"/>
        </w:rPr>
        <w:t>何希企</w:t>
      </w:r>
      <w:r>
        <w:rPr>
          <w:color w:val="000000"/>
          <w:spacing w:val="0"/>
          <w:w w:val="100"/>
          <w:position w:val="0"/>
        </w:rPr>
        <w:t>业经营管理中的某些支出并不减少企业的所有者权益.此时不构成费用。 例如，企业以银行存款偿还一项负债，只是资产和负债的等额减少，对所有者权益没有影 响，因此不构成企业的费用。</w:t>
      </w:r>
    </w:p>
    <w:p>
      <w:pPr>
        <w:pStyle w:val="13"/>
        <w:keepNext w:val="0"/>
        <w:keepLines w:val="0"/>
        <w:widowControl w:val="0"/>
        <w:numPr>
          <w:ilvl w:val="0"/>
          <w:numId w:val="487"/>
        </w:numPr>
        <w:shd w:val="clear" w:color="auto" w:fill="auto"/>
        <w:tabs>
          <w:tab w:val="left" w:pos="505"/>
        </w:tabs>
        <w:bidi w:val="0"/>
        <w:spacing w:before="0" w:after="0" w:line="312" w:lineRule="exact"/>
        <w:ind w:left="0" w:right="0" w:firstLine="0"/>
        <w:jc w:val="both"/>
      </w:pPr>
      <w:bookmarkStart w:id="2209" w:name="bookmark2370"/>
      <w:bookmarkEnd w:id="2209"/>
      <w:r>
        <w:rPr>
          <w:color w:val="000000"/>
          <w:spacing w:val="0"/>
          <w:w w:val="100"/>
          <w:position w:val="0"/>
          <w:lang w:val="en-US" w:eastAsia="en-US" w:bidi="en-US"/>
        </w:rPr>
        <w:t xml:space="preserve">x </w:t>
      </w:r>
      <w:r>
        <w:rPr>
          <w:color w:val="2A8DC1"/>
          <w:spacing w:val="0"/>
          <w:w w:val="100"/>
          <w:position w:val="0"/>
        </w:rPr>
        <w:t>每)</w:t>
      </w:r>
      <w:r>
        <w:rPr>
          <w:color w:val="000000"/>
          <w:spacing w:val="0"/>
          <w:w w:val="100"/>
          <w:position w:val="0"/>
        </w:rPr>
        <w:t>企业对房地产核算的方法不同，应交土地增值税的账务处理也有所区别：① 土地使用权连同地上建筑物及其附着物一并在</w:t>
      </w:r>
      <w:r>
        <w:rPr>
          <w:color w:val="000000"/>
          <w:spacing w:val="0"/>
          <w:w w:val="100"/>
          <w:position w:val="0"/>
          <w:lang w:val="zh-CN" w:eastAsia="zh-CN" w:bidi="zh-CN"/>
        </w:rPr>
        <w:t>“固定</w:t>
      </w:r>
      <w:r>
        <w:rPr>
          <w:color w:val="000000"/>
          <w:spacing w:val="0"/>
          <w:w w:val="100"/>
          <w:position w:val="0"/>
        </w:rPr>
        <w:t>资产”科目核算的，转让时，应交的土 地增值税记入</w:t>
      </w:r>
      <w:r>
        <w:rPr>
          <w:color w:val="000000"/>
          <w:spacing w:val="0"/>
          <w:w w:val="100"/>
          <w:position w:val="0"/>
          <w:lang w:val="zh-CN" w:eastAsia="zh-CN" w:bidi="zh-CN"/>
        </w:rPr>
        <w:t>“固</w:t>
      </w:r>
      <w:r>
        <w:rPr>
          <w:color w:val="000000"/>
          <w:spacing w:val="0"/>
          <w:w w:val="100"/>
          <w:position w:val="0"/>
        </w:rPr>
        <w:t>定资产清理”科目；②土地使用权在</w:t>
      </w:r>
      <w:r>
        <w:rPr>
          <w:color w:val="000000"/>
          <w:spacing w:val="0"/>
          <w:w w:val="100"/>
          <w:position w:val="0"/>
          <w:lang w:val="zh-CN" w:eastAsia="zh-CN" w:bidi="zh-CN"/>
        </w:rPr>
        <w:t>“无形</w:t>
      </w:r>
      <w:r>
        <w:rPr>
          <w:color w:val="000000"/>
          <w:spacing w:val="0"/>
          <w:w w:val="100"/>
          <w:position w:val="0"/>
        </w:rPr>
        <w:t>资产”科目核算的，应交的土地 增值税记入</w:t>
      </w:r>
      <w:r>
        <w:rPr>
          <w:color w:val="000000"/>
          <w:spacing w:val="0"/>
          <w:w w:val="100"/>
          <w:position w:val="0"/>
          <w:lang w:val="zh-CN" w:eastAsia="zh-CN" w:bidi="zh-CN"/>
        </w:rPr>
        <w:t>“营业</w:t>
      </w:r>
      <w:r>
        <w:rPr>
          <w:color w:val="000000"/>
          <w:spacing w:val="0"/>
          <w:w w:val="100"/>
          <w:position w:val="0"/>
        </w:rPr>
        <w:t>外收入</w:t>
      </w:r>
      <w:r>
        <w:rPr>
          <w:color w:val="000000"/>
          <w:spacing w:val="0"/>
          <w:w w:val="100"/>
          <w:position w:val="0"/>
          <w:lang w:val="zh-CN" w:eastAsia="zh-CN" w:bidi="zh-CN"/>
        </w:rPr>
        <w:t>”或“营业</w:t>
      </w:r>
      <w:r>
        <w:rPr>
          <w:color w:val="000000"/>
          <w:spacing w:val="0"/>
          <w:w w:val="100"/>
          <w:position w:val="0"/>
        </w:rPr>
        <w:t>外支出</w:t>
      </w:r>
      <w:r>
        <w:rPr>
          <w:color w:val="000000"/>
          <w:spacing w:val="0"/>
          <w:w w:val="100"/>
          <w:position w:val="0"/>
          <w:lang w:val="zh-CN" w:eastAsia="zh-CN" w:bidi="zh-CN"/>
        </w:rPr>
        <w:t>”科</w:t>
      </w:r>
      <w:r>
        <w:rPr>
          <w:color w:val="000000"/>
          <w:spacing w:val="0"/>
          <w:w w:val="100"/>
          <w:position w:val="0"/>
        </w:rPr>
        <w:t>目；③房产开发经营企业销售房地产交纳的土 地增值税记入</w:t>
      </w:r>
      <w:r>
        <w:rPr>
          <w:color w:val="000000"/>
          <w:spacing w:val="0"/>
          <w:w w:val="100"/>
          <w:position w:val="0"/>
          <w:lang w:val="zh-CN" w:eastAsia="zh-CN" w:bidi="zh-CN"/>
        </w:rPr>
        <w:t>“税金</w:t>
      </w:r>
      <w:r>
        <w:rPr>
          <w:color w:val="000000"/>
          <w:spacing w:val="0"/>
          <w:w w:val="100"/>
          <w:position w:val="0"/>
        </w:rPr>
        <w:t>及附加</w:t>
      </w:r>
      <w:r>
        <w:rPr>
          <w:color w:val="000000"/>
          <w:spacing w:val="0"/>
          <w:w w:val="100"/>
          <w:position w:val="0"/>
          <w:lang w:val="zh-CN" w:eastAsia="zh-CN" w:bidi="zh-CN"/>
        </w:rPr>
        <w:t>”科</w:t>
      </w:r>
      <w:r>
        <w:rPr>
          <w:color w:val="000000"/>
          <w:spacing w:val="0"/>
          <w:w w:val="100"/>
          <w:position w:val="0"/>
        </w:rPr>
        <w:t>目。</w:t>
      </w:r>
    </w:p>
    <w:p>
      <w:pPr>
        <w:pStyle w:val="13"/>
        <w:keepNext w:val="0"/>
        <w:keepLines w:val="0"/>
        <w:widowControl w:val="0"/>
        <w:numPr>
          <w:ilvl w:val="0"/>
          <w:numId w:val="487"/>
        </w:numPr>
        <w:shd w:val="clear" w:color="auto" w:fill="auto"/>
        <w:tabs>
          <w:tab w:val="left" w:pos="510"/>
        </w:tabs>
        <w:bidi w:val="0"/>
        <w:spacing w:before="0" w:after="240" w:line="312" w:lineRule="exact"/>
        <w:ind w:left="0" w:right="0" w:firstLine="0"/>
        <w:jc w:val="both"/>
      </w:pPr>
      <w:bookmarkStart w:id="2210" w:name="bookmark2371"/>
      <w:bookmarkEnd w:id="2210"/>
      <w:r>
        <w:rPr>
          <w:color w:val="000000"/>
          <w:spacing w:val="0"/>
          <w:w w:val="100"/>
          <w:position w:val="0"/>
          <w:lang w:val="en-US" w:eastAsia="en-US" w:bidi="en-US"/>
        </w:rPr>
        <w:t xml:space="preserve">x </w:t>
      </w:r>
      <w:r>
        <w:rPr>
          <w:color w:val="2A8DC1"/>
          <w:spacing w:val="0"/>
          <w:w w:val="100"/>
          <w:position w:val="0"/>
        </w:rPr>
        <w:t>顷</w:t>
      </w:r>
      <w:r>
        <w:rPr>
          <w:color w:val="397590"/>
          <w:spacing w:val="0"/>
          <w:w w:val="100"/>
          <w:position w:val="0"/>
        </w:rPr>
        <w:t>玲当年</w:t>
      </w:r>
      <w:r>
        <w:rPr>
          <w:color w:val="000000"/>
          <w:spacing w:val="0"/>
          <w:w w:val="100"/>
          <w:position w:val="0"/>
        </w:rPr>
        <w:t>形成的亏损.可以在以后五年内用税前利润弥补，本题中2020年实现 利润总额为20万元，尚不足弥补2019年形成的亏损额，所以当年不需要缴纳所得税。</w:t>
      </w:r>
    </w:p>
    <w:p>
      <w:pPr>
        <w:pStyle w:val="19"/>
        <w:keepNext/>
        <w:keepLines/>
        <w:widowControl w:val="0"/>
        <w:shd w:val="clear" w:color="auto" w:fill="auto"/>
        <w:bidi w:val="0"/>
        <w:spacing w:before="0" w:after="120" w:line="240" w:lineRule="auto"/>
        <w:ind w:left="0" w:right="0" w:firstLine="0"/>
        <w:jc w:val="center"/>
        <w:rPr>
          <w:sz w:val="26"/>
          <w:szCs w:val="26"/>
        </w:rPr>
      </w:pPr>
      <w:bookmarkStart w:id="2211" w:name="bookmark2374"/>
      <w:bookmarkStart w:id="2212" w:name="bookmark2372"/>
      <w:bookmarkStart w:id="2213" w:name="bookmark2373"/>
      <w:r>
        <w:rPr>
          <w:b w:val="0"/>
          <w:bCs w:val="0"/>
          <w:color w:val="2A8DC1"/>
          <w:spacing w:val="0"/>
          <w:w w:val="100"/>
          <w:position w:val="0"/>
          <w:sz w:val="26"/>
          <w:szCs w:val="26"/>
        </w:rPr>
        <w:t>第六章财务报表</w:t>
      </w:r>
      <w:bookmarkEnd w:id="2211"/>
      <w:bookmarkEnd w:id="2212"/>
      <w:bookmarkEnd w:id="2213"/>
    </w:p>
    <w:p>
      <w:pPr>
        <w:pStyle w:val="13"/>
        <w:keepNext w:val="0"/>
        <w:keepLines w:val="0"/>
        <w:widowControl w:val="0"/>
        <w:numPr>
          <w:ilvl w:val="0"/>
          <w:numId w:val="487"/>
        </w:numPr>
        <w:shd w:val="clear" w:color="auto" w:fill="auto"/>
        <w:tabs>
          <w:tab w:val="left" w:pos="510"/>
        </w:tabs>
        <w:bidi w:val="0"/>
        <w:spacing w:before="0" w:after="0" w:line="311" w:lineRule="exact"/>
        <w:ind w:left="0" w:right="0" w:firstLine="0"/>
        <w:jc w:val="both"/>
      </w:pPr>
      <w:bookmarkStart w:id="2214" w:name="bookmark2375"/>
      <w:bookmarkEnd w:id="2214"/>
      <w:r>
        <w:rPr>
          <w:color w:val="000000"/>
          <w:spacing w:val="0"/>
          <w:w w:val="100"/>
          <w:position w:val="0"/>
          <w:lang w:val="en-US" w:eastAsia="en-US" w:bidi="en-US"/>
        </w:rPr>
        <w:t xml:space="preserve">x </w:t>
      </w:r>
      <w:r>
        <w:rPr>
          <w:color w:val="000000"/>
          <w:spacing w:val="0"/>
          <w:w w:val="100"/>
          <w:position w:val="0"/>
        </w:rPr>
        <w:t>2018年6月30日从银行借入期限为3年的长期借款，该项借款在2020年12 月31日还有6个月到期，则该项借款应填入资产负债表中的</w:t>
      </w:r>
      <w:r>
        <w:rPr>
          <w:color w:val="000000"/>
          <w:spacing w:val="0"/>
          <w:w w:val="100"/>
          <w:position w:val="0"/>
          <w:lang w:val="zh-CN" w:eastAsia="zh-CN" w:bidi="zh-CN"/>
        </w:rPr>
        <w:t>“一年</w:t>
      </w:r>
      <w:r>
        <w:rPr>
          <w:color w:val="000000"/>
          <w:spacing w:val="0"/>
          <w:w w:val="100"/>
          <w:position w:val="0"/>
        </w:rPr>
        <w:t>内到期的非流动负债</w:t>
      </w:r>
      <w:r>
        <w:rPr>
          <w:color w:val="000000"/>
          <w:spacing w:val="0"/>
          <w:w w:val="100"/>
          <w:position w:val="0"/>
          <w:lang w:val="zh-CN" w:eastAsia="zh-CN" w:bidi="zh-CN"/>
        </w:rPr>
        <w:t xml:space="preserve">”项 </w:t>
      </w:r>
      <w:r>
        <w:rPr>
          <w:color w:val="000000"/>
          <w:spacing w:val="0"/>
          <w:w w:val="100"/>
          <w:position w:val="0"/>
        </w:rPr>
        <w:t>目中。</w:t>
      </w:r>
    </w:p>
    <w:p>
      <w:pPr>
        <w:pStyle w:val="13"/>
        <w:keepNext w:val="0"/>
        <w:keepLines w:val="0"/>
        <w:widowControl w:val="0"/>
        <w:numPr>
          <w:ilvl w:val="0"/>
          <w:numId w:val="487"/>
        </w:numPr>
        <w:shd w:val="clear" w:color="auto" w:fill="auto"/>
        <w:tabs>
          <w:tab w:val="left" w:pos="510"/>
        </w:tabs>
        <w:bidi w:val="0"/>
        <w:spacing w:before="0" w:after="0" w:line="311" w:lineRule="exact"/>
        <w:ind w:left="0" w:right="0" w:firstLine="0"/>
        <w:jc w:val="both"/>
      </w:pPr>
      <w:bookmarkStart w:id="2215" w:name="bookmark2376"/>
      <w:bookmarkEnd w:id="2215"/>
      <w:r>
        <w:rPr>
          <w:color w:val="000000"/>
          <w:spacing w:val="0"/>
          <w:w w:val="100"/>
          <w:position w:val="0"/>
          <w:lang w:val="en-US" w:eastAsia="en-US" w:bidi="en-US"/>
        </w:rPr>
        <w:t xml:space="preserve">x </w:t>
      </w:r>
      <w:r>
        <w:rPr>
          <w:color w:val="2A8DC1"/>
          <w:spacing w:val="0"/>
          <w:w w:val="100"/>
          <w:position w:val="0"/>
        </w:rPr>
        <w:t>(I</w:t>
      </w:r>
      <w:r>
        <w:rPr>
          <w:color w:val="397590"/>
          <w:spacing w:val="0"/>
          <w:w w:val="100"/>
          <w:position w:val="0"/>
        </w:rPr>
        <w:t>归利润</w:t>
      </w:r>
      <w:r>
        <w:rPr>
          <w:color w:val="000000"/>
          <w:spacing w:val="0"/>
          <w:w w:val="100"/>
          <w:position w:val="0"/>
        </w:rPr>
        <w:t>表的结构有单步式和多步式两种。单步式利润表是将当期所有的收入列 在一起，所有的费用列在一起，然后将两者相减得出当期净损益。我国企业的利润表采用 多步式格式，即通过对当期的收入、费用、支出项目按性质加以归类，按利润形成的性质 列示一些中间性利润指标，分步计算当期净损益，以便财务报表使用者理解企业经营成果 的不同来源。</w:t>
      </w:r>
    </w:p>
    <w:p>
      <w:pPr>
        <w:pStyle w:val="13"/>
        <w:keepNext w:val="0"/>
        <w:keepLines w:val="0"/>
        <w:widowControl w:val="0"/>
        <w:numPr>
          <w:ilvl w:val="0"/>
          <w:numId w:val="487"/>
        </w:numPr>
        <w:shd w:val="clear" w:color="auto" w:fill="auto"/>
        <w:tabs>
          <w:tab w:val="left" w:pos="510"/>
        </w:tabs>
        <w:bidi w:val="0"/>
        <w:spacing w:before="0" w:after="0" w:line="311" w:lineRule="exact"/>
        <w:ind w:left="0" w:right="0" w:firstLine="0"/>
        <w:jc w:val="both"/>
      </w:pPr>
      <w:bookmarkStart w:id="2216" w:name="bookmark2377"/>
      <w:bookmarkEnd w:id="2216"/>
      <w:r>
        <w:rPr>
          <w:color w:val="000000"/>
          <w:spacing w:val="0"/>
          <w:w w:val="100"/>
          <w:position w:val="0"/>
          <w:lang w:val="en-US" w:eastAsia="en-US" w:bidi="en-US"/>
        </w:rPr>
        <w:t xml:space="preserve">x </w:t>
      </w:r>
      <w:r>
        <w:rPr>
          <w:color w:val="2A8DC1"/>
          <w:spacing w:val="0"/>
          <w:w w:val="100"/>
          <w:position w:val="0"/>
          <w:lang w:val="en-US" w:eastAsia="en-US" w:bidi="en-US"/>
        </w:rPr>
        <w:t>(I©</w:t>
      </w:r>
      <w:r>
        <w:rPr>
          <w:color w:val="000000"/>
          <w:spacing w:val="0"/>
          <w:w w:val="100"/>
          <w:position w:val="0"/>
        </w:rPr>
        <w:t>上年项目的名称和内容与本年不一致的，应按照本年的规定对上年的名称和 数字进行调整。</w:t>
      </w:r>
    </w:p>
    <w:p>
      <w:pPr>
        <w:pStyle w:val="13"/>
        <w:keepNext w:val="0"/>
        <w:keepLines w:val="0"/>
        <w:widowControl w:val="0"/>
        <w:numPr>
          <w:ilvl w:val="0"/>
          <w:numId w:val="487"/>
        </w:numPr>
        <w:shd w:val="clear" w:color="auto" w:fill="auto"/>
        <w:tabs>
          <w:tab w:val="left" w:pos="510"/>
        </w:tabs>
        <w:bidi w:val="0"/>
        <w:spacing w:before="0" w:after="0" w:line="310" w:lineRule="exact"/>
        <w:ind w:left="0" w:right="0" w:firstLine="0"/>
        <w:jc w:val="both"/>
      </w:pPr>
      <w:bookmarkStart w:id="2217" w:name="bookmark2378"/>
      <w:bookmarkEnd w:id="2217"/>
      <w:r>
        <w:rPr>
          <w:color w:val="000000"/>
          <w:spacing w:val="0"/>
          <w:w w:val="100"/>
          <w:position w:val="0"/>
        </w:rPr>
        <w:t>V</w:t>
      </w:r>
    </w:p>
    <w:p>
      <w:pPr>
        <w:pStyle w:val="13"/>
        <w:keepNext w:val="0"/>
        <w:keepLines w:val="0"/>
        <w:widowControl w:val="0"/>
        <w:numPr>
          <w:ilvl w:val="0"/>
          <w:numId w:val="487"/>
        </w:numPr>
        <w:shd w:val="clear" w:color="auto" w:fill="auto"/>
        <w:tabs>
          <w:tab w:val="left" w:pos="510"/>
        </w:tabs>
        <w:bidi w:val="0"/>
        <w:spacing w:before="0" w:after="0" w:line="310" w:lineRule="exact"/>
        <w:ind w:left="0" w:right="0" w:firstLine="0"/>
        <w:jc w:val="both"/>
      </w:pPr>
      <w:bookmarkStart w:id="2218" w:name="bookmark2379"/>
      <w:bookmarkEnd w:id="2218"/>
      <w:r>
        <w:rPr>
          <w:color w:val="000000"/>
          <w:spacing w:val="0"/>
          <w:w w:val="100"/>
          <w:position w:val="0"/>
        </w:rPr>
        <w:t>V</w:t>
      </w:r>
    </w:p>
    <w:p>
      <w:pPr>
        <w:pStyle w:val="13"/>
        <w:keepNext w:val="0"/>
        <w:keepLines w:val="0"/>
        <w:widowControl w:val="0"/>
        <w:numPr>
          <w:ilvl w:val="0"/>
          <w:numId w:val="487"/>
        </w:numPr>
        <w:shd w:val="clear" w:color="auto" w:fill="auto"/>
        <w:tabs>
          <w:tab w:val="left" w:pos="510"/>
        </w:tabs>
        <w:bidi w:val="0"/>
        <w:spacing w:before="0" w:after="120" w:line="310" w:lineRule="exact"/>
        <w:ind w:left="0" w:right="0" w:firstLine="0"/>
        <w:jc w:val="both"/>
      </w:pPr>
      <w:bookmarkStart w:id="2219" w:name="bookmark2380"/>
      <w:bookmarkEnd w:id="2219"/>
      <w:r>
        <w:rPr>
          <w:color w:val="000000"/>
          <w:spacing w:val="0"/>
          <w:w w:val="100"/>
          <w:position w:val="0"/>
          <w:lang w:val="en-US" w:eastAsia="en-US" w:bidi="en-US"/>
        </w:rPr>
        <w:t xml:space="preserve">x </w:t>
      </w:r>
      <w:r>
        <w:rPr>
          <w:color w:val="2A8DC1"/>
          <w:spacing w:val="0"/>
          <w:w w:val="100"/>
          <w:position w:val="0"/>
          <w:lang w:val="en-US" w:eastAsia="en-US" w:bidi="en-US"/>
        </w:rPr>
        <w:t>(I©</w:t>
      </w:r>
      <w:r>
        <w:rPr>
          <w:color w:val="000000"/>
          <w:spacing w:val="0"/>
          <w:w w:val="100"/>
          <w:position w:val="0"/>
        </w:rPr>
        <w:t>本题考核所有者权益项目反映的内容。</w:t>
      </w:r>
      <w:r>
        <w:rPr>
          <w:color w:val="000000"/>
          <w:spacing w:val="0"/>
          <w:w w:val="100"/>
          <w:position w:val="0"/>
          <w:lang w:val="zh-CN" w:eastAsia="zh-CN" w:bidi="zh-CN"/>
        </w:rPr>
        <w:t>“会计</w:t>
      </w:r>
      <w:r>
        <w:rPr>
          <w:color w:val="000000"/>
          <w:spacing w:val="0"/>
          <w:w w:val="100"/>
          <w:position w:val="0"/>
        </w:rPr>
        <w:t>政策变更”和</w:t>
      </w:r>
      <w:r>
        <w:rPr>
          <w:color w:val="000000"/>
          <w:spacing w:val="0"/>
          <w:w w:val="100"/>
          <w:position w:val="0"/>
          <w:lang w:val="zh-CN" w:eastAsia="zh-CN" w:bidi="zh-CN"/>
        </w:rPr>
        <w:t>“前</w:t>
      </w:r>
      <w:r>
        <w:rPr>
          <w:color w:val="000000"/>
          <w:spacing w:val="0"/>
          <w:w w:val="100"/>
          <w:position w:val="0"/>
        </w:rPr>
        <w:t>期差错更正” 项目，反映企业采用追溯调整法处理的会计政策变更的累积影响金额和釆用追溯重述法处 理的会计差错更正的累积影响金额。</w:t>
      </w:r>
    </w:p>
    <w:p>
      <w:pPr>
        <w:pStyle w:val="19"/>
        <w:keepNext/>
        <w:keepLines/>
        <w:widowControl w:val="0"/>
        <w:shd w:val="clear" w:color="auto" w:fill="auto"/>
        <w:bidi w:val="0"/>
        <w:spacing w:before="0" w:after="120" w:line="240" w:lineRule="auto"/>
        <w:ind w:left="0" w:right="0" w:firstLine="0"/>
        <w:jc w:val="center"/>
        <w:rPr>
          <w:sz w:val="26"/>
          <w:szCs w:val="26"/>
        </w:rPr>
      </w:pPr>
      <w:bookmarkStart w:id="2220" w:name="bookmark2383"/>
      <w:bookmarkStart w:id="2221" w:name="bookmark2382"/>
      <w:bookmarkStart w:id="2222" w:name="bookmark2381"/>
      <w:r>
        <w:rPr>
          <w:b w:val="0"/>
          <w:bCs w:val="0"/>
          <w:color w:val="2A8DC1"/>
          <w:spacing w:val="0"/>
          <w:w w:val="100"/>
          <w:position w:val="0"/>
          <w:sz w:val="26"/>
          <w:szCs w:val="26"/>
        </w:rPr>
        <w:t>第七章管理会计基础</w:t>
      </w:r>
      <w:bookmarkEnd w:id="2220"/>
      <w:bookmarkEnd w:id="2221"/>
      <w:bookmarkEnd w:id="2222"/>
    </w:p>
    <w:p>
      <w:pPr>
        <w:pStyle w:val="11"/>
        <w:keepNext w:val="0"/>
        <w:keepLines w:val="0"/>
        <w:widowControl w:val="0"/>
        <w:numPr>
          <w:ilvl w:val="0"/>
          <w:numId w:val="488"/>
        </w:numPr>
        <w:shd w:val="clear" w:color="auto" w:fill="auto"/>
        <w:tabs>
          <w:tab w:val="left" w:pos="531"/>
        </w:tabs>
        <w:bidi w:val="0"/>
        <w:spacing w:before="0" w:after="0" w:line="317" w:lineRule="exact"/>
        <w:ind w:left="0" w:right="0" w:firstLine="0"/>
        <w:jc w:val="both"/>
        <w:rPr>
          <w:sz w:val="19"/>
          <w:szCs w:val="19"/>
        </w:rPr>
      </w:pPr>
      <w:bookmarkStart w:id="2223" w:name="bookmark2384"/>
      <w:bookmarkEnd w:id="2223"/>
      <w:r>
        <w:rPr>
          <w:color w:val="000000"/>
          <w:spacing w:val="0"/>
          <w:w w:val="100"/>
          <w:position w:val="0"/>
          <w:sz w:val="19"/>
          <w:szCs w:val="19"/>
          <w:lang w:val="en-US" w:eastAsia="en-US" w:bidi="en-US"/>
        </w:rPr>
        <w:t xml:space="preserve">x </w:t>
      </w:r>
      <w:r>
        <w:rPr>
          <w:color w:val="2A8DC1"/>
          <w:spacing w:val="0"/>
          <w:w w:val="100"/>
          <w:position w:val="0"/>
          <w:sz w:val="19"/>
          <w:szCs w:val="19"/>
        </w:rPr>
        <w:t>国匠）</w:t>
      </w:r>
      <w:r>
        <w:rPr>
          <w:color w:val="000000"/>
          <w:spacing w:val="0"/>
          <w:w w:val="100"/>
          <w:position w:val="0"/>
          <w:sz w:val="19"/>
          <w:szCs w:val="19"/>
        </w:rPr>
        <w:t>交互分配法，是对各辅助生产车间的成本费用进行交互分配和直接分配两次 分配。</w:t>
      </w:r>
    </w:p>
    <w:p>
      <w:pPr>
        <w:pStyle w:val="11"/>
        <w:keepNext w:val="0"/>
        <w:keepLines w:val="0"/>
        <w:widowControl w:val="0"/>
        <w:numPr>
          <w:ilvl w:val="0"/>
          <w:numId w:val="488"/>
        </w:numPr>
        <w:shd w:val="clear" w:color="auto" w:fill="auto"/>
        <w:tabs>
          <w:tab w:val="left" w:pos="531"/>
          <w:tab w:val="left" w:pos="1231"/>
        </w:tabs>
        <w:bidi w:val="0"/>
        <w:spacing w:before="0" w:after="0" w:line="317" w:lineRule="exact"/>
        <w:ind w:left="0" w:right="0" w:firstLine="0"/>
        <w:jc w:val="both"/>
        <w:rPr>
          <w:sz w:val="19"/>
          <w:szCs w:val="19"/>
        </w:rPr>
      </w:pPr>
      <w:bookmarkStart w:id="2224" w:name="bookmark2385"/>
      <w:bookmarkEnd w:id="2224"/>
      <w:r>
        <w:rPr>
          <w:color w:val="000000"/>
          <w:spacing w:val="0"/>
          <w:w w:val="100"/>
          <w:position w:val="0"/>
          <w:sz w:val="19"/>
          <w:szCs w:val="19"/>
          <w:lang w:val="en-US" w:eastAsia="en-US" w:bidi="en-US"/>
        </w:rPr>
        <w:t>x</w:t>
      </w:r>
      <w:r>
        <w:rPr>
          <w:color w:val="000000"/>
          <w:spacing w:val="0"/>
          <w:w w:val="100"/>
          <w:position w:val="0"/>
          <w:sz w:val="19"/>
          <w:szCs w:val="19"/>
          <w:lang w:val="en-US" w:eastAsia="en-US" w:bidi="en-US"/>
        </w:rPr>
        <w:tab/>
      </w:r>
      <w:r>
        <w:rPr>
          <w:color w:val="000000"/>
          <w:spacing w:val="0"/>
          <w:w w:val="100"/>
          <w:position w:val="0"/>
          <w:sz w:val="19"/>
          <w:szCs w:val="19"/>
        </w:rPr>
        <w:t>顺序分配法的特点是按照辅助生产车间受益多少的顺序分配费用，受益少的</w:t>
      </w:r>
    </w:p>
    <w:p>
      <w:pPr>
        <w:pStyle w:val="11"/>
        <w:keepNext w:val="0"/>
        <w:keepLines w:val="0"/>
        <w:widowControl w:val="0"/>
        <w:shd w:val="clear" w:color="auto" w:fill="auto"/>
        <w:bidi w:val="0"/>
        <w:spacing w:before="0" w:after="120" w:line="310" w:lineRule="exact"/>
        <w:ind w:left="0" w:right="0" w:firstLine="0"/>
        <w:jc w:val="both"/>
        <w:rPr>
          <w:sz w:val="19"/>
          <w:szCs w:val="19"/>
        </w:rPr>
      </w:pPr>
      <w:r>
        <w:rPr>
          <w:color w:val="000000"/>
          <w:spacing w:val="0"/>
          <w:w w:val="100"/>
          <w:position w:val="0"/>
          <w:sz w:val="19"/>
          <w:szCs w:val="19"/>
        </w:rPr>
        <w:t>先分配，受益多的后分配，先分配的辅助生产车间不负担后分配的辅助生产车间的费用。</w:t>
      </w:r>
    </w:p>
    <w:p>
      <w:pPr>
        <w:pStyle w:val="11"/>
        <w:keepNext w:val="0"/>
        <w:keepLines w:val="0"/>
        <w:widowControl w:val="0"/>
        <w:numPr>
          <w:ilvl w:val="0"/>
          <w:numId w:val="488"/>
        </w:numPr>
        <w:shd w:val="clear" w:color="auto" w:fill="auto"/>
        <w:tabs>
          <w:tab w:val="left" w:pos="531"/>
        </w:tabs>
        <w:bidi w:val="0"/>
        <w:spacing w:before="0" w:after="0" w:line="240" w:lineRule="auto"/>
        <w:ind w:left="0" w:right="0" w:firstLine="0"/>
        <w:jc w:val="both"/>
        <w:rPr>
          <w:sz w:val="19"/>
          <w:szCs w:val="19"/>
        </w:rPr>
      </w:pPr>
      <w:bookmarkStart w:id="2225" w:name="bookmark2386"/>
      <w:bookmarkEnd w:id="2225"/>
      <w:r>
        <w:rPr>
          <w:color w:val="000000"/>
          <w:spacing w:val="0"/>
          <w:w w:val="100"/>
          <w:position w:val="0"/>
          <w:sz w:val="19"/>
          <w:szCs w:val="19"/>
          <w:lang w:val="en-US" w:eastAsia="en-US" w:bidi="en-US"/>
        </w:rPr>
        <w:t xml:space="preserve">x </w:t>
      </w:r>
      <w:r>
        <w:rPr>
          <w:color w:val="2A8DC1"/>
          <w:spacing w:val="0"/>
          <w:w w:val="100"/>
          <w:position w:val="0"/>
          <w:sz w:val="19"/>
          <w:szCs w:val="19"/>
          <w:lang w:val="en-US" w:eastAsia="en-US" w:bidi="en-US"/>
        </w:rPr>
        <w:t>O</w:t>
      </w:r>
      <w:r>
        <w:rPr>
          <w:color w:val="2A8DC1"/>
          <w:spacing w:val="0"/>
          <w:w w:val="100"/>
          <w:position w:val="0"/>
          <w:sz w:val="19"/>
          <w:szCs w:val="19"/>
        </w:rPr>
        <w:t>匠）</w:t>
      </w:r>
      <w:r>
        <w:rPr>
          <w:color w:val="000000"/>
          <w:spacing w:val="0"/>
          <w:w w:val="100"/>
          <w:position w:val="0"/>
          <w:sz w:val="19"/>
          <w:szCs w:val="19"/>
        </w:rPr>
        <w:t>应由过失单位或保险公司负担的赔款，从停工损失中扣除。</w:t>
      </w:r>
    </w:p>
    <w:p>
      <w:pPr>
        <w:pStyle w:val="11"/>
        <w:keepNext w:val="0"/>
        <w:keepLines w:val="0"/>
        <w:widowControl w:val="0"/>
        <w:numPr>
          <w:ilvl w:val="0"/>
          <w:numId w:val="488"/>
        </w:numPr>
        <w:shd w:val="clear" w:color="auto" w:fill="auto"/>
        <w:tabs>
          <w:tab w:val="left" w:pos="531"/>
          <w:tab w:val="left" w:pos="922"/>
        </w:tabs>
        <w:bidi w:val="0"/>
        <w:spacing w:before="0" w:after="0" w:line="317" w:lineRule="exact"/>
        <w:ind w:left="0" w:right="0" w:firstLine="0"/>
        <w:jc w:val="both"/>
        <w:rPr>
          <w:sz w:val="19"/>
          <w:szCs w:val="19"/>
        </w:rPr>
      </w:pPr>
      <w:bookmarkStart w:id="2226" w:name="bookmark2387"/>
      <w:bookmarkEnd w:id="2226"/>
      <w:r>
        <w:rPr>
          <w:color w:val="000000"/>
          <w:spacing w:val="0"/>
          <w:w w:val="100"/>
          <w:position w:val="0"/>
          <w:sz w:val="19"/>
          <w:szCs w:val="19"/>
          <w:lang w:val="en-US" w:eastAsia="en-US" w:bidi="en-US"/>
        </w:rPr>
        <w:t>x</w:t>
      </w:r>
      <w:r>
        <w:rPr>
          <w:color w:val="000000"/>
          <w:spacing w:val="0"/>
          <w:w w:val="100"/>
          <w:position w:val="0"/>
          <w:sz w:val="19"/>
          <w:szCs w:val="19"/>
          <w:lang w:val="en-US" w:eastAsia="en-US" w:bidi="en-US"/>
        </w:rPr>
        <w:tab/>
      </w:r>
      <w:r>
        <w:rPr>
          <w:color w:val="397590"/>
          <w:spacing w:val="0"/>
          <w:w w:val="100"/>
          <w:position w:val="0"/>
          <w:sz w:val="19"/>
          <w:szCs w:val="19"/>
        </w:rPr>
        <w:t>论不单</w:t>
      </w:r>
      <w:r>
        <w:rPr>
          <w:color w:val="000000"/>
          <w:spacing w:val="0"/>
          <w:w w:val="100"/>
          <w:position w:val="0"/>
          <w:sz w:val="19"/>
          <w:szCs w:val="19"/>
        </w:rPr>
        <w:t>独核算停工损失的，停工期间发生的费用直接在</w:t>
      </w:r>
      <w:r>
        <w:rPr>
          <w:color w:val="000000"/>
          <w:spacing w:val="0"/>
          <w:w w:val="100"/>
          <w:position w:val="0"/>
          <w:sz w:val="19"/>
          <w:szCs w:val="19"/>
          <w:lang w:val="zh-CN" w:eastAsia="zh-CN" w:bidi="zh-CN"/>
        </w:rPr>
        <w:t>“制</w:t>
      </w:r>
      <w:r>
        <w:rPr>
          <w:color w:val="000000"/>
          <w:spacing w:val="0"/>
          <w:w w:val="100"/>
          <w:position w:val="0"/>
          <w:sz w:val="19"/>
          <w:szCs w:val="19"/>
        </w:rPr>
        <w:t>造费用</w:t>
      </w:r>
      <w:r>
        <w:rPr>
          <w:color w:val="000000"/>
          <w:spacing w:val="0"/>
          <w:w w:val="100"/>
          <w:position w:val="0"/>
          <w:sz w:val="19"/>
          <w:szCs w:val="19"/>
          <w:lang w:val="zh-CN" w:eastAsia="zh-CN" w:bidi="zh-CN"/>
        </w:rPr>
        <w:t>”和“</w:t>
      </w:r>
      <w:r>
        <w:rPr>
          <w:color w:val="000000"/>
          <w:spacing w:val="0"/>
          <w:w w:val="100"/>
          <w:position w:val="0"/>
          <w:sz w:val="19"/>
          <w:szCs w:val="19"/>
        </w:rPr>
        <w:t>营业外</w:t>
      </w:r>
    </w:p>
    <w:p>
      <w:pPr>
        <w:pStyle w:val="11"/>
        <w:keepNext w:val="0"/>
        <w:keepLines w:val="0"/>
        <w:widowControl w:val="0"/>
        <w:shd w:val="clear" w:color="auto" w:fill="auto"/>
        <w:bidi w:val="0"/>
        <w:spacing w:before="0" w:after="0" w:line="317" w:lineRule="exact"/>
        <w:ind w:left="0" w:right="0" w:firstLine="0"/>
        <w:jc w:val="both"/>
        <w:rPr>
          <w:sz w:val="19"/>
          <w:szCs w:val="19"/>
        </w:rPr>
      </w:pPr>
      <w:r>
        <w:rPr>
          <w:color w:val="000000"/>
          <w:spacing w:val="0"/>
          <w:w w:val="100"/>
          <w:position w:val="0"/>
          <w:sz w:val="19"/>
          <w:szCs w:val="19"/>
        </w:rPr>
        <w:t>支出</w:t>
      </w:r>
      <w:r>
        <w:rPr>
          <w:color w:val="000000"/>
          <w:spacing w:val="0"/>
          <w:w w:val="100"/>
          <w:position w:val="0"/>
          <w:sz w:val="19"/>
          <w:szCs w:val="19"/>
          <w:lang w:val="zh-CN" w:eastAsia="zh-CN" w:bidi="zh-CN"/>
        </w:rPr>
        <w:t>”等</w:t>
      </w:r>
      <w:r>
        <w:rPr>
          <w:color w:val="000000"/>
          <w:spacing w:val="0"/>
          <w:w w:val="100"/>
          <w:position w:val="0"/>
          <w:sz w:val="19"/>
          <w:szCs w:val="19"/>
        </w:rPr>
        <w:t>科目中反映。</w:t>
      </w:r>
    </w:p>
    <w:p>
      <w:pPr>
        <w:pStyle w:val="11"/>
        <w:keepNext w:val="0"/>
        <w:keepLines w:val="0"/>
        <w:widowControl w:val="0"/>
        <w:numPr>
          <w:ilvl w:val="0"/>
          <w:numId w:val="488"/>
        </w:numPr>
        <w:shd w:val="clear" w:color="auto" w:fill="auto"/>
        <w:tabs>
          <w:tab w:val="left" w:pos="531"/>
        </w:tabs>
        <w:bidi w:val="0"/>
        <w:spacing w:before="0" w:after="0" w:line="317" w:lineRule="exact"/>
        <w:ind w:left="0" w:right="0" w:firstLine="0"/>
        <w:jc w:val="both"/>
        <w:rPr>
          <w:sz w:val="19"/>
          <w:szCs w:val="19"/>
        </w:rPr>
      </w:pPr>
      <w:bookmarkStart w:id="2227" w:name="bookmark2388"/>
      <w:bookmarkEnd w:id="2227"/>
      <w:r>
        <w:rPr>
          <w:color w:val="000000"/>
          <w:spacing w:val="0"/>
          <w:w w:val="100"/>
          <w:position w:val="0"/>
          <w:sz w:val="19"/>
          <w:szCs w:val="19"/>
          <w:lang w:val="en-US" w:eastAsia="en-US" w:bidi="en-US"/>
        </w:rPr>
        <w:t>x</w:t>
      </w:r>
      <w:r>
        <w:rPr>
          <w:color w:val="2A8DC1"/>
          <w:spacing w:val="0"/>
          <w:w w:val="100"/>
          <w:position w:val="0"/>
          <w:sz w:val="19"/>
          <w:szCs w:val="19"/>
        </w:rPr>
        <w:t>国五）</w:t>
      </w:r>
      <w:r>
        <w:rPr>
          <w:color w:val="000000"/>
          <w:spacing w:val="0"/>
          <w:w w:val="100"/>
          <w:position w:val="0"/>
          <w:sz w:val="19"/>
          <w:szCs w:val="19"/>
        </w:rPr>
        <w:t>平行结转分步法下，在产品的费用在产品最后完成之前，不随实物转出而 转出。</w:t>
      </w:r>
    </w:p>
    <w:p>
      <w:pPr>
        <w:pStyle w:val="11"/>
        <w:keepNext w:val="0"/>
        <w:keepLines w:val="0"/>
        <w:widowControl w:val="0"/>
        <w:numPr>
          <w:ilvl w:val="0"/>
          <w:numId w:val="488"/>
        </w:numPr>
        <w:shd w:val="clear" w:color="auto" w:fill="auto"/>
        <w:tabs>
          <w:tab w:val="left" w:pos="531"/>
        </w:tabs>
        <w:bidi w:val="0"/>
        <w:spacing w:before="0" w:after="0" w:line="312" w:lineRule="exact"/>
        <w:ind w:left="0" w:right="0" w:firstLine="0"/>
        <w:jc w:val="both"/>
        <w:rPr>
          <w:sz w:val="19"/>
          <w:szCs w:val="19"/>
        </w:rPr>
      </w:pPr>
      <w:bookmarkStart w:id="2228" w:name="bookmark2389"/>
      <w:bookmarkEnd w:id="2228"/>
      <w:r>
        <w:rPr>
          <w:color w:val="000000"/>
          <w:spacing w:val="0"/>
          <w:w w:val="100"/>
          <w:position w:val="0"/>
          <w:sz w:val="19"/>
          <w:szCs w:val="19"/>
        </w:rPr>
        <w:t>V</w:t>
      </w:r>
    </w:p>
    <w:p>
      <w:pPr>
        <w:pStyle w:val="11"/>
        <w:keepNext w:val="0"/>
        <w:keepLines w:val="0"/>
        <w:widowControl w:val="0"/>
        <w:numPr>
          <w:ilvl w:val="0"/>
          <w:numId w:val="488"/>
        </w:numPr>
        <w:shd w:val="clear" w:color="auto" w:fill="auto"/>
        <w:tabs>
          <w:tab w:val="left" w:pos="531"/>
        </w:tabs>
        <w:bidi w:val="0"/>
        <w:spacing w:before="0" w:after="0" w:line="312" w:lineRule="exact"/>
        <w:ind w:left="0" w:right="0" w:firstLine="0"/>
        <w:jc w:val="both"/>
        <w:rPr>
          <w:sz w:val="19"/>
          <w:szCs w:val="19"/>
        </w:rPr>
      </w:pPr>
      <w:bookmarkStart w:id="2229" w:name="bookmark2390"/>
      <w:bookmarkEnd w:id="2229"/>
      <w:r>
        <w:rPr>
          <w:color w:val="000000"/>
          <w:spacing w:val="0"/>
          <w:w w:val="100"/>
          <w:position w:val="0"/>
          <w:sz w:val="19"/>
          <w:szCs w:val="19"/>
          <w:lang w:val="en-US" w:eastAsia="en-US" w:bidi="en-US"/>
        </w:rPr>
        <w:t xml:space="preserve">x </w:t>
      </w:r>
      <w:r>
        <w:rPr>
          <w:color w:val="2A8DC1"/>
          <w:spacing w:val="0"/>
          <w:w w:val="100"/>
          <w:position w:val="0"/>
          <w:sz w:val="19"/>
          <w:szCs w:val="19"/>
          <w:lang w:val="en-US" w:eastAsia="en-US" w:bidi="en-US"/>
        </w:rPr>
        <w:t>d</w:t>
      </w:r>
      <w:r>
        <w:rPr>
          <w:color w:val="2A8DC1"/>
          <w:spacing w:val="0"/>
          <w:w w:val="100"/>
          <w:position w:val="0"/>
          <w:sz w:val="19"/>
          <w:szCs w:val="19"/>
        </w:rPr>
        <w:t>阿</w:t>
      </w:r>
      <w:r>
        <w:rPr>
          <w:color w:val="000000"/>
          <w:spacing w:val="0"/>
          <w:w w:val="100"/>
          <w:position w:val="0"/>
          <w:sz w:val="19"/>
          <w:szCs w:val="19"/>
        </w:rPr>
        <w:t>管理会计应用主体视管理决策主体确定，可以是单位整体，也可以是单位内 部的责任中心。</w:t>
      </w:r>
    </w:p>
    <w:p>
      <w:pPr>
        <w:pStyle w:val="11"/>
        <w:keepNext w:val="0"/>
        <w:keepLines w:val="0"/>
        <w:widowControl w:val="0"/>
        <w:numPr>
          <w:ilvl w:val="0"/>
          <w:numId w:val="488"/>
        </w:numPr>
        <w:shd w:val="clear" w:color="auto" w:fill="auto"/>
        <w:tabs>
          <w:tab w:val="left" w:pos="531"/>
        </w:tabs>
        <w:bidi w:val="0"/>
        <w:spacing w:before="0" w:after="240" w:line="310" w:lineRule="exact"/>
        <w:ind w:left="0" w:right="0" w:firstLine="0"/>
        <w:jc w:val="both"/>
        <w:rPr>
          <w:sz w:val="19"/>
          <w:szCs w:val="19"/>
        </w:rPr>
      </w:pPr>
      <w:bookmarkStart w:id="2230" w:name="bookmark2391"/>
      <w:bookmarkEnd w:id="2230"/>
      <w:r>
        <w:rPr>
          <w:color w:val="000000"/>
          <w:spacing w:val="0"/>
          <w:w w:val="100"/>
          <w:position w:val="0"/>
          <w:sz w:val="19"/>
          <w:szCs w:val="19"/>
        </w:rPr>
        <w:t>V</w:t>
      </w:r>
    </w:p>
    <w:p>
      <w:pPr>
        <w:pStyle w:val="19"/>
        <w:keepNext/>
        <w:keepLines/>
        <w:widowControl w:val="0"/>
        <w:shd w:val="clear" w:color="auto" w:fill="auto"/>
        <w:bidi w:val="0"/>
        <w:spacing w:before="0" w:after="120" w:line="240" w:lineRule="auto"/>
        <w:ind w:left="0" w:right="0" w:firstLine="0"/>
        <w:jc w:val="center"/>
        <w:rPr>
          <w:sz w:val="26"/>
          <w:szCs w:val="26"/>
        </w:rPr>
      </w:pPr>
      <w:bookmarkStart w:id="2231" w:name="bookmark2392"/>
      <w:bookmarkStart w:id="2232" w:name="bookmark2393"/>
      <w:bookmarkStart w:id="2233" w:name="bookmark2394"/>
      <w:r>
        <w:rPr>
          <w:b w:val="0"/>
          <w:bCs w:val="0"/>
          <w:color w:val="2A8DC1"/>
          <w:spacing w:val="0"/>
          <w:w w:val="100"/>
          <w:position w:val="0"/>
          <w:sz w:val="26"/>
          <w:szCs w:val="26"/>
        </w:rPr>
        <w:t>第八章政府会计基础</w:t>
      </w:r>
      <w:bookmarkEnd w:id="2231"/>
      <w:bookmarkEnd w:id="2232"/>
      <w:bookmarkEnd w:id="2233"/>
    </w:p>
    <w:p>
      <w:pPr>
        <w:pStyle w:val="11"/>
        <w:keepNext w:val="0"/>
        <w:keepLines w:val="0"/>
        <w:widowControl w:val="0"/>
        <w:numPr>
          <w:ilvl w:val="0"/>
          <w:numId w:val="488"/>
        </w:numPr>
        <w:shd w:val="clear" w:color="auto" w:fill="auto"/>
        <w:tabs>
          <w:tab w:val="left" w:pos="531"/>
        </w:tabs>
        <w:bidi w:val="0"/>
        <w:spacing w:before="0" w:after="0" w:line="307" w:lineRule="exact"/>
        <w:ind w:left="0" w:right="0" w:firstLine="0"/>
        <w:jc w:val="both"/>
        <w:rPr>
          <w:sz w:val="19"/>
          <w:szCs w:val="19"/>
        </w:rPr>
      </w:pPr>
      <w:bookmarkStart w:id="2234" w:name="bookmark2395"/>
      <w:bookmarkEnd w:id="2234"/>
      <w:r>
        <w:rPr>
          <w:color w:val="000000"/>
          <w:spacing w:val="0"/>
          <w:w w:val="100"/>
          <w:position w:val="0"/>
          <w:sz w:val="19"/>
          <w:szCs w:val="19"/>
          <w:lang w:val="en-US" w:eastAsia="en-US" w:bidi="en-US"/>
        </w:rPr>
        <w:t>x</w:t>
      </w:r>
      <w:r>
        <w:rPr>
          <w:color w:val="2A8DC1"/>
          <w:spacing w:val="0"/>
          <w:w w:val="100"/>
          <w:position w:val="0"/>
          <w:sz w:val="19"/>
          <w:szCs w:val="19"/>
        </w:rPr>
        <w:t>饲</w:t>
      </w:r>
      <w:r>
        <w:rPr>
          <w:color w:val="397590"/>
          <w:spacing w:val="0"/>
          <w:w w:val="100"/>
          <w:position w:val="0"/>
          <w:sz w:val="19"/>
          <w:szCs w:val="19"/>
        </w:rPr>
        <w:t>乱政</w:t>
      </w:r>
      <w:r>
        <w:rPr>
          <w:color w:val="000000"/>
          <w:spacing w:val="0"/>
          <w:w w:val="100"/>
          <w:position w:val="0"/>
          <w:sz w:val="19"/>
          <w:szCs w:val="19"/>
        </w:rPr>
        <w:t>府会计要素包括财务会计要素和预算会计要素。预算会计要素包括预算收 入、预算支出与预算结余；财务会计要素包括资产、负债、净资产、收入和费用.</w:t>
      </w:r>
    </w:p>
    <w:p>
      <w:pPr>
        <w:pStyle w:val="11"/>
        <w:keepNext w:val="0"/>
        <w:keepLines w:val="0"/>
        <w:widowControl w:val="0"/>
        <w:numPr>
          <w:ilvl w:val="0"/>
          <w:numId w:val="488"/>
        </w:numPr>
        <w:shd w:val="clear" w:color="auto" w:fill="auto"/>
        <w:tabs>
          <w:tab w:val="left" w:pos="531"/>
        </w:tabs>
        <w:bidi w:val="0"/>
        <w:spacing w:before="0" w:after="0" w:line="307" w:lineRule="exact"/>
        <w:ind w:left="0" w:right="0" w:firstLine="0"/>
        <w:jc w:val="both"/>
        <w:rPr>
          <w:sz w:val="19"/>
          <w:szCs w:val="19"/>
        </w:rPr>
      </w:pPr>
      <w:bookmarkStart w:id="2235" w:name="bookmark2396"/>
      <w:bookmarkEnd w:id="2235"/>
      <w:r>
        <w:rPr>
          <w:color w:val="000000"/>
          <w:spacing w:val="0"/>
          <w:w w:val="100"/>
          <w:position w:val="0"/>
          <w:sz w:val="19"/>
          <w:szCs w:val="19"/>
          <w:lang w:val="en-US" w:eastAsia="en-US" w:bidi="en-US"/>
        </w:rPr>
        <w:t xml:space="preserve">x </w:t>
      </w:r>
      <w:r>
        <w:rPr>
          <w:color w:val="2A8DC1"/>
          <w:spacing w:val="0"/>
          <w:w w:val="100"/>
          <w:position w:val="0"/>
          <w:sz w:val="19"/>
          <w:szCs w:val="19"/>
          <w:lang w:val="en-US" w:eastAsia="en-US" w:bidi="en-US"/>
        </w:rPr>
        <w:t>O</w:t>
      </w:r>
      <w:r>
        <w:rPr>
          <w:color w:val="397590"/>
          <w:spacing w:val="0"/>
          <w:w w:val="100"/>
          <w:position w:val="0"/>
          <w:sz w:val="19"/>
          <w:szCs w:val="19"/>
          <w:lang w:val="zh-CN" w:eastAsia="zh-CN" w:bidi="zh-CN"/>
        </w:rPr>
        <w:t>殄政府</w:t>
      </w:r>
      <w:r>
        <w:rPr>
          <w:color w:val="000000"/>
          <w:spacing w:val="0"/>
          <w:w w:val="100"/>
          <w:position w:val="0"/>
          <w:sz w:val="19"/>
          <w:szCs w:val="19"/>
        </w:rPr>
        <w:t>会计负债的计量属性主要包括历史成本、现值和公允价值。政府会计主 体在对负债进行计量时，一般应当釆用历史成本。</w:t>
      </w:r>
    </w:p>
    <w:p>
      <w:pPr>
        <w:pStyle w:val="27"/>
        <w:keepNext w:val="0"/>
        <w:keepLines w:val="0"/>
        <w:widowControl w:val="0"/>
        <w:numPr>
          <w:ilvl w:val="0"/>
          <w:numId w:val="488"/>
        </w:numPr>
        <w:shd w:val="clear" w:color="auto" w:fill="auto"/>
        <w:tabs>
          <w:tab w:val="left" w:pos="531"/>
        </w:tabs>
        <w:bidi w:val="0"/>
        <w:spacing w:before="0" w:after="0" w:line="307" w:lineRule="exact"/>
        <w:ind w:left="0" w:right="0" w:firstLine="0"/>
        <w:jc w:val="both"/>
      </w:pPr>
      <w:r>
        <w:fldChar w:fldCharType="begin"/>
      </w:r>
      <w:r>
        <w:instrText xml:space="preserve"> TOC \o "1-5" \h \z </w:instrText>
      </w:r>
      <w:r>
        <w:fldChar w:fldCharType="separate"/>
      </w:r>
      <w:bookmarkStart w:id="2236" w:name="bookmark2397"/>
      <w:bookmarkEnd w:id="2236"/>
      <w:r>
        <w:rPr>
          <w:color w:val="000000"/>
          <w:spacing w:val="0"/>
          <w:w w:val="100"/>
          <w:position w:val="0"/>
        </w:rPr>
        <w:t>V</w:t>
      </w:r>
    </w:p>
    <w:p>
      <w:pPr>
        <w:pStyle w:val="27"/>
        <w:keepNext w:val="0"/>
        <w:keepLines w:val="0"/>
        <w:widowControl w:val="0"/>
        <w:numPr>
          <w:ilvl w:val="0"/>
          <w:numId w:val="488"/>
        </w:numPr>
        <w:shd w:val="clear" w:color="auto" w:fill="auto"/>
        <w:tabs>
          <w:tab w:val="left" w:pos="531"/>
        </w:tabs>
        <w:bidi w:val="0"/>
        <w:spacing w:before="0" w:after="0" w:line="307" w:lineRule="exact"/>
        <w:ind w:left="0" w:right="0" w:firstLine="0"/>
        <w:jc w:val="both"/>
      </w:pPr>
      <w:bookmarkStart w:id="2237" w:name="bookmark2398"/>
      <w:bookmarkEnd w:id="2237"/>
      <w:r>
        <w:rPr>
          <w:color w:val="000000"/>
          <w:spacing w:val="0"/>
          <w:w w:val="100"/>
          <w:position w:val="0"/>
        </w:rPr>
        <w:t>V</w:t>
      </w:r>
    </w:p>
    <w:p>
      <w:pPr>
        <w:pStyle w:val="27"/>
        <w:keepNext w:val="0"/>
        <w:keepLines w:val="0"/>
        <w:widowControl w:val="0"/>
        <w:numPr>
          <w:ilvl w:val="0"/>
          <w:numId w:val="488"/>
        </w:numPr>
        <w:shd w:val="clear" w:color="auto" w:fill="auto"/>
        <w:tabs>
          <w:tab w:val="left" w:pos="531"/>
        </w:tabs>
        <w:bidi w:val="0"/>
        <w:spacing w:before="0" w:after="0" w:line="307" w:lineRule="exact"/>
        <w:ind w:left="0" w:right="0" w:firstLine="0"/>
        <w:jc w:val="both"/>
      </w:pPr>
      <w:bookmarkStart w:id="2238" w:name="bookmark2399"/>
      <w:bookmarkEnd w:id="2238"/>
      <w:r>
        <w:rPr>
          <w:color w:val="000000"/>
          <w:spacing w:val="0"/>
          <w:w w:val="100"/>
          <w:position w:val="0"/>
        </w:rPr>
        <w:t>V</w:t>
      </w:r>
      <w:r>
        <w:fldChar w:fldCharType="end"/>
      </w:r>
    </w:p>
    <w:p>
      <w:pPr>
        <w:pStyle w:val="11"/>
        <w:keepNext w:val="0"/>
        <w:keepLines w:val="0"/>
        <w:widowControl w:val="0"/>
        <w:numPr>
          <w:ilvl w:val="0"/>
          <w:numId w:val="488"/>
        </w:numPr>
        <w:shd w:val="clear" w:color="auto" w:fill="auto"/>
        <w:tabs>
          <w:tab w:val="left" w:pos="531"/>
          <w:tab w:val="left" w:pos="1231"/>
        </w:tabs>
        <w:bidi w:val="0"/>
        <w:spacing w:before="0" w:after="0" w:line="307" w:lineRule="exact"/>
        <w:ind w:left="0" w:right="0" w:firstLine="0"/>
        <w:jc w:val="both"/>
        <w:rPr>
          <w:sz w:val="19"/>
          <w:szCs w:val="19"/>
        </w:rPr>
      </w:pPr>
      <w:bookmarkStart w:id="2239" w:name="bookmark2400"/>
      <w:bookmarkEnd w:id="2239"/>
      <w:r>
        <w:rPr>
          <w:color w:val="000000"/>
          <w:spacing w:val="0"/>
          <w:w w:val="100"/>
          <w:position w:val="0"/>
          <w:sz w:val="19"/>
          <w:szCs w:val="19"/>
          <w:lang w:val="en-US" w:eastAsia="en-US" w:bidi="en-US"/>
        </w:rPr>
        <w:t>x</w:t>
      </w:r>
      <w:r>
        <w:rPr>
          <w:color w:val="000000"/>
          <w:spacing w:val="0"/>
          <w:w w:val="100"/>
          <w:position w:val="0"/>
          <w:sz w:val="19"/>
          <w:szCs w:val="19"/>
          <w:lang w:val="en-US" w:eastAsia="en-US" w:bidi="en-US"/>
        </w:rPr>
        <w:tab/>
      </w:r>
      <w:r>
        <w:rPr>
          <w:color w:val="000000"/>
          <w:spacing w:val="0"/>
          <w:w w:val="100"/>
          <w:position w:val="0"/>
          <w:sz w:val="19"/>
          <w:szCs w:val="19"/>
        </w:rPr>
        <w:t>政府财务报告是反映政府会计主体某一特定日期的财务状况和某一会计期间</w:t>
      </w:r>
    </w:p>
    <w:p>
      <w:pPr>
        <w:pStyle w:val="11"/>
        <w:keepNext w:val="0"/>
        <w:keepLines w:val="0"/>
        <w:widowControl w:val="0"/>
        <w:shd w:val="clear" w:color="auto" w:fill="auto"/>
        <w:bidi w:val="0"/>
        <w:spacing w:before="0" w:after="360" w:line="307" w:lineRule="exact"/>
        <w:ind w:left="0" w:right="0" w:firstLine="0"/>
        <w:jc w:val="both"/>
        <w:rPr>
          <w:sz w:val="19"/>
          <w:szCs w:val="19"/>
        </w:rPr>
      </w:pPr>
      <w:r>
        <w:rPr>
          <w:color w:val="000000"/>
          <w:spacing w:val="0"/>
          <w:w w:val="100"/>
          <w:position w:val="0"/>
          <w:sz w:val="19"/>
          <w:szCs w:val="19"/>
        </w:rPr>
        <w:t>的运行情况和现金流量等信息的文件。政府决算报告是综合反映政府会计主体年度预算收 支执行结果的文件。</w:t>
      </w:r>
    </w:p>
    <w:p>
      <w:pPr>
        <w:pStyle w:val="37"/>
        <w:keepNext w:val="0"/>
        <w:keepLines w:val="0"/>
        <w:widowControl w:val="0"/>
        <w:shd w:val="clear" w:color="auto" w:fill="auto"/>
        <w:bidi w:val="0"/>
        <w:spacing w:before="0" w:after="780" w:line="240" w:lineRule="auto"/>
        <w:ind w:left="0" w:right="0" w:firstLine="0"/>
        <w:jc w:val="center"/>
      </w:pPr>
      <w:r>
        <w:rPr>
          <w:color w:val="2A8DC1"/>
          <w:spacing w:val="0"/>
          <w:w w:val="100"/>
          <w:position w:val="0"/>
        </w:rPr>
        <w:t>麻</w:t>
      </w:r>
      <w:r>
        <w:rPr>
          <w:rFonts w:ascii="Times New Roman" w:hAnsi="Times New Roman" w:eastAsia="Times New Roman" w:cs="Times New Roman"/>
          <w:color w:val="2A8DC1"/>
          <w:spacing w:val="0"/>
          <w:w w:val="100"/>
          <w:position w:val="0"/>
          <w:sz w:val="72"/>
          <w:szCs w:val="72"/>
        </w:rPr>
        <w:t>I</w:t>
      </w:r>
      <w:r>
        <w:rPr>
          <w:color w:val="000000"/>
          <w:spacing w:val="0"/>
          <w:w w:val="100"/>
          <w:position w:val="0"/>
        </w:rPr>
        <w:t>不定项选择题</w:t>
      </w:r>
    </w:p>
    <w:p>
      <w:pPr>
        <w:pStyle w:val="19"/>
        <w:keepNext/>
        <w:keepLines/>
        <w:widowControl w:val="0"/>
        <w:shd w:val="clear" w:color="auto" w:fill="auto"/>
        <w:bidi w:val="0"/>
        <w:spacing w:before="0" w:after="120" w:line="240" w:lineRule="auto"/>
        <w:ind w:left="0" w:right="0" w:firstLine="0"/>
        <w:jc w:val="center"/>
        <w:rPr>
          <w:sz w:val="26"/>
          <w:szCs w:val="26"/>
        </w:rPr>
      </w:pPr>
      <w:bookmarkStart w:id="2240" w:name="bookmark2401"/>
      <w:bookmarkStart w:id="2241" w:name="bookmark2402"/>
      <w:bookmarkStart w:id="2242" w:name="bookmark2403"/>
      <w:r>
        <w:rPr>
          <w:b w:val="0"/>
          <w:bCs w:val="0"/>
          <w:color w:val="2A8DC1"/>
          <w:spacing w:val="0"/>
          <w:w w:val="100"/>
          <w:position w:val="0"/>
          <w:sz w:val="26"/>
          <w:szCs w:val="26"/>
        </w:rPr>
        <w:t>第二章资产</w:t>
      </w:r>
      <w:bookmarkEnd w:id="2240"/>
      <w:bookmarkEnd w:id="2241"/>
      <w:bookmarkEnd w:id="2242"/>
    </w:p>
    <w:p>
      <w:pPr>
        <w:pStyle w:val="11"/>
        <w:keepNext w:val="0"/>
        <w:keepLines w:val="0"/>
        <w:widowControl w:val="0"/>
        <w:shd w:val="clear" w:color="auto" w:fill="auto"/>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501.</w:t>
      </w:r>
    </w:p>
    <w:p>
      <w:pPr>
        <w:pStyle w:val="11"/>
        <w:keepNext w:val="0"/>
        <w:keepLines w:val="0"/>
        <w:widowControl w:val="0"/>
        <w:shd w:val="clear" w:color="auto" w:fill="auto"/>
        <w:bidi w:val="0"/>
        <w:spacing w:before="0" w:after="120" w:line="299" w:lineRule="exact"/>
        <w:ind w:left="0" w:right="0" w:firstLine="0"/>
        <w:jc w:val="both"/>
        <w:rPr>
          <w:sz w:val="19"/>
          <w:szCs w:val="19"/>
        </w:rPr>
        <w:sectPr>
          <w:headerReference r:id="rId308" w:type="default"/>
          <w:footerReference r:id="rId310" w:type="default"/>
          <w:headerReference r:id="rId309" w:type="even"/>
          <w:footerReference r:id="rId311" w:type="even"/>
          <w:footnotePr>
            <w:numFmt w:val="chicago"/>
          </w:footnotePr>
          <w:type w:val="continuous"/>
          <w:pgSz w:w="9571" w:h="14635"/>
          <w:pgMar w:top="1084" w:right="752" w:bottom="1407" w:left="764" w:header="0" w:footer="3" w:gutter="0"/>
          <w:cols w:space="720" w:num="1"/>
          <w:rtlGutter w:val="0"/>
          <w:docGrid w:linePitch="360" w:charSpace="0"/>
        </w:sectPr>
      </w:pPr>
      <w:r>
        <w:rPr>
          <w:color w:val="000000"/>
          <w:spacing w:val="0"/>
          <w:w w:val="100"/>
          <w:position w:val="0"/>
          <w:sz w:val="19"/>
          <w:szCs w:val="19"/>
          <w:lang w:val="en-US" w:eastAsia="en-US" w:bidi="en-US"/>
        </w:rPr>
        <w:t xml:space="preserve">（DBC </w:t>
      </w:r>
      <w:r>
        <w:rPr>
          <w:color w:val="397590"/>
          <w:spacing w:val="0"/>
          <w:w w:val="100"/>
          <w:position w:val="0"/>
          <w:sz w:val="19"/>
          <w:szCs w:val="19"/>
        </w:rPr>
        <w:t>重）</w:t>
      </w:r>
      <w:r>
        <w:rPr>
          <w:color w:val="000000"/>
          <w:spacing w:val="0"/>
          <w:w w:val="100"/>
          <w:position w:val="0"/>
          <w:sz w:val="19"/>
          <w:szCs w:val="19"/>
        </w:rPr>
        <w:t>在有商业折扣的情况下，应按折扣后的价款计入应收账款。在有现金折扣 的情况下，现金折扣不影响应收账款的入账价值，实际发生现金折扣时，作为当期财务费 用，计入当期损益。所以，12月5日企业应收账款的入账价值为</w:t>
      </w:r>
      <w:r>
        <w:rPr>
          <w:color w:val="000000"/>
          <w:spacing w:val="0"/>
          <w:w w:val="100"/>
          <w:position w:val="0"/>
          <w:sz w:val="19"/>
          <w:szCs w:val="19"/>
          <w:lang w:val="en-US" w:eastAsia="en-US" w:bidi="en-US"/>
        </w:rPr>
        <w:t xml:space="preserve">1000x（l-10%）x（l + </w:t>
      </w:r>
      <w:r>
        <w:rPr>
          <w:color w:val="000000"/>
          <w:spacing w:val="0"/>
          <w:w w:val="100"/>
          <w:position w:val="0"/>
          <w:sz w:val="19"/>
          <w:szCs w:val="19"/>
        </w:rPr>
        <w:t>13%）= 1017（万元）；12月30日应收账款的入账价值为100+13=113（万元）。</w:t>
      </w:r>
    </w:p>
    <w:p>
      <w:pPr>
        <w:pStyle w:val="11"/>
        <w:keepNext w:val="0"/>
        <w:keepLines w:val="0"/>
        <w:widowControl w:val="0"/>
        <w:numPr>
          <w:ilvl w:val="0"/>
          <w:numId w:val="489"/>
        </w:numPr>
        <w:shd w:val="clear" w:color="auto" w:fill="auto"/>
        <w:tabs>
          <w:tab w:val="left" w:pos="469"/>
        </w:tabs>
        <w:bidi w:val="0"/>
        <w:spacing w:before="0" w:after="0" w:line="302" w:lineRule="exact"/>
        <w:ind w:left="0" w:right="0" w:firstLine="0"/>
        <w:jc w:val="left"/>
        <w:rPr>
          <w:sz w:val="19"/>
          <w:szCs w:val="19"/>
        </w:rPr>
      </w:pPr>
      <w:bookmarkStart w:id="2243" w:name="bookmark2404"/>
      <w:bookmarkEnd w:id="2243"/>
      <w:r>
        <w:rPr>
          <w:color w:val="000000"/>
          <w:spacing w:val="0"/>
          <w:w w:val="100"/>
          <w:position w:val="0"/>
          <w:sz w:val="19"/>
          <w:szCs w:val="19"/>
          <w:lang w:val="en-US" w:eastAsia="en-US" w:bidi="en-US"/>
        </w:rPr>
        <w:t xml:space="preserve">CD </w:t>
      </w:r>
      <w:r>
        <w:rPr>
          <w:color w:val="397590"/>
          <w:spacing w:val="0"/>
          <w:w w:val="100"/>
          <w:position w:val="0"/>
          <w:sz w:val="19"/>
          <w:szCs w:val="19"/>
          <w:lang w:val="en-US" w:eastAsia="en-US" w:bidi="en-US"/>
        </w:rPr>
        <w:t>(W)</w:t>
      </w:r>
      <w:r>
        <w:rPr>
          <w:color w:val="000000"/>
          <w:spacing w:val="0"/>
          <w:w w:val="100"/>
          <w:position w:val="0"/>
          <w:sz w:val="19"/>
          <w:szCs w:val="19"/>
        </w:rPr>
        <w:t>正确的会计处理为:</w:t>
      </w:r>
    </w:p>
    <w:p>
      <w:pPr>
        <w:pStyle w:val="27"/>
        <w:keepNext w:val="0"/>
        <w:keepLines w:val="0"/>
        <w:widowControl w:val="0"/>
        <w:numPr>
          <w:ilvl w:val="0"/>
          <w:numId w:val="490"/>
        </w:numPr>
        <w:shd w:val="clear" w:color="auto" w:fill="auto"/>
        <w:tabs>
          <w:tab w:val="left" w:pos="387"/>
          <w:tab w:val="right" w:pos="7547"/>
        </w:tabs>
        <w:bidi w:val="0"/>
        <w:spacing w:before="0" w:after="0"/>
        <w:ind w:left="0" w:right="0" w:firstLine="0"/>
        <w:jc w:val="both"/>
      </w:pPr>
      <w:r>
        <w:fldChar w:fldCharType="begin"/>
      </w:r>
      <w:r>
        <w:instrText xml:space="preserve"> TOC \o "1-5" \h \z </w:instrText>
      </w:r>
      <w:r>
        <w:fldChar w:fldCharType="separate"/>
      </w:r>
      <w:bookmarkStart w:id="2244" w:name="bookmark2405"/>
      <w:bookmarkEnd w:id="2244"/>
      <w:r>
        <w:rPr>
          <w:color w:val="000000"/>
          <w:spacing w:val="0"/>
          <w:w w:val="100"/>
          <w:position w:val="0"/>
        </w:rPr>
        <w:t>借：应收账款</w:t>
      </w:r>
      <w:r>
        <w:rPr>
          <w:color w:val="000000"/>
          <w:spacing w:val="0"/>
          <w:w w:val="100"/>
          <w:position w:val="0"/>
        </w:rPr>
        <w:tab/>
      </w:r>
      <w:r>
        <w:rPr>
          <w:color w:val="000000"/>
          <w:spacing w:val="0"/>
          <w:w w:val="100"/>
          <w:position w:val="0"/>
        </w:rPr>
        <w:t>1017</w:t>
      </w:r>
    </w:p>
    <w:p>
      <w:pPr>
        <w:pStyle w:val="27"/>
        <w:keepNext w:val="0"/>
        <w:keepLines w:val="0"/>
        <w:widowControl w:val="0"/>
        <w:shd w:val="clear" w:color="auto" w:fill="auto"/>
        <w:tabs>
          <w:tab w:val="right" w:pos="7944"/>
        </w:tabs>
        <w:bidi w:val="0"/>
        <w:spacing w:before="0" w:after="0"/>
        <w:ind w:left="0" w:right="0" w:firstLine="600"/>
        <w:jc w:val="both"/>
      </w:pPr>
      <w:r>
        <w:rPr>
          <w:color w:val="000000"/>
          <w:spacing w:val="0"/>
          <w:w w:val="100"/>
          <w:position w:val="0"/>
        </w:rPr>
        <w:t>贷：主营业务收入</w:t>
      </w:r>
      <w:r>
        <w:rPr>
          <w:color w:val="000000"/>
          <w:spacing w:val="0"/>
          <w:w w:val="100"/>
          <w:position w:val="0"/>
        </w:rPr>
        <w:tab/>
      </w:r>
      <w:r>
        <w:rPr>
          <w:color w:val="000000"/>
          <w:spacing w:val="0"/>
          <w:w w:val="100"/>
          <w:position w:val="0"/>
        </w:rPr>
        <w:t>900</w:t>
      </w:r>
    </w:p>
    <w:p>
      <w:pPr>
        <w:pStyle w:val="27"/>
        <w:keepNext w:val="0"/>
        <w:keepLines w:val="0"/>
        <w:widowControl w:val="0"/>
        <w:shd w:val="clear" w:color="auto" w:fill="auto"/>
        <w:tabs>
          <w:tab w:val="right" w:pos="7944"/>
        </w:tabs>
        <w:bidi w:val="0"/>
        <w:spacing w:before="0" w:after="0"/>
        <w:ind w:left="0" w:right="0" w:firstLine="10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117</w:t>
      </w:r>
    </w:p>
    <w:p>
      <w:pPr>
        <w:pStyle w:val="27"/>
        <w:keepNext w:val="0"/>
        <w:keepLines w:val="0"/>
        <w:widowControl w:val="0"/>
        <w:numPr>
          <w:ilvl w:val="0"/>
          <w:numId w:val="490"/>
        </w:numPr>
        <w:shd w:val="clear" w:color="auto" w:fill="auto"/>
        <w:tabs>
          <w:tab w:val="left" w:pos="392"/>
          <w:tab w:val="right" w:pos="7547"/>
        </w:tabs>
        <w:bidi w:val="0"/>
        <w:spacing w:before="0" w:after="0"/>
        <w:ind w:left="0" w:right="0" w:firstLine="0"/>
        <w:jc w:val="both"/>
      </w:pPr>
      <w:bookmarkStart w:id="2245" w:name="bookmark2406"/>
      <w:bookmarkEnd w:id="2245"/>
      <w:r>
        <w:rPr>
          <w:color w:val="000000"/>
          <w:spacing w:val="0"/>
          <w:w w:val="100"/>
          <w:position w:val="0"/>
        </w:rPr>
        <w:t>借：坏账准备</w:t>
      </w:r>
      <w:r>
        <w:rPr>
          <w:color w:val="000000"/>
          <w:spacing w:val="0"/>
          <w:w w:val="100"/>
          <w:position w:val="0"/>
        </w:rPr>
        <w:tab/>
      </w:r>
      <w:r>
        <w:rPr>
          <w:color w:val="000000"/>
          <w:spacing w:val="0"/>
          <w:w w:val="100"/>
          <w:position w:val="0"/>
        </w:rPr>
        <w:t>40</w:t>
      </w:r>
    </w:p>
    <w:p>
      <w:pPr>
        <w:pStyle w:val="27"/>
        <w:keepNext w:val="0"/>
        <w:keepLines w:val="0"/>
        <w:widowControl w:val="0"/>
        <w:shd w:val="clear" w:color="auto" w:fill="auto"/>
        <w:tabs>
          <w:tab w:val="right" w:pos="7944"/>
        </w:tabs>
        <w:bidi w:val="0"/>
        <w:spacing w:before="0" w:after="0"/>
        <w:ind w:left="0" w:right="0" w:firstLine="600"/>
        <w:jc w:val="both"/>
      </w:pPr>
      <w:r>
        <w:rPr>
          <w:color w:val="000000"/>
          <w:spacing w:val="0"/>
          <w:w w:val="100"/>
          <w:position w:val="0"/>
        </w:rPr>
        <w:t>贷：应收账款</w:t>
      </w:r>
      <w:r>
        <w:rPr>
          <w:color w:val="000000"/>
          <w:spacing w:val="0"/>
          <w:w w:val="100"/>
          <w:position w:val="0"/>
        </w:rPr>
        <w:tab/>
      </w:r>
      <w:r>
        <w:rPr>
          <w:color w:val="000000"/>
          <w:spacing w:val="0"/>
          <w:w w:val="100"/>
          <w:position w:val="0"/>
        </w:rPr>
        <w:t>40</w:t>
      </w:r>
    </w:p>
    <w:p>
      <w:pPr>
        <w:pStyle w:val="27"/>
        <w:keepNext w:val="0"/>
        <w:keepLines w:val="0"/>
        <w:widowControl w:val="0"/>
        <w:numPr>
          <w:ilvl w:val="0"/>
          <w:numId w:val="490"/>
        </w:numPr>
        <w:shd w:val="clear" w:color="auto" w:fill="auto"/>
        <w:tabs>
          <w:tab w:val="left" w:pos="392"/>
          <w:tab w:val="right" w:pos="7547"/>
        </w:tabs>
        <w:bidi w:val="0"/>
        <w:spacing w:before="0" w:after="0"/>
        <w:ind w:left="0" w:right="0" w:firstLine="0"/>
        <w:jc w:val="both"/>
      </w:pPr>
      <w:bookmarkStart w:id="2246" w:name="bookmark2407"/>
      <w:bookmarkEnd w:id="2246"/>
      <w:r>
        <w:rPr>
          <w:color w:val="000000"/>
          <w:spacing w:val="0"/>
          <w:w w:val="100"/>
          <w:position w:val="0"/>
        </w:rPr>
        <w:t>借：银行存款</w:t>
      </w:r>
      <w:r>
        <w:rPr>
          <w:color w:val="000000"/>
          <w:spacing w:val="0"/>
          <w:w w:val="100"/>
          <w:position w:val="0"/>
        </w:rPr>
        <w:tab/>
      </w:r>
      <w:r>
        <w:rPr>
          <w:color w:val="000000"/>
          <w:spacing w:val="0"/>
          <w:w w:val="100"/>
          <w:position w:val="0"/>
        </w:rPr>
        <w:t>500</w:t>
      </w:r>
    </w:p>
    <w:p>
      <w:pPr>
        <w:pStyle w:val="27"/>
        <w:keepNext w:val="0"/>
        <w:keepLines w:val="0"/>
        <w:widowControl w:val="0"/>
        <w:shd w:val="clear" w:color="auto" w:fill="auto"/>
        <w:tabs>
          <w:tab w:val="right" w:pos="7944"/>
        </w:tabs>
        <w:bidi w:val="0"/>
        <w:spacing w:before="0" w:after="0"/>
        <w:ind w:left="0" w:right="0" w:firstLine="600"/>
        <w:jc w:val="both"/>
      </w:pPr>
      <w:r>
        <w:rPr>
          <w:color w:val="000000"/>
          <w:spacing w:val="0"/>
          <w:w w:val="100"/>
          <w:position w:val="0"/>
        </w:rPr>
        <w:t>贷：应收账款</w:t>
      </w:r>
      <w:r>
        <w:rPr>
          <w:color w:val="000000"/>
          <w:spacing w:val="0"/>
          <w:w w:val="100"/>
          <w:position w:val="0"/>
        </w:rPr>
        <w:tab/>
      </w:r>
      <w:r>
        <w:rPr>
          <w:color w:val="000000"/>
          <w:spacing w:val="0"/>
          <w:w w:val="100"/>
          <w:position w:val="0"/>
        </w:rPr>
        <w:t>500</w:t>
      </w:r>
    </w:p>
    <w:p>
      <w:pPr>
        <w:pStyle w:val="27"/>
        <w:keepNext w:val="0"/>
        <w:keepLines w:val="0"/>
        <w:widowControl w:val="0"/>
        <w:numPr>
          <w:ilvl w:val="0"/>
          <w:numId w:val="490"/>
        </w:numPr>
        <w:shd w:val="clear" w:color="auto" w:fill="auto"/>
        <w:tabs>
          <w:tab w:val="left" w:pos="392"/>
          <w:tab w:val="right" w:pos="7547"/>
        </w:tabs>
        <w:bidi w:val="0"/>
        <w:spacing w:before="0" w:after="0"/>
        <w:ind w:left="0" w:right="0" w:firstLine="0"/>
        <w:jc w:val="both"/>
      </w:pPr>
      <w:bookmarkStart w:id="2247" w:name="bookmark2408"/>
      <w:bookmarkEnd w:id="2247"/>
      <w:r>
        <w:rPr>
          <w:color w:val="000000"/>
          <w:spacing w:val="0"/>
          <w:w w:val="100"/>
          <w:position w:val="0"/>
        </w:rPr>
        <w:t>借：应收账款</w:t>
      </w:r>
      <w:r>
        <w:rPr>
          <w:color w:val="000000"/>
          <w:spacing w:val="0"/>
          <w:w w:val="100"/>
          <w:position w:val="0"/>
        </w:rPr>
        <w:tab/>
      </w:r>
      <w:r>
        <w:rPr>
          <w:color w:val="000000"/>
          <w:spacing w:val="0"/>
          <w:w w:val="100"/>
          <w:position w:val="0"/>
        </w:rPr>
        <w:t>10</w:t>
      </w:r>
    </w:p>
    <w:p>
      <w:pPr>
        <w:pStyle w:val="27"/>
        <w:keepNext w:val="0"/>
        <w:keepLines w:val="0"/>
        <w:widowControl w:val="0"/>
        <w:shd w:val="clear" w:color="auto" w:fill="auto"/>
        <w:tabs>
          <w:tab w:val="right" w:pos="7944"/>
        </w:tabs>
        <w:bidi w:val="0"/>
        <w:spacing w:before="0" w:after="0"/>
        <w:ind w:left="0" w:right="0" w:firstLine="600"/>
        <w:jc w:val="both"/>
      </w:pPr>
      <w:r>
        <w:rPr>
          <w:color w:val="000000"/>
          <w:spacing w:val="0"/>
          <w:w w:val="100"/>
          <w:position w:val="0"/>
        </w:rPr>
        <w:t>贷：坏账准备</w:t>
      </w:r>
      <w:r>
        <w:rPr>
          <w:color w:val="000000"/>
          <w:spacing w:val="0"/>
          <w:w w:val="100"/>
          <w:position w:val="0"/>
        </w:rPr>
        <w:tab/>
      </w:r>
      <w:r>
        <w:rPr>
          <w:color w:val="000000"/>
          <w:spacing w:val="0"/>
          <w:w w:val="100"/>
          <w:position w:val="0"/>
        </w:rPr>
        <w:t>10</w:t>
      </w:r>
    </w:p>
    <w:p>
      <w:pPr>
        <w:pStyle w:val="27"/>
        <w:keepNext w:val="0"/>
        <w:keepLines w:val="0"/>
        <w:widowControl w:val="0"/>
        <w:shd w:val="clear" w:color="auto" w:fill="auto"/>
        <w:tabs>
          <w:tab w:val="right" w:pos="7547"/>
        </w:tabs>
        <w:bidi w:val="0"/>
        <w:spacing w:before="0" w:after="0"/>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rPr>
        <w:t>10</w:t>
      </w:r>
    </w:p>
    <w:p>
      <w:pPr>
        <w:pStyle w:val="27"/>
        <w:keepNext w:val="0"/>
        <w:keepLines w:val="0"/>
        <w:widowControl w:val="0"/>
        <w:shd w:val="clear" w:color="auto" w:fill="auto"/>
        <w:tabs>
          <w:tab w:val="right" w:pos="7944"/>
        </w:tabs>
        <w:bidi w:val="0"/>
        <w:spacing w:before="0" w:after="0"/>
        <w:ind w:left="0" w:right="0" w:firstLine="400"/>
        <w:jc w:val="both"/>
      </w:pPr>
      <w:r>
        <w:rPr>
          <w:color w:val="000000"/>
          <w:spacing w:val="0"/>
          <w:w w:val="100"/>
          <w:position w:val="0"/>
        </w:rPr>
        <w:t>贷：应收账款</w:t>
      </w:r>
      <w:r>
        <w:rPr>
          <w:color w:val="000000"/>
          <w:spacing w:val="0"/>
          <w:w w:val="100"/>
          <w:position w:val="0"/>
        </w:rPr>
        <w:tab/>
      </w:r>
      <w:r>
        <w:rPr>
          <w:color w:val="000000"/>
          <w:spacing w:val="0"/>
          <w:w w:val="100"/>
          <w:position w:val="0"/>
        </w:rPr>
        <w:t>10</w:t>
      </w:r>
    </w:p>
    <w:p>
      <w:pPr>
        <w:pStyle w:val="27"/>
        <w:keepNext w:val="0"/>
        <w:keepLines w:val="0"/>
        <w:widowControl w:val="0"/>
        <w:numPr>
          <w:ilvl w:val="0"/>
          <w:numId w:val="490"/>
        </w:numPr>
        <w:shd w:val="clear" w:color="auto" w:fill="auto"/>
        <w:tabs>
          <w:tab w:val="left" w:pos="392"/>
          <w:tab w:val="right" w:pos="7547"/>
        </w:tabs>
        <w:bidi w:val="0"/>
        <w:spacing w:before="0" w:after="0"/>
        <w:ind w:left="0" w:right="0" w:firstLine="0"/>
        <w:jc w:val="both"/>
      </w:pPr>
      <w:bookmarkStart w:id="2248" w:name="bookmark2409"/>
      <w:bookmarkEnd w:id="2248"/>
      <w:r>
        <w:rPr>
          <w:color w:val="000000"/>
          <w:spacing w:val="0"/>
          <w:w w:val="100"/>
          <w:position w:val="0"/>
        </w:rPr>
        <w:t>借：应收账款</w:t>
      </w:r>
      <w:r>
        <w:rPr>
          <w:color w:val="000000"/>
          <w:spacing w:val="0"/>
          <w:w w:val="100"/>
          <w:position w:val="0"/>
        </w:rPr>
        <w:tab/>
      </w:r>
      <w:r>
        <w:rPr>
          <w:color w:val="000000"/>
          <w:spacing w:val="0"/>
          <w:w w:val="100"/>
          <w:position w:val="0"/>
        </w:rPr>
        <w:t>113</w:t>
      </w:r>
    </w:p>
    <w:p>
      <w:pPr>
        <w:pStyle w:val="27"/>
        <w:keepNext w:val="0"/>
        <w:keepLines w:val="0"/>
        <w:widowControl w:val="0"/>
        <w:shd w:val="clear" w:color="auto" w:fill="auto"/>
        <w:tabs>
          <w:tab w:val="right" w:pos="7944"/>
        </w:tabs>
        <w:bidi w:val="0"/>
        <w:spacing w:before="0" w:after="0"/>
        <w:ind w:left="0" w:right="0" w:firstLine="600"/>
        <w:jc w:val="both"/>
      </w:pPr>
      <w:r>
        <w:rPr>
          <w:color w:val="000000"/>
          <w:spacing w:val="0"/>
          <w:w w:val="100"/>
          <w:position w:val="0"/>
        </w:rPr>
        <w:t>贷：主营业务收入</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right" w:pos="7944"/>
        </w:tabs>
        <w:bidi w:val="0"/>
        <w:spacing w:before="0" w:after="0"/>
        <w:ind w:left="0" w:right="0" w:firstLine="1000"/>
        <w:jc w:val="both"/>
      </w:pPr>
      <w:r>
        <w:rPr>
          <w:color w:val="000000"/>
          <w:spacing w:val="0"/>
          <w:w w:val="100"/>
          <w:position w:val="0"/>
        </w:rPr>
        <w:t>应交税费一应交增值税(销项税额)</w:t>
      </w:r>
      <w:r>
        <w:rPr>
          <w:color w:val="000000"/>
          <w:spacing w:val="0"/>
          <w:w w:val="100"/>
          <w:position w:val="0"/>
        </w:rPr>
        <w:tab/>
      </w:r>
      <w:r>
        <w:rPr>
          <w:color w:val="000000"/>
          <w:spacing w:val="0"/>
          <w:w w:val="100"/>
          <w:position w:val="0"/>
        </w:rPr>
        <w:t>13</w:t>
      </w:r>
      <w:r>
        <w:fldChar w:fldCharType="end"/>
      </w:r>
    </w:p>
    <w:p>
      <w:pPr>
        <w:pStyle w:val="11"/>
        <w:keepNext w:val="0"/>
        <w:keepLines w:val="0"/>
        <w:widowControl w:val="0"/>
        <w:numPr>
          <w:ilvl w:val="0"/>
          <w:numId w:val="489"/>
        </w:numPr>
        <w:shd w:val="clear" w:color="auto" w:fill="auto"/>
        <w:tabs>
          <w:tab w:val="left" w:pos="469"/>
          <w:tab w:val="left" w:pos="859"/>
        </w:tabs>
        <w:bidi w:val="0"/>
        <w:spacing w:before="0" w:after="0" w:line="302" w:lineRule="exact"/>
        <w:ind w:left="0" w:right="0" w:firstLine="0"/>
        <w:jc w:val="both"/>
        <w:rPr>
          <w:sz w:val="19"/>
          <w:szCs w:val="19"/>
        </w:rPr>
      </w:pPr>
      <w:bookmarkStart w:id="2249" w:name="bookmark2410"/>
      <w:bookmarkEnd w:id="2249"/>
      <w:r>
        <w:rPr>
          <w:color w:val="000000"/>
          <w:spacing w:val="0"/>
          <w:w w:val="100"/>
          <w:position w:val="0"/>
          <w:sz w:val="19"/>
          <w:szCs w:val="19"/>
          <w:lang w:val="en-US" w:eastAsia="en-US" w:bidi="en-US"/>
        </w:rPr>
        <w:t>A</w:t>
      </w:r>
      <w:r>
        <w:rPr>
          <w:color w:val="000000"/>
          <w:spacing w:val="0"/>
          <w:w w:val="100"/>
          <w:position w:val="0"/>
          <w:sz w:val="19"/>
          <w:szCs w:val="19"/>
          <w:lang w:val="en-US" w:eastAsia="en-US" w:bidi="en-US"/>
        </w:rPr>
        <w:tab/>
      </w:r>
      <w:r>
        <w:rPr>
          <w:color w:val="397590"/>
          <w:spacing w:val="0"/>
          <w:w w:val="100"/>
          <w:position w:val="0"/>
          <w:sz w:val="19"/>
          <w:szCs w:val="19"/>
        </w:rPr>
        <w:t>匠)</w:t>
      </w:r>
      <w:r>
        <w:rPr>
          <w:color w:val="000000"/>
          <w:spacing w:val="0"/>
          <w:w w:val="100"/>
          <w:position w:val="0"/>
          <w:sz w:val="19"/>
          <w:szCs w:val="19"/>
        </w:rPr>
        <w:t>坏账准备贷方余额=25-40=-15(万元)</w:t>
      </w:r>
    </w:p>
    <w:p>
      <w:pPr>
        <w:pStyle w:val="11"/>
        <w:keepNext w:val="0"/>
        <w:keepLines w:val="0"/>
        <w:widowControl w:val="0"/>
        <w:numPr>
          <w:ilvl w:val="0"/>
          <w:numId w:val="489"/>
        </w:numPr>
        <w:shd w:val="clear" w:color="auto" w:fill="auto"/>
        <w:tabs>
          <w:tab w:val="left" w:pos="469"/>
        </w:tabs>
        <w:bidi w:val="0"/>
        <w:spacing w:before="0" w:after="0" w:line="302" w:lineRule="exact"/>
        <w:ind w:left="0" w:right="0" w:firstLine="0"/>
        <w:jc w:val="both"/>
        <w:rPr>
          <w:sz w:val="19"/>
          <w:szCs w:val="19"/>
        </w:rPr>
      </w:pPr>
      <w:bookmarkStart w:id="2250" w:name="bookmark2411"/>
      <w:bookmarkEnd w:id="2250"/>
      <w:r>
        <w:rPr>
          <w:color w:val="000000"/>
          <w:spacing w:val="0"/>
          <w:w w:val="100"/>
          <w:position w:val="0"/>
          <w:sz w:val="19"/>
          <w:szCs w:val="19"/>
          <w:lang w:val="en-US" w:eastAsia="en-US" w:bidi="en-US"/>
        </w:rPr>
        <w:t xml:space="preserve">B </w:t>
      </w:r>
      <w:r>
        <w:rPr>
          <w:color w:val="397590"/>
          <w:spacing w:val="0"/>
          <w:w w:val="100"/>
          <w:position w:val="0"/>
          <w:sz w:val="19"/>
          <w:szCs w:val="19"/>
          <w:lang w:val="en-US" w:eastAsia="en-US" w:bidi="en-US"/>
        </w:rPr>
        <w:t>O</w:t>
      </w:r>
      <w:r>
        <w:rPr>
          <w:color w:val="397590"/>
          <w:spacing w:val="0"/>
          <w:w w:val="100"/>
          <w:position w:val="0"/>
          <w:sz w:val="19"/>
          <w:szCs w:val="19"/>
        </w:rPr>
        <w:t>匠)</w:t>
      </w:r>
      <w:r>
        <w:rPr>
          <w:color w:val="000000"/>
          <w:spacing w:val="0"/>
          <w:w w:val="100"/>
          <w:position w:val="0"/>
          <w:sz w:val="19"/>
          <w:szCs w:val="19"/>
        </w:rPr>
        <w:t>本期应计提坏账准备=</w:t>
      </w:r>
      <w:r>
        <w:rPr>
          <w:color w:val="000000"/>
          <w:spacing w:val="0"/>
          <w:w w:val="100"/>
          <w:position w:val="0"/>
          <w:sz w:val="19"/>
          <w:szCs w:val="19"/>
          <w:lang w:val="en-US" w:eastAsia="en-US" w:bidi="en-US"/>
        </w:rPr>
        <w:t xml:space="preserve">(500+1017-40-500+113) x5%-(25-40+10)= 54.5 + 5 = 59. </w:t>
      </w:r>
      <w:r>
        <w:rPr>
          <w:color w:val="000000"/>
          <w:spacing w:val="0"/>
          <w:w w:val="100"/>
          <w:position w:val="0"/>
          <w:sz w:val="19"/>
          <w:szCs w:val="19"/>
        </w:rPr>
        <w:t>5(万元)。</w:t>
      </w:r>
    </w:p>
    <w:p>
      <w:pPr>
        <w:pStyle w:val="11"/>
        <w:keepNext w:val="0"/>
        <w:keepLines w:val="0"/>
        <w:widowControl w:val="0"/>
        <w:numPr>
          <w:ilvl w:val="0"/>
          <w:numId w:val="489"/>
        </w:numPr>
        <w:shd w:val="clear" w:color="auto" w:fill="auto"/>
        <w:tabs>
          <w:tab w:val="left" w:pos="469"/>
        </w:tabs>
        <w:bidi w:val="0"/>
        <w:spacing w:before="0" w:after="0" w:line="302" w:lineRule="exact"/>
        <w:ind w:left="0" w:right="0" w:firstLine="0"/>
        <w:jc w:val="both"/>
        <w:rPr>
          <w:sz w:val="19"/>
          <w:szCs w:val="19"/>
        </w:rPr>
      </w:pPr>
      <w:bookmarkStart w:id="2251" w:name="bookmark2412"/>
      <w:bookmarkEnd w:id="2251"/>
      <w:r>
        <w:rPr>
          <w:color w:val="000000"/>
          <w:spacing w:val="0"/>
          <w:w w:val="100"/>
          <w:position w:val="0"/>
          <w:sz w:val="19"/>
          <w:szCs w:val="19"/>
          <w:lang w:val="en-US" w:eastAsia="en-US" w:bidi="en-US"/>
        </w:rPr>
        <w:t xml:space="preserve">B </w:t>
      </w:r>
      <w:r>
        <w:rPr>
          <w:color w:val="397590"/>
          <w:spacing w:val="0"/>
          <w:w w:val="100"/>
          <w:position w:val="0"/>
          <w:sz w:val="19"/>
          <w:szCs w:val="19"/>
        </w:rPr>
        <w:t>饲正)</w:t>
      </w:r>
      <w:r>
        <w:rPr>
          <w:color w:val="000000"/>
          <w:spacing w:val="0"/>
          <w:w w:val="100"/>
          <w:position w:val="0"/>
          <w:sz w:val="19"/>
          <w:szCs w:val="19"/>
        </w:rPr>
        <w:t>假定丙公司于次年1月4日支付货款，则甲公司的账务处理为：</w:t>
      </w:r>
    </w:p>
    <w:p>
      <w:pPr>
        <w:pStyle w:val="27"/>
        <w:keepNext w:val="0"/>
        <w:keepLines w:val="0"/>
        <w:widowControl w:val="0"/>
        <w:shd w:val="clear" w:color="auto" w:fill="auto"/>
        <w:tabs>
          <w:tab w:val="left" w:pos="7222"/>
        </w:tabs>
        <w:bidi w:val="0"/>
        <w:spacing w:before="0" w:after="0"/>
        <w:ind w:left="0" w:right="0" w:firstLine="0"/>
        <w:jc w:val="both"/>
      </w:pPr>
      <w:r>
        <w:fldChar w:fldCharType="begin"/>
      </w:r>
      <w:r>
        <w:instrText xml:space="preserve"> TOC \o "1-5" \h \z </w:instrText>
      </w:r>
      <w:r>
        <w:fldChar w:fldCharType="separate"/>
      </w:r>
      <w:r>
        <w:rPr>
          <w:color w:val="000000"/>
          <w:spacing w:val="0"/>
          <w:w w:val="100"/>
          <w:position w:val="0"/>
        </w:rPr>
        <w:t>借：银行存款</w:t>
      </w:r>
      <w:r>
        <w:rPr>
          <w:color w:val="000000"/>
          <w:spacing w:val="0"/>
          <w:w w:val="100"/>
          <w:position w:val="0"/>
        </w:rPr>
        <w:tab/>
      </w:r>
      <w:r>
        <w:rPr>
          <w:color w:val="000000"/>
          <w:spacing w:val="0"/>
          <w:w w:val="100"/>
          <w:position w:val="0"/>
        </w:rPr>
        <w:t>111</w:t>
      </w:r>
    </w:p>
    <w:p>
      <w:pPr>
        <w:pStyle w:val="27"/>
        <w:keepNext w:val="0"/>
        <w:keepLines w:val="0"/>
        <w:widowControl w:val="0"/>
        <w:shd w:val="clear" w:color="auto" w:fill="auto"/>
        <w:tabs>
          <w:tab w:val="left" w:pos="7625"/>
        </w:tabs>
        <w:bidi w:val="0"/>
        <w:spacing w:before="0" w:after="0"/>
        <w:ind w:left="0" w:right="0" w:firstLine="400"/>
        <w:jc w:val="both"/>
      </w:pPr>
      <w:r>
        <w:rPr>
          <w:color w:val="000000"/>
          <w:spacing w:val="0"/>
          <w:w w:val="100"/>
          <w:position w:val="0"/>
        </w:rPr>
        <w:t>财务费用</w:t>
      </w:r>
      <w:r>
        <w:rPr>
          <w:color w:val="000000"/>
          <w:spacing w:val="0"/>
          <w:w w:val="100"/>
          <w:position w:val="0"/>
        </w:rPr>
        <w:tab/>
      </w:r>
      <w:r>
        <w:rPr>
          <w:color w:val="000000"/>
          <w:spacing w:val="0"/>
          <w:w w:val="100"/>
          <w:position w:val="0"/>
        </w:rPr>
        <w:t>2</w:t>
      </w:r>
    </w:p>
    <w:p>
      <w:pPr>
        <w:pStyle w:val="27"/>
        <w:keepNext w:val="0"/>
        <w:keepLines w:val="0"/>
        <w:widowControl w:val="0"/>
        <w:shd w:val="clear" w:color="auto" w:fill="auto"/>
        <w:tabs>
          <w:tab w:val="left" w:pos="7625"/>
        </w:tabs>
        <w:bidi w:val="0"/>
        <w:spacing w:before="0" w:after="0"/>
        <w:ind w:left="0" w:right="0" w:firstLine="400"/>
        <w:jc w:val="both"/>
      </w:pPr>
      <w:r>
        <w:rPr>
          <w:color w:val="000000"/>
          <w:spacing w:val="0"/>
          <w:w w:val="100"/>
          <w:position w:val="0"/>
        </w:rPr>
        <w:t>贷：应收账款</w:t>
      </w:r>
      <w:r>
        <w:rPr>
          <w:color w:val="000000"/>
          <w:spacing w:val="0"/>
          <w:w w:val="100"/>
          <w:position w:val="0"/>
        </w:rPr>
        <w:tab/>
      </w:r>
      <w:r>
        <w:rPr>
          <w:color w:val="000000"/>
          <w:spacing w:val="0"/>
          <w:w w:val="100"/>
          <w:position w:val="0"/>
        </w:rPr>
        <w:t>113</w:t>
      </w:r>
    </w:p>
    <w:p>
      <w:pPr>
        <w:pStyle w:val="27"/>
        <w:keepNext w:val="0"/>
        <w:keepLines w:val="0"/>
        <w:widowControl w:val="0"/>
        <w:shd w:val="clear" w:color="auto" w:fill="auto"/>
        <w:bidi w:val="0"/>
        <w:spacing w:before="0" w:after="0"/>
        <w:ind w:left="0" w:right="0" w:firstLine="0"/>
        <w:jc w:val="left"/>
      </w:pPr>
      <w:r>
        <w:rPr>
          <w:color w:val="000000"/>
          <w:spacing w:val="0"/>
          <w:w w:val="100"/>
          <w:position w:val="0"/>
        </w:rPr>
        <w:t>【注意】题设条件假定现金折扣不考虑增值税。</w:t>
      </w:r>
    </w:p>
    <w:p>
      <w:pPr>
        <w:pStyle w:val="27"/>
        <w:keepNext w:val="0"/>
        <w:keepLines w:val="0"/>
        <w:widowControl w:val="0"/>
        <w:shd w:val="clear" w:color="auto" w:fill="auto"/>
        <w:bidi w:val="0"/>
        <w:spacing w:before="0" w:after="0"/>
        <w:ind w:left="0" w:right="0" w:firstLine="0"/>
        <w:jc w:val="left"/>
      </w:pPr>
      <w:r>
        <w:rPr>
          <w:color w:val="000000"/>
          <w:spacing w:val="0"/>
          <w:w w:val="100"/>
          <w:position w:val="0"/>
          <w:lang w:val="en-US" w:eastAsia="en-US" w:bidi="en-US"/>
        </w:rPr>
        <w:t>502.</w:t>
      </w:r>
    </w:p>
    <w:p>
      <w:pPr>
        <w:pStyle w:val="27"/>
        <w:keepNext w:val="0"/>
        <w:keepLines w:val="0"/>
        <w:widowControl w:val="0"/>
        <w:numPr>
          <w:ilvl w:val="0"/>
          <w:numId w:val="491"/>
        </w:numPr>
        <w:shd w:val="clear" w:color="auto" w:fill="auto"/>
        <w:tabs>
          <w:tab w:val="left" w:pos="469"/>
        </w:tabs>
        <w:bidi w:val="0"/>
        <w:spacing w:before="0" w:after="0"/>
        <w:ind w:left="0" w:right="0" w:firstLine="0"/>
        <w:jc w:val="left"/>
      </w:pPr>
      <w:bookmarkStart w:id="2252" w:name="bookmark2413"/>
      <w:bookmarkEnd w:id="2252"/>
      <w:r>
        <w:rPr>
          <w:color w:val="000000"/>
          <w:spacing w:val="0"/>
          <w:w w:val="100"/>
          <w:position w:val="0"/>
          <w:lang w:val="en-US" w:eastAsia="en-US" w:bidi="en-US"/>
        </w:rPr>
        <w:t xml:space="preserve">C </w:t>
      </w:r>
      <w:r>
        <w:rPr>
          <w:color w:val="397590"/>
          <w:spacing w:val="0"/>
          <w:w w:val="100"/>
          <w:position w:val="0"/>
          <w:lang w:val="en-US" w:eastAsia="en-US" w:bidi="en-US"/>
        </w:rPr>
        <w:t xml:space="preserve">(gE) </w:t>
      </w:r>
      <w:r>
        <w:rPr>
          <w:color w:val="000000"/>
          <w:spacing w:val="0"/>
          <w:w w:val="100"/>
          <w:position w:val="0"/>
        </w:rPr>
        <w:t>2018年5月10日购入时：</w:t>
      </w:r>
    </w:p>
    <w:p>
      <w:pPr>
        <w:pStyle w:val="27"/>
        <w:keepNext w:val="0"/>
        <w:keepLines w:val="0"/>
        <w:widowControl w:val="0"/>
        <w:shd w:val="clear" w:color="auto" w:fill="auto"/>
        <w:tabs>
          <w:tab w:val="left" w:pos="7222"/>
        </w:tabs>
        <w:bidi w:val="0"/>
        <w:spacing w:before="0" w:after="0"/>
        <w:ind w:left="0" w:right="0" w:firstLine="0"/>
        <w:jc w:val="both"/>
      </w:pPr>
      <w:r>
        <w:rPr>
          <w:color w:val="000000"/>
          <w:spacing w:val="0"/>
          <w:w w:val="100"/>
          <w:position w:val="0"/>
        </w:rPr>
        <w:t>借：交易性金融资产——成本</w:t>
      </w:r>
      <w:r>
        <w:rPr>
          <w:color w:val="000000"/>
          <w:spacing w:val="0"/>
          <w:w w:val="100"/>
          <w:position w:val="0"/>
        </w:rPr>
        <w:tab/>
      </w:r>
      <w:r>
        <w:rPr>
          <w:color w:val="000000"/>
          <w:spacing w:val="0"/>
          <w:w w:val="100"/>
          <w:position w:val="0"/>
        </w:rPr>
        <w:t>620</w:t>
      </w:r>
    </w:p>
    <w:p>
      <w:pPr>
        <w:pStyle w:val="27"/>
        <w:keepNext w:val="0"/>
        <w:keepLines w:val="0"/>
        <w:widowControl w:val="0"/>
        <w:shd w:val="clear" w:color="auto" w:fill="auto"/>
        <w:tabs>
          <w:tab w:val="left" w:pos="7222"/>
        </w:tabs>
        <w:bidi w:val="0"/>
        <w:spacing w:before="0" w:after="0"/>
        <w:ind w:left="0" w:right="0" w:firstLine="400"/>
        <w:jc w:val="both"/>
      </w:pPr>
      <w:r>
        <w:rPr>
          <w:color w:val="000000"/>
          <w:spacing w:val="0"/>
          <w:w w:val="100"/>
          <w:position w:val="0"/>
        </w:rPr>
        <w:t>投资收益</w:t>
      </w:r>
      <w:r>
        <w:rPr>
          <w:color w:val="000000"/>
          <w:spacing w:val="0"/>
          <w:w w:val="100"/>
          <w:position w:val="0"/>
        </w:rPr>
        <w:tab/>
      </w:r>
      <w:r>
        <w:rPr>
          <w:color w:val="000000"/>
          <w:spacing w:val="0"/>
          <w:w w:val="100"/>
          <w:position w:val="0"/>
        </w:rPr>
        <w:t>6</w:t>
      </w:r>
    </w:p>
    <w:p>
      <w:pPr>
        <w:pStyle w:val="27"/>
        <w:keepNext w:val="0"/>
        <w:keepLines w:val="0"/>
        <w:widowControl w:val="0"/>
        <w:shd w:val="clear" w:color="auto" w:fill="auto"/>
        <w:tabs>
          <w:tab w:val="left" w:pos="7222"/>
        </w:tabs>
        <w:bidi w:val="0"/>
        <w:spacing w:before="0" w:after="0"/>
        <w:ind w:left="0" w:right="0" w:firstLine="400"/>
        <w:jc w:val="both"/>
      </w:pPr>
      <w:r>
        <w:rPr>
          <w:color w:val="000000"/>
          <w:spacing w:val="0"/>
          <w:w w:val="100"/>
          <w:position w:val="0"/>
        </w:rPr>
        <w:t>应交税费——应交增值税(进项税额)</w:t>
      </w:r>
      <w:r>
        <w:rPr>
          <w:color w:val="000000"/>
          <w:spacing w:val="0"/>
          <w:w w:val="100"/>
          <w:position w:val="0"/>
        </w:rPr>
        <w:tab/>
      </w:r>
      <w:r>
        <w:rPr>
          <w:color w:val="000000"/>
          <w:spacing w:val="0"/>
          <w:w w:val="100"/>
          <w:position w:val="0"/>
          <w:lang w:val="en-US" w:eastAsia="en-US" w:bidi="en-US"/>
        </w:rPr>
        <w:t xml:space="preserve">0. </w:t>
      </w:r>
      <w:r>
        <w:rPr>
          <w:color w:val="000000"/>
          <w:spacing w:val="0"/>
          <w:w w:val="100"/>
          <w:position w:val="0"/>
        </w:rPr>
        <w:t>36</w:t>
      </w:r>
      <w:r>
        <w:fldChar w:fldCharType="end"/>
      </w:r>
    </w:p>
    <w:p>
      <w:pPr>
        <w:pStyle w:val="11"/>
        <w:keepNext w:val="0"/>
        <w:keepLines w:val="0"/>
        <w:widowControl w:val="0"/>
        <w:shd w:val="clear" w:color="auto" w:fill="auto"/>
        <w:tabs>
          <w:tab w:val="left" w:pos="7222"/>
        </w:tabs>
        <w:bidi w:val="0"/>
        <w:spacing w:before="0" w:after="0" w:line="302" w:lineRule="exact"/>
        <w:ind w:left="0" w:right="0" w:firstLine="400"/>
        <w:jc w:val="both"/>
        <w:rPr>
          <w:sz w:val="19"/>
          <w:szCs w:val="19"/>
        </w:rPr>
      </w:pPr>
      <w:r>
        <w:rPr>
          <w:color w:val="000000"/>
          <w:spacing w:val="0"/>
          <w:w w:val="100"/>
          <w:position w:val="0"/>
          <w:sz w:val="19"/>
          <w:szCs w:val="19"/>
        </w:rPr>
        <w:t>贷：其他货币资金</w:t>
      </w:r>
      <w:r>
        <w:rPr>
          <w:color w:val="000000"/>
          <w:spacing w:val="0"/>
          <w:w w:val="100"/>
          <w:position w:val="0"/>
          <w:sz w:val="19"/>
          <w:szCs w:val="19"/>
        </w:rPr>
        <w:tab/>
      </w:r>
      <w:r>
        <w:rPr>
          <w:color w:val="000000"/>
          <w:spacing w:val="0"/>
          <w:w w:val="100"/>
          <w:position w:val="0"/>
          <w:sz w:val="19"/>
          <w:szCs w:val="19"/>
          <w:lang w:val="en-US" w:eastAsia="en-US" w:bidi="en-US"/>
        </w:rPr>
        <w:t xml:space="preserve">626. </w:t>
      </w:r>
      <w:r>
        <w:rPr>
          <w:color w:val="000000"/>
          <w:spacing w:val="0"/>
          <w:w w:val="100"/>
          <w:position w:val="0"/>
          <w:sz w:val="19"/>
          <w:szCs w:val="19"/>
        </w:rPr>
        <w:t>36</w:t>
      </w:r>
    </w:p>
    <w:p>
      <w:pPr>
        <w:pStyle w:val="11"/>
        <w:keepNext w:val="0"/>
        <w:keepLines w:val="0"/>
        <w:widowControl w:val="0"/>
        <w:shd w:val="clear" w:color="auto" w:fill="auto"/>
        <w:bidi w:val="0"/>
        <w:spacing w:before="0" w:after="0" w:line="302" w:lineRule="exact"/>
        <w:ind w:left="0" w:right="0" w:firstLine="0"/>
        <w:jc w:val="left"/>
        <w:rPr>
          <w:sz w:val="19"/>
          <w:szCs w:val="19"/>
        </w:rPr>
      </w:pPr>
      <w:r>
        <w:rPr>
          <w:color w:val="000000"/>
          <w:spacing w:val="0"/>
          <w:w w:val="100"/>
          <w:position w:val="0"/>
          <w:sz w:val="19"/>
          <w:szCs w:val="19"/>
        </w:rPr>
        <w:t>所以交易性金融资产取得时的入账价值为620万元。</w:t>
      </w:r>
    </w:p>
    <w:p>
      <w:pPr>
        <w:pStyle w:val="11"/>
        <w:keepNext w:val="0"/>
        <w:keepLines w:val="0"/>
        <w:widowControl w:val="0"/>
        <w:numPr>
          <w:ilvl w:val="0"/>
          <w:numId w:val="491"/>
        </w:numPr>
        <w:shd w:val="clear" w:color="auto" w:fill="auto"/>
        <w:tabs>
          <w:tab w:val="left" w:pos="469"/>
        </w:tabs>
        <w:bidi w:val="0"/>
        <w:spacing w:before="0" w:after="0" w:line="302" w:lineRule="exact"/>
        <w:ind w:left="0" w:right="0" w:firstLine="0"/>
        <w:jc w:val="left"/>
        <w:rPr>
          <w:sz w:val="19"/>
          <w:szCs w:val="19"/>
        </w:rPr>
      </w:pPr>
      <w:bookmarkStart w:id="2253" w:name="bookmark2414"/>
      <w:bookmarkEnd w:id="2253"/>
      <w:r>
        <w:rPr>
          <w:color w:val="000000"/>
          <w:spacing w:val="0"/>
          <w:w w:val="100"/>
          <w:position w:val="0"/>
          <w:sz w:val="19"/>
          <w:szCs w:val="19"/>
          <w:lang w:val="en-US" w:eastAsia="en-US" w:bidi="en-US"/>
        </w:rPr>
        <w:t xml:space="preserve">ACD </w:t>
      </w:r>
      <w:r>
        <w:rPr>
          <w:color w:val="397590"/>
          <w:spacing w:val="0"/>
          <w:w w:val="100"/>
          <w:position w:val="0"/>
          <w:sz w:val="19"/>
          <w:szCs w:val="19"/>
          <w:lang w:val="en-US" w:eastAsia="en-US" w:bidi="en-US"/>
        </w:rPr>
        <w:t xml:space="preserve">(W) </w:t>
      </w:r>
      <w:r>
        <w:rPr>
          <w:color w:val="000000"/>
          <w:spacing w:val="0"/>
          <w:w w:val="100"/>
          <w:position w:val="0"/>
          <w:sz w:val="19"/>
          <w:szCs w:val="19"/>
        </w:rPr>
        <w:t>2018年6月30日确认公允价值变动时：</w:t>
      </w:r>
    </w:p>
    <w:p>
      <w:pPr>
        <w:pStyle w:val="11"/>
        <w:keepNext w:val="0"/>
        <w:keepLines w:val="0"/>
        <w:widowControl w:val="0"/>
        <w:shd w:val="clear" w:color="auto" w:fill="auto"/>
        <w:tabs>
          <w:tab w:val="left" w:pos="5971"/>
        </w:tabs>
        <w:bidi w:val="0"/>
        <w:spacing w:before="0" w:after="0" w:line="302" w:lineRule="exact"/>
        <w:ind w:left="0" w:right="0" w:firstLine="0"/>
        <w:jc w:val="both"/>
        <w:rPr>
          <w:sz w:val="19"/>
          <w:szCs w:val="19"/>
        </w:rPr>
      </w:pPr>
      <w:r>
        <w:rPr>
          <w:color w:val="000000"/>
          <w:spacing w:val="0"/>
          <w:w w:val="100"/>
          <w:position w:val="0"/>
          <w:sz w:val="19"/>
          <w:szCs w:val="19"/>
        </w:rPr>
        <w:t>借：交易性金融资产——允价值变动</w:t>
      </w:r>
      <w:r>
        <w:rPr>
          <w:color w:val="000000"/>
          <w:spacing w:val="0"/>
          <w:w w:val="100"/>
          <w:position w:val="0"/>
          <w:sz w:val="19"/>
          <w:szCs w:val="19"/>
        </w:rPr>
        <w:tab/>
      </w:r>
      <w:r>
        <w:rPr>
          <w:color w:val="000000"/>
          <w:spacing w:val="0"/>
          <w:w w:val="100"/>
          <w:position w:val="0"/>
          <w:sz w:val="19"/>
          <w:szCs w:val="19"/>
          <w:lang w:val="en-US" w:eastAsia="en-US" w:bidi="en-US"/>
        </w:rPr>
        <w:t>(200x3.2-620)20</w:t>
      </w:r>
    </w:p>
    <w:p>
      <w:pPr>
        <w:pStyle w:val="27"/>
        <w:keepNext w:val="0"/>
        <w:keepLines w:val="0"/>
        <w:widowControl w:val="0"/>
        <w:shd w:val="clear" w:color="auto" w:fill="auto"/>
        <w:tabs>
          <w:tab w:val="left" w:pos="7625"/>
        </w:tabs>
        <w:bidi w:val="0"/>
        <w:spacing w:before="0" w:after="0"/>
        <w:ind w:left="0" w:right="0" w:firstLine="400"/>
        <w:jc w:val="both"/>
      </w:pPr>
      <w:r>
        <w:fldChar w:fldCharType="begin"/>
      </w:r>
      <w:r>
        <w:instrText xml:space="preserve"> TOC \o "1-5" \h \z </w:instrText>
      </w:r>
      <w:r>
        <w:fldChar w:fldCharType="separate"/>
      </w:r>
      <w:r>
        <w:rPr>
          <w:color w:val="000000"/>
          <w:spacing w:val="0"/>
          <w:w w:val="100"/>
          <w:position w:val="0"/>
        </w:rPr>
        <w:t>贷：公允价值变动损益</w:t>
      </w:r>
      <w:r>
        <w:rPr>
          <w:color w:val="000000"/>
          <w:spacing w:val="0"/>
          <w:w w:val="100"/>
          <w:position w:val="0"/>
        </w:rPr>
        <w:tab/>
      </w:r>
      <w:r>
        <w:rPr>
          <w:color w:val="000000"/>
          <w:spacing w:val="0"/>
          <w:w w:val="100"/>
          <w:position w:val="0"/>
        </w:rPr>
        <w:t>20</w:t>
      </w:r>
    </w:p>
    <w:p>
      <w:pPr>
        <w:pStyle w:val="27"/>
        <w:keepNext w:val="0"/>
        <w:keepLines w:val="0"/>
        <w:widowControl w:val="0"/>
        <w:shd w:val="clear" w:color="auto" w:fill="auto"/>
        <w:bidi w:val="0"/>
        <w:spacing w:before="0" w:after="0"/>
        <w:ind w:left="0" w:right="0" w:firstLine="0"/>
        <w:jc w:val="left"/>
      </w:pPr>
      <w:r>
        <w:rPr>
          <w:color w:val="000000"/>
          <w:spacing w:val="0"/>
          <w:w w:val="100"/>
          <w:position w:val="0"/>
        </w:rPr>
        <w:t>2018年8月10日宣告分派现金股利时：</w:t>
      </w:r>
    </w:p>
    <w:p>
      <w:pPr>
        <w:pStyle w:val="27"/>
        <w:keepNext w:val="0"/>
        <w:keepLines w:val="0"/>
        <w:widowControl w:val="0"/>
        <w:shd w:val="clear" w:color="auto" w:fill="auto"/>
        <w:tabs>
          <w:tab w:val="left" w:pos="6350"/>
        </w:tabs>
        <w:bidi w:val="0"/>
        <w:spacing w:before="0" w:after="0"/>
        <w:ind w:left="0" w:right="0" w:firstLine="0"/>
        <w:jc w:val="both"/>
      </w:pPr>
      <w:r>
        <w:rPr>
          <w:color w:val="000000"/>
          <w:spacing w:val="0"/>
          <w:w w:val="100"/>
          <w:position w:val="0"/>
        </w:rPr>
        <w:t>借：应收股利</w:t>
      </w:r>
      <w:r>
        <w:rPr>
          <w:color w:val="000000"/>
          <w:spacing w:val="0"/>
          <w:w w:val="100"/>
          <w:position w:val="0"/>
        </w:rPr>
        <w:tab/>
      </w:r>
      <w:r>
        <w:rPr>
          <w:color w:val="000000"/>
          <w:spacing w:val="0"/>
          <w:w w:val="100"/>
          <w:position w:val="0"/>
          <w:lang w:val="en-US" w:eastAsia="en-US" w:bidi="en-US"/>
        </w:rPr>
        <w:t>(0.2x200)40</w:t>
      </w:r>
    </w:p>
    <w:p>
      <w:pPr>
        <w:pStyle w:val="27"/>
        <w:keepNext w:val="0"/>
        <w:keepLines w:val="0"/>
        <w:widowControl w:val="0"/>
        <w:shd w:val="clear" w:color="auto" w:fill="auto"/>
        <w:tabs>
          <w:tab w:val="left" w:pos="7625"/>
        </w:tabs>
        <w:bidi w:val="0"/>
        <w:spacing w:before="0" w:after="0"/>
        <w:ind w:left="0" w:right="0" w:firstLine="400"/>
        <w:jc w:val="both"/>
      </w:pPr>
      <w:r>
        <w:rPr>
          <w:color w:val="000000"/>
          <w:spacing w:val="0"/>
          <w:w w:val="100"/>
          <w:position w:val="0"/>
        </w:rPr>
        <w:t>贷：投资收益</w:t>
      </w:r>
      <w:r>
        <w:rPr>
          <w:color w:val="000000"/>
          <w:spacing w:val="0"/>
          <w:w w:val="100"/>
          <w:position w:val="0"/>
        </w:rPr>
        <w:tab/>
      </w:r>
      <w:r>
        <w:rPr>
          <w:color w:val="000000"/>
          <w:spacing w:val="0"/>
          <w:w w:val="100"/>
          <w:position w:val="0"/>
        </w:rPr>
        <w:t>40</w:t>
      </w:r>
    </w:p>
    <w:p>
      <w:pPr>
        <w:pStyle w:val="27"/>
        <w:keepNext w:val="0"/>
        <w:keepLines w:val="0"/>
        <w:widowControl w:val="0"/>
        <w:shd w:val="clear" w:color="auto" w:fill="auto"/>
        <w:bidi w:val="0"/>
        <w:spacing w:before="0" w:after="0"/>
        <w:ind w:left="0" w:right="0" w:firstLine="0"/>
        <w:jc w:val="left"/>
      </w:pPr>
      <w:r>
        <w:rPr>
          <w:color w:val="000000"/>
          <w:spacing w:val="0"/>
          <w:w w:val="100"/>
          <w:position w:val="0"/>
        </w:rPr>
        <w:t>所以2018年8月10日应确认的投资收益为40万元，不冲减交易性金融资产的成本。</w:t>
      </w:r>
    </w:p>
    <w:p>
      <w:pPr>
        <w:pStyle w:val="27"/>
        <w:keepNext w:val="0"/>
        <w:keepLines w:val="0"/>
        <w:widowControl w:val="0"/>
        <w:shd w:val="clear" w:color="auto" w:fill="auto"/>
        <w:bidi w:val="0"/>
        <w:spacing w:before="0" w:after="0"/>
        <w:ind w:left="0" w:right="0" w:firstLine="0"/>
        <w:jc w:val="left"/>
      </w:pP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正确，选项</w:t>
      </w:r>
      <w:r>
        <w:rPr>
          <w:color w:val="000000"/>
          <w:spacing w:val="0"/>
          <w:w w:val="100"/>
          <w:position w:val="0"/>
          <w:lang w:val="en-US" w:eastAsia="en-US" w:bidi="en-US"/>
        </w:rPr>
        <w:t>B</w:t>
      </w:r>
      <w:r>
        <w:rPr>
          <w:color w:val="000000"/>
          <w:spacing w:val="0"/>
          <w:w w:val="100"/>
          <w:position w:val="0"/>
        </w:rPr>
        <w:t>错误。选项</w:t>
      </w:r>
      <w:r>
        <w:rPr>
          <w:color w:val="000000"/>
          <w:spacing w:val="0"/>
          <w:w w:val="100"/>
          <w:position w:val="0"/>
          <w:lang w:val="en-US" w:eastAsia="en-US" w:bidi="en-US"/>
        </w:rPr>
        <w:t xml:space="preserve">C, </w:t>
      </w:r>
      <w:r>
        <w:rPr>
          <w:color w:val="000000"/>
          <w:spacing w:val="0"/>
          <w:w w:val="100"/>
          <w:position w:val="0"/>
        </w:rPr>
        <w:t>2018年确认投资收益</w:t>
      </w:r>
      <w:r>
        <w:rPr>
          <w:color w:val="000000"/>
          <w:spacing w:val="0"/>
          <w:w w:val="100"/>
          <w:position w:val="0"/>
          <w:lang w:val="en-US" w:eastAsia="en-US" w:bidi="en-US"/>
        </w:rPr>
        <w:t>= 40-6 = 34(</w:t>
      </w:r>
      <w:r>
        <w:rPr>
          <w:color w:val="000000"/>
          <w:spacing w:val="0"/>
          <w:w w:val="100"/>
          <w:position w:val="0"/>
        </w:rPr>
        <w:t>万元)。</w:t>
      </w:r>
    </w:p>
    <w:p>
      <w:pPr>
        <w:pStyle w:val="27"/>
        <w:keepNext w:val="0"/>
        <w:keepLines w:val="0"/>
        <w:widowControl w:val="0"/>
        <w:shd w:val="clear" w:color="auto" w:fill="auto"/>
        <w:bidi w:val="0"/>
        <w:spacing w:before="0" w:after="0"/>
        <w:ind w:left="0" w:right="0" w:firstLine="0"/>
        <w:jc w:val="left"/>
      </w:pPr>
      <w:r>
        <w:rPr>
          <w:color w:val="000000"/>
          <w:spacing w:val="0"/>
          <w:w w:val="100"/>
          <w:position w:val="0"/>
        </w:rPr>
        <w:t>2018年8月20日收到股利时：</w:t>
      </w:r>
    </w:p>
    <w:p>
      <w:pPr>
        <w:pStyle w:val="27"/>
        <w:keepNext w:val="0"/>
        <w:keepLines w:val="0"/>
        <w:widowControl w:val="0"/>
        <w:shd w:val="clear" w:color="auto" w:fill="auto"/>
        <w:tabs>
          <w:tab w:val="left" w:pos="7222"/>
        </w:tabs>
        <w:bidi w:val="0"/>
        <w:spacing w:before="0" w:after="0"/>
        <w:ind w:left="0" w:right="0" w:firstLine="0"/>
        <w:jc w:val="both"/>
      </w:pPr>
      <w:r>
        <w:rPr>
          <w:color w:val="000000"/>
          <w:spacing w:val="0"/>
          <w:w w:val="100"/>
          <w:position w:val="0"/>
        </w:rPr>
        <w:t>借：其他货币资金</w:t>
      </w:r>
      <w:r>
        <w:rPr>
          <w:color w:val="000000"/>
          <w:spacing w:val="0"/>
          <w:w w:val="100"/>
          <w:position w:val="0"/>
        </w:rPr>
        <w:tab/>
      </w:r>
      <w:r>
        <w:rPr>
          <w:color w:val="000000"/>
          <w:spacing w:val="0"/>
          <w:w w:val="100"/>
          <w:position w:val="0"/>
        </w:rPr>
        <w:t>40</w:t>
      </w:r>
      <w:r>
        <w:fldChar w:fldCharType="end"/>
      </w:r>
    </w:p>
    <w:p>
      <w:pPr>
        <w:pStyle w:val="11"/>
        <w:keepNext w:val="0"/>
        <w:keepLines w:val="0"/>
        <w:widowControl w:val="0"/>
        <w:shd w:val="clear" w:color="auto" w:fill="auto"/>
        <w:tabs>
          <w:tab w:val="left" w:pos="7742"/>
        </w:tabs>
        <w:bidi w:val="0"/>
        <w:spacing w:before="0" w:after="0" w:line="304" w:lineRule="exact"/>
        <w:ind w:left="0" w:right="0" w:firstLine="400"/>
        <w:jc w:val="both"/>
        <w:rPr>
          <w:sz w:val="19"/>
          <w:szCs w:val="19"/>
        </w:rPr>
      </w:pPr>
      <w:r>
        <w:rPr>
          <w:color w:val="000000"/>
          <w:spacing w:val="0"/>
          <w:w w:val="100"/>
          <w:position w:val="0"/>
          <w:sz w:val="19"/>
          <w:szCs w:val="19"/>
        </w:rPr>
        <w:t>贷：应收股利</w:t>
      </w:r>
      <w:r>
        <w:rPr>
          <w:color w:val="000000"/>
          <w:spacing w:val="0"/>
          <w:w w:val="100"/>
          <w:position w:val="0"/>
          <w:sz w:val="19"/>
          <w:szCs w:val="19"/>
        </w:rPr>
        <w:tab/>
      </w:r>
      <w:r>
        <w:rPr>
          <w:color w:val="000000"/>
          <w:spacing w:val="0"/>
          <w:w w:val="100"/>
          <w:position w:val="0"/>
          <w:sz w:val="19"/>
          <w:szCs w:val="19"/>
        </w:rPr>
        <w:t>40</w:t>
      </w:r>
    </w:p>
    <w:p>
      <w:pPr>
        <w:pStyle w:val="11"/>
        <w:keepNext w:val="0"/>
        <w:keepLines w:val="0"/>
        <w:widowControl w:val="0"/>
        <w:shd w:val="clear" w:color="auto" w:fill="auto"/>
        <w:bidi w:val="0"/>
        <w:spacing w:before="0" w:after="0" w:line="304" w:lineRule="exact"/>
        <w:ind w:left="0" w:right="0" w:firstLine="0"/>
        <w:jc w:val="left"/>
        <w:rPr>
          <w:sz w:val="19"/>
          <w:szCs w:val="19"/>
        </w:rPr>
      </w:pPr>
      <w:r>
        <w:rPr>
          <w:color w:val="000000"/>
          <w:spacing w:val="0"/>
          <w:w w:val="100"/>
          <w:position w:val="0"/>
          <w:sz w:val="19"/>
          <w:szCs w:val="19"/>
        </w:rPr>
        <w:t>2018年12月31日确认公允价值变动时：</w:t>
      </w:r>
    </w:p>
    <w:p>
      <w:pPr>
        <w:pStyle w:val="11"/>
        <w:keepNext w:val="0"/>
        <w:keepLines w:val="0"/>
        <w:widowControl w:val="0"/>
        <w:shd w:val="clear" w:color="auto" w:fill="auto"/>
        <w:tabs>
          <w:tab w:val="left" w:pos="5486"/>
        </w:tabs>
        <w:bidi w:val="0"/>
        <w:spacing w:before="0" w:after="0" w:line="304" w:lineRule="exact"/>
        <w:ind w:left="0" w:right="0" w:firstLine="0"/>
        <w:jc w:val="both"/>
        <w:rPr>
          <w:sz w:val="19"/>
          <w:szCs w:val="19"/>
        </w:rPr>
      </w:pPr>
      <w:r>
        <w:rPr>
          <w:color w:val="000000"/>
          <w:spacing w:val="0"/>
          <w:w w:val="100"/>
          <w:position w:val="0"/>
          <w:sz w:val="19"/>
          <w:szCs w:val="19"/>
        </w:rPr>
        <w:t>借：交易性金融资产——公允价值变动</w:t>
      </w:r>
      <w:r>
        <w:rPr>
          <w:color w:val="000000"/>
          <w:spacing w:val="0"/>
          <w:w w:val="100"/>
          <w:position w:val="0"/>
          <w:sz w:val="19"/>
          <w:szCs w:val="19"/>
        </w:rPr>
        <w:tab/>
      </w:r>
      <w:r>
        <w:rPr>
          <w:color w:val="000000"/>
          <w:spacing w:val="0"/>
          <w:w w:val="100"/>
          <w:position w:val="0"/>
          <w:sz w:val="19"/>
          <w:szCs w:val="19"/>
          <w:lang w:val="en-US" w:eastAsia="en-US" w:bidi="en-US"/>
        </w:rPr>
        <w:t>(200x3.6-200x3.2)80</w:t>
      </w:r>
    </w:p>
    <w:p>
      <w:pPr>
        <w:pStyle w:val="11"/>
        <w:keepNext w:val="0"/>
        <w:keepLines w:val="0"/>
        <w:widowControl w:val="0"/>
        <w:shd w:val="clear" w:color="auto" w:fill="auto"/>
        <w:tabs>
          <w:tab w:val="left" w:pos="7742"/>
        </w:tabs>
        <w:bidi w:val="0"/>
        <w:spacing w:before="0" w:after="0" w:line="304" w:lineRule="exact"/>
        <w:ind w:left="0" w:right="0" w:firstLine="400"/>
        <w:jc w:val="both"/>
        <w:rPr>
          <w:sz w:val="19"/>
          <w:szCs w:val="19"/>
        </w:rPr>
      </w:pPr>
      <w:r>
        <w:rPr>
          <w:color w:val="000000"/>
          <w:spacing w:val="0"/>
          <w:w w:val="100"/>
          <w:position w:val="0"/>
          <w:sz w:val="19"/>
          <w:szCs w:val="19"/>
        </w:rPr>
        <w:t>贷：公允价值变动损益</w:t>
      </w:r>
      <w:r>
        <w:rPr>
          <w:color w:val="000000"/>
          <w:spacing w:val="0"/>
          <w:w w:val="100"/>
          <w:position w:val="0"/>
          <w:sz w:val="19"/>
          <w:szCs w:val="19"/>
        </w:rPr>
        <w:tab/>
      </w:r>
      <w:r>
        <w:rPr>
          <w:color w:val="000000"/>
          <w:spacing w:val="0"/>
          <w:w w:val="100"/>
          <w:position w:val="0"/>
          <w:sz w:val="19"/>
          <w:szCs w:val="19"/>
        </w:rPr>
        <w:t>80</w:t>
      </w:r>
    </w:p>
    <w:p>
      <w:pPr>
        <w:pStyle w:val="11"/>
        <w:keepNext w:val="0"/>
        <w:keepLines w:val="0"/>
        <w:widowControl w:val="0"/>
        <w:shd w:val="clear" w:color="auto" w:fill="auto"/>
        <w:bidi w:val="0"/>
        <w:spacing w:before="0" w:after="0" w:line="304" w:lineRule="exact"/>
        <w:ind w:left="0" w:right="0" w:firstLine="0"/>
        <w:jc w:val="left"/>
        <w:rPr>
          <w:sz w:val="19"/>
          <w:szCs w:val="19"/>
        </w:rPr>
      </w:pPr>
      <w:r>
        <w:rPr>
          <w:color w:val="000000"/>
          <w:spacing w:val="0"/>
          <w:w w:val="100"/>
          <w:position w:val="0"/>
          <w:sz w:val="19"/>
          <w:szCs w:val="19"/>
        </w:rPr>
        <w:t>选项</w:t>
      </w:r>
      <w:r>
        <w:rPr>
          <w:color w:val="000000"/>
          <w:spacing w:val="0"/>
          <w:w w:val="100"/>
          <w:position w:val="0"/>
          <w:sz w:val="19"/>
          <w:szCs w:val="19"/>
          <w:lang w:val="en-US" w:eastAsia="en-US" w:bidi="en-US"/>
        </w:rPr>
        <w:t>D</w:t>
      </w:r>
      <w:r>
        <w:rPr>
          <w:color w:val="000000"/>
          <w:spacing w:val="0"/>
          <w:w w:val="100"/>
          <w:position w:val="0"/>
          <w:sz w:val="19"/>
          <w:szCs w:val="19"/>
        </w:rPr>
        <w:t>, 2018年度确认公允价值变动损益=20+80 = 100(万元)。</w:t>
      </w:r>
    </w:p>
    <w:p>
      <w:pPr>
        <w:pStyle w:val="11"/>
        <w:keepNext w:val="0"/>
        <w:keepLines w:val="0"/>
        <w:widowControl w:val="0"/>
        <w:numPr>
          <w:ilvl w:val="0"/>
          <w:numId w:val="491"/>
        </w:numPr>
        <w:shd w:val="clear" w:color="auto" w:fill="auto"/>
        <w:tabs>
          <w:tab w:val="left" w:pos="469"/>
        </w:tabs>
        <w:bidi w:val="0"/>
        <w:spacing w:before="0" w:after="0" w:line="304" w:lineRule="exact"/>
        <w:ind w:left="0" w:right="0" w:firstLine="0"/>
        <w:jc w:val="left"/>
        <w:rPr>
          <w:sz w:val="19"/>
          <w:szCs w:val="19"/>
        </w:rPr>
      </w:pPr>
      <w:bookmarkStart w:id="2254" w:name="bookmark2415"/>
      <w:bookmarkEnd w:id="2254"/>
      <w:r>
        <w:rPr>
          <w:color w:val="000000"/>
          <w:spacing w:val="0"/>
          <w:w w:val="100"/>
          <w:position w:val="0"/>
          <w:sz w:val="19"/>
          <w:szCs w:val="19"/>
          <w:lang w:val="en-US" w:eastAsia="en-US" w:bidi="en-US"/>
        </w:rPr>
        <w:t>ABCD</w:t>
      </w:r>
    </w:p>
    <w:p>
      <w:pPr>
        <w:pStyle w:val="11"/>
        <w:keepNext w:val="0"/>
        <w:keepLines w:val="0"/>
        <w:widowControl w:val="0"/>
        <w:numPr>
          <w:ilvl w:val="0"/>
          <w:numId w:val="491"/>
        </w:numPr>
        <w:shd w:val="clear" w:color="auto" w:fill="auto"/>
        <w:tabs>
          <w:tab w:val="left" w:pos="483"/>
        </w:tabs>
        <w:bidi w:val="0"/>
        <w:spacing w:before="0" w:after="0" w:line="304" w:lineRule="exact"/>
        <w:ind w:left="0" w:right="0" w:firstLine="0"/>
        <w:jc w:val="both"/>
        <w:rPr>
          <w:sz w:val="19"/>
          <w:szCs w:val="19"/>
        </w:rPr>
      </w:pPr>
      <w:bookmarkStart w:id="2255" w:name="bookmark2416"/>
      <w:bookmarkEnd w:id="2255"/>
      <w:r>
        <w:rPr>
          <w:color w:val="000000"/>
          <w:spacing w:val="0"/>
          <w:w w:val="100"/>
          <w:position w:val="0"/>
          <w:sz w:val="19"/>
          <w:szCs w:val="19"/>
          <w:lang w:val="en-US" w:eastAsia="en-US" w:bidi="en-US"/>
        </w:rPr>
        <w:t xml:space="preserve">B </w:t>
      </w:r>
      <w:r>
        <w:rPr>
          <w:color w:val="2A8DC1"/>
          <w:spacing w:val="0"/>
          <w:w w:val="100"/>
          <w:position w:val="0"/>
          <w:sz w:val="19"/>
          <w:szCs w:val="19"/>
        </w:rPr>
        <w:t>範)</w:t>
      </w:r>
      <w:r>
        <w:rPr>
          <w:color w:val="000000"/>
          <w:spacing w:val="0"/>
          <w:w w:val="100"/>
          <w:position w:val="0"/>
          <w:sz w:val="19"/>
          <w:szCs w:val="19"/>
        </w:rPr>
        <w:t>按最新规定，交易性金融资产处置时，持有期间累计确认的公允价值变动损 益无需转入投资收益。</w:t>
      </w:r>
    </w:p>
    <w:p>
      <w:pPr>
        <w:pStyle w:val="11"/>
        <w:keepNext w:val="0"/>
        <w:keepLines w:val="0"/>
        <w:widowControl w:val="0"/>
        <w:numPr>
          <w:ilvl w:val="0"/>
          <w:numId w:val="491"/>
        </w:numPr>
        <w:shd w:val="clear" w:color="auto" w:fill="auto"/>
        <w:tabs>
          <w:tab w:val="left" w:pos="469"/>
          <w:tab w:val="left" w:pos="1210"/>
        </w:tabs>
        <w:bidi w:val="0"/>
        <w:spacing w:before="0" w:after="0" w:line="304" w:lineRule="exact"/>
        <w:ind w:left="0" w:right="0" w:firstLine="0"/>
        <w:jc w:val="both"/>
        <w:rPr>
          <w:sz w:val="19"/>
          <w:szCs w:val="19"/>
        </w:rPr>
      </w:pPr>
      <w:bookmarkStart w:id="2256" w:name="bookmark2417"/>
      <w:bookmarkEnd w:id="2256"/>
      <w:r>
        <w:rPr>
          <w:color w:val="000000"/>
          <w:spacing w:val="0"/>
          <w:w w:val="100"/>
          <w:position w:val="0"/>
          <w:sz w:val="19"/>
          <w:szCs w:val="19"/>
          <w:lang w:val="en-US" w:eastAsia="en-US" w:bidi="en-US"/>
        </w:rPr>
        <w:t>AC</w:t>
      </w:r>
      <w:r>
        <w:rPr>
          <w:color w:val="000000"/>
          <w:spacing w:val="0"/>
          <w:w w:val="100"/>
          <w:position w:val="0"/>
          <w:sz w:val="19"/>
          <w:szCs w:val="19"/>
          <w:lang w:val="en-US" w:eastAsia="en-US" w:bidi="en-US"/>
        </w:rPr>
        <w:tab/>
      </w:r>
      <w:r>
        <w:rPr>
          <w:color w:val="000000"/>
          <w:spacing w:val="0"/>
          <w:w w:val="100"/>
          <w:position w:val="0"/>
          <w:sz w:val="19"/>
          <w:szCs w:val="19"/>
        </w:rPr>
        <w:t>处置该交易性金融资产应缴纳的增值税税额=(</w:t>
      </w:r>
      <w:r>
        <w:rPr>
          <w:color w:val="000000"/>
          <w:spacing w:val="0"/>
          <w:w w:val="100"/>
          <w:position w:val="0"/>
          <w:sz w:val="19"/>
          <w:szCs w:val="19"/>
          <w:lang w:val="en-US" w:eastAsia="en-US" w:bidi="en-US"/>
        </w:rPr>
        <w:t xml:space="preserve">6300000-6200000)/( </w:t>
      </w:r>
      <w:r>
        <w:rPr>
          <w:color w:val="000000"/>
          <w:spacing w:val="0"/>
          <w:w w:val="100"/>
          <w:position w:val="0"/>
          <w:sz w:val="19"/>
          <w:szCs w:val="19"/>
        </w:rPr>
        <w:t>1+6%)</w:t>
      </w:r>
    </w:p>
    <w:p>
      <w:pPr>
        <w:pStyle w:val="11"/>
        <w:keepNext w:val="0"/>
        <w:keepLines w:val="0"/>
        <w:widowControl w:val="0"/>
        <w:shd w:val="clear" w:color="auto" w:fill="auto"/>
        <w:bidi w:val="0"/>
        <w:spacing w:before="0" w:after="0" w:line="304" w:lineRule="exact"/>
        <w:ind w:left="0" w:right="0" w:firstLine="0"/>
        <w:jc w:val="both"/>
        <w:rPr>
          <w:sz w:val="19"/>
          <w:szCs w:val="19"/>
        </w:rPr>
      </w:pPr>
      <w:r>
        <w:rPr>
          <w:color w:val="000000"/>
          <w:spacing w:val="0"/>
          <w:w w:val="100"/>
          <w:position w:val="0"/>
          <w:sz w:val="19"/>
          <w:szCs w:val="19"/>
          <w:lang w:val="en-US" w:eastAsia="en-US" w:bidi="en-US"/>
        </w:rPr>
        <w:t xml:space="preserve">x6% = 5660. </w:t>
      </w:r>
      <w:r>
        <w:rPr>
          <w:color w:val="000000"/>
          <w:spacing w:val="0"/>
          <w:w w:val="100"/>
          <w:position w:val="0"/>
          <w:sz w:val="19"/>
          <w:szCs w:val="19"/>
        </w:rPr>
        <w:t>38(元)，选项</w:t>
      </w:r>
      <w:r>
        <w:rPr>
          <w:color w:val="000000"/>
          <w:spacing w:val="0"/>
          <w:w w:val="100"/>
          <w:position w:val="0"/>
          <w:sz w:val="19"/>
          <w:szCs w:val="19"/>
          <w:lang w:val="en-US" w:eastAsia="en-US" w:bidi="en-US"/>
        </w:rPr>
        <w:t>A</w:t>
      </w:r>
      <w:r>
        <w:rPr>
          <w:color w:val="000000"/>
          <w:spacing w:val="0"/>
          <w:w w:val="100"/>
          <w:position w:val="0"/>
          <w:sz w:val="19"/>
          <w:szCs w:val="19"/>
        </w:rPr>
        <w:t>正确；处置该交易性金融资产发生的增值税借方应计入投资收 益，选项</w:t>
      </w:r>
      <w:r>
        <w:rPr>
          <w:color w:val="000000"/>
          <w:spacing w:val="0"/>
          <w:w w:val="100"/>
          <w:position w:val="0"/>
          <w:sz w:val="19"/>
          <w:szCs w:val="19"/>
          <w:lang w:val="en-US" w:eastAsia="en-US" w:bidi="en-US"/>
        </w:rPr>
        <w:t>B</w:t>
      </w:r>
      <w:r>
        <w:rPr>
          <w:color w:val="000000"/>
          <w:spacing w:val="0"/>
          <w:w w:val="100"/>
          <w:position w:val="0"/>
          <w:sz w:val="19"/>
          <w:szCs w:val="19"/>
        </w:rPr>
        <w:t>错误，选项</w:t>
      </w:r>
      <w:r>
        <w:rPr>
          <w:color w:val="000000"/>
          <w:spacing w:val="0"/>
          <w:w w:val="100"/>
          <w:position w:val="0"/>
          <w:sz w:val="19"/>
          <w:szCs w:val="19"/>
          <w:lang w:val="en-US" w:eastAsia="en-US" w:bidi="en-US"/>
        </w:rPr>
        <w:t>C</w:t>
      </w:r>
      <w:r>
        <w:rPr>
          <w:color w:val="000000"/>
          <w:spacing w:val="0"/>
          <w:w w:val="100"/>
          <w:position w:val="0"/>
          <w:sz w:val="19"/>
          <w:szCs w:val="19"/>
        </w:rPr>
        <w:t>正确；金融商品转让按照卖出价扣除买入价(不需要扣除已宣告尚 未发放现金股利和已到付息期尚未领取的利息)后的余额作为销售额计算增值税，选项</w:t>
      </w:r>
      <w:r>
        <w:rPr>
          <w:color w:val="000000"/>
          <w:spacing w:val="0"/>
          <w:w w:val="100"/>
          <w:position w:val="0"/>
          <w:sz w:val="19"/>
          <w:szCs w:val="19"/>
          <w:lang w:val="en-US" w:eastAsia="en-US" w:bidi="en-US"/>
        </w:rPr>
        <w:t xml:space="preserve">D </w:t>
      </w:r>
      <w:r>
        <w:rPr>
          <w:color w:val="000000"/>
          <w:spacing w:val="0"/>
          <w:w w:val="100"/>
          <w:position w:val="0"/>
          <w:sz w:val="19"/>
          <w:szCs w:val="19"/>
        </w:rPr>
        <w:t>错误。</w:t>
      </w:r>
    </w:p>
    <w:p>
      <w:pPr>
        <w:pStyle w:val="11"/>
        <w:keepNext w:val="0"/>
        <w:keepLines w:val="0"/>
        <w:widowControl w:val="0"/>
        <w:shd w:val="clear" w:color="auto" w:fill="auto"/>
        <w:bidi w:val="0"/>
        <w:spacing w:before="0" w:after="0" w:line="302" w:lineRule="exact"/>
        <w:ind w:left="0" w:right="0" w:firstLine="0"/>
        <w:jc w:val="left"/>
        <w:rPr>
          <w:sz w:val="19"/>
          <w:szCs w:val="19"/>
        </w:rPr>
      </w:pPr>
      <w:r>
        <w:rPr>
          <w:color w:val="000000"/>
          <w:spacing w:val="0"/>
          <w:w w:val="100"/>
          <w:position w:val="0"/>
          <w:sz w:val="19"/>
          <w:szCs w:val="19"/>
          <w:lang w:val="en-US" w:eastAsia="en-US" w:bidi="en-US"/>
        </w:rPr>
        <w:t>503.</w:t>
      </w:r>
    </w:p>
    <w:p>
      <w:pPr>
        <w:pStyle w:val="11"/>
        <w:keepNext w:val="0"/>
        <w:keepLines w:val="0"/>
        <w:widowControl w:val="0"/>
        <w:numPr>
          <w:ilvl w:val="0"/>
          <w:numId w:val="492"/>
        </w:numPr>
        <w:shd w:val="clear" w:color="auto" w:fill="auto"/>
        <w:tabs>
          <w:tab w:val="left" w:pos="483"/>
        </w:tabs>
        <w:bidi w:val="0"/>
        <w:spacing w:before="0" w:after="0" w:line="302" w:lineRule="exact"/>
        <w:ind w:left="0" w:right="0" w:firstLine="0"/>
        <w:jc w:val="both"/>
        <w:rPr>
          <w:sz w:val="19"/>
          <w:szCs w:val="19"/>
        </w:rPr>
      </w:pPr>
      <w:bookmarkStart w:id="2257" w:name="bookmark2418"/>
      <w:bookmarkEnd w:id="2257"/>
      <w:r>
        <w:rPr>
          <w:color w:val="000000"/>
          <w:spacing w:val="0"/>
          <w:w w:val="100"/>
          <w:position w:val="0"/>
          <w:sz w:val="19"/>
          <w:szCs w:val="19"/>
          <w:lang w:val="en-US" w:eastAsia="en-US" w:bidi="en-US"/>
        </w:rPr>
        <w:t xml:space="preserve">AC </w:t>
      </w:r>
      <w:r>
        <w:rPr>
          <w:color w:val="2A8DC1"/>
          <w:spacing w:val="0"/>
          <w:w w:val="100"/>
          <w:position w:val="0"/>
          <w:sz w:val="19"/>
          <w:szCs w:val="19"/>
        </w:rPr>
        <w:t>质初</w:t>
      </w:r>
      <w:r>
        <w:rPr>
          <w:color w:val="000000"/>
          <w:spacing w:val="0"/>
          <w:w w:val="100"/>
          <w:position w:val="0"/>
          <w:sz w:val="19"/>
          <w:szCs w:val="19"/>
        </w:rPr>
        <w:t>交易费用计入投资收益科目中</w:t>
      </w:r>
      <w:r>
        <w:rPr>
          <w:color w:val="000000"/>
          <w:spacing w:val="0"/>
          <w:w w:val="100"/>
          <w:position w:val="0"/>
          <w:sz w:val="19"/>
          <w:szCs w:val="19"/>
          <w:lang w:val="en-US" w:eastAsia="en-US" w:bidi="en-US"/>
        </w:rPr>
        <w:t>.</w:t>
      </w:r>
      <w:r>
        <w:rPr>
          <w:color w:val="000000"/>
          <w:spacing w:val="0"/>
          <w:w w:val="100"/>
          <w:position w:val="0"/>
          <w:sz w:val="19"/>
          <w:szCs w:val="19"/>
        </w:rPr>
        <w:t>不计入成本；交易费用产生的增值税，计 入应交税费——应交增值税(进项税额)，选项</w:t>
      </w:r>
      <w:r>
        <w:rPr>
          <w:color w:val="000000"/>
          <w:spacing w:val="0"/>
          <w:w w:val="100"/>
          <w:position w:val="0"/>
          <w:sz w:val="19"/>
          <w:szCs w:val="19"/>
          <w:lang w:val="en-US" w:eastAsia="en-US" w:bidi="en-US"/>
        </w:rPr>
        <w:t>AC</w:t>
      </w:r>
      <w:r>
        <w:rPr>
          <w:color w:val="000000"/>
          <w:spacing w:val="0"/>
          <w:w w:val="100"/>
          <w:position w:val="0"/>
          <w:sz w:val="19"/>
          <w:szCs w:val="19"/>
        </w:rPr>
        <w:t>正确。</w:t>
      </w:r>
    </w:p>
    <w:p>
      <w:pPr>
        <w:pStyle w:val="11"/>
        <w:keepNext w:val="0"/>
        <w:keepLines w:val="0"/>
        <w:widowControl w:val="0"/>
        <w:numPr>
          <w:ilvl w:val="0"/>
          <w:numId w:val="492"/>
        </w:numPr>
        <w:shd w:val="clear" w:color="auto" w:fill="auto"/>
        <w:tabs>
          <w:tab w:val="left" w:pos="469"/>
          <w:tab w:val="left" w:pos="1210"/>
        </w:tabs>
        <w:bidi w:val="0"/>
        <w:spacing w:before="0" w:line="302" w:lineRule="exact"/>
        <w:ind w:left="0" w:right="0" w:firstLine="0"/>
        <w:jc w:val="both"/>
        <w:rPr>
          <w:sz w:val="19"/>
          <w:szCs w:val="19"/>
        </w:rPr>
      </w:pPr>
      <w:bookmarkStart w:id="2258" w:name="bookmark2419"/>
      <w:bookmarkEnd w:id="2258"/>
      <w:r>
        <w:rPr>
          <w:color w:val="000000"/>
          <w:spacing w:val="0"/>
          <w:w w:val="100"/>
          <w:position w:val="0"/>
          <w:sz w:val="19"/>
          <w:szCs w:val="19"/>
          <w:lang w:val="en-US" w:eastAsia="en-US" w:bidi="en-US"/>
        </w:rPr>
        <w:t>B</w:t>
      </w:r>
      <w:r>
        <w:rPr>
          <w:color w:val="000000"/>
          <w:spacing w:val="0"/>
          <w:w w:val="100"/>
          <w:position w:val="0"/>
          <w:sz w:val="19"/>
          <w:szCs w:val="19"/>
          <w:lang w:val="en-US" w:eastAsia="en-US" w:bidi="en-US"/>
        </w:rPr>
        <w:tab/>
      </w:r>
      <w:r>
        <w:rPr>
          <w:color w:val="000000"/>
          <w:spacing w:val="0"/>
          <w:w w:val="100"/>
          <w:position w:val="0"/>
          <w:sz w:val="19"/>
          <w:szCs w:val="19"/>
        </w:rPr>
        <w:t xml:space="preserve">2017年6月30 </w:t>
      </w:r>
      <w:r>
        <w:rPr>
          <w:color w:val="000000"/>
          <w:spacing w:val="0"/>
          <w:w w:val="100"/>
          <w:position w:val="0"/>
          <w:sz w:val="19"/>
          <w:szCs w:val="19"/>
          <w:lang w:val="en-US" w:eastAsia="en-US" w:bidi="en-US"/>
        </w:rPr>
        <w:t xml:space="preserve">H </w:t>
      </w:r>
      <w:r>
        <w:rPr>
          <w:color w:val="000000"/>
          <w:spacing w:val="0"/>
          <w:w w:val="100"/>
          <w:position w:val="0"/>
          <w:sz w:val="19"/>
          <w:szCs w:val="19"/>
        </w:rPr>
        <w:t>,借记</w:t>
      </w:r>
      <w:r>
        <w:rPr>
          <w:color w:val="000000"/>
          <w:spacing w:val="0"/>
          <w:w w:val="100"/>
          <w:position w:val="0"/>
          <w:sz w:val="19"/>
          <w:szCs w:val="19"/>
          <w:lang w:val="zh-CN" w:eastAsia="zh-CN" w:bidi="zh-CN"/>
        </w:rPr>
        <w:t>“公允</w:t>
      </w:r>
      <w:r>
        <w:rPr>
          <w:color w:val="000000"/>
          <w:spacing w:val="0"/>
          <w:w w:val="100"/>
          <w:position w:val="0"/>
          <w:sz w:val="19"/>
          <w:szCs w:val="19"/>
        </w:rPr>
        <w:t>价值变动损益”20万元，2017年12月31日， 贷记</w:t>
      </w:r>
      <w:r>
        <w:rPr>
          <w:color w:val="000000"/>
          <w:spacing w:val="0"/>
          <w:w w:val="100"/>
          <w:position w:val="0"/>
          <w:sz w:val="19"/>
          <w:szCs w:val="19"/>
          <w:lang w:val="zh-CN" w:eastAsia="zh-CN" w:bidi="zh-CN"/>
        </w:rPr>
        <w:t>“公允</w:t>
      </w:r>
      <w:r>
        <w:rPr>
          <w:color w:val="000000"/>
          <w:spacing w:val="0"/>
          <w:w w:val="100"/>
          <w:position w:val="0"/>
          <w:sz w:val="19"/>
          <w:szCs w:val="19"/>
        </w:rPr>
        <w:t>价值变动损益”30万元。</w:t>
      </w:r>
    </w:p>
    <w:p>
      <w:pPr>
        <w:pStyle w:val="11"/>
        <w:keepNext w:val="0"/>
        <w:keepLines w:val="0"/>
        <w:widowControl w:val="0"/>
        <w:numPr>
          <w:ilvl w:val="0"/>
          <w:numId w:val="492"/>
        </w:numPr>
        <w:shd w:val="clear" w:color="auto" w:fill="auto"/>
        <w:tabs>
          <w:tab w:val="left" w:pos="469"/>
        </w:tabs>
        <w:bidi w:val="0"/>
        <w:spacing w:before="0" w:line="240" w:lineRule="auto"/>
        <w:ind w:left="0" w:right="0" w:firstLine="0"/>
        <w:jc w:val="both"/>
        <w:rPr>
          <w:sz w:val="19"/>
          <w:szCs w:val="19"/>
        </w:rPr>
      </w:pPr>
      <w:bookmarkStart w:id="2259" w:name="bookmark2420"/>
      <w:bookmarkEnd w:id="2259"/>
      <w:r>
        <w:rPr>
          <w:color w:val="000000"/>
          <w:spacing w:val="0"/>
          <w:w w:val="100"/>
          <w:position w:val="0"/>
          <w:sz w:val="19"/>
          <w:szCs w:val="19"/>
          <w:lang w:val="en-US" w:eastAsia="en-US" w:bidi="en-US"/>
        </w:rPr>
        <w:t xml:space="preserve">A </w:t>
      </w:r>
      <w:r>
        <w:rPr>
          <w:color w:val="2A8DC1"/>
          <w:spacing w:val="0"/>
          <w:w w:val="100"/>
          <w:position w:val="0"/>
          <w:sz w:val="19"/>
          <w:szCs w:val="19"/>
          <w:u w:val="single"/>
        </w:rPr>
        <w:t>(解析)</w:t>
      </w:r>
    </w:p>
    <w:p>
      <w:pPr>
        <w:pStyle w:val="27"/>
        <w:keepNext w:val="0"/>
        <w:keepLines w:val="0"/>
        <w:widowControl w:val="0"/>
        <w:shd w:val="clear" w:color="auto" w:fill="auto"/>
        <w:tabs>
          <w:tab w:val="left" w:pos="7075"/>
        </w:tabs>
        <w:bidi w:val="0"/>
        <w:spacing w:before="0" w:after="60" w:line="240" w:lineRule="auto"/>
        <w:ind w:left="0" w:right="0" w:firstLine="0"/>
        <w:jc w:val="both"/>
      </w:pPr>
      <w:r>
        <w:fldChar w:fldCharType="begin"/>
      </w:r>
      <w:r>
        <w:instrText xml:space="preserve"> TOC \o "1-5" \h \z </w:instrText>
      </w:r>
      <w:r>
        <w:fldChar w:fldCharType="separate"/>
      </w:r>
      <w:r>
        <w:rPr>
          <w:color w:val="000000"/>
          <w:spacing w:val="0"/>
          <w:w w:val="100"/>
          <w:position w:val="0"/>
        </w:rPr>
        <w:t>借：投资收益</w:t>
      </w:r>
      <w:r>
        <w:rPr>
          <w:color w:val="000000"/>
          <w:spacing w:val="0"/>
          <w:w w:val="100"/>
          <w:position w:val="0"/>
        </w:rPr>
        <w:tab/>
      </w:r>
      <w:r>
        <w:rPr>
          <w:color w:val="000000"/>
          <w:spacing w:val="0"/>
          <w:w w:val="100"/>
          <w:position w:val="0"/>
          <w:lang w:val="en-US" w:eastAsia="en-US" w:bidi="en-US"/>
        </w:rPr>
        <w:t xml:space="preserve">0. </w:t>
      </w:r>
      <w:r>
        <w:rPr>
          <w:color w:val="000000"/>
          <w:spacing w:val="0"/>
          <w:w w:val="100"/>
          <w:position w:val="0"/>
        </w:rPr>
        <w:t>85</w:t>
      </w:r>
    </w:p>
    <w:p>
      <w:pPr>
        <w:pStyle w:val="27"/>
        <w:keepNext w:val="0"/>
        <w:keepLines w:val="0"/>
        <w:widowControl w:val="0"/>
        <w:shd w:val="clear" w:color="auto" w:fill="auto"/>
        <w:tabs>
          <w:tab w:val="left" w:leader="hyphen" w:pos="1950"/>
          <w:tab w:val="left" w:pos="7492"/>
        </w:tabs>
        <w:bidi w:val="0"/>
        <w:spacing w:before="0" w:after="60" w:line="240" w:lineRule="auto"/>
        <w:ind w:left="0" w:right="0" w:firstLine="400"/>
        <w:jc w:val="both"/>
      </w:pPr>
      <w:r>
        <w:rPr>
          <w:color w:val="000000"/>
          <w:spacing w:val="0"/>
          <w:w w:val="100"/>
          <w:position w:val="0"/>
        </w:rPr>
        <w:t>贷：应交税费</w:t>
      </w:r>
      <w:r>
        <w:rPr>
          <w:color w:val="000000"/>
          <w:spacing w:val="0"/>
          <w:w w:val="100"/>
          <w:position w:val="0"/>
        </w:rPr>
        <w:tab/>
      </w:r>
      <w:r>
        <w:rPr>
          <w:color w:val="000000"/>
          <w:spacing w:val="0"/>
          <w:w w:val="100"/>
          <w:position w:val="0"/>
        </w:rPr>
        <w:t>转让金融商品应交增值税</w:t>
      </w:r>
      <w:r>
        <w:rPr>
          <w:color w:val="000000"/>
          <w:spacing w:val="0"/>
          <w:w w:val="100"/>
          <w:position w:val="0"/>
        </w:rPr>
        <w:tab/>
      </w:r>
      <w:r>
        <w:rPr>
          <w:color w:val="000000"/>
          <w:spacing w:val="0"/>
          <w:w w:val="100"/>
          <w:position w:val="0"/>
          <w:lang w:val="en-US" w:eastAsia="en-US" w:bidi="en-US"/>
        </w:rPr>
        <w:t xml:space="preserve">0. </w:t>
      </w:r>
      <w:r>
        <w:rPr>
          <w:color w:val="000000"/>
          <w:spacing w:val="0"/>
          <w:w w:val="100"/>
          <w:position w:val="0"/>
        </w:rPr>
        <w:t>85</w:t>
      </w:r>
    </w:p>
    <w:p>
      <w:pPr>
        <w:pStyle w:val="27"/>
        <w:keepNext w:val="0"/>
        <w:keepLines w:val="0"/>
        <w:widowControl w:val="0"/>
        <w:numPr>
          <w:ilvl w:val="0"/>
          <w:numId w:val="492"/>
        </w:numPr>
        <w:shd w:val="clear" w:color="auto" w:fill="auto"/>
        <w:tabs>
          <w:tab w:val="left" w:pos="469"/>
        </w:tabs>
        <w:bidi w:val="0"/>
        <w:spacing w:before="0" w:after="60" w:line="240" w:lineRule="auto"/>
        <w:ind w:left="0" w:right="0" w:firstLine="0"/>
        <w:jc w:val="both"/>
      </w:pPr>
      <w:bookmarkStart w:id="2260" w:name="bookmark2421"/>
      <w:bookmarkEnd w:id="2260"/>
      <w:r>
        <w:rPr>
          <w:color w:val="000000"/>
          <w:spacing w:val="0"/>
          <w:w w:val="100"/>
          <w:position w:val="0"/>
          <w:lang w:val="en-US" w:eastAsia="en-US" w:bidi="en-US"/>
        </w:rPr>
        <w:t xml:space="preserve">C </w:t>
      </w:r>
      <w:r>
        <w:rPr>
          <w:color w:val="2A8DC1"/>
          <w:spacing w:val="0"/>
          <w:w w:val="100"/>
          <w:position w:val="0"/>
          <w:u w:val="single"/>
          <w:lang w:val="en-US" w:eastAsia="en-US" w:bidi="en-US"/>
        </w:rPr>
        <w:t>(W)</w:t>
      </w:r>
      <w:r>
        <w:rPr>
          <w:color w:val="000000"/>
          <w:spacing w:val="0"/>
          <w:w w:val="100"/>
          <w:position w:val="0"/>
        </w:rPr>
        <w:t>处置时:</w:t>
      </w:r>
    </w:p>
    <w:p>
      <w:pPr>
        <w:pStyle w:val="27"/>
        <w:keepNext w:val="0"/>
        <w:keepLines w:val="0"/>
        <w:widowControl w:val="0"/>
        <w:shd w:val="clear" w:color="auto" w:fill="auto"/>
        <w:tabs>
          <w:tab w:val="left" w:pos="7075"/>
        </w:tabs>
        <w:bidi w:val="0"/>
        <w:spacing w:before="0" w:after="60" w:line="240" w:lineRule="auto"/>
        <w:ind w:left="0" w:right="0" w:firstLine="0"/>
        <w:jc w:val="both"/>
      </w:pPr>
      <w:r>
        <w:rPr>
          <w:color w:val="000000"/>
          <w:spacing w:val="0"/>
          <w:w w:val="100"/>
          <w:position w:val="0"/>
        </w:rPr>
        <w:t>借：其他货币资金</w:t>
      </w:r>
      <w:r>
        <w:rPr>
          <w:color w:val="000000"/>
          <w:spacing w:val="0"/>
          <w:w w:val="100"/>
          <w:position w:val="0"/>
        </w:rPr>
        <w:tab/>
      </w:r>
      <w:r>
        <w:rPr>
          <w:color w:val="000000"/>
          <w:spacing w:val="0"/>
          <w:w w:val="100"/>
          <w:position w:val="0"/>
        </w:rPr>
        <w:t>1012</w:t>
      </w:r>
    </w:p>
    <w:p>
      <w:pPr>
        <w:pStyle w:val="27"/>
        <w:keepNext w:val="0"/>
        <w:keepLines w:val="0"/>
        <w:widowControl w:val="0"/>
        <w:shd w:val="clear" w:color="auto" w:fill="auto"/>
        <w:tabs>
          <w:tab w:val="left" w:pos="7492"/>
        </w:tabs>
        <w:bidi w:val="0"/>
        <w:spacing w:before="0" w:after="60" w:line="240" w:lineRule="auto"/>
        <w:ind w:left="0" w:right="0" w:firstLine="400"/>
        <w:jc w:val="both"/>
      </w:pPr>
      <w:r>
        <w:rPr>
          <w:color w:val="000000"/>
          <w:spacing w:val="0"/>
          <w:w w:val="100"/>
          <w:position w:val="0"/>
        </w:rPr>
        <w:t>贷：交易性金融资产——成本</w:t>
      </w:r>
      <w:r>
        <w:rPr>
          <w:color w:val="000000"/>
          <w:spacing w:val="0"/>
          <w:w w:val="100"/>
          <w:position w:val="0"/>
        </w:rPr>
        <w:tab/>
      </w:r>
      <w:r>
        <w:rPr>
          <w:color w:val="000000"/>
          <w:spacing w:val="0"/>
          <w:w w:val="100"/>
          <w:position w:val="0"/>
        </w:rPr>
        <w:t>1000</w:t>
      </w:r>
    </w:p>
    <w:p>
      <w:pPr>
        <w:pStyle w:val="27"/>
        <w:keepNext w:val="0"/>
        <w:keepLines w:val="0"/>
        <w:widowControl w:val="0"/>
        <w:shd w:val="clear" w:color="auto" w:fill="auto"/>
        <w:tabs>
          <w:tab w:val="left" w:pos="7742"/>
        </w:tabs>
        <w:bidi w:val="0"/>
        <w:spacing w:before="0" w:after="0" w:line="240" w:lineRule="auto"/>
        <w:ind w:left="2200" w:right="0" w:firstLine="0"/>
        <w:jc w:val="both"/>
      </w:pPr>
      <w:r>
        <w:rPr>
          <w:color w:val="000000"/>
          <w:spacing w:val="0"/>
          <w:w w:val="100"/>
          <w:position w:val="0"/>
        </w:rPr>
        <w:t>——公允价值变动</w:t>
      </w:r>
      <w:r>
        <w:rPr>
          <w:color w:val="000000"/>
          <w:spacing w:val="0"/>
          <w:w w:val="100"/>
          <w:position w:val="0"/>
        </w:rPr>
        <w:tab/>
      </w:r>
      <w:r>
        <w:rPr>
          <w:color w:val="000000"/>
          <w:spacing w:val="0"/>
          <w:w w:val="100"/>
          <w:position w:val="0"/>
        </w:rPr>
        <w:t>10</w:t>
      </w:r>
    </w:p>
    <w:p>
      <w:pPr>
        <w:pStyle w:val="27"/>
        <w:keepNext w:val="0"/>
        <w:keepLines w:val="0"/>
        <w:widowControl w:val="0"/>
        <w:shd w:val="clear" w:color="auto" w:fill="auto"/>
        <w:tabs>
          <w:tab w:val="left" w:pos="7742"/>
        </w:tabs>
        <w:bidi w:val="0"/>
        <w:spacing w:before="0" w:after="0" w:line="304" w:lineRule="exact"/>
        <w:ind w:left="0" w:right="0" w:firstLine="800"/>
        <w:jc w:val="both"/>
      </w:pPr>
      <w:r>
        <w:rPr>
          <w:color w:val="000000"/>
          <w:spacing w:val="0"/>
          <w:w w:val="100"/>
          <w:position w:val="0"/>
        </w:rPr>
        <w:t>投资收益</w:t>
      </w:r>
      <w:r>
        <w:rPr>
          <w:color w:val="000000"/>
          <w:spacing w:val="0"/>
          <w:w w:val="100"/>
          <w:position w:val="0"/>
        </w:rPr>
        <w:tab/>
      </w:r>
      <w:r>
        <w:rPr>
          <w:color w:val="000000"/>
          <w:spacing w:val="0"/>
          <w:w w:val="100"/>
          <w:position w:val="0"/>
        </w:rPr>
        <w:t>2</w:t>
      </w:r>
      <w:r>
        <w:fldChar w:fldCharType="end"/>
      </w:r>
    </w:p>
    <w:p>
      <w:pPr>
        <w:pStyle w:val="11"/>
        <w:keepNext w:val="0"/>
        <w:keepLines w:val="0"/>
        <w:widowControl w:val="0"/>
        <w:shd w:val="clear" w:color="auto" w:fill="auto"/>
        <w:bidi w:val="0"/>
        <w:spacing w:before="0" w:after="0" w:line="304" w:lineRule="exact"/>
        <w:ind w:left="0" w:right="0" w:firstLine="0"/>
        <w:jc w:val="both"/>
        <w:rPr>
          <w:sz w:val="19"/>
          <w:szCs w:val="19"/>
        </w:rPr>
      </w:pPr>
      <w:r>
        <w:rPr>
          <w:color w:val="000000"/>
          <w:spacing w:val="0"/>
          <w:w w:val="100"/>
          <w:position w:val="0"/>
          <w:sz w:val="19"/>
          <w:szCs w:val="19"/>
        </w:rPr>
        <w:t>对损益的影响为</w:t>
      </w:r>
      <w:r>
        <w:rPr>
          <w:color w:val="000000"/>
          <w:spacing w:val="0"/>
          <w:w w:val="100"/>
          <w:position w:val="0"/>
          <w:sz w:val="19"/>
          <w:szCs w:val="19"/>
          <w:lang w:val="en-US" w:eastAsia="en-US" w:bidi="en-US"/>
        </w:rPr>
        <w:t xml:space="preserve">2-0. 85=1. </w:t>
      </w:r>
      <w:r>
        <w:rPr>
          <w:color w:val="000000"/>
          <w:spacing w:val="0"/>
          <w:w w:val="100"/>
          <w:position w:val="0"/>
          <w:sz w:val="19"/>
          <w:szCs w:val="19"/>
        </w:rPr>
        <w:t>15(万元)。</w:t>
      </w:r>
    </w:p>
    <w:p>
      <w:pPr>
        <w:pStyle w:val="11"/>
        <w:keepNext w:val="0"/>
        <w:keepLines w:val="0"/>
        <w:widowControl w:val="0"/>
        <w:numPr>
          <w:ilvl w:val="0"/>
          <w:numId w:val="492"/>
        </w:numPr>
        <w:shd w:val="clear" w:color="auto" w:fill="auto"/>
        <w:bidi w:val="0"/>
        <w:spacing w:before="0" w:after="0" w:line="304" w:lineRule="exact"/>
        <w:ind w:left="0" w:right="0" w:firstLine="0"/>
        <w:jc w:val="both"/>
        <w:rPr>
          <w:sz w:val="19"/>
          <w:szCs w:val="19"/>
        </w:rPr>
      </w:pPr>
      <w:bookmarkStart w:id="2261" w:name="bookmark2422"/>
      <w:bookmarkEnd w:id="2261"/>
      <w:r>
        <w:rPr>
          <w:color w:val="000000"/>
          <w:spacing w:val="0"/>
          <w:w w:val="100"/>
          <w:position w:val="0"/>
          <w:sz w:val="19"/>
          <w:szCs w:val="19"/>
          <w:lang w:val="en-US" w:eastAsia="en-US" w:bidi="en-US"/>
        </w:rPr>
        <w:t xml:space="preserve">BD </w:t>
      </w:r>
      <w:r>
        <w:rPr>
          <w:color w:val="2A8DC1"/>
          <w:spacing w:val="0"/>
          <w:w w:val="100"/>
          <w:position w:val="0"/>
          <w:sz w:val="19"/>
          <w:szCs w:val="19"/>
        </w:rPr>
        <w:t>顷</w:t>
      </w:r>
      <w:r>
        <w:rPr>
          <w:color w:val="000000"/>
          <w:spacing w:val="0"/>
          <w:w w:val="100"/>
          <w:position w:val="0"/>
          <w:sz w:val="19"/>
          <w:szCs w:val="19"/>
        </w:rPr>
        <w:t>初选项</w:t>
      </w:r>
      <w:r>
        <w:rPr>
          <w:color w:val="000000"/>
          <w:spacing w:val="0"/>
          <w:w w:val="100"/>
          <w:position w:val="0"/>
          <w:sz w:val="19"/>
          <w:szCs w:val="19"/>
          <w:lang w:val="en-US" w:eastAsia="en-US" w:bidi="en-US"/>
        </w:rPr>
        <w:t>A.</w:t>
      </w:r>
      <w:r>
        <w:rPr>
          <w:color w:val="000000"/>
          <w:spacing w:val="0"/>
          <w:w w:val="100"/>
          <w:position w:val="0"/>
          <w:sz w:val="19"/>
          <w:szCs w:val="19"/>
        </w:rPr>
        <w:t>购入债券作为交易性金融资产的，应按面值和票面利率计算利息收 益；选项</w:t>
      </w:r>
      <w:r>
        <w:rPr>
          <w:color w:val="000000"/>
          <w:spacing w:val="0"/>
          <w:w w:val="100"/>
          <w:position w:val="0"/>
          <w:sz w:val="19"/>
          <w:szCs w:val="19"/>
          <w:lang w:val="en-US" w:eastAsia="en-US" w:bidi="en-US"/>
        </w:rPr>
        <w:t>C,</w:t>
      </w:r>
      <w:r>
        <w:rPr>
          <w:color w:val="000000"/>
          <w:spacing w:val="0"/>
          <w:w w:val="100"/>
          <w:position w:val="0"/>
          <w:sz w:val="19"/>
          <w:szCs w:val="19"/>
        </w:rPr>
        <w:t>实际收到利息时，借记</w:t>
      </w:r>
      <w:r>
        <w:rPr>
          <w:color w:val="000000"/>
          <w:spacing w:val="0"/>
          <w:w w:val="100"/>
          <w:position w:val="0"/>
          <w:sz w:val="19"/>
          <w:szCs w:val="19"/>
          <w:lang w:val="zh-CN" w:eastAsia="zh-CN" w:bidi="zh-CN"/>
        </w:rPr>
        <w:t>“其他</w:t>
      </w:r>
      <w:r>
        <w:rPr>
          <w:color w:val="000000"/>
          <w:spacing w:val="0"/>
          <w:w w:val="100"/>
          <w:position w:val="0"/>
          <w:sz w:val="19"/>
          <w:szCs w:val="19"/>
        </w:rPr>
        <w:t>货币资金”，贷记“应收利息”。</w:t>
      </w:r>
    </w:p>
    <w:p>
      <w:pPr>
        <w:pStyle w:val="11"/>
        <w:keepNext w:val="0"/>
        <w:keepLines w:val="0"/>
        <w:widowControl w:val="0"/>
        <w:shd w:val="clear" w:color="auto" w:fill="auto"/>
        <w:bidi w:val="0"/>
        <w:spacing w:before="0" w:after="0" w:line="304" w:lineRule="exact"/>
        <w:ind w:left="0" w:right="0" w:firstLine="0"/>
        <w:jc w:val="left"/>
        <w:rPr>
          <w:sz w:val="19"/>
          <w:szCs w:val="19"/>
        </w:rPr>
      </w:pPr>
      <w:r>
        <w:rPr>
          <w:color w:val="000000"/>
          <w:spacing w:val="0"/>
          <w:w w:val="100"/>
          <w:position w:val="0"/>
          <w:sz w:val="19"/>
          <w:szCs w:val="19"/>
          <w:lang w:val="en-US" w:eastAsia="en-US" w:bidi="en-US"/>
        </w:rPr>
        <w:t>504.</w:t>
      </w:r>
    </w:p>
    <w:p>
      <w:pPr>
        <w:pStyle w:val="11"/>
        <w:keepNext w:val="0"/>
        <w:keepLines w:val="0"/>
        <w:widowControl w:val="0"/>
        <w:shd w:val="clear" w:color="auto" w:fill="auto"/>
        <w:bidi w:val="0"/>
        <w:spacing w:before="0" w:after="0" w:line="304" w:lineRule="exact"/>
        <w:ind w:left="0" w:right="0" w:firstLine="0"/>
        <w:jc w:val="both"/>
        <w:rPr>
          <w:sz w:val="19"/>
          <w:szCs w:val="19"/>
        </w:rPr>
      </w:pPr>
      <w:r>
        <w:rPr>
          <w:color w:val="000000"/>
          <w:spacing w:val="0"/>
          <w:w w:val="100"/>
          <w:position w:val="0"/>
          <w:sz w:val="19"/>
          <w:szCs w:val="19"/>
          <w:lang w:val="en-US" w:eastAsia="en-US" w:bidi="en-US"/>
        </w:rPr>
        <w:t xml:space="preserve">(DC </w:t>
      </w:r>
      <w:r>
        <w:rPr>
          <w:color w:val="2A8DC1"/>
          <w:spacing w:val="0"/>
          <w:w w:val="100"/>
          <w:position w:val="0"/>
          <w:sz w:val="19"/>
          <w:szCs w:val="19"/>
          <w:lang w:val="en-US" w:eastAsia="en-US" w:bidi="en-US"/>
        </w:rPr>
        <w:t>O</w:t>
      </w:r>
      <w:r>
        <w:rPr>
          <w:color w:val="2A8DC1"/>
          <w:spacing w:val="0"/>
          <w:w w:val="100"/>
          <w:position w:val="0"/>
          <w:sz w:val="19"/>
          <w:szCs w:val="19"/>
        </w:rPr>
        <w:t>匠)</w:t>
      </w:r>
      <w:r>
        <w:rPr>
          <w:color w:val="000000"/>
          <w:spacing w:val="0"/>
          <w:w w:val="100"/>
          <w:position w:val="0"/>
          <w:sz w:val="19"/>
          <w:szCs w:val="19"/>
        </w:rPr>
        <w:t>取得交易性金融资产所付价款中包含的已宣告但尚未发放的现金股利应计入 应收股利。X公司该交易性金融资产的入账价值=</w:t>
      </w:r>
      <w:r>
        <w:rPr>
          <w:color w:val="000000"/>
          <w:spacing w:val="0"/>
          <w:w w:val="100"/>
          <w:position w:val="0"/>
          <w:sz w:val="19"/>
          <w:szCs w:val="19"/>
          <w:lang w:val="en-US" w:eastAsia="en-US" w:bidi="en-US"/>
        </w:rPr>
        <w:t xml:space="preserve">1600-50= </w:t>
      </w:r>
      <w:r>
        <w:rPr>
          <w:color w:val="000000"/>
          <w:spacing w:val="0"/>
          <w:w w:val="100"/>
          <w:position w:val="0"/>
          <w:sz w:val="19"/>
          <w:szCs w:val="19"/>
        </w:rPr>
        <w:t>1550(万元)。</w:t>
      </w:r>
    </w:p>
    <w:p>
      <w:pPr>
        <w:pStyle w:val="11"/>
        <w:keepNext w:val="0"/>
        <w:keepLines w:val="0"/>
        <w:widowControl w:val="0"/>
        <w:numPr>
          <w:ilvl w:val="0"/>
          <w:numId w:val="493"/>
        </w:numPr>
        <w:shd w:val="clear" w:color="auto" w:fill="auto"/>
        <w:tabs>
          <w:tab w:val="left" w:pos="464"/>
        </w:tabs>
        <w:bidi w:val="0"/>
        <w:spacing w:before="0" w:after="0" w:line="304" w:lineRule="exact"/>
        <w:ind w:left="0" w:right="0" w:firstLine="0"/>
        <w:jc w:val="both"/>
        <w:rPr>
          <w:sz w:val="19"/>
          <w:szCs w:val="19"/>
        </w:rPr>
      </w:pPr>
      <w:bookmarkStart w:id="2262" w:name="bookmark2423"/>
      <w:bookmarkEnd w:id="2262"/>
      <w:r>
        <w:rPr>
          <w:color w:val="000000"/>
          <w:spacing w:val="0"/>
          <w:w w:val="100"/>
          <w:position w:val="0"/>
          <w:sz w:val="19"/>
          <w:szCs w:val="19"/>
          <w:lang w:val="en-US" w:eastAsia="en-US" w:bidi="en-US"/>
        </w:rPr>
        <w:t xml:space="preserve">AC </w:t>
      </w:r>
      <w:r>
        <w:rPr>
          <w:color w:val="2A8DC1"/>
          <w:spacing w:val="0"/>
          <w:w w:val="100"/>
          <w:position w:val="0"/>
          <w:sz w:val="19"/>
          <w:szCs w:val="19"/>
          <w:lang w:val="en-US" w:eastAsia="en-US" w:bidi="en-US"/>
        </w:rPr>
        <w:t xml:space="preserve">(SD </w:t>
      </w:r>
      <w:r>
        <w:rPr>
          <w:color w:val="000000"/>
          <w:spacing w:val="0"/>
          <w:w w:val="100"/>
          <w:position w:val="0"/>
          <w:sz w:val="19"/>
          <w:szCs w:val="19"/>
        </w:rPr>
        <w:t>4月15 0 ,收到现金股利时应借记</w:t>
      </w:r>
      <w:r>
        <w:rPr>
          <w:color w:val="000000"/>
          <w:spacing w:val="0"/>
          <w:w w:val="100"/>
          <w:position w:val="0"/>
          <w:sz w:val="19"/>
          <w:szCs w:val="19"/>
          <w:lang w:val="zh-CN" w:eastAsia="zh-CN" w:bidi="zh-CN"/>
        </w:rPr>
        <w:t>“其他</w:t>
      </w:r>
      <w:r>
        <w:rPr>
          <w:color w:val="000000"/>
          <w:spacing w:val="0"/>
          <w:w w:val="100"/>
          <w:position w:val="0"/>
          <w:sz w:val="19"/>
          <w:szCs w:val="19"/>
        </w:rPr>
        <w:t>货币资金”，贷记</w:t>
      </w:r>
      <w:r>
        <w:rPr>
          <w:color w:val="000000"/>
          <w:spacing w:val="0"/>
          <w:w w:val="100"/>
          <w:position w:val="0"/>
          <w:sz w:val="19"/>
          <w:szCs w:val="19"/>
          <w:lang w:val="zh-CN" w:eastAsia="zh-CN" w:bidi="zh-CN"/>
        </w:rPr>
        <w:t>“应收</w:t>
      </w:r>
      <w:r>
        <w:rPr>
          <w:color w:val="000000"/>
          <w:spacing w:val="0"/>
          <w:w w:val="100"/>
          <w:position w:val="0"/>
          <w:sz w:val="19"/>
          <w:szCs w:val="19"/>
        </w:rPr>
        <w:t>股利”。</w:t>
      </w:r>
    </w:p>
    <w:p>
      <w:pPr>
        <w:pStyle w:val="11"/>
        <w:keepNext w:val="0"/>
        <w:keepLines w:val="0"/>
        <w:widowControl w:val="0"/>
        <w:numPr>
          <w:ilvl w:val="0"/>
          <w:numId w:val="493"/>
        </w:numPr>
        <w:shd w:val="clear" w:color="auto" w:fill="auto"/>
        <w:tabs>
          <w:tab w:val="left" w:pos="488"/>
        </w:tabs>
        <w:bidi w:val="0"/>
        <w:spacing w:before="0" w:after="0" w:line="304" w:lineRule="exact"/>
        <w:ind w:left="0" w:right="0" w:firstLine="0"/>
        <w:jc w:val="both"/>
        <w:rPr>
          <w:sz w:val="19"/>
          <w:szCs w:val="19"/>
        </w:rPr>
      </w:pPr>
      <w:bookmarkStart w:id="2263" w:name="bookmark2424"/>
      <w:bookmarkEnd w:id="2263"/>
      <w:r>
        <w:rPr>
          <w:color w:val="000000"/>
          <w:spacing w:val="0"/>
          <w:w w:val="100"/>
          <w:position w:val="0"/>
          <w:sz w:val="19"/>
          <w:szCs w:val="19"/>
          <w:lang w:val="en-US" w:eastAsia="en-US" w:bidi="en-US"/>
        </w:rPr>
        <w:t xml:space="preserve">A </w:t>
      </w:r>
      <w:r>
        <w:rPr>
          <w:color w:val="2A8DC1"/>
          <w:spacing w:val="0"/>
          <w:w w:val="100"/>
          <w:position w:val="0"/>
          <w:sz w:val="19"/>
          <w:szCs w:val="19"/>
          <w:u w:val="single"/>
          <w:lang w:val="en-US" w:eastAsia="en-US" w:bidi="en-US"/>
        </w:rPr>
        <w:t>(W)</w:t>
      </w:r>
      <w:r>
        <w:rPr>
          <w:color w:val="2A8DC1"/>
          <w:spacing w:val="0"/>
          <w:w w:val="100"/>
          <w:position w:val="0"/>
          <w:sz w:val="19"/>
          <w:szCs w:val="19"/>
          <w:lang w:val="en-US" w:eastAsia="en-US" w:bidi="en-US"/>
        </w:rPr>
        <w:t xml:space="preserve"> </w:t>
      </w:r>
      <w:r>
        <w:rPr>
          <w:color w:val="000000"/>
          <w:spacing w:val="0"/>
          <w:w w:val="100"/>
          <w:position w:val="0"/>
          <w:sz w:val="19"/>
          <w:szCs w:val="19"/>
        </w:rPr>
        <w:t>4月30日交易性金融资产账面余额为1550万元，公允价值为1570万元，故 应确认20万元的公允价值变动收益。</w:t>
      </w:r>
    </w:p>
    <w:p>
      <w:pPr>
        <w:pStyle w:val="11"/>
        <w:keepNext w:val="0"/>
        <w:keepLines w:val="0"/>
        <w:widowControl w:val="0"/>
        <w:numPr>
          <w:ilvl w:val="0"/>
          <w:numId w:val="493"/>
        </w:numPr>
        <w:shd w:val="clear" w:color="auto" w:fill="auto"/>
        <w:tabs>
          <w:tab w:val="left" w:pos="469"/>
          <w:tab w:val="left" w:pos="1210"/>
        </w:tabs>
        <w:bidi w:val="0"/>
        <w:spacing w:before="0" w:after="0" w:line="304" w:lineRule="exact"/>
        <w:ind w:left="0" w:right="0" w:firstLine="0"/>
        <w:jc w:val="both"/>
        <w:rPr>
          <w:sz w:val="19"/>
          <w:szCs w:val="19"/>
        </w:rPr>
      </w:pPr>
      <w:bookmarkStart w:id="2264" w:name="bookmark2425"/>
      <w:bookmarkEnd w:id="2264"/>
      <w:r>
        <w:rPr>
          <w:color w:val="000000"/>
          <w:spacing w:val="0"/>
          <w:w w:val="100"/>
          <w:position w:val="0"/>
          <w:sz w:val="19"/>
          <w:szCs w:val="19"/>
          <w:lang w:val="en-US" w:eastAsia="en-US" w:bidi="en-US"/>
        </w:rPr>
        <w:t>C</w:t>
      </w:r>
      <w:r>
        <w:rPr>
          <w:color w:val="000000"/>
          <w:spacing w:val="0"/>
          <w:w w:val="100"/>
          <w:position w:val="0"/>
          <w:sz w:val="19"/>
          <w:szCs w:val="19"/>
          <w:lang w:val="en-US" w:eastAsia="en-US" w:bidi="en-US"/>
        </w:rPr>
        <w:tab/>
      </w:r>
      <w:r>
        <w:rPr>
          <w:color w:val="000000"/>
          <w:spacing w:val="0"/>
          <w:w w:val="100"/>
          <w:position w:val="0"/>
          <w:sz w:val="19"/>
          <w:szCs w:val="19"/>
        </w:rPr>
        <w:t xml:space="preserve">5月15 </w:t>
      </w:r>
      <w:r>
        <w:rPr>
          <w:color w:val="000000"/>
          <w:spacing w:val="0"/>
          <w:w w:val="100"/>
          <w:position w:val="0"/>
          <w:sz w:val="19"/>
          <w:szCs w:val="19"/>
          <w:lang w:val="en-US" w:eastAsia="en-US" w:bidi="en-US"/>
        </w:rPr>
        <w:t xml:space="preserve">H </w:t>
      </w:r>
      <w:r>
        <w:rPr>
          <w:color w:val="000000"/>
          <w:spacing w:val="0"/>
          <w:w w:val="100"/>
          <w:position w:val="0"/>
          <w:sz w:val="19"/>
          <w:szCs w:val="19"/>
        </w:rPr>
        <w:t>,出售该股票时应确认的投资收益</w:t>
      </w:r>
      <w:r>
        <w:rPr>
          <w:color w:val="000000"/>
          <w:spacing w:val="0"/>
          <w:w w:val="100"/>
          <w:position w:val="0"/>
          <w:sz w:val="19"/>
          <w:szCs w:val="19"/>
          <w:lang w:val="en-US" w:eastAsia="en-US" w:bidi="en-US"/>
        </w:rPr>
        <w:t>=1650-1570 = 80(</w:t>
      </w:r>
      <w:r>
        <w:rPr>
          <w:color w:val="000000"/>
          <w:spacing w:val="0"/>
          <w:w w:val="100"/>
          <w:position w:val="0"/>
          <w:sz w:val="19"/>
          <w:szCs w:val="19"/>
        </w:rPr>
        <w:t>万元)。</w:t>
      </w:r>
    </w:p>
    <w:p>
      <w:pPr>
        <w:pStyle w:val="11"/>
        <w:keepNext w:val="0"/>
        <w:keepLines w:val="0"/>
        <w:widowControl w:val="0"/>
        <w:numPr>
          <w:ilvl w:val="0"/>
          <w:numId w:val="493"/>
        </w:numPr>
        <w:shd w:val="clear" w:color="auto" w:fill="auto"/>
        <w:tabs>
          <w:tab w:val="left" w:pos="488"/>
        </w:tabs>
        <w:bidi w:val="0"/>
        <w:spacing w:before="0" w:after="0" w:line="304" w:lineRule="exact"/>
        <w:ind w:left="0" w:right="0" w:firstLine="0"/>
        <w:jc w:val="both"/>
        <w:rPr>
          <w:sz w:val="19"/>
          <w:szCs w:val="19"/>
        </w:rPr>
      </w:pPr>
      <w:bookmarkStart w:id="2265" w:name="bookmark2426"/>
      <w:bookmarkEnd w:id="2265"/>
      <w:r>
        <w:rPr>
          <w:color w:val="000000"/>
          <w:spacing w:val="0"/>
          <w:w w:val="100"/>
          <w:position w:val="0"/>
          <w:sz w:val="19"/>
          <w:szCs w:val="19"/>
          <w:lang w:val="en-US" w:eastAsia="en-US" w:bidi="en-US"/>
        </w:rPr>
        <w:t xml:space="preserve">BC </w:t>
      </w:r>
      <w:r>
        <w:rPr>
          <w:color w:val="2A8DC1"/>
          <w:spacing w:val="0"/>
          <w:w w:val="100"/>
          <w:position w:val="0"/>
          <w:sz w:val="19"/>
          <w:szCs w:val="19"/>
          <w:lang w:val="en-US" w:eastAsia="en-US" w:bidi="en-US"/>
        </w:rPr>
        <w:t>CI©</w:t>
      </w:r>
      <w:r>
        <w:rPr>
          <w:color w:val="000000"/>
          <w:spacing w:val="0"/>
          <w:w w:val="100"/>
          <w:position w:val="0"/>
          <w:sz w:val="19"/>
          <w:szCs w:val="19"/>
        </w:rPr>
        <w:t>该处置影响2019年5月利润表“营业利润</w:t>
      </w:r>
      <w:r>
        <w:rPr>
          <w:color w:val="000000"/>
          <w:spacing w:val="0"/>
          <w:w w:val="100"/>
          <w:position w:val="0"/>
          <w:sz w:val="19"/>
          <w:szCs w:val="19"/>
          <w:lang w:val="zh-CN" w:eastAsia="zh-CN" w:bidi="zh-CN"/>
        </w:rPr>
        <w:t>”项目</w:t>
      </w:r>
      <w:r>
        <w:rPr>
          <w:color w:val="000000"/>
          <w:spacing w:val="0"/>
          <w:w w:val="100"/>
          <w:position w:val="0"/>
          <w:sz w:val="19"/>
          <w:szCs w:val="19"/>
        </w:rPr>
        <w:t>的金额= 80(万元)；该交易 性金融资产的累计投资收益</w:t>
      </w:r>
      <w:r>
        <w:rPr>
          <w:color w:val="000000"/>
          <w:spacing w:val="0"/>
          <w:w w:val="100"/>
          <w:position w:val="0"/>
          <w:sz w:val="19"/>
          <w:szCs w:val="19"/>
          <w:lang w:val="en-US" w:eastAsia="en-US" w:bidi="en-US"/>
        </w:rPr>
        <w:t>= -10+80 = 70(</w:t>
      </w:r>
      <w:r>
        <w:rPr>
          <w:color w:val="000000"/>
          <w:spacing w:val="0"/>
          <w:w w:val="100"/>
          <w:position w:val="0"/>
          <w:sz w:val="19"/>
          <w:szCs w:val="19"/>
        </w:rPr>
        <w:t>万元)。</w:t>
      </w:r>
    </w:p>
    <w:p>
      <w:pPr>
        <w:pStyle w:val="11"/>
        <w:keepNext w:val="0"/>
        <w:keepLines w:val="0"/>
        <w:widowControl w:val="0"/>
        <w:shd w:val="clear" w:color="auto" w:fill="auto"/>
        <w:bidi w:val="0"/>
        <w:spacing w:before="0" w:after="0" w:line="304" w:lineRule="exact"/>
        <w:ind w:left="0" w:right="0" w:firstLine="0"/>
        <w:jc w:val="both"/>
        <w:rPr>
          <w:sz w:val="19"/>
          <w:szCs w:val="19"/>
        </w:rPr>
      </w:pPr>
      <w:r>
        <w:rPr>
          <w:color w:val="000000"/>
          <w:spacing w:val="0"/>
          <w:w w:val="100"/>
          <w:position w:val="0"/>
          <w:sz w:val="19"/>
          <w:szCs w:val="19"/>
        </w:rPr>
        <w:t>本题详细分录如下：</w:t>
      </w:r>
    </w:p>
    <w:p>
      <w:pPr>
        <w:pStyle w:val="11"/>
        <w:keepNext w:val="0"/>
        <w:keepLines w:val="0"/>
        <w:widowControl w:val="0"/>
        <w:shd w:val="clear" w:color="auto" w:fill="auto"/>
        <w:bidi w:val="0"/>
        <w:spacing w:before="0" w:line="304" w:lineRule="exact"/>
        <w:ind w:left="0" w:right="0" w:firstLine="0"/>
        <w:jc w:val="both"/>
        <w:rPr>
          <w:sz w:val="19"/>
          <w:szCs w:val="19"/>
        </w:rPr>
      </w:pPr>
      <w:r>
        <w:rPr>
          <w:color w:val="000000"/>
          <w:spacing w:val="0"/>
          <w:w w:val="100"/>
          <w:position w:val="0"/>
          <w:sz w:val="19"/>
          <w:szCs w:val="19"/>
        </w:rPr>
        <w:t>资料(1)</w:t>
      </w:r>
      <w:r>
        <w:br w:type="page"/>
      </w:r>
    </w:p>
    <w:p>
      <w:pPr>
        <w:pStyle w:val="27"/>
        <w:keepNext w:val="0"/>
        <w:keepLines w:val="0"/>
        <w:widowControl w:val="0"/>
        <w:shd w:val="clear" w:color="auto" w:fill="auto"/>
        <w:tabs>
          <w:tab w:val="right" w:pos="7550"/>
        </w:tabs>
        <w:bidi w:val="0"/>
        <w:spacing w:before="0" w:after="60" w:line="240" w:lineRule="auto"/>
        <w:ind w:left="0" w:right="0" w:firstLine="0"/>
        <w:jc w:val="left"/>
      </w:pPr>
      <w:r>
        <w:fldChar w:fldCharType="begin"/>
      </w:r>
      <w:r>
        <w:instrText xml:space="preserve"> TOC \o "1-5" \h \z </w:instrText>
      </w:r>
      <w:r>
        <w:fldChar w:fldCharType="separate"/>
      </w:r>
      <w:r>
        <w:rPr>
          <w:color w:val="000000"/>
          <w:spacing w:val="0"/>
          <w:w w:val="100"/>
          <w:position w:val="0"/>
        </w:rPr>
        <w:t>借：交易性金融资产——成本</w:t>
      </w:r>
      <w:r>
        <w:rPr>
          <w:color w:val="000000"/>
          <w:spacing w:val="0"/>
          <w:w w:val="100"/>
          <w:position w:val="0"/>
        </w:rPr>
        <w:tab/>
      </w:r>
      <w:r>
        <w:rPr>
          <w:color w:val="000000"/>
          <w:spacing w:val="0"/>
          <w:w w:val="100"/>
          <w:position w:val="0"/>
        </w:rPr>
        <w:t>1550</w:t>
      </w:r>
    </w:p>
    <w:p>
      <w:pPr>
        <w:pStyle w:val="27"/>
        <w:keepNext w:val="0"/>
        <w:keepLines w:val="0"/>
        <w:widowControl w:val="0"/>
        <w:shd w:val="clear" w:color="auto" w:fill="auto"/>
        <w:tabs>
          <w:tab w:val="right" w:pos="7550"/>
        </w:tabs>
        <w:bidi w:val="0"/>
        <w:spacing w:before="0" w:after="60" w:line="240" w:lineRule="auto"/>
        <w:ind w:left="0" w:right="0" w:firstLine="400"/>
        <w:jc w:val="left"/>
      </w:pPr>
      <w:r>
        <w:rPr>
          <w:color w:val="000000"/>
          <w:spacing w:val="0"/>
          <w:w w:val="100"/>
          <w:position w:val="0"/>
        </w:rPr>
        <w:t>应收股利</w:t>
      </w:r>
      <w:r>
        <w:rPr>
          <w:color w:val="000000"/>
          <w:spacing w:val="0"/>
          <w:w w:val="100"/>
          <w:position w:val="0"/>
        </w:rPr>
        <w:tab/>
      </w:r>
      <w:r>
        <w:rPr>
          <w:color w:val="000000"/>
          <w:spacing w:val="0"/>
          <w:w w:val="100"/>
          <w:position w:val="0"/>
        </w:rPr>
        <w:t>50</w:t>
      </w:r>
    </w:p>
    <w:p>
      <w:pPr>
        <w:pStyle w:val="27"/>
        <w:keepNext w:val="0"/>
        <w:keepLines w:val="0"/>
        <w:widowControl w:val="0"/>
        <w:shd w:val="clear" w:color="auto" w:fill="auto"/>
        <w:tabs>
          <w:tab w:val="right" w:pos="7550"/>
        </w:tabs>
        <w:bidi w:val="0"/>
        <w:spacing w:before="0" w:after="60" w:line="240" w:lineRule="auto"/>
        <w:ind w:left="0" w:right="0" w:firstLine="400"/>
        <w:jc w:val="left"/>
      </w:pPr>
      <w:r>
        <w:rPr>
          <w:color w:val="000000"/>
          <w:spacing w:val="0"/>
          <w:w w:val="100"/>
          <w:position w:val="0"/>
        </w:rPr>
        <w:t>投资收益</w:t>
      </w:r>
      <w:r>
        <w:rPr>
          <w:color w:val="000000"/>
          <w:spacing w:val="0"/>
          <w:w w:val="100"/>
          <w:position w:val="0"/>
        </w:rPr>
        <w:tab/>
      </w:r>
      <w:r>
        <w:rPr>
          <w:color w:val="000000"/>
          <w:spacing w:val="0"/>
          <w:w w:val="100"/>
          <w:position w:val="0"/>
        </w:rPr>
        <w:t>10</w:t>
      </w:r>
    </w:p>
    <w:p>
      <w:pPr>
        <w:pStyle w:val="27"/>
        <w:keepNext w:val="0"/>
        <w:keepLines w:val="0"/>
        <w:widowControl w:val="0"/>
        <w:shd w:val="clear" w:color="auto" w:fill="auto"/>
        <w:tabs>
          <w:tab w:val="left" w:pos="7666"/>
        </w:tabs>
        <w:bidi w:val="0"/>
        <w:spacing w:before="0" w:after="60" w:line="240" w:lineRule="auto"/>
        <w:ind w:left="0" w:right="0" w:firstLine="400"/>
        <w:jc w:val="both"/>
      </w:pPr>
      <w:r>
        <w:rPr>
          <w:color w:val="000000"/>
          <w:spacing w:val="0"/>
          <w:w w:val="100"/>
          <w:position w:val="0"/>
        </w:rPr>
        <w:t>贷：其他货币资金</w:t>
      </w:r>
      <w:r>
        <w:rPr>
          <w:color w:val="000000"/>
          <w:spacing w:val="0"/>
          <w:w w:val="100"/>
          <w:position w:val="0"/>
        </w:rPr>
        <w:tab/>
      </w:r>
      <w:r>
        <w:rPr>
          <w:color w:val="000000"/>
          <w:spacing w:val="0"/>
          <w:w w:val="100"/>
          <w:position w:val="0"/>
        </w:rPr>
        <w:t>1610</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资料(2)</w:t>
      </w:r>
    </w:p>
    <w:p>
      <w:pPr>
        <w:pStyle w:val="27"/>
        <w:keepNext w:val="0"/>
        <w:keepLines w:val="0"/>
        <w:widowControl w:val="0"/>
        <w:shd w:val="clear" w:color="auto" w:fill="auto"/>
        <w:tabs>
          <w:tab w:val="left" w:pos="7237"/>
        </w:tabs>
        <w:bidi w:val="0"/>
        <w:spacing w:before="0" w:after="60" w:line="240" w:lineRule="auto"/>
        <w:ind w:left="0" w:right="0" w:firstLine="0"/>
        <w:jc w:val="left"/>
      </w:pPr>
      <w:r>
        <w:rPr>
          <w:color w:val="000000"/>
          <w:spacing w:val="0"/>
          <w:w w:val="100"/>
          <w:position w:val="0"/>
        </w:rPr>
        <w:t>借：其他货币资金</w:t>
      </w:r>
      <w:r>
        <w:rPr>
          <w:color w:val="000000"/>
          <w:spacing w:val="0"/>
          <w:w w:val="100"/>
          <w:position w:val="0"/>
        </w:rPr>
        <w:tab/>
      </w:r>
      <w:r>
        <w:rPr>
          <w:color w:val="000000"/>
          <w:spacing w:val="0"/>
          <w:w w:val="100"/>
          <w:position w:val="0"/>
        </w:rPr>
        <w:t>50</w:t>
      </w:r>
    </w:p>
    <w:p>
      <w:pPr>
        <w:pStyle w:val="27"/>
        <w:keepNext w:val="0"/>
        <w:keepLines w:val="0"/>
        <w:widowControl w:val="0"/>
        <w:shd w:val="clear" w:color="auto" w:fill="auto"/>
        <w:tabs>
          <w:tab w:val="left" w:pos="7666"/>
        </w:tabs>
        <w:bidi w:val="0"/>
        <w:spacing w:before="0" w:after="60" w:line="240" w:lineRule="auto"/>
        <w:ind w:left="0" w:right="0" w:firstLine="400"/>
        <w:jc w:val="both"/>
      </w:pPr>
      <w:r>
        <w:rPr>
          <w:color w:val="000000"/>
          <w:spacing w:val="0"/>
          <w:w w:val="100"/>
          <w:position w:val="0"/>
        </w:rPr>
        <w:t>贷：应收股利</w:t>
      </w:r>
      <w:r>
        <w:rPr>
          <w:color w:val="000000"/>
          <w:spacing w:val="0"/>
          <w:w w:val="100"/>
          <w:position w:val="0"/>
        </w:rPr>
        <w:tab/>
      </w:r>
      <w:r>
        <w:rPr>
          <w:color w:val="000000"/>
          <w:spacing w:val="0"/>
          <w:w w:val="100"/>
          <w:position w:val="0"/>
        </w:rPr>
        <w:t>50</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资料(3)</w:t>
      </w:r>
    </w:p>
    <w:p>
      <w:pPr>
        <w:pStyle w:val="27"/>
        <w:keepNext w:val="0"/>
        <w:keepLines w:val="0"/>
        <w:widowControl w:val="0"/>
        <w:shd w:val="clear" w:color="auto" w:fill="auto"/>
        <w:tabs>
          <w:tab w:val="left" w:pos="7237"/>
        </w:tabs>
        <w:bidi w:val="0"/>
        <w:spacing w:before="0" w:after="60" w:line="240" w:lineRule="auto"/>
        <w:ind w:left="0" w:right="0" w:firstLine="0"/>
        <w:jc w:val="left"/>
      </w:pPr>
      <w:r>
        <w:rPr>
          <w:color w:val="000000"/>
          <w:spacing w:val="0"/>
          <w:w w:val="100"/>
          <w:position w:val="0"/>
        </w:rPr>
        <w:t>借：交易性金融资产——公允价值变动</w:t>
      </w:r>
      <w:r>
        <w:rPr>
          <w:color w:val="000000"/>
          <w:spacing w:val="0"/>
          <w:w w:val="100"/>
          <w:position w:val="0"/>
        </w:rPr>
        <w:tab/>
      </w:r>
      <w:r>
        <w:rPr>
          <w:color w:val="000000"/>
          <w:spacing w:val="0"/>
          <w:w w:val="100"/>
          <w:position w:val="0"/>
        </w:rPr>
        <w:t>20</w:t>
      </w:r>
    </w:p>
    <w:p>
      <w:pPr>
        <w:pStyle w:val="27"/>
        <w:keepNext w:val="0"/>
        <w:keepLines w:val="0"/>
        <w:widowControl w:val="0"/>
        <w:shd w:val="clear" w:color="auto" w:fill="auto"/>
        <w:tabs>
          <w:tab w:val="left" w:pos="7666"/>
        </w:tabs>
        <w:bidi w:val="0"/>
        <w:spacing w:before="0" w:after="60" w:line="240" w:lineRule="auto"/>
        <w:ind w:left="0" w:right="0" w:firstLine="400"/>
        <w:jc w:val="both"/>
      </w:pPr>
      <w:r>
        <w:rPr>
          <w:color w:val="000000"/>
          <w:spacing w:val="0"/>
          <w:w w:val="100"/>
          <w:position w:val="0"/>
        </w:rPr>
        <w:t>贷：公允价值变动损益</w:t>
      </w:r>
      <w:r>
        <w:rPr>
          <w:color w:val="000000"/>
          <w:spacing w:val="0"/>
          <w:w w:val="100"/>
          <w:position w:val="0"/>
        </w:rPr>
        <w:tab/>
      </w:r>
      <w:r>
        <w:rPr>
          <w:color w:val="000000"/>
          <w:spacing w:val="0"/>
          <w:w w:val="100"/>
          <w:position w:val="0"/>
        </w:rPr>
        <w:t>20</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资料(4)</w:t>
      </w:r>
    </w:p>
    <w:p>
      <w:pPr>
        <w:pStyle w:val="27"/>
        <w:keepNext w:val="0"/>
        <w:keepLines w:val="0"/>
        <w:widowControl w:val="0"/>
        <w:shd w:val="clear" w:color="auto" w:fill="auto"/>
        <w:tabs>
          <w:tab w:val="left" w:pos="7237"/>
        </w:tabs>
        <w:bidi w:val="0"/>
        <w:spacing w:before="0" w:after="60" w:line="240" w:lineRule="auto"/>
        <w:ind w:left="0" w:right="0" w:firstLine="0"/>
        <w:jc w:val="left"/>
      </w:pPr>
      <w:r>
        <w:rPr>
          <w:color w:val="000000"/>
          <w:spacing w:val="0"/>
          <w:w w:val="100"/>
          <w:position w:val="0"/>
        </w:rPr>
        <w:t>借：其他货币资金</w:t>
      </w:r>
      <w:r>
        <w:rPr>
          <w:color w:val="000000"/>
          <w:spacing w:val="0"/>
          <w:w w:val="100"/>
          <w:position w:val="0"/>
        </w:rPr>
        <w:tab/>
      </w:r>
      <w:r>
        <w:rPr>
          <w:color w:val="000000"/>
          <w:spacing w:val="0"/>
          <w:w w:val="100"/>
          <w:position w:val="0"/>
        </w:rPr>
        <w:t>1650</w:t>
      </w:r>
    </w:p>
    <w:p>
      <w:pPr>
        <w:pStyle w:val="27"/>
        <w:keepNext w:val="0"/>
        <w:keepLines w:val="0"/>
        <w:widowControl w:val="0"/>
        <w:shd w:val="clear" w:color="auto" w:fill="auto"/>
        <w:tabs>
          <w:tab w:val="right" w:pos="7948"/>
        </w:tabs>
        <w:bidi w:val="0"/>
        <w:spacing w:before="0" w:after="60" w:line="240" w:lineRule="auto"/>
        <w:ind w:left="0" w:right="0" w:firstLine="400"/>
        <w:jc w:val="both"/>
      </w:pPr>
      <w:r>
        <w:rPr>
          <w:color w:val="000000"/>
          <w:spacing w:val="0"/>
          <w:w w:val="100"/>
          <w:position w:val="0"/>
        </w:rPr>
        <w:t>贷：交易性金融资产——成本</w:t>
      </w:r>
      <w:r>
        <w:rPr>
          <w:color w:val="000000"/>
          <w:spacing w:val="0"/>
          <w:w w:val="100"/>
          <w:position w:val="0"/>
        </w:rPr>
        <w:tab/>
      </w:r>
      <w:r>
        <w:rPr>
          <w:color w:val="000000"/>
          <w:spacing w:val="0"/>
          <w:w w:val="100"/>
          <w:position w:val="0"/>
        </w:rPr>
        <w:t>1550</w:t>
      </w:r>
    </w:p>
    <w:p>
      <w:pPr>
        <w:pStyle w:val="27"/>
        <w:keepNext w:val="0"/>
        <w:keepLines w:val="0"/>
        <w:widowControl w:val="0"/>
        <w:shd w:val="clear" w:color="auto" w:fill="auto"/>
        <w:tabs>
          <w:tab w:val="right" w:pos="7948"/>
        </w:tabs>
        <w:bidi w:val="0"/>
        <w:spacing w:before="0" w:after="60" w:line="240" w:lineRule="auto"/>
        <w:ind w:left="2200" w:right="0" w:firstLine="0"/>
        <w:jc w:val="both"/>
      </w:pPr>
      <w:r>
        <w:rPr>
          <w:color w:val="000000"/>
          <w:spacing w:val="0"/>
          <w:w w:val="100"/>
          <w:position w:val="0"/>
        </w:rPr>
        <w:t>——公允价值变动</w:t>
      </w:r>
      <w:r>
        <w:rPr>
          <w:color w:val="000000"/>
          <w:spacing w:val="0"/>
          <w:w w:val="100"/>
          <w:position w:val="0"/>
        </w:rPr>
        <w:tab/>
      </w:r>
      <w:r>
        <w:rPr>
          <w:color w:val="000000"/>
          <w:spacing w:val="0"/>
          <w:w w:val="100"/>
          <w:position w:val="0"/>
        </w:rPr>
        <w:t>20</w:t>
      </w:r>
    </w:p>
    <w:p>
      <w:pPr>
        <w:pStyle w:val="27"/>
        <w:keepNext w:val="0"/>
        <w:keepLines w:val="0"/>
        <w:widowControl w:val="0"/>
        <w:shd w:val="clear" w:color="auto" w:fill="auto"/>
        <w:tabs>
          <w:tab w:val="right" w:pos="7148"/>
        </w:tabs>
        <w:bidi w:val="0"/>
        <w:spacing w:before="0" w:after="0" w:line="240" w:lineRule="auto"/>
        <w:ind w:left="0" w:right="0" w:firstLine="800"/>
        <w:jc w:val="left"/>
      </w:pPr>
      <w:r>
        <w:rPr>
          <w:color w:val="000000"/>
          <w:spacing w:val="0"/>
          <w:w w:val="100"/>
          <w:position w:val="0"/>
        </w:rPr>
        <w:t>投资收益</w:t>
      </w:r>
      <w:r>
        <w:rPr>
          <w:color w:val="000000"/>
          <w:spacing w:val="0"/>
          <w:w w:val="100"/>
          <w:position w:val="0"/>
        </w:rPr>
        <w:tab/>
      </w:r>
      <w:r>
        <w:rPr>
          <w:color w:val="000000"/>
          <w:spacing w:val="0"/>
          <w:w w:val="100"/>
          <w:position w:val="0"/>
        </w:rPr>
        <w:t xml:space="preserve">80 </w:t>
      </w:r>
      <w:r>
        <w:rPr>
          <w:rStyle w:val="10"/>
          <w:b w:val="0"/>
          <w:bCs w:val="0"/>
          <w:i w:val="0"/>
          <w:iCs w:val="0"/>
          <w:smallCaps w:val="0"/>
          <w:strike w:val="0"/>
          <w:sz w:val="19"/>
          <w:szCs w:val="19"/>
          <w:lang w:val="en-US" w:eastAsia="en-US" w:bidi="en-US"/>
        </w:rPr>
        <w:t>505.</w:t>
      </w:r>
      <w:r>
        <w:fldChar w:fldCharType="end"/>
      </w:r>
    </w:p>
    <w:p>
      <w:pPr>
        <w:pStyle w:val="11"/>
        <w:keepNext w:val="0"/>
        <w:keepLines w:val="0"/>
        <w:widowControl w:val="0"/>
        <w:numPr>
          <w:ilvl w:val="0"/>
          <w:numId w:val="494"/>
        </w:numPr>
        <w:shd w:val="clear" w:color="auto" w:fill="auto"/>
        <w:tabs>
          <w:tab w:val="left" w:pos="488"/>
        </w:tabs>
        <w:bidi w:val="0"/>
        <w:spacing w:before="0" w:after="0" w:line="305" w:lineRule="exact"/>
        <w:ind w:left="0" w:right="0" w:firstLine="0"/>
        <w:jc w:val="both"/>
        <w:rPr>
          <w:sz w:val="19"/>
          <w:szCs w:val="19"/>
        </w:rPr>
      </w:pPr>
      <w:bookmarkStart w:id="2266" w:name="bookmark2427"/>
      <w:bookmarkEnd w:id="2266"/>
      <w:r>
        <w:rPr>
          <w:color w:val="000000"/>
          <w:spacing w:val="0"/>
          <w:w w:val="100"/>
          <w:position w:val="0"/>
          <w:sz w:val="19"/>
          <w:szCs w:val="19"/>
          <w:lang w:val="en-US" w:eastAsia="en-US" w:bidi="en-US"/>
        </w:rPr>
        <w:t xml:space="preserve">D </w:t>
      </w:r>
      <w:r>
        <w:rPr>
          <w:color w:val="2A8DC1"/>
          <w:spacing w:val="0"/>
          <w:w w:val="100"/>
          <w:position w:val="0"/>
          <w:sz w:val="19"/>
          <w:szCs w:val="19"/>
          <w:lang w:val="en-US" w:eastAsia="en-US" w:bidi="en-US"/>
        </w:rPr>
        <w:t>CW</w:t>
      </w:r>
      <w:r>
        <w:rPr>
          <w:color w:val="2A8DC1"/>
          <w:spacing w:val="0"/>
          <w:w w:val="100"/>
          <w:position w:val="0"/>
          <w:sz w:val="19"/>
          <w:szCs w:val="19"/>
        </w:rPr>
        <w:t>玲</w:t>
      </w:r>
      <w:r>
        <w:rPr>
          <w:color w:val="000000"/>
          <w:spacing w:val="0"/>
          <w:w w:val="100"/>
          <w:position w:val="0"/>
          <w:sz w:val="19"/>
          <w:szCs w:val="19"/>
        </w:rPr>
        <w:t>取得交易性金融资产时.支付的价款中含有的已宣告但未发放的现金股利， 计入应收股利，支付的相关交易费用计入投资收益，两者均不计入交易性金融资产的成 本中。</w:t>
      </w:r>
    </w:p>
    <w:p>
      <w:pPr>
        <w:pStyle w:val="11"/>
        <w:keepNext w:val="0"/>
        <w:keepLines w:val="0"/>
        <w:widowControl w:val="0"/>
        <w:numPr>
          <w:ilvl w:val="0"/>
          <w:numId w:val="494"/>
        </w:numPr>
        <w:shd w:val="clear" w:color="auto" w:fill="auto"/>
        <w:tabs>
          <w:tab w:val="left" w:pos="469"/>
          <w:tab w:val="left" w:pos="1310"/>
        </w:tabs>
        <w:bidi w:val="0"/>
        <w:spacing w:before="0" w:after="0" w:line="305" w:lineRule="exact"/>
        <w:ind w:left="0" w:right="0" w:firstLine="0"/>
        <w:jc w:val="both"/>
        <w:rPr>
          <w:sz w:val="19"/>
          <w:szCs w:val="19"/>
        </w:rPr>
      </w:pPr>
      <w:bookmarkStart w:id="2267" w:name="bookmark2428"/>
      <w:bookmarkEnd w:id="2267"/>
      <w:r>
        <w:rPr>
          <w:color w:val="000000"/>
          <w:spacing w:val="0"/>
          <w:w w:val="100"/>
          <w:position w:val="0"/>
          <w:sz w:val="19"/>
          <w:szCs w:val="19"/>
          <w:lang w:val="en-US" w:eastAsia="en-US" w:bidi="en-US"/>
        </w:rPr>
        <w:t>AD</w:t>
      </w:r>
      <w:r>
        <w:rPr>
          <w:color w:val="000000"/>
          <w:spacing w:val="0"/>
          <w:w w:val="100"/>
          <w:position w:val="0"/>
          <w:sz w:val="19"/>
          <w:szCs w:val="19"/>
          <w:lang w:val="en-US" w:eastAsia="en-US" w:bidi="en-US"/>
        </w:rPr>
        <w:tab/>
      </w:r>
      <w:r>
        <w:rPr>
          <w:color w:val="000000"/>
          <w:spacing w:val="0"/>
          <w:w w:val="100"/>
          <w:position w:val="0"/>
          <w:sz w:val="19"/>
          <w:szCs w:val="19"/>
        </w:rPr>
        <w:t>甲公司购入</w:t>
      </w:r>
      <w:r>
        <w:rPr>
          <w:color w:val="000000"/>
          <w:spacing w:val="0"/>
          <w:w w:val="100"/>
          <w:position w:val="0"/>
          <w:sz w:val="19"/>
          <w:szCs w:val="19"/>
          <w:lang w:val="en-US" w:eastAsia="en-US" w:bidi="en-US"/>
        </w:rPr>
        <w:t>B</w:t>
      </w:r>
      <w:r>
        <w:rPr>
          <w:color w:val="000000"/>
          <w:spacing w:val="0"/>
          <w:w w:val="100"/>
          <w:position w:val="0"/>
          <w:sz w:val="19"/>
          <w:szCs w:val="19"/>
        </w:rPr>
        <w:t>公司的股票要准备随时变现，所以作为交易性金融资产核算,</w:t>
      </w:r>
    </w:p>
    <w:p>
      <w:pPr>
        <w:pStyle w:val="11"/>
        <w:keepNext w:val="0"/>
        <w:keepLines w:val="0"/>
        <w:widowControl w:val="0"/>
        <w:shd w:val="clear" w:color="auto" w:fill="auto"/>
        <w:bidi w:val="0"/>
        <w:spacing w:before="0" w:line="305" w:lineRule="exact"/>
        <w:ind w:left="0" w:right="0" w:firstLine="0"/>
        <w:jc w:val="left"/>
        <w:rPr>
          <w:sz w:val="19"/>
          <w:szCs w:val="19"/>
        </w:rPr>
      </w:pPr>
      <w:r>
        <w:rPr>
          <w:color w:val="000000"/>
          <w:spacing w:val="0"/>
          <w:w w:val="100"/>
          <w:position w:val="0"/>
          <w:sz w:val="19"/>
          <w:szCs w:val="19"/>
        </w:rPr>
        <w:t>购买交易性金融资产时，发生的相关税费计入投资收益。相关的会计分录：</w:t>
      </w:r>
    </w:p>
    <w:tbl>
      <w:tblPr>
        <w:tblStyle w:val="4"/>
        <w:tblW w:w="0" w:type="auto"/>
        <w:jc w:val="center"/>
        <w:tblLayout w:type="fixed"/>
        <w:tblCellMar>
          <w:top w:w="0" w:type="dxa"/>
          <w:left w:w="10" w:type="dxa"/>
          <w:bottom w:w="0" w:type="dxa"/>
          <w:right w:w="10" w:type="dxa"/>
        </w:tblCellMar>
      </w:tblPr>
      <w:tblGrid>
        <w:gridCol w:w="4334"/>
        <w:gridCol w:w="3662"/>
      </w:tblGrid>
      <w:tr>
        <w:tblPrEx>
          <w:tblCellMar>
            <w:top w:w="0" w:type="dxa"/>
            <w:left w:w="10" w:type="dxa"/>
            <w:bottom w:w="0" w:type="dxa"/>
            <w:right w:w="10" w:type="dxa"/>
          </w:tblCellMar>
        </w:tblPrEx>
        <w:trPr>
          <w:trHeight w:val="250"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借：交易性金融资产——成本</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400000</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投资收益</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4000</w:t>
            </w: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贷：其他货币资金</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404000</w:t>
            </w:r>
          </w:p>
        </w:tc>
      </w:tr>
      <w:tr>
        <w:tblPrEx>
          <w:tblCellMar>
            <w:top w:w="0" w:type="dxa"/>
            <w:left w:w="10" w:type="dxa"/>
            <w:bottom w:w="0" w:type="dxa"/>
            <w:right w:w="10" w:type="dxa"/>
          </w:tblCellMar>
        </w:tblPrEx>
        <w:trPr>
          <w:trHeight w:val="31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(3)C </w:t>
            </w:r>
            <w:r>
              <w:rPr>
                <w:color w:val="2A8DC1"/>
                <w:spacing w:val="0"/>
                <w:w w:val="100"/>
                <w:position w:val="0"/>
                <w:lang w:val="en-US" w:eastAsia="en-US" w:bidi="en-US"/>
              </w:rPr>
              <w:t>CW)</w:t>
            </w:r>
            <w:r>
              <w:rPr>
                <w:color w:val="000000"/>
                <w:spacing w:val="0"/>
                <w:w w:val="100"/>
                <w:position w:val="0"/>
                <w:lang w:val="zh-TW" w:eastAsia="zh-TW" w:bidi="zh-TW"/>
              </w:rPr>
              <w:t>会计处理如下：</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12月18日出售</w:t>
            </w:r>
            <w:r>
              <w:rPr>
                <w:color w:val="000000"/>
                <w:spacing w:val="0"/>
                <w:w w:val="100"/>
                <w:position w:val="0"/>
                <w:lang w:val="en-US" w:eastAsia="en-US" w:bidi="en-US"/>
              </w:rPr>
              <w:t>B</w:t>
            </w:r>
            <w:r>
              <w:rPr>
                <w:color w:val="000000"/>
                <w:spacing w:val="0"/>
                <w:w w:val="100"/>
                <w:position w:val="0"/>
                <w:lang w:val="zh-TW" w:eastAsia="zh-TW" w:bidi="zh-TW"/>
              </w:rPr>
              <w:t>公司股票</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借：其他货币资金</w:t>
            </w:r>
          </w:p>
        </w:tc>
        <w:tc>
          <w:tcPr>
            <w:shd w:val="clear" w:color="auto" w:fill="FFFFFF"/>
            <w:vAlign w:val="bottom"/>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en-US" w:eastAsia="en-US" w:bidi="en-US"/>
              </w:rPr>
              <w:t>(450000-2500)447500</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贷：交易性金融资产一成本</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400000</w:t>
            </w:r>
          </w:p>
        </w:tc>
      </w:tr>
      <w:tr>
        <w:tblPrEx>
          <w:tblCellMar>
            <w:top w:w="0" w:type="dxa"/>
            <w:left w:w="10" w:type="dxa"/>
            <w:bottom w:w="0" w:type="dxa"/>
            <w:right w:w="10" w:type="dxa"/>
          </w:tblCellMar>
        </w:tblPrEx>
        <w:trPr>
          <w:trHeight w:val="274"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800"/>
              <w:jc w:val="left"/>
            </w:pPr>
            <w:r>
              <w:rPr>
                <w:color w:val="000000"/>
                <w:spacing w:val="0"/>
                <w:w w:val="100"/>
                <w:position w:val="0"/>
                <w:lang w:val="zh-TW" w:eastAsia="zh-TW" w:bidi="zh-TW"/>
              </w:rPr>
              <w:t>投资收益</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47500</w:t>
            </w:r>
          </w:p>
        </w:tc>
      </w:tr>
    </w:tbl>
    <w:p>
      <w:pPr>
        <w:pStyle w:val="41"/>
        <w:keepNext w:val="0"/>
        <w:keepLines w:val="0"/>
        <w:widowControl w:val="0"/>
        <w:shd w:val="clear" w:color="auto" w:fill="auto"/>
        <w:bidi w:val="0"/>
        <w:spacing w:before="0" w:after="0" w:line="240" w:lineRule="auto"/>
        <w:ind w:left="19" w:right="0" w:firstLine="0"/>
        <w:jc w:val="left"/>
      </w:pPr>
      <w:r>
        <w:rPr>
          <w:color w:val="000000"/>
          <w:spacing w:val="0"/>
          <w:w w:val="100"/>
          <w:position w:val="0"/>
          <w:lang w:val="en-US" w:eastAsia="en-US" w:bidi="en-US"/>
        </w:rPr>
        <w:t xml:space="preserve">(4)B </w:t>
      </w:r>
      <w:r>
        <w:rPr>
          <w:color w:val="397590"/>
          <w:spacing w:val="0"/>
          <w:w w:val="100"/>
          <w:position w:val="0"/>
          <w:lang w:val="en-US" w:eastAsia="en-US" w:bidi="en-US"/>
        </w:rPr>
        <w:t>Og)</w:t>
      </w:r>
      <w:r>
        <w:rPr>
          <w:color w:val="000000"/>
          <w:spacing w:val="0"/>
          <w:w w:val="100"/>
          <w:position w:val="0"/>
        </w:rPr>
        <w:t>处置时确认的投资收益=</w:t>
      </w:r>
      <w:r>
        <w:rPr>
          <w:color w:val="000000"/>
          <w:spacing w:val="0"/>
          <w:w w:val="100"/>
          <w:position w:val="0"/>
          <w:lang w:val="en-US" w:eastAsia="en-US" w:bidi="en-US"/>
        </w:rPr>
        <w:t xml:space="preserve">65000-3000x21 </w:t>
      </w:r>
      <w:r>
        <w:rPr>
          <w:color w:val="000000"/>
          <w:spacing w:val="0"/>
          <w:w w:val="100"/>
          <w:position w:val="0"/>
        </w:rPr>
        <w:t>= 2000(元)</w:t>
      </w:r>
      <w:r>
        <w:rPr>
          <w:color w:val="000000"/>
          <w:spacing w:val="0"/>
          <w:w w:val="100"/>
          <w:position w:val="0"/>
          <w:vertAlign w:val="subscript"/>
        </w:rPr>
        <w:t>6</w:t>
      </w:r>
    </w:p>
    <w:p>
      <w:pPr>
        <w:pStyle w:val="11"/>
        <w:keepNext w:val="0"/>
        <w:keepLines w:val="0"/>
        <w:widowControl w:val="0"/>
        <w:shd w:val="clear" w:color="auto" w:fill="auto"/>
        <w:bidi w:val="0"/>
        <w:spacing w:before="0" w:after="0" w:line="307" w:lineRule="exact"/>
        <w:ind w:left="0" w:right="0" w:firstLine="0"/>
        <w:jc w:val="left"/>
        <w:rPr>
          <w:sz w:val="19"/>
          <w:szCs w:val="19"/>
        </w:rPr>
      </w:pPr>
      <w:r>
        <w:rPr>
          <w:color w:val="000000"/>
          <w:spacing w:val="0"/>
          <w:w w:val="100"/>
          <w:position w:val="0"/>
          <w:sz w:val="19"/>
          <w:szCs w:val="19"/>
          <w:lang w:val="en-US" w:eastAsia="en-US" w:bidi="en-US"/>
        </w:rPr>
        <w:t xml:space="preserve">(5)BD </w:t>
      </w:r>
      <w:r>
        <w:rPr>
          <w:color w:val="397590"/>
          <w:spacing w:val="0"/>
          <w:w w:val="100"/>
          <w:position w:val="0"/>
          <w:sz w:val="19"/>
          <w:szCs w:val="19"/>
          <w:lang w:val="en-US" w:eastAsia="en-US" w:bidi="en-US"/>
        </w:rPr>
        <w:t xml:space="preserve">d® </w:t>
      </w:r>
      <w:r>
        <w:rPr>
          <w:color w:val="000000"/>
          <w:spacing w:val="0"/>
          <w:w w:val="100"/>
          <w:position w:val="0"/>
          <w:sz w:val="19"/>
          <w:szCs w:val="19"/>
        </w:rPr>
        <w:t>2018 年4 月 18 0 :</w:t>
      </w:r>
    </w:p>
    <w:p>
      <w:pPr>
        <w:pStyle w:val="11"/>
        <w:keepNext w:val="0"/>
        <w:keepLines w:val="0"/>
        <w:widowControl w:val="0"/>
        <w:shd w:val="clear" w:color="auto" w:fill="auto"/>
        <w:bidi w:val="0"/>
        <w:spacing w:before="0" w:line="307" w:lineRule="exact"/>
        <w:ind w:left="0" w:right="0" w:firstLine="0"/>
        <w:jc w:val="left"/>
        <w:rPr>
          <w:sz w:val="19"/>
          <w:szCs w:val="19"/>
        </w:rPr>
      </w:pPr>
      <w:r>
        <mc:AlternateContent>
          <mc:Choice Requires="wps">
            <w:drawing>
              <wp:anchor distT="0" distB="0" distL="114300" distR="114300" simplePos="0" relativeHeight="125830144" behindDoc="0" locked="0" layoutInCell="1" allowOverlap="1">
                <wp:simplePos x="0" y="0"/>
                <wp:positionH relativeFrom="page">
                  <wp:posOffset>4053205</wp:posOffset>
                </wp:positionH>
                <wp:positionV relativeFrom="paragraph">
                  <wp:posOffset>50800</wp:posOffset>
                </wp:positionV>
                <wp:extent cx="1524000" cy="1484630"/>
                <wp:effectExtent l="0" t="0" r="0" b="0"/>
                <wp:wrapSquare wrapText="left"/>
                <wp:docPr id="1165" name="Shape 1165"/>
                <wp:cNvGraphicFramePr/>
                <a:graphic xmlns:a="http://schemas.openxmlformats.org/drawingml/2006/main">
                  <a:graphicData uri="http://schemas.microsoft.com/office/word/2010/wordprocessingShape">
                    <wps:wsp>
                      <wps:cNvSpPr txBox="1"/>
                      <wps:spPr>
                        <a:xfrm>
                          <a:off x="0" y="0"/>
                          <a:ext cx="1524000" cy="1484630"/>
                        </a:xfrm>
                        <a:prstGeom prst="rect">
                          <a:avLst/>
                        </a:prstGeom>
                        <a:noFill/>
                      </wps:spPr>
                      <wps:txbx>
                        <w:txbxContent>
                          <w:p>
                            <w:pPr>
                              <w:pStyle w:val="11"/>
                              <w:keepNext w:val="0"/>
                              <w:keepLines w:val="0"/>
                              <w:widowControl w:val="0"/>
                              <w:shd w:val="clear" w:color="auto" w:fill="auto"/>
                              <w:bidi w:val="0"/>
                              <w:spacing w:before="0" w:line="240" w:lineRule="auto"/>
                              <w:ind w:left="0" w:right="400" w:firstLine="0"/>
                              <w:jc w:val="right"/>
                              <w:rPr>
                                <w:sz w:val="19"/>
                                <w:szCs w:val="19"/>
                              </w:rPr>
                            </w:pPr>
                            <w:r>
                              <w:rPr>
                                <w:color w:val="000000"/>
                                <w:spacing w:val="0"/>
                                <w:w w:val="100"/>
                                <w:position w:val="0"/>
                                <w:sz w:val="19"/>
                                <w:szCs w:val="19"/>
                              </w:rPr>
                              <w:t>2000</w:t>
                            </w:r>
                          </w:p>
                          <w:p>
                            <w:pPr>
                              <w:pStyle w:val="11"/>
                              <w:keepNext w:val="0"/>
                              <w:keepLines w:val="0"/>
                              <w:widowControl w:val="0"/>
                              <w:shd w:val="clear" w:color="auto" w:fill="auto"/>
                              <w:bidi w:val="0"/>
                              <w:spacing w:before="0" w:after="360" w:line="240" w:lineRule="auto"/>
                              <w:ind w:left="0" w:right="0" w:firstLine="0"/>
                              <w:jc w:val="right"/>
                              <w:rPr>
                                <w:sz w:val="19"/>
                                <w:szCs w:val="19"/>
                              </w:rPr>
                            </w:pPr>
                            <w:r>
                              <w:rPr>
                                <w:color w:val="000000"/>
                                <w:spacing w:val="0"/>
                                <w:w w:val="100"/>
                                <w:position w:val="0"/>
                                <w:sz w:val="19"/>
                                <w:szCs w:val="19"/>
                              </w:rPr>
                              <w:t>2000</w:t>
                            </w:r>
                          </w:p>
                          <w:p>
                            <w:pPr>
                              <w:pStyle w:val="11"/>
                              <w:keepNext w:val="0"/>
                              <w:keepLines w:val="0"/>
                              <w:widowControl w:val="0"/>
                              <w:shd w:val="clear" w:color="auto" w:fill="auto"/>
                              <w:bidi w:val="0"/>
                              <w:spacing w:before="0" w:line="240" w:lineRule="auto"/>
                              <w:ind w:left="0" w:right="400" w:firstLine="0"/>
                              <w:jc w:val="right"/>
                              <w:rPr>
                                <w:sz w:val="19"/>
                                <w:szCs w:val="19"/>
                              </w:rPr>
                            </w:pPr>
                            <w:r>
                              <w:rPr>
                                <w:color w:val="000000"/>
                                <w:spacing w:val="0"/>
                                <w:w w:val="100"/>
                                <w:position w:val="0"/>
                                <w:sz w:val="19"/>
                                <w:szCs w:val="19"/>
                                <w:lang w:val="en-US" w:eastAsia="en-US" w:bidi="en-US"/>
                              </w:rPr>
                              <w:t>(21x4000-80000)4000</w:t>
                            </w:r>
                          </w:p>
                          <w:p>
                            <w:pPr>
                              <w:pStyle w:val="11"/>
                              <w:keepNext w:val="0"/>
                              <w:keepLines w:val="0"/>
                              <w:widowControl w:val="0"/>
                              <w:shd w:val="clear" w:color="auto" w:fill="auto"/>
                              <w:bidi w:val="0"/>
                              <w:spacing w:before="0" w:after="360" w:line="240" w:lineRule="auto"/>
                              <w:ind w:left="0" w:right="0" w:firstLine="0"/>
                              <w:jc w:val="right"/>
                              <w:rPr>
                                <w:sz w:val="19"/>
                                <w:szCs w:val="19"/>
                              </w:rPr>
                            </w:pPr>
                            <w:r>
                              <w:rPr>
                                <w:color w:val="000000"/>
                                <w:spacing w:val="0"/>
                                <w:w w:val="100"/>
                                <w:position w:val="0"/>
                                <w:sz w:val="19"/>
                                <w:szCs w:val="19"/>
                              </w:rPr>
                              <w:t>4000</w:t>
                            </w:r>
                          </w:p>
                          <w:p>
                            <w:pPr>
                              <w:pStyle w:val="11"/>
                              <w:keepNext w:val="0"/>
                              <w:keepLines w:val="0"/>
                              <w:widowControl w:val="0"/>
                              <w:shd w:val="clear" w:color="auto" w:fill="auto"/>
                              <w:bidi w:val="0"/>
                              <w:spacing w:before="0" w:line="240" w:lineRule="auto"/>
                              <w:ind w:left="0" w:right="400" w:firstLine="0"/>
                              <w:jc w:val="right"/>
                              <w:rPr>
                                <w:sz w:val="19"/>
                                <w:szCs w:val="19"/>
                              </w:rPr>
                            </w:pPr>
                            <w:r>
                              <w:rPr>
                                <w:color w:val="000000"/>
                                <w:spacing w:val="0"/>
                                <w:w w:val="100"/>
                                <w:position w:val="0"/>
                                <w:sz w:val="19"/>
                                <w:szCs w:val="19"/>
                              </w:rPr>
                              <w:t>100</w:t>
                            </w:r>
                          </w:p>
                          <w:p>
                            <w:pPr>
                              <w:pStyle w:val="11"/>
                              <w:keepNext w:val="0"/>
                              <w:keepLines w:val="0"/>
                              <w:widowControl w:val="0"/>
                              <w:shd w:val="clear" w:color="auto" w:fill="auto"/>
                              <w:bidi w:val="0"/>
                              <w:spacing w:before="0" w:after="220" w:line="240" w:lineRule="auto"/>
                              <w:ind w:left="0" w:right="0" w:firstLine="0"/>
                              <w:jc w:val="right"/>
                              <w:rPr>
                                <w:sz w:val="19"/>
                                <w:szCs w:val="19"/>
                              </w:rPr>
                            </w:pPr>
                            <w:r>
                              <w:rPr>
                                <w:color w:val="000000"/>
                                <w:spacing w:val="0"/>
                                <w:w w:val="100"/>
                                <w:position w:val="0"/>
                                <w:sz w:val="19"/>
                                <w:szCs w:val="19"/>
                              </w:rPr>
                              <w:t>100</w:t>
                            </w:r>
                          </w:p>
                        </w:txbxContent>
                      </wps:txbx>
                      <wps:bodyPr lIns="0" tIns="0" rIns="0" bIns="0">
                        <a:noAutofit/>
                      </wps:bodyPr>
                    </wps:wsp>
                  </a:graphicData>
                </a:graphic>
              </wp:anchor>
            </w:drawing>
          </mc:Choice>
          <mc:Fallback>
            <w:pict>
              <v:shape id="Shape 1165" o:spid="_x0000_s1026" o:spt="202" type="#_x0000_t202" style="position:absolute;left:0pt;margin-left:319.15pt;margin-top:4pt;height:116.9pt;width:120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KGW2RtcAAAAJAQAADwAAAAAAAAABACAAAAAiAAAAZHJzL2Rvd25yZXYu&#10;eG1sUEsBAhQAFAAAAAgAh07iQEdPDECKAQAAHQMAAA4AAAAAAAAAAQAgAAAAJgEAAGRycy9lMm9E&#10;b2MueG1sUEsFBgAAAAAGAAYAWQEAACIFA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400" w:firstLine="0"/>
                        <w:jc w:val="right"/>
                        <w:rPr>
                          <w:sz w:val="19"/>
                          <w:szCs w:val="19"/>
                        </w:rPr>
                      </w:pPr>
                      <w:r>
                        <w:rPr>
                          <w:color w:val="000000"/>
                          <w:spacing w:val="0"/>
                          <w:w w:val="100"/>
                          <w:position w:val="0"/>
                          <w:sz w:val="19"/>
                          <w:szCs w:val="19"/>
                        </w:rPr>
                        <w:t>2000</w:t>
                      </w:r>
                    </w:p>
                    <w:p>
                      <w:pPr>
                        <w:pStyle w:val="11"/>
                        <w:keepNext w:val="0"/>
                        <w:keepLines w:val="0"/>
                        <w:widowControl w:val="0"/>
                        <w:shd w:val="clear" w:color="auto" w:fill="auto"/>
                        <w:bidi w:val="0"/>
                        <w:spacing w:before="0" w:after="360" w:line="240" w:lineRule="auto"/>
                        <w:ind w:left="0" w:right="0" w:firstLine="0"/>
                        <w:jc w:val="right"/>
                        <w:rPr>
                          <w:sz w:val="19"/>
                          <w:szCs w:val="19"/>
                        </w:rPr>
                      </w:pPr>
                      <w:r>
                        <w:rPr>
                          <w:color w:val="000000"/>
                          <w:spacing w:val="0"/>
                          <w:w w:val="100"/>
                          <w:position w:val="0"/>
                          <w:sz w:val="19"/>
                          <w:szCs w:val="19"/>
                        </w:rPr>
                        <w:t>2000</w:t>
                      </w:r>
                    </w:p>
                    <w:p>
                      <w:pPr>
                        <w:pStyle w:val="11"/>
                        <w:keepNext w:val="0"/>
                        <w:keepLines w:val="0"/>
                        <w:widowControl w:val="0"/>
                        <w:shd w:val="clear" w:color="auto" w:fill="auto"/>
                        <w:bidi w:val="0"/>
                        <w:spacing w:before="0" w:line="240" w:lineRule="auto"/>
                        <w:ind w:left="0" w:right="400" w:firstLine="0"/>
                        <w:jc w:val="right"/>
                        <w:rPr>
                          <w:sz w:val="19"/>
                          <w:szCs w:val="19"/>
                        </w:rPr>
                      </w:pPr>
                      <w:r>
                        <w:rPr>
                          <w:color w:val="000000"/>
                          <w:spacing w:val="0"/>
                          <w:w w:val="100"/>
                          <w:position w:val="0"/>
                          <w:sz w:val="19"/>
                          <w:szCs w:val="19"/>
                          <w:lang w:val="en-US" w:eastAsia="en-US" w:bidi="en-US"/>
                        </w:rPr>
                        <w:t>(21x4000-80000)4000</w:t>
                      </w:r>
                    </w:p>
                    <w:p>
                      <w:pPr>
                        <w:pStyle w:val="11"/>
                        <w:keepNext w:val="0"/>
                        <w:keepLines w:val="0"/>
                        <w:widowControl w:val="0"/>
                        <w:shd w:val="clear" w:color="auto" w:fill="auto"/>
                        <w:bidi w:val="0"/>
                        <w:spacing w:before="0" w:after="360" w:line="240" w:lineRule="auto"/>
                        <w:ind w:left="0" w:right="0" w:firstLine="0"/>
                        <w:jc w:val="right"/>
                        <w:rPr>
                          <w:sz w:val="19"/>
                          <w:szCs w:val="19"/>
                        </w:rPr>
                      </w:pPr>
                      <w:r>
                        <w:rPr>
                          <w:color w:val="000000"/>
                          <w:spacing w:val="0"/>
                          <w:w w:val="100"/>
                          <w:position w:val="0"/>
                          <w:sz w:val="19"/>
                          <w:szCs w:val="19"/>
                        </w:rPr>
                        <w:t>4000</w:t>
                      </w:r>
                    </w:p>
                    <w:p>
                      <w:pPr>
                        <w:pStyle w:val="11"/>
                        <w:keepNext w:val="0"/>
                        <w:keepLines w:val="0"/>
                        <w:widowControl w:val="0"/>
                        <w:shd w:val="clear" w:color="auto" w:fill="auto"/>
                        <w:bidi w:val="0"/>
                        <w:spacing w:before="0" w:line="240" w:lineRule="auto"/>
                        <w:ind w:left="0" w:right="400" w:firstLine="0"/>
                        <w:jc w:val="right"/>
                        <w:rPr>
                          <w:sz w:val="19"/>
                          <w:szCs w:val="19"/>
                        </w:rPr>
                      </w:pPr>
                      <w:r>
                        <w:rPr>
                          <w:color w:val="000000"/>
                          <w:spacing w:val="0"/>
                          <w:w w:val="100"/>
                          <w:position w:val="0"/>
                          <w:sz w:val="19"/>
                          <w:szCs w:val="19"/>
                        </w:rPr>
                        <w:t>100</w:t>
                      </w:r>
                    </w:p>
                    <w:p>
                      <w:pPr>
                        <w:pStyle w:val="11"/>
                        <w:keepNext w:val="0"/>
                        <w:keepLines w:val="0"/>
                        <w:widowControl w:val="0"/>
                        <w:shd w:val="clear" w:color="auto" w:fill="auto"/>
                        <w:bidi w:val="0"/>
                        <w:spacing w:before="0" w:after="220" w:line="240" w:lineRule="auto"/>
                        <w:ind w:left="0" w:right="0" w:firstLine="0"/>
                        <w:jc w:val="right"/>
                        <w:rPr>
                          <w:sz w:val="19"/>
                          <w:szCs w:val="19"/>
                        </w:rPr>
                      </w:pPr>
                      <w:r>
                        <w:rPr>
                          <w:color w:val="000000"/>
                          <w:spacing w:val="0"/>
                          <w:w w:val="100"/>
                          <w:position w:val="0"/>
                          <w:sz w:val="19"/>
                          <w:szCs w:val="19"/>
                        </w:rPr>
                        <w:t>100</w:t>
                      </w:r>
                    </w:p>
                  </w:txbxContent>
                </v:textbox>
                <w10:wrap type="square" side="left"/>
              </v:shape>
            </w:pict>
          </mc:Fallback>
        </mc:AlternateContent>
      </w:r>
      <w:r>
        <w:rPr>
          <w:color w:val="000000"/>
          <w:spacing w:val="0"/>
          <w:w w:val="100"/>
          <w:position w:val="0"/>
          <w:sz w:val="19"/>
          <w:szCs w:val="19"/>
        </w:rPr>
        <w:t>借：其他货币资金</w:t>
      </w:r>
    </w:p>
    <w:p>
      <w:pPr>
        <w:pStyle w:val="11"/>
        <w:keepNext w:val="0"/>
        <w:keepLines w:val="0"/>
        <w:widowControl w:val="0"/>
        <w:shd w:val="clear" w:color="auto" w:fill="auto"/>
        <w:bidi w:val="0"/>
        <w:spacing w:before="0" w:after="0" w:line="240" w:lineRule="auto"/>
        <w:ind w:left="0" w:right="0" w:firstLine="400"/>
        <w:jc w:val="both"/>
        <w:rPr>
          <w:sz w:val="19"/>
          <w:szCs w:val="19"/>
        </w:rPr>
      </w:pPr>
      <w:r>
        <w:rPr>
          <w:color w:val="000000"/>
          <w:spacing w:val="0"/>
          <w:w w:val="100"/>
          <w:position w:val="0"/>
          <w:sz w:val="19"/>
          <w:szCs w:val="19"/>
        </w:rPr>
        <w:t>贷：应收股利</w:t>
      </w:r>
    </w:p>
    <w:p>
      <w:pPr>
        <w:pStyle w:val="11"/>
        <w:keepNext w:val="0"/>
        <w:keepLines w:val="0"/>
        <w:widowControl w:val="0"/>
        <w:shd w:val="clear" w:color="auto" w:fill="auto"/>
        <w:bidi w:val="0"/>
        <w:spacing w:before="0" w:after="0" w:line="307" w:lineRule="exact"/>
        <w:ind w:left="0" w:right="0" w:firstLine="0"/>
        <w:jc w:val="left"/>
        <w:rPr>
          <w:sz w:val="19"/>
          <w:szCs w:val="19"/>
        </w:rPr>
      </w:pPr>
      <w:r>
        <w:rPr>
          <w:color w:val="000000"/>
          <w:spacing w:val="0"/>
          <w:w w:val="100"/>
          <w:position w:val="0"/>
          <w:sz w:val="19"/>
          <w:szCs w:val="19"/>
        </w:rPr>
        <w:t xml:space="preserve">2018 年 12 月 31 </w:t>
      </w:r>
      <w:r>
        <w:rPr>
          <w:color w:val="000000"/>
          <w:spacing w:val="0"/>
          <w:w w:val="100"/>
          <w:position w:val="0"/>
          <w:sz w:val="19"/>
          <w:szCs w:val="19"/>
          <w:lang w:val="en-US" w:eastAsia="en-US" w:bidi="en-US"/>
        </w:rPr>
        <w:t xml:space="preserve">H </w:t>
      </w:r>
      <w:r>
        <w:rPr>
          <w:color w:val="000000"/>
          <w:spacing w:val="0"/>
          <w:w w:val="100"/>
          <w:position w:val="0"/>
          <w:sz w:val="19"/>
          <w:szCs w:val="19"/>
        </w:rPr>
        <w:t>:</w:t>
      </w:r>
    </w:p>
    <w:p>
      <w:pPr>
        <w:pStyle w:val="11"/>
        <w:keepNext w:val="0"/>
        <w:keepLines w:val="0"/>
        <w:widowControl w:val="0"/>
        <w:shd w:val="clear" w:color="auto" w:fill="auto"/>
        <w:bidi w:val="0"/>
        <w:spacing w:before="0" w:line="307" w:lineRule="exact"/>
        <w:ind w:left="400" w:right="0" w:hanging="400"/>
        <w:jc w:val="left"/>
        <w:rPr>
          <w:sz w:val="19"/>
          <w:szCs w:val="19"/>
        </w:rPr>
      </w:pPr>
      <w:r>
        <w:rPr>
          <w:color w:val="000000"/>
          <w:spacing w:val="0"/>
          <w:w w:val="100"/>
          <w:position w:val="0"/>
          <w:sz w:val="19"/>
          <w:szCs w:val="19"/>
        </w:rPr>
        <w:t>借：交易性金融资产——公允价值变动 贷：公允价值变动损益</w:t>
      </w:r>
    </w:p>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2019年4月15日:</w:t>
      </w:r>
    </w:p>
    <w:p>
      <w:pPr>
        <w:pStyle w:val="11"/>
        <w:keepNext w:val="0"/>
        <w:keepLines w:val="0"/>
        <w:widowControl w:val="0"/>
        <w:shd w:val="clear" w:color="auto" w:fill="auto"/>
        <w:bidi w:val="0"/>
        <w:spacing w:before="0" w:after="0" w:line="307" w:lineRule="exact"/>
        <w:ind w:left="0" w:right="0" w:firstLine="0"/>
        <w:jc w:val="left"/>
        <w:rPr>
          <w:sz w:val="19"/>
          <w:szCs w:val="19"/>
        </w:rPr>
      </w:pPr>
      <w:r>
        <w:rPr>
          <w:color w:val="000000"/>
          <w:spacing w:val="0"/>
          <w:w w:val="100"/>
          <w:position w:val="0"/>
          <w:sz w:val="19"/>
          <w:szCs w:val="19"/>
        </w:rPr>
        <w:t>借：应收股利</w:t>
      </w:r>
    </w:p>
    <w:p>
      <w:pPr>
        <w:pStyle w:val="11"/>
        <w:keepNext w:val="0"/>
        <w:keepLines w:val="0"/>
        <w:widowControl w:val="0"/>
        <w:shd w:val="clear" w:color="auto" w:fill="auto"/>
        <w:bidi w:val="0"/>
        <w:spacing w:before="0" w:after="0" w:line="307" w:lineRule="exact"/>
        <w:ind w:left="0" w:right="0" w:firstLine="400"/>
        <w:jc w:val="both"/>
        <w:rPr>
          <w:sz w:val="19"/>
          <w:szCs w:val="19"/>
        </w:rPr>
      </w:pPr>
      <w:r>
        <w:rPr>
          <w:color w:val="000000"/>
          <w:spacing w:val="0"/>
          <w:w w:val="100"/>
          <w:position w:val="0"/>
          <w:sz w:val="19"/>
          <w:szCs w:val="19"/>
        </w:rPr>
        <w:t>贷：投资收益</w:t>
      </w:r>
    </w:p>
    <w:p>
      <w:pPr>
        <w:pStyle w:val="11"/>
        <w:keepNext w:val="0"/>
        <w:keepLines w:val="0"/>
        <w:widowControl w:val="0"/>
        <w:shd w:val="clear" w:color="auto" w:fill="auto"/>
        <w:bidi w:val="0"/>
        <w:spacing w:before="0" w:line="307" w:lineRule="exact"/>
        <w:ind w:left="0" w:right="0" w:firstLine="0"/>
        <w:jc w:val="left"/>
        <w:rPr>
          <w:sz w:val="19"/>
          <w:szCs w:val="19"/>
        </w:rPr>
        <w:sectPr>
          <w:headerReference r:id="rId312" w:type="default"/>
          <w:footerReference r:id="rId314" w:type="default"/>
          <w:headerReference r:id="rId313" w:type="even"/>
          <w:footerReference r:id="rId315" w:type="even"/>
          <w:footnotePr>
            <w:numFmt w:val="chicago"/>
          </w:footnotePr>
          <w:type w:val="continuous"/>
          <w:pgSz w:w="9571" w:h="14635"/>
          <w:pgMar w:top="1084" w:right="752" w:bottom="1407" w:left="764" w:header="0" w:footer="3" w:gutter="0"/>
          <w:cols w:space="720" w:num="1"/>
          <w:rtlGutter w:val="0"/>
          <w:docGrid w:linePitch="360" w:charSpace="0"/>
        </w:sectPr>
      </w:pPr>
      <w:r>
        <w:rPr>
          <w:color w:val="000000"/>
          <w:spacing w:val="0"/>
          <w:w w:val="100"/>
          <w:position w:val="0"/>
          <w:sz w:val="19"/>
          <w:szCs w:val="19"/>
        </w:rPr>
        <w:t>2019年4月30日收到分派的现金股利:</w:t>
      </w:r>
    </w:p>
    <w:p>
      <w:pPr>
        <w:pStyle w:val="11"/>
        <w:keepNext w:val="0"/>
        <w:keepLines w:val="0"/>
        <w:widowControl w:val="0"/>
        <w:shd w:val="clear" w:color="auto" w:fill="auto"/>
        <w:bidi w:val="0"/>
        <w:spacing w:before="0" w:after="0" w:line="298" w:lineRule="exact"/>
        <w:ind w:left="400" w:right="0" w:hanging="400"/>
        <w:jc w:val="left"/>
        <w:rPr>
          <w:sz w:val="19"/>
          <w:szCs w:val="19"/>
        </w:rPr>
      </w:pPr>
      <w:r>
        <w:rPr>
          <w:color w:val="000000"/>
          <w:spacing w:val="0"/>
          <w:w w:val="100"/>
          <w:position w:val="0"/>
          <w:sz w:val="19"/>
          <w:szCs w:val="19"/>
        </w:rPr>
        <w:t>借：其他货币资金 贷：应收股利</w:t>
      </w:r>
    </w:p>
    <w:p>
      <w:pPr>
        <w:pStyle w:val="11"/>
        <w:keepNext w:val="0"/>
        <w:keepLines w:val="0"/>
        <w:widowControl w:val="0"/>
        <w:shd w:val="clear" w:color="auto" w:fill="auto"/>
        <w:bidi w:val="0"/>
        <w:spacing w:before="0" w:after="0" w:line="305" w:lineRule="exact"/>
        <w:ind w:left="0" w:right="0" w:firstLine="0"/>
        <w:jc w:val="left"/>
        <w:rPr>
          <w:sz w:val="19"/>
          <w:szCs w:val="19"/>
        </w:rPr>
      </w:pPr>
      <w:r>
        <w:rPr>
          <w:color w:val="000000"/>
          <w:spacing w:val="0"/>
          <w:w w:val="100"/>
          <w:position w:val="0"/>
          <w:sz w:val="19"/>
          <w:szCs w:val="19"/>
          <w:lang w:val="en-US" w:eastAsia="en-US" w:bidi="en-US"/>
        </w:rPr>
        <w:t>506.</w:t>
      </w:r>
    </w:p>
    <w:p>
      <w:pPr>
        <w:pStyle w:val="11"/>
        <w:keepNext w:val="0"/>
        <w:keepLines w:val="0"/>
        <w:widowControl w:val="0"/>
        <w:shd w:val="clear" w:color="auto" w:fill="auto"/>
        <w:tabs>
          <w:tab w:val="left" w:pos="464"/>
          <w:tab w:val="left" w:pos="1517"/>
        </w:tabs>
        <w:bidi w:val="0"/>
        <w:spacing w:before="0" w:after="0" w:line="305" w:lineRule="exact"/>
        <w:ind w:left="0" w:right="0" w:firstLine="0"/>
        <w:jc w:val="both"/>
        <w:rPr>
          <w:sz w:val="19"/>
          <w:szCs w:val="19"/>
        </w:rPr>
      </w:pPr>
      <w:bookmarkStart w:id="2268" w:name="bookmark2429"/>
      <w:r>
        <w:rPr>
          <w:color w:val="000000"/>
          <w:spacing w:val="0"/>
          <w:w w:val="100"/>
          <w:position w:val="0"/>
          <w:sz w:val="19"/>
          <w:szCs w:val="19"/>
          <w:lang w:val="en-US" w:eastAsia="en-US" w:bidi="en-US"/>
        </w:rPr>
        <w:t>（</w:t>
      </w:r>
      <w:bookmarkEnd w:id="2268"/>
      <w:r>
        <w:rPr>
          <w:color w:val="000000"/>
          <w:spacing w:val="0"/>
          <w:w w:val="100"/>
          <w:position w:val="0"/>
          <w:sz w:val="19"/>
          <w:szCs w:val="19"/>
          <w:lang w:val="en-US" w:eastAsia="en-US" w:bidi="en-US"/>
        </w:rPr>
        <w:t>1）</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ABC</w:t>
      </w:r>
      <w:r>
        <w:rPr>
          <w:color w:val="000000"/>
          <w:spacing w:val="0"/>
          <w:w w:val="100"/>
          <w:position w:val="0"/>
          <w:sz w:val="19"/>
          <w:szCs w:val="19"/>
          <w:lang w:val="en-US" w:eastAsia="en-US" w:bidi="en-US"/>
        </w:rPr>
        <w:tab/>
      </w:r>
      <w:r>
        <w:rPr>
          <w:color w:val="000000"/>
          <w:spacing w:val="0"/>
          <w:w w:val="100"/>
          <w:position w:val="0"/>
          <w:sz w:val="19"/>
          <w:szCs w:val="19"/>
        </w:rPr>
        <w:t>购入材料的实际成本包括买价，运杂费、运输途中的合理损耗、入库前的</w:t>
      </w:r>
    </w:p>
    <w:p>
      <w:pPr>
        <w:pStyle w:val="11"/>
        <w:keepNext w:val="0"/>
        <w:keepLines w:val="0"/>
        <w:widowControl w:val="0"/>
        <w:shd w:val="clear" w:color="auto" w:fill="auto"/>
        <w:bidi w:val="0"/>
        <w:spacing w:before="0" w:after="0" w:line="305" w:lineRule="exact"/>
        <w:ind w:left="0" w:right="0" w:firstLine="0"/>
        <w:jc w:val="both"/>
        <w:rPr>
          <w:sz w:val="19"/>
          <w:szCs w:val="19"/>
        </w:rPr>
      </w:pPr>
      <w:r>
        <w:rPr>
          <w:color w:val="000000"/>
          <w:spacing w:val="0"/>
          <w:w w:val="100"/>
          <w:position w:val="0"/>
          <w:sz w:val="19"/>
          <w:szCs w:val="19"/>
        </w:rPr>
        <w:t>挑选整理费用、购入物资负担的税金（如关税等）和其他费用。一般纳税人购进原材料的进 项税额是可以抵扣的，不计入原材料的实际成本。</w:t>
      </w:r>
    </w:p>
    <w:p>
      <w:pPr>
        <w:pStyle w:val="11"/>
        <w:keepNext w:val="0"/>
        <w:keepLines w:val="0"/>
        <w:widowControl w:val="0"/>
        <w:shd w:val="clear" w:color="auto" w:fill="auto"/>
        <w:tabs>
          <w:tab w:val="left" w:pos="478"/>
        </w:tabs>
        <w:bidi w:val="0"/>
        <w:spacing w:before="0" w:after="0" w:line="305" w:lineRule="exact"/>
        <w:ind w:left="0" w:right="0" w:firstLine="0"/>
        <w:jc w:val="both"/>
        <w:rPr>
          <w:sz w:val="19"/>
          <w:szCs w:val="19"/>
        </w:rPr>
      </w:pPr>
      <w:bookmarkStart w:id="2269" w:name="bookmark2430"/>
      <w:r>
        <w:rPr>
          <w:color w:val="000000"/>
          <w:spacing w:val="0"/>
          <w:w w:val="100"/>
          <w:position w:val="0"/>
          <w:sz w:val="19"/>
          <w:szCs w:val="19"/>
        </w:rPr>
        <w:t>（</w:t>
      </w:r>
      <w:bookmarkEnd w:id="2269"/>
      <w:r>
        <w:rPr>
          <w:color w:val="000000"/>
          <w:spacing w:val="0"/>
          <w:w w:val="100"/>
          <w:position w:val="0"/>
          <w:sz w:val="19"/>
          <w:szCs w:val="19"/>
        </w:rPr>
        <w:t>2）</w:t>
      </w:r>
      <w:r>
        <w:rPr>
          <w:color w:val="000000"/>
          <w:spacing w:val="0"/>
          <w:w w:val="100"/>
          <w:position w:val="0"/>
          <w:sz w:val="19"/>
          <w:szCs w:val="19"/>
        </w:rPr>
        <w:tab/>
      </w:r>
      <w:r>
        <w:rPr>
          <w:color w:val="000000"/>
          <w:spacing w:val="0"/>
          <w:w w:val="100"/>
          <w:position w:val="0"/>
          <w:sz w:val="19"/>
          <w:szCs w:val="19"/>
          <w:lang w:val="en-US" w:eastAsia="en-US" w:bidi="en-US"/>
        </w:rPr>
        <w:t xml:space="preserve">AC </w:t>
      </w:r>
      <w:r>
        <w:rPr>
          <w:color w:val="2A8DC1"/>
          <w:spacing w:val="0"/>
          <w:w w:val="100"/>
          <w:position w:val="0"/>
          <w:sz w:val="19"/>
          <w:szCs w:val="19"/>
          <w:lang w:val="en-US" w:eastAsia="en-US" w:bidi="en-US"/>
        </w:rPr>
        <w:t>CMD</w:t>
      </w:r>
      <w:r>
        <w:rPr>
          <w:color w:val="000000"/>
          <w:spacing w:val="0"/>
          <w:w w:val="100"/>
          <w:position w:val="0"/>
          <w:sz w:val="19"/>
          <w:szCs w:val="19"/>
        </w:rPr>
        <w:t>记入“原材料</w:t>
      </w:r>
      <w:r>
        <w:rPr>
          <w:color w:val="000000"/>
          <w:spacing w:val="0"/>
          <w:w w:val="100"/>
          <w:position w:val="0"/>
          <w:sz w:val="19"/>
          <w:szCs w:val="19"/>
          <w:lang w:val="zh-CN" w:eastAsia="zh-CN" w:bidi="zh-CN"/>
        </w:rPr>
        <w:t>”科目</w:t>
      </w:r>
      <w:r>
        <w:rPr>
          <w:color w:val="000000"/>
          <w:spacing w:val="0"/>
          <w:w w:val="100"/>
          <w:position w:val="0"/>
          <w:sz w:val="19"/>
          <w:szCs w:val="19"/>
        </w:rPr>
        <w:t>的金额=300000（原材料价款）+1000 （保险费）+4000（运 杂费）=305000（元）</w:t>
      </w:r>
    </w:p>
    <w:p>
      <w:pPr>
        <w:pStyle w:val="11"/>
        <w:keepNext w:val="0"/>
        <w:keepLines w:val="0"/>
        <w:widowControl w:val="0"/>
        <w:shd w:val="clear" w:color="auto" w:fill="auto"/>
        <w:bidi w:val="0"/>
        <w:spacing w:before="0" w:after="0" w:line="305" w:lineRule="exact"/>
        <w:ind w:left="0" w:right="0" w:firstLine="0"/>
        <w:jc w:val="both"/>
        <w:rPr>
          <w:sz w:val="19"/>
          <w:szCs w:val="19"/>
        </w:rPr>
      </w:pPr>
      <w:r>
        <w:rPr>
          <w:color w:val="000000"/>
          <w:spacing w:val="0"/>
          <w:w w:val="100"/>
          <w:position w:val="0"/>
          <w:sz w:val="19"/>
          <w:szCs w:val="19"/>
        </w:rPr>
        <w:t>本题的分录是：</w:t>
      </w:r>
    </w:p>
    <w:p>
      <w:pPr>
        <w:pStyle w:val="11"/>
        <w:keepNext w:val="0"/>
        <w:keepLines w:val="0"/>
        <w:widowControl w:val="0"/>
        <w:shd w:val="clear" w:color="auto" w:fill="auto"/>
        <w:tabs>
          <w:tab w:val="left" w:pos="6927"/>
        </w:tabs>
        <w:bidi w:val="0"/>
        <w:spacing w:before="0" w:after="0" w:line="312" w:lineRule="exact"/>
        <w:ind w:left="0" w:right="0" w:firstLine="0"/>
        <w:jc w:val="left"/>
        <w:rPr>
          <w:sz w:val="19"/>
          <w:szCs w:val="19"/>
        </w:rPr>
      </w:pPr>
      <w:r>
        <w:rPr>
          <w:color w:val="000000"/>
          <w:spacing w:val="0"/>
          <w:w w:val="100"/>
          <w:position w:val="0"/>
          <w:sz w:val="19"/>
          <w:szCs w:val="19"/>
        </w:rPr>
        <w:t>借：原材料——</w:t>
      </w:r>
      <w:r>
        <w:rPr>
          <w:color w:val="000000"/>
          <w:spacing w:val="0"/>
          <w:w w:val="100"/>
          <w:position w:val="0"/>
          <w:sz w:val="19"/>
          <w:szCs w:val="19"/>
          <w:lang w:val="en-US" w:eastAsia="en-US" w:bidi="en-US"/>
        </w:rPr>
        <w:t>A</w:t>
      </w:r>
      <w:r>
        <w:rPr>
          <w:color w:val="000000"/>
          <w:spacing w:val="0"/>
          <w:w w:val="100"/>
          <w:position w:val="0"/>
          <w:sz w:val="19"/>
          <w:szCs w:val="19"/>
        </w:rPr>
        <w:t>材料</w:t>
      </w:r>
      <w:r>
        <w:rPr>
          <w:color w:val="000000"/>
          <w:spacing w:val="0"/>
          <w:w w:val="100"/>
          <w:position w:val="0"/>
          <w:sz w:val="19"/>
          <w:szCs w:val="19"/>
        </w:rPr>
        <w:tab/>
      </w:r>
      <w:r>
        <w:rPr>
          <w:color w:val="000000"/>
          <w:spacing w:val="0"/>
          <w:w w:val="100"/>
          <w:position w:val="0"/>
          <w:sz w:val="19"/>
          <w:szCs w:val="19"/>
        </w:rPr>
        <w:t>305000</w:t>
      </w:r>
    </w:p>
    <w:p>
      <w:pPr>
        <w:pStyle w:val="27"/>
        <w:keepNext w:val="0"/>
        <w:keepLines w:val="0"/>
        <w:widowControl w:val="0"/>
        <w:shd w:val="clear" w:color="auto" w:fill="auto"/>
        <w:tabs>
          <w:tab w:val="left" w:pos="6927"/>
        </w:tabs>
        <w:bidi w:val="0"/>
        <w:spacing w:before="0" w:after="0" w:line="312" w:lineRule="exact"/>
        <w:ind w:left="0" w:right="0" w:firstLine="400"/>
        <w:jc w:val="both"/>
      </w:pPr>
      <w:r>
        <w:fldChar w:fldCharType="begin"/>
      </w:r>
      <w:r>
        <w:instrText xml:space="preserve"> TOC \o "1-5" \h \z </w:instrText>
      </w:r>
      <w:r>
        <w:fldChar w:fldCharType="separate"/>
      </w:r>
      <w:r>
        <w:rPr>
          <w:color w:val="000000"/>
          <w:spacing w:val="0"/>
          <w:w w:val="100"/>
          <w:position w:val="0"/>
        </w:rPr>
        <w:t>应交税费一应交增值税（进项税额）</w:t>
      </w:r>
      <w:r>
        <w:rPr>
          <w:color w:val="000000"/>
          <w:spacing w:val="0"/>
          <w:w w:val="100"/>
          <w:position w:val="0"/>
        </w:rPr>
        <w:tab/>
      </w:r>
      <w:r>
        <w:rPr>
          <w:color w:val="000000"/>
          <w:spacing w:val="0"/>
          <w:w w:val="100"/>
          <w:position w:val="0"/>
        </w:rPr>
        <w:t>39000</w:t>
      </w:r>
    </w:p>
    <w:p>
      <w:pPr>
        <w:pStyle w:val="27"/>
        <w:keepNext w:val="0"/>
        <w:keepLines w:val="0"/>
        <w:widowControl w:val="0"/>
        <w:shd w:val="clear" w:color="auto" w:fill="auto"/>
        <w:tabs>
          <w:tab w:val="left" w:pos="7312"/>
        </w:tabs>
        <w:bidi w:val="0"/>
        <w:spacing w:before="0" w:after="0" w:line="312" w:lineRule="exact"/>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rPr>
        <w:t>344000</w:t>
      </w:r>
    </w:p>
    <w:p>
      <w:pPr>
        <w:pStyle w:val="27"/>
        <w:keepNext w:val="0"/>
        <w:keepLines w:val="0"/>
        <w:widowControl w:val="0"/>
        <w:shd w:val="clear" w:color="auto" w:fill="auto"/>
        <w:tabs>
          <w:tab w:val="left" w:pos="478"/>
        </w:tabs>
        <w:bidi w:val="0"/>
        <w:spacing w:before="0" w:after="0" w:line="312" w:lineRule="exact"/>
        <w:ind w:left="0" w:right="0" w:firstLine="0"/>
        <w:jc w:val="both"/>
      </w:pPr>
      <w:bookmarkStart w:id="2270" w:name="bookmark2431"/>
      <w:r>
        <w:rPr>
          <w:color w:val="000000"/>
          <w:spacing w:val="0"/>
          <w:w w:val="100"/>
          <w:position w:val="0"/>
          <w:lang w:val="en-US" w:eastAsia="en-US" w:bidi="en-US"/>
        </w:rPr>
        <w:t>（</w:t>
      </w:r>
      <w:bookmarkEnd w:id="2270"/>
      <w:r>
        <w:rPr>
          <w:color w:val="000000"/>
          <w:spacing w:val="0"/>
          <w:w w:val="100"/>
          <w:position w:val="0"/>
          <w:lang w:val="en-US" w:eastAsia="en-US" w:bidi="en-US"/>
        </w:rPr>
        <w:t>3）</w:t>
      </w:r>
      <w:r>
        <w:rPr>
          <w:color w:val="000000"/>
          <w:spacing w:val="0"/>
          <w:w w:val="100"/>
          <w:position w:val="0"/>
          <w:lang w:val="en-US" w:eastAsia="en-US" w:bidi="en-US"/>
        </w:rPr>
        <w:tab/>
      </w:r>
      <w:r>
        <w:rPr>
          <w:color w:val="000000"/>
          <w:spacing w:val="0"/>
          <w:w w:val="100"/>
          <w:position w:val="0"/>
          <w:lang w:val="en-US" w:eastAsia="en-US" w:bidi="en-US"/>
        </w:rPr>
        <w:t xml:space="preserve">AD </w:t>
      </w:r>
      <w:r>
        <w:rPr>
          <w:color w:val="2A8DC1"/>
          <w:spacing w:val="0"/>
          <w:w w:val="100"/>
          <w:position w:val="0"/>
          <w:lang w:val="en-US" w:eastAsia="en-US" w:bidi="en-US"/>
        </w:rPr>
        <w:t>CW）</w:t>
      </w:r>
      <w:r>
        <w:rPr>
          <w:color w:val="000000"/>
          <w:spacing w:val="0"/>
          <w:w w:val="100"/>
          <w:position w:val="0"/>
        </w:rPr>
        <w:t xml:space="preserve">收回委托加工物资成本=70000（ </w:t>
      </w:r>
      <w:r>
        <w:rPr>
          <w:color w:val="000000"/>
          <w:spacing w:val="0"/>
          <w:w w:val="100"/>
          <w:position w:val="0"/>
          <w:lang w:val="en-US" w:eastAsia="en-US" w:bidi="en-US"/>
        </w:rPr>
        <w:t>B</w:t>
      </w:r>
      <w:r>
        <w:rPr>
          <w:color w:val="000000"/>
          <w:spacing w:val="0"/>
          <w:w w:val="100"/>
          <w:position w:val="0"/>
        </w:rPr>
        <w:t>材料成本）+20000（加工费）=90000（元）, 委托加工物资继续生产的消费税记在应交税费借方留待抵扣，不计在成本中。</w:t>
      </w:r>
    </w:p>
    <w:p>
      <w:pPr>
        <w:pStyle w:val="27"/>
        <w:keepNext w:val="0"/>
        <w:keepLines w:val="0"/>
        <w:widowControl w:val="0"/>
        <w:shd w:val="clear" w:color="auto" w:fill="auto"/>
        <w:tabs>
          <w:tab w:val="right" w:pos="7521"/>
        </w:tabs>
        <w:bidi w:val="0"/>
        <w:spacing w:before="0" w:after="0" w:line="312" w:lineRule="exact"/>
        <w:ind w:left="0" w:right="0" w:firstLine="0"/>
        <w:jc w:val="both"/>
      </w:pPr>
      <w:r>
        <w:rPr>
          <w:color w:val="000000"/>
          <w:spacing w:val="0"/>
          <w:w w:val="100"/>
          <w:position w:val="0"/>
        </w:rPr>
        <w:t>借：委托加工物资</w:t>
      </w:r>
      <w:r>
        <w:rPr>
          <w:color w:val="000000"/>
          <w:spacing w:val="0"/>
          <w:w w:val="100"/>
          <w:position w:val="0"/>
        </w:rPr>
        <w:tab/>
      </w:r>
      <w:r>
        <w:rPr>
          <w:color w:val="000000"/>
          <w:spacing w:val="0"/>
          <w:w w:val="100"/>
          <w:position w:val="0"/>
        </w:rPr>
        <w:t>70000</w:t>
      </w:r>
    </w:p>
    <w:p>
      <w:pPr>
        <w:pStyle w:val="27"/>
        <w:keepNext w:val="0"/>
        <w:keepLines w:val="0"/>
        <w:widowControl w:val="0"/>
        <w:shd w:val="clear" w:color="auto" w:fill="auto"/>
        <w:tabs>
          <w:tab w:val="left" w:pos="7312"/>
        </w:tabs>
        <w:bidi w:val="0"/>
        <w:spacing w:before="0" w:after="0" w:line="312" w:lineRule="exact"/>
        <w:ind w:left="0" w:right="0" w:firstLine="400"/>
        <w:jc w:val="both"/>
      </w:pPr>
      <w:r>
        <w:rPr>
          <w:color w:val="000000"/>
          <w:spacing w:val="0"/>
          <w:w w:val="100"/>
          <w:position w:val="0"/>
        </w:rPr>
        <w:t>贷：原材料——</w:t>
      </w:r>
      <w:r>
        <w:rPr>
          <w:color w:val="000000"/>
          <w:spacing w:val="0"/>
          <w:w w:val="100"/>
          <w:position w:val="0"/>
          <w:lang w:val="en-US" w:eastAsia="en-US" w:bidi="en-US"/>
        </w:rPr>
        <w:t>B</w:t>
      </w:r>
      <w:r>
        <w:rPr>
          <w:color w:val="000000"/>
          <w:spacing w:val="0"/>
          <w:w w:val="100"/>
          <w:position w:val="0"/>
        </w:rPr>
        <w:t>材料</w:t>
      </w:r>
      <w:r>
        <w:rPr>
          <w:color w:val="000000"/>
          <w:spacing w:val="0"/>
          <w:w w:val="100"/>
          <w:position w:val="0"/>
        </w:rPr>
        <w:tab/>
      </w:r>
      <w:r>
        <w:rPr>
          <w:color w:val="000000"/>
          <w:spacing w:val="0"/>
          <w:w w:val="100"/>
          <w:position w:val="0"/>
        </w:rPr>
        <w:t>70000</w:t>
      </w:r>
    </w:p>
    <w:p>
      <w:pPr>
        <w:pStyle w:val="27"/>
        <w:keepNext w:val="0"/>
        <w:keepLines w:val="0"/>
        <w:widowControl w:val="0"/>
        <w:shd w:val="clear" w:color="auto" w:fill="auto"/>
        <w:tabs>
          <w:tab w:val="right" w:pos="7521"/>
        </w:tabs>
        <w:bidi w:val="0"/>
        <w:spacing w:before="0" w:after="0" w:line="312" w:lineRule="exact"/>
        <w:ind w:left="0" w:right="0" w:firstLine="0"/>
        <w:jc w:val="left"/>
      </w:pPr>
      <w:r>
        <w:rPr>
          <w:color w:val="000000"/>
          <w:spacing w:val="0"/>
          <w:w w:val="100"/>
          <w:position w:val="0"/>
        </w:rPr>
        <w:t>借：委托加工物资</w:t>
      </w:r>
      <w:r>
        <w:rPr>
          <w:color w:val="000000"/>
          <w:spacing w:val="0"/>
          <w:w w:val="100"/>
          <w:position w:val="0"/>
        </w:rPr>
        <w:tab/>
      </w:r>
      <w:r>
        <w:rPr>
          <w:color w:val="000000"/>
          <w:spacing w:val="0"/>
          <w:w w:val="100"/>
          <w:position w:val="0"/>
        </w:rPr>
        <w:t>20000</w:t>
      </w:r>
    </w:p>
    <w:p>
      <w:pPr>
        <w:pStyle w:val="27"/>
        <w:keepNext w:val="0"/>
        <w:keepLines w:val="0"/>
        <w:widowControl w:val="0"/>
        <w:shd w:val="clear" w:color="auto" w:fill="auto"/>
        <w:tabs>
          <w:tab w:val="right" w:pos="7521"/>
        </w:tabs>
        <w:bidi w:val="0"/>
        <w:spacing w:before="0" w:after="80" w:line="312" w:lineRule="exact"/>
        <w:ind w:left="0" w:right="0" w:firstLine="400"/>
        <w:jc w:val="left"/>
      </w:pPr>
      <w:r>
        <w:rPr>
          <w:color w:val="000000"/>
          <w:spacing w:val="0"/>
          <w:w w:val="100"/>
          <w:position w:val="0"/>
        </w:rPr>
        <w:t>应交税费一应交增值税（进项税额）</w:t>
      </w:r>
      <w:r>
        <w:rPr>
          <w:color w:val="000000"/>
          <w:spacing w:val="0"/>
          <w:w w:val="100"/>
          <w:position w:val="0"/>
        </w:rPr>
        <w:tab/>
      </w:r>
      <w:r>
        <w:rPr>
          <w:color w:val="000000"/>
          <w:spacing w:val="0"/>
          <w:w w:val="100"/>
          <w:position w:val="0"/>
        </w:rPr>
        <w:t>2600</w:t>
      </w:r>
      <w:r>
        <w:fldChar w:fldCharType="end"/>
      </w:r>
    </w:p>
    <w:p>
      <w:pPr>
        <w:pStyle w:val="11"/>
        <w:keepNext w:val="0"/>
        <w:keepLines w:val="0"/>
        <w:widowControl w:val="0"/>
        <w:shd w:val="clear" w:color="auto" w:fill="auto"/>
        <w:tabs>
          <w:tab w:val="left" w:leader="hyphen" w:pos="1517"/>
        </w:tabs>
        <w:bidi w:val="0"/>
        <w:spacing w:before="0" w:after="80" w:line="240" w:lineRule="auto"/>
        <w:ind w:left="1220" w:right="0" w:firstLine="0"/>
        <w:jc w:val="left"/>
        <w:rPr>
          <w:sz w:val="19"/>
          <w:szCs w:val="19"/>
        </w:rPr>
      </w:pPr>
      <w:r>
        <mc:AlternateContent>
          <mc:Choice Requires="wps">
            <w:drawing>
              <wp:anchor distT="0" distB="0" distL="114300" distR="114300" simplePos="0" relativeHeight="125830144" behindDoc="0" locked="0" layoutInCell="1" allowOverlap="1">
                <wp:simplePos x="0" y="0"/>
                <wp:positionH relativeFrom="page">
                  <wp:posOffset>4966970</wp:posOffset>
                </wp:positionH>
                <wp:positionV relativeFrom="paragraph">
                  <wp:posOffset>12700</wp:posOffset>
                </wp:positionV>
                <wp:extent cx="585470" cy="341630"/>
                <wp:effectExtent l="0" t="0" r="0" b="0"/>
                <wp:wrapSquare wrapText="left"/>
                <wp:docPr id="1175" name="Shape 1175"/>
                <wp:cNvGraphicFramePr/>
                <a:graphic xmlns:a="http://schemas.openxmlformats.org/drawingml/2006/main">
                  <a:graphicData uri="http://schemas.microsoft.com/office/word/2010/wordprocessingShape">
                    <wps:wsp>
                      <wps:cNvSpPr txBox="1"/>
                      <wps:spPr>
                        <a:xfrm>
                          <a:off x="0" y="0"/>
                          <a:ext cx="585470" cy="34163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10000</w:t>
                            </w:r>
                          </w:p>
                          <w:p>
                            <w:pPr>
                              <w:pStyle w:val="11"/>
                              <w:keepNext w:val="0"/>
                              <w:keepLines w:val="0"/>
                              <w:widowControl w:val="0"/>
                              <w:shd w:val="clear" w:color="auto" w:fill="auto"/>
                              <w:bidi w:val="0"/>
                              <w:spacing w:before="0" w:after="0" w:line="240" w:lineRule="auto"/>
                              <w:ind w:left="0" w:right="0" w:firstLine="380"/>
                              <w:jc w:val="left"/>
                              <w:rPr>
                                <w:sz w:val="19"/>
                                <w:szCs w:val="19"/>
                              </w:rPr>
                            </w:pPr>
                            <w:r>
                              <w:rPr>
                                <w:color w:val="000000"/>
                                <w:spacing w:val="0"/>
                                <w:w w:val="100"/>
                                <w:position w:val="0"/>
                                <w:sz w:val="19"/>
                                <w:szCs w:val="19"/>
                              </w:rPr>
                              <w:t>32600</w:t>
                            </w:r>
                          </w:p>
                        </w:txbxContent>
                      </wps:txbx>
                      <wps:bodyPr lIns="0" tIns="0" rIns="0" bIns="0">
                        <a:noAutofit/>
                      </wps:bodyPr>
                    </wps:wsp>
                  </a:graphicData>
                </a:graphic>
              </wp:anchor>
            </w:drawing>
          </mc:Choice>
          <mc:Fallback>
            <w:pict>
              <v:shape id="Shape 1175" o:spid="_x0000_s1026" o:spt="202" type="#_x0000_t202" style="position:absolute;left:0pt;margin-left:391.1pt;margin-top:1pt;height:26.9pt;width:46.1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jAvHo2AAAAAgBAAAPAAAAAAAAAAEAIAAAACIAAABkcnMvZG93bnJldi54&#10;bWxQSwECFAAUAAAACACHTuJANpxee4gBAAAbAwAADgAAAAAAAAABACAAAAAnAQAAZHJzL2Uyb0Rv&#10;Yy54bWxQSwUGAAAAAAYABgBZAQAAIQU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10000</w:t>
                      </w:r>
                    </w:p>
                    <w:p>
                      <w:pPr>
                        <w:pStyle w:val="11"/>
                        <w:keepNext w:val="0"/>
                        <w:keepLines w:val="0"/>
                        <w:widowControl w:val="0"/>
                        <w:shd w:val="clear" w:color="auto" w:fill="auto"/>
                        <w:bidi w:val="0"/>
                        <w:spacing w:before="0" w:after="0" w:line="240" w:lineRule="auto"/>
                        <w:ind w:left="0" w:right="0" w:firstLine="380"/>
                        <w:jc w:val="left"/>
                        <w:rPr>
                          <w:sz w:val="19"/>
                          <w:szCs w:val="19"/>
                        </w:rPr>
                      </w:pPr>
                      <w:r>
                        <w:rPr>
                          <w:color w:val="000000"/>
                          <w:spacing w:val="0"/>
                          <w:w w:val="100"/>
                          <w:position w:val="0"/>
                          <w:sz w:val="19"/>
                          <w:szCs w:val="19"/>
                        </w:rPr>
                        <w:t>32600</w:t>
                      </w:r>
                    </w:p>
                  </w:txbxContent>
                </v:textbox>
                <w10:wrap type="square" side="left"/>
              </v:shape>
            </w:pict>
          </mc:Fallback>
        </mc:AlternateContent>
      </w:r>
      <w:r>
        <w:rPr>
          <w:color w:val="000000"/>
          <w:spacing w:val="0"/>
          <w:w w:val="100"/>
          <w:position w:val="0"/>
          <w:sz w:val="19"/>
          <w:szCs w:val="19"/>
        </w:rPr>
        <w:tab/>
      </w:r>
      <w:r>
        <w:rPr>
          <w:color w:val="000000"/>
          <w:spacing w:val="0"/>
          <w:w w:val="100"/>
          <w:position w:val="0"/>
          <w:sz w:val="19"/>
          <w:szCs w:val="19"/>
        </w:rPr>
        <w:t>应交消费税</w:t>
      </w:r>
    </w:p>
    <w:p>
      <w:pPr>
        <w:pStyle w:val="11"/>
        <w:keepNext w:val="0"/>
        <w:keepLines w:val="0"/>
        <w:widowControl w:val="0"/>
        <w:shd w:val="clear" w:color="auto" w:fill="auto"/>
        <w:bidi w:val="0"/>
        <w:spacing w:before="0" w:after="0" w:line="240" w:lineRule="auto"/>
        <w:ind w:left="0" w:right="0" w:firstLine="400"/>
        <w:jc w:val="left"/>
        <w:rPr>
          <w:sz w:val="19"/>
          <w:szCs w:val="19"/>
        </w:rPr>
      </w:pPr>
      <w:r>
        <w:rPr>
          <w:color w:val="000000"/>
          <w:spacing w:val="0"/>
          <w:w w:val="100"/>
          <w:position w:val="0"/>
          <w:sz w:val="19"/>
          <w:szCs w:val="19"/>
        </w:rPr>
        <w:t>贷：银行存款</w:t>
      </w:r>
    </w:p>
    <w:p>
      <w:pPr>
        <w:pStyle w:val="11"/>
        <w:keepNext w:val="0"/>
        <w:keepLines w:val="0"/>
        <w:widowControl w:val="0"/>
        <w:shd w:val="clear" w:color="auto" w:fill="auto"/>
        <w:tabs>
          <w:tab w:val="left" w:pos="478"/>
        </w:tabs>
        <w:bidi w:val="0"/>
        <w:spacing w:before="0" w:after="0" w:line="312" w:lineRule="exact"/>
        <w:ind w:left="0" w:right="0" w:firstLine="0"/>
        <w:jc w:val="both"/>
        <w:rPr>
          <w:sz w:val="19"/>
          <w:szCs w:val="19"/>
        </w:rPr>
      </w:pPr>
      <w:bookmarkStart w:id="2271" w:name="bookmark2432"/>
      <w:r>
        <w:rPr>
          <w:color w:val="000000"/>
          <w:spacing w:val="0"/>
          <w:w w:val="100"/>
          <w:position w:val="0"/>
          <w:sz w:val="19"/>
          <w:szCs w:val="19"/>
          <w:lang w:val="en-US" w:eastAsia="en-US" w:bidi="en-US"/>
        </w:rPr>
        <w:t>（</w:t>
      </w:r>
      <w:bookmarkEnd w:id="2271"/>
      <w:r>
        <w:rPr>
          <w:color w:val="000000"/>
          <w:spacing w:val="0"/>
          <w:w w:val="100"/>
          <w:position w:val="0"/>
          <w:sz w:val="19"/>
          <w:szCs w:val="19"/>
          <w:lang w:val="en-US" w:eastAsia="en-US" w:bidi="en-US"/>
        </w:rPr>
        <w:t>4）</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A </w:t>
      </w:r>
      <w:r>
        <w:rPr>
          <w:color w:val="397590"/>
          <w:spacing w:val="0"/>
          <w:w w:val="100"/>
          <w:position w:val="0"/>
          <w:sz w:val="19"/>
          <w:szCs w:val="19"/>
        </w:rPr>
        <w:t>画）</w:t>
      </w:r>
      <w:r>
        <w:rPr>
          <w:color w:val="000000"/>
          <w:spacing w:val="0"/>
          <w:w w:val="100"/>
          <w:position w:val="0"/>
          <w:sz w:val="19"/>
          <w:szCs w:val="19"/>
        </w:rPr>
        <w:t>领用原材料用于办公设备日常维修，增值税进项税额不需要转出，专设销售 机构办公设备的日常维修费应该计入销售费用。</w:t>
      </w:r>
    </w:p>
    <w:p>
      <w:pPr>
        <w:pStyle w:val="11"/>
        <w:keepNext w:val="0"/>
        <w:keepLines w:val="0"/>
        <w:widowControl w:val="0"/>
        <w:shd w:val="clear" w:color="auto" w:fill="auto"/>
        <w:tabs>
          <w:tab w:val="left" w:pos="464"/>
        </w:tabs>
        <w:bidi w:val="0"/>
        <w:spacing w:before="0" w:after="0" w:line="307" w:lineRule="exact"/>
        <w:ind w:left="0" w:right="0" w:firstLine="0"/>
        <w:jc w:val="both"/>
        <w:rPr>
          <w:sz w:val="19"/>
          <w:szCs w:val="19"/>
        </w:rPr>
      </w:pPr>
      <w:bookmarkStart w:id="2272" w:name="bookmark2433"/>
      <w:r>
        <w:rPr>
          <w:color w:val="000000"/>
          <w:spacing w:val="0"/>
          <w:w w:val="100"/>
          <w:position w:val="0"/>
          <w:sz w:val="19"/>
          <w:szCs w:val="19"/>
          <w:lang w:val="en-US" w:eastAsia="en-US" w:bidi="en-US"/>
        </w:rPr>
        <w:t>（</w:t>
      </w:r>
      <w:bookmarkEnd w:id="2272"/>
      <w:r>
        <w:rPr>
          <w:color w:val="000000"/>
          <w:spacing w:val="0"/>
          <w:w w:val="100"/>
          <w:position w:val="0"/>
          <w:sz w:val="19"/>
          <w:szCs w:val="19"/>
          <w:lang w:val="en-US" w:eastAsia="en-US" w:bidi="en-US"/>
        </w:rPr>
        <w:t>5）</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D </w:t>
      </w:r>
      <w:r>
        <w:rPr>
          <w:color w:val="397590"/>
          <w:spacing w:val="0"/>
          <w:w w:val="100"/>
          <w:position w:val="0"/>
          <w:sz w:val="19"/>
          <w:szCs w:val="19"/>
          <w:lang w:val="en-US" w:eastAsia="en-US" w:bidi="en-US"/>
        </w:rPr>
        <w:t>O</w:t>
      </w:r>
      <w:r>
        <w:rPr>
          <w:color w:val="397590"/>
          <w:spacing w:val="0"/>
          <w:w w:val="100"/>
          <w:position w:val="0"/>
          <w:sz w:val="19"/>
          <w:szCs w:val="19"/>
        </w:rPr>
        <w:t>匠）</w:t>
      </w:r>
      <w:r>
        <w:rPr>
          <w:color w:val="000000"/>
          <w:spacing w:val="0"/>
          <w:w w:val="100"/>
          <w:position w:val="0"/>
          <w:sz w:val="19"/>
          <w:szCs w:val="19"/>
        </w:rPr>
        <w:t>甲企业31日</w:t>
      </w:r>
      <w:r>
        <w:rPr>
          <w:color w:val="000000"/>
          <w:spacing w:val="0"/>
          <w:w w:val="100"/>
          <w:position w:val="0"/>
          <w:sz w:val="19"/>
          <w:szCs w:val="19"/>
          <w:lang w:val="en-US" w:eastAsia="en-US" w:bidi="en-US"/>
        </w:rPr>
        <w:t>A</w:t>
      </w:r>
      <w:r>
        <w:rPr>
          <w:color w:val="000000"/>
          <w:spacing w:val="0"/>
          <w:w w:val="100"/>
          <w:position w:val="0"/>
          <w:sz w:val="19"/>
          <w:szCs w:val="19"/>
        </w:rPr>
        <w:t>材料结存成本= 90000（期初余额）+305000（本期购入</w:t>
      </w:r>
      <w:r>
        <w:rPr>
          <w:color w:val="000000"/>
          <w:spacing w:val="0"/>
          <w:w w:val="100"/>
          <w:position w:val="0"/>
          <w:sz w:val="19"/>
          <w:szCs w:val="19"/>
          <w:lang w:val="en-US" w:eastAsia="en-US" w:bidi="en-US"/>
        </w:rPr>
        <w:t xml:space="preserve">）-60000 </w:t>
      </w:r>
      <w:r>
        <w:rPr>
          <w:color w:val="000000"/>
          <w:spacing w:val="0"/>
          <w:w w:val="100"/>
          <w:position w:val="0"/>
          <w:sz w:val="19"/>
          <w:szCs w:val="19"/>
        </w:rPr>
        <w:t>（维修领用</w:t>
      </w:r>
      <w:r>
        <w:rPr>
          <w:color w:val="000000"/>
          <w:spacing w:val="0"/>
          <w:w w:val="100"/>
          <w:position w:val="0"/>
          <w:sz w:val="19"/>
          <w:szCs w:val="19"/>
          <w:lang w:val="en-US" w:eastAsia="en-US" w:bidi="en-US"/>
        </w:rPr>
        <w:t>）-15000（</w:t>
      </w:r>
      <w:r>
        <w:rPr>
          <w:color w:val="000000"/>
          <w:spacing w:val="0"/>
          <w:w w:val="100"/>
          <w:position w:val="0"/>
          <w:sz w:val="19"/>
          <w:szCs w:val="19"/>
        </w:rPr>
        <w:t>生产领用）=320000（元）。</w:t>
      </w:r>
    </w:p>
    <w:p>
      <w:pPr>
        <w:pStyle w:val="11"/>
        <w:keepNext w:val="0"/>
        <w:keepLines w:val="0"/>
        <w:widowControl w:val="0"/>
        <w:shd w:val="clear" w:color="auto" w:fill="auto"/>
        <w:bidi w:val="0"/>
        <w:spacing w:before="0" w:after="0" w:line="307" w:lineRule="exact"/>
        <w:ind w:left="0" w:right="0" w:firstLine="0"/>
        <w:jc w:val="both"/>
        <w:rPr>
          <w:sz w:val="19"/>
          <w:szCs w:val="19"/>
        </w:rPr>
      </w:pPr>
      <w:r>
        <w:rPr>
          <w:color w:val="000000"/>
          <w:spacing w:val="0"/>
          <w:w w:val="100"/>
          <w:position w:val="0"/>
          <w:sz w:val="19"/>
          <w:szCs w:val="19"/>
          <w:lang w:val="en-US" w:eastAsia="en-US" w:bidi="en-US"/>
        </w:rPr>
        <w:t>507.</w:t>
      </w:r>
    </w:p>
    <w:p>
      <w:pPr>
        <w:pStyle w:val="11"/>
        <w:keepNext w:val="0"/>
        <w:keepLines w:val="0"/>
        <w:widowControl w:val="0"/>
        <w:shd w:val="clear" w:color="auto" w:fill="auto"/>
        <w:bidi w:val="0"/>
        <w:spacing w:before="0" w:after="0" w:line="307" w:lineRule="exact"/>
        <w:ind w:left="0" w:right="0" w:firstLine="0"/>
        <w:jc w:val="both"/>
        <w:rPr>
          <w:sz w:val="19"/>
          <w:szCs w:val="19"/>
        </w:rPr>
      </w:pPr>
      <w:bookmarkStart w:id="2273" w:name="bookmark2434"/>
      <w:r>
        <w:rPr>
          <w:color w:val="000000"/>
          <w:spacing w:val="0"/>
          <w:w w:val="100"/>
          <w:position w:val="0"/>
          <w:sz w:val="19"/>
          <w:szCs w:val="19"/>
          <w:lang w:val="en-US" w:eastAsia="en-US" w:bidi="en-US"/>
        </w:rPr>
        <w:t>（</w:t>
      </w:r>
      <w:bookmarkEnd w:id="2273"/>
      <w:r>
        <w:rPr>
          <w:color w:val="000000"/>
          <w:spacing w:val="0"/>
          <w:w w:val="100"/>
          <w:position w:val="0"/>
          <w:sz w:val="19"/>
          <w:szCs w:val="19"/>
          <w:lang w:val="en-US" w:eastAsia="en-US" w:bidi="en-US"/>
        </w:rPr>
        <w:t xml:space="preserve">l）ABC </w:t>
      </w:r>
      <w:r>
        <w:rPr>
          <w:color w:val="397590"/>
          <w:spacing w:val="0"/>
          <w:w w:val="100"/>
          <w:position w:val="0"/>
          <w:sz w:val="19"/>
          <w:szCs w:val="19"/>
          <w:lang w:val="en-US" w:eastAsia="en-US" w:bidi="en-US"/>
        </w:rPr>
        <w:t>（W）</w:t>
      </w:r>
      <w:r>
        <w:rPr>
          <w:color w:val="000000"/>
          <w:spacing w:val="0"/>
          <w:w w:val="100"/>
          <w:position w:val="0"/>
          <w:sz w:val="19"/>
          <w:szCs w:val="19"/>
        </w:rPr>
        <w:t>资料（1）会计分录如下：</w:t>
      </w:r>
    </w:p>
    <w:p>
      <w:pPr>
        <w:pStyle w:val="11"/>
        <w:keepNext w:val="0"/>
        <w:keepLines w:val="0"/>
        <w:widowControl w:val="0"/>
        <w:shd w:val="clear" w:color="auto" w:fill="auto"/>
        <w:bidi w:val="0"/>
        <w:spacing w:before="0" w:after="0" w:line="307" w:lineRule="exact"/>
        <w:ind w:left="0" w:right="0" w:firstLine="0"/>
        <w:jc w:val="both"/>
        <w:rPr>
          <w:sz w:val="19"/>
          <w:szCs w:val="19"/>
        </w:rPr>
      </w:pPr>
      <w:r>
        <w:rPr>
          <w:color w:val="000000"/>
          <w:spacing w:val="0"/>
          <w:w w:val="100"/>
          <w:position w:val="0"/>
          <w:sz w:val="19"/>
          <w:szCs w:val="19"/>
        </w:rPr>
        <w:t>签发银行汇票：</w:t>
      </w:r>
    </w:p>
    <w:p>
      <w:pPr>
        <w:pStyle w:val="11"/>
        <w:keepNext w:val="0"/>
        <w:keepLines w:val="0"/>
        <w:widowControl w:val="0"/>
        <w:shd w:val="clear" w:color="auto" w:fill="auto"/>
        <w:tabs>
          <w:tab w:val="left" w:pos="6927"/>
        </w:tabs>
        <w:bidi w:val="0"/>
        <w:spacing w:before="0" w:after="0" w:line="307" w:lineRule="exact"/>
        <w:ind w:left="0" w:right="0" w:firstLine="0"/>
        <w:jc w:val="left"/>
        <w:rPr>
          <w:sz w:val="19"/>
          <w:szCs w:val="19"/>
        </w:rPr>
      </w:pPr>
      <w:r>
        <w:rPr>
          <w:color w:val="000000"/>
          <w:spacing w:val="0"/>
          <w:w w:val="100"/>
          <w:position w:val="0"/>
          <w:sz w:val="19"/>
          <w:szCs w:val="19"/>
        </w:rPr>
        <w:t>借：其他货币资金</w:t>
      </w:r>
      <w:r>
        <w:rPr>
          <w:color w:val="000000"/>
          <w:spacing w:val="0"/>
          <w:w w:val="100"/>
          <w:position w:val="0"/>
          <w:sz w:val="19"/>
          <w:szCs w:val="19"/>
        </w:rPr>
        <w:tab/>
      </w:r>
      <w:r>
        <w:rPr>
          <w:color w:val="000000"/>
          <w:spacing w:val="0"/>
          <w:w w:val="100"/>
          <w:position w:val="0"/>
          <w:sz w:val="19"/>
          <w:szCs w:val="19"/>
        </w:rPr>
        <w:t>250000</w:t>
      </w:r>
    </w:p>
    <w:p>
      <w:pPr>
        <w:pStyle w:val="11"/>
        <w:keepNext w:val="0"/>
        <w:keepLines w:val="0"/>
        <w:widowControl w:val="0"/>
        <w:shd w:val="clear" w:color="auto" w:fill="auto"/>
        <w:tabs>
          <w:tab w:val="left" w:pos="7312"/>
        </w:tabs>
        <w:bidi w:val="0"/>
        <w:spacing w:before="0" w:after="80" w:line="307" w:lineRule="exact"/>
        <w:ind w:left="0" w:right="0" w:firstLine="400"/>
        <w:jc w:val="both"/>
        <w:rPr>
          <w:sz w:val="19"/>
          <w:szCs w:val="19"/>
        </w:rPr>
      </w:pPr>
      <w:r>
        <w:rPr>
          <w:color w:val="000000"/>
          <w:spacing w:val="0"/>
          <w:w w:val="100"/>
          <w:position w:val="0"/>
          <w:sz w:val="19"/>
          <w:szCs w:val="19"/>
        </w:rPr>
        <w:t>贷：银行存款</w:t>
      </w:r>
      <w:r>
        <w:rPr>
          <w:color w:val="000000"/>
          <w:spacing w:val="0"/>
          <w:w w:val="100"/>
          <w:position w:val="0"/>
          <w:sz w:val="19"/>
          <w:szCs w:val="19"/>
        </w:rPr>
        <w:tab/>
      </w:r>
      <w:r>
        <w:rPr>
          <w:color w:val="000000"/>
          <w:spacing w:val="0"/>
          <w:w w:val="100"/>
          <w:position w:val="0"/>
          <w:sz w:val="19"/>
          <w:szCs w:val="19"/>
        </w:rPr>
        <w:t>250000</w:t>
      </w:r>
    </w:p>
    <w:p>
      <w:pPr>
        <w:widowControl w:val="0"/>
        <w:spacing w:line="1" w:lineRule="exact"/>
        <w:sectPr>
          <w:headerReference r:id="rId316" w:type="default"/>
          <w:footerReference r:id="rId318" w:type="default"/>
          <w:headerReference r:id="rId317" w:type="even"/>
          <w:footerReference r:id="rId319" w:type="even"/>
          <w:footnotePr>
            <w:numFmt w:val="chicago"/>
          </w:footnotePr>
          <w:pgSz w:w="9571" w:h="14635"/>
          <w:pgMar w:top="1210" w:right="819" w:bottom="1210" w:left="747" w:header="0" w:footer="3" w:gutter="0"/>
          <w:cols w:space="720" w:num="1"/>
          <w:rtlGutter w:val="0"/>
          <w:docGrid w:linePitch="360" w:charSpace="0"/>
        </w:sectPr>
      </w:pPr>
      <w:r>
        <mc:AlternateContent>
          <mc:Choice Requires="wps">
            <w:drawing>
              <wp:anchor distT="0" distB="1710055" distL="0" distR="0" simplePos="0" relativeHeight="125830144" behindDoc="0" locked="0" layoutInCell="1" allowOverlap="1">
                <wp:simplePos x="0" y="0"/>
                <wp:positionH relativeFrom="page">
                  <wp:posOffset>492125</wp:posOffset>
                </wp:positionH>
                <wp:positionV relativeFrom="paragraph">
                  <wp:posOffset>0</wp:posOffset>
                </wp:positionV>
                <wp:extent cx="667385" cy="377825"/>
                <wp:effectExtent l="0" t="0" r="0" b="0"/>
                <wp:wrapTopAndBottom/>
                <wp:docPr id="1193" name="Shape 1193"/>
                <wp:cNvGraphicFramePr/>
                <a:graphic xmlns:a="http://schemas.openxmlformats.org/drawingml/2006/main">
                  <a:graphicData uri="http://schemas.microsoft.com/office/word/2010/wordprocessingShape">
                    <wps:wsp>
                      <wps:cNvSpPr txBox="1"/>
                      <wps:spPr>
                        <a:xfrm>
                          <a:off x="0" y="0"/>
                          <a:ext cx="667385" cy="377825"/>
                        </a:xfrm>
                        <a:prstGeom prst="rect">
                          <a:avLst/>
                        </a:prstGeom>
                        <a:noFill/>
                      </wps:spPr>
                      <wps:txbx>
                        <w:txbxContent>
                          <w:p>
                            <w:pPr>
                              <w:pStyle w:val="11"/>
                              <w:keepNext w:val="0"/>
                              <w:keepLines w:val="0"/>
                              <w:widowControl w:val="0"/>
                              <w:shd w:val="clear" w:color="auto" w:fill="auto"/>
                              <w:bidi w:val="0"/>
                              <w:spacing w:before="0" w:after="0" w:line="307" w:lineRule="exact"/>
                              <w:ind w:left="0" w:right="0" w:firstLine="0"/>
                              <w:jc w:val="left"/>
                              <w:rPr>
                                <w:sz w:val="19"/>
                                <w:szCs w:val="19"/>
                              </w:rPr>
                            </w:pPr>
                            <w:r>
                              <w:rPr>
                                <w:color w:val="000000"/>
                                <w:spacing w:val="0"/>
                                <w:w w:val="100"/>
                                <w:position w:val="0"/>
                                <w:sz w:val="19"/>
                                <w:szCs w:val="19"/>
                              </w:rPr>
                              <w:t>购入时： 借：原材料</w:t>
                            </w:r>
                          </w:p>
                        </w:txbxContent>
                      </wps:txbx>
                      <wps:bodyPr lIns="0" tIns="0" rIns="0" bIns="0">
                        <a:noAutofit/>
                      </wps:bodyPr>
                    </wps:wsp>
                  </a:graphicData>
                </a:graphic>
              </wp:anchor>
            </w:drawing>
          </mc:Choice>
          <mc:Fallback>
            <w:pict>
              <v:shape id="Shape 1193" o:spid="_x0000_s1026" o:spt="202" type="#_x0000_t202" style="position:absolute;left:0pt;margin-left:38.75pt;margin-top:0pt;height:29.75pt;width:52.55pt;mso-position-horizontal-relative:page;mso-wrap-distance-bottom:134.65pt;mso-wrap-distance-top:0pt;z-index:125830144;mso-width-relative:page;mso-height-relative:page;" filled="f" stroked="f" coordsize="21600,21600" o:gfxdata="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GIgWwfWAAAABgEAAA8AAAAAAAAAAQAgAAAAIgAAAGRycy9kb3ducmV2Lnht&#10;bFBLAQIUABQAAAAIAIdO4kAo4Y+8iQEAABsDAAAOAAAAAAAAAAEAIAAAACUBAABkcnMvZTJvRG9j&#10;LnhtbFBLBQYAAAAABgAGAFkBAAAgBQ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307" w:lineRule="exact"/>
                        <w:ind w:left="0" w:right="0" w:firstLine="0"/>
                        <w:jc w:val="left"/>
                        <w:rPr>
                          <w:sz w:val="19"/>
                          <w:szCs w:val="19"/>
                        </w:rPr>
                      </w:pPr>
                      <w:r>
                        <w:rPr>
                          <w:color w:val="000000"/>
                          <w:spacing w:val="0"/>
                          <w:w w:val="100"/>
                          <w:position w:val="0"/>
                          <w:sz w:val="19"/>
                          <w:szCs w:val="19"/>
                        </w:rPr>
                        <w:t>购入时： 借：原材料</w:t>
                      </w:r>
                    </w:p>
                  </w:txbxContent>
                </v:textbox>
                <w10:wrap type="topAndBottom"/>
              </v:shape>
            </w:pict>
          </mc:Fallback>
        </mc:AlternateContent>
      </w:r>
      <w:r>
        <mc:AlternateContent>
          <mc:Choice Requires="wps">
            <w:drawing>
              <wp:anchor distT="381000" distB="1545590" distL="0" distR="0" simplePos="0" relativeHeight="125830144" behindDoc="0" locked="0" layoutInCell="1" allowOverlap="1">
                <wp:simplePos x="0" y="0"/>
                <wp:positionH relativeFrom="page">
                  <wp:posOffset>742315</wp:posOffset>
                </wp:positionH>
                <wp:positionV relativeFrom="paragraph">
                  <wp:posOffset>381000</wp:posOffset>
                </wp:positionV>
                <wp:extent cx="2060575" cy="161290"/>
                <wp:effectExtent l="0" t="0" r="0" b="0"/>
                <wp:wrapTopAndBottom/>
                <wp:docPr id="1195" name="Shape 1195"/>
                <wp:cNvGraphicFramePr/>
                <a:graphic xmlns:a="http://schemas.openxmlformats.org/drawingml/2006/main">
                  <a:graphicData uri="http://schemas.microsoft.com/office/word/2010/wordprocessingShape">
                    <wps:wsp>
                      <wps:cNvSpPr txBox="1"/>
                      <wps:spPr>
                        <a:xfrm>
                          <a:off x="0" y="0"/>
                          <a:ext cx="2060575" cy="16129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应交税费一应交增值税（进项税额）</w:t>
                            </w:r>
                          </w:p>
                        </w:txbxContent>
                      </wps:txbx>
                      <wps:bodyPr wrap="none" lIns="0" tIns="0" rIns="0" bIns="0">
                        <a:noAutofit/>
                      </wps:bodyPr>
                    </wps:wsp>
                  </a:graphicData>
                </a:graphic>
              </wp:anchor>
            </w:drawing>
          </mc:Choice>
          <mc:Fallback>
            <w:pict>
              <v:shape id="Shape 1195" o:spid="_x0000_s1026" o:spt="202" type="#_x0000_t202" style="position:absolute;left:0pt;margin-left:58.45pt;margin-top:30pt;height:12.7pt;width:162.25pt;mso-position-horizontal-relative:page;mso-wrap-distance-bottom:121.7pt;mso-wrap-distance-top:30pt;mso-wrap-style:none;z-index:125830144;mso-width-relative:page;mso-height-relative:page;" filled="f" stroked="f" coordsize="21600,21600" o:gfxdata="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L0y0S1QAAAAkBAAAPAAAAAAAAAAEAIAAAACIAAABkcnMvZG93&#10;bnJldi54bWxQSwECFAAUAAAACACHTuJAPVmkRJEBAAAoAwAADgAAAAAAAAABACAAAAAkAQAAZHJz&#10;L2Uyb0RvYy54bWxQSwUGAAAAAAYABgBZAQAAJw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应交税费一应交增值税（进项税额）</w:t>
                      </w:r>
                    </w:p>
                  </w:txbxContent>
                </v:textbox>
                <w10:wrap type="topAndBottom"/>
              </v:shape>
            </w:pict>
          </mc:Fallback>
        </mc:AlternateContent>
      </w:r>
      <w:r>
        <mc:AlternateContent>
          <mc:Choice Requires="wps">
            <w:drawing>
              <wp:anchor distT="182880" distB="1563370" distL="0" distR="0" simplePos="0" relativeHeight="125830144" behindDoc="0" locked="0" layoutInCell="1" allowOverlap="1">
                <wp:simplePos x="0" y="0"/>
                <wp:positionH relativeFrom="page">
                  <wp:posOffset>4899660</wp:posOffset>
                </wp:positionH>
                <wp:positionV relativeFrom="paragraph">
                  <wp:posOffset>182880</wp:posOffset>
                </wp:positionV>
                <wp:extent cx="399415" cy="341630"/>
                <wp:effectExtent l="0" t="0" r="0" b="0"/>
                <wp:wrapTopAndBottom/>
                <wp:docPr id="1197" name="Shape 1197"/>
                <wp:cNvGraphicFramePr/>
                <a:graphic xmlns:a="http://schemas.openxmlformats.org/drawingml/2006/main">
                  <a:graphicData uri="http://schemas.microsoft.com/office/word/2010/wordprocessingShape">
                    <wps:wsp>
                      <wps:cNvSpPr txBox="1"/>
                      <wps:spPr>
                        <a:xfrm>
                          <a:off x="0" y="0"/>
                          <a:ext cx="399415" cy="34163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203000</w:t>
                            </w:r>
                          </w:p>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26000</w:t>
                            </w:r>
                          </w:p>
                        </w:txbxContent>
                      </wps:txbx>
                      <wps:bodyPr lIns="0" tIns="0" rIns="0" bIns="0">
                        <a:noAutofit/>
                      </wps:bodyPr>
                    </wps:wsp>
                  </a:graphicData>
                </a:graphic>
              </wp:anchor>
            </w:drawing>
          </mc:Choice>
          <mc:Fallback>
            <w:pict>
              <v:shape id="Shape 1197" o:spid="_x0000_s1026" o:spt="202" type="#_x0000_t202" style="position:absolute;left:0pt;margin-left:385.8pt;margin-top:14.4pt;height:26.9pt;width:31.45pt;mso-position-horizontal-relative:page;mso-wrap-distance-bottom:123.1pt;mso-wrap-distance-top:14.4pt;z-index:125830144;mso-width-relative:page;mso-height-relative:page;" filled="f" stroked="f" coordsize="21600,21600" o:gfxdata="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BaZ4OTZAAAACQEAAA8AAAAAAAAAAQAgAAAAIgAAAGRycy9kb3ducmV2&#10;LnhtbFBLAQIUABQAAAAIAIdO4kAqM1j4iQEAABsDAAAOAAAAAAAAAAEAIAAAACgBAABkcnMvZTJv&#10;RG9jLnhtbFBLBQYAAAAABgAGAFkBAAAjBQ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203000</w:t>
                      </w:r>
                    </w:p>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26000</w:t>
                      </w:r>
                    </w:p>
                  </w:txbxContent>
                </v:textbox>
                <w10:wrap type="topAndBottom"/>
              </v:shape>
            </w:pict>
          </mc:Fallback>
        </mc:AlternateContent>
      </w:r>
      <w:r>
        <mc:AlternateContent>
          <mc:Choice Requires="wps">
            <w:drawing>
              <wp:anchor distT="545465" distB="963295" distL="0" distR="0" simplePos="0" relativeHeight="125830144" behindDoc="0" locked="0" layoutInCell="1" allowOverlap="1">
                <wp:simplePos x="0" y="0"/>
                <wp:positionH relativeFrom="page">
                  <wp:posOffset>492125</wp:posOffset>
                </wp:positionH>
                <wp:positionV relativeFrom="paragraph">
                  <wp:posOffset>545465</wp:posOffset>
                </wp:positionV>
                <wp:extent cx="1350010" cy="579120"/>
                <wp:effectExtent l="0" t="0" r="0" b="0"/>
                <wp:wrapTopAndBottom/>
                <wp:docPr id="1199" name="Shape 1199"/>
                <wp:cNvGraphicFramePr/>
                <a:graphic xmlns:a="http://schemas.openxmlformats.org/drawingml/2006/main">
                  <a:graphicData uri="http://schemas.microsoft.com/office/word/2010/wordprocessingShape">
                    <wps:wsp>
                      <wps:cNvSpPr txBox="1"/>
                      <wps:spPr>
                        <a:xfrm>
                          <a:off x="0" y="0"/>
                          <a:ext cx="1350010" cy="579120"/>
                        </a:xfrm>
                        <a:prstGeom prst="rect">
                          <a:avLst/>
                        </a:prstGeom>
                        <a:noFill/>
                      </wps:spPr>
                      <wps:txbx>
                        <w:txbxContent>
                          <w:p>
                            <w:pPr>
                              <w:pStyle w:val="11"/>
                              <w:keepNext w:val="0"/>
                              <w:keepLines w:val="0"/>
                              <w:widowControl w:val="0"/>
                              <w:shd w:val="clear" w:color="auto" w:fill="auto"/>
                              <w:bidi w:val="0"/>
                              <w:spacing w:before="0" w:after="0" w:line="298" w:lineRule="exact"/>
                              <w:ind w:left="0" w:right="0" w:firstLine="400"/>
                              <w:jc w:val="left"/>
                              <w:rPr>
                                <w:sz w:val="19"/>
                                <w:szCs w:val="19"/>
                              </w:rPr>
                            </w:pPr>
                            <w:r>
                              <w:rPr>
                                <w:color w:val="000000"/>
                                <w:spacing w:val="0"/>
                                <w:w w:val="100"/>
                                <w:position w:val="0"/>
                                <w:sz w:val="19"/>
                                <w:szCs w:val="19"/>
                              </w:rPr>
                              <w:t>贷：其他货币资金 返回银行汇票多余款项: 借：银行存款.</w:t>
                            </w:r>
                          </w:p>
                        </w:txbxContent>
                      </wps:txbx>
                      <wps:bodyPr lIns="0" tIns="0" rIns="0" bIns="0">
                        <a:noAutofit/>
                      </wps:bodyPr>
                    </wps:wsp>
                  </a:graphicData>
                </a:graphic>
              </wp:anchor>
            </w:drawing>
          </mc:Choice>
          <mc:Fallback>
            <w:pict>
              <v:shape id="Shape 1199" o:spid="_x0000_s1026" o:spt="202" type="#_x0000_t202" style="position:absolute;left:0pt;margin-left:38.75pt;margin-top:42.95pt;height:45.6pt;width:106.3pt;mso-position-horizontal-relative:page;mso-wrap-distance-bottom:75.85pt;mso-wrap-distance-top:42.95pt;z-index:125830144;mso-width-relative:page;mso-height-relative:page;" filled="f" stroked="f" coordsize="21600,21600" o:gfxdata="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4b/Qb9gAAAAJAQAADwAAAAAAAAABACAAAAAiAAAAZHJzL2Rvd25yZXYu&#10;eG1sUEsBAhQAFAAAAAgAh07iQJswMGKJAQAAHAMAAA4AAAAAAAAAAQAgAAAAJwEAAGRycy9lMm9E&#10;b2MueG1sUEsFBgAAAAAGAAYAWQEAACIFA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98" w:lineRule="exact"/>
                        <w:ind w:left="0" w:right="0" w:firstLine="400"/>
                        <w:jc w:val="left"/>
                        <w:rPr>
                          <w:sz w:val="19"/>
                          <w:szCs w:val="19"/>
                        </w:rPr>
                      </w:pPr>
                      <w:r>
                        <w:rPr>
                          <w:color w:val="000000"/>
                          <w:spacing w:val="0"/>
                          <w:w w:val="100"/>
                          <w:position w:val="0"/>
                          <w:sz w:val="19"/>
                          <w:szCs w:val="19"/>
                        </w:rPr>
                        <w:t>贷：其他货币资金 返回银行汇票多余款项: 借：银行存款.</w:t>
                      </w:r>
                    </w:p>
                  </w:txbxContent>
                </v:textbox>
                <w10:wrap type="topAndBottom"/>
              </v:shape>
            </w:pict>
          </mc:Fallback>
        </mc:AlternateContent>
      </w:r>
      <w:r>
        <mc:AlternateContent>
          <mc:Choice Requires="wps">
            <w:drawing>
              <wp:anchor distT="563880" distB="1371600" distL="0" distR="0" simplePos="0" relativeHeight="125830144" behindDoc="0" locked="0" layoutInCell="1" allowOverlap="1">
                <wp:simplePos x="0" y="0"/>
                <wp:positionH relativeFrom="page">
                  <wp:posOffset>5149215</wp:posOffset>
                </wp:positionH>
                <wp:positionV relativeFrom="paragraph">
                  <wp:posOffset>563880</wp:posOffset>
                </wp:positionV>
                <wp:extent cx="405130" cy="152400"/>
                <wp:effectExtent l="0" t="0" r="0" b="0"/>
                <wp:wrapTopAndBottom/>
                <wp:docPr id="1201" name="Shape 1201"/>
                <wp:cNvGraphicFramePr/>
                <a:graphic xmlns:a="http://schemas.openxmlformats.org/drawingml/2006/main">
                  <a:graphicData uri="http://schemas.microsoft.com/office/word/2010/wordprocessingShape">
                    <wps:wsp>
                      <wps:cNvSpPr txBox="1"/>
                      <wps:spPr>
                        <a:xfrm>
                          <a:off x="0" y="0"/>
                          <a:ext cx="405130"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229000</w:t>
                            </w:r>
                          </w:p>
                        </w:txbxContent>
                      </wps:txbx>
                      <wps:bodyPr wrap="none" lIns="0" tIns="0" rIns="0" bIns="0">
                        <a:noAutofit/>
                      </wps:bodyPr>
                    </wps:wsp>
                  </a:graphicData>
                </a:graphic>
              </wp:anchor>
            </w:drawing>
          </mc:Choice>
          <mc:Fallback>
            <w:pict>
              <v:shape id="Shape 1201" o:spid="_x0000_s1026" o:spt="202" type="#_x0000_t202" style="position:absolute;left:0pt;margin-left:405.45pt;margin-top:44.4pt;height:12pt;width:31.9pt;mso-position-horizontal-relative:page;mso-wrap-distance-bottom:108pt;mso-wrap-distance-top:44.4pt;mso-wrap-style:none;z-index:125830144;mso-width-relative:page;mso-height-relative:page;" filled="f" stroked="f" coordsize="21600,21600" o:gfxdata="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YRNSjWAAAACgEAAA8AAAAAAAAAAQAgAAAAIgAAAGRycy9kb3du&#10;cmV2LnhtbFBLAQIUABQAAAAIAIdO4kAgeZBIjwEAACcDAAAOAAAAAAAAAAEAIAAAACUBAABkcnMv&#10;ZTJvRG9jLnhtbFBLBQYAAAAABgAGAFkBAAAmBQ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229000</w:t>
                      </w:r>
                    </w:p>
                  </w:txbxContent>
                </v:textbox>
                <w10:wrap type="topAndBottom"/>
              </v:shape>
            </w:pict>
          </mc:Fallback>
        </mc:AlternateContent>
      </w:r>
      <w:r>
        <mc:AlternateContent>
          <mc:Choice Requires="wps">
            <w:drawing>
              <wp:anchor distT="1139825" distB="399415" distL="0" distR="0" simplePos="0" relativeHeight="125830144" behindDoc="0" locked="0" layoutInCell="1" allowOverlap="1">
                <wp:simplePos x="0" y="0"/>
                <wp:positionH relativeFrom="page">
                  <wp:posOffset>495300</wp:posOffset>
                </wp:positionH>
                <wp:positionV relativeFrom="paragraph">
                  <wp:posOffset>1139825</wp:posOffset>
                </wp:positionV>
                <wp:extent cx="3801110" cy="548640"/>
                <wp:effectExtent l="0" t="0" r="0" b="0"/>
                <wp:wrapTopAndBottom/>
                <wp:docPr id="1203" name="Shape 1203"/>
                <wp:cNvGraphicFramePr/>
                <a:graphic xmlns:a="http://schemas.openxmlformats.org/drawingml/2006/main">
                  <a:graphicData uri="http://schemas.microsoft.com/office/word/2010/wordprocessingShape">
                    <wps:wsp>
                      <wps:cNvSpPr txBox="1"/>
                      <wps:spPr>
                        <a:xfrm>
                          <a:off x="0" y="0"/>
                          <a:ext cx="3801110" cy="548640"/>
                        </a:xfrm>
                        <a:prstGeom prst="rect">
                          <a:avLst/>
                        </a:prstGeom>
                        <a:noFill/>
                      </wps:spPr>
                      <wps:txbx>
                        <w:txbxContent>
                          <w:p>
                            <w:pPr>
                              <w:pStyle w:val="11"/>
                              <w:keepNext w:val="0"/>
                              <w:keepLines w:val="0"/>
                              <w:widowControl w:val="0"/>
                              <w:shd w:val="clear" w:color="auto" w:fill="auto"/>
                              <w:bidi w:val="0"/>
                              <w:spacing w:before="0" w:after="80" w:line="240" w:lineRule="auto"/>
                              <w:ind w:left="0" w:right="0" w:firstLine="400"/>
                              <w:jc w:val="left"/>
                              <w:rPr>
                                <w:sz w:val="19"/>
                                <w:szCs w:val="19"/>
                              </w:rPr>
                            </w:pPr>
                            <w:r>
                              <w:rPr>
                                <w:color w:val="000000"/>
                                <w:spacing w:val="0"/>
                                <w:w w:val="100"/>
                                <w:position w:val="0"/>
                                <w:sz w:val="19"/>
                                <w:szCs w:val="19"/>
                              </w:rPr>
                              <w:t>贷：其他货币资金</w:t>
                            </w:r>
                          </w:p>
                          <w:p>
                            <w:pPr>
                              <w:pStyle w:val="11"/>
                              <w:keepNext w:val="0"/>
                              <w:keepLines w:val="0"/>
                              <w:widowControl w:val="0"/>
                              <w:shd w:val="clear" w:color="auto" w:fill="auto"/>
                              <w:tabs>
                                <w:tab w:val="left" w:pos="1406"/>
                              </w:tabs>
                              <w:bidi w:val="0"/>
                              <w:spacing w:before="0" w:after="80" w:line="240" w:lineRule="auto"/>
                              <w:ind w:left="0" w:right="0" w:firstLine="0"/>
                              <w:jc w:val="left"/>
                              <w:rPr>
                                <w:sz w:val="19"/>
                                <w:szCs w:val="19"/>
                              </w:rPr>
                            </w:pPr>
                            <w:r>
                              <w:rPr>
                                <w:color w:val="000000"/>
                                <w:spacing w:val="0"/>
                                <w:w w:val="100"/>
                                <w:position w:val="0"/>
                                <w:sz w:val="19"/>
                                <w:szCs w:val="19"/>
                                <w:lang w:val="en-US" w:eastAsia="en-US" w:bidi="en-US"/>
                              </w:rPr>
                              <w:t>（2）ABC</w:t>
                            </w:r>
                            <w:r>
                              <w:rPr>
                                <w:color w:val="000000"/>
                                <w:spacing w:val="0"/>
                                <w:w w:val="100"/>
                                <w:position w:val="0"/>
                                <w:sz w:val="19"/>
                                <w:szCs w:val="19"/>
                                <w:lang w:val="en-US" w:eastAsia="en-US" w:bidi="en-US"/>
                              </w:rPr>
                              <w:tab/>
                            </w:r>
                            <w:r>
                              <w:rPr>
                                <w:color w:val="000000"/>
                                <w:spacing w:val="0"/>
                                <w:w w:val="100"/>
                                <w:position w:val="0"/>
                                <w:sz w:val="19"/>
                                <w:szCs w:val="19"/>
                              </w:rPr>
                              <w:t>收到原材料投资视同购入原材料，其会计分录如下:</w:t>
                            </w:r>
                          </w:p>
                          <w:p>
                            <w:pPr>
                              <w:pStyle w:val="11"/>
                              <w:keepNext w:val="0"/>
                              <w:keepLines w:val="0"/>
                              <w:widowControl w:val="0"/>
                              <w:shd w:val="clear" w:color="auto" w:fill="auto"/>
                              <w:bidi w:val="0"/>
                              <w:spacing w:before="0" w:after="80" w:line="240" w:lineRule="auto"/>
                              <w:ind w:left="0" w:right="0" w:firstLine="0"/>
                              <w:jc w:val="left"/>
                              <w:rPr>
                                <w:sz w:val="19"/>
                                <w:szCs w:val="19"/>
                              </w:rPr>
                            </w:pPr>
                            <w:r>
                              <w:rPr>
                                <w:color w:val="000000"/>
                                <w:spacing w:val="0"/>
                                <w:w w:val="100"/>
                                <w:position w:val="0"/>
                                <w:sz w:val="19"/>
                                <w:szCs w:val="19"/>
                              </w:rPr>
                              <w:t>借：原材料</w:t>
                            </w:r>
                          </w:p>
                        </w:txbxContent>
                      </wps:txbx>
                      <wps:bodyPr lIns="0" tIns="0" rIns="0" bIns="0">
                        <a:noAutofit/>
                      </wps:bodyPr>
                    </wps:wsp>
                  </a:graphicData>
                </a:graphic>
              </wp:anchor>
            </w:drawing>
          </mc:Choice>
          <mc:Fallback>
            <w:pict>
              <v:shape id="Shape 1203" o:spid="_x0000_s1026" o:spt="202" type="#_x0000_t202" style="position:absolute;left:0pt;margin-left:39pt;margin-top:89.75pt;height:43.2pt;width:299.3pt;mso-position-horizontal-relative:page;mso-wrap-distance-bottom:31.45pt;mso-wrap-distance-top:89.75pt;z-index:125830144;mso-width-relative:page;mso-height-relative:page;" filled="f" stroked="f" coordsize="21600,21600" o:gfxdata="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qfJLXZAAAACgEAAA8AAAAAAAAAAQAgAAAAIgAAAGRycy9kb3ducmV2&#10;LnhtbFBLAQIUABQAAAAIAIdO4kDq2i0UiQEAABwDAAAOAAAAAAAAAAEAIAAAACgBAABkcnMvZTJv&#10;RG9jLnhtbFBLBQYAAAAABgAGAFkBAAAjBQAAAAA=&#10;">
                <v:fill on="f" focussize="0,0"/>
                <v:stroke on="f"/>
                <v:imagedata o:title=""/>
                <o:lock v:ext="edit" aspectratio="f"/>
                <v:textbox inset="0mm,0mm,0mm,0mm">
                  <w:txbxContent>
                    <w:p>
                      <w:pPr>
                        <w:pStyle w:val="11"/>
                        <w:keepNext w:val="0"/>
                        <w:keepLines w:val="0"/>
                        <w:widowControl w:val="0"/>
                        <w:shd w:val="clear" w:color="auto" w:fill="auto"/>
                        <w:bidi w:val="0"/>
                        <w:spacing w:before="0" w:after="80" w:line="240" w:lineRule="auto"/>
                        <w:ind w:left="0" w:right="0" w:firstLine="400"/>
                        <w:jc w:val="left"/>
                        <w:rPr>
                          <w:sz w:val="19"/>
                          <w:szCs w:val="19"/>
                        </w:rPr>
                      </w:pPr>
                      <w:r>
                        <w:rPr>
                          <w:color w:val="000000"/>
                          <w:spacing w:val="0"/>
                          <w:w w:val="100"/>
                          <w:position w:val="0"/>
                          <w:sz w:val="19"/>
                          <w:szCs w:val="19"/>
                        </w:rPr>
                        <w:t>贷：其他货币资金</w:t>
                      </w:r>
                    </w:p>
                    <w:p>
                      <w:pPr>
                        <w:pStyle w:val="11"/>
                        <w:keepNext w:val="0"/>
                        <w:keepLines w:val="0"/>
                        <w:widowControl w:val="0"/>
                        <w:shd w:val="clear" w:color="auto" w:fill="auto"/>
                        <w:tabs>
                          <w:tab w:val="left" w:pos="1406"/>
                        </w:tabs>
                        <w:bidi w:val="0"/>
                        <w:spacing w:before="0" w:after="80" w:line="240" w:lineRule="auto"/>
                        <w:ind w:left="0" w:right="0" w:firstLine="0"/>
                        <w:jc w:val="left"/>
                        <w:rPr>
                          <w:sz w:val="19"/>
                          <w:szCs w:val="19"/>
                        </w:rPr>
                      </w:pPr>
                      <w:r>
                        <w:rPr>
                          <w:color w:val="000000"/>
                          <w:spacing w:val="0"/>
                          <w:w w:val="100"/>
                          <w:position w:val="0"/>
                          <w:sz w:val="19"/>
                          <w:szCs w:val="19"/>
                          <w:lang w:val="en-US" w:eastAsia="en-US" w:bidi="en-US"/>
                        </w:rPr>
                        <w:t>（2）ABC</w:t>
                      </w:r>
                      <w:r>
                        <w:rPr>
                          <w:color w:val="000000"/>
                          <w:spacing w:val="0"/>
                          <w:w w:val="100"/>
                          <w:position w:val="0"/>
                          <w:sz w:val="19"/>
                          <w:szCs w:val="19"/>
                          <w:lang w:val="en-US" w:eastAsia="en-US" w:bidi="en-US"/>
                        </w:rPr>
                        <w:tab/>
                      </w:r>
                      <w:r>
                        <w:rPr>
                          <w:color w:val="000000"/>
                          <w:spacing w:val="0"/>
                          <w:w w:val="100"/>
                          <w:position w:val="0"/>
                          <w:sz w:val="19"/>
                          <w:szCs w:val="19"/>
                        </w:rPr>
                        <w:t>收到原材料投资视同购入原材料，其会计分录如下:</w:t>
                      </w:r>
                    </w:p>
                    <w:p>
                      <w:pPr>
                        <w:pStyle w:val="11"/>
                        <w:keepNext w:val="0"/>
                        <w:keepLines w:val="0"/>
                        <w:widowControl w:val="0"/>
                        <w:shd w:val="clear" w:color="auto" w:fill="auto"/>
                        <w:bidi w:val="0"/>
                        <w:spacing w:before="0" w:after="80" w:line="240" w:lineRule="auto"/>
                        <w:ind w:left="0" w:right="0" w:firstLine="0"/>
                        <w:jc w:val="left"/>
                        <w:rPr>
                          <w:sz w:val="19"/>
                          <w:szCs w:val="19"/>
                        </w:rPr>
                      </w:pPr>
                      <w:r>
                        <w:rPr>
                          <w:color w:val="000000"/>
                          <w:spacing w:val="0"/>
                          <w:w w:val="100"/>
                          <w:position w:val="0"/>
                          <w:sz w:val="19"/>
                          <w:szCs w:val="19"/>
                        </w:rPr>
                        <w:t>借：原材料</w:t>
                      </w:r>
                    </w:p>
                  </w:txbxContent>
                </v:textbox>
                <w10:wrap type="topAndBottom"/>
              </v:shape>
            </w:pict>
          </mc:Fallback>
        </mc:AlternateContent>
      </w:r>
      <w:r>
        <mc:AlternateContent>
          <mc:Choice Requires="wps">
            <w:drawing>
              <wp:anchor distT="944880" distB="801370" distL="0" distR="0" simplePos="0" relativeHeight="125830144" behindDoc="0" locked="0" layoutInCell="1" allowOverlap="1">
                <wp:simplePos x="0" y="0"/>
                <wp:positionH relativeFrom="page">
                  <wp:posOffset>4960620</wp:posOffset>
                </wp:positionH>
                <wp:positionV relativeFrom="paragraph">
                  <wp:posOffset>944880</wp:posOffset>
                </wp:positionV>
                <wp:extent cx="594360" cy="341630"/>
                <wp:effectExtent l="0" t="0" r="0" b="0"/>
                <wp:wrapTopAndBottom/>
                <wp:docPr id="1205" name="Shape 1205"/>
                <wp:cNvGraphicFramePr/>
                <a:graphic xmlns:a="http://schemas.openxmlformats.org/drawingml/2006/main">
                  <a:graphicData uri="http://schemas.microsoft.com/office/word/2010/wordprocessingShape">
                    <wps:wsp>
                      <wps:cNvSpPr txBox="1"/>
                      <wps:spPr>
                        <a:xfrm>
                          <a:off x="0" y="0"/>
                          <a:ext cx="594360" cy="34163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21000</w:t>
                            </w:r>
                          </w:p>
                          <w:p>
                            <w:pPr>
                              <w:pStyle w:val="11"/>
                              <w:keepNext w:val="0"/>
                              <w:keepLines w:val="0"/>
                              <w:widowControl w:val="0"/>
                              <w:shd w:val="clear" w:color="auto" w:fill="auto"/>
                              <w:bidi w:val="0"/>
                              <w:spacing w:before="0" w:after="0" w:line="240" w:lineRule="auto"/>
                              <w:ind w:left="0" w:right="0" w:firstLine="400"/>
                              <w:jc w:val="left"/>
                              <w:rPr>
                                <w:sz w:val="19"/>
                                <w:szCs w:val="19"/>
                              </w:rPr>
                            </w:pPr>
                            <w:r>
                              <w:rPr>
                                <w:color w:val="000000"/>
                                <w:spacing w:val="0"/>
                                <w:w w:val="100"/>
                                <w:position w:val="0"/>
                                <w:sz w:val="19"/>
                                <w:szCs w:val="19"/>
                              </w:rPr>
                              <w:t>21000</w:t>
                            </w:r>
                          </w:p>
                        </w:txbxContent>
                      </wps:txbx>
                      <wps:bodyPr lIns="0" tIns="0" rIns="0" bIns="0">
                        <a:noAutofit/>
                      </wps:bodyPr>
                    </wps:wsp>
                  </a:graphicData>
                </a:graphic>
              </wp:anchor>
            </w:drawing>
          </mc:Choice>
          <mc:Fallback>
            <w:pict>
              <v:shape id="Shape 1205" o:spid="_x0000_s1026" o:spt="202" type="#_x0000_t202" style="position:absolute;left:0pt;margin-left:390.6pt;margin-top:74.4pt;height:26.9pt;width:46.8pt;mso-position-horizontal-relative:page;mso-wrap-distance-bottom:63.1pt;mso-wrap-distance-top:74.4pt;z-index:125830144;mso-width-relative:page;mso-height-relative:page;" filled="f" stroked="f" coordsize="21600,21600" o:gfxdata="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2SAGvZAAAACwEAAA8AAAAAAAAAAQAgAAAAIgAAAGRycy9kb3ducmV2&#10;LnhtbFBLAQIUABQAAAAIAIdO4kBp3fyviQEAABsDAAAOAAAAAAAAAAEAIAAAACgBAABkcnMvZTJv&#10;RG9jLnhtbFBLBQYAAAAABgAGAFkBAAAjBQ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21000</w:t>
                      </w:r>
                    </w:p>
                    <w:p>
                      <w:pPr>
                        <w:pStyle w:val="11"/>
                        <w:keepNext w:val="0"/>
                        <w:keepLines w:val="0"/>
                        <w:widowControl w:val="0"/>
                        <w:shd w:val="clear" w:color="auto" w:fill="auto"/>
                        <w:bidi w:val="0"/>
                        <w:spacing w:before="0" w:after="0" w:line="240" w:lineRule="auto"/>
                        <w:ind w:left="0" w:right="0" w:firstLine="400"/>
                        <w:jc w:val="left"/>
                        <w:rPr>
                          <w:sz w:val="19"/>
                          <w:szCs w:val="19"/>
                        </w:rPr>
                      </w:pPr>
                      <w:r>
                        <w:rPr>
                          <w:color w:val="000000"/>
                          <w:spacing w:val="0"/>
                          <w:w w:val="100"/>
                          <w:position w:val="0"/>
                          <w:sz w:val="19"/>
                          <w:szCs w:val="19"/>
                        </w:rPr>
                        <w:t>21000</w:t>
                      </w:r>
                    </w:p>
                  </w:txbxContent>
                </v:textbox>
                <w10:wrap type="topAndBottom"/>
              </v:shape>
            </w:pict>
          </mc:Fallback>
        </mc:AlternateContent>
      </w:r>
      <w:r>
        <mc:AlternateContent>
          <mc:Choice Requires="wps">
            <w:drawing>
              <wp:anchor distT="1691640" distB="0" distL="0" distR="0" simplePos="0" relativeHeight="125830144" behindDoc="0" locked="0" layoutInCell="1" allowOverlap="1">
                <wp:simplePos x="0" y="0"/>
                <wp:positionH relativeFrom="page">
                  <wp:posOffset>744855</wp:posOffset>
                </wp:positionH>
                <wp:positionV relativeFrom="paragraph">
                  <wp:posOffset>1691640</wp:posOffset>
                </wp:positionV>
                <wp:extent cx="2054225" cy="396240"/>
                <wp:effectExtent l="0" t="0" r="0" b="0"/>
                <wp:wrapTopAndBottom/>
                <wp:docPr id="1207" name="Shape 1207"/>
                <wp:cNvGraphicFramePr/>
                <a:graphic xmlns:a="http://schemas.openxmlformats.org/drawingml/2006/main">
                  <a:graphicData uri="http://schemas.microsoft.com/office/word/2010/wordprocessingShape">
                    <wps:wsp>
                      <wps:cNvSpPr txBox="1"/>
                      <wps:spPr>
                        <a:xfrm>
                          <a:off x="0" y="0"/>
                          <a:ext cx="2054225" cy="396240"/>
                        </a:xfrm>
                        <a:prstGeom prst="rect">
                          <a:avLst/>
                        </a:prstGeom>
                        <a:noFill/>
                      </wps:spPr>
                      <wps:txbx>
                        <w:txbxContent>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应交税费——应交增值税（进项税额） 贷：实收资本</w:t>
                            </w:r>
                          </w:p>
                        </w:txbxContent>
                      </wps:txbx>
                      <wps:bodyPr lIns="0" tIns="0" rIns="0" bIns="0">
                        <a:noAutofit/>
                      </wps:bodyPr>
                    </wps:wsp>
                  </a:graphicData>
                </a:graphic>
              </wp:anchor>
            </w:drawing>
          </mc:Choice>
          <mc:Fallback>
            <w:pict>
              <v:shape id="Shape 1207" o:spid="_x0000_s1026" o:spt="202" type="#_x0000_t202" style="position:absolute;left:0pt;margin-left:58.65pt;margin-top:133.2pt;height:31.2pt;width:161.75pt;mso-position-horizontal-relative:page;mso-wrap-distance-bottom:0pt;mso-wrap-distance-top:133.2pt;z-index:125830144;mso-width-relative:page;mso-height-relative:page;" filled="f" stroked="f" coordsize="21600,21600" o:gfxdata="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XgdJg2QAAAAsBAAAPAAAAAAAAAAEAIAAAACIAAABkcnMvZG93bnJl&#10;di54bWxQSwECFAAUAAAACACHTuJAgFCS7IoBAAAcAwAADgAAAAAAAAABACAAAAAoAQAAZHJzL2Uy&#10;b0RvYy54bWxQSwUGAAAAAAYABgBZAQAAJA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应交税费——应交增值税（进项税额） 贷：实收资本</w:t>
                      </w:r>
                    </w:p>
                  </w:txbxContent>
                </v:textbox>
                <w10:wrap type="topAndBottom"/>
              </v:shape>
            </w:pict>
          </mc:Fallback>
        </mc:AlternateContent>
      </w:r>
      <w:r>
        <mc:AlternateContent>
          <mc:Choice Requires="wps">
            <w:drawing>
              <wp:anchor distT="1517650" distB="228600" distL="0" distR="0" simplePos="0" relativeHeight="125830144" behindDoc="0" locked="0" layoutInCell="1" allowOverlap="1">
                <wp:simplePos x="0" y="0"/>
                <wp:positionH relativeFrom="page">
                  <wp:posOffset>4899660</wp:posOffset>
                </wp:positionH>
                <wp:positionV relativeFrom="paragraph">
                  <wp:posOffset>1517650</wp:posOffset>
                </wp:positionV>
                <wp:extent cx="399415" cy="341630"/>
                <wp:effectExtent l="0" t="0" r="0" b="0"/>
                <wp:wrapTopAndBottom/>
                <wp:docPr id="1209" name="Shape 1209"/>
                <wp:cNvGraphicFramePr/>
                <a:graphic xmlns:a="http://schemas.openxmlformats.org/drawingml/2006/main">
                  <a:graphicData uri="http://schemas.microsoft.com/office/word/2010/wordprocessingShape">
                    <wps:wsp>
                      <wps:cNvSpPr txBox="1"/>
                      <wps:spPr>
                        <a:xfrm>
                          <a:off x="0" y="0"/>
                          <a:ext cx="399415" cy="34163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600000</w:t>
                            </w:r>
                          </w:p>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78000</w:t>
                            </w:r>
                          </w:p>
                        </w:txbxContent>
                      </wps:txbx>
                      <wps:bodyPr lIns="0" tIns="0" rIns="0" bIns="0">
                        <a:noAutofit/>
                      </wps:bodyPr>
                    </wps:wsp>
                  </a:graphicData>
                </a:graphic>
              </wp:anchor>
            </w:drawing>
          </mc:Choice>
          <mc:Fallback>
            <w:pict>
              <v:shape id="Shape 1209" o:spid="_x0000_s1026" o:spt="202" type="#_x0000_t202" style="position:absolute;left:0pt;margin-left:385.8pt;margin-top:119.5pt;height:26.9pt;width:31.45pt;mso-position-horizontal-relative:page;mso-wrap-distance-bottom:18pt;mso-wrap-distance-top:119.5pt;z-index:125830144;mso-width-relative:page;mso-height-relative:page;" filled="f" stroked="f" coordsize="21600,21600" o:gfxdata="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A5+1XbAAAACwEAAA8AAAAAAAAAAQAgAAAAIgAAAGRycy9kb3du&#10;cmV2LnhtbFBLAQIUABQAAAAIAIdO4kDPVdPnigEAABsDAAAOAAAAAAAAAAEAIAAAACoBAABkcnMv&#10;ZTJvRG9jLnhtbFBLBQYAAAAABgAGAFkBAAAmBQ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600000</w:t>
                      </w:r>
                    </w:p>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78000</w:t>
                      </w:r>
                    </w:p>
                  </w:txbxContent>
                </v:textbox>
                <w10:wrap type="topAndBottom"/>
              </v:shape>
            </w:pict>
          </mc:Fallback>
        </mc:AlternateContent>
      </w:r>
      <w:r>
        <mc:AlternateContent>
          <mc:Choice Requires="wps">
            <w:drawing>
              <wp:anchor distT="1896110" distB="39370" distL="0" distR="0" simplePos="0" relativeHeight="125830144" behindDoc="0" locked="0" layoutInCell="1" allowOverlap="1">
                <wp:simplePos x="0" y="0"/>
                <wp:positionH relativeFrom="page">
                  <wp:posOffset>5152390</wp:posOffset>
                </wp:positionH>
                <wp:positionV relativeFrom="paragraph">
                  <wp:posOffset>1896110</wp:posOffset>
                </wp:positionV>
                <wp:extent cx="402590" cy="152400"/>
                <wp:effectExtent l="0" t="0" r="0" b="0"/>
                <wp:wrapTopAndBottom/>
                <wp:docPr id="1211" name="Shape 1211"/>
                <wp:cNvGraphicFramePr/>
                <a:graphic xmlns:a="http://schemas.openxmlformats.org/drawingml/2006/main">
                  <a:graphicData uri="http://schemas.microsoft.com/office/word/2010/wordprocessingShape">
                    <wps:wsp>
                      <wps:cNvSpPr txBox="1"/>
                      <wps:spPr>
                        <a:xfrm>
                          <a:off x="0" y="0"/>
                          <a:ext cx="402590"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both"/>
                              <w:rPr>
                                <w:sz w:val="19"/>
                                <w:szCs w:val="19"/>
                              </w:rPr>
                            </w:pPr>
                            <w:r>
                              <w:rPr>
                                <w:color w:val="000000"/>
                                <w:spacing w:val="0"/>
                                <w:w w:val="100"/>
                                <w:position w:val="0"/>
                                <w:sz w:val="19"/>
                                <w:szCs w:val="19"/>
                              </w:rPr>
                              <w:t>580000</w:t>
                            </w:r>
                          </w:p>
                        </w:txbxContent>
                      </wps:txbx>
                      <wps:bodyPr wrap="none" lIns="0" tIns="0" rIns="0" bIns="0">
                        <a:noAutofit/>
                      </wps:bodyPr>
                    </wps:wsp>
                  </a:graphicData>
                </a:graphic>
              </wp:anchor>
            </w:drawing>
          </mc:Choice>
          <mc:Fallback>
            <w:pict>
              <v:shape id="Shape 1211" o:spid="_x0000_s1026" o:spt="202" type="#_x0000_t202" style="position:absolute;left:0pt;margin-left:405.7pt;margin-top:149.3pt;height:12pt;width:31.7pt;mso-position-horizontal-relative:page;mso-wrap-distance-bottom:3.1pt;mso-wrap-distance-top:149.3pt;mso-wrap-style:none;z-index:125830144;mso-width-relative:page;mso-height-relative:page;" filled="f" stroked="f" coordsize="21600,21600" o:gfxdata="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pfpRNgAAAALAQAADwAAAAAAAAABACAAAAAiAAAAZHJzL2Rv&#10;d25yZXYueG1sUEsBAhQAFAAAAAgAh07iQKE9jOOPAQAAJwMAAA4AAAAAAAAAAQAgAAAAJwEAAGRy&#10;cy9lMm9Eb2MueG1sUEsFBgAAAAAGAAYAWQEAACgFA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both"/>
                        <w:rPr>
                          <w:sz w:val="19"/>
                          <w:szCs w:val="19"/>
                        </w:rPr>
                      </w:pPr>
                      <w:r>
                        <w:rPr>
                          <w:color w:val="000000"/>
                          <w:spacing w:val="0"/>
                          <w:w w:val="100"/>
                          <w:position w:val="0"/>
                          <w:sz w:val="19"/>
                          <w:szCs w:val="19"/>
                        </w:rPr>
                        <w:t>580000</w:t>
                      </w:r>
                    </w:p>
                  </w:txbxContent>
                </v:textbox>
                <w10:wrap type="topAndBottom"/>
              </v:shape>
            </w:pict>
          </mc:Fallback>
        </mc:AlternateContent>
      </w:r>
    </w:p>
    <w:p>
      <w:pPr>
        <w:pStyle w:val="11"/>
        <w:keepNext w:val="0"/>
        <w:keepLines w:val="0"/>
        <w:widowControl w:val="0"/>
        <w:shd w:val="clear" w:color="auto" w:fill="auto"/>
        <w:bidi w:val="0"/>
        <w:spacing w:before="0" w:after="0" w:line="299" w:lineRule="exact"/>
        <w:ind w:left="0" w:right="0" w:firstLine="800"/>
        <w:jc w:val="both"/>
        <w:rPr>
          <w:sz w:val="19"/>
          <w:szCs w:val="19"/>
        </w:rPr>
      </w:pPr>
      <w:r>
        <mc:AlternateContent>
          <mc:Choice Requires="wps">
            <w:drawing>
              <wp:anchor distT="0" distB="0" distL="114300" distR="114300" simplePos="0" relativeHeight="125830144" behindDoc="0" locked="0" layoutInCell="1" allowOverlap="1">
                <wp:simplePos x="0" y="0"/>
                <wp:positionH relativeFrom="page">
                  <wp:posOffset>5252720</wp:posOffset>
                </wp:positionH>
                <wp:positionV relativeFrom="paragraph">
                  <wp:posOffset>50800</wp:posOffset>
                </wp:positionV>
                <wp:extent cx="338455" cy="152400"/>
                <wp:effectExtent l="0" t="0" r="0" b="0"/>
                <wp:wrapSquare wrapText="bothSides"/>
                <wp:docPr id="1213" name="Shape 1213"/>
                <wp:cNvGraphicFramePr/>
                <a:graphic xmlns:a="http://schemas.openxmlformats.org/drawingml/2006/main">
                  <a:graphicData uri="http://schemas.microsoft.com/office/word/2010/wordprocessingShape">
                    <wps:wsp>
                      <wps:cNvSpPr txBox="1"/>
                      <wps:spPr>
                        <a:xfrm>
                          <a:off x="0" y="0"/>
                          <a:ext cx="338455"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98000</w:t>
                            </w:r>
                          </w:p>
                        </w:txbxContent>
                      </wps:txbx>
                      <wps:bodyPr wrap="none" lIns="0" tIns="0" rIns="0" bIns="0">
                        <a:noAutofit/>
                      </wps:bodyPr>
                    </wps:wsp>
                  </a:graphicData>
                </a:graphic>
              </wp:anchor>
            </w:drawing>
          </mc:Choice>
          <mc:Fallback>
            <w:pict>
              <v:shape id="Shape 1213" o:spid="_x0000_s1026" o:spt="202" type="#_x0000_t202" style="position:absolute;left:0pt;margin-left:413.6pt;margin-top:4pt;height:12pt;width:26.65pt;mso-position-horizontal-relative:page;mso-wrap-distance-bottom:0pt;mso-wrap-distance-left:9pt;mso-wrap-distance-right:9pt;mso-wrap-distance-top:0pt;mso-wrap-style:none;z-index:125830144;mso-width-relative:page;mso-height-relative:page;" filled="f" stroked="f" coordsize="21600,21600" o:gfxdata="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grj51QAAAAgBAAAPAAAAAAAAAAEAIAAAACIAAABkcnMvZG93&#10;bnJldi54bWxQSwECFAAUAAAACACHTuJAOMIJ9pEBAAAnAwAADgAAAAAAAAABACAAAAAkAQAAZHJz&#10;L2Uyb0RvYy54bWxQSwUGAAAAAAYABgBZAQAAJw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98000</w:t>
                      </w:r>
                    </w:p>
                  </w:txbxContent>
                </v:textbox>
                <w10:wrap type="square"/>
              </v:shape>
            </w:pict>
          </mc:Fallback>
        </mc:AlternateContent>
      </w:r>
      <w:r>
        <w:rPr>
          <w:color w:val="000000"/>
          <w:spacing w:val="0"/>
          <w:w w:val="100"/>
          <w:position w:val="0"/>
          <w:sz w:val="19"/>
          <w:szCs w:val="19"/>
        </w:rPr>
        <w:t>资本公积</w:t>
      </w:r>
    </w:p>
    <w:p>
      <w:pPr>
        <w:pStyle w:val="11"/>
        <w:keepNext w:val="0"/>
        <w:keepLines w:val="0"/>
        <w:widowControl w:val="0"/>
        <w:shd w:val="clear" w:color="auto" w:fill="auto"/>
        <w:tabs>
          <w:tab w:val="left" w:pos="469"/>
        </w:tabs>
        <w:bidi w:val="0"/>
        <w:spacing w:before="0" w:after="0" w:line="299" w:lineRule="exact"/>
        <w:ind w:left="0" w:right="0" w:firstLine="0"/>
        <w:jc w:val="both"/>
        <w:rPr>
          <w:sz w:val="19"/>
          <w:szCs w:val="19"/>
        </w:rPr>
      </w:pPr>
      <w:bookmarkStart w:id="2274" w:name="bookmark2435"/>
      <w:r>
        <w:rPr>
          <w:color w:val="000000"/>
          <w:spacing w:val="0"/>
          <w:w w:val="100"/>
          <w:position w:val="0"/>
          <w:sz w:val="19"/>
          <w:szCs w:val="19"/>
          <w:lang w:val="en-US" w:eastAsia="en-US" w:bidi="en-US"/>
        </w:rPr>
        <w:t>（</w:t>
      </w:r>
      <w:bookmarkEnd w:id="2274"/>
      <w:r>
        <w:rPr>
          <w:color w:val="000000"/>
          <w:spacing w:val="0"/>
          <w:w w:val="100"/>
          <w:position w:val="0"/>
          <w:sz w:val="19"/>
          <w:szCs w:val="19"/>
          <w:lang w:val="en-US" w:eastAsia="en-US" w:bidi="en-US"/>
        </w:rPr>
        <w:t>3）</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A </w:t>
      </w:r>
      <w:r>
        <w:rPr>
          <w:color w:val="397590"/>
          <w:spacing w:val="0"/>
          <w:w w:val="100"/>
          <w:position w:val="0"/>
          <w:sz w:val="19"/>
          <w:szCs w:val="19"/>
          <w:lang w:val="en-US" w:eastAsia="en-US" w:bidi="en-US"/>
        </w:rPr>
        <w:t>（M）</w:t>
      </w:r>
      <w:r>
        <w:rPr>
          <w:color w:val="000000"/>
          <w:spacing w:val="0"/>
          <w:w w:val="100"/>
          <w:position w:val="0"/>
          <w:sz w:val="19"/>
          <w:szCs w:val="19"/>
        </w:rPr>
        <w:t>本题采用月末一次加权平均法：</w:t>
      </w:r>
    </w:p>
    <w:p>
      <w:pPr>
        <w:pStyle w:val="11"/>
        <w:keepNext w:val="0"/>
        <w:keepLines w:val="0"/>
        <w:widowControl w:val="0"/>
        <w:shd w:val="clear" w:color="auto" w:fill="auto"/>
        <w:bidi w:val="0"/>
        <w:spacing w:before="0" w:after="0" w:line="331" w:lineRule="exact"/>
        <w:ind w:left="0" w:right="0" w:firstLine="0"/>
        <w:jc w:val="both"/>
        <w:rPr>
          <w:sz w:val="19"/>
          <w:szCs w:val="19"/>
        </w:rPr>
      </w:pPr>
      <w:r>
        <w:rPr>
          <w:color w:val="000000"/>
          <w:spacing w:val="0"/>
          <w:w w:val="100"/>
          <w:position w:val="0"/>
          <w:sz w:val="19"/>
          <w:szCs w:val="19"/>
        </w:rPr>
        <w:t xml:space="preserve">平均单价=（期初存货成本+本期购入存货成本）/（期初存货数量+本期购入存货数量）= </w:t>
      </w:r>
      <w:r>
        <w:rPr>
          <w:color w:val="000000"/>
          <w:spacing w:val="0"/>
          <w:w w:val="100"/>
          <w:position w:val="0"/>
          <w:sz w:val="19"/>
          <w:szCs w:val="19"/>
          <w:lang w:val="en-US" w:eastAsia="en-US" w:bidi="en-US"/>
        </w:rPr>
        <w:t xml:space="preserve">（500x200+800x250+3000+600000）/（500+800+3000）= </w:t>
      </w:r>
      <w:r>
        <w:rPr>
          <w:color w:val="000000"/>
          <w:spacing w:val="0"/>
          <w:w w:val="100"/>
          <w:position w:val="0"/>
          <w:sz w:val="19"/>
          <w:szCs w:val="19"/>
        </w:rPr>
        <w:t>903000/4300 = 210（元）。</w:t>
      </w:r>
    </w:p>
    <w:p>
      <w:pPr>
        <w:pStyle w:val="11"/>
        <w:keepNext w:val="0"/>
        <w:keepLines w:val="0"/>
        <w:widowControl w:val="0"/>
        <w:shd w:val="clear" w:color="auto" w:fill="auto"/>
        <w:tabs>
          <w:tab w:val="left" w:pos="488"/>
        </w:tabs>
        <w:bidi w:val="0"/>
        <w:spacing w:before="0" w:after="0" w:line="299" w:lineRule="exact"/>
        <w:ind w:left="0" w:right="0" w:firstLine="0"/>
        <w:jc w:val="both"/>
        <w:rPr>
          <w:sz w:val="19"/>
          <w:szCs w:val="19"/>
        </w:rPr>
      </w:pPr>
      <w:r>
        <mc:AlternateContent>
          <mc:Choice Requires="wps">
            <w:drawing>
              <wp:anchor distT="0" distB="0" distL="114300" distR="114300" simplePos="0" relativeHeight="125830144" behindDoc="0" locked="0" layoutInCell="1" allowOverlap="1">
                <wp:simplePos x="0" y="0"/>
                <wp:positionH relativeFrom="page">
                  <wp:posOffset>4265295</wp:posOffset>
                </wp:positionH>
                <wp:positionV relativeFrom="paragraph">
                  <wp:posOffset>241300</wp:posOffset>
                </wp:positionV>
                <wp:extent cx="1322705" cy="914400"/>
                <wp:effectExtent l="0" t="0" r="0" b="0"/>
                <wp:wrapSquare wrapText="bothSides"/>
                <wp:docPr id="1215" name="Shape 1215"/>
                <wp:cNvGraphicFramePr/>
                <a:graphic xmlns:a="http://schemas.openxmlformats.org/drawingml/2006/main">
                  <a:graphicData uri="http://schemas.microsoft.com/office/word/2010/wordprocessingShape">
                    <wps:wsp>
                      <wps:cNvSpPr txBox="1"/>
                      <wps:spPr>
                        <a:xfrm>
                          <a:off x="0" y="0"/>
                          <a:ext cx="1322705" cy="91440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lang w:val="en-US" w:eastAsia="en-US" w:bidi="en-US"/>
                              </w:rPr>
                              <w:t>(1600x210)336000</w:t>
                            </w:r>
                          </w:p>
                          <w:p>
                            <w:pPr>
                              <w:pStyle w:val="11"/>
                              <w:keepNext w:val="0"/>
                              <w:keepLines w:val="0"/>
                              <w:widowControl w:val="0"/>
                              <w:shd w:val="clear" w:color="auto" w:fill="auto"/>
                              <w:bidi w:val="0"/>
                              <w:spacing w:before="0" w:line="240" w:lineRule="auto"/>
                              <w:ind w:left="0" w:right="0" w:firstLine="200"/>
                              <w:jc w:val="left"/>
                              <w:rPr>
                                <w:sz w:val="19"/>
                                <w:szCs w:val="19"/>
                              </w:rPr>
                            </w:pPr>
                            <w:r>
                              <w:rPr>
                                <w:color w:val="000000"/>
                                <w:spacing w:val="0"/>
                                <w:w w:val="100"/>
                                <w:position w:val="0"/>
                                <w:sz w:val="19"/>
                                <w:szCs w:val="19"/>
                                <w:lang w:val="en-US" w:eastAsia="en-US" w:bidi="en-US"/>
                              </w:rPr>
                              <w:t>(300x210)63000</w:t>
                            </w:r>
                          </w:p>
                          <w:p>
                            <w:pPr>
                              <w:pStyle w:val="11"/>
                              <w:keepNext w:val="0"/>
                              <w:keepLines w:val="0"/>
                              <w:widowControl w:val="0"/>
                              <w:shd w:val="clear" w:color="auto" w:fill="auto"/>
                              <w:bidi w:val="0"/>
                              <w:spacing w:before="0" w:line="240" w:lineRule="auto"/>
                              <w:ind w:left="0" w:right="0" w:firstLine="200"/>
                              <w:jc w:val="left"/>
                              <w:rPr>
                                <w:sz w:val="19"/>
                                <w:szCs w:val="19"/>
                              </w:rPr>
                            </w:pPr>
                            <w:r>
                              <w:rPr>
                                <w:color w:val="000000"/>
                                <w:spacing w:val="0"/>
                                <w:w w:val="100"/>
                                <w:position w:val="0"/>
                                <w:sz w:val="19"/>
                                <w:szCs w:val="19"/>
                                <w:lang w:val="en-US" w:eastAsia="en-US" w:bidi="en-US"/>
                              </w:rPr>
                              <w:t>(200x210)42000</w:t>
                            </w:r>
                          </w:p>
                          <w:p>
                            <w:pPr>
                              <w:pStyle w:val="11"/>
                              <w:keepNext w:val="0"/>
                              <w:keepLines w:val="0"/>
                              <w:widowControl w:val="0"/>
                              <w:shd w:val="clear" w:color="auto" w:fill="auto"/>
                              <w:bidi w:val="0"/>
                              <w:spacing w:before="0" w:line="240" w:lineRule="auto"/>
                              <w:ind w:left="0" w:right="0" w:firstLine="200"/>
                              <w:jc w:val="left"/>
                              <w:rPr>
                                <w:sz w:val="19"/>
                                <w:szCs w:val="19"/>
                              </w:rPr>
                            </w:pPr>
                            <w:r>
                              <w:rPr>
                                <w:color w:val="000000"/>
                                <w:spacing w:val="0"/>
                                <w:w w:val="100"/>
                                <w:position w:val="0"/>
                                <w:sz w:val="19"/>
                                <w:szCs w:val="19"/>
                                <w:lang w:val="en-US" w:eastAsia="en-US" w:bidi="en-US"/>
                              </w:rPr>
                              <w:t>(100x210)21000</w:t>
                            </w:r>
                          </w:p>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rPr>
                              <w:t>462000</w:t>
                            </w:r>
                          </w:p>
                        </w:txbxContent>
                      </wps:txbx>
                      <wps:bodyPr lIns="0" tIns="0" rIns="0" bIns="0">
                        <a:noAutofit/>
                      </wps:bodyPr>
                    </wps:wsp>
                  </a:graphicData>
                </a:graphic>
              </wp:anchor>
            </w:drawing>
          </mc:Choice>
          <mc:Fallback>
            <w:pict>
              <v:shape id="Shape 1215" o:spid="_x0000_s1026" o:spt="202" type="#_x0000_t202" style="position:absolute;left:0pt;margin-left:335.85pt;margin-top:19pt;height:72pt;width:104.15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PjQM7dgAAAAKAQAADwAAAAAAAAABACAAAAAiAAAAZHJzL2Rvd25yZXYu&#10;eG1sUEsBAhQAFAAAAAgAh07iQDc8M/qJAQAAHAMAAA4AAAAAAAAAAQAgAAAAJwEAAGRycy9lMm9E&#10;b2MueG1sUEsFBgAAAAAGAAYAWQEAACIFA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lang w:val="en-US" w:eastAsia="en-US" w:bidi="en-US"/>
                        </w:rPr>
                        <w:t>(1600x210)336000</w:t>
                      </w:r>
                    </w:p>
                    <w:p>
                      <w:pPr>
                        <w:pStyle w:val="11"/>
                        <w:keepNext w:val="0"/>
                        <w:keepLines w:val="0"/>
                        <w:widowControl w:val="0"/>
                        <w:shd w:val="clear" w:color="auto" w:fill="auto"/>
                        <w:bidi w:val="0"/>
                        <w:spacing w:before="0" w:line="240" w:lineRule="auto"/>
                        <w:ind w:left="0" w:right="0" w:firstLine="200"/>
                        <w:jc w:val="left"/>
                        <w:rPr>
                          <w:sz w:val="19"/>
                          <w:szCs w:val="19"/>
                        </w:rPr>
                      </w:pPr>
                      <w:r>
                        <w:rPr>
                          <w:color w:val="000000"/>
                          <w:spacing w:val="0"/>
                          <w:w w:val="100"/>
                          <w:position w:val="0"/>
                          <w:sz w:val="19"/>
                          <w:szCs w:val="19"/>
                          <w:lang w:val="en-US" w:eastAsia="en-US" w:bidi="en-US"/>
                        </w:rPr>
                        <w:t>(300x210)63000</w:t>
                      </w:r>
                    </w:p>
                    <w:p>
                      <w:pPr>
                        <w:pStyle w:val="11"/>
                        <w:keepNext w:val="0"/>
                        <w:keepLines w:val="0"/>
                        <w:widowControl w:val="0"/>
                        <w:shd w:val="clear" w:color="auto" w:fill="auto"/>
                        <w:bidi w:val="0"/>
                        <w:spacing w:before="0" w:line="240" w:lineRule="auto"/>
                        <w:ind w:left="0" w:right="0" w:firstLine="200"/>
                        <w:jc w:val="left"/>
                        <w:rPr>
                          <w:sz w:val="19"/>
                          <w:szCs w:val="19"/>
                        </w:rPr>
                      </w:pPr>
                      <w:r>
                        <w:rPr>
                          <w:color w:val="000000"/>
                          <w:spacing w:val="0"/>
                          <w:w w:val="100"/>
                          <w:position w:val="0"/>
                          <w:sz w:val="19"/>
                          <w:szCs w:val="19"/>
                          <w:lang w:val="en-US" w:eastAsia="en-US" w:bidi="en-US"/>
                        </w:rPr>
                        <w:t>(200x210)42000</w:t>
                      </w:r>
                    </w:p>
                    <w:p>
                      <w:pPr>
                        <w:pStyle w:val="11"/>
                        <w:keepNext w:val="0"/>
                        <w:keepLines w:val="0"/>
                        <w:widowControl w:val="0"/>
                        <w:shd w:val="clear" w:color="auto" w:fill="auto"/>
                        <w:bidi w:val="0"/>
                        <w:spacing w:before="0" w:line="240" w:lineRule="auto"/>
                        <w:ind w:left="0" w:right="0" w:firstLine="200"/>
                        <w:jc w:val="left"/>
                        <w:rPr>
                          <w:sz w:val="19"/>
                          <w:szCs w:val="19"/>
                        </w:rPr>
                      </w:pPr>
                      <w:r>
                        <w:rPr>
                          <w:color w:val="000000"/>
                          <w:spacing w:val="0"/>
                          <w:w w:val="100"/>
                          <w:position w:val="0"/>
                          <w:sz w:val="19"/>
                          <w:szCs w:val="19"/>
                          <w:lang w:val="en-US" w:eastAsia="en-US" w:bidi="en-US"/>
                        </w:rPr>
                        <w:t>(100x210)21000</w:t>
                      </w:r>
                    </w:p>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rPr>
                        <w:t>462000</w:t>
                      </w:r>
                    </w:p>
                  </w:txbxContent>
                </v:textbox>
                <w10:wrap type="square"/>
              </v:shape>
            </w:pict>
          </mc:Fallback>
        </mc:AlternateContent>
      </w:r>
      <w:bookmarkStart w:id="2275" w:name="bookmark2436"/>
      <w:r>
        <w:rPr>
          <w:color w:val="000000"/>
          <w:spacing w:val="0"/>
          <w:w w:val="100"/>
          <w:position w:val="0"/>
          <w:sz w:val="19"/>
          <w:szCs w:val="19"/>
          <w:lang w:val="en-US" w:eastAsia="en-US" w:bidi="en-US"/>
        </w:rPr>
        <w:t>（</w:t>
      </w:r>
      <w:bookmarkEnd w:id="2275"/>
      <w:r>
        <w:rPr>
          <w:color w:val="000000"/>
          <w:spacing w:val="0"/>
          <w:w w:val="100"/>
          <w:position w:val="0"/>
          <w:sz w:val="19"/>
          <w:szCs w:val="19"/>
          <w:lang w:val="en-US" w:eastAsia="en-US" w:bidi="en-US"/>
        </w:rPr>
        <w:t>4）</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C </w:t>
      </w:r>
      <w:r>
        <w:rPr>
          <w:color w:val="397590"/>
          <w:spacing w:val="0"/>
          <w:w w:val="100"/>
          <w:position w:val="0"/>
          <w:sz w:val="19"/>
          <w:szCs w:val="19"/>
        </w:rPr>
        <w:t>垂）</w:t>
      </w:r>
      <w:r>
        <w:rPr>
          <w:color w:val="000000"/>
          <w:spacing w:val="0"/>
          <w:w w:val="100"/>
          <w:position w:val="0"/>
          <w:sz w:val="19"/>
          <w:szCs w:val="19"/>
        </w:rPr>
        <w:t>领用原材料按照受益对象的不同，计入对应科目： 借：生产成本</w:t>
      </w:r>
    </w:p>
    <w:p>
      <w:pPr>
        <w:pStyle w:val="11"/>
        <w:keepNext w:val="0"/>
        <w:keepLines w:val="0"/>
        <w:widowControl w:val="0"/>
        <w:shd w:val="clear" w:color="auto" w:fill="auto"/>
        <w:bidi w:val="0"/>
        <w:spacing w:before="0" w:after="0" w:line="299" w:lineRule="exact"/>
        <w:ind w:left="0" w:right="0" w:firstLine="400"/>
        <w:jc w:val="both"/>
        <w:rPr>
          <w:sz w:val="19"/>
          <w:szCs w:val="19"/>
        </w:rPr>
      </w:pPr>
      <w:r>
        <w:rPr>
          <w:color w:val="000000"/>
          <w:spacing w:val="0"/>
          <w:w w:val="100"/>
          <w:position w:val="0"/>
          <w:sz w:val="19"/>
          <w:szCs w:val="19"/>
        </w:rPr>
        <w:t>制造费用</w:t>
      </w:r>
    </w:p>
    <w:p>
      <w:pPr>
        <w:pStyle w:val="11"/>
        <w:keepNext w:val="0"/>
        <w:keepLines w:val="0"/>
        <w:widowControl w:val="0"/>
        <w:shd w:val="clear" w:color="auto" w:fill="auto"/>
        <w:bidi w:val="0"/>
        <w:spacing w:before="0" w:after="0" w:line="299" w:lineRule="exact"/>
        <w:ind w:left="0" w:right="0" w:firstLine="400"/>
        <w:jc w:val="both"/>
        <w:rPr>
          <w:sz w:val="19"/>
          <w:szCs w:val="19"/>
        </w:rPr>
      </w:pPr>
      <w:r>
        <w:rPr>
          <w:color w:val="000000"/>
          <w:spacing w:val="0"/>
          <w:w w:val="100"/>
          <w:position w:val="0"/>
          <w:sz w:val="19"/>
          <w:szCs w:val="19"/>
        </w:rPr>
        <w:t>管理费用</w:t>
      </w:r>
    </w:p>
    <w:p>
      <w:pPr>
        <w:pStyle w:val="11"/>
        <w:keepNext w:val="0"/>
        <w:keepLines w:val="0"/>
        <w:widowControl w:val="0"/>
        <w:shd w:val="clear" w:color="auto" w:fill="auto"/>
        <w:bidi w:val="0"/>
        <w:spacing w:before="0" w:after="0" w:line="299" w:lineRule="exact"/>
        <w:ind w:left="0" w:right="0" w:firstLine="400"/>
        <w:jc w:val="both"/>
        <w:rPr>
          <w:sz w:val="19"/>
          <w:szCs w:val="19"/>
        </w:rPr>
      </w:pPr>
      <w:r>
        <w:rPr>
          <w:color w:val="000000"/>
          <w:spacing w:val="0"/>
          <w:w w:val="100"/>
          <w:position w:val="0"/>
          <w:sz w:val="19"/>
          <w:szCs w:val="19"/>
        </w:rPr>
        <w:t>销售费用</w:t>
      </w:r>
    </w:p>
    <w:p>
      <w:pPr>
        <w:pStyle w:val="11"/>
        <w:keepNext w:val="0"/>
        <w:keepLines w:val="0"/>
        <w:widowControl w:val="0"/>
        <w:shd w:val="clear" w:color="auto" w:fill="auto"/>
        <w:bidi w:val="0"/>
        <w:spacing w:before="0" w:after="0" w:line="299" w:lineRule="exact"/>
        <w:ind w:left="0" w:right="0" w:firstLine="400"/>
        <w:jc w:val="both"/>
        <w:rPr>
          <w:sz w:val="19"/>
          <w:szCs w:val="19"/>
        </w:rPr>
      </w:pPr>
      <w:r>
        <w:rPr>
          <w:color w:val="000000"/>
          <w:spacing w:val="0"/>
          <w:w w:val="100"/>
          <w:position w:val="0"/>
          <w:sz w:val="19"/>
          <w:szCs w:val="19"/>
        </w:rPr>
        <w:t>贷：原材料</w:t>
      </w:r>
    </w:p>
    <w:p>
      <w:pPr>
        <w:pStyle w:val="11"/>
        <w:keepNext w:val="0"/>
        <w:keepLines w:val="0"/>
        <w:widowControl w:val="0"/>
        <w:shd w:val="clear" w:color="auto" w:fill="auto"/>
        <w:tabs>
          <w:tab w:val="left" w:pos="469"/>
        </w:tabs>
        <w:bidi w:val="0"/>
        <w:spacing w:before="0" w:after="0" w:line="299" w:lineRule="exact"/>
        <w:ind w:left="0" w:right="0" w:firstLine="0"/>
        <w:jc w:val="both"/>
        <w:rPr>
          <w:sz w:val="19"/>
          <w:szCs w:val="19"/>
        </w:rPr>
      </w:pPr>
      <w:bookmarkStart w:id="2276" w:name="bookmark2437"/>
      <w:r>
        <w:rPr>
          <w:color w:val="000000"/>
          <w:spacing w:val="0"/>
          <w:w w:val="100"/>
          <w:position w:val="0"/>
          <w:sz w:val="19"/>
          <w:szCs w:val="19"/>
          <w:lang w:val="en-US" w:eastAsia="en-US" w:bidi="en-US"/>
        </w:rPr>
        <w:t>（</w:t>
      </w:r>
      <w:bookmarkEnd w:id="2276"/>
      <w:r>
        <w:rPr>
          <w:color w:val="000000"/>
          <w:spacing w:val="0"/>
          <w:w w:val="100"/>
          <w:position w:val="0"/>
          <w:sz w:val="19"/>
          <w:szCs w:val="19"/>
          <w:lang w:val="en-US" w:eastAsia="en-US" w:bidi="en-US"/>
        </w:rPr>
        <w:t>5）</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AB </w:t>
      </w:r>
      <w:r>
        <w:rPr>
          <w:color w:val="397590"/>
          <w:spacing w:val="0"/>
          <w:w w:val="100"/>
          <w:position w:val="0"/>
          <w:sz w:val="19"/>
          <w:szCs w:val="19"/>
          <w:lang w:val="en-US" w:eastAsia="en-US" w:bidi="en-US"/>
        </w:rPr>
        <w:t>CW</w:t>
      </w:r>
      <w:r>
        <w:rPr>
          <w:color w:val="000000"/>
          <w:spacing w:val="0"/>
          <w:w w:val="100"/>
          <w:position w:val="0"/>
          <w:sz w:val="19"/>
          <w:szCs w:val="19"/>
        </w:rPr>
        <w:t>材料盘亏的账务处理如下：</w:t>
      </w:r>
    </w:p>
    <w:p>
      <w:pPr>
        <w:pStyle w:val="11"/>
        <w:keepNext w:val="0"/>
        <w:keepLines w:val="0"/>
        <w:widowControl w:val="0"/>
        <w:shd w:val="clear" w:color="auto" w:fill="auto"/>
        <w:bidi w:val="0"/>
        <w:spacing w:before="0" w:after="0" w:line="299" w:lineRule="exact"/>
        <w:ind w:left="0" w:right="0" w:firstLine="0"/>
        <w:jc w:val="both"/>
        <w:rPr>
          <w:sz w:val="19"/>
          <w:szCs w:val="19"/>
        </w:rPr>
      </w:pPr>
      <w:r>
        <mc:AlternateContent>
          <mc:Choice Requires="wps">
            <w:drawing>
              <wp:anchor distT="0" distB="0" distL="114300" distR="114300" simplePos="0" relativeHeight="125830144" behindDoc="0" locked="0" layoutInCell="1" allowOverlap="1">
                <wp:simplePos x="0" y="0"/>
                <wp:positionH relativeFrom="page">
                  <wp:posOffset>4991100</wp:posOffset>
                </wp:positionH>
                <wp:positionV relativeFrom="paragraph">
                  <wp:posOffset>50800</wp:posOffset>
                </wp:positionV>
                <wp:extent cx="594360" cy="1103630"/>
                <wp:effectExtent l="0" t="0" r="0" b="0"/>
                <wp:wrapSquare wrapText="left"/>
                <wp:docPr id="1217" name="Shape 1217"/>
                <wp:cNvGraphicFramePr/>
                <a:graphic xmlns:a="http://schemas.openxmlformats.org/drawingml/2006/main">
                  <a:graphicData uri="http://schemas.microsoft.com/office/word/2010/wordprocessingShape">
                    <wps:wsp>
                      <wps:cNvSpPr txBox="1"/>
                      <wps:spPr>
                        <a:xfrm>
                          <a:off x="0" y="0"/>
                          <a:ext cx="594360" cy="110363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16950</w:t>
                            </w:r>
                          </w:p>
                          <w:p>
                            <w:pPr>
                              <w:pStyle w:val="11"/>
                              <w:keepNext w:val="0"/>
                              <w:keepLines w:val="0"/>
                              <w:widowControl w:val="0"/>
                              <w:shd w:val="clear" w:color="auto" w:fill="auto"/>
                              <w:bidi w:val="0"/>
                              <w:spacing w:before="0" w:line="240" w:lineRule="auto"/>
                              <w:ind w:left="0" w:right="0"/>
                              <w:jc w:val="left"/>
                              <w:rPr>
                                <w:sz w:val="19"/>
                                <w:szCs w:val="19"/>
                              </w:rPr>
                            </w:pPr>
                            <w:r>
                              <w:rPr>
                                <w:color w:val="000000"/>
                                <w:spacing w:val="0"/>
                                <w:w w:val="100"/>
                                <w:position w:val="0"/>
                                <w:sz w:val="19"/>
                                <w:szCs w:val="19"/>
                              </w:rPr>
                              <w:t>15000</w:t>
                            </w:r>
                          </w:p>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rPr>
                              <w:t>1950</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6000</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10950</w:t>
                            </w:r>
                          </w:p>
                          <w:p>
                            <w:pPr>
                              <w:pStyle w:val="11"/>
                              <w:keepNext w:val="0"/>
                              <w:keepLines w:val="0"/>
                              <w:widowControl w:val="0"/>
                              <w:shd w:val="clear" w:color="auto" w:fill="auto"/>
                              <w:bidi w:val="0"/>
                              <w:spacing w:before="0" w:line="240" w:lineRule="auto"/>
                              <w:ind w:left="0" w:right="0"/>
                              <w:jc w:val="left"/>
                              <w:rPr>
                                <w:sz w:val="19"/>
                                <w:szCs w:val="19"/>
                              </w:rPr>
                            </w:pPr>
                            <w:r>
                              <w:rPr>
                                <w:color w:val="000000"/>
                                <w:spacing w:val="0"/>
                                <w:w w:val="100"/>
                                <w:position w:val="0"/>
                                <w:sz w:val="19"/>
                                <w:szCs w:val="19"/>
                              </w:rPr>
                              <w:t>16950</w:t>
                            </w:r>
                          </w:p>
                        </w:txbxContent>
                      </wps:txbx>
                      <wps:bodyPr lIns="0" tIns="0" rIns="0" bIns="0">
                        <a:noAutofit/>
                      </wps:bodyPr>
                    </wps:wsp>
                  </a:graphicData>
                </a:graphic>
              </wp:anchor>
            </w:drawing>
          </mc:Choice>
          <mc:Fallback>
            <w:pict>
              <v:shape id="Shape 1217" o:spid="_x0000_s1026" o:spt="202" type="#_x0000_t202" style="position:absolute;left:0pt;margin-left:393pt;margin-top:4pt;height:86.9pt;width:46.8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JhiWQ1wAAAAkBAAAPAAAAAAAAAAEAIAAAACIAAABkcnMvZG93bnJldi54&#10;bWxQSwECFAAUAAAACACHTuJAMWukNokBAAAcAwAADgAAAAAAAAABACAAAAAmAQAAZHJzL2Uyb0Rv&#10;Yy54bWxQSwUGAAAAAAYABgBZAQAAIQU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16950</w:t>
                      </w:r>
                    </w:p>
                    <w:p>
                      <w:pPr>
                        <w:pStyle w:val="11"/>
                        <w:keepNext w:val="0"/>
                        <w:keepLines w:val="0"/>
                        <w:widowControl w:val="0"/>
                        <w:shd w:val="clear" w:color="auto" w:fill="auto"/>
                        <w:bidi w:val="0"/>
                        <w:spacing w:before="0" w:line="240" w:lineRule="auto"/>
                        <w:ind w:left="0" w:right="0"/>
                        <w:jc w:val="left"/>
                        <w:rPr>
                          <w:sz w:val="19"/>
                          <w:szCs w:val="19"/>
                        </w:rPr>
                      </w:pPr>
                      <w:r>
                        <w:rPr>
                          <w:color w:val="000000"/>
                          <w:spacing w:val="0"/>
                          <w:w w:val="100"/>
                          <w:position w:val="0"/>
                          <w:sz w:val="19"/>
                          <w:szCs w:val="19"/>
                        </w:rPr>
                        <w:t>15000</w:t>
                      </w:r>
                    </w:p>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rPr>
                        <w:t>1950</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6000</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10950</w:t>
                      </w:r>
                    </w:p>
                    <w:p>
                      <w:pPr>
                        <w:pStyle w:val="11"/>
                        <w:keepNext w:val="0"/>
                        <w:keepLines w:val="0"/>
                        <w:widowControl w:val="0"/>
                        <w:shd w:val="clear" w:color="auto" w:fill="auto"/>
                        <w:bidi w:val="0"/>
                        <w:spacing w:before="0" w:line="240" w:lineRule="auto"/>
                        <w:ind w:left="0" w:right="0"/>
                        <w:jc w:val="left"/>
                        <w:rPr>
                          <w:sz w:val="19"/>
                          <w:szCs w:val="19"/>
                        </w:rPr>
                      </w:pPr>
                      <w:r>
                        <w:rPr>
                          <w:color w:val="000000"/>
                          <w:spacing w:val="0"/>
                          <w:w w:val="100"/>
                          <w:position w:val="0"/>
                          <w:sz w:val="19"/>
                          <w:szCs w:val="19"/>
                        </w:rPr>
                        <w:t>16950</w:t>
                      </w:r>
                    </w:p>
                  </w:txbxContent>
                </v:textbox>
                <w10:wrap type="square" side="left"/>
              </v:shape>
            </w:pict>
          </mc:Fallback>
        </mc:AlternateContent>
      </w:r>
      <w:r>
        <w:rPr>
          <w:color w:val="000000"/>
          <w:spacing w:val="0"/>
          <w:w w:val="100"/>
          <w:position w:val="0"/>
          <w:sz w:val="19"/>
          <w:szCs w:val="19"/>
        </w:rPr>
        <w:t>借：待处理财产损溢</w:t>
      </w:r>
    </w:p>
    <w:p>
      <w:pPr>
        <w:pStyle w:val="11"/>
        <w:keepNext w:val="0"/>
        <w:keepLines w:val="0"/>
        <w:widowControl w:val="0"/>
        <w:shd w:val="clear" w:color="auto" w:fill="auto"/>
        <w:bidi w:val="0"/>
        <w:spacing w:before="0" w:after="0" w:line="299" w:lineRule="exact"/>
        <w:ind w:left="0" w:right="0" w:firstLine="400"/>
        <w:jc w:val="both"/>
        <w:rPr>
          <w:sz w:val="19"/>
          <w:szCs w:val="19"/>
        </w:rPr>
      </w:pPr>
      <w:r>
        <w:rPr>
          <w:color w:val="000000"/>
          <w:spacing w:val="0"/>
          <w:w w:val="100"/>
          <w:position w:val="0"/>
          <w:sz w:val="19"/>
          <w:szCs w:val="19"/>
        </w:rPr>
        <w:t>贷：原材料</w:t>
      </w:r>
    </w:p>
    <w:p>
      <w:pPr>
        <w:pStyle w:val="11"/>
        <w:keepNext w:val="0"/>
        <w:keepLines w:val="0"/>
        <w:widowControl w:val="0"/>
        <w:shd w:val="clear" w:color="auto" w:fill="auto"/>
        <w:bidi w:val="0"/>
        <w:spacing w:before="0" w:after="0" w:line="299" w:lineRule="exact"/>
        <w:ind w:left="0" w:right="0" w:firstLine="800"/>
        <w:jc w:val="both"/>
        <w:rPr>
          <w:sz w:val="19"/>
          <w:szCs w:val="19"/>
        </w:rPr>
      </w:pPr>
      <w:r>
        <w:rPr>
          <w:color w:val="000000"/>
          <w:spacing w:val="0"/>
          <w:w w:val="100"/>
          <w:position w:val="0"/>
          <w:sz w:val="19"/>
          <w:szCs w:val="19"/>
        </w:rPr>
        <w:t>应交税费——应交增值税（进项税额转出）</w:t>
      </w:r>
    </w:p>
    <w:p>
      <w:pPr>
        <w:pStyle w:val="11"/>
        <w:keepNext w:val="0"/>
        <w:keepLines w:val="0"/>
        <w:widowControl w:val="0"/>
        <w:shd w:val="clear" w:color="auto" w:fill="auto"/>
        <w:bidi w:val="0"/>
        <w:spacing w:before="0" w:after="0" w:line="299" w:lineRule="exact"/>
        <w:ind w:left="0" w:right="0" w:firstLine="0"/>
        <w:jc w:val="both"/>
        <w:rPr>
          <w:sz w:val="19"/>
          <w:szCs w:val="19"/>
        </w:rPr>
      </w:pPr>
      <w:r>
        <w:rPr>
          <w:color w:val="000000"/>
          <w:spacing w:val="0"/>
          <w:w w:val="100"/>
          <w:position w:val="0"/>
          <w:sz w:val="19"/>
          <w:szCs w:val="19"/>
        </w:rPr>
        <w:t>借：其他应收款</w:t>
      </w:r>
    </w:p>
    <w:p>
      <w:pPr>
        <w:pStyle w:val="11"/>
        <w:keepNext w:val="0"/>
        <w:keepLines w:val="0"/>
        <w:widowControl w:val="0"/>
        <w:shd w:val="clear" w:color="auto" w:fill="auto"/>
        <w:bidi w:val="0"/>
        <w:spacing w:before="0" w:after="0" w:line="299" w:lineRule="exact"/>
        <w:ind w:left="0" w:right="0" w:firstLine="400"/>
        <w:jc w:val="both"/>
        <w:rPr>
          <w:sz w:val="19"/>
          <w:szCs w:val="19"/>
        </w:rPr>
      </w:pPr>
      <w:r>
        <w:rPr>
          <w:color w:val="000000"/>
          <w:spacing w:val="0"/>
          <w:w w:val="100"/>
          <w:position w:val="0"/>
          <w:sz w:val="19"/>
          <w:szCs w:val="19"/>
        </w:rPr>
        <w:t>管理费用</w:t>
      </w:r>
    </w:p>
    <w:p>
      <w:pPr>
        <w:pStyle w:val="11"/>
        <w:keepNext w:val="0"/>
        <w:keepLines w:val="0"/>
        <w:widowControl w:val="0"/>
        <w:shd w:val="clear" w:color="auto" w:fill="auto"/>
        <w:bidi w:val="0"/>
        <w:spacing w:before="0" w:after="0" w:line="299" w:lineRule="exact"/>
        <w:ind w:left="0" w:right="0" w:firstLine="400"/>
        <w:jc w:val="both"/>
        <w:rPr>
          <w:sz w:val="19"/>
          <w:szCs w:val="19"/>
        </w:rPr>
      </w:pPr>
      <w:r>
        <w:rPr>
          <w:color w:val="000000"/>
          <w:spacing w:val="0"/>
          <w:w w:val="100"/>
          <w:position w:val="0"/>
          <w:sz w:val="19"/>
          <w:szCs w:val="19"/>
        </w:rPr>
        <w:t>贷：待处理财产损溢</w:t>
      </w:r>
    </w:p>
    <w:p>
      <w:pPr>
        <w:pStyle w:val="11"/>
        <w:keepNext w:val="0"/>
        <w:keepLines w:val="0"/>
        <w:widowControl w:val="0"/>
        <w:shd w:val="clear" w:color="auto" w:fill="auto"/>
        <w:bidi w:val="0"/>
        <w:spacing w:before="0" w:after="0" w:line="299" w:lineRule="exact"/>
        <w:ind w:left="0" w:right="0" w:firstLine="0"/>
        <w:jc w:val="left"/>
        <w:rPr>
          <w:sz w:val="19"/>
          <w:szCs w:val="19"/>
        </w:rPr>
      </w:pPr>
      <w:r>
        <w:rPr>
          <w:color w:val="000000"/>
          <w:spacing w:val="0"/>
          <w:w w:val="100"/>
          <w:position w:val="0"/>
          <w:sz w:val="19"/>
          <w:szCs w:val="19"/>
          <w:lang w:val="en-US" w:eastAsia="en-US" w:bidi="en-US"/>
        </w:rPr>
        <w:t>508.</w:t>
      </w:r>
    </w:p>
    <w:p>
      <w:pPr>
        <w:pStyle w:val="11"/>
        <w:keepNext w:val="0"/>
        <w:keepLines w:val="0"/>
        <w:widowControl w:val="0"/>
        <w:shd w:val="clear" w:color="auto" w:fill="auto"/>
        <w:tabs>
          <w:tab w:val="left" w:pos="464"/>
        </w:tabs>
        <w:bidi w:val="0"/>
        <w:spacing w:before="0" w:after="0" w:line="299" w:lineRule="exact"/>
        <w:ind w:left="0" w:right="0" w:firstLine="0"/>
        <w:jc w:val="both"/>
        <w:rPr>
          <w:sz w:val="19"/>
          <w:szCs w:val="19"/>
        </w:rPr>
      </w:pPr>
      <w:bookmarkStart w:id="2277" w:name="bookmark2438"/>
      <w:r>
        <w:rPr>
          <w:color w:val="000000"/>
          <w:spacing w:val="0"/>
          <w:w w:val="100"/>
          <w:position w:val="0"/>
          <w:sz w:val="19"/>
          <w:szCs w:val="19"/>
          <w:lang w:val="en-US" w:eastAsia="en-US" w:bidi="en-US"/>
        </w:rPr>
        <w:t>（</w:t>
      </w:r>
      <w:bookmarkEnd w:id="2277"/>
      <w:r>
        <w:rPr>
          <w:color w:val="000000"/>
          <w:spacing w:val="0"/>
          <w:w w:val="100"/>
          <w:position w:val="0"/>
          <w:sz w:val="19"/>
          <w:szCs w:val="19"/>
          <w:lang w:val="en-US" w:eastAsia="en-US" w:bidi="en-US"/>
        </w:rPr>
        <w:t>1）</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A </w:t>
      </w:r>
      <w:r>
        <w:rPr>
          <w:color w:val="397590"/>
          <w:spacing w:val="0"/>
          <w:w w:val="100"/>
          <w:position w:val="0"/>
          <w:sz w:val="19"/>
          <w:szCs w:val="19"/>
          <w:lang w:val="en-US" w:eastAsia="en-US" w:bidi="en-US"/>
        </w:rPr>
        <w:t xml:space="preserve">（W </w:t>
      </w:r>
      <w:r>
        <w:rPr>
          <w:color w:val="000000"/>
          <w:spacing w:val="0"/>
          <w:w w:val="100"/>
          <w:position w:val="0"/>
          <w:sz w:val="19"/>
          <w:szCs w:val="19"/>
        </w:rPr>
        <w:t>购入材料的运费按9%计入增值税进项税额，增值税进项税额= 16000x13% +</w:t>
      </w:r>
    </w:p>
    <w:p>
      <w:pPr>
        <w:pStyle w:val="11"/>
        <w:keepNext w:val="0"/>
        <w:keepLines w:val="0"/>
        <w:widowControl w:val="0"/>
        <w:shd w:val="clear" w:color="auto" w:fill="auto"/>
        <w:bidi w:val="0"/>
        <w:spacing w:before="0" w:after="0" w:line="299" w:lineRule="exact"/>
        <w:ind w:left="0" w:right="0" w:firstLine="0"/>
        <w:jc w:val="both"/>
        <w:rPr>
          <w:sz w:val="19"/>
          <w:szCs w:val="19"/>
        </w:rPr>
      </w:pPr>
      <w:r>
        <w:rPr>
          <w:color w:val="000000"/>
          <w:spacing w:val="0"/>
          <w:w w:val="100"/>
          <w:position w:val="0"/>
          <w:sz w:val="19"/>
          <w:szCs w:val="19"/>
        </w:rPr>
        <w:t>1000x9% =2170（元）；原材料的入账价值=16000+1000=17000（元）。分录为：</w:t>
      </w:r>
    </w:p>
    <w:p>
      <w:pPr>
        <w:pStyle w:val="27"/>
        <w:keepNext w:val="0"/>
        <w:keepLines w:val="0"/>
        <w:widowControl w:val="0"/>
        <w:shd w:val="clear" w:color="auto" w:fill="auto"/>
        <w:tabs>
          <w:tab w:val="left" w:pos="6999"/>
        </w:tabs>
        <w:bidi w:val="0"/>
        <w:spacing w:before="0" w:after="0" w:line="299" w:lineRule="exact"/>
        <w:ind w:left="0" w:right="0" w:firstLine="0"/>
        <w:jc w:val="both"/>
      </w:pPr>
      <w:r>
        <w:fldChar w:fldCharType="begin"/>
      </w:r>
      <w:r>
        <w:instrText xml:space="preserve"> TOC \o "1-5" \h \z </w:instrText>
      </w:r>
      <w:r>
        <w:fldChar w:fldCharType="separate"/>
      </w:r>
      <w:r>
        <w:rPr>
          <w:color w:val="000000"/>
          <w:spacing w:val="0"/>
          <w:w w:val="100"/>
          <w:position w:val="0"/>
        </w:rPr>
        <w:t>借：原材料</w:t>
      </w:r>
      <w:r>
        <w:rPr>
          <w:color w:val="000000"/>
          <w:spacing w:val="0"/>
          <w:w w:val="100"/>
          <w:position w:val="0"/>
        </w:rPr>
        <w:tab/>
      </w:r>
      <w:r>
        <w:rPr>
          <w:color w:val="000000"/>
          <w:spacing w:val="0"/>
          <w:w w:val="100"/>
          <w:position w:val="0"/>
        </w:rPr>
        <w:t>17000</w:t>
      </w:r>
    </w:p>
    <w:p>
      <w:pPr>
        <w:pStyle w:val="27"/>
        <w:keepNext w:val="0"/>
        <w:keepLines w:val="0"/>
        <w:widowControl w:val="0"/>
        <w:shd w:val="clear" w:color="auto" w:fill="auto"/>
        <w:tabs>
          <w:tab w:val="left" w:pos="6999"/>
        </w:tabs>
        <w:bidi w:val="0"/>
        <w:spacing w:before="0" w:after="0" w:line="299" w:lineRule="exact"/>
        <w:ind w:left="0" w:right="0" w:firstLine="400"/>
        <w:jc w:val="both"/>
      </w:pPr>
      <w:r>
        <w:rPr>
          <w:color w:val="000000"/>
          <w:spacing w:val="0"/>
          <w:w w:val="100"/>
          <w:position w:val="0"/>
        </w:rPr>
        <w:t>应交税费——应交增值税（进项税额）</w:t>
      </w:r>
      <w:r>
        <w:rPr>
          <w:color w:val="000000"/>
          <w:spacing w:val="0"/>
          <w:w w:val="100"/>
          <w:position w:val="0"/>
        </w:rPr>
        <w:tab/>
      </w:r>
      <w:r>
        <w:rPr>
          <w:color w:val="000000"/>
          <w:spacing w:val="0"/>
          <w:w w:val="100"/>
          <w:position w:val="0"/>
        </w:rPr>
        <w:t>2170</w:t>
      </w:r>
    </w:p>
    <w:p>
      <w:pPr>
        <w:pStyle w:val="27"/>
        <w:keepNext w:val="0"/>
        <w:keepLines w:val="0"/>
        <w:widowControl w:val="0"/>
        <w:shd w:val="clear" w:color="auto" w:fill="auto"/>
        <w:tabs>
          <w:tab w:val="left" w:pos="7485"/>
        </w:tabs>
        <w:bidi w:val="0"/>
        <w:spacing w:before="0" w:after="0" w:line="299" w:lineRule="exact"/>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rPr>
        <w:t>19170</w:t>
      </w:r>
      <w:r>
        <w:fldChar w:fldCharType="end"/>
      </w:r>
    </w:p>
    <w:p>
      <w:pPr>
        <w:pStyle w:val="11"/>
        <w:keepNext w:val="0"/>
        <w:keepLines w:val="0"/>
        <w:widowControl w:val="0"/>
        <w:shd w:val="clear" w:color="auto" w:fill="auto"/>
        <w:tabs>
          <w:tab w:val="left" w:pos="483"/>
        </w:tabs>
        <w:bidi w:val="0"/>
        <w:spacing w:before="0" w:after="0" w:line="299" w:lineRule="exact"/>
        <w:ind w:left="0" w:right="0" w:firstLine="0"/>
        <w:jc w:val="both"/>
        <w:rPr>
          <w:sz w:val="19"/>
          <w:szCs w:val="19"/>
        </w:rPr>
      </w:pPr>
      <w:bookmarkStart w:id="2278" w:name="bookmark2439"/>
      <w:r>
        <w:rPr>
          <w:color w:val="000000"/>
          <w:spacing w:val="0"/>
          <w:w w:val="100"/>
          <w:position w:val="0"/>
          <w:sz w:val="19"/>
          <w:szCs w:val="19"/>
          <w:lang w:val="en-US" w:eastAsia="en-US" w:bidi="en-US"/>
        </w:rPr>
        <w:t>（</w:t>
      </w:r>
      <w:bookmarkEnd w:id="2278"/>
      <w:r>
        <w:rPr>
          <w:color w:val="000000"/>
          <w:spacing w:val="0"/>
          <w:w w:val="100"/>
          <w:position w:val="0"/>
          <w:sz w:val="19"/>
          <w:szCs w:val="19"/>
          <w:lang w:val="en-US" w:eastAsia="en-US" w:bidi="en-US"/>
        </w:rPr>
        <w:t>2）</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BCD </w:t>
      </w:r>
      <w:r>
        <w:rPr>
          <w:color w:val="000000"/>
          <w:spacing w:val="0"/>
          <w:w w:val="100"/>
          <w:position w:val="0"/>
          <w:sz w:val="19"/>
          <w:szCs w:val="19"/>
        </w:rPr>
        <w:t>委托加工的商品，收回后用于连续生产，其消费税不记入委托加工物资的 成本，所以，委托加工物资成本= 20000+10000 = 30000（元）。选项</w:t>
      </w:r>
      <w:r>
        <w:rPr>
          <w:color w:val="000000"/>
          <w:spacing w:val="0"/>
          <w:w w:val="100"/>
          <w:position w:val="0"/>
          <w:sz w:val="19"/>
          <w:szCs w:val="19"/>
          <w:lang w:val="en-US" w:eastAsia="en-US" w:bidi="en-US"/>
        </w:rPr>
        <w:t>D,</w:t>
      </w:r>
      <w:r>
        <w:rPr>
          <w:color w:val="000000"/>
          <w:spacing w:val="0"/>
          <w:w w:val="100"/>
          <w:position w:val="0"/>
          <w:sz w:val="19"/>
          <w:szCs w:val="19"/>
        </w:rPr>
        <w:t>出售固定资产的净损 益=处置固定资产取得的价款-处置固定资产的账面价值=800000 - （</w:t>
      </w:r>
      <w:r>
        <w:rPr>
          <w:color w:val="000000"/>
          <w:spacing w:val="0"/>
          <w:w w:val="100"/>
          <w:position w:val="0"/>
          <w:sz w:val="19"/>
          <w:szCs w:val="19"/>
          <w:lang w:val="en-US" w:eastAsia="en-US" w:bidi="en-US"/>
        </w:rPr>
        <w:t>1000000-400000</w:t>
      </w:r>
      <w:r>
        <w:rPr>
          <w:color w:val="000000"/>
          <w:spacing w:val="0"/>
          <w:w w:val="100"/>
          <w:position w:val="0"/>
          <w:sz w:val="19"/>
          <w:szCs w:val="19"/>
        </w:rPr>
        <w:t>）= 200000 （元）。</w:t>
      </w:r>
    </w:p>
    <w:p>
      <w:pPr>
        <w:pStyle w:val="11"/>
        <w:keepNext w:val="0"/>
        <w:keepLines w:val="0"/>
        <w:widowControl w:val="0"/>
        <w:shd w:val="clear" w:color="auto" w:fill="auto"/>
        <w:tabs>
          <w:tab w:val="left" w:pos="483"/>
        </w:tabs>
        <w:bidi w:val="0"/>
        <w:spacing w:before="0" w:after="0" w:line="299" w:lineRule="exact"/>
        <w:ind w:left="0" w:right="0" w:firstLine="0"/>
        <w:jc w:val="both"/>
        <w:rPr>
          <w:sz w:val="19"/>
          <w:szCs w:val="19"/>
        </w:rPr>
      </w:pPr>
      <w:bookmarkStart w:id="2279" w:name="bookmark2440"/>
      <w:r>
        <w:rPr>
          <w:color w:val="000000"/>
          <w:spacing w:val="0"/>
          <w:w w:val="100"/>
          <w:position w:val="0"/>
          <w:sz w:val="19"/>
          <w:szCs w:val="19"/>
          <w:lang w:val="en-US" w:eastAsia="en-US" w:bidi="en-US"/>
        </w:rPr>
        <w:t>（</w:t>
      </w:r>
      <w:bookmarkEnd w:id="2279"/>
      <w:r>
        <w:rPr>
          <w:color w:val="000000"/>
          <w:spacing w:val="0"/>
          <w:w w:val="100"/>
          <w:position w:val="0"/>
          <w:sz w:val="19"/>
          <w:szCs w:val="19"/>
          <w:lang w:val="en-US" w:eastAsia="en-US" w:bidi="en-US"/>
        </w:rPr>
        <w:t>3）</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B </w:t>
      </w:r>
      <w:r>
        <w:rPr>
          <w:color w:val="397590"/>
          <w:spacing w:val="0"/>
          <w:w w:val="100"/>
          <w:position w:val="0"/>
          <w:sz w:val="19"/>
          <w:szCs w:val="19"/>
          <w:lang w:val="en-US" w:eastAsia="en-US" w:bidi="en-US"/>
        </w:rPr>
        <w:t>（W）</w:t>
      </w:r>
      <w:r>
        <w:rPr>
          <w:color w:val="000000"/>
          <w:spacing w:val="0"/>
          <w:w w:val="100"/>
          <w:position w:val="0"/>
          <w:sz w:val="19"/>
          <w:szCs w:val="19"/>
        </w:rPr>
        <w:t>本月的资产负债表中固定资产项目的金额=2000000（9月初固定资产项目的 金额）+70000（资料 4）</w:t>
      </w:r>
      <w:r>
        <w:rPr>
          <w:color w:val="000000"/>
          <w:spacing w:val="0"/>
          <w:w w:val="100"/>
          <w:position w:val="0"/>
          <w:sz w:val="19"/>
          <w:szCs w:val="19"/>
          <w:lang w:val="en-US" w:eastAsia="en-US" w:bidi="en-US"/>
        </w:rPr>
        <w:t>-（1000000-400000）</w:t>
      </w:r>
      <w:r>
        <w:rPr>
          <w:color w:val="000000"/>
          <w:spacing w:val="0"/>
          <w:w w:val="100"/>
          <w:position w:val="0"/>
          <w:sz w:val="19"/>
          <w:szCs w:val="19"/>
        </w:rPr>
        <w:t xml:space="preserve">（资料 </w:t>
      </w:r>
      <w:r>
        <w:rPr>
          <w:color w:val="000000"/>
          <w:spacing w:val="0"/>
          <w:w w:val="100"/>
          <w:position w:val="0"/>
          <w:sz w:val="19"/>
          <w:szCs w:val="19"/>
          <w:lang w:val="en-US" w:eastAsia="en-US" w:bidi="en-US"/>
        </w:rPr>
        <w:t>8）-10000（</w:t>
      </w:r>
      <w:r>
        <w:rPr>
          <w:color w:val="000000"/>
          <w:spacing w:val="0"/>
          <w:w w:val="100"/>
          <w:position w:val="0"/>
          <w:sz w:val="19"/>
          <w:szCs w:val="19"/>
        </w:rPr>
        <w:t>资料 10）= 1460000（元）。</w:t>
      </w:r>
    </w:p>
    <w:p>
      <w:pPr>
        <w:pStyle w:val="11"/>
        <w:keepNext w:val="0"/>
        <w:keepLines w:val="0"/>
        <w:widowControl w:val="0"/>
        <w:shd w:val="clear" w:color="auto" w:fill="auto"/>
        <w:tabs>
          <w:tab w:val="left" w:pos="488"/>
        </w:tabs>
        <w:bidi w:val="0"/>
        <w:spacing w:before="0" w:after="0" w:line="299" w:lineRule="exact"/>
        <w:ind w:left="0" w:right="0" w:firstLine="0"/>
        <w:jc w:val="both"/>
        <w:rPr>
          <w:sz w:val="19"/>
          <w:szCs w:val="19"/>
        </w:rPr>
      </w:pPr>
      <w:bookmarkStart w:id="2280" w:name="bookmark2441"/>
      <w:r>
        <w:rPr>
          <w:color w:val="000000"/>
          <w:spacing w:val="0"/>
          <w:w w:val="100"/>
          <w:position w:val="0"/>
          <w:sz w:val="19"/>
          <w:szCs w:val="19"/>
          <w:lang w:val="en-US" w:eastAsia="en-US" w:bidi="en-US"/>
        </w:rPr>
        <w:t>（</w:t>
      </w:r>
      <w:bookmarkEnd w:id="2280"/>
      <w:r>
        <w:rPr>
          <w:color w:val="000000"/>
          <w:spacing w:val="0"/>
          <w:w w:val="100"/>
          <w:position w:val="0"/>
          <w:sz w:val="19"/>
          <w:szCs w:val="19"/>
          <w:lang w:val="en-US" w:eastAsia="en-US" w:bidi="en-US"/>
        </w:rPr>
        <w:t>4）</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D </w:t>
      </w:r>
      <w:r>
        <w:rPr>
          <w:color w:val="397590"/>
          <w:spacing w:val="0"/>
          <w:w w:val="100"/>
          <w:position w:val="0"/>
          <w:sz w:val="19"/>
          <w:szCs w:val="19"/>
          <w:lang w:val="en-US" w:eastAsia="en-US" w:bidi="en-US"/>
        </w:rPr>
        <w:t>SE）</w:t>
      </w:r>
      <w:r>
        <w:rPr>
          <w:color w:val="000000"/>
          <w:spacing w:val="0"/>
          <w:w w:val="100"/>
          <w:position w:val="0"/>
          <w:sz w:val="19"/>
          <w:szCs w:val="19"/>
        </w:rPr>
        <w:t>本月资产负债表中存货项目的金额=50000（9月初存货的金额）+17000（资料 1）+20000（资料2委托加工物资金额</w:t>
      </w:r>
      <w:r>
        <w:rPr>
          <w:color w:val="000000"/>
          <w:spacing w:val="0"/>
          <w:w w:val="100"/>
          <w:position w:val="0"/>
          <w:sz w:val="19"/>
          <w:szCs w:val="19"/>
          <w:lang w:val="en-US" w:eastAsia="en-US" w:bidi="en-US"/>
        </w:rPr>
        <w:t>）-20000（</w:t>
      </w:r>
      <w:r>
        <w:rPr>
          <w:color w:val="000000"/>
          <w:spacing w:val="0"/>
          <w:w w:val="100"/>
          <w:position w:val="0"/>
          <w:sz w:val="19"/>
          <w:szCs w:val="19"/>
        </w:rPr>
        <w:t>资料2原材料金额）+10000（资料2加工费）- 24000（资料3领用产品</w:t>
      </w:r>
      <w:r>
        <w:rPr>
          <w:color w:val="000000"/>
          <w:spacing w:val="0"/>
          <w:w w:val="100"/>
          <w:position w:val="0"/>
          <w:sz w:val="19"/>
          <w:szCs w:val="19"/>
          <w:lang w:val="en-US" w:eastAsia="en-US" w:bidi="en-US"/>
        </w:rPr>
        <w:t>）-10000（</w:t>
      </w:r>
      <w:r>
        <w:rPr>
          <w:color w:val="000000"/>
          <w:spacing w:val="0"/>
          <w:w w:val="100"/>
          <w:position w:val="0"/>
          <w:sz w:val="19"/>
          <w:szCs w:val="19"/>
        </w:rPr>
        <w:t>资料5领用原材料）</w:t>
      </w:r>
      <w:r>
        <w:rPr>
          <w:color w:val="000000"/>
          <w:spacing w:val="0"/>
          <w:w w:val="100"/>
          <w:position w:val="0"/>
          <w:sz w:val="19"/>
          <w:szCs w:val="19"/>
          <w:lang w:val="en-US" w:eastAsia="en-US" w:bidi="en-US"/>
        </w:rPr>
        <w:t>-2000（</w:t>
      </w:r>
      <w:r>
        <w:rPr>
          <w:color w:val="000000"/>
          <w:spacing w:val="0"/>
          <w:w w:val="100"/>
          <w:position w:val="0"/>
          <w:sz w:val="19"/>
          <w:szCs w:val="19"/>
        </w:rPr>
        <w:t>资料6盘亏原材料）</w:t>
      </w:r>
      <w:r>
        <w:rPr>
          <w:color w:val="000000"/>
          <w:spacing w:val="0"/>
          <w:w w:val="100"/>
          <w:position w:val="0"/>
          <w:sz w:val="19"/>
          <w:szCs w:val="19"/>
          <w:lang w:val="en-US" w:eastAsia="en-US" w:bidi="en-US"/>
        </w:rPr>
        <w:t>-30000（</w:t>
      </w:r>
      <w:r>
        <w:rPr>
          <w:color w:val="000000"/>
          <w:spacing w:val="0"/>
          <w:w w:val="100"/>
          <w:position w:val="0"/>
          <w:sz w:val="19"/>
          <w:szCs w:val="19"/>
        </w:rPr>
        <w:t>资 料7销售商品）=11000（元）。</w:t>
      </w:r>
    </w:p>
    <w:p>
      <w:pPr>
        <w:pStyle w:val="11"/>
        <w:keepNext w:val="0"/>
        <w:keepLines w:val="0"/>
        <w:widowControl w:val="0"/>
        <w:shd w:val="clear" w:color="auto" w:fill="auto"/>
        <w:tabs>
          <w:tab w:val="left" w:pos="488"/>
        </w:tabs>
        <w:bidi w:val="0"/>
        <w:spacing w:before="0" w:after="0" w:line="299" w:lineRule="exact"/>
        <w:ind w:left="0" w:right="0" w:firstLine="0"/>
        <w:jc w:val="both"/>
        <w:rPr>
          <w:sz w:val="19"/>
          <w:szCs w:val="19"/>
        </w:rPr>
      </w:pPr>
      <w:bookmarkStart w:id="2281" w:name="bookmark2442"/>
      <w:r>
        <w:rPr>
          <w:color w:val="000000"/>
          <w:spacing w:val="0"/>
          <w:w w:val="100"/>
          <w:position w:val="0"/>
          <w:sz w:val="19"/>
          <w:szCs w:val="19"/>
          <w:lang w:val="en-US" w:eastAsia="en-US" w:bidi="en-US"/>
        </w:rPr>
        <w:t>（</w:t>
      </w:r>
      <w:bookmarkEnd w:id="2281"/>
      <w:r>
        <w:rPr>
          <w:color w:val="000000"/>
          <w:spacing w:val="0"/>
          <w:w w:val="100"/>
          <w:position w:val="0"/>
          <w:sz w:val="19"/>
          <w:szCs w:val="19"/>
          <w:lang w:val="en-US" w:eastAsia="en-US" w:bidi="en-US"/>
        </w:rPr>
        <w:t>5）</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A </w:t>
      </w:r>
      <w:r>
        <w:rPr>
          <w:color w:val="397590"/>
          <w:spacing w:val="0"/>
          <w:w w:val="100"/>
          <w:position w:val="0"/>
          <w:sz w:val="19"/>
          <w:szCs w:val="19"/>
          <w:lang w:val="en-US" w:eastAsia="en-US" w:bidi="en-US"/>
        </w:rPr>
        <w:t xml:space="preserve">（$D </w:t>
      </w:r>
      <w:r>
        <w:rPr>
          <w:color w:val="000000"/>
          <w:spacing w:val="0"/>
          <w:w w:val="100"/>
          <w:position w:val="0"/>
          <w:sz w:val="19"/>
          <w:szCs w:val="19"/>
        </w:rPr>
        <w:t>丁公司2019年9月利润表中</w:t>
      </w:r>
      <w:r>
        <w:rPr>
          <w:color w:val="000000"/>
          <w:spacing w:val="0"/>
          <w:w w:val="100"/>
          <w:position w:val="0"/>
          <w:sz w:val="19"/>
          <w:szCs w:val="19"/>
          <w:lang w:val="zh-CN" w:eastAsia="zh-CN" w:bidi="zh-CN"/>
        </w:rPr>
        <w:t>“营业</w:t>
      </w:r>
      <w:r>
        <w:rPr>
          <w:color w:val="000000"/>
          <w:spacing w:val="0"/>
          <w:w w:val="100"/>
          <w:position w:val="0"/>
          <w:sz w:val="19"/>
          <w:szCs w:val="19"/>
        </w:rPr>
        <w:t>利润”的金额= 30000（资料3确认的主营业 收入</w:t>
      </w:r>
      <w:r>
        <w:rPr>
          <w:color w:val="000000"/>
          <w:spacing w:val="0"/>
          <w:w w:val="100"/>
          <w:position w:val="0"/>
          <w:sz w:val="19"/>
          <w:szCs w:val="19"/>
          <w:lang w:val="en-US" w:eastAsia="en-US" w:bidi="en-US"/>
        </w:rPr>
        <w:t>）-24000（</w:t>
      </w:r>
      <w:r>
        <w:rPr>
          <w:color w:val="000000"/>
          <w:spacing w:val="0"/>
          <w:w w:val="100"/>
          <w:position w:val="0"/>
          <w:sz w:val="19"/>
          <w:szCs w:val="19"/>
        </w:rPr>
        <w:t>资料3确认的主营业务成本）</w:t>
      </w:r>
      <w:r>
        <w:rPr>
          <w:color w:val="000000"/>
          <w:spacing w:val="0"/>
          <w:w w:val="100"/>
          <w:position w:val="0"/>
          <w:sz w:val="19"/>
          <w:szCs w:val="19"/>
          <w:lang w:val="en-US" w:eastAsia="en-US" w:bidi="en-US"/>
        </w:rPr>
        <w:t>-33900（</w:t>
      </w:r>
      <w:r>
        <w:rPr>
          <w:color w:val="000000"/>
          <w:spacing w:val="0"/>
          <w:w w:val="100"/>
          <w:position w:val="0"/>
          <w:sz w:val="19"/>
          <w:szCs w:val="19"/>
        </w:rPr>
        <w:t>资料3确认的销售费用）+40000（资料7 确认的主营业务收入</w:t>
      </w:r>
      <w:r>
        <w:rPr>
          <w:color w:val="000000"/>
          <w:spacing w:val="0"/>
          <w:w w:val="100"/>
          <w:position w:val="0"/>
          <w:sz w:val="19"/>
          <w:szCs w:val="19"/>
          <w:lang w:val="en-US" w:eastAsia="en-US" w:bidi="en-US"/>
        </w:rPr>
        <w:t>） -30000（</w:t>
      </w:r>
      <w:r>
        <w:rPr>
          <w:color w:val="000000"/>
          <w:spacing w:val="0"/>
          <w:w w:val="100"/>
          <w:position w:val="0"/>
          <w:sz w:val="19"/>
          <w:szCs w:val="19"/>
        </w:rPr>
        <w:t>资料7确认的主营业务成本）-4000（资料7确认的税金及附 加</w:t>
      </w:r>
      <w:r>
        <w:rPr>
          <w:color w:val="000000"/>
          <w:spacing w:val="0"/>
          <w:w w:val="100"/>
          <w:position w:val="0"/>
          <w:sz w:val="19"/>
          <w:szCs w:val="19"/>
          <w:lang w:val="en-US" w:eastAsia="en-US" w:bidi="en-US"/>
        </w:rPr>
        <w:t>）-10000（</w:t>
      </w:r>
      <w:r>
        <w:rPr>
          <w:color w:val="000000"/>
          <w:spacing w:val="0"/>
          <w:w w:val="100"/>
          <w:position w:val="0"/>
          <w:sz w:val="19"/>
          <w:szCs w:val="19"/>
        </w:rPr>
        <w:t>资料10计提的管理用固定资产折旧）+200000（资料8处置固定资产确认的资产 处置损益）=168100（元）。</w:t>
      </w:r>
    </w:p>
    <w:p>
      <w:pPr>
        <w:pStyle w:val="11"/>
        <w:keepNext w:val="0"/>
        <w:keepLines w:val="0"/>
        <w:widowControl w:val="0"/>
        <w:shd w:val="clear" w:color="auto" w:fill="auto"/>
        <w:bidi w:val="0"/>
        <w:spacing w:before="0" w:after="0" w:line="299" w:lineRule="exact"/>
        <w:ind w:left="0" w:right="0" w:firstLine="0"/>
        <w:jc w:val="both"/>
        <w:rPr>
          <w:sz w:val="19"/>
          <w:szCs w:val="19"/>
        </w:rPr>
      </w:pPr>
      <w:r>
        <w:rPr>
          <w:color w:val="000000"/>
          <w:spacing w:val="0"/>
          <w:w w:val="100"/>
          <w:position w:val="0"/>
          <w:sz w:val="19"/>
          <w:szCs w:val="19"/>
        </w:rPr>
        <w:t>各资料相关分录如下：</w:t>
      </w:r>
    </w:p>
    <w:p>
      <w:pPr>
        <w:pStyle w:val="11"/>
        <w:keepNext w:val="0"/>
        <w:keepLines w:val="0"/>
        <w:widowControl w:val="0"/>
        <w:shd w:val="clear" w:color="auto" w:fill="auto"/>
        <w:bidi w:val="0"/>
        <w:spacing w:before="0" w:after="0" w:line="299" w:lineRule="exact"/>
        <w:ind w:left="0" w:right="0" w:firstLine="0"/>
        <w:jc w:val="left"/>
        <w:rPr>
          <w:sz w:val="19"/>
          <w:szCs w:val="19"/>
        </w:rPr>
      </w:pPr>
      <w:r>
        <w:rPr>
          <w:color w:val="000000"/>
          <w:spacing w:val="0"/>
          <w:w w:val="100"/>
          <w:position w:val="0"/>
          <w:sz w:val="19"/>
          <w:szCs w:val="19"/>
        </w:rPr>
        <w:t>资料（2）</w:t>
      </w:r>
    </w:p>
    <w:p>
      <w:pPr>
        <w:pStyle w:val="27"/>
        <w:keepNext w:val="0"/>
        <w:keepLines w:val="0"/>
        <w:widowControl w:val="0"/>
        <w:shd w:val="clear" w:color="auto" w:fill="auto"/>
        <w:tabs>
          <w:tab w:val="right" w:pos="7523"/>
        </w:tabs>
        <w:bidi w:val="0"/>
        <w:spacing w:before="0" w:after="60" w:line="240" w:lineRule="auto"/>
        <w:ind w:left="0" w:right="0" w:firstLine="0"/>
        <w:jc w:val="both"/>
      </w:pPr>
      <w:r>
        <w:fldChar w:fldCharType="begin"/>
      </w:r>
      <w:r>
        <w:instrText xml:space="preserve"> TOC \o "1-5" \h \z </w:instrText>
      </w:r>
      <w:r>
        <w:fldChar w:fldCharType="separate"/>
      </w:r>
      <w:r>
        <w:rPr>
          <w:color w:val="000000"/>
          <w:spacing w:val="0"/>
          <w:w w:val="100"/>
          <w:position w:val="0"/>
        </w:rPr>
        <w:t>借：委托加工物资</w:t>
      </w:r>
      <w:r>
        <w:rPr>
          <w:color w:val="000000"/>
          <w:spacing w:val="0"/>
          <w:w w:val="100"/>
          <w:position w:val="0"/>
        </w:rPr>
        <w:tab/>
      </w:r>
      <w:r>
        <w:rPr>
          <w:color w:val="000000"/>
          <w:spacing w:val="0"/>
          <w:w w:val="100"/>
          <w:position w:val="0"/>
        </w:rPr>
        <w:t>30000</w:t>
      </w:r>
    </w:p>
    <w:p>
      <w:pPr>
        <w:pStyle w:val="27"/>
        <w:keepNext w:val="0"/>
        <w:keepLines w:val="0"/>
        <w:widowControl w:val="0"/>
        <w:shd w:val="clear" w:color="auto" w:fill="auto"/>
        <w:tabs>
          <w:tab w:val="right" w:pos="7523"/>
        </w:tabs>
        <w:bidi w:val="0"/>
        <w:spacing w:before="0" w:after="60" w:line="240" w:lineRule="auto"/>
        <w:ind w:left="0" w:right="0" w:firstLine="400"/>
        <w:jc w:val="both"/>
      </w:pPr>
      <w:r>
        <w:rPr>
          <w:color w:val="000000"/>
          <w:spacing w:val="0"/>
          <w:w w:val="100"/>
          <w:position w:val="0"/>
        </w:rPr>
        <w:t>应交税费一应交消费税</w:t>
      </w:r>
      <w:r>
        <w:rPr>
          <w:color w:val="000000"/>
          <w:spacing w:val="0"/>
          <w:w w:val="100"/>
          <w:position w:val="0"/>
        </w:rPr>
        <w:tab/>
      </w:r>
      <w:r>
        <w:rPr>
          <w:color w:val="000000"/>
          <w:spacing w:val="0"/>
          <w:w w:val="100"/>
          <w:position w:val="0"/>
        </w:rPr>
        <w:t>1000</w:t>
      </w:r>
    </w:p>
    <w:p>
      <w:pPr>
        <w:pStyle w:val="27"/>
        <w:keepNext w:val="0"/>
        <w:keepLines w:val="0"/>
        <w:widowControl w:val="0"/>
        <w:shd w:val="clear" w:color="auto" w:fill="auto"/>
        <w:tabs>
          <w:tab w:val="right" w:pos="7523"/>
        </w:tabs>
        <w:bidi w:val="0"/>
        <w:spacing w:before="0" w:after="60" w:line="240" w:lineRule="auto"/>
        <w:ind w:left="0" w:right="0" w:firstLine="400"/>
        <w:jc w:val="both"/>
      </w:pPr>
      <w:r>
        <w:rPr>
          <w:color w:val="000000"/>
          <w:spacing w:val="0"/>
          <w:w w:val="100"/>
          <w:position w:val="0"/>
        </w:rPr>
        <w:t>应交税费——应交增值税(进项税额)</w:t>
      </w:r>
      <w:r>
        <w:rPr>
          <w:color w:val="000000"/>
          <w:spacing w:val="0"/>
          <w:w w:val="100"/>
          <w:position w:val="0"/>
        </w:rPr>
        <w:tab/>
      </w:r>
      <w:r>
        <w:rPr>
          <w:color w:val="000000"/>
          <w:spacing w:val="0"/>
          <w:w w:val="100"/>
          <w:position w:val="0"/>
        </w:rPr>
        <w:t>1300</w:t>
      </w:r>
    </w:p>
    <w:p>
      <w:pPr>
        <w:pStyle w:val="27"/>
        <w:keepNext w:val="0"/>
        <w:keepLines w:val="0"/>
        <w:widowControl w:val="0"/>
        <w:shd w:val="clear" w:color="auto" w:fill="auto"/>
        <w:tabs>
          <w:tab w:val="right" w:pos="7927"/>
        </w:tabs>
        <w:bidi w:val="0"/>
        <w:spacing w:before="0" w:after="60" w:line="240" w:lineRule="auto"/>
        <w:ind w:left="0" w:right="0" w:firstLine="400"/>
        <w:jc w:val="both"/>
      </w:pPr>
      <w:r>
        <w:rPr>
          <w:color w:val="000000"/>
          <w:spacing w:val="0"/>
          <w:w w:val="100"/>
          <w:position w:val="0"/>
        </w:rPr>
        <w:t>贷：原材料</w:t>
      </w:r>
      <w:r>
        <w:rPr>
          <w:color w:val="000000"/>
          <w:spacing w:val="0"/>
          <w:w w:val="100"/>
          <w:position w:val="0"/>
        </w:rPr>
        <w:tab/>
      </w:r>
      <w:r>
        <w:rPr>
          <w:color w:val="000000"/>
          <w:spacing w:val="0"/>
          <w:w w:val="100"/>
          <w:position w:val="0"/>
        </w:rPr>
        <w:t>20000</w:t>
      </w:r>
    </w:p>
    <w:p>
      <w:pPr>
        <w:pStyle w:val="27"/>
        <w:keepNext w:val="0"/>
        <w:keepLines w:val="0"/>
        <w:widowControl w:val="0"/>
        <w:shd w:val="clear" w:color="auto" w:fill="auto"/>
        <w:tabs>
          <w:tab w:val="right" w:pos="7927"/>
        </w:tabs>
        <w:bidi w:val="0"/>
        <w:spacing w:before="0" w:after="60" w:line="240" w:lineRule="auto"/>
        <w:ind w:left="0" w:right="0" w:firstLine="800"/>
        <w:jc w:val="both"/>
      </w:pPr>
      <w:r>
        <w:rPr>
          <w:color w:val="000000"/>
          <w:spacing w:val="0"/>
          <w:w w:val="100"/>
          <w:position w:val="0"/>
        </w:rPr>
        <w:t>银行存款</w:t>
      </w:r>
      <w:r>
        <w:rPr>
          <w:color w:val="000000"/>
          <w:spacing w:val="0"/>
          <w:w w:val="100"/>
          <w:position w:val="0"/>
        </w:rPr>
        <w:tab/>
      </w:r>
      <w:r>
        <w:rPr>
          <w:color w:val="000000"/>
          <w:spacing w:val="0"/>
          <w:w w:val="100"/>
          <w:position w:val="0"/>
        </w:rPr>
        <w:t>12300</w:t>
      </w:r>
    </w:p>
    <w:p>
      <w:pPr>
        <w:pStyle w:val="27"/>
        <w:keepNext w:val="0"/>
        <w:keepLines w:val="0"/>
        <w:widowControl w:val="0"/>
        <w:shd w:val="clear" w:color="auto" w:fill="auto"/>
        <w:tabs>
          <w:tab w:val="right" w:pos="7523"/>
        </w:tabs>
        <w:bidi w:val="0"/>
        <w:spacing w:before="0" w:after="60" w:line="240" w:lineRule="auto"/>
        <w:ind w:left="0" w:right="0" w:firstLine="0"/>
        <w:jc w:val="both"/>
      </w:pPr>
      <w:r>
        <w:rPr>
          <w:color w:val="000000"/>
          <w:spacing w:val="0"/>
          <w:w w:val="100"/>
          <w:position w:val="0"/>
        </w:rPr>
        <w:t>借：原材料</w:t>
      </w:r>
      <w:r>
        <w:rPr>
          <w:color w:val="000000"/>
          <w:spacing w:val="0"/>
          <w:w w:val="100"/>
          <w:position w:val="0"/>
        </w:rPr>
        <w:tab/>
      </w:r>
      <w:r>
        <w:rPr>
          <w:color w:val="000000"/>
          <w:spacing w:val="0"/>
          <w:w w:val="100"/>
          <w:position w:val="0"/>
        </w:rPr>
        <w:t>30000</w:t>
      </w:r>
    </w:p>
    <w:p>
      <w:pPr>
        <w:pStyle w:val="27"/>
        <w:keepNext w:val="0"/>
        <w:keepLines w:val="0"/>
        <w:widowControl w:val="0"/>
        <w:shd w:val="clear" w:color="auto" w:fill="auto"/>
        <w:tabs>
          <w:tab w:val="right" w:pos="7927"/>
        </w:tabs>
        <w:bidi w:val="0"/>
        <w:spacing w:before="0" w:after="60" w:line="240" w:lineRule="auto"/>
        <w:ind w:left="0" w:right="0" w:firstLine="400"/>
        <w:jc w:val="both"/>
      </w:pPr>
      <w:r>
        <w:rPr>
          <w:color w:val="000000"/>
          <w:spacing w:val="0"/>
          <w:w w:val="100"/>
          <w:position w:val="0"/>
        </w:rPr>
        <w:t>贷：委托加工物资</w:t>
      </w:r>
      <w:r>
        <w:rPr>
          <w:color w:val="000000"/>
          <w:spacing w:val="0"/>
          <w:w w:val="100"/>
          <w:position w:val="0"/>
        </w:rPr>
        <w:tab/>
      </w:r>
      <w:r>
        <w:rPr>
          <w:color w:val="000000"/>
          <w:spacing w:val="0"/>
          <w:w w:val="100"/>
          <w:position w:val="0"/>
        </w:rPr>
        <w:t>30000</w:t>
      </w:r>
    </w:p>
    <w:p>
      <w:pPr>
        <w:pStyle w:val="27"/>
        <w:keepNext w:val="0"/>
        <w:keepLines w:val="0"/>
        <w:widowControl w:val="0"/>
        <w:shd w:val="clear" w:color="auto" w:fill="auto"/>
        <w:bidi w:val="0"/>
        <w:spacing w:before="0" w:after="60" w:line="240" w:lineRule="auto"/>
        <w:ind w:left="0" w:right="0" w:firstLine="0"/>
        <w:jc w:val="both"/>
      </w:pPr>
      <w:r>
        <w:rPr>
          <w:color w:val="000000"/>
          <w:spacing w:val="0"/>
          <w:w w:val="100"/>
          <w:position w:val="0"/>
        </w:rPr>
        <w:t>资料(3)</w:t>
      </w:r>
    </w:p>
    <w:p>
      <w:pPr>
        <w:pStyle w:val="27"/>
        <w:keepNext w:val="0"/>
        <w:keepLines w:val="0"/>
        <w:widowControl w:val="0"/>
        <w:shd w:val="clear" w:color="auto" w:fill="auto"/>
        <w:tabs>
          <w:tab w:val="right" w:pos="7523"/>
        </w:tabs>
        <w:bidi w:val="0"/>
        <w:spacing w:before="0" w:after="60" w:line="240" w:lineRule="auto"/>
        <w:ind w:left="0" w:right="0" w:firstLine="0"/>
        <w:jc w:val="both"/>
      </w:pPr>
      <w:r>
        <w:rPr>
          <w:color w:val="000000"/>
          <w:spacing w:val="0"/>
          <w:w w:val="100"/>
          <w:position w:val="0"/>
        </w:rPr>
        <w:t>借：销售费用</w:t>
      </w:r>
      <w:r>
        <w:rPr>
          <w:color w:val="000000"/>
          <w:spacing w:val="0"/>
          <w:w w:val="100"/>
          <w:position w:val="0"/>
        </w:rPr>
        <w:tab/>
      </w:r>
      <w:r>
        <w:rPr>
          <w:color w:val="000000"/>
          <w:spacing w:val="0"/>
          <w:w w:val="100"/>
          <w:position w:val="0"/>
        </w:rPr>
        <w:t>33900</w:t>
      </w:r>
    </w:p>
    <w:p>
      <w:pPr>
        <w:pStyle w:val="27"/>
        <w:keepNext w:val="0"/>
        <w:keepLines w:val="0"/>
        <w:widowControl w:val="0"/>
        <w:shd w:val="clear" w:color="auto" w:fill="auto"/>
        <w:tabs>
          <w:tab w:val="right" w:pos="7927"/>
        </w:tabs>
        <w:bidi w:val="0"/>
        <w:spacing w:before="0" w:after="60" w:line="240" w:lineRule="auto"/>
        <w:ind w:left="0" w:right="0" w:firstLine="400"/>
        <w:jc w:val="both"/>
      </w:pPr>
      <w:r>
        <w:rPr>
          <w:color w:val="000000"/>
          <w:spacing w:val="0"/>
          <w:w w:val="100"/>
          <w:position w:val="0"/>
        </w:rPr>
        <w:t>贷：应付职工薪酬</w:t>
      </w:r>
      <w:r>
        <w:rPr>
          <w:color w:val="000000"/>
          <w:spacing w:val="0"/>
          <w:w w:val="100"/>
          <w:position w:val="0"/>
        </w:rPr>
        <w:tab/>
      </w:r>
      <w:r>
        <w:rPr>
          <w:color w:val="000000"/>
          <w:spacing w:val="0"/>
          <w:w w:val="100"/>
          <w:position w:val="0"/>
        </w:rPr>
        <w:t>33900</w:t>
      </w:r>
    </w:p>
    <w:p>
      <w:pPr>
        <w:pStyle w:val="27"/>
        <w:keepNext w:val="0"/>
        <w:keepLines w:val="0"/>
        <w:widowControl w:val="0"/>
        <w:shd w:val="clear" w:color="auto" w:fill="auto"/>
        <w:tabs>
          <w:tab w:val="right" w:pos="7523"/>
        </w:tabs>
        <w:bidi w:val="0"/>
        <w:spacing w:before="0" w:after="60" w:line="240" w:lineRule="auto"/>
        <w:ind w:left="0" w:right="0" w:firstLine="0"/>
        <w:jc w:val="both"/>
      </w:pPr>
      <w:r>
        <w:rPr>
          <w:color w:val="000000"/>
          <w:spacing w:val="0"/>
          <w:w w:val="100"/>
          <w:position w:val="0"/>
        </w:rPr>
        <w:t>借：应付职工薪酬</w:t>
      </w:r>
      <w:r>
        <w:rPr>
          <w:color w:val="000000"/>
          <w:spacing w:val="0"/>
          <w:w w:val="100"/>
          <w:position w:val="0"/>
        </w:rPr>
        <w:tab/>
      </w:r>
      <w:r>
        <w:rPr>
          <w:color w:val="000000"/>
          <w:spacing w:val="0"/>
          <w:w w:val="100"/>
          <w:position w:val="0"/>
        </w:rPr>
        <w:t>33900</w:t>
      </w:r>
    </w:p>
    <w:p>
      <w:pPr>
        <w:pStyle w:val="27"/>
        <w:keepNext w:val="0"/>
        <w:keepLines w:val="0"/>
        <w:widowControl w:val="0"/>
        <w:shd w:val="clear" w:color="auto" w:fill="auto"/>
        <w:tabs>
          <w:tab w:val="right" w:pos="7927"/>
        </w:tabs>
        <w:bidi w:val="0"/>
        <w:spacing w:before="0" w:after="60" w:line="240" w:lineRule="auto"/>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30000</w:t>
      </w:r>
    </w:p>
    <w:p>
      <w:pPr>
        <w:pStyle w:val="27"/>
        <w:keepNext w:val="0"/>
        <w:keepLines w:val="0"/>
        <w:widowControl w:val="0"/>
        <w:shd w:val="clear" w:color="auto" w:fill="auto"/>
        <w:tabs>
          <w:tab w:val="right" w:pos="7927"/>
        </w:tabs>
        <w:bidi w:val="0"/>
        <w:spacing w:before="0" w:after="60" w:line="240" w:lineRule="auto"/>
        <w:ind w:left="0" w:right="0" w:firstLine="800"/>
        <w:jc w:val="both"/>
      </w:pPr>
      <w:r>
        <w:rPr>
          <w:color w:val="000000"/>
          <w:spacing w:val="0"/>
          <w:w w:val="100"/>
          <w:position w:val="0"/>
        </w:rPr>
        <w:t>应交税费一应交增值税(销项税额)</w:t>
      </w:r>
      <w:r>
        <w:rPr>
          <w:color w:val="000000"/>
          <w:spacing w:val="0"/>
          <w:w w:val="100"/>
          <w:position w:val="0"/>
        </w:rPr>
        <w:tab/>
      </w:r>
      <w:r>
        <w:rPr>
          <w:color w:val="000000"/>
          <w:spacing w:val="0"/>
          <w:w w:val="100"/>
          <w:position w:val="0"/>
        </w:rPr>
        <w:t>3900</w:t>
      </w:r>
    </w:p>
    <w:p>
      <w:pPr>
        <w:pStyle w:val="27"/>
        <w:keepNext w:val="0"/>
        <w:keepLines w:val="0"/>
        <w:widowControl w:val="0"/>
        <w:shd w:val="clear" w:color="auto" w:fill="auto"/>
        <w:tabs>
          <w:tab w:val="right" w:pos="7523"/>
        </w:tabs>
        <w:bidi w:val="0"/>
        <w:spacing w:before="0" w:after="60" w:line="240" w:lineRule="auto"/>
        <w:ind w:left="0" w:right="0" w:firstLine="0"/>
        <w:jc w:val="both"/>
      </w:pPr>
      <w:r>
        <w:rPr>
          <w:color w:val="000000"/>
          <w:spacing w:val="0"/>
          <w:w w:val="100"/>
          <w:position w:val="0"/>
        </w:rPr>
        <w:t>借:主营业务成本</w:t>
      </w:r>
      <w:r>
        <w:rPr>
          <w:color w:val="000000"/>
          <w:spacing w:val="0"/>
          <w:w w:val="100"/>
          <w:position w:val="0"/>
        </w:rPr>
        <w:tab/>
      </w:r>
      <w:r>
        <w:rPr>
          <w:color w:val="000000"/>
          <w:spacing w:val="0"/>
          <w:w w:val="100"/>
          <w:position w:val="0"/>
        </w:rPr>
        <w:t>24000</w:t>
      </w:r>
    </w:p>
    <w:p>
      <w:pPr>
        <w:pStyle w:val="27"/>
        <w:keepNext w:val="0"/>
        <w:keepLines w:val="0"/>
        <w:widowControl w:val="0"/>
        <w:shd w:val="clear" w:color="auto" w:fill="auto"/>
        <w:tabs>
          <w:tab w:val="right" w:pos="7927"/>
        </w:tabs>
        <w:bidi w:val="0"/>
        <w:spacing w:before="0" w:after="60" w:line="240" w:lineRule="auto"/>
        <w:ind w:left="0" w:right="0" w:firstLine="400"/>
        <w:jc w:val="both"/>
      </w:pPr>
      <w:r>
        <w:rPr>
          <w:color w:val="000000"/>
          <w:spacing w:val="0"/>
          <w:w w:val="100"/>
          <w:position w:val="0"/>
        </w:rPr>
        <w:t>贷：库存商品</w:t>
      </w:r>
      <w:r>
        <w:rPr>
          <w:color w:val="000000"/>
          <w:spacing w:val="0"/>
          <w:w w:val="100"/>
          <w:position w:val="0"/>
        </w:rPr>
        <w:tab/>
      </w:r>
      <w:r>
        <w:rPr>
          <w:color w:val="000000"/>
          <w:spacing w:val="0"/>
          <w:w w:val="100"/>
          <w:position w:val="0"/>
        </w:rPr>
        <w:t>24000</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资料(4)</w:t>
      </w:r>
    </w:p>
    <w:p>
      <w:pPr>
        <w:pStyle w:val="27"/>
        <w:keepNext w:val="0"/>
        <w:keepLines w:val="0"/>
        <w:widowControl w:val="0"/>
        <w:shd w:val="clear" w:color="auto" w:fill="auto"/>
        <w:tabs>
          <w:tab w:val="left" w:pos="7030"/>
        </w:tabs>
        <w:bidi w:val="0"/>
        <w:spacing w:before="0" w:after="60" w:line="240" w:lineRule="auto"/>
        <w:ind w:left="0" w:right="0" w:firstLine="0"/>
        <w:jc w:val="both"/>
      </w:pPr>
      <w:r>
        <w:rPr>
          <w:color w:val="000000"/>
          <w:spacing w:val="0"/>
          <w:w w:val="100"/>
          <w:position w:val="0"/>
        </w:rPr>
        <w:t>借：固定资产</w:t>
      </w:r>
      <w:r>
        <w:rPr>
          <w:color w:val="000000"/>
          <w:spacing w:val="0"/>
          <w:w w:val="100"/>
          <w:position w:val="0"/>
        </w:rPr>
        <w:tab/>
      </w:r>
      <w:r>
        <w:rPr>
          <w:color w:val="000000"/>
          <w:spacing w:val="0"/>
          <w:w w:val="100"/>
          <w:position w:val="0"/>
        </w:rPr>
        <w:t>70000</w:t>
      </w:r>
    </w:p>
    <w:p>
      <w:pPr>
        <w:pStyle w:val="27"/>
        <w:keepNext w:val="0"/>
        <w:keepLines w:val="0"/>
        <w:widowControl w:val="0"/>
        <w:shd w:val="clear" w:color="auto" w:fill="auto"/>
        <w:tabs>
          <w:tab w:val="left" w:pos="7030"/>
        </w:tabs>
        <w:bidi w:val="0"/>
        <w:spacing w:before="0" w:after="60" w:line="240" w:lineRule="auto"/>
        <w:ind w:left="0" w:right="0" w:firstLine="400"/>
        <w:jc w:val="both"/>
      </w:pPr>
      <w:r>
        <w:rPr>
          <w:color w:val="000000"/>
          <w:spacing w:val="0"/>
          <w:w w:val="100"/>
          <w:position w:val="0"/>
        </w:rPr>
        <w:t>应交税费一应交增值税(进项税额)</w:t>
      </w:r>
      <w:r>
        <w:rPr>
          <w:color w:val="000000"/>
          <w:spacing w:val="0"/>
          <w:w w:val="100"/>
          <w:position w:val="0"/>
        </w:rPr>
        <w:tab/>
      </w:r>
      <w:r>
        <w:rPr>
          <w:color w:val="000000"/>
          <w:spacing w:val="0"/>
          <w:w w:val="100"/>
          <w:position w:val="0"/>
        </w:rPr>
        <w:t>9100</w:t>
      </w:r>
    </w:p>
    <w:p>
      <w:pPr>
        <w:pStyle w:val="27"/>
        <w:keepNext w:val="0"/>
        <w:keepLines w:val="0"/>
        <w:widowControl w:val="0"/>
        <w:shd w:val="clear" w:color="auto" w:fill="auto"/>
        <w:tabs>
          <w:tab w:val="left" w:pos="7452"/>
        </w:tabs>
        <w:bidi w:val="0"/>
        <w:spacing w:before="0" w:after="60" w:line="240" w:lineRule="auto"/>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rPr>
        <w:t>79100</w:t>
      </w:r>
    </w:p>
    <w:p>
      <w:pPr>
        <w:pStyle w:val="27"/>
        <w:keepNext w:val="0"/>
        <w:keepLines w:val="0"/>
        <w:widowControl w:val="0"/>
        <w:shd w:val="clear" w:color="auto" w:fill="auto"/>
        <w:bidi w:val="0"/>
        <w:spacing w:before="0" w:after="60" w:line="240" w:lineRule="auto"/>
        <w:ind w:left="0" w:right="0" w:firstLine="0"/>
        <w:jc w:val="both"/>
      </w:pPr>
      <w:r>
        <w:rPr>
          <w:color w:val="000000"/>
          <w:spacing w:val="0"/>
          <w:w w:val="100"/>
          <w:position w:val="0"/>
        </w:rPr>
        <w:t>资料(5)</w:t>
      </w:r>
    </w:p>
    <w:p>
      <w:pPr>
        <w:pStyle w:val="27"/>
        <w:keepNext w:val="0"/>
        <w:keepLines w:val="0"/>
        <w:widowControl w:val="0"/>
        <w:shd w:val="clear" w:color="auto" w:fill="auto"/>
        <w:tabs>
          <w:tab w:val="left" w:pos="7030"/>
        </w:tabs>
        <w:bidi w:val="0"/>
        <w:spacing w:before="0" w:after="60" w:line="240" w:lineRule="auto"/>
        <w:ind w:left="0" w:right="0" w:firstLine="0"/>
        <w:jc w:val="both"/>
      </w:pPr>
      <w:r>
        <w:rPr>
          <w:color w:val="000000"/>
          <w:spacing w:val="0"/>
          <w:w w:val="100"/>
          <w:position w:val="0"/>
        </w:rPr>
        <w:t>借：在建工程</w:t>
      </w:r>
      <w:r>
        <w:rPr>
          <w:color w:val="000000"/>
          <w:spacing w:val="0"/>
          <w:w w:val="100"/>
          <w:position w:val="0"/>
        </w:rPr>
        <w:tab/>
      </w:r>
      <w:r>
        <w:rPr>
          <w:color w:val="000000"/>
          <w:spacing w:val="0"/>
          <w:w w:val="100"/>
          <w:position w:val="0"/>
        </w:rPr>
        <w:t>10000</w:t>
      </w:r>
    </w:p>
    <w:p>
      <w:pPr>
        <w:pStyle w:val="27"/>
        <w:keepNext w:val="0"/>
        <w:keepLines w:val="0"/>
        <w:widowControl w:val="0"/>
        <w:shd w:val="clear" w:color="auto" w:fill="auto"/>
        <w:tabs>
          <w:tab w:val="left" w:pos="7452"/>
        </w:tabs>
        <w:bidi w:val="0"/>
        <w:spacing w:before="0" w:after="60" w:line="240" w:lineRule="auto"/>
        <w:ind w:left="0" w:right="0" w:firstLine="400"/>
        <w:jc w:val="both"/>
      </w:pPr>
      <w:r>
        <w:rPr>
          <w:color w:val="000000"/>
          <w:spacing w:val="0"/>
          <w:w w:val="100"/>
          <w:position w:val="0"/>
        </w:rPr>
        <w:t>贷：原材料</w:t>
      </w:r>
      <w:r>
        <w:rPr>
          <w:color w:val="000000"/>
          <w:spacing w:val="0"/>
          <w:w w:val="100"/>
          <w:position w:val="0"/>
        </w:rPr>
        <w:tab/>
      </w:r>
      <w:r>
        <w:rPr>
          <w:color w:val="000000"/>
          <w:spacing w:val="0"/>
          <w:w w:val="100"/>
          <w:position w:val="0"/>
        </w:rPr>
        <w:t>10000</w:t>
      </w:r>
    </w:p>
    <w:p>
      <w:pPr>
        <w:pStyle w:val="27"/>
        <w:keepNext w:val="0"/>
        <w:keepLines w:val="0"/>
        <w:widowControl w:val="0"/>
        <w:shd w:val="clear" w:color="auto" w:fill="auto"/>
        <w:bidi w:val="0"/>
        <w:spacing w:before="0" w:after="60" w:line="240" w:lineRule="auto"/>
        <w:ind w:left="0" w:right="0" w:firstLine="0"/>
        <w:jc w:val="both"/>
      </w:pPr>
      <w:r>
        <w:rPr>
          <w:color w:val="000000"/>
          <w:spacing w:val="0"/>
          <w:w w:val="100"/>
          <w:position w:val="0"/>
        </w:rPr>
        <w:t>资料(6)</w:t>
      </w:r>
    </w:p>
    <w:p>
      <w:pPr>
        <w:pStyle w:val="27"/>
        <w:keepNext w:val="0"/>
        <w:keepLines w:val="0"/>
        <w:widowControl w:val="0"/>
        <w:shd w:val="clear" w:color="auto" w:fill="auto"/>
        <w:tabs>
          <w:tab w:val="left" w:pos="7030"/>
        </w:tabs>
        <w:bidi w:val="0"/>
        <w:spacing w:before="0" w:after="60" w:line="240" w:lineRule="auto"/>
        <w:ind w:left="0" w:right="0" w:firstLine="0"/>
        <w:jc w:val="both"/>
      </w:pPr>
      <w:r>
        <w:rPr>
          <w:color w:val="000000"/>
          <w:spacing w:val="0"/>
          <w:w w:val="100"/>
          <w:position w:val="0"/>
        </w:rPr>
        <w:t>借：待处理财产损溢</w:t>
      </w:r>
      <w:r>
        <w:rPr>
          <w:color w:val="000000"/>
          <w:spacing w:val="0"/>
          <w:w w:val="100"/>
          <w:position w:val="0"/>
        </w:rPr>
        <w:tab/>
      </w:r>
      <w:r>
        <w:rPr>
          <w:color w:val="000000"/>
          <w:spacing w:val="0"/>
          <w:w w:val="100"/>
          <w:position w:val="0"/>
        </w:rPr>
        <w:t>2260</w:t>
      </w:r>
    </w:p>
    <w:p>
      <w:pPr>
        <w:pStyle w:val="27"/>
        <w:keepNext w:val="0"/>
        <w:keepLines w:val="0"/>
        <w:widowControl w:val="0"/>
        <w:shd w:val="clear" w:color="auto" w:fill="auto"/>
        <w:tabs>
          <w:tab w:val="left" w:pos="7452"/>
        </w:tabs>
        <w:bidi w:val="0"/>
        <w:spacing w:before="0" w:after="60" w:line="240" w:lineRule="auto"/>
        <w:ind w:left="0" w:right="0" w:firstLine="400"/>
        <w:jc w:val="both"/>
      </w:pPr>
      <w:r>
        <w:rPr>
          <w:color w:val="000000"/>
          <w:spacing w:val="0"/>
          <w:w w:val="100"/>
          <w:position w:val="0"/>
        </w:rPr>
        <w:t>贷：原材料</w:t>
      </w:r>
      <w:r>
        <w:rPr>
          <w:color w:val="000000"/>
          <w:spacing w:val="0"/>
          <w:w w:val="100"/>
          <w:position w:val="0"/>
        </w:rPr>
        <w:tab/>
      </w:r>
      <w:r>
        <w:rPr>
          <w:color w:val="000000"/>
          <w:spacing w:val="0"/>
          <w:w w:val="100"/>
          <w:position w:val="0"/>
        </w:rPr>
        <w:t>2000</w:t>
      </w:r>
    </w:p>
    <w:p>
      <w:pPr>
        <w:pStyle w:val="27"/>
        <w:keepNext w:val="0"/>
        <w:keepLines w:val="0"/>
        <w:widowControl w:val="0"/>
        <w:shd w:val="clear" w:color="auto" w:fill="auto"/>
        <w:tabs>
          <w:tab w:val="left" w:pos="7452"/>
        </w:tabs>
        <w:bidi w:val="0"/>
        <w:spacing w:before="0" w:after="60" w:line="240" w:lineRule="auto"/>
        <w:ind w:left="0" w:right="0" w:firstLine="800"/>
        <w:jc w:val="both"/>
      </w:pPr>
      <w:r>
        <w:rPr>
          <w:color w:val="000000"/>
          <w:spacing w:val="0"/>
          <w:w w:val="100"/>
          <w:position w:val="0"/>
        </w:rPr>
        <w:t>应交税费——应交增值税(进项税额转出)</w:t>
      </w:r>
      <w:r>
        <w:rPr>
          <w:color w:val="000000"/>
          <w:spacing w:val="0"/>
          <w:w w:val="100"/>
          <w:position w:val="0"/>
        </w:rPr>
        <w:tab/>
      </w:r>
      <w:r>
        <w:rPr>
          <w:color w:val="000000"/>
          <w:spacing w:val="0"/>
          <w:w w:val="100"/>
          <w:position w:val="0"/>
        </w:rPr>
        <w:t>260</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资料(7)</w:t>
      </w:r>
    </w:p>
    <w:p>
      <w:pPr>
        <w:pStyle w:val="27"/>
        <w:keepNext w:val="0"/>
        <w:keepLines w:val="0"/>
        <w:widowControl w:val="0"/>
        <w:shd w:val="clear" w:color="auto" w:fill="auto"/>
        <w:tabs>
          <w:tab w:val="right" w:pos="7523"/>
        </w:tabs>
        <w:bidi w:val="0"/>
        <w:spacing w:before="0" w:after="60" w:line="240" w:lineRule="auto"/>
        <w:ind w:left="0" w:right="0" w:firstLine="0"/>
        <w:jc w:val="both"/>
      </w:pPr>
      <w:r>
        <w:rPr>
          <w:color w:val="000000"/>
          <w:spacing w:val="0"/>
          <w:w w:val="100"/>
          <w:position w:val="0"/>
        </w:rPr>
        <w:t>借：应收账款</w:t>
      </w:r>
      <w:r>
        <w:rPr>
          <w:color w:val="000000"/>
          <w:spacing w:val="0"/>
          <w:w w:val="100"/>
          <w:position w:val="0"/>
        </w:rPr>
        <w:tab/>
      </w:r>
      <w:r>
        <w:rPr>
          <w:color w:val="000000"/>
          <w:spacing w:val="0"/>
          <w:w w:val="100"/>
          <w:position w:val="0"/>
        </w:rPr>
        <w:t>45200</w:t>
      </w:r>
    </w:p>
    <w:p>
      <w:pPr>
        <w:pStyle w:val="27"/>
        <w:keepNext w:val="0"/>
        <w:keepLines w:val="0"/>
        <w:widowControl w:val="0"/>
        <w:shd w:val="clear" w:color="auto" w:fill="auto"/>
        <w:tabs>
          <w:tab w:val="right" w:pos="7927"/>
        </w:tabs>
        <w:bidi w:val="0"/>
        <w:spacing w:before="0" w:after="60" w:line="240" w:lineRule="auto"/>
        <w:ind w:left="0" w:right="0" w:firstLine="400"/>
        <w:jc w:val="both"/>
      </w:pPr>
      <w:r>
        <w:rPr>
          <w:i/>
          <w:iCs/>
          <w:color w:val="000000"/>
          <w:spacing w:val="0"/>
          <w:w w:val="100"/>
          <w:position w:val="0"/>
        </w:rPr>
        <w:t>贷:</w:t>
      </w:r>
      <w:r>
        <w:rPr>
          <w:color w:val="000000"/>
          <w:spacing w:val="0"/>
          <w:w w:val="100"/>
          <w:position w:val="0"/>
        </w:rPr>
        <w:t>主营业务收入</w:t>
      </w:r>
      <w:r>
        <w:rPr>
          <w:color w:val="000000"/>
          <w:spacing w:val="0"/>
          <w:w w:val="100"/>
          <w:position w:val="0"/>
        </w:rPr>
        <w:tab/>
      </w:r>
      <w:r>
        <w:rPr>
          <w:color w:val="000000"/>
          <w:spacing w:val="0"/>
          <w:w w:val="100"/>
          <w:position w:val="0"/>
        </w:rPr>
        <w:t>40000</w:t>
      </w:r>
    </w:p>
    <w:p>
      <w:pPr>
        <w:pStyle w:val="27"/>
        <w:keepNext w:val="0"/>
        <w:keepLines w:val="0"/>
        <w:widowControl w:val="0"/>
        <w:shd w:val="clear" w:color="auto" w:fill="auto"/>
        <w:tabs>
          <w:tab w:val="right" w:pos="7927"/>
        </w:tabs>
        <w:bidi w:val="0"/>
        <w:spacing w:before="0" w:after="60" w:line="240" w:lineRule="auto"/>
        <w:ind w:left="0" w:right="0" w:firstLine="8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5200</w:t>
      </w:r>
    </w:p>
    <w:p>
      <w:pPr>
        <w:pStyle w:val="27"/>
        <w:keepNext w:val="0"/>
        <w:keepLines w:val="0"/>
        <w:widowControl w:val="0"/>
        <w:shd w:val="clear" w:color="auto" w:fill="auto"/>
        <w:tabs>
          <w:tab w:val="right" w:pos="7523"/>
        </w:tabs>
        <w:bidi w:val="0"/>
        <w:spacing w:before="0" w:after="60" w:line="240" w:lineRule="auto"/>
        <w:ind w:left="0" w:right="0" w:firstLine="0"/>
        <w:jc w:val="both"/>
      </w:pPr>
      <w:r>
        <w:rPr>
          <w:color w:val="000000"/>
          <w:spacing w:val="0"/>
          <w:w w:val="100"/>
          <w:position w:val="0"/>
        </w:rPr>
        <w:t>借：税金及附加</w:t>
      </w:r>
      <w:r>
        <w:rPr>
          <w:color w:val="000000"/>
          <w:spacing w:val="0"/>
          <w:w w:val="100"/>
          <w:position w:val="0"/>
        </w:rPr>
        <w:tab/>
      </w:r>
      <w:r>
        <w:rPr>
          <w:color w:val="000000"/>
          <w:spacing w:val="0"/>
          <w:w w:val="100"/>
          <w:position w:val="0"/>
        </w:rPr>
        <w:t>4000</w:t>
      </w:r>
    </w:p>
    <w:p>
      <w:pPr>
        <w:pStyle w:val="27"/>
        <w:keepNext w:val="0"/>
        <w:keepLines w:val="0"/>
        <w:widowControl w:val="0"/>
        <w:shd w:val="clear" w:color="auto" w:fill="auto"/>
        <w:tabs>
          <w:tab w:val="right" w:pos="7927"/>
        </w:tabs>
        <w:bidi w:val="0"/>
        <w:spacing w:before="0" w:after="60" w:line="240" w:lineRule="auto"/>
        <w:ind w:left="0" w:right="0" w:firstLine="400"/>
        <w:jc w:val="both"/>
      </w:pPr>
      <w:r>
        <w:rPr>
          <w:color w:val="000000"/>
          <w:spacing w:val="0"/>
          <w:w w:val="100"/>
          <w:position w:val="0"/>
        </w:rPr>
        <w:t>贷：应交税费——应交消费税</w:t>
      </w:r>
      <w:r>
        <w:rPr>
          <w:color w:val="000000"/>
          <w:spacing w:val="0"/>
          <w:w w:val="100"/>
          <w:position w:val="0"/>
        </w:rPr>
        <w:tab/>
      </w:r>
      <w:r>
        <w:rPr>
          <w:color w:val="000000"/>
          <w:spacing w:val="0"/>
          <w:w w:val="100"/>
          <w:position w:val="0"/>
        </w:rPr>
        <w:t>4000</w:t>
      </w:r>
    </w:p>
    <w:p>
      <w:pPr>
        <w:pStyle w:val="27"/>
        <w:keepNext w:val="0"/>
        <w:keepLines w:val="0"/>
        <w:widowControl w:val="0"/>
        <w:shd w:val="clear" w:color="auto" w:fill="auto"/>
        <w:tabs>
          <w:tab w:val="right" w:pos="7523"/>
        </w:tabs>
        <w:bidi w:val="0"/>
        <w:spacing w:before="0" w:after="60" w:line="240" w:lineRule="auto"/>
        <w:ind w:left="0" w:right="0" w:firstLine="0"/>
        <w:jc w:val="both"/>
      </w:pPr>
      <w:r>
        <w:rPr>
          <w:color w:val="000000"/>
          <w:spacing w:val="0"/>
          <w:w w:val="100"/>
          <w:position w:val="0"/>
        </w:rPr>
        <w:t>借：主营业务成本</w:t>
      </w:r>
      <w:r>
        <w:rPr>
          <w:color w:val="000000"/>
          <w:spacing w:val="0"/>
          <w:w w:val="100"/>
          <w:position w:val="0"/>
        </w:rPr>
        <w:tab/>
      </w:r>
      <w:r>
        <w:rPr>
          <w:color w:val="000000"/>
          <w:spacing w:val="0"/>
          <w:w w:val="100"/>
          <w:position w:val="0"/>
        </w:rPr>
        <w:t>30000</w:t>
      </w:r>
    </w:p>
    <w:p>
      <w:pPr>
        <w:pStyle w:val="27"/>
        <w:keepNext w:val="0"/>
        <w:keepLines w:val="0"/>
        <w:widowControl w:val="0"/>
        <w:shd w:val="clear" w:color="auto" w:fill="auto"/>
        <w:tabs>
          <w:tab w:val="right" w:pos="7927"/>
        </w:tabs>
        <w:bidi w:val="0"/>
        <w:spacing w:before="0" w:after="60" w:line="240" w:lineRule="auto"/>
        <w:ind w:left="0" w:right="0" w:firstLine="400"/>
        <w:jc w:val="both"/>
      </w:pPr>
      <w:r>
        <w:rPr>
          <w:color w:val="000000"/>
          <w:spacing w:val="0"/>
          <w:w w:val="100"/>
          <w:position w:val="0"/>
        </w:rPr>
        <w:t>贷：库存商品</w:t>
      </w:r>
      <w:r>
        <w:rPr>
          <w:color w:val="000000"/>
          <w:spacing w:val="0"/>
          <w:w w:val="100"/>
          <w:position w:val="0"/>
        </w:rPr>
        <w:tab/>
      </w:r>
      <w:r>
        <w:rPr>
          <w:color w:val="000000"/>
          <w:spacing w:val="0"/>
          <w:w w:val="100"/>
          <w:position w:val="0"/>
        </w:rPr>
        <w:t>30000</w:t>
      </w:r>
      <w:r>
        <w:fldChar w:fldCharType="end"/>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资料(8)</w:t>
      </w:r>
    </w:p>
    <w:p>
      <w:pPr>
        <w:pStyle w:val="11"/>
        <w:keepNext w:val="0"/>
        <w:keepLines w:val="0"/>
        <w:widowControl w:val="0"/>
        <w:shd w:val="clear" w:color="auto" w:fill="auto"/>
        <w:tabs>
          <w:tab w:val="right" w:pos="7523"/>
        </w:tabs>
        <w:bidi w:val="0"/>
        <w:spacing w:before="0" w:line="240" w:lineRule="auto"/>
        <w:ind w:left="0" w:right="0" w:firstLine="0"/>
        <w:jc w:val="both"/>
        <w:rPr>
          <w:sz w:val="19"/>
          <w:szCs w:val="19"/>
        </w:rPr>
      </w:pPr>
      <w:r>
        <w:rPr>
          <w:color w:val="000000"/>
          <w:spacing w:val="0"/>
          <w:w w:val="100"/>
          <w:position w:val="0"/>
          <w:sz w:val="19"/>
          <w:szCs w:val="19"/>
        </w:rPr>
        <w:t>借：固定资产清理</w:t>
      </w:r>
      <w:r>
        <w:rPr>
          <w:color w:val="000000"/>
          <w:spacing w:val="0"/>
          <w:w w:val="100"/>
          <w:position w:val="0"/>
          <w:sz w:val="19"/>
          <w:szCs w:val="19"/>
        </w:rPr>
        <w:tab/>
      </w:r>
      <w:r>
        <w:rPr>
          <w:color w:val="000000"/>
          <w:spacing w:val="0"/>
          <w:w w:val="100"/>
          <w:position w:val="0"/>
          <w:sz w:val="19"/>
          <w:szCs w:val="19"/>
        </w:rPr>
        <w:t>600000</w:t>
      </w:r>
    </w:p>
    <w:p>
      <w:pPr>
        <w:pStyle w:val="11"/>
        <w:keepNext w:val="0"/>
        <w:keepLines w:val="0"/>
        <w:widowControl w:val="0"/>
        <w:shd w:val="clear" w:color="auto" w:fill="auto"/>
        <w:tabs>
          <w:tab w:val="right" w:pos="7523"/>
        </w:tabs>
        <w:bidi w:val="0"/>
        <w:spacing w:before="0" w:line="240" w:lineRule="auto"/>
        <w:ind w:left="0" w:right="0" w:firstLine="400"/>
        <w:jc w:val="both"/>
        <w:rPr>
          <w:sz w:val="19"/>
          <w:szCs w:val="19"/>
        </w:rPr>
      </w:pPr>
      <w:r>
        <w:rPr>
          <w:color w:val="000000"/>
          <w:spacing w:val="0"/>
          <w:w w:val="100"/>
          <w:position w:val="0"/>
          <w:sz w:val="19"/>
          <w:szCs w:val="19"/>
        </w:rPr>
        <w:t>累计折旧</w:t>
      </w:r>
      <w:r>
        <w:rPr>
          <w:color w:val="000000"/>
          <w:spacing w:val="0"/>
          <w:w w:val="100"/>
          <w:position w:val="0"/>
          <w:sz w:val="19"/>
          <w:szCs w:val="19"/>
        </w:rPr>
        <w:tab/>
      </w:r>
      <w:r>
        <w:rPr>
          <w:color w:val="000000"/>
          <w:spacing w:val="0"/>
          <w:w w:val="100"/>
          <w:position w:val="0"/>
          <w:sz w:val="19"/>
          <w:szCs w:val="19"/>
        </w:rPr>
        <w:t>400000</w:t>
      </w:r>
    </w:p>
    <w:p>
      <w:pPr>
        <w:pStyle w:val="11"/>
        <w:keepNext w:val="0"/>
        <w:keepLines w:val="0"/>
        <w:widowControl w:val="0"/>
        <w:shd w:val="clear" w:color="auto" w:fill="auto"/>
        <w:tabs>
          <w:tab w:val="left" w:pos="7230"/>
        </w:tabs>
        <w:bidi w:val="0"/>
        <w:spacing w:before="0" w:line="240" w:lineRule="auto"/>
        <w:ind w:left="0" w:right="0" w:firstLine="400"/>
        <w:jc w:val="both"/>
        <w:rPr>
          <w:sz w:val="19"/>
          <w:szCs w:val="19"/>
        </w:rPr>
      </w:pPr>
      <w:r>
        <w:rPr>
          <w:color w:val="000000"/>
          <w:spacing w:val="0"/>
          <w:w w:val="100"/>
          <w:position w:val="0"/>
          <w:sz w:val="19"/>
          <w:szCs w:val="19"/>
        </w:rPr>
        <w:t>贷：固定资产</w:t>
      </w:r>
      <w:r>
        <w:rPr>
          <w:color w:val="000000"/>
          <w:spacing w:val="0"/>
          <w:w w:val="100"/>
          <w:position w:val="0"/>
          <w:sz w:val="19"/>
          <w:szCs w:val="19"/>
        </w:rPr>
        <w:tab/>
      </w:r>
      <w:r>
        <w:rPr>
          <w:color w:val="000000"/>
          <w:spacing w:val="0"/>
          <w:w w:val="100"/>
          <w:position w:val="0"/>
          <w:sz w:val="19"/>
          <w:szCs w:val="19"/>
        </w:rPr>
        <w:t>1000000</w:t>
      </w:r>
    </w:p>
    <w:p>
      <w:pPr>
        <w:pStyle w:val="11"/>
        <w:keepNext w:val="0"/>
        <w:keepLines w:val="0"/>
        <w:widowControl w:val="0"/>
        <w:shd w:val="clear" w:color="auto" w:fill="auto"/>
        <w:tabs>
          <w:tab w:val="right" w:pos="7523"/>
        </w:tabs>
        <w:bidi w:val="0"/>
        <w:spacing w:before="0" w:line="240" w:lineRule="auto"/>
        <w:ind w:left="0" w:right="0" w:firstLine="0"/>
        <w:jc w:val="both"/>
        <w:rPr>
          <w:sz w:val="19"/>
          <w:szCs w:val="19"/>
        </w:rPr>
      </w:pPr>
      <w:r>
        <w:rPr>
          <w:color w:val="000000"/>
          <w:spacing w:val="0"/>
          <w:w w:val="100"/>
          <w:position w:val="0"/>
          <w:sz w:val="19"/>
          <w:szCs w:val="19"/>
        </w:rPr>
        <w:t>借：银行存款</w:t>
      </w:r>
      <w:r>
        <w:rPr>
          <w:color w:val="000000"/>
          <w:spacing w:val="0"/>
          <w:w w:val="100"/>
          <w:position w:val="0"/>
          <w:sz w:val="19"/>
          <w:szCs w:val="19"/>
        </w:rPr>
        <w:tab/>
      </w:r>
      <w:r>
        <w:rPr>
          <w:color w:val="000000"/>
          <w:spacing w:val="0"/>
          <w:w w:val="100"/>
          <w:position w:val="0"/>
          <w:sz w:val="19"/>
          <w:szCs w:val="19"/>
        </w:rPr>
        <w:t>872000</w:t>
      </w:r>
    </w:p>
    <w:p>
      <w:pPr>
        <w:pStyle w:val="11"/>
        <w:keepNext w:val="0"/>
        <w:keepLines w:val="0"/>
        <w:widowControl w:val="0"/>
        <w:shd w:val="clear" w:color="auto" w:fill="auto"/>
        <w:tabs>
          <w:tab w:val="left" w:pos="7230"/>
        </w:tabs>
        <w:bidi w:val="0"/>
        <w:spacing w:before="0" w:line="240" w:lineRule="auto"/>
        <w:ind w:left="0" w:right="0" w:firstLine="400"/>
        <w:jc w:val="both"/>
        <w:rPr>
          <w:sz w:val="19"/>
          <w:szCs w:val="19"/>
        </w:rPr>
        <w:sectPr>
          <w:headerReference r:id="rId322" w:type="first"/>
          <w:footerReference r:id="rId325" w:type="first"/>
          <w:headerReference r:id="rId320" w:type="default"/>
          <w:footerReference r:id="rId323" w:type="default"/>
          <w:headerReference r:id="rId321" w:type="even"/>
          <w:footerReference r:id="rId324" w:type="even"/>
          <w:footnotePr>
            <w:numFmt w:val="chicago"/>
          </w:footnotePr>
          <w:pgSz w:w="9571" w:h="14635"/>
          <w:pgMar w:top="1065" w:right="761" w:bottom="1407" w:left="769" w:header="0" w:footer="3" w:gutter="0"/>
          <w:cols w:space="720" w:num="1"/>
          <w:titlePg/>
          <w:rtlGutter w:val="0"/>
          <w:docGrid w:linePitch="360" w:charSpace="0"/>
        </w:sectPr>
      </w:pPr>
      <w:r>
        <w:rPr>
          <w:color w:val="000000"/>
          <w:spacing w:val="0"/>
          <w:w w:val="100"/>
          <w:position w:val="0"/>
          <w:sz w:val="19"/>
          <w:szCs w:val="19"/>
        </w:rPr>
        <w:t>贷：固定资产清理</w:t>
      </w:r>
      <w:r>
        <w:rPr>
          <w:color w:val="000000"/>
          <w:spacing w:val="0"/>
          <w:w w:val="100"/>
          <w:position w:val="0"/>
          <w:sz w:val="19"/>
          <w:szCs w:val="19"/>
        </w:rPr>
        <w:tab/>
      </w:r>
      <w:r>
        <w:rPr>
          <w:color w:val="000000"/>
          <w:spacing w:val="0"/>
          <w:w w:val="100"/>
          <w:position w:val="0"/>
          <w:sz w:val="19"/>
          <w:szCs w:val="19"/>
        </w:rPr>
        <w:t>800000</w:t>
      </w:r>
    </w:p>
    <w:p>
      <w:pPr>
        <w:widowControl w:val="0"/>
        <w:spacing w:line="1" w:lineRule="exact"/>
      </w:pPr>
      <w:r>
        <mc:AlternateContent>
          <mc:Choice Requires="wps">
            <w:drawing>
              <wp:anchor distT="3175" distB="944880" distL="0" distR="0" simplePos="0" relativeHeight="125830144" behindDoc="0" locked="0" layoutInCell="1" allowOverlap="1">
                <wp:simplePos x="0" y="0"/>
                <wp:positionH relativeFrom="page">
                  <wp:posOffset>999490</wp:posOffset>
                </wp:positionH>
                <wp:positionV relativeFrom="paragraph">
                  <wp:posOffset>3175</wp:posOffset>
                </wp:positionV>
                <wp:extent cx="2066290" cy="164465"/>
                <wp:effectExtent l="0" t="0" r="0" b="0"/>
                <wp:wrapTopAndBottom/>
                <wp:docPr id="1231" name="Shape 1231"/>
                <wp:cNvGraphicFramePr/>
                <a:graphic xmlns:a="http://schemas.openxmlformats.org/drawingml/2006/main">
                  <a:graphicData uri="http://schemas.microsoft.com/office/word/2010/wordprocessingShape">
                    <wps:wsp>
                      <wps:cNvSpPr txBox="1"/>
                      <wps:spPr>
                        <a:xfrm>
                          <a:off x="0" y="0"/>
                          <a:ext cx="2066290" cy="164465"/>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应交税费</w:t>
                            </w:r>
                            <w:r>
                              <w:rPr>
                                <w:color w:val="000000"/>
                                <w:spacing w:val="0"/>
                                <w:w w:val="100"/>
                                <w:position w:val="0"/>
                                <w:sz w:val="19"/>
                                <w:szCs w:val="19"/>
                                <w:lang w:val="en-US" w:eastAsia="en-US" w:bidi="en-US"/>
                              </w:rPr>
                              <w:t>一一</w:t>
                            </w:r>
                            <w:r>
                              <w:rPr>
                                <w:color w:val="000000"/>
                                <w:spacing w:val="0"/>
                                <w:w w:val="100"/>
                                <w:position w:val="0"/>
                                <w:sz w:val="19"/>
                                <w:szCs w:val="19"/>
                              </w:rPr>
                              <w:t>应交增值税（销项税额）</w:t>
                            </w:r>
                          </w:p>
                        </w:txbxContent>
                      </wps:txbx>
                      <wps:bodyPr wrap="none" lIns="0" tIns="0" rIns="0" bIns="0">
                        <a:noAutofit/>
                      </wps:bodyPr>
                    </wps:wsp>
                  </a:graphicData>
                </a:graphic>
              </wp:anchor>
            </w:drawing>
          </mc:Choice>
          <mc:Fallback>
            <w:pict>
              <v:shape id="Shape 1231" o:spid="_x0000_s1026" o:spt="202" type="#_x0000_t202" style="position:absolute;left:0pt;margin-left:78.7pt;margin-top:0.25pt;height:12.95pt;width:162.7pt;mso-position-horizontal-relative:page;mso-wrap-distance-bottom:74.4pt;mso-wrap-distance-top:0.25pt;mso-wrap-style:none;z-index:125830144;mso-width-relative:page;mso-height-relative:page;" filled="f" stroked="f" coordsize="21600,21600" o:gfxdata="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B9pR9QAAAAHAQAADwAAAAAAAAABACAAAAAiAAAAZHJzL2Rvd25y&#10;ZXYueG1sUEsBAhQAFAAAAAgAh07iQOEAwy+QAQAAKAMAAA4AAAAAAAAAAQAgAAAAIwEAAGRycy9l&#10;Mm9Eb2MueG1sUEsFBgAAAAAGAAYAWQEAACUFA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应交税费</w:t>
                      </w:r>
                      <w:r>
                        <w:rPr>
                          <w:color w:val="000000"/>
                          <w:spacing w:val="0"/>
                          <w:w w:val="100"/>
                          <w:position w:val="0"/>
                          <w:sz w:val="19"/>
                          <w:szCs w:val="19"/>
                          <w:lang w:val="en-US" w:eastAsia="en-US" w:bidi="en-US"/>
                        </w:rPr>
                        <w:t>一一</w:t>
                      </w:r>
                      <w:r>
                        <w:rPr>
                          <w:color w:val="000000"/>
                          <w:spacing w:val="0"/>
                          <w:w w:val="100"/>
                          <w:position w:val="0"/>
                          <w:sz w:val="19"/>
                          <w:szCs w:val="19"/>
                        </w:rPr>
                        <w:t>应交增值税（销项税额）</w:t>
                      </w:r>
                    </w:p>
                  </w:txbxContent>
                </v:textbox>
                <w10:wrap type="topAndBottom"/>
              </v:shape>
            </w:pict>
          </mc:Fallback>
        </mc:AlternateContent>
      </w:r>
      <w:r>
        <mc:AlternateContent>
          <mc:Choice Requires="wps">
            <w:drawing>
              <wp:anchor distT="186055" distB="758825" distL="0" distR="0" simplePos="0" relativeHeight="125830144" behindDoc="0" locked="0" layoutInCell="1" allowOverlap="1">
                <wp:simplePos x="0" y="0"/>
                <wp:positionH relativeFrom="page">
                  <wp:posOffset>496570</wp:posOffset>
                </wp:positionH>
                <wp:positionV relativeFrom="paragraph">
                  <wp:posOffset>186055</wp:posOffset>
                </wp:positionV>
                <wp:extent cx="1045210" cy="167640"/>
                <wp:effectExtent l="0" t="0" r="0" b="0"/>
                <wp:wrapTopAndBottom/>
                <wp:docPr id="1233" name="Shape 1233"/>
                <wp:cNvGraphicFramePr/>
                <a:graphic xmlns:a="http://schemas.openxmlformats.org/drawingml/2006/main">
                  <a:graphicData uri="http://schemas.microsoft.com/office/word/2010/wordprocessingShape">
                    <wps:wsp>
                      <wps:cNvSpPr txBox="1"/>
                      <wps:spPr>
                        <a:xfrm>
                          <a:off x="0" y="0"/>
                          <a:ext cx="1045210" cy="16764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借：固定资产清理</w:t>
                            </w:r>
                          </w:p>
                        </w:txbxContent>
                      </wps:txbx>
                      <wps:bodyPr wrap="none" lIns="0" tIns="0" rIns="0" bIns="0">
                        <a:noAutofit/>
                      </wps:bodyPr>
                    </wps:wsp>
                  </a:graphicData>
                </a:graphic>
              </wp:anchor>
            </w:drawing>
          </mc:Choice>
          <mc:Fallback>
            <w:pict>
              <v:shape id="Shape 1233" o:spid="_x0000_s1026" o:spt="202" type="#_x0000_t202" style="position:absolute;left:0pt;margin-left:39.1pt;margin-top:14.65pt;height:13.2pt;width:82.3pt;mso-position-horizontal-relative:page;mso-wrap-distance-bottom:59.75pt;mso-wrap-distance-top:14.65pt;mso-wrap-style:none;z-index:125830144;mso-width-relative:page;mso-height-relative:page;" filled="f" stroked="f" coordsize="21600,21600" o:gfxdata="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p+XlC9YAAAAIAQAADwAAAAAAAAABACAAAAAiAAAAZHJzL2Rv&#10;d25yZXYueG1sUEsBAhQAFAAAAAgAh07iQEbnR32RAQAAKAMAAA4AAAAAAAAAAQAgAAAAJQEAAGRy&#10;cy9lMm9Eb2MueG1sUEsFBgAAAAAGAAYAWQEAACgFA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借：固定资产清理</w:t>
                      </w:r>
                    </w:p>
                  </w:txbxContent>
                </v:textbox>
                <w10:wrap type="topAndBottom"/>
              </v:shape>
            </w:pict>
          </mc:Fallback>
        </mc:AlternateContent>
      </w:r>
      <w:r>
        <mc:AlternateContent>
          <mc:Choice Requires="wps">
            <w:drawing>
              <wp:anchor distT="377825" distB="186055" distL="0" distR="0" simplePos="0" relativeHeight="125830144" behindDoc="0" locked="0" layoutInCell="1" allowOverlap="1">
                <wp:simplePos x="0" y="0"/>
                <wp:positionH relativeFrom="page">
                  <wp:posOffset>496570</wp:posOffset>
                </wp:positionH>
                <wp:positionV relativeFrom="paragraph">
                  <wp:posOffset>377825</wp:posOffset>
                </wp:positionV>
                <wp:extent cx="2319655" cy="548640"/>
                <wp:effectExtent l="0" t="0" r="0" b="0"/>
                <wp:wrapTopAndBottom/>
                <wp:docPr id="1235" name="Shape 1235"/>
                <wp:cNvGraphicFramePr/>
                <a:graphic xmlns:a="http://schemas.openxmlformats.org/drawingml/2006/main">
                  <a:graphicData uri="http://schemas.microsoft.com/office/word/2010/wordprocessingShape">
                    <wps:wsp>
                      <wps:cNvSpPr txBox="1"/>
                      <wps:spPr>
                        <a:xfrm>
                          <a:off x="0" y="0"/>
                          <a:ext cx="2319655" cy="548640"/>
                        </a:xfrm>
                        <a:prstGeom prst="rect">
                          <a:avLst/>
                        </a:prstGeom>
                        <a:noFill/>
                      </wps:spPr>
                      <wps:txbx>
                        <w:txbxContent>
                          <w:p>
                            <w:pPr>
                              <w:pStyle w:val="11"/>
                              <w:keepNext w:val="0"/>
                              <w:keepLines w:val="0"/>
                              <w:widowControl w:val="0"/>
                              <w:shd w:val="clear" w:color="auto" w:fill="auto"/>
                              <w:bidi w:val="0"/>
                              <w:spacing w:before="0" w:line="240" w:lineRule="auto"/>
                              <w:ind w:left="0" w:right="0" w:firstLine="400"/>
                              <w:jc w:val="left"/>
                              <w:rPr>
                                <w:sz w:val="19"/>
                                <w:szCs w:val="19"/>
                              </w:rPr>
                            </w:pPr>
                            <w:r>
                              <w:rPr>
                                <w:color w:val="000000"/>
                                <w:spacing w:val="0"/>
                                <w:w w:val="100"/>
                                <w:position w:val="0"/>
                                <w:sz w:val="19"/>
                                <w:szCs w:val="19"/>
                              </w:rPr>
                              <w:t>贷：资产处置损益</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资料（9）</w:t>
                            </w:r>
                          </w:p>
                          <w:p>
                            <w:pPr>
                              <w:pStyle w:val="11"/>
                              <w:keepNext w:val="0"/>
                              <w:keepLines w:val="0"/>
                              <w:widowControl w:val="0"/>
                              <w:shd w:val="clear" w:color="auto" w:fill="auto"/>
                              <w:bidi w:val="0"/>
                              <w:spacing w:before="0" w:line="240" w:lineRule="auto"/>
                              <w:ind w:left="0" w:right="0" w:firstLine="0"/>
                              <w:jc w:val="left"/>
                              <w:rPr>
                                <w:sz w:val="19"/>
                                <w:szCs w:val="19"/>
                              </w:rPr>
                            </w:pPr>
                            <w:r>
                              <w:rPr>
                                <w:i/>
                                <w:iCs/>
                                <w:color w:val="000000"/>
                                <w:spacing w:val="0"/>
                                <w:w w:val="100"/>
                                <w:position w:val="0"/>
                                <w:sz w:val="19"/>
                                <w:szCs w:val="19"/>
                              </w:rPr>
                              <w:t>借:</w:t>
                            </w:r>
                            <w:r>
                              <w:rPr>
                                <w:color w:val="000000"/>
                                <w:spacing w:val="0"/>
                                <w:w w:val="100"/>
                                <w:position w:val="0"/>
                                <w:sz w:val="19"/>
                                <w:szCs w:val="19"/>
                              </w:rPr>
                              <w:t>应交税费——应交增值税（已交税金）</w:t>
                            </w:r>
                          </w:p>
                        </w:txbxContent>
                      </wps:txbx>
                      <wps:bodyPr lIns="0" tIns="0" rIns="0" bIns="0">
                        <a:noAutofit/>
                      </wps:bodyPr>
                    </wps:wsp>
                  </a:graphicData>
                </a:graphic>
              </wp:anchor>
            </w:drawing>
          </mc:Choice>
          <mc:Fallback>
            <w:pict>
              <v:shape id="Shape 1235" o:spid="_x0000_s1026" o:spt="202" type="#_x0000_t202" style="position:absolute;left:0pt;margin-left:39.1pt;margin-top:29.75pt;height:43.2pt;width:182.65pt;mso-position-horizontal-relative:page;mso-wrap-distance-bottom:14.65pt;mso-wrap-distance-top:29.75pt;z-index:125830144;mso-width-relative:page;mso-height-relative:page;" filled="f" stroked="f" coordsize="21600,21600" o:gfxdata="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Dgzt/2QAAAAkBAAAPAAAAAAAAAAEAIAAAACIAAABkcnMvZG93bnJl&#10;di54bWxQSwECFAAUAAAACACHTuJAkCWgrooBAAAcAwAADgAAAAAAAAABACAAAAAoAQAAZHJzL2Uy&#10;b0RvYy54bWxQSwUGAAAAAAYABgBZAQAAJAU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400"/>
                        <w:jc w:val="left"/>
                        <w:rPr>
                          <w:sz w:val="19"/>
                          <w:szCs w:val="19"/>
                        </w:rPr>
                      </w:pPr>
                      <w:r>
                        <w:rPr>
                          <w:color w:val="000000"/>
                          <w:spacing w:val="0"/>
                          <w:w w:val="100"/>
                          <w:position w:val="0"/>
                          <w:sz w:val="19"/>
                          <w:szCs w:val="19"/>
                        </w:rPr>
                        <w:t>贷：资产处置损益</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资料（9）</w:t>
                      </w:r>
                    </w:p>
                    <w:p>
                      <w:pPr>
                        <w:pStyle w:val="11"/>
                        <w:keepNext w:val="0"/>
                        <w:keepLines w:val="0"/>
                        <w:widowControl w:val="0"/>
                        <w:shd w:val="clear" w:color="auto" w:fill="auto"/>
                        <w:bidi w:val="0"/>
                        <w:spacing w:before="0" w:line="240" w:lineRule="auto"/>
                        <w:ind w:left="0" w:right="0" w:firstLine="0"/>
                        <w:jc w:val="left"/>
                        <w:rPr>
                          <w:sz w:val="19"/>
                          <w:szCs w:val="19"/>
                        </w:rPr>
                      </w:pPr>
                      <w:r>
                        <w:rPr>
                          <w:i/>
                          <w:iCs/>
                          <w:color w:val="000000"/>
                          <w:spacing w:val="0"/>
                          <w:w w:val="100"/>
                          <w:position w:val="0"/>
                          <w:sz w:val="19"/>
                          <w:szCs w:val="19"/>
                        </w:rPr>
                        <w:t>借:</w:t>
                      </w:r>
                      <w:r>
                        <w:rPr>
                          <w:color w:val="000000"/>
                          <w:spacing w:val="0"/>
                          <w:w w:val="100"/>
                          <w:position w:val="0"/>
                          <w:sz w:val="19"/>
                          <w:szCs w:val="19"/>
                        </w:rPr>
                        <w:t>应交税费——应交增值税（已交税金）</w:t>
                      </w:r>
                    </w:p>
                  </w:txbxContent>
                </v:textbox>
                <w10:wrap type="topAndBottom"/>
              </v:shape>
            </w:pict>
          </mc:Fallback>
        </mc:AlternateContent>
      </w:r>
      <w:r>
        <mc:AlternateContent>
          <mc:Choice Requires="wps">
            <w:drawing>
              <wp:anchor distT="0" distB="579120" distL="0" distR="0" simplePos="0" relativeHeight="125830144" behindDoc="0" locked="0" layoutInCell="1" allowOverlap="1">
                <wp:simplePos x="0" y="0"/>
                <wp:positionH relativeFrom="page">
                  <wp:posOffset>4912995</wp:posOffset>
                </wp:positionH>
                <wp:positionV relativeFrom="paragraph">
                  <wp:posOffset>0</wp:posOffset>
                </wp:positionV>
                <wp:extent cx="679450" cy="533400"/>
                <wp:effectExtent l="0" t="0" r="0" b="0"/>
                <wp:wrapTopAndBottom/>
                <wp:docPr id="1237" name="Shape 1237"/>
                <wp:cNvGraphicFramePr/>
                <a:graphic xmlns:a="http://schemas.openxmlformats.org/drawingml/2006/main">
                  <a:graphicData uri="http://schemas.microsoft.com/office/word/2010/wordprocessingShape">
                    <wps:wsp>
                      <wps:cNvSpPr txBox="1"/>
                      <wps:spPr>
                        <a:xfrm>
                          <a:off x="0" y="0"/>
                          <a:ext cx="679450" cy="53340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rPr>
                              <w:t>72000</w:t>
                            </w:r>
                          </w:p>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200000</w:t>
                            </w:r>
                          </w:p>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rPr>
                              <w:t>200000</w:t>
                            </w:r>
                          </w:p>
                        </w:txbxContent>
                      </wps:txbx>
                      <wps:bodyPr lIns="0" tIns="0" rIns="0" bIns="0">
                        <a:noAutofit/>
                      </wps:bodyPr>
                    </wps:wsp>
                  </a:graphicData>
                </a:graphic>
              </wp:anchor>
            </w:drawing>
          </mc:Choice>
          <mc:Fallback>
            <w:pict>
              <v:shape id="Shape 1237" o:spid="_x0000_s1026" o:spt="202" type="#_x0000_t202" style="position:absolute;left:0pt;margin-left:386.85pt;margin-top:0pt;height:42pt;width:53.5pt;mso-position-horizontal-relative:page;mso-wrap-distance-bottom:45.6pt;mso-wrap-distance-top:0pt;z-index:125830144;mso-width-relative:page;mso-height-relative:page;" filled="f" stroked="f" coordsize="21600,21600" o:gfxdata="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CHlnUH1QAAAAcBAAAPAAAAAAAAAAEAIAAAACIAAABkcnMvZG93bnJldi54bWxQ&#10;SwECFAAUAAAACACHTuJAG6UuGYgBAAAbAwAADgAAAAAAAAABACAAAAAkAQAAZHJzL2Uyb0RvYy54&#10;bWxQSwUGAAAAAAYABgBZAQAAHgU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rPr>
                        <w:t>72000</w:t>
                      </w:r>
                    </w:p>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200000</w:t>
                      </w:r>
                    </w:p>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rPr>
                        <w:t>200000</w:t>
                      </w:r>
                    </w:p>
                  </w:txbxContent>
                </v:textbox>
                <w10:wrap type="topAndBottom"/>
              </v:shape>
            </w:pict>
          </mc:Fallback>
        </mc:AlternateContent>
      </w:r>
      <w:r>
        <mc:AlternateContent>
          <mc:Choice Requires="wps">
            <w:drawing>
              <wp:anchor distT="951230" distB="0" distL="0" distR="0" simplePos="0" relativeHeight="125830144" behindDoc="0" locked="0" layoutInCell="1" allowOverlap="1">
                <wp:simplePos x="0" y="0"/>
                <wp:positionH relativeFrom="page">
                  <wp:posOffset>749300</wp:posOffset>
                </wp:positionH>
                <wp:positionV relativeFrom="paragraph">
                  <wp:posOffset>951230</wp:posOffset>
                </wp:positionV>
                <wp:extent cx="1429385" cy="161290"/>
                <wp:effectExtent l="0" t="0" r="0" b="0"/>
                <wp:wrapTopAndBottom/>
                <wp:docPr id="1239" name="Shape 1239"/>
                <wp:cNvGraphicFramePr/>
                <a:graphic xmlns:a="http://schemas.openxmlformats.org/drawingml/2006/main">
                  <a:graphicData uri="http://schemas.microsoft.com/office/word/2010/wordprocessingShape">
                    <wps:wsp>
                      <wps:cNvSpPr txBox="1"/>
                      <wps:spPr>
                        <a:xfrm>
                          <a:off x="0" y="0"/>
                          <a:ext cx="1429385" cy="16129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应交税费——应交消费税</w:t>
                            </w:r>
                          </w:p>
                        </w:txbxContent>
                      </wps:txbx>
                      <wps:bodyPr wrap="none" lIns="0" tIns="0" rIns="0" bIns="0">
                        <a:noAutofit/>
                      </wps:bodyPr>
                    </wps:wsp>
                  </a:graphicData>
                </a:graphic>
              </wp:anchor>
            </w:drawing>
          </mc:Choice>
          <mc:Fallback>
            <w:pict>
              <v:shape id="Shape 1239" o:spid="_x0000_s1026" o:spt="202" type="#_x0000_t202" style="position:absolute;left:0pt;margin-left:59pt;margin-top:74.9pt;height:12.7pt;width:112.55pt;mso-position-horizontal-relative:page;mso-wrap-distance-bottom:0pt;mso-wrap-distance-top:74.9pt;mso-wrap-style:none;z-index:125830144;mso-width-relative:page;mso-height-relative:page;" filled="f" stroked="f" coordsize="21600,21600" o:gfxdata="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qJDW1wAAAAsBAAAPAAAAAAAAAAEAIAAAACIAAABkcnMv&#10;ZG93bnJldi54bWxQSwECFAAUAAAACACHTuJAck4T3ZIBAAAoAwAADgAAAAAAAAABACAAAAAmAQAA&#10;ZHJzL2Uyb0RvYy54bWxQSwUGAAAAAAYABgBZAQAAKg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应交税费——应交消费税</w:t>
                      </w:r>
                    </w:p>
                  </w:txbxContent>
                </v:textbox>
                <w10:wrap type="topAndBottom"/>
              </v:shape>
            </w:pict>
          </mc:Fallback>
        </mc:AlternateContent>
      </w:r>
      <w:r>
        <mc:AlternateContent>
          <mc:Choice Requires="wps">
            <w:drawing>
              <wp:anchor distT="762000" distB="8890" distL="0" distR="0" simplePos="0" relativeHeight="125830144" behindDoc="0" locked="0" layoutInCell="1" allowOverlap="1">
                <wp:simplePos x="0" y="0"/>
                <wp:positionH relativeFrom="page">
                  <wp:posOffset>4986020</wp:posOffset>
                </wp:positionH>
                <wp:positionV relativeFrom="paragraph">
                  <wp:posOffset>762000</wp:posOffset>
                </wp:positionV>
                <wp:extent cx="347345" cy="341630"/>
                <wp:effectExtent l="0" t="0" r="0" b="0"/>
                <wp:wrapTopAndBottom/>
                <wp:docPr id="1241" name="Shape 1241"/>
                <wp:cNvGraphicFramePr/>
                <a:graphic xmlns:a="http://schemas.openxmlformats.org/drawingml/2006/main">
                  <a:graphicData uri="http://schemas.microsoft.com/office/word/2010/wordprocessingShape">
                    <wps:wsp>
                      <wps:cNvSpPr txBox="1"/>
                      <wps:spPr>
                        <a:xfrm>
                          <a:off x="0" y="0"/>
                          <a:ext cx="347345" cy="34163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10000</w:t>
                            </w:r>
                          </w:p>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6000</w:t>
                            </w:r>
                          </w:p>
                        </w:txbxContent>
                      </wps:txbx>
                      <wps:bodyPr lIns="0" tIns="0" rIns="0" bIns="0">
                        <a:noAutofit/>
                      </wps:bodyPr>
                    </wps:wsp>
                  </a:graphicData>
                </a:graphic>
              </wp:anchor>
            </w:drawing>
          </mc:Choice>
          <mc:Fallback>
            <w:pict>
              <v:shape id="Shape 1241" o:spid="_x0000_s1026" o:spt="202" type="#_x0000_t202" style="position:absolute;left:0pt;margin-left:392.6pt;margin-top:60pt;height:26.9pt;width:27.35pt;mso-position-horizontal-relative:page;mso-wrap-distance-bottom:0.7pt;mso-wrap-distance-top:60pt;z-index:125830144;mso-width-relative:page;mso-height-relative:page;" filled="f" stroked="f" coordsize="21600,21600" o:gfxdata="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tdgTydgAAAALAQAADwAAAAAAAAABACAAAAAiAAAAZHJzL2Rvd25yZXYu&#10;eG1sUEsBAhQAFAAAAAgAh07iQGuzTeuJAQAAGwMAAA4AAAAAAAAAAQAgAAAAJwEAAGRycy9lMm9E&#10;b2MueG1sUEsFBgAAAAAGAAYAWQEAACIFA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10000</w:t>
                      </w:r>
                    </w:p>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6000</w:t>
                      </w:r>
                    </w:p>
                  </w:txbxContent>
                </v:textbox>
                <w10:wrap type="topAndBottom"/>
              </v:shape>
            </w:pict>
          </mc:Fallback>
        </mc:AlternateContent>
      </w:r>
    </w:p>
    <w:p>
      <w:pPr>
        <w:pStyle w:val="11"/>
        <w:keepNext w:val="0"/>
        <w:keepLines w:val="0"/>
        <w:widowControl w:val="0"/>
        <w:shd w:val="clear" w:color="auto" w:fill="auto"/>
        <w:bidi w:val="0"/>
        <w:spacing w:before="0" w:after="80" w:line="298" w:lineRule="exact"/>
        <w:ind w:left="0" w:right="0" w:firstLine="400"/>
        <w:jc w:val="both"/>
        <w:rPr>
          <w:sz w:val="19"/>
          <w:szCs w:val="19"/>
        </w:rPr>
      </w:pPr>
      <w:r>
        <mc:AlternateContent>
          <mc:Choice Requires="wps">
            <w:drawing>
              <wp:anchor distT="0" distB="572770" distL="385445" distR="114300" simplePos="0" relativeHeight="125830144" behindDoc="0" locked="0" layoutInCell="1" allowOverlap="1">
                <wp:simplePos x="0" y="0"/>
                <wp:positionH relativeFrom="page">
                  <wp:posOffset>5254625</wp:posOffset>
                </wp:positionH>
                <wp:positionV relativeFrom="paragraph">
                  <wp:posOffset>38100</wp:posOffset>
                </wp:positionV>
                <wp:extent cx="335280" cy="152400"/>
                <wp:effectExtent l="0" t="0" r="0" b="0"/>
                <wp:wrapSquare wrapText="bothSides"/>
                <wp:docPr id="1243" name="Shape 1243"/>
                <wp:cNvGraphicFramePr/>
                <a:graphic xmlns:a="http://schemas.openxmlformats.org/drawingml/2006/main">
                  <a:graphicData uri="http://schemas.microsoft.com/office/word/2010/wordprocessingShape">
                    <wps:wsp>
                      <wps:cNvSpPr txBox="1"/>
                      <wps:spPr>
                        <a:xfrm>
                          <a:off x="0" y="0"/>
                          <a:ext cx="335280"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16000</w:t>
                            </w:r>
                          </w:p>
                        </w:txbxContent>
                      </wps:txbx>
                      <wps:bodyPr wrap="none" lIns="0" tIns="0" rIns="0" bIns="0">
                        <a:noAutofit/>
                      </wps:bodyPr>
                    </wps:wsp>
                  </a:graphicData>
                </a:graphic>
              </wp:anchor>
            </w:drawing>
          </mc:Choice>
          <mc:Fallback>
            <w:pict>
              <v:shape id="Shape 1243" o:spid="_x0000_s1026" o:spt="202" type="#_x0000_t202" style="position:absolute;left:0pt;margin-left:413.75pt;margin-top:3pt;height:12pt;width:26.4pt;mso-position-horizontal-relative:page;mso-wrap-distance-bottom:45.1pt;mso-wrap-distance-left:30.35pt;mso-wrap-distance-right:9pt;mso-wrap-distance-top:0pt;mso-wrap-style:none;z-index:125830144;mso-width-relative:page;mso-height-relative:page;" filled="f" stroked="f" coordsize="21600,21600" o:gfxdata="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W8QenVAAAACAEAAA8AAAAAAAAAAQAgAAAAIgAAAGRycy9kb3du&#10;cmV2LnhtbFBLAQIUABQAAAAIAIdO4kAgnPY9kAEAACcDAAAOAAAAAAAAAAEAIAAAACQBAABkcnMv&#10;ZTJvRG9jLnhtbFBLBQYAAAAABgAGAFkBAAAmBQ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16000</w:t>
                      </w:r>
                    </w:p>
                  </w:txbxContent>
                </v:textbox>
                <w10:wrap type="square"/>
              </v:shape>
            </w:pict>
          </mc:Fallback>
        </mc:AlternateContent>
      </w:r>
      <w:r>
        <mc:AlternateContent>
          <mc:Choice Requires="wps">
            <w:drawing>
              <wp:anchor distT="381000" distB="0" distL="114300" distR="117475" simplePos="0" relativeHeight="125830144" behindDoc="0" locked="0" layoutInCell="1" allowOverlap="1">
                <wp:simplePos x="0" y="0"/>
                <wp:positionH relativeFrom="page">
                  <wp:posOffset>4983480</wp:posOffset>
                </wp:positionH>
                <wp:positionV relativeFrom="paragraph">
                  <wp:posOffset>419100</wp:posOffset>
                </wp:positionV>
                <wp:extent cx="603250" cy="344170"/>
                <wp:effectExtent l="0" t="0" r="0" b="0"/>
                <wp:wrapSquare wrapText="bothSides"/>
                <wp:docPr id="1245" name="Shape 1245"/>
                <wp:cNvGraphicFramePr/>
                <a:graphic xmlns:a="http://schemas.openxmlformats.org/drawingml/2006/main">
                  <a:graphicData uri="http://schemas.microsoft.com/office/word/2010/wordprocessingShape">
                    <wps:wsp>
                      <wps:cNvSpPr txBox="1"/>
                      <wps:spPr>
                        <a:xfrm>
                          <a:off x="0" y="0"/>
                          <a:ext cx="603250" cy="344170"/>
                        </a:xfrm>
                        <a:prstGeom prst="rect">
                          <a:avLst/>
                        </a:prstGeom>
                        <a:noFill/>
                      </wps:spPr>
                      <wps:txbx>
                        <w:txbxContent>
                          <w:p>
                            <w:pPr>
                              <w:pStyle w:val="11"/>
                              <w:keepNext w:val="0"/>
                              <w:keepLines w:val="0"/>
                              <w:widowControl w:val="0"/>
                              <w:shd w:val="clear" w:color="auto" w:fill="auto"/>
                              <w:bidi w:val="0"/>
                              <w:spacing w:before="0" w:after="80" w:line="240" w:lineRule="auto"/>
                              <w:ind w:left="0" w:right="0" w:firstLine="0"/>
                              <w:jc w:val="both"/>
                              <w:rPr>
                                <w:sz w:val="19"/>
                                <w:szCs w:val="19"/>
                              </w:rPr>
                            </w:pPr>
                            <w:r>
                              <w:rPr>
                                <w:color w:val="000000"/>
                                <w:spacing w:val="0"/>
                                <w:w w:val="100"/>
                                <w:position w:val="0"/>
                                <w:sz w:val="19"/>
                                <w:szCs w:val="19"/>
                              </w:rPr>
                              <w:t>10000</w:t>
                            </w:r>
                          </w:p>
                          <w:p>
                            <w:pPr>
                              <w:pStyle w:val="11"/>
                              <w:keepNext w:val="0"/>
                              <w:keepLines w:val="0"/>
                              <w:widowControl w:val="0"/>
                              <w:shd w:val="clear" w:color="auto" w:fill="auto"/>
                              <w:bidi w:val="0"/>
                              <w:spacing w:before="0" w:after="0" w:line="240" w:lineRule="auto"/>
                              <w:ind w:left="0" w:right="0" w:firstLine="440"/>
                              <w:jc w:val="both"/>
                              <w:rPr>
                                <w:sz w:val="19"/>
                                <w:szCs w:val="19"/>
                              </w:rPr>
                            </w:pPr>
                            <w:r>
                              <w:rPr>
                                <w:color w:val="000000"/>
                                <w:spacing w:val="0"/>
                                <w:w w:val="100"/>
                                <w:position w:val="0"/>
                                <w:sz w:val="19"/>
                                <w:szCs w:val="19"/>
                              </w:rPr>
                              <w:t>10000</w:t>
                            </w:r>
                          </w:p>
                        </w:txbxContent>
                      </wps:txbx>
                      <wps:bodyPr lIns="0" tIns="0" rIns="0" bIns="0">
                        <a:noAutofit/>
                      </wps:bodyPr>
                    </wps:wsp>
                  </a:graphicData>
                </a:graphic>
              </wp:anchor>
            </w:drawing>
          </mc:Choice>
          <mc:Fallback>
            <w:pict>
              <v:shape id="Shape 1245" o:spid="_x0000_s1026" o:spt="202" type="#_x0000_t202" style="position:absolute;left:0pt;margin-left:392.4pt;margin-top:33pt;height:27.1pt;width:47.5pt;mso-position-horizontal-relative:page;mso-wrap-distance-bottom:0pt;mso-wrap-distance-left:9pt;mso-wrap-distance-right:9.25pt;mso-wrap-distance-top:30pt;z-index:125830144;mso-width-relative:page;mso-height-relative:page;" filled="f" stroked="f" coordsize="21600,21600" o:gfxdata="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YLPDC2AAAAAoBAAAPAAAAAAAAAAEAIAAAACIAAABkcnMvZG93bnJldi54&#10;bWxQSwECFAAUAAAACACHTuJA+FepFIgBAAAbAwAADgAAAAAAAAABACAAAAAnAQAAZHJzL2Uyb0Rv&#10;Yy54bWxQSwUGAAAAAAYABgBZAQAAIQUAAAAA&#10;">
                <v:fill on="f" focussize="0,0"/>
                <v:stroke on="f"/>
                <v:imagedata o:title=""/>
                <o:lock v:ext="edit" aspectratio="f"/>
                <v:textbox inset="0mm,0mm,0mm,0mm">
                  <w:txbxContent>
                    <w:p>
                      <w:pPr>
                        <w:pStyle w:val="11"/>
                        <w:keepNext w:val="0"/>
                        <w:keepLines w:val="0"/>
                        <w:widowControl w:val="0"/>
                        <w:shd w:val="clear" w:color="auto" w:fill="auto"/>
                        <w:bidi w:val="0"/>
                        <w:spacing w:before="0" w:after="80" w:line="240" w:lineRule="auto"/>
                        <w:ind w:left="0" w:right="0" w:firstLine="0"/>
                        <w:jc w:val="both"/>
                        <w:rPr>
                          <w:sz w:val="19"/>
                          <w:szCs w:val="19"/>
                        </w:rPr>
                      </w:pPr>
                      <w:r>
                        <w:rPr>
                          <w:color w:val="000000"/>
                          <w:spacing w:val="0"/>
                          <w:w w:val="100"/>
                          <w:position w:val="0"/>
                          <w:sz w:val="19"/>
                          <w:szCs w:val="19"/>
                        </w:rPr>
                        <w:t>10000</w:t>
                      </w:r>
                    </w:p>
                    <w:p>
                      <w:pPr>
                        <w:pStyle w:val="11"/>
                        <w:keepNext w:val="0"/>
                        <w:keepLines w:val="0"/>
                        <w:widowControl w:val="0"/>
                        <w:shd w:val="clear" w:color="auto" w:fill="auto"/>
                        <w:bidi w:val="0"/>
                        <w:spacing w:before="0" w:after="0" w:line="240" w:lineRule="auto"/>
                        <w:ind w:left="0" w:right="0" w:firstLine="440"/>
                        <w:jc w:val="both"/>
                        <w:rPr>
                          <w:sz w:val="19"/>
                          <w:szCs w:val="19"/>
                        </w:rPr>
                      </w:pPr>
                      <w:r>
                        <w:rPr>
                          <w:color w:val="000000"/>
                          <w:spacing w:val="0"/>
                          <w:w w:val="100"/>
                          <w:position w:val="0"/>
                          <w:sz w:val="19"/>
                          <w:szCs w:val="19"/>
                        </w:rPr>
                        <w:t>10000</w:t>
                      </w:r>
                    </w:p>
                  </w:txbxContent>
                </v:textbox>
                <w10:wrap type="square"/>
              </v:shape>
            </w:pict>
          </mc:Fallback>
        </mc:AlternateContent>
      </w:r>
      <w:r>
        <w:rPr>
          <w:color w:val="000000"/>
          <w:spacing w:val="0"/>
          <w:w w:val="100"/>
          <w:position w:val="0"/>
          <w:sz w:val="19"/>
          <w:szCs w:val="19"/>
        </w:rPr>
        <w:t>贷：银仃存款 资料（10） 借：管理费用</w:t>
      </w:r>
    </w:p>
    <w:p>
      <w:pPr>
        <w:pStyle w:val="11"/>
        <w:keepNext w:val="0"/>
        <w:keepLines w:val="0"/>
        <w:widowControl w:val="0"/>
        <w:shd w:val="clear" w:color="auto" w:fill="auto"/>
        <w:bidi w:val="0"/>
        <w:spacing w:before="0" w:after="0" w:line="240" w:lineRule="auto"/>
        <w:ind w:left="0" w:right="0" w:firstLine="400"/>
        <w:jc w:val="both"/>
        <w:rPr>
          <w:sz w:val="19"/>
          <w:szCs w:val="19"/>
        </w:rPr>
      </w:pPr>
      <w:r>
        <w:rPr>
          <w:color w:val="000000"/>
          <w:spacing w:val="0"/>
          <w:w w:val="100"/>
          <w:position w:val="0"/>
          <w:sz w:val="19"/>
          <w:szCs w:val="19"/>
        </w:rPr>
        <w:t>贷：累计折旧</w:t>
      </w:r>
    </w:p>
    <w:p>
      <w:pPr>
        <w:pStyle w:val="11"/>
        <w:keepNext w:val="0"/>
        <w:keepLines w:val="0"/>
        <w:widowControl w:val="0"/>
        <w:shd w:val="clear" w:color="auto" w:fill="auto"/>
        <w:bidi w:val="0"/>
        <w:spacing w:before="0" w:after="0" w:line="302" w:lineRule="exact"/>
        <w:ind w:left="0" w:right="0" w:firstLine="0"/>
        <w:jc w:val="left"/>
        <w:rPr>
          <w:sz w:val="19"/>
          <w:szCs w:val="19"/>
        </w:rPr>
      </w:pPr>
      <w:bookmarkStart w:id="2282" w:name="bookmark2443"/>
      <w:r>
        <w:rPr>
          <w:color w:val="000000"/>
          <w:spacing w:val="0"/>
          <w:w w:val="100"/>
          <w:position w:val="0"/>
          <w:sz w:val="19"/>
          <w:szCs w:val="19"/>
          <w:lang w:val="en-US" w:eastAsia="en-US" w:bidi="en-US"/>
        </w:rPr>
        <w:t>5</w:t>
      </w:r>
      <w:bookmarkEnd w:id="2282"/>
      <w:r>
        <w:rPr>
          <w:color w:val="000000"/>
          <w:spacing w:val="0"/>
          <w:w w:val="100"/>
          <w:position w:val="0"/>
          <w:sz w:val="19"/>
          <w:szCs w:val="19"/>
          <w:lang w:val="en-US" w:eastAsia="en-US" w:bidi="en-US"/>
        </w:rPr>
        <w:t>09.</w:t>
      </w:r>
    </w:p>
    <w:p>
      <w:pPr>
        <w:pStyle w:val="11"/>
        <w:keepNext w:val="0"/>
        <w:keepLines w:val="0"/>
        <w:widowControl w:val="0"/>
        <w:shd w:val="clear" w:color="auto" w:fill="auto"/>
        <w:tabs>
          <w:tab w:val="left" w:pos="469"/>
        </w:tabs>
        <w:bidi w:val="0"/>
        <w:spacing w:before="0" w:after="0" w:line="302" w:lineRule="exact"/>
        <w:ind w:left="0" w:right="0" w:firstLine="0"/>
        <w:jc w:val="both"/>
        <w:rPr>
          <w:sz w:val="19"/>
          <w:szCs w:val="19"/>
        </w:rPr>
      </w:pPr>
      <w:bookmarkStart w:id="2283" w:name="bookmark2444"/>
      <w:r>
        <w:rPr>
          <w:color w:val="000000"/>
          <w:spacing w:val="0"/>
          <w:w w:val="100"/>
          <w:position w:val="0"/>
          <w:sz w:val="19"/>
          <w:szCs w:val="19"/>
          <w:lang w:val="en-US" w:eastAsia="en-US" w:bidi="en-US"/>
        </w:rPr>
        <w:t>（</w:t>
      </w:r>
      <w:bookmarkEnd w:id="2283"/>
      <w:r>
        <w:rPr>
          <w:color w:val="000000"/>
          <w:spacing w:val="0"/>
          <w:w w:val="100"/>
          <w:position w:val="0"/>
          <w:sz w:val="19"/>
          <w:szCs w:val="19"/>
          <w:lang w:val="en-US" w:eastAsia="en-US" w:bidi="en-US"/>
        </w:rPr>
        <w:t>1）</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（W）</w:t>
      </w:r>
      <w:r>
        <w:rPr>
          <w:color w:val="000000"/>
          <w:spacing w:val="0"/>
          <w:w w:val="100"/>
          <w:position w:val="0"/>
          <w:sz w:val="19"/>
          <w:szCs w:val="19"/>
        </w:rPr>
        <w:t>甲材料加权平均单价=</w:t>
      </w:r>
      <w:r>
        <w:rPr>
          <w:color w:val="000000"/>
          <w:spacing w:val="0"/>
          <w:w w:val="100"/>
          <w:position w:val="0"/>
          <w:sz w:val="19"/>
          <w:szCs w:val="19"/>
          <w:lang w:val="en-US" w:eastAsia="en-US" w:bidi="en-US"/>
        </w:rPr>
        <w:t xml:space="preserve">（2000x300+500x320）/（2000+500）= </w:t>
      </w:r>
      <w:r>
        <w:rPr>
          <w:color w:val="000000"/>
          <w:spacing w:val="0"/>
          <w:w w:val="100"/>
          <w:position w:val="0"/>
          <w:sz w:val="19"/>
          <w:szCs w:val="19"/>
        </w:rPr>
        <w:t>304（元）。</w:t>
      </w:r>
    </w:p>
    <w:p>
      <w:pPr>
        <w:pStyle w:val="11"/>
        <w:keepNext w:val="0"/>
        <w:keepLines w:val="0"/>
        <w:widowControl w:val="0"/>
        <w:shd w:val="clear" w:color="auto" w:fill="auto"/>
        <w:tabs>
          <w:tab w:val="left" w:pos="478"/>
        </w:tabs>
        <w:bidi w:val="0"/>
        <w:spacing w:before="0" w:after="0" w:line="281" w:lineRule="exact"/>
        <w:ind w:left="0" w:right="0" w:firstLine="0"/>
        <w:jc w:val="both"/>
        <w:rPr>
          <w:sz w:val="19"/>
          <w:szCs w:val="19"/>
        </w:rPr>
      </w:pPr>
      <w:bookmarkStart w:id="2284" w:name="bookmark2445"/>
      <w:r>
        <w:rPr>
          <w:color w:val="000000"/>
          <w:spacing w:val="0"/>
          <w:w w:val="100"/>
          <w:position w:val="0"/>
          <w:sz w:val="19"/>
          <w:szCs w:val="19"/>
          <w:lang w:val="en-US" w:eastAsia="en-US" w:bidi="en-US"/>
        </w:rPr>
        <w:t>（</w:t>
      </w:r>
      <w:bookmarkEnd w:id="2284"/>
      <w:r>
        <w:rPr>
          <w:color w:val="000000"/>
          <w:spacing w:val="0"/>
          <w:w w:val="100"/>
          <w:position w:val="0"/>
          <w:sz w:val="19"/>
          <w:szCs w:val="19"/>
          <w:lang w:val="en-US" w:eastAsia="en-US" w:bidi="en-US"/>
        </w:rPr>
        <w:t>2）</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AB </w:t>
      </w:r>
      <w:r>
        <w:rPr>
          <w:color w:val="2A8DC1"/>
          <w:spacing w:val="0"/>
          <w:w w:val="100"/>
          <w:position w:val="0"/>
          <w:sz w:val="19"/>
          <w:szCs w:val="19"/>
          <w:lang w:val="en-US" w:eastAsia="en-US" w:bidi="en-US"/>
        </w:rPr>
        <w:t xml:space="preserve">CW </w:t>
      </w:r>
      <w:r>
        <w:rPr>
          <w:color w:val="000000"/>
          <w:spacing w:val="0"/>
          <w:w w:val="100"/>
          <w:position w:val="0"/>
          <w:sz w:val="19"/>
          <w:szCs w:val="19"/>
        </w:rPr>
        <w:t xml:space="preserve">仓库日常维修和财务部房屋日常维修支出都计入管理费用，所以计入管理 费用的金额=（500+300） </w:t>
      </w:r>
      <w:r>
        <w:rPr>
          <w:color w:val="000000"/>
          <w:spacing w:val="0"/>
          <w:w w:val="100"/>
          <w:position w:val="0"/>
          <w:sz w:val="19"/>
          <w:szCs w:val="19"/>
          <w:lang w:val="en-US" w:eastAsia="en-US" w:bidi="en-US"/>
        </w:rPr>
        <w:t xml:space="preserve">X304 </w:t>
      </w:r>
      <w:r>
        <w:rPr>
          <w:color w:val="000000"/>
          <w:spacing w:val="0"/>
          <w:w w:val="100"/>
          <w:position w:val="0"/>
          <w:sz w:val="19"/>
          <w:szCs w:val="19"/>
        </w:rPr>
        <w:t>= 243200（元），计入生产成本的金额=（</w:t>
      </w:r>
      <w:r>
        <w:rPr>
          <w:color w:val="000000"/>
          <w:spacing w:val="0"/>
          <w:w w:val="100"/>
          <w:position w:val="0"/>
          <w:sz w:val="19"/>
          <w:szCs w:val="19"/>
          <w:lang w:val="en-US" w:eastAsia="en-US" w:bidi="en-US"/>
        </w:rPr>
        <w:t xml:space="preserve">1800-500-300）x304 = </w:t>
      </w:r>
      <w:r>
        <w:rPr>
          <w:color w:val="000000"/>
          <w:spacing w:val="0"/>
          <w:w w:val="100"/>
          <w:position w:val="0"/>
          <w:sz w:val="19"/>
          <w:szCs w:val="19"/>
        </w:rPr>
        <w:t>304000（元），选项</w:t>
      </w:r>
      <w:r>
        <w:rPr>
          <w:color w:val="000000"/>
          <w:spacing w:val="0"/>
          <w:w w:val="100"/>
          <w:position w:val="0"/>
          <w:sz w:val="19"/>
          <w:szCs w:val="19"/>
          <w:lang w:val="en-US" w:eastAsia="en-US" w:bidi="en-US"/>
        </w:rPr>
        <w:t>AB</w:t>
      </w:r>
      <w:r>
        <w:rPr>
          <w:color w:val="000000"/>
          <w:spacing w:val="0"/>
          <w:w w:val="100"/>
          <w:position w:val="0"/>
          <w:sz w:val="19"/>
          <w:szCs w:val="19"/>
        </w:rPr>
        <w:t>正确。</w:t>
      </w:r>
    </w:p>
    <w:p>
      <w:pPr>
        <w:pStyle w:val="11"/>
        <w:keepNext w:val="0"/>
        <w:keepLines w:val="0"/>
        <w:widowControl w:val="0"/>
        <w:shd w:val="clear" w:color="auto" w:fill="auto"/>
        <w:tabs>
          <w:tab w:val="left" w:pos="469"/>
        </w:tabs>
        <w:bidi w:val="0"/>
        <w:spacing w:before="0" w:after="0" w:line="302" w:lineRule="exact"/>
        <w:ind w:left="0" w:right="0" w:firstLine="0"/>
        <w:jc w:val="both"/>
        <w:rPr>
          <w:sz w:val="19"/>
          <w:szCs w:val="19"/>
        </w:rPr>
      </w:pPr>
      <w:bookmarkStart w:id="2285" w:name="bookmark2446"/>
      <w:r>
        <w:rPr>
          <w:color w:val="000000"/>
          <w:spacing w:val="0"/>
          <w:w w:val="100"/>
          <w:position w:val="0"/>
          <w:sz w:val="19"/>
          <w:szCs w:val="19"/>
          <w:lang w:val="en-US" w:eastAsia="en-US" w:bidi="en-US"/>
        </w:rPr>
        <w:t>（</w:t>
      </w:r>
      <w:bookmarkEnd w:id="2285"/>
      <w:r>
        <w:rPr>
          <w:color w:val="000000"/>
          <w:spacing w:val="0"/>
          <w:w w:val="100"/>
          <w:position w:val="0"/>
          <w:sz w:val="19"/>
          <w:szCs w:val="19"/>
          <w:lang w:val="en-US" w:eastAsia="en-US" w:bidi="en-US"/>
        </w:rPr>
        <w:t>3）</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D </w:t>
      </w:r>
      <w:r>
        <w:rPr>
          <w:color w:val="2A8DC1"/>
          <w:spacing w:val="0"/>
          <w:w w:val="100"/>
          <w:position w:val="0"/>
          <w:sz w:val="19"/>
          <w:szCs w:val="19"/>
          <w:lang w:val="en-US" w:eastAsia="en-US" w:bidi="en-US"/>
        </w:rPr>
        <w:t>O</w:t>
      </w:r>
      <w:r>
        <w:rPr>
          <w:color w:val="000000"/>
          <w:spacing w:val="0"/>
          <w:w w:val="100"/>
          <w:position w:val="0"/>
          <w:sz w:val="19"/>
          <w:szCs w:val="19"/>
        </w:rPr>
        <w:t>玲管理部门固定资产的日常修理费应计入管理费用，选项</w:t>
      </w:r>
      <w:r>
        <w:rPr>
          <w:color w:val="000000"/>
          <w:spacing w:val="0"/>
          <w:w w:val="100"/>
          <w:position w:val="0"/>
          <w:sz w:val="19"/>
          <w:szCs w:val="19"/>
          <w:lang w:val="en-US" w:eastAsia="en-US" w:bidi="en-US"/>
        </w:rPr>
        <w:t>D</w:t>
      </w:r>
      <w:r>
        <w:rPr>
          <w:color w:val="000000"/>
          <w:spacing w:val="0"/>
          <w:w w:val="100"/>
          <w:position w:val="0"/>
          <w:sz w:val="19"/>
          <w:szCs w:val="19"/>
        </w:rPr>
        <w:t>正确。</w:t>
      </w:r>
    </w:p>
    <w:p>
      <w:pPr>
        <w:pStyle w:val="11"/>
        <w:keepNext w:val="0"/>
        <w:keepLines w:val="0"/>
        <w:widowControl w:val="0"/>
        <w:shd w:val="clear" w:color="auto" w:fill="auto"/>
        <w:tabs>
          <w:tab w:val="left" w:pos="488"/>
        </w:tabs>
        <w:bidi w:val="0"/>
        <w:spacing w:before="0" w:after="0" w:line="302" w:lineRule="exact"/>
        <w:ind w:left="0" w:right="0" w:firstLine="0"/>
        <w:jc w:val="both"/>
        <w:rPr>
          <w:sz w:val="19"/>
          <w:szCs w:val="19"/>
        </w:rPr>
      </w:pPr>
      <w:bookmarkStart w:id="2286" w:name="bookmark2447"/>
      <w:r>
        <w:rPr>
          <w:color w:val="000000"/>
          <w:spacing w:val="0"/>
          <w:w w:val="100"/>
          <w:position w:val="0"/>
          <w:sz w:val="19"/>
          <w:szCs w:val="19"/>
          <w:lang w:val="en-US" w:eastAsia="en-US" w:bidi="en-US"/>
        </w:rPr>
        <w:t>（</w:t>
      </w:r>
      <w:bookmarkEnd w:id="2286"/>
      <w:r>
        <w:rPr>
          <w:color w:val="000000"/>
          <w:spacing w:val="0"/>
          <w:w w:val="100"/>
          <w:position w:val="0"/>
          <w:sz w:val="19"/>
          <w:szCs w:val="19"/>
          <w:lang w:val="en-US" w:eastAsia="en-US" w:bidi="en-US"/>
        </w:rPr>
        <w:t>4）</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ACD </w:t>
      </w:r>
      <w:r>
        <w:rPr>
          <w:color w:val="2A8DC1"/>
          <w:spacing w:val="0"/>
          <w:w w:val="100"/>
          <w:position w:val="0"/>
          <w:sz w:val="19"/>
          <w:szCs w:val="19"/>
        </w:rPr>
        <w:t>国）</w:t>
      </w:r>
      <w:r>
        <w:rPr>
          <w:color w:val="000000"/>
          <w:spacing w:val="0"/>
          <w:w w:val="100"/>
          <w:position w:val="0"/>
          <w:sz w:val="19"/>
          <w:szCs w:val="19"/>
        </w:rPr>
        <w:t>车间管理用设备折旧计入制造费用，金额为100000元；办公楼折旧和行 政管理部门折旧计入管理费用，金额为800000+50000=850000（元）；销售机构折旧讨■入销 售费用，金额为700000元。</w:t>
      </w:r>
    </w:p>
    <w:p>
      <w:pPr>
        <w:pStyle w:val="11"/>
        <w:keepNext w:val="0"/>
        <w:keepLines w:val="0"/>
        <w:widowControl w:val="0"/>
        <w:shd w:val="clear" w:color="auto" w:fill="auto"/>
        <w:tabs>
          <w:tab w:val="left" w:pos="469"/>
        </w:tabs>
        <w:bidi w:val="0"/>
        <w:spacing w:before="0" w:after="0" w:line="302" w:lineRule="exact"/>
        <w:ind w:left="0" w:right="0" w:firstLine="0"/>
        <w:jc w:val="both"/>
        <w:rPr>
          <w:sz w:val="19"/>
          <w:szCs w:val="19"/>
        </w:rPr>
      </w:pPr>
      <w:bookmarkStart w:id="2287" w:name="bookmark2448"/>
      <w:r>
        <w:rPr>
          <w:color w:val="000000"/>
          <w:spacing w:val="0"/>
          <w:w w:val="100"/>
          <w:position w:val="0"/>
          <w:sz w:val="19"/>
          <w:szCs w:val="19"/>
          <w:lang w:val="en-US" w:eastAsia="en-US" w:bidi="en-US"/>
        </w:rPr>
        <w:t>（</w:t>
      </w:r>
      <w:bookmarkEnd w:id="2287"/>
      <w:r>
        <w:rPr>
          <w:color w:val="000000"/>
          <w:spacing w:val="0"/>
          <w:w w:val="100"/>
          <w:position w:val="0"/>
          <w:sz w:val="19"/>
          <w:szCs w:val="19"/>
          <w:lang w:val="en-US" w:eastAsia="en-US" w:bidi="en-US"/>
        </w:rPr>
        <w:t>5）</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ACD </w:t>
      </w:r>
      <w:r>
        <w:rPr>
          <w:color w:val="2A8DC1"/>
          <w:spacing w:val="0"/>
          <w:w w:val="100"/>
          <w:position w:val="0"/>
          <w:sz w:val="19"/>
          <w:szCs w:val="19"/>
          <w:lang w:val="en-US" w:eastAsia="en-US" w:bidi="en-US"/>
        </w:rPr>
        <w:t>CW）</w:t>
      </w:r>
      <w:r>
        <w:rPr>
          <w:color w:val="000000"/>
          <w:spacing w:val="0"/>
          <w:w w:val="100"/>
          <w:position w:val="0"/>
          <w:sz w:val="19"/>
          <w:szCs w:val="19"/>
        </w:rPr>
        <w:t>固定资产的盘亏净损失应计入营业外支出。</w:t>
      </w:r>
    </w:p>
    <w:p>
      <w:pPr>
        <w:pStyle w:val="11"/>
        <w:keepNext w:val="0"/>
        <w:keepLines w:val="0"/>
        <w:widowControl w:val="0"/>
        <w:shd w:val="clear" w:color="auto" w:fill="auto"/>
        <w:bidi w:val="0"/>
        <w:spacing w:before="0" w:after="0" w:line="302" w:lineRule="exact"/>
        <w:ind w:left="0" w:right="0" w:firstLine="0"/>
        <w:jc w:val="both"/>
        <w:rPr>
          <w:sz w:val="19"/>
          <w:szCs w:val="19"/>
        </w:rPr>
      </w:pPr>
      <w:bookmarkStart w:id="2288" w:name="bookmark2449"/>
      <w:r>
        <w:rPr>
          <w:color w:val="000000"/>
          <w:spacing w:val="0"/>
          <w:w w:val="100"/>
          <w:position w:val="0"/>
          <w:sz w:val="19"/>
          <w:szCs w:val="19"/>
          <w:lang w:val="en-US" w:eastAsia="en-US" w:bidi="en-US"/>
        </w:rPr>
        <w:t>5</w:t>
      </w:r>
      <w:bookmarkEnd w:id="2288"/>
      <w:r>
        <w:rPr>
          <w:color w:val="000000"/>
          <w:spacing w:val="0"/>
          <w:w w:val="100"/>
          <w:position w:val="0"/>
          <w:sz w:val="19"/>
          <w:szCs w:val="19"/>
          <w:lang w:val="en-US" w:eastAsia="en-US" w:bidi="en-US"/>
        </w:rPr>
        <w:t>10.</w:t>
      </w:r>
    </w:p>
    <w:p>
      <w:pPr>
        <w:pStyle w:val="11"/>
        <w:keepNext w:val="0"/>
        <w:keepLines w:val="0"/>
        <w:widowControl w:val="0"/>
        <w:shd w:val="clear" w:color="auto" w:fill="auto"/>
        <w:tabs>
          <w:tab w:val="left" w:pos="469"/>
        </w:tabs>
        <w:bidi w:val="0"/>
        <w:spacing w:before="0" w:after="0" w:line="302" w:lineRule="exact"/>
        <w:ind w:left="0" w:right="0" w:firstLine="0"/>
        <w:jc w:val="both"/>
        <w:rPr>
          <w:sz w:val="19"/>
          <w:szCs w:val="19"/>
        </w:rPr>
      </w:pPr>
      <w:bookmarkStart w:id="2289" w:name="bookmark2450"/>
      <w:r>
        <w:rPr>
          <w:color w:val="000000"/>
          <w:spacing w:val="0"/>
          <w:w w:val="100"/>
          <w:position w:val="0"/>
          <w:sz w:val="19"/>
          <w:szCs w:val="19"/>
          <w:lang w:val="en-US" w:eastAsia="en-US" w:bidi="en-US"/>
        </w:rPr>
        <w:t>（</w:t>
      </w:r>
      <w:bookmarkEnd w:id="2289"/>
      <w:r>
        <w:rPr>
          <w:color w:val="000000"/>
          <w:spacing w:val="0"/>
          <w:w w:val="100"/>
          <w:position w:val="0"/>
          <w:sz w:val="19"/>
          <w:szCs w:val="19"/>
          <w:lang w:val="en-US" w:eastAsia="en-US" w:bidi="en-US"/>
        </w:rPr>
        <w:t>1）</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（IE</w:t>
      </w:r>
      <w:r>
        <w:rPr>
          <w:color w:val="000000"/>
          <w:spacing w:val="0"/>
          <w:w w:val="100"/>
          <w:position w:val="0"/>
          <w:sz w:val="19"/>
          <w:szCs w:val="19"/>
        </w:rPr>
        <w:t>分录为：</w:t>
      </w:r>
    </w:p>
    <w:p>
      <w:pPr>
        <w:pStyle w:val="27"/>
        <w:keepNext w:val="0"/>
        <w:keepLines w:val="0"/>
        <w:widowControl w:val="0"/>
        <w:shd w:val="clear" w:color="auto" w:fill="auto"/>
        <w:tabs>
          <w:tab w:val="left" w:pos="7057"/>
        </w:tabs>
        <w:bidi w:val="0"/>
        <w:spacing w:before="0" w:after="0"/>
        <w:ind w:left="0" w:right="0" w:firstLine="0"/>
        <w:jc w:val="both"/>
      </w:pPr>
      <w:r>
        <w:fldChar w:fldCharType="begin"/>
      </w:r>
      <w:r>
        <w:instrText xml:space="preserve"> TOC \o "1-5" \h \z </w:instrText>
      </w:r>
      <w:r>
        <w:fldChar w:fldCharType="separate"/>
      </w:r>
      <w:r>
        <w:rPr>
          <w:color w:val="000000"/>
          <w:spacing w:val="0"/>
          <w:w w:val="100"/>
          <w:position w:val="0"/>
        </w:rPr>
        <w:t>借：材料采购</w:t>
      </w:r>
      <w:r>
        <w:rPr>
          <w:color w:val="000000"/>
          <w:spacing w:val="0"/>
          <w:w w:val="100"/>
          <w:position w:val="0"/>
        </w:rPr>
        <w:tab/>
      </w:r>
      <w:r>
        <w:rPr>
          <w:color w:val="000000"/>
          <w:spacing w:val="0"/>
          <w:w w:val="100"/>
          <w:position w:val="0"/>
        </w:rPr>
        <w:t>45000</w:t>
      </w:r>
    </w:p>
    <w:p>
      <w:pPr>
        <w:pStyle w:val="27"/>
        <w:keepNext w:val="0"/>
        <w:keepLines w:val="0"/>
        <w:widowControl w:val="0"/>
        <w:shd w:val="clear" w:color="auto" w:fill="auto"/>
        <w:tabs>
          <w:tab w:val="left" w:pos="7057"/>
        </w:tabs>
        <w:bidi w:val="0"/>
        <w:spacing w:before="0" w:after="0"/>
        <w:ind w:left="0" w:right="0" w:firstLine="400"/>
        <w:jc w:val="both"/>
      </w:pPr>
      <w:r>
        <w:rPr>
          <w:color w:val="000000"/>
          <w:spacing w:val="0"/>
          <w:w w:val="100"/>
          <w:position w:val="0"/>
        </w:rPr>
        <w:t>应交税费——应交增值税（进项税额）</w:t>
      </w:r>
      <w:r>
        <w:rPr>
          <w:color w:val="000000"/>
          <w:spacing w:val="0"/>
          <w:w w:val="100"/>
          <w:position w:val="0"/>
        </w:rPr>
        <w:tab/>
      </w:r>
      <w:r>
        <w:rPr>
          <w:color w:val="000000"/>
          <w:spacing w:val="0"/>
          <w:w w:val="100"/>
          <w:position w:val="0"/>
        </w:rPr>
        <w:t>5850</w:t>
      </w:r>
    </w:p>
    <w:p>
      <w:pPr>
        <w:pStyle w:val="27"/>
        <w:keepNext w:val="0"/>
        <w:keepLines w:val="0"/>
        <w:widowControl w:val="0"/>
        <w:shd w:val="clear" w:color="auto" w:fill="auto"/>
        <w:tabs>
          <w:tab w:val="left" w:pos="7401"/>
        </w:tabs>
        <w:bidi w:val="0"/>
        <w:spacing w:before="0" w:after="0"/>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rPr>
        <w:t>50850</w:t>
      </w:r>
    </w:p>
    <w:p>
      <w:pPr>
        <w:pStyle w:val="27"/>
        <w:keepNext w:val="0"/>
        <w:keepLines w:val="0"/>
        <w:widowControl w:val="0"/>
        <w:shd w:val="clear" w:color="auto" w:fill="auto"/>
        <w:tabs>
          <w:tab w:val="left" w:pos="478"/>
        </w:tabs>
        <w:bidi w:val="0"/>
        <w:spacing w:before="0" w:after="0"/>
        <w:ind w:left="0" w:right="0" w:firstLine="0"/>
        <w:jc w:val="both"/>
      </w:pPr>
      <w:bookmarkStart w:id="2290" w:name="bookmark2451"/>
      <w:r>
        <w:rPr>
          <w:color w:val="000000"/>
          <w:spacing w:val="0"/>
          <w:w w:val="100"/>
          <w:position w:val="0"/>
          <w:lang w:val="en-US" w:eastAsia="en-US" w:bidi="en-US"/>
        </w:rPr>
        <w:t>（</w:t>
      </w:r>
      <w:bookmarkEnd w:id="2290"/>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 xml:space="preserve">B </w:t>
      </w:r>
      <w:r>
        <w:rPr>
          <w:color w:val="2A8DC1"/>
          <w:spacing w:val="0"/>
          <w:w w:val="100"/>
          <w:position w:val="0"/>
        </w:rPr>
        <w:t>夜）</w:t>
      </w:r>
      <w:r>
        <w:rPr>
          <w:color w:val="000000"/>
          <w:spacing w:val="0"/>
          <w:w w:val="100"/>
          <w:position w:val="0"/>
        </w:rPr>
        <w:t>因为合理损耗是80千克，所以合理损耗这部分要计入原材料的成本，不能扣 除，但是实际入库的原材料是</w:t>
      </w:r>
      <w:r>
        <w:rPr>
          <w:color w:val="000000"/>
          <w:spacing w:val="0"/>
          <w:w w:val="100"/>
          <w:position w:val="0"/>
          <w:lang w:val="en-US" w:eastAsia="en-US" w:bidi="en-US"/>
        </w:rPr>
        <w:t>5000-80 = 4920（</w:t>
      </w:r>
      <w:r>
        <w:rPr>
          <w:color w:val="000000"/>
          <w:spacing w:val="0"/>
          <w:w w:val="100"/>
          <w:position w:val="0"/>
        </w:rPr>
        <w:t>千克），所以入库材料的计划成本是</w:t>
      </w:r>
      <w:r>
        <w:rPr>
          <w:color w:val="000000"/>
          <w:spacing w:val="0"/>
          <w:w w:val="100"/>
          <w:position w:val="0"/>
          <w:lang w:val="en-US" w:eastAsia="en-US" w:bidi="en-US"/>
        </w:rPr>
        <w:t xml:space="preserve">4920x10 </w:t>
      </w:r>
      <w:r>
        <w:rPr>
          <w:color w:val="000000"/>
          <w:spacing w:val="0"/>
          <w:w w:val="100"/>
          <w:position w:val="0"/>
        </w:rPr>
        <w:t>= 49200（元），实际成本是45000元，有节约差4200元。所以会计分录是：</w:t>
      </w:r>
    </w:p>
    <w:p>
      <w:pPr>
        <w:pStyle w:val="27"/>
        <w:keepNext w:val="0"/>
        <w:keepLines w:val="0"/>
        <w:widowControl w:val="0"/>
        <w:shd w:val="clear" w:color="auto" w:fill="auto"/>
        <w:tabs>
          <w:tab w:val="left" w:pos="7057"/>
        </w:tabs>
        <w:bidi w:val="0"/>
        <w:spacing w:before="0" w:after="0"/>
        <w:ind w:left="0" w:right="0" w:firstLine="0"/>
        <w:jc w:val="both"/>
      </w:pPr>
      <w:r>
        <w:rPr>
          <w:color w:val="000000"/>
          <w:spacing w:val="0"/>
          <w:w w:val="100"/>
          <w:position w:val="0"/>
        </w:rPr>
        <w:t>借：原材料</w:t>
      </w:r>
      <w:r>
        <w:rPr>
          <w:color w:val="000000"/>
          <w:spacing w:val="0"/>
          <w:w w:val="100"/>
          <w:position w:val="0"/>
        </w:rPr>
        <w:tab/>
      </w:r>
      <w:r>
        <w:rPr>
          <w:color w:val="000000"/>
          <w:spacing w:val="0"/>
          <w:w w:val="100"/>
          <w:position w:val="0"/>
        </w:rPr>
        <w:t>49200</w:t>
      </w:r>
    </w:p>
    <w:p>
      <w:pPr>
        <w:pStyle w:val="27"/>
        <w:keepNext w:val="0"/>
        <w:keepLines w:val="0"/>
        <w:widowControl w:val="0"/>
        <w:shd w:val="clear" w:color="auto" w:fill="auto"/>
        <w:tabs>
          <w:tab w:val="left" w:pos="7401"/>
        </w:tabs>
        <w:bidi w:val="0"/>
        <w:spacing w:before="0" w:after="0"/>
        <w:ind w:left="0" w:right="0" w:firstLine="400"/>
        <w:jc w:val="both"/>
      </w:pPr>
      <w:r>
        <w:rPr>
          <w:color w:val="000000"/>
          <w:spacing w:val="0"/>
          <w:w w:val="100"/>
          <w:position w:val="0"/>
        </w:rPr>
        <w:t>贷：材料采购</w:t>
      </w:r>
      <w:r>
        <w:rPr>
          <w:color w:val="000000"/>
          <w:spacing w:val="0"/>
          <w:w w:val="100"/>
          <w:position w:val="0"/>
        </w:rPr>
        <w:tab/>
      </w:r>
      <w:r>
        <w:rPr>
          <w:color w:val="000000"/>
          <w:spacing w:val="0"/>
          <w:w w:val="100"/>
          <w:position w:val="0"/>
        </w:rPr>
        <w:t>45000</w:t>
      </w:r>
    </w:p>
    <w:p>
      <w:pPr>
        <w:pStyle w:val="27"/>
        <w:keepNext w:val="0"/>
        <w:keepLines w:val="0"/>
        <w:widowControl w:val="0"/>
        <w:shd w:val="clear" w:color="auto" w:fill="auto"/>
        <w:tabs>
          <w:tab w:val="left" w:pos="7401"/>
        </w:tabs>
        <w:bidi w:val="0"/>
        <w:spacing w:before="0" w:after="0"/>
        <w:ind w:left="0" w:right="0" w:firstLine="800"/>
        <w:jc w:val="both"/>
      </w:pPr>
      <w:r>
        <w:rPr>
          <w:color w:val="000000"/>
          <w:spacing w:val="0"/>
          <w:w w:val="100"/>
          <w:position w:val="0"/>
        </w:rPr>
        <w:t>材料成本差异</w:t>
      </w:r>
      <w:r>
        <w:rPr>
          <w:color w:val="000000"/>
          <w:spacing w:val="0"/>
          <w:w w:val="100"/>
          <w:position w:val="0"/>
        </w:rPr>
        <w:tab/>
      </w:r>
      <w:r>
        <w:rPr>
          <w:color w:val="000000"/>
          <w:spacing w:val="0"/>
          <w:w w:val="100"/>
          <w:position w:val="0"/>
        </w:rPr>
        <w:t>4200</w:t>
      </w:r>
      <w:r>
        <w:fldChar w:fldCharType="end"/>
      </w:r>
    </w:p>
    <w:p>
      <w:pPr>
        <w:pStyle w:val="11"/>
        <w:keepNext w:val="0"/>
        <w:keepLines w:val="0"/>
        <w:widowControl w:val="0"/>
        <w:shd w:val="clear" w:color="auto" w:fill="auto"/>
        <w:tabs>
          <w:tab w:val="left" w:pos="483"/>
        </w:tabs>
        <w:bidi w:val="0"/>
        <w:spacing w:before="0" w:after="0" w:line="278" w:lineRule="exact"/>
        <w:ind w:left="0" w:right="0" w:firstLine="0"/>
        <w:jc w:val="both"/>
        <w:rPr>
          <w:sz w:val="19"/>
          <w:szCs w:val="19"/>
        </w:rPr>
      </w:pPr>
      <w:bookmarkStart w:id="2291" w:name="bookmark2452"/>
      <w:r>
        <w:rPr>
          <w:color w:val="000000"/>
          <w:spacing w:val="0"/>
          <w:w w:val="100"/>
          <w:position w:val="0"/>
          <w:sz w:val="19"/>
          <w:szCs w:val="19"/>
          <w:lang w:val="en-US" w:eastAsia="en-US" w:bidi="en-US"/>
        </w:rPr>
        <w:t>（</w:t>
      </w:r>
      <w:bookmarkEnd w:id="2291"/>
      <w:r>
        <w:rPr>
          <w:color w:val="000000"/>
          <w:spacing w:val="0"/>
          <w:w w:val="100"/>
          <w:position w:val="0"/>
          <w:sz w:val="19"/>
          <w:szCs w:val="19"/>
          <w:lang w:val="en-US" w:eastAsia="en-US" w:bidi="en-US"/>
        </w:rPr>
        <w:t>3）</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（W）</w:t>
      </w:r>
      <w:r>
        <w:rPr>
          <w:color w:val="000000"/>
          <w:spacing w:val="0"/>
          <w:w w:val="100"/>
          <w:position w:val="0"/>
          <w:sz w:val="19"/>
          <w:szCs w:val="19"/>
        </w:rPr>
        <w:t>材料成本差异率=（期初材料的成本差异+本期购入材料的成本差异）/（期初 材料的计划成本+本期购入材料的计划成本）</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spacing w:val="0"/>
          <w:w w:val="100"/>
          <w:position w:val="0"/>
          <w:sz w:val="19"/>
          <w:szCs w:val="19"/>
        </w:rPr>
        <w:t>期初材料成本差异为超支差异</w:t>
      </w:r>
      <w:r>
        <w:rPr>
          <w:i/>
          <w:iCs/>
          <w:color w:val="000000"/>
          <w:spacing w:val="0"/>
          <w:w w:val="100"/>
          <w:position w:val="0"/>
          <w:sz w:val="19"/>
          <w:szCs w:val="19"/>
        </w:rPr>
        <w:t>（借方）5200</w:t>
      </w:r>
      <w:r>
        <w:rPr>
          <w:color w:val="000000"/>
          <w:spacing w:val="0"/>
          <w:w w:val="100"/>
          <w:position w:val="0"/>
          <w:sz w:val="19"/>
          <w:szCs w:val="19"/>
        </w:rPr>
        <w:t>元；</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spacing w:val="0"/>
          <w:w w:val="100"/>
          <w:position w:val="0"/>
          <w:sz w:val="19"/>
          <w:szCs w:val="19"/>
        </w:rPr>
        <w:t>资料（1）（2）产生的节约差异</w:t>
      </w:r>
      <w:r>
        <w:rPr>
          <w:color w:val="000000"/>
          <w:spacing w:val="0"/>
          <w:w w:val="100"/>
          <w:position w:val="0"/>
          <w:sz w:val="19"/>
          <w:szCs w:val="19"/>
          <w:lang w:val="en-US" w:eastAsia="en-US" w:bidi="en-US"/>
        </w:rPr>
        <w:t xml:space="preserve">49200-45000 = </w:t>
      </w:r>
      <w:r>
        <w:rPr>
          <w:color w:val="000000"/>
          <w:spacing w:val="0"/>
          <w:w w:val="100"/>
          <w:position w:val="0"/>
          <w:sz w:val="19"/>
          <w:szCs w:val="19"/>
        </w:rPr>
        <w:t>4200（元）；</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spacing w:val="0"/>
          <w:w w:val="100"/>
          <w:position w:val="0"/>
          <w:sz w:val="19"/>
          <w:szCs w:val="19"/>
        </w:rPr>
        <w:t>资料（3）产生了超支差异</w:t>
      </w:r>
      <w:r>
        <w:rPr>
          <w:color w:val="000000"/>
          <w:spacing w:val="0"/>
          <w:w w:val="100"/>
          <w:position w:val="0"/>
          <w:sz w:val="19"/>
          <w:szCs w:val="19"/>
          <w:lang w:val="en-US" w:eastAsia="en-US" w:bidi="en-US"/>
        </w:rPr>
        <w:t>44000-4000X</w:t>
      </w:r>
      <w:r>
        <w:rPr>
          <w:color w:val="000000"/>
          <w:spacing w:val="0"/>
          <w:w w:val="100"/>
          <w:position w:val="0"/>
          <w:sz w:val="19"/>
          <w:szCs w:val="19"/>
        </w:rPr>
        <w:t>10 = 4000（元）；</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spacing w:val="0"/>
          <w:w w:val="100"/>
          <w:position w:val="0"/>
          <w:sz w:val="19"/>
          <w:szCs w:val="19"/>
        </w:rPr>
        <w:t>期初材料的计划成本为40000,本期购入材料的计划成本资料</w:t>
      </w:r>
      <w:r>
        <w:rPr>
          <w:color w:val="000000"/>
          <w:spacing w:val="0"/>
          <w:w w:val="100"/>
          <w:position w:val="0"/>
          <w:sz w:val="19"/>
          <w:szCs w:val="19"/>
          <w:lang w:val="en-US" w:eastAsia="en-US" w:bidi="en-US"/>
        </w:rPr>
        <w:t xml:space="preserve">（1）^/（5000-80）x10=49200 </w:t>
      </w:r>
      <w:r>
        <w:rPr>
          <w:color w:val="000000"/>
          <w:spacing w:val="0"/>
          <w:w w:val="100"/>
          <w:position w:val="0"/>
          <w:sz w:val="19"/>
          <w:szCs w:val="19"/>
        </w:rPr>
        <w:t xml:space="preserve">（元）和资料（3）为 </w:t>
      </w:r>
      <w:r>
        <w:rPr>
          <w:color w:val="000000"/>
          <w:spacing w:val="0"/>
          <w:w w:val="100"/>
          <w:position w:val="0"/>
          <w:sz w:val="19"/>
          <w:szCs w:val="19"/>
          <w:lang w:val="en-US" w:eastAsia="en-US" w:bidi="en-US"/>
        </w:rPr>
        <w:t xml:space="preserve">4000X </w:t>
      </w:r>
      <w:r>
        <w:rPr>
          <w:color w:val="000000"/>
          <w:spacing w:val="0"/>
          <w:w w:val="100"/>
          <w:position w:val="0"/>
          <w:sz w:val="19"/>
          <w:szCs w:val="19"/>
        </w:rPr>
        <w:t>10 = 40000（元）。</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spacing w:val="0"/>
          <w:w w:val="100"/>
          <w:position w:val="0"/>
          <w:sz w:val="19"/>
          <w:szCs w:val="19"/>
        </w:rPr>
        <w:t>则材料成本差异= （</w:t>
      </w:r>
      <w:r>
        <w:rPr>
          <w:color w:val="000000"/>
          <w:spacing w:val="0"/>
          <w:w w:val="100"/>
          <w:position w:val="0"/>
          <w:sz w:val="19"/>
          <w:szCs w:val="19"/>
          <w:lang w:val="en-US" w:eastAsia="en-US" w:bidi="en-US"/>
        </w:rPr>
        <w:t>5200-4200+4000</w:t>
      </w:r>
      <w:r>
        <w:rPr>
          <w:color w:val="000000"/>
          <w:spacing w:val="0"/>
          <w:w w:val="100"/>
          <w:position w:val="0"/>
          <w:sz w:val="19"/>
          <w:szCs w:val="19"/>
        </w:rPr>
        <w:t xml:space="preserve">） /（40000+49200+40000） = </w:t>
      </w:r>
      <w:r>
        <w:rPr>
          <w:color w:val="000000"/>
          <w:spacing w:val="0"/>
          <w:w w:val="100"/>
          <w:position w:val="0"/>
          <w:sz w:val="19"/>
          <w:szCs w:val="19"/>
          <w:lang w:val="en-US" w:eastAsia="en-US" w:bidi="en-US"/>
        </w:rPr>
        <w:t xml:space="preserve">0. 0387 = 3. </w:t>
      </w:r>
      <w:r>
        <w:rPr>
          <w:color w:val="000000"/>
          <w:spacing w:val="0"/>
          <w:w w:val="100"/>
          <w:position w:val="0"/>
          <w:sz w:val="19"/>
          <w:szCs w:val="19"/>
        </w:rPr>
        <w:t>87%。</w:t>
      </w:r>
    </w:p>
    <w:p>
      <w:pPr>
        <w:pStyle w:val="11"/>
        <w:keepNext w:val="0"/>
        <w:keepLines w:val="0"/>
        <w:widowControl w:val="0"/>
        <w:shd w:val="clear" w:color="auto" w:fill="auto"/>
        <w:tabs>
          <w:tab w:val="left" w:pos="469"/>
        </w:tabs>
        <w:bidi w:val="0"/>
        <w:spacing w:before="0" w:after="0" w:line="298" w:lineRule="exact"/>
        <w:ind w:left="0" w:right="0" w:firstLine="0"/>
        <w:jc w:val="both"/>
        <w:rPr>
          <w:sz w:val="19"/>
          <w:szCs w:val="19"/>
        </w:rPr>
      </w:pPr>
      <w:bookmarkStart w:id="2292" w:name="bookmark2453"/>
      <w:r>
        <w:rPr>
          <w:color w:val="000000"/>
          <w:spacing w:val="0"/>
          <w:w w:val="100"/>
          <w:position w:val="0"/>
          <w:sz w:val="19"/>
          <w:szCs w:val="19"/>
          <w:lang w:val="en-US" w:eastAsia="en-US" w:bidi="en-US"/>
        </w:rPr>
        <w:t>（</w:t>
      </w:r>
      <w:bookmarkEnd w:id="2292"/>
      <w:r>
        <w:rPr>
          <w:color w:val="000000"/>
          <w:spacing w:val="0"/>
          <w:w w:val="100"/>
          <w:position w:val="0"/>
          <w:sz w:val="19"/>
          <w:szCs w:val="19"/>
          <w:lang w:val="en-US" w:eastAsia="en-US" w:bidi="en-US"/>
        </w:rPr>
        <w:t>4）</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C </w:t>
      </w:r>
      <w:r>
        <w:rPr>
          <w:color w:val="2A8DC1"/>
          <w:spacing w:val="0"/>
          <w:w w:val="100"/>
          <w:position w:val="0"/>
          <w:sz w:val="19"/>
          <w:szCs w:val="19"/>
          <w:lang w:val="en-US" w:eastAsia="en-US" w:bidi="en-US"/>
        </w:rPr>
        <w:t>O</w:t>
      </w:r>
      <w:r>
        <w:rPr>
          <w:color w:val="2A8DC1"/>
          <w:spacing w:val="0"/>
          <w:w w:val="100"/>
          <w:position w:val="0"/>
          <w:sz w:val="19"/>
          <w:szCs w:val="19"/>
        </w:rPr>
        <w:t>匠）</w:t>
      </w:r>
      <w:r>
        <w:rPr>
          <w:color w:val="000000"/>
          <w:spacing w:val="0"/>
          <w:w w:val="100"/>
          <w:position w:val="0"/>
          <w:sz w:val="19"/>
          <w:szCs w:val="19"/>
        </w:rPr>
        <w:t>发出材料应负担的成本差异=发出材料的计划成本</w:t>
      </w:r>
      <w:r>
        <w:rPr>
          <w:color w:val="000000"/>
          <w:spacing w:val="0"/>
          <w:w w:val="100"/>
          <w:position w:val="0"/>
          <w:sz w:val="19"/>
          <w:szCs w:val="19"/>
          <w:lang w:val="en-US" w:eastAsia="en-US" w:bidi="en-US"/>
        </w:rPr>
        <w:t>x</w:t>
      </w:r>
      <w:r>
        <w:rPr>
          <w:color w:val="000000"/>
          <w:spacing w:val="0"/>
          <w:w w:val="100"/>
          <w:position w:val="0"/>
          <w:sz w:val="19"/>
          <w:szCs w:val="19"/>
        </w:rPr>
        <w:t>材料成本差异率，发出材 料应负担的材料成本差异</w:t>
      </w:r>
      <w:r>
        <w:rPr>
          <w:color w:val="000000"/>
          <w:spacing w:val="0"/>
          <w:w w:val="100"/>
          <w:position w:val="0"/>
          <w:sz w:val="19"/>
          <w:szCs w:val="19"/>
          <w:lang w:val="en-US" w:eastAsia="en-US" w:bidi="en-US"/>
        </w:rPr>
        <w:t xml:space="preserve">= 6000x10x0. </w:t>
      </w:r>
      <w:r>
        <w:rPr>
          <w:color w:val="000000"/>
          <w:spacing w:val="0"/>
          <w:w w:val="100"/>
          <w:position w:val="0"/>
          <w:sz w:val="19"/>
          <w:szCs w:val="19"/>
        </w:rPr>
        <w:t>0387 = 2322（元）。</w:t>
      </w:r>
    </w:p>
    <w:p>
      <w:pPr>
        <w:pStyle w:val="11"/>
        <w:keepNext w:val="0"/>
        <w:keepLines w:val="0"/>
        <w:widowControl w:val="0"/>
        <w:shd w:val="clear" w:color="auto" w:fill="auto"/>
        <w:bidi w:val="0"/>
        <w:spacing w:before="0" w:after="0" w:line="317" w:lineRule="exact"/>
        <w:ind w:left="0" w:right="0" w:firstLine="0"/>
        <w:jc w:val="left"/>
        <w:rPr>
          <w:sz w:val="19"/>
          <w:szCs w:val="19"/>
        </w:rPr>
      </w:pPr>
      <w:bookmarkStart w:id="2293" w:name="bookmark2454"/>
      <w:r>
        <w:rPr>
          <w:color w:val="000000"/>
          <w:spacing w:val="0"/>
          <w:w w:val="100"/>
          <w:position w:val="0"/>
          <w:sz w:val="19"/>
          <w:szCs w:val="19"/>
          <w:lang w:val="en-US" w:eastAsia="en-US" w:bidi="en-US"/>
        </w:rPr>
        <w:t>（</w:t>
      </w:r>
      <w:bookmarkEnd w:id="2293"/>
      <w:r>
        <w:rPr>
          <w:color w:val="000000"/>
          <w:spacing w:val="0"/>
          <w:w w:val="100"/>
          <w:position w:val="0"/>
          <w:sz w:val="19"/>
          <w:szCs w:val="19"/>
          <w:lang w:val="en-US" w:eastAsia="en-US" w:bidi="en-US"/>
        </w:rPr>
        <w:t xml:space="preserve">5）AB </w:t>
      </w:r>
      <w:r>
        <w:rPr>
          <w:color w:val="397590"/>
          <w:spacing w:val="0"/>
          <w:w w:val="100"/>
          <w:position w:val="0"/>
          <w:sz w:val="19"/>
          <w:szCs w:val="19"/>
          <w:u w:val="single"/>
          <w:lang w:val="en-US" w:eastAsia="en-US" w:bidi="en-US"/>
        </w:rPr>
        <w:t>CW）</w:t>
      </w:r>
      <w:r>
        <w:rPr>
          <w:color w:val="000000"/>
          <w:spacing w:val="0"/>
          <w:w w:val="100"/>
          <w:position w:val="0"/>
          <w:sz w:val="19"/>
          <w:szCs w:val="19"/>
        </w:rPr>
        <w:t>选项</w:t>
      </w:r>
      <w:r>
        <w:rPr>
          <w:color w:val="000000"/>
          <w:spacing w:val="0"/>
          <w:w w:val="100"/>
          <w:position w:val="0"/>
          <w:sz w:val="19"/>
          <w:szCs w:val="19"/>
          <w:lang w:val="en-US" w:eastAsia="en-US" w:bidi="en-US"/>
        </w:rPr>
        <w:t>A,</w:t>
      </w:r>
      <w:r>
        <w:rPr>
          <w:color w:val="000000"/>
          <w:spacing w:val="0"/>
          <w:w w:val="100"/>
          <w:position w:val="0"/>
          <w:sz w:val="19"/>
          <w:szCs w:val="19"/>
        </w:rPr>
        <w:t>本题中，材料成本差异率为正数，正数表示超支差异；</w:t>
      </w:r>
    </w:p>
    <w:p>
      <w:pPr>
        <w:pStyle w:val="11"/>
        <w:keepNext w:val="0"/>
        <w:keepLines w:val="0"/>
        <w:widowControl w:val="0"/>
        <w:shd w:val="clear" w:color="auto" w:fill="auto"/>
        <w:bidi w:val="0"/>
        <w:spacing w:before="0" w:after="0" w:line="317" w:lineRule="exact"/>
        <w:ind w:left="0" w:right="0" w:firstLine="0"/>
        <w:jc w:val="left"/>
        <w:rPr>
          <w:sz w:val="19"/>
          <w:szCs w:val="19"/>
        </w:rPr>
      </w:pPr>
      <w:r>
        <w:rPr>
          <w:color w:val="000000"/>
          <w:spacing w:val="0"/>
          <w:w w:val="100"/>
          <w:position w:val="0"/>
          <w:sz w:val="19"/>
          <w:szCs w:val="19"/>
        </w:rPr>
        <w:t>选项</w:t>
      </w:r>
      <w:r>
        <w:rPr>
          <w:color w:val="000000"/>
          <w:spacing w:val="0"/>
          <w:w w:val="100"/>
          <w:position w:val="0"/>
          <w:sz w:val="19"/>
          <w:szCs w:val="19"/>
          <w:lang w:val="en-US" w:eastAsia="en-US" w:bidi="en-US"/>
        </w:rPr>
        <w:t>B,</w:t>
      </w:r>
      <w:r>
        <w:rPr>
          <w:color w:val="000000"/>
          <w:spacing w:val="0"/>
          <w:w w:val="100"/>
          <w:position w:val="0"/>
          <w:sz w:val="19"/>
          <w:szCs w:val="19"/>
        </w:rPr>
        <w:t>月末结存材料的实际成本=期初材料的实际成本+本期购入材料的实际成本-本期 领用材料的实际成本。</w:t>
      </w:r>
    </w:p>
    <w:p>
      <w:pPr>
        <w:pStyle w:val="11"/>
        <w:keepNext w:val="0"/>
        <w:keepLines w:val="0"/>
        <w:widowControl w:val="0"/>
        <w:shd w:val="clear" w:color="auto" w:fill="auto"/>
        <w:bidi w:val="0"/>
        <w:spacing w:before="0" w:after="0" w:line="278" w:lineRule="exact"/>
        <w:ind w:left="0" w:right="0" w:firstLine="0"/>
        <w:jc w:val="left"/>
        <w:rPr>
          <w:sz w:val="19"/>
          <w:szCs w:val="19"/>
        </w:rPr>
      </w:pPr>
      <w:r>
        <w:rPr>
          <w:color w:val="000000"/>
          <w:spacing w:val="0"/>
          <w:w w:val="100"/>
          <w:position w:val="0"/>
          <w:sz w:val="19"/>
          <w:szCs w:val="19"/>
        </w:rPr>
        <w:t>期初材料的实际成本=期初原材料的金额+期初材料成本差异的借方金额（即超支金额）= 40000+5200 = 45200（元）；</w:t>
      </w:r>
    </w:p>
    <w:p>
      <w:pPr>
        <w:pStyle w:val="11"/>
        <w:keepNext w:val="0"/>
        <w:keepLines w:val="0"/>
        <w:widowControl w:val="0"/>
        <w:shd w:val="clear" w:color="auto" w:fill="auto"/>
        <w:bidi w:val="0"/>
        <w:spacing w:before="0" w:after="0" w:line="278" w:lineRule="exact"/>
        <w:ind w:left="0" w:right="0" w:firstLine="0"/>
        <w:jc w:val="left"/>
        <w:rPr>
          <w:sz w:val="19"/>
          <w:szCs w:val="19"/>
        </w:rPr>
      </w:pPr>
      <w:r>
        <w:rPr>
          <w:color w:val="000000"/>
          <w:spacing w:val="0"/>
          <w:w w:val="100"/>
          <w:position w:val="0"/>
          <w:sz w:val="19"/>
          <w:szCs w:val="19"/>
        </w:rPr>
        <w:t>本期购入材料的实际成本=45000资料（1） +44000资料（3） = 89000（元）；</w:t>
      </w:r>
    </w:p>
    <w:p>
      <w:pPr>
        <w:pStyle w:val="11"/>
        <w:keepNext w:val="0"/>
        <w:keepLines w:val="0"/>
        <w:widowControl w:val="0"/>
        <w:shd w:val="clear" w:color="auto" w:fill="auto"/>
        <w:bidi w:val="0"/>
        <w:spacing w:before="0" w:after="0" w:line="312" w:lineRule="exact"/>
        <w:ind w:left="0" w:right="0" w:firstLine="0"/>
        <w:jc w:val="left"/>
        <w:rPr>
          <w:sz w:val="19"/>
          <w:szCs w:val="19"/>
        </w:rPr>
      </w:pPr>
      <w:r>
        <w:rPr>
          <w:color w:val="000000"/>
          <w:spacing w:val="0"/>
          <w:w w:val="100"/>
          <w:position w:val="0"/>
          <w:sz w:val="19"/>
          <w:szCs w:val="19"/>
        </w:rPr>
        <w:t>本期领用材料的实际成本=领用材料的计划成本+材料成本差异</w:t>
      </w:r>
      <w:r>
        <w:rPr>
          <w:color w:val="000000"/>
          <w:spacing w:val="0"/>
          <w:w w:val="100"/>
          <w:position w:val="0"/>
          <w:sz w:val="19"/>
          <w:szCs w:val="19"/>
          <w:lang w:val="en-US" w:eastAsia="en-US" w:bidi="en-US"/>
        </w:rPr>
        <w:t xml:space="preserve">= 6000x10 + 2322 = 60000 + </w:t>
      </w:r>
      <w:r>
        <w:rPr>
          <w:color w:val="000000"/>
          <w:spacing w:val="0"/>
          <w:w w:val="100"/>
          <w:position w:val="0"/>
          <w:sz w:val="19"/>
          <w:szCs w:val="19"/>
        </w:rPr>
        <w:t>2322 = 62322（元）；</w:t>
      </w:r>
    </w:p>
    <w:p>
      <w:pPr>
        <w:pStyle w:val="11"/>
        <w:keepNext w:val="0"/>
        <w:keepLines w:val="0"/>
        <w:widowControl w:val="0"/>
        <w:shd w:val="clear" w:color="auto" w:fill="auto"/>
        <w:bidi w:val="0"/>
        <w:spacing w:before="0" w:after="0" w:line="314" w:lineRule="exact"/>
        <w:ind w:left="0" w:right="0" w:firstLine="0"/>
        <w:jc w:val="left"/>
        <w:rPr>
          <w:sz w:val="19"/>
          <w:szCs w:val="19"/>
        </w:rPr>
      </w:pPr>
      <w:r>
        <w:rPr>
          <w:color w:val="000000"/>
          <w:spacing w:val="0"/>
          <w:w w:val="100"/>
          <w:position w:val="0"/>
          <w:sz w:val="19"/>
          <w:szCs w:val="19"/>
        </w:rPr>
        <w:t>则月末结存材料的实际成本=</w:t>
      </w:r>
      <w:r>
        <w:rPr>
          <w:color w:val="000000"/>
          <w:spacing w:val="0"/>
          <w:w w:val="100"/>
          <w:position w:val="0"/>
          <w:sz w:val="19"/>
          <w:szCs w:val="19"/>
          <w:lang w:val="en-US" w:eastAsia="en-US" w:bidi="en-US"/>
        </w:rPr>
        <w:t xml:space="preserve">45200+89000-62322 </w:t>
      </w:r>
      <w:r>
        <w:rPr>
          <w:color w:val="000000"/>
          <w:spacing w:val="0"/>
          <w:w w:val="100"/>
          <w:position w:val="0"/>
          <w:sz w:val="19"/>
          <w:szCs w:val="19"/>
        </w:rPr>
        <w:t>= 71878（元）。</w:t>
      </w:r>
    </w:p>
    <w:p>
      <w:pPr>
        <w:pStyle w:val="11"/>
        <w:keepNext w:val="0"/>
        <w:keepLines w:val="0"/>
        <w:widowControl w:val="0"/>
        <w:shd w:val="clear" w:color="auto" w:fill="auto"/>
        <w:bidi w:val="0"/>
        <w:spacing w:before="0" w:after="0" w:line="314" w:lineRule="exact"/>
        <w:ind w:left="0" w:right="0" w:firstLine="0"/>
        <w:jc w:val="left"/>
        <w:rPr>
          <w:sz w:val="19"/>
          <w:szCs w:val="19"/>
        </w:rPr>
      </w:pPr>
      <w:r>
        <w:rPr>
          <w:color w:val="000000"/>
          <w:spacing w:val="0"/>
          <w:w w:val="100"/>
          <w:position w:val="0"/>
          <w:sz w:val="19"/>
          <w:szCs w:val="19"/>
          <w:lang w:val="en-US" w:eastAsia="en-US" w:bidi="en-US"/>
        </w:rPr>
        <w:t>511.</w:t>
      </w:r>
    </w:p>
    <w:p>
      <w:pPr>
        <w:pStyle w:val="11"/>
        <w:keepNext w:val="0"/>
        <w:keepLines w:val="0"/>
        <w:widowControl w:val="0"/>
        <w:shd w:val="clear" w:color="auto" w:fill="auto"/>
        <w:bidi w:val="0"/>
        <w:spacing w:before="0" w:after="0" w:line="314" w:lineRule="exact"/>
        <w:ind w:left="0" w:right="0" w:firstLine="0"/>
        <w:jc w:val="left"/>
        <w:rPr>
          <w:sz w:val="19"/>
          <w:szCs w:val="19"/>
        </w:rPr>
      </w:pPr>
      <w:bookmarkStart w:id="2294" w:name="bookmark2455"/>
      <w:r>
        <w:rPr>
          <w:color w:val="000000"/>
          <w:spacing w:val="0"/>
          <w:w w:val="100"/>
          <w:position w:val="0"/>
          <w:sz w:val="19"/>
          <w:szCs w:val="19"/>
          <w:lang w:val="en-US" w:eastAsia="en-US" w:bidi="en-US"/>
        </w:rPr>
        <w:t>（</w:t>
      </w:r>
      <w:bookmarkEnd w:id="2294"/>
      <w:r>
        <w:rPr>
          <w:color w:val="000000"/>
          <w:spacing w:val="0"/>
          <w:w w:val="100"/>
          <w:position w:val="0"/>
          <w:sz w:val="19"/>
          <w:szCs w:val="19"/>
          <w:lang w:val="en-US" w:eastAsia="en-US" w:bidi="en-US"/>
        </w:rPr>
        <w:t>1）AD</w:t>
      </w:r>
      <w:r>
        <w:rPr>
          <w:color w:val="397590"/>
          <w:spacing w:val="0"/>
          <w:w w:val="100"/>
          <w:position w:val="0"/>
          <w:sz w:val="19"/>
          <w:szCs w:val="19"/>
        </w:rPr>
        <w:t>国。</w:t>
      </w:r>
      <w:r>
        <w:rPr>
          <w:color w:val="000000"/>
          <w:spacing w:val="0"/>
          <w:w w:val="100"/>
          <w:position w:val="0"/>
          <w:sz w:val="19"/>
          <w:szCs w:val="19"/>
        </w:rPr>
        <w:t>相关分录如下:</w:t>
      </w:r>
    </w:p>
    <w:p>
      <w:pPr>
        <w:pStyle w:val="11"/>
        <w:keepNext w:val="0"/>
        <w:keepLines w:val="0"/>
        <w:widowControl w:val="0"/>
        <w:shd w:val="clear" w:color="auto" w:fill="auto"/>
        <w:bidi w:val="0"/>
        <w:spacing w:before="0" w:after="0" w:line="314" w:lineRule="exact"/>
        <w:ind w:left="0" w:right="0" w:firstLine="0"/>
        <w:jc w:val="left"/>
        <w:rPr>
          <w:sz w:val="19"/>
          <w:szCs w:val="19"/>
        </w:rPr>
      </w:pPr>
      <w:r>
        <w:rPr>
          <w:color w:val="000000"/>
          <w:spacing w:val="0"/>
          <w:w w:val="100"/>
          <w:position w:val="0"/>
          <w:sz w:val="19"/>
          <w:szCs w:val="19"/>
        </w:rPr>
        <w:t>资料（1）会计分录为：</w:t>
      </w:r>
    </w:p>
    <w:p>
      <w:pPr>
        <w:pStyle w:val="11"/>
        <w:keepNext w:val="0"/>
        <w:keepLines w:val="0"/>
        <w:widowControl w:val="0"/>
        <w:shd w:val="clear" w:color="auto" w:fill="auto"/>
        <w:bidi w:val="0"/>
        <w:spacing w:before="0" w:line="314" w:lineRule="exact"/>
        <w:ind w:left="0" w:right="0" w:firstLine="0"/>
        <w:jc w:val="left"/>
        <w:rPr>
          <w:sz w:val="19"/>
          <w:szCs w:val="19"/>
        </w:rPr>
      </w:pPr>
      <w:r>
        <w:rPr>
          <w:color w:val="000000"/>
          <w:spacing w:val="0"/>
          <w:w w:val="100"/>
          <w:position w:val="0"/>
          <w:sz w:val="19"/>
          <w:szCs w:val="19"/>
        </w:rPr>
        <w:t>销售甲产品一批：</w:t>
      </w:r>
    </w:p>
    <w:tbl>
      <w:tblPr>
        <w:tblStyle w:val="4"/>
        <w:tblW w:w="0" w:type="auto"/>
        <w:jc w:val="center"/>
        <w:tblLayout w:type="fixed"/>
        <w:tblCellMar>
          <w:top w:w="0" w:type="dxa"/>
          <w:left w:w="10" w:type="dxa"/>
          <w:bottom w:w="0" w:type="dxa"/>
          <w:right w:w="10" w:type="dxa"/>
        </w:tblCellMar>
      </w:tblPr>
      <w:tblGrid>
        <w:gridCol w:w="6029"/>
        <w:gridCol w:w="1973"/>
      </w:tblGrid>
      <w:tr>
        <w:tblPrEx>
          <w:tblCellMar>
            <w:top w:w="0" w:type="dxa"/>
            <w:left w:w="10" w:type="dxa"/>
            <w:bottom w:w="0" w:type="dxa"/>
            <w:right w:w="10" w:type="dxa"/>
          </w:tblCellMar>
        </w:tblPrEx>
        <w:trPr>
          <w:trHeight w:val="269"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借：应收账款</w:t>
            </w:r>
          </w:p>
        </w:tc>
        <w:tc>
          <w:tcPr>
            <w:shd w:val="clear" w:color="auto" w:fill="FFFFFF"/>
            <w:vAlign w:val="top"/>
          </w:tcPr>
          <w:p>
            <w:pPr>
              <w:pStyle w:val="9"/>
              <w:keepNext w:val="0"/>
              <w:keepLines w:val="0"/>
              <w:widowControl w:val="0"/>
              <w:shd w:val="clear" w:color="auto" w:fill="auto"/>
              <w:bidi w:val="0"/>
              <w:spacing w:before="0" w:after="0" w:line="240" w:lineRule="auto"/>
              <w:ind w:left="1200" w:right="0" w:firstLine="0"/>
              <w:jc w:val="left"/>
            </w:pPr>
            <w:r>
              <w:rPr>
                <w:color w:val="000000"/>
                <w:spacing w:val="0"/>
                <w:w w:val="100"/>
                <w:position w:val="0"/>
                <w:lang w:val="zh-TW" w:eastAsia="zh-TW" w:bidi="zh-TW"/>
              </w:rPr>
              <w:t>904</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贷：主营业务收入</w:t>
            </w:r>
          </w:p>
        </w:tc>
        <w:tc>
          <w:tcPr>
            <w:shd w:val="clear" w:color="auto" w:fill="FFFFFF"/>
            <w:vAlign w:val="top"/>
          </w:tcPr>
          <w:p>
            <w:pPr>
              <w:pStyle w:val="9"/>
              <w:keepNext w:val="0"/>
              <w:keepLines w:val="0"/>
              <w:widowControl w:val="0"/>
              <w:shd w:val="clear" w:color="auto" w:fill="auto"/>
              <w:bidi w:val="0"/>
              <w:spacing w:before="0" w:after="0" w:line="240" w:lineRule="auto"/>
              <w:ind w:left="1620" w:right="0" w:firstLine="0"/>
              <w:jc w:val="both"/>
            </w:pPr>
            <w:r>
              <w:rPr>
                <w:color w:val="000000"/>
                <w:spacing w:val="0"/>
                <w:w w:val="100"/>
                <w:position w:val="0"/>
                <w:lang w:val="zh-TW" w:eastAsia="zh-TW" w:bidi="zh-TW"/>
              </w:rPr>
              <w:t>800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800"/>
              <w:jc w:val="left"/>
            </w:pPr>
            <w:r>
              <w:rPr>
                <w:color w:val="000000"/>
                <w:spacing w:val="0"/>
                <w:w w:val="100"/>
                <w:position w:val="0"/>
                <w:lang w:val="zh-TW" w:eastAsia="zh-TW" w:bidi="zh-TW"/>
              </w:rPr>
              <w:t>应交税费——应交增值税（销项税额）</w:t>
            </w:r>
          </w:p>
        </w:tc>
        <w:tc>
          <w:tcPr>
            <w:shd w:val="clear" w:color="auto" w:fill="FFFFFF"/>
            <w:vAlign w:val="top"/>
          </w:tcPr>
          <w:p>
            <w:pPr>
              <w:pStyle w:val="9"/>
              <w:keepNext w:val="0"/>
              <w:keepLines w:val="0"/>
              <w:widowControl w:val="0"/>
              <w:shd w:val="clear" w:color="auto" w:fill="auto"/>
              <w:bidi w:val="0"/>
              <w:spacing w:before="0" w:after="0" w:line="240" w:lineRule="auto"/>
              <w:ind w:left="1620" w:right="0" w:firstLine="0"/>
              <w:jc w:val="left"/>
            </w:pPr>
            <w:r>
              <w:rPr>
                <w:color w:val="000000"/>
                <w:spacing w:val="0"/>
                <w:w w:val="100"/>
                <w:position w:val="0"/>
                <w:lang w:val="zh-TW" w:eastAsia="zh-TW" w:bidi="zh-TW"/>
              </w:rPr>
              <w:t>104</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借：主营业务成本</w:t>
            </w:r>
          </w:p>
        </w:tc>
        <w:tc>
          <w:tcPr>
            <w:shd w:val="clear" w:color="auto" w:fill="FFFFFF"/>
            <w:vAlign w:val="top"/>
          </w:tcPr>
          <w:p>
            <w:pPr>
              <w:pStyle w:val="9"/>
              <w:keepNext w:val="0"/>
              <w:keepLines w:val="0"/>
              <w:widowControl w:val="0"/>
              <w:shd w:val="clear" w:color="auto" w:fill="auto"/>
              <w:bidi w:val="0"/>
              <w:spacing w:before="0" w:after="0" w:line="240" w:lineRule="auto"/>
              <w:ind w:left="1200" w:right="0" w:firstLine="0"/>
              <w:jc w:val="left"/>
            </w:pPr>
            <w:r>
              <w:rPr>
                <w:color w:val="000000"/>
                <w:spacing w:val="0"/>
                <w:w w:val="100"/>
                <w:position w:val="0"/>
                <w:lang w:val="zh-TW" w:eastAsia="zh-TW" w:bidi="zh-TW"/>
              </w:rPr>
              <w:t>320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贷：库存商品</w:t>
            </w:r>
          </w:p>
        </w:tc>
        <w:tc>
          <w:tcPr>
            <w:shd w:val="clear" w:color="auto" w:fill="FFFFFF"/>
            <w:vAlign w:val="top"/>
          </w:tcPr>
          <w:p>
            <w:pPr>
              <w:pStyle w:val="9"/>
              <w:keepNext w:val="0"/>
              <w:keepLines w:val="0"/>
              <w:widowControl w:val="0"/>
              <w:shd w:val="clear" w:color="auto" w:fill="auto"/>
              <w:bidi w:val="0"/>
              <w:spacing w:before="0" w:after="0" w:line="240" w:lineRule="auto"/>
              <w:ind w:left="1620" w:right="0" w:firstLine="0"/>
              <w:jc w:val="both"/>
            </w:pPr>
            <w:r>
              <w:rPr>
                <w:color w:val="000000"/>
                <w:spacing w:val="0"/>
                <w:w w:val="100"/>
                <w:position w:val="0"/>
                <w:lang w:val="zh-TW" w:eastAsia="zh-TW" w:bidi="zh-TW"/>
              </w:rPr>
              <w:t>320</w:t>
            </w:r>
          </w:p>
        </w:tc>
      </w:tr>
      <w:tr>
        <w:tblPrEx>
          <w:tblCellMar>
            <w:top w:w="0" w:type="dxa"/>
            <w:left w:w="10" w:type="dxa"/>
            <w:bottom w:w="0" w:type="dxa"/>
            <w:right w:w="10" w:type="dxa"/>
          </w:tblCellMar>
        </w:tblPrEx>
        <w:trPr>
          <w:trHeight w:val="307"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资料（2）会计分录为：</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借：银行存款</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(200+104)304</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应收票据</w:t>
            </w:r>
          </w:p>
        </w:tc>
        <w:tc>
          <w:tcPr>
            <w:shd w:val="clear" w:color="auto" w:fill="FFFFFF"/>
            <w:vAlign w:val="top"/>
          </w:tcPr>
          <w:p>
            <w:pPr>
              <w:pStyle w:val="9"/>
              <w:keepNext w:val="0"/>
              <w:keepLines w:val="0"/>
              <w:widowControl w:val="0"/>
              <w:shd w:val="clear" w:color="auto" w:fill="auto"/>
              <w:bidi w:val="0"/>
              <w:spacing w:before="0" w:after="0" w:line="240" w:lineRule="auto"/>
              <w:ind w:left="1200" w:right="0" w:firstLine="0"/>
              <w:jc w:val="left"/>
            </w:pPr>
            <w:r>
              <w:rPr>
                <w:color w:val="000000"/>
                <w:spacing w:val="0"/>
                <w:w w:val="100"/>
                <w:position w:val="0"/>
                <w:lang w:val="zh-TW" w:eastAsia="zh-TW" w:bidi="zh-TW"/>
              </w:rPr>
              <w:t>600</w:t>
            </w: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贷：应收账款</w:t>
            </w:r>
          </w:p>
        </w:tc>
        <w:tc>
          <w:tcPr>
            <w:shd w:val="clear" w:color="auto" w:fill="FFFFFF"/>
            <w:vAlign w:val="top"/>
          </w:tcPr>
          <w:p>
            <w:pPr>
              <w:pStyle w:val="9"/>
              <w:keepNext w:val="0"/>
              <w:keepLines w:val="0"/>
              <w:widowControl w:val="0"/>
              <w:shd w:val="clear" w:color="auto" w:fill="auto"/>
              <w:bidi w:val="0"/>
              <w:spacing w:before="0" w:after="0" w:line="240" w:lineRule="auto"/>
              <w:ind w:left="1620" w:right="0" w:firstLine="0"/>
              <w:jc w:val="left"/>
            </w:pPr>
            <w:r>
              <w:rPr>
                <w:color w:val="000000"/>
                <w:spacing w:val="0"/>
                <w:w w:val="100"/>
                <w:position w:val="0"/>
                <w:lang w:val="zh-TW" w:eastAsia="zh-TW" w:bidi="zh-TW"/>
              </w:rPr>
              <w:t>904</w:t>
            </w:r>
          </w:p>
        </w:tc>
      </w:tr>
      <w:tr>
        <w:tblPrEx>
          <w:tblCellMar>
            <w:top w:w="0" w:type="dxa"/>
            <w:left w:w="10" w:type="dxa"/>
            <w:bottom w:w="0" w:type="dxa"/>
            <w:right w:w="10" w:type="dxa"/>
          </w:tblCellMar>
        </w:tblPrEx>
        <w:trPr>
          <w:trHeight w:val="312" w:hRule="exact"/>
          <w:jc w:val="center"/>
        </w:trPr>
        <w:tc>
          <w:tcPr>
            <w:gridSpan w:val="2"/>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（2）ABD </w:t>
            </w:r>
            <w:r>
              <w:rPr>
                <w:color w:val="2A8DC1"/>
                <w:spacing w:val="0"/>
                <w:w w:val="100"/>
                <w:position w:val="0"/>
                <w:lang w:val="zh-TW" w:eastAsia="zh-TW" w:bidi="zh-TW"/>
              </w:rPr>
              <w:t>（¥初</w:t>
            </w:r>
            <w:r>
              <w:rPr>
                <w:color w:val="000000"/>
                <w:spacing w:val="0"/>
                <w:w w:val="100"/>
                <w:position w:val="0"/>
                <w:lang w:val="zh-TW" w:eastAsia="zh-TW" w:bidi="zh-TW"/>
              </w:rPr>
              <w:t>材料入库前,先记入</w:t>
            </w:r>
            <w:r>
              <w:rPr>
                <w:color w:val="000000"/>
                <w:spacing w:val="0"/>
                <w:w w:val="100"/>
                <w:position w:val="0"/>
                <w:lang w:val="zh-CN" w:eastAsia="zh-CN" w:bidi="zh-CN"/>
              </w:rPr>
              <w:t>“材料</w:t>
            </w:r>
            <w:r>
              <w:rPr>
                <w:color w:val="000000"/>
                <w:spacing w:val="0"/>
                <w:w w:val="100"/>
                <w:position w:val="0"/>
                <w:lang w:val="zh-TW" w:eastAsia="zh-TW" w:bidi="zh-TW"/>
              </w:rPr>
              <w:t>采购”科目，应确认的成本差异为超支差10</w:t>
            </w: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万元。</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7"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资料（3）会计分录为：</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借：材料釆购</w:t>
            </w:r>
          </w:p>
        </w:tc>
        <w:tc>
          <w:tcPr>
            <w:shd w:val="clear" w:color="auto" w:fill="FFFFFF"/>
            <w:vAlign w:val="top"/>
          </w:tcPr>
          <w:p>
            <w:pPr>
              <w:pStyle w:val="9"/>
              <w:keepNext w:val="0"/>
              <w:keepLines w:val="0"/>
              <w:widowControl w:val="0"/>
              <w:shd w:val="clear" w:color="auto" w:fill="auto"/>
              <w:bidi w:val="0"/>
              <w:spacing w:before="0" w:after="0" w:line="240" w:lineRule="auto"/>
              <w:ind w:left="1200" w:right="0" w:firstLine="0"/>
              <w:jc w:val="left"/>
            </w:pPr>
            <w:r>
              <w:rPr>
                <w:color w:val="000000"/>
                <w:spacing w:val="0"/>
                <w:w w:val="100"/>
                <w:position w:val="0"/>
                <w:lang w:val="zh-TW" w:eastAsia="zh-TW" w:bidi="zh-TW"/>
              </w:rPr>
              <w:t>400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应交税费一应交增值税（进项税额）</w:t>
            </w:r>
          </w:p>
        </w:tc>
        <w:tc>
          <w:tcPr>
            <w:shd w:val="clear" w:color="auto" w:fill="FFFFFF"/>
            <w:vAlign w:val="top"/>
          </w:tcPr>
          <w:p>
            <w:pPr>
              <w:pStyle w:val="9"/>
              <w:keepNext w:val="0"/>
              <w:keepLines w:val="0"/>
              <w:widowControl w:val="0"/>
              <w:shd w:val="clear" w:color="auto" w:fill="auto"/>
              <w:bidi w:val="0"/>
              <w:spacing w:before="0" w:after="0" w:line="240" w:lineRule="auto"/>
              <w:ind w:left="1320" w:right="0" w:firstLine="0"/>
              <w:jc w:val="left"/>
            </w:pPr>
            <w:r>
              <w:rPr>
                <w:color w:val="000000"/>
                <w:spacing w:val="0"/>
                <w:w w:val="100"/>
                <w:position w:val="0"/>
                <w:lang w:val="zh-TW" w:eastAsia="zh-TW" w:bidi="zh-TW"/>
              </w:rPr>
              <w:t>52</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贷：应付票据</w:t>
            </w:r>
          </w:p>
        </w:tc>
        <w:tc>
          <w:tcPr>
            <w:shd w:val="clear" w:color="auto" w:fill="FFFFFF"/>
            <w:vAlign w:val="top"/>
          </w:tcPr>
          <w:p>
            <w:pPr>
              <w:pStyle w:val="9"/>
              <w:keepNext w:val="0"/>
              <w:keepLines w:val="0"/>
              <w:widowControl w:val="0"/>
              <w:shd w:val="clear" w:color="auto" w:fill="auto"/>
              <w:bidi w:val="0"/>
              <w:spacing w:before="0" w:after="0" w:line="240" w:lineRule="auto"/>
              <w:ind w:left="1620" w:right="0" w:firstLine="0"/>
              <w:jc w:val="left"/>
            </w:pPr>
            <w:r>
              <w:rPr>
                <w:color w:val="000000"/>
                <w:spacing w:val="0"/>
                <w:w w:val="100"/>
                <w:position w:val="0"/>
                <w:lang w:val="zh-TW" w:eastAsia="zh-TW" w:bidi="zh-TW"/>
              </w:rPr>
              <w:t>452</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借：原材料</w:t>
            </w:r>
          </w:p>
        </w:tc>
        <w:tc>
          <w:tcPr>
            <w:shd w:val="clear" w:color="auto" w:fill="FFFFFF"/>
            <w:vAlign w:val="top"/>
          </w:tcPr>
          <w:p>
            <w:pPr>
              <w:pStyle w:val="9"/>
              <w:keepNext w:val="0"/>
              <w:keepLines w:val="0"/>
              <w:widowControl w:val="0"/>
              <w:shd w:val="clear" w:color="auto" w:fill="auto"/>
              <w:bidi w:val="0"/>
              <w:spacing w:before="0" w:after="0" w:line="240" w:lineRule="auto"/>
              <w:ind w:left="1200" w:right="0" w:firstLine="0"/>
              <w:jc w:val="left"/>
            </w:pPr>
            <w:r>
              <w:rPr>
                <w:color w:val="000000"/>
                <w:spacing w:val="0"/>
                <w:w w:val="100"/>
                <w:position w:val="0"/>
                <w:lang w:val="zh-TW" w:eastAsia="zh-TW" w:bidi="zh-TW"/>
              </w:rPr>
              <w:t>390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材料成本差异</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10</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贷：材料釆购</w:t>
            </w:r>
          </w:p>
        </w:tc>
        <w:tc>
          <w:tcPr>
            <w:shd w:val="clear" w:color="auto" w:fill="FFFFFF"/>
            <w:vAlign w:val="top"/>
          </w:tcPr>
          <w:p>
            <w:pPr>
              <w:pStyle w:val="9"/>
              <w:keepNext w:val="0"/>
              <w:keepLines w:val="0"/>
              <w:widowControl w:val="0"/>
              <w:shd w:val="clear" w:color="auto" w:fill="auto"/>
              <w:bidi w:val="0"/>
              <w:spacing w:before="0" w:after="0" w:line="240" w:lineRule="auto"/>
              <w:ind w:left="1620" w:right="0" w:firstLine="0"/>
              <w:jc w:val="left"/>
            </w:pPr>
            <w:r>
              <w:rPr>
                <w:color w:val="000000"/>
                <w:spacing w:val="0"/>
                <w:w w:val="100"/>
                <w:position w:val="0"/>
                <w:lang w:val="zh-TW" w:eastAsia="zh-TW" w:bidi="zh-TW"/>
              </w:rPr>
              <w:t>400</w:t>
            </w:r>
          </w:p>
        </w:tc>
      </w:tr>
      <w:tr>
        <w:tblPrEx>
          <w:tblCellMar>
            <w:top w:w="0" w:type="dxa"/>
            <w:left w:w="10" w:type="dxa"/>
            <w:bottom w:w="0" w:type="dxa"/>
            <w:right w:w="10" w:type="dxa"/>
          </w:tblCellMar>
        </w:tblPrEx>
        <w:trPr>
          <w:trHeight w:val="307"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资料（4）会计分录为：</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借：应付票据</w:t>
            </w:r>
          </w:p>
        </w:tc>
        <w:tc>
          <w:tcPr>
            <w:shd w:val="clear" w:color="auto" w:fill="FFFFFF"/>
            <w:vAlign w:val="top"/>
          </w:tcPr>
          <w:p>
            <w:pPr>
              <w:pStyle w:val="9"/>
              <w:keepNext w:val="0"/>
              <w:keepLines w:val="0"/>
              <w:widowControl w:val="0"/>
              <w:shd w:val="clear" w:color="auto" w:fill="auto"/>
              <w:bidi w:val="0"/>
              <w:spacing w:before="0" w:after="0" w:line="240" w:lineRule="auto"/>
              <w:ind w:left="1200" w:right="0" w:firstLine="0"/>
              <w:jc w:val="left"/>
            </w:pPr>
            <w:r>
              <w:rPr>
                <w:color w:val="000000"/>
                <w:spacing w:val="0"/>
                <w:w w:val="100"/>
                <w:position w:val="0"/>
                <w:lang w:val="zh-TW" w:eastAsia="zh-TW" w:bidi="zh-TW"/>
              </w:rPr>
              <w:t>452</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贷：银行存款</w:t>
            </w:r>
          </w:p>
        </w:tc>
        <w:tc>
          <w:tcPr>
            <w:shd w:val="clear" w:color="auto" w:fill="FFFFFF"/>
            <w:vAlign w:val="top"/>
          </w:tcPr>
          <w:p>
            <w:pPr>
              <w:pStyle w:val="9"/>
              <w:keepNext w:val="0"/>
              <w:keepLines w:val="0"/>
              <w:widowControl w:val="0"/>
              <w:shd w:val="clear" w:color="auto" w:fill="auto"/>
              <w:bidi w:val="0"/>
              <w:spacing w:before="0" w:after="0" w:line="240" w:lineRule="auto"/>
              <w:ind w:left="1620" w:right="0" w:firstLine="0"/>
              <w:jc w:val="left"/>
            </w:pPr>
            <w:r>
              <w:rPr>
                <w:color w:val="000000"/>
                <w:spacing w:val="0"/>
                <w:w w:val="100"/>
                <w:position w:val="0"/>
                <w:lang w:val="zh-TW" w:eastAsia="zh-TW" w:bidi="zh-TW"/>
              </w:rPr>
              <w:t>452</w:t>
            </w:r>
          </w:p>
        </w:tc>
      </w:tr>
      <w:tr>
        <w:tblPrEx>
          <w:tblCellMar>
            <w:top w:w="0" w:type="dxa"/>
            <w:left w:w="10" w:type="dxa"/>
            <w:bottom w:w="0" w:type="dxa"/>
            <w:right w:w="10" w:type="dxa"/>
          </w:tblCellMar>
        </w:tblPrEx>
        <w:trPr>
          <w:trHeight w:val="31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（3）BC </w:t>
            </w:r>
            <w:r>
              <w:rPr>
                <w:color w:val="397590"/>
                <w:spacing w:val="0"/>
                <w:w w:val="100"/>
                <w:position w:val="0"/>
                <w:lang w:val="zh-TW" w:eastAsia="zh-TW" w:bidi="zh-TW"/>
              </w:rPr>
              <w:t>顷希</w:t>
            </w:r>
            <w:r>
              <w:rPr>
                <w:color w:val="000000"/>
                <w:spacing w:val="0"/>
                <w:w w:val="100"/>
                <w:position w:val="0"/>
                <w:lang w:val="zh-TW" w:eastAsia="zh-TW" w:bidi="zh-TW"/>
              </w:rPr>
              <w:t>资料（5）:</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 xml:space="preserve">发出材料的材料成本差异率=（8+10）/（408+390） </w:t>
            </w:r>
            <w:r>
              <w:rPr>
                <w:color w:val="000000"/>
                <w:spacing w:val="0"/>
                <w:w w:val="100"/>
                <w:position w:val="0"/>
                <w:lang w:val="en-US" w:eastAsia="en-US" w:bidi="en-US"/>
              </w:rPr>
              <w:t xml:space="preserve">xl00% = 2. </w:t>
            </w:r>
            <w:r>
              <w:rPr>
                <w:color w:val="000000"/>
                <w:spacing w:val="0"/>
                <w:w w:val="100"/>
                <w:position w:val="0"/>
                <w:lang w:val="zh-TW" w:eastAsia="zh-TW" w:bidi="zh-TW"/>
              </w:rPr>
              <w:t>26%；</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发出材料应负担的材料成本差异</w:t>
            </w:r>
            <w:r>
              <w:rPr>
                <w:color w:val="000000"/>
                <w:spacing w:val="0"/>
                <w:w w:val="100"/>
                <w:position w:val="0"/>
                <w:lang w:val="en-US" w:eastAsia="en-US" w:bidi="en-US"/>
              </w:rPr>
              <w:t xml:space="preserve">= 600x2. </w:t>
            </w:r>
            <w:r>
              <w:rPr>
                <w:color w:val="000000"/>
                <w:spacing w:val="0"/>
                <w:w w:val="100"/>
                <w:position w:val="0"/>
                <w:lang w:val="zh-TW" w:eastAsia="zh-TW" w:bidi="zh-TW"/>
              </w:rPr>
              <w:t xml:space="preserve">26% = </w:t>
            </w:r>
            <w:r>
              <w:rPr>
                <w:color w:val="000000"/>
                <w:spacing w:val="0"/>
                <w:w w:val="100"/>
                <w:position w:val="0"/>
                <w:lang w:val="en-US" w:eastAsia="en-US" w:bidi="en-US"/>
              </w:rPr>
              <w:t xml:space="preserve">13. </w:t>
            </w:r>
            <w:r>
              <w:rPr>
                <w:color w:val="000000"/>
                <w:spacing w:val="0"/>
                <w:w w:val="100"/>
                <w:position w:val="0"/>
                <w:lang w:val="zh-TW" w:eastAsia="zh-TW" w:bidi="zh-TW"/>
              </w:rPr>
              <w:t>56（万元）</w:t>
            </w:r>
            <w:r>
              <w:rPr>
                <w:i/>
                <w:iCs/>
                <w:color w:val="000000"/>
                <w:spacing w:val="0"/>
                <w:w w:val="100"/>
                <w:position w:val="0"/>
                <w:lang w:val="zh-TW" w:eastAsia="zh-TW" w:bidi="zh-TW"/>
              </w:rPr>
              <w:t>。</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借：生产成本</w:t>
            </w:r>
          </w:p>
        </w:tc>
        <w:tc>
          <w:tcPr>
            <w:shd w:val="clear" w:color="auto" w:fill="FFFFFF"/>
            <w:vAlign w:val="top"/>
          </w:tcPr>
          <w:p>
            <w:pPr>
              <w:pStyle w:val="9"/>
              <w:keepNext w:val="0"/>
              <w:keepLines w:val="0"/>
              <w:widowControl w:val="0"/>
              <w:shd w:val="clear" w:color="auto" w:fill="auto"/>
              <w:bidi w:val="0"/>
              <w:spacing w:before="0" w:after="0" w:line="240" w:lineRule="auto"/>
              <w:ind w:left="1200" w:right="0" w:firstLine="0"/>
              <w:jc w:val="left"/>
            </w:pPr>
            <w:r>
              <w:rPr>
                <w:color w:val="000000"/>
                <w:spacing w:val="0"/>
                <w:w w:val="100"/>
                <w:position w:val="0"/>
                <w:lang w:val="zh-TW" w:eastAsia="zh-TW" w:bidi="zh-TW"/>
              </w:rPr>
              <w:t>400</w:t>
            </w:r>
          </w:p>
        </w:tc>
      </w:tr>
      <w:tr>
        <w:tblPrEx>
          <w:tblCellMar>
            <w:top w:w="0" w:type="dxa"/>
            <w:left w:w="10" w:type="dxa"/>
            <w:bottom w:w="0" w:type="dxa"/>
            <w:right w:w="10" w:type="dxa"/>
          </w:tblCellMar>
        </w:tblPrEx>
        <w:trPr>
          <w:trHeight w:val="269"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制造费用</w:t>
            </w:r>
          </w:p>
        </w:tc>
        <w:tc>
          <w:tcPr>
            <w:shd w:val="clear" w:color="auto" w:fill="FFFFFF"/>
            <w:vAlign w:val="bottom"/>
          </w:tcPr>
          <w:p>
            <w:pPr>
              <w:pStyle w:val="9"/>
              <w:keepNext w:val="0"/>
              <w:keepLines w:val="0"/>
              <w:widowControl w:val="0"/>
              <w:shd w:val="clear" w:color="auto" w:fill="auto"/>
              <w:bidi w:val="0"/>
              <w:spacing w:before="0" w:after="0" w:line="240" w:lineRule="auto"/>
              <w:ind w:left="1200" w:right="0" w:firstLine="0"/>
              <w:jc w:val="left"/>
            </w:pPr>
            <w:r>
              <w:rPr>
                <w:color w:val="000000"/>
                <w:spacing w:val="0"/>
                <w:w w:val="100"/>
                <w:position w:val="0"/>
                <w:lang w:val="zh-TW" w:eastAsia="zh-TW" w:bidi="zh-TW"/>
              </w:rPr>
              <w:t>160</w:t>
            </w:r>
          </w:p>
        </w:tc>
      </w:tr>
    </w:tbl>
    <w:p>
      <w:pPr>
        <w:widowControl w:val="0"/>
        <w:spacing w:line="1" w:lineRule="exact"/>
        <w:sectPr>
          <w:headerReference r:id="rId328" w:type="first"/>
          <w:footerReference r:id="rId331" w:type="first"/>
          <w:headerReference r:id="rId326" w:type="default"/>
          <w:footerReference r:id="rId329" w:type="default"/>
          <w:headerReference r:id="rId327" w:type="even"/>
          <w:footerReference r:id="rId330" w:type="even"/>
          <w:footnotePr>
            <w:numFmt w:val="chicago"/>
          </w:footnotePr>
          <w:pgSz w:w="9571" w:h="14635"/>
          <w:pgMar w:top="1065" w:right="761" w:bottom="1407" w:left="769" w:header="0" w:footer="3" w:gutter="0"/>
          <w:cols w:space="720" w:num="1"/>
          <w:titlePg/>
          <w:rtlGutter w:val="0"/>
          <w:docGrid w:linePitch="360" w:charSpace="0"/>
        </w:sectPr>
      </w:pPr>
    </w:p>
    <w:tbl>
      <w:tblPr>
        <w:tblStyle w:val="4"/>
        <w:tblW w:w="0" w:type="auto"/>
        <w:jc w:val="center"/>
        <w:tblLayout w:type="fixed"/>
        <w:tblCellMar>
          <w:top w:w="0" w:type="dxa"/>
          <w:left w:w="10" w:type="dxa"/>
          <w:bottom w:w="0" w:type="dxa"/>
          <w:right w:w="10" w:type="dxa"/>
        </w:tblCellMar>
      </w:tblPr>
      <w:tblGrid>
        <w:gridCol w:w="4723"/>
        <w:gridCol w:w="2928"/>
        <w:gridCol w:w="370"/>
      </w:tblGrid>
      <w:tr>
        <w:tblPrEx>
          <w:tblCellMar>
            <w:top w:w="0" w:type="dxa"/>
            <w:left w:w="10" w:type="dxa"/>
            <w:bottom w:w="0" w:type="dxa"/>
            <w:right w:w="10" w:type="dxa"/>
          </w:tblCellMar>
        </w:tblPrEx>
        <w:trPr>
          <w:trHeight w:val="581" w:hRule="exact"/>
          <w:jc w:val="center"/>
        </w:trPr>
        <w:tc>
          <w:tcPr>
            <w:shd w:val="clear" w:color="auto" w:fill="FFFFFF"/>
            <w:vAlign w:val="top"/>
          </w:tcPr>
          <w:p>
            <w:pPr>
              <w:pStyle w:val="9"/>
              <w:keepNext w:val="0"/>
              <w:keepLines w:val="0"/>
              <w:widowControl w:val="0"/>
              <w:shd w:val="clear" w:color="auto" w:fill="auto"/>
              <w:bidi w:val="0"/>
              <w:spacing w:before="0" w:after="0" w:line="302" w:lineRule="exact"/>
              <w:ind w:left="400" w:right="0" w:firstLine="0"/>
              <w:jc w:val="left"/>
            </w:pPr>
            <w:r>
              <w:rPr>
                <w:color w:val="000000"/>
                <w:spacing w:val="0"/>
                <w:w w:val="100"/>
                <w:position w:val="0"/>
                <w:lang w:val="zh-TW" w:eastAsia="zh-TW" w:bidi="zh-TW"/>
              </w:rPr>
              <w:t>管理费用 贷：原材料</w:t>
            </w:r>
          </w:p>
        </w:tc>
        <w:tc>
          <w:tcPr>
            <w:shd w:val="clear" w:color="auto" w:fill="FFFFFF"/>
            <w:vAlign w:val="top"/>
          </w:tcPr>
          <w:p>
            <w:pPr>
              <w:pStyle w:val="9"/>
              <w:keepNext w:val="0"/>
              <w:keepLines w:val="0"/>
              <w:widowControl w:val="0"/>
              <w:shd w:val="clear" w:color="auto" w:fill="auto"/>
              <w:bidi w:val="0"/>
              <w:spacing w:before="0" w:after="0" w:line="240" w:lineRule="auto"/>
              <w:ind w:left="2640" w:right="0" w:firstLine="0"/>
              <w:jc w:val="both"/>
            </w:pPr>
            <w:r>
              <w:rPr>
                <w:color w:val="000000"/>
                <w:spacing w:val="0"/>
                <w:w w:val="100"/>
                <w:position w:val="0"/>
                <w:lang w:val="zh-TW" w:eastAsia="zh-TW" w:bidi="zh-TW"/>
              </w:rPr>
              <w:t>40</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600</w:t>
            </w:r>
          </w:p>
        </w:tc>
      </w:tr>
      <w:tr>
        <w:tblPrEx>
          <w:tblCellMar>
            <w:top w:w="0" w:type="dxa"/>
            <w:left w:w="10" w:type="dxa"/>
            <w:bottom w:w="0" w:type="dxa"/>
            <w:right w:w="10" w:type="dxa"/>
          </w:tblCellMar>
        </w:tblPrEx>
        <w:trPr>
          <w:trHeight w:val="31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借：生产成本</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920"/>
              <w:jc w:val="both"/>
            </w:pPr>
            <w:r>
              <w:rPr>
                <w:color w:val="000000"/>
                <w:spacing w:val="0"/>
                <w:w w:val="100"/>
                <w:position w:val="0"/>
                <w:lang w:val="en-US" w:eastAsia="en-US" w:bidi="en-US"/>
              </w:rPr>
              <w:t xml:space="preserve">(13.56x400/600)9. </w:t>
            </w:r>
            <w:r>
              <w:rPr>
                <w:color w:val="000000"/>
                <w:spacing w:val="0"/>
                <w:w w:val="100"/>
                <w:position w:val="0"/>
                <w:lang w:val="zh-TW" w:eastAsia="zh-TW" w:bidi="zh-TW"/>
              </w:rPr>
              <w:t>04</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制造费用</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920"/>
              <w:jc w:val="both"/>
            </w:pPr>
            <w:r>
              <w:rPr>
                <w:color w:val="000000"/>
                <w:spacing w:val="0"/>
                <w:w w:val="100"/>
                <w:position w:val="0"/>
                <w:lang w:val="en-US" w:eastAsia="en-US" w:bidi="en-US"/>
              </w:rPr>
              <w:t xml:space="preserve">(13.56x160/600)3. </w:t>
            </w:r>
            <w:r>
              <w:rPr>
                <w:color w:val="000000"/>
                <w:spacing w:val="0"/>
                <w:w w:val="100"/>
                <w:position w:val="0"/>
                <w:lang w:val="zh-TW" w:eastAsia="zh-TW" w:bidi="zh-TW"/>
              </w:rPr>
              <w:t>62</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管理费用</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 xml:space="preserve">(13.56-9.04-3.62)0. </w:t>
            </w:r>
            <w:r>
              <w:rPr>
                <w:color w:val="000000"/>
                <w:spacing w:val="0"/>
                <w:w w:val="100"/>
                <w:position w:val="0"/>
                <w:lang w:val="zh-TW" w:eastAsia="zh-TW" w:bidi="zh-TW"/>
              </w:rPr>
              <w:t>90</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7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贷：材料成本差异</w:t>
            </w:r>
          </w:p>
        </w:tc>
        <w:tc>
          <w:tcPr>
            <w:gridSpan w:val="2"/>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13.56</w:t>
            </w:r>
          </w:p>
        </w:tc>
      </w:tr>
      <w:tr>
        <w:tblPrEx>
          <w:tblCellMar>
            <w:top w:w="0" w:type="dxa"/>
            <w:left w:w="10" w:type="dxa"/>
            <w:bottom w:w="0" w:type="dxa"/>
            <w:right w:w="10" w:type="dxa"/>
          </w:tblCellMar>
        </w:tblPrEx>
        <w:trPr>
          <w:trHeight w:val="32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（4）B</w:t>
            </w:r>
            <w:r>
              <w:rPr>
                <w:color w:val="397590"/>
                <w:spacing w:val="0"/>
                <w:w w:val="100"/>
                <w:position w:val="0"/>
                <w:lang w:val="zh-TW" w:eastAsia="zh-TW" w:bidi="zh-TW"/>
              </w:rPr>
              <w:t>錘）</w:t>
            </w:r>
            <w:r>
              <w:rPr>
                <w:color w:val="000000"/>
                <w:spacing w:val="0"/>
                <w:w w:val="100"/>
                <w:position w:val="0"/>
                <w:lang w:val="zh-TW" w:eastAsia="zh-TW" w:bidi="zh-TW"/>
              </w:rPr>
              <w:t>资料（6）会计分录为：</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借；固定资产清理</w:t>
            </w:r>
          </w:p>
        </w:tc>
        <w:tc>
          <w:tcPr>
            <w:shd w:val="clear" w:color="auto" w:fill="FFFFFF"/>
            <w:vAlign w:val="bottom"/>
          </w:tcPr>
          <w:p>
            <w:pPr>
              <w:pStyle w:val="9"/>
              <w:keepNext w:val="0"/>
              <w:keepLines w:val="0"/>
              <w:widowControl w:val="0"/>
              <w:shd w:val="clear" w:color="auto" w:fill="auto"/>
              <w:bidi w:val="0"/>
              <w:spacing w:before="0" w:after="0" w:line="240" w:lineRule="auto"/>
              <w:ind w:left="2640" w:right="0" w:firstLine="0"/>
              <w:jc w:val="both"/>
            </w:pPr>
            <w:r>
              <w:rPr>
                <w:color w:val="000000"/>
                <w:spacing w:val="0"/>
                <w:w w:val="100"/>
                <w:position w:val="0"/>
                <w:lang w:val="zh-TW" w:eastAsia="zh-TW" w:bidi="zh-TW"/>
              </w:rPr>
              <w:t>40</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累计折旧</w:t>
            </w:r>
          </w:p>
        </w:tc>
        <w:tc>
          <w:tcPr>
            <w:shd w:val="clear" w:color="auto" w:fill="FFFFFF"/>
            <w:vAlign w:val="bottom"/>
          </w:tcPr>
          <w:p>
            <w:pPr>
              <w:pStyle w:val="9"/>
              <w:keepNext w:val="0"/>
              <w:keepLines w:val="0"/>
              <w:widowControl w:val="0"/>
              <w:shd w:val="clear" w:color="auto" w:fill="auto"/>
              <w:bidi w:val="0"/>
              <w:spacing w:before="0" w:after="0" w:line="240" w:lineRule="auto"/>
              <w:ind w:left="2640" w:right="0" w:firstLine="0"/>
              <w:jc w:val="both"/>
            </w:pPr>
            <w:r>
              <w:rPr>
                <w:color w:val="000000"/>
                <w:spacing w:val="0"/>
                <w:w w:val="100"/>
                <w:position w:val="0"/>
                <w:lang w:val="zh-TW" w:eastAsia="zh-TW" w:bidi="zh-TW"/>
              </w:rPr>
              <w:t>40</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贷：固定资产</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80</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借：固定资产清理</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5</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贷：银行存款</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5</w:t>
            </w: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i/>
                <w:iCs/>
                <w:color w:val="000000"/>
                <w:spacing w:val="0"/>
                <w:w w:val="100"/>
                <w:position w:val="0"/>
                <w:lang w:val="zh-TW" w:eastAsia="zh-TW" w:bidi="zh-TW"/>
              </w:rPr>
              <w:t>借:</w:t>
            </w:r>
            <w:r>
              <w:rPr>
                <w:color w:val="000000"/>
                <w:spacing w:val="0"/>
                <w:w w:val="100"/>
                <w:position w:val="0"/>
                <w:lang w:val="zh-TW" w:eastAsia="zh-TW" w:bidi="zh-TW"/>
              </w:rPr>
              <w:t>银行存款</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 xml:space="preserve">76. </w:t>
            </w:r>
            <w:r>
              <w:rPr>
                <w:color w:val="000000"/>
                <w:spacing w:val="0"/>
                <w:w w:val="100"/>
                <w:position w:val="0"/>
                <w:lang w:val="zh-TW" w:eastAsia="zh-TW" w:bidi="zh-TW"/>
              </w:rPr>
              <w:t>3</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7"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贷：固定资产清理</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70</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800"/>
              <w:jc w:val="left"/>
            </w:pPr>
            <w:r>
              <w:rPr>
                <w:color w:val="000000"/>
                <w:spacing w:val="0"/>
                <w:w w:val="100"/>
                <w:position w:val="0"/>
                <w:lang w:val="zh-TW" w:eastAsia="zh-TW" w:bidi="zh-TW"/>
              </w:rPr>
              <w:t>应交税费——应交增值税（销项税额）</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6. </w:t>
            </w:r>
            <w:r>
              <w:rPr>
                <w:color w:val="000000"/>
                <w:spacing w:val="0"/>
                <w:w w:val="100"/>
                <w:position w:val="0"/>
                <w:lang w:val="zh-TW" w:eastAsia="zh-TW" w:bidi="zh-TW"/>
              </w:rPr>
              <w:t>3</w:t>
            </w:r>
          </w:p>
        </w:tc>
      </w:tr>
      <w:tr>
        <w:tblPrEx>
          <w:tblCellMar>
            <w:top w:w="0" w:type="dxa"/>
            <w:left w:w="10" w:type="dxa"/>
            <w:bottom w:w="0" w:type="dxa"/>
            <w:right w:w="10" w:type="dxa"/>
          </w:tblCellMar>
        </w:tblPrEx>
        <w:trPr>
          <w:trHeight w:val="293"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借：固定资产清理</w:t>
            </w:r>
          </w:p>
        </w:tc>
        <w:tc>
          <w:tcPr>
            <w:shd w:val="clear" w:color="auto" w:fill="FFFFFF"/>
            <w:vAlign w:val="bottom"/>
          </w:tcPr>
          <w:p>
            <w:pPr>
              <w:pStyle w:val="9"/>
              <w:keepNext w:val="0"/>
              <w:keepLines w:val="0"/>
              <w:widowControl w:val="0"/>
              <w:shd w:val="clear" w:color="auto" w:fill="auto"/>
              <w:bidi w:val="0"/>
              <w:spacing w:before="0" w:after="0" w:line="240" w:lineRule="auto"/>
              <w:ind w:left="2640" w:right="0" w:firstLine="0"/>
              <w:jc w:val="both"/>
            </w:pPr>
            <w:r>
              <w:rPr>
                <w:color w:val="000000"/>
                <w:spacing w:val="0"/>
                <w:w w:val="100"/>
                <w:position w:val="0"/>
                <w:lang w:val="zh-TW" w:eastAsia="zh-TW" w:bidi="zh-TW"/>
              </w:rPr>
              <w:t>25</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7"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贷：资产处置损益</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i/>
                <w:iCs/>
                <w:color w:val="000000"/>
                <w:spacing w:val="0"/>
                <w:w w:val="100"/>
                <w:position w:val="0"/>
                <w:lang w:val="zh-TW" w:eastAsia="zh-TW" w:bidi="zh-TW"/>
              </w:rPr>
              <w:t>25</w:t>
            </w:r>
          </w:p>
        </w:tc>
      </w:tr>
      <w:tr>
        <w:tblPrEx>
          <w:tblCellMar>
            <w:top w:w="0" w:type="dxa"/>
            <w:left w:w="10" w:type="dxa"/>
            <w:bottom w:w="0" w:type="dxa"/>
            <w:right w:w="10" w:type="dxa"/>
          </w:tblCellMar>
        </w:tblPrEx>
        <w:trPr>
          <w:trHeight w:val="312" w:hRule="exact"/>
          <w:jc w:val="center"/>
        </w:trPr>
        <w:tc>
          <w:tcPr>
            <w:gridSpan w:val="3"/>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(5)D </w:t>
            </w:r>
            <w:r>
              <w:rPr>
                <w:color w:val="397590"/>
                <w:spacing w:val="0"/>
                <w:w w:val="100"/>
                <w:position w:val="0"/>
                <w:lang w:val="zh-TW" w:eastAsia="zh-TW" w:bidi="zh-TW"/>
              </w:rPr>
              <w:t>(I匠)</w:t>
            </w:r>
            <w:r>
              <w:rPr>
                <w:color w:val="000000"/>
                <w:spacing w:val="0"/>
                <w:w w:val="100"/>
                <w:position w:val="0"/>
                <w:lang w:val="zh-TW" w:eastAsia="zh-TW" w:bidi="zh-TW"/>
              </w:rPr>
              <w:t>利润总额</w:t>
            </w:r>
            <w:r>
              <w:rPr>
                <w:color w:val="000000"/>
                <w:spacing w:val="0"/>
                <w:w w:val="100"/>
                <w:position w:val="0"/>
                <w:lang w:val="en-US" w:eastAsia="en-US" w:bidi="en-US"/>
              </w:rPr>
              <w:t>=(800-320)</w:t>
            </w:r>
            <w:r>
              <w:rPr>
                <w:color w:val="000000"/>
                <w:spacing w:val="0"/>
                <w:w w:val="100"/>
                <w:position w:val="0"/>
                <w:lang w:val="zh-TW" w:eastAsia="zh-TW" w:bidi="zh-TW"/>
              </w:rPr>
              <w:t>(资料 1)-(40+0.9)(资料 5)+25(资料 6)-(20 + 25)</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（资料</w:t>
            </w:r>
            <w:r>
              <w:rPr>
                <w:color w:val="000000"/>
                <w:spacing w:val="0"/>
                <w:w w:val="100"/>
                <w:position w:val="0"/>
                <w:lang w:val="en-US" w:eastAsia="en-US" w:bidi="en-US"/>
              </w:rPr>
              <w:t xml:space="preserve">7）=419. </w:t>
            </w:r>
            <w:r>
              <w:rPr>
                <w:color w:val="000000"/>
                <w:spacing w:val="0"/>
                <w:w w:val="100"/>
                <w:position w:val="0"/>
                <w:lang w:val="zh-TW" w:eastAsia="zh-TW" w:bidi="zh-TW"/>
              </w:rPr>
              <w:t>1（万元）；</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7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净利润</w:t>
            </w:r>
            <w:r>
              <w:rPr>
                <w:color w:val="000000"/>
                <w:spacing w:val="0"/>
                <w:w w:val="100"/>
                <w:position w:val="0"/>
                <w:lang w:val="en-US" w:eastAsia="en-US" w:bidi="en-US"/>
              </w:rPr>
              <w:t xml:space="preserve">= 419. lx(l-25%)= 314. </w:t>
            </w:r>
            <w:r>
              <w:rPr>
                <w:color w:val="000000"/>
                <w:spacing w:val="0"/>
                <w:w w:val="100"/>
                <w:position w:val="0"/>
                <w:lang w:val="zh-TW" w:eastAsia="zh-TW" w:bidi="zh-TW"/>
              </w:rPr>
              <w:t>33(万元)。</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bl>
    <w:p>
      <w:pPr>
        <w:widowControl w:val="0"/>
        <w:spacing w:line="1" w:lineRule="exact"/>
      </w:pPr>
    </w:p>
    <w:p>
      <w:pPr>
        <w:pStyle w:val="41"/>
        <w:keepNext w:val="0"/>
        <w:keepLines w:val="0"/>
        <w:widowControl w:val="0"/>
        <w:shd w:val="clear" w:color="auto" w:fill="auto"/>
        <w:bidi w:val="0"/>
        <w:spacing w:before="0" w:after="0" w:line="300" w:lineRule="exact"/>
        <w:ind w:left="14" w:right="0" w:firstLine="0"/>
        <w:jc w:val="left"/>
      </w:pPr>
      <w:r>
        <w:rPr>
          <w:color w:val="000000"/>
          <w:spacing w:val="0"/>
          <w:w w:val="100"/>
          <w:position w:val="0"/>
          <w:lang w:val="en-US" w:eastAsia="en-US" w:bidi="en-US"/>
        </w:rPr>
        <w:t>512.</w:t>
      </w:r>
    </w:p>
    <w:p>
      <w:pPr>
        <w:pStyle w:val="41"/>
        <w:keepNext w:val="0"/>
        <w:keepLines w:val="0"/>
        <w:widowControl w:val="0"/>
        <w:shd w:val="clear" w:color="auto" w:fill="auto"/>
        <w:bidi w:val="0"/>
        <w:spacing w:before="0" w:after="0" w:line="300" w:lineRule="exact"/>
        <w:ind w:left="0" w:right="0" w:firstLine="0"/>
        <w:jc w:val="distribute"/>
      </w:pPr>
      <w:r>
        <w:rPr>
          <w:color w:val="000000"/>
          <w:spacing w:val="0"/>
          <w:w w:val="100"/>
          <w:position w:val="0"/>
          <w:lang w:val="en-US" w:eastAsia="en-US" w:bidi="en-US"/>
        </w:rPr>
        <w:t xml:space="preserve">（1）C </w:t>
      </w:r>
      <w:r>
        <w:rPr>
          <w:color w:val="397590"/>
          <w:spacing w:val="0"/>
          <w:w w:val="100"/>
          <w:position w:val="0"/>
          <w:lang w:val="en-US" w:eastAsia="en-US" w:bidi="en-US"/>
        </w:rPr>
        <w:t>（W）</w:t>
      </w:r>
      <w:r>
        <w:rPr>
          <w:color w:val="000000"/>
          <w:spacing w:val="0"/>
          <w:w w:val="100"/>
          <w:position w:val="0"/>
        </w:rPr>
        <w:t>甲公司委托乙公司加工的物资收回后的入账价值= 200+40 = 240（万元），因为 收回后是用于继续生产应税消费品的，所以消费税记入“应交税费一应交消费税</w:t>
      </w:r>
      <w:r>
        <w:rPr>
          <w:color w:val="000000"/>
          <w:spacing w:val="0"/>
          <w:w w:val="100"/>
          <w:position w:val="0"/>
          <w:lang w:val="zh-CN" w:eastAsia="zh-CN" w:bidi="zh-CN"/>
        </w:rPr>
        <w:t>”的</w:t>
      </w:r>
      <w:r>
        <w:rPr>
          <w:color w:val="000000"/>
          <w:spacing w:val="0"/>
          <w:w w:val="100"/>
          <w:position w:val="0"/>
        </w:rPr>
        <w:t>借方, 不计入收回物资的成本。</w:t>
      </w:r>
    </w:p>
    <w:tbl>
      <w:tblPr>
        <w:tblStyle w:val="4"/>
        <w:tblW w:w="0" w:type="auto"/>
        <w:jc w:val="center"/>
        <w:tblLayout w:type="fixed"/>
        <w:tblCellMar>
          <w:top w:w="0" w:type="dxa"/>
          <w:left w:w="10" w:type="dxa"/>
          <w:bottom w:w="0" w:type="dxa"/>
          <w:right w:w="10" w:type="dxa"/>
        </w:tblCellMar>
      </w:tblPr>
      <w:tblGrid>
        <w:gridCol w:w="6130"/>
        <w:gridCol w:w="1882"/>
      </w:tblGrid>
      <w:tr>
        <w:tblPrEx>
          <w:tblCellMar>
            <w:top w:w="0" w:type="dxa"/>
            <w:left w:w="10" w:type="dxa"/>
            <w:bottom w:w="0" w:type="dxa"/>
            <w:right w:w="10" w:type="dxa"/>
          </w:tblCellMar>
        </w:tblPrEx>
        <w:trPr>
          <w:trHeight w:val="298" w:hRule="exact"/>
          <w:jc w:val="center"/>
        </w:trPr>
        <w:tc>
          <w:tcPr>
            <w:gridSpan w:val="2"/>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（2）AB </w:t>
            </w:r>
            <w:r>
              <w:rPr>
                <w:color w:val="397590"/>
                <w:spacing w:val="0"/>
                <w:w w:val="100"/>
                <w:position w:val="0"/>
                <w:lang w:val="en-US" w:eastAsia="en-US" w:bidi="en-US"/>
              </w:rPr>
              <w:t>Cl</w:t>
            </w:r>
            <w:r>
              <w:rPr>
                <w:color w:val="397590"/>
                <w:spacing w:val="0"/>
                <w:w w:val="100"/>
                <w:position w:val="0"/>
                <w:lang w:val="zh-TW" w:eastAsia="zh-TW" w:bidi="zh-TW"/>
              </w:rPr>
              <w:t>匠）</w:t>
            </w:r>
            <w:r>
              <w:rPr>
                <w:color w:val="000000"/>
                <w:spacing w:val="0"/>
                <w:w w:val="100"/>
                <w:position w:val="0"/>
                <w:lang w:val="zh-TW" w:eastAsia="zh-TW" w:bidi="zh-TW"/>
              </w:rPr>
              <w:t>选项</w:t>
            </w:r>
            <w:r>
              <w:rPr>
                <w:color w:val="000000"/>
                <w:spacing w:val="0"/>
                <w:w w:val="100"/>
                <w:position w:val="0"/>
                <w:lang w:val="en-US" w:eastAsia="en-US" w:bidi="en-US"/>
              </w:rPr>
              <w:t>C</w:t>
            </w:r>
            <w:r>
              <w:rPr>
                <w:color w:val="000000"/>
                <w:spacing w:val="0"/>
                <w:w w:val="100"/>
                <w:position w:val="0"/>
                <w:lang w:val="zh-TW" w:eastAsia="zh-TW" w:bidi="zh-TW"/>
              </w:rPr>
              <w:t>甲公司向职工提供的非货币性职工薪酬对其2019年损益的影响金额</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为6万元，为生产工人租赁住房的租金属于为生产工人提供的福利，</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计入了生产成本中，</w:t>
            </w:r>
          </w:p>
        </w:tc>
      </w:tr>
      <w:tr>
        <w:tblPrEx>
          <w:tblCellMar>
            <w:top w:w="0" w:type="dxa"/>
            <w:left w:w="10" w:type="dxa"/>
            <w:bottom w:w="0" w:type="dxa"/>
            <w:right w:w="10" w:type="dxa"/>
          </w:tblCellMar>
        </w:tblPrEx>
        <w:trPr>
          <w:trHeight w:val="293" w:hRule="exact"/>
          <w:jc w:val="center"/>
        </w:trPr>
        <w:tc>
          <w:tcPr>
            <w:gridSpan w:val="2"/>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不影响损益，影响损益的是为管理人员提供汽车的折旧计入管理费用的金额6万元；选项</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w:t>
            </w:r>
            <w:r>
              <w:rPr>
                <w:color w:val="000000"/>
                <w:spacing w:val="0"/>
                <w:w w:val="100"/>
                <w:position w:val="0"/>
                <w:lang w:val="zh-TW" w:eastAsia="zh-TW" w:bidi="zh-TW"/>
              </w:rPr>
              <w:t>提供给生产工人的住房的租赁费应该计入生产成本。</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（3）AB </w:t>
            </w:r>
            <w:r>
              <w:rPr>
                <w:color w:val="397590"/>
                <w:spacing w:val="0"/>
                <w:w w:val="100"/>
                <w:position w:val="0"/>
                <w:lang w:val="zh-TW" w:eastAsia="zh-TW" w:bidi="zh-TW"/>
              </w:rPr>
              <w:t>（I</w:t>
            </w:r>
            <w:r>
              <w:rPr>
                <w:color w:val="397590"/>
                <w:spacing w:val="0"/>
                <w:w w:val="100"/>
                <w:position w:val="0"/>
                <w:lang w:val="zh-CN" w:eastAsia="zh-CN" w:bidi="zh-CN"/>
              </w:rPr>
              <w:t>殄对</w:t>
            </w:r>
            <w:r>
              <w:rPr>
                <w:color w:val="000000"/>
                <w:spacing w:val="0"/>
                <w:w w:val="100"/>
                <w:position w:val="0"/>
                <w:lang w:val="zh-TW" w:eastAsia="zh-TW" w:bidi="zh-TW"/>
              </w:rPr>
              <w:t>于该项业务，甲公司的分录为：</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发出商品时：</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借：委托代销商品</w:t>
            </w:r>
          </w:p>
        </w:tc>
        <w:tc>
          <w:tcPr>
            <w:shd w:val="clear" w:color="auto" w:fill="FFFFFF"/>
            <w:vAlign w:val="bottom"/>
          </w:tcPr>
          <w:p>
            <w:pPr>
              <w:pStyle w:val="9"/>
              <w:keepNext w:val="0"/>
              <w:keepLines w:val="0"/>
              <w:widowControl w:val="0"/>
              <w:shd w:val="clear" w:color="auto" w:fill="auto"/>
              <w:bidi w:val="0"/>
              <w:spacing w:before="0" w:after="0" w:line="240" w:lineRule="auto"/>
              <w:ind w:left="0" w:right="420" w:firstLine="0"/>
              <w:jc w:val="right"/>
            </w:pPr>
            <w:r>
              <w:rPr>
                <w:color w:val="000000"/>
                <w:spacing w:val="0"/>
                <w:w w:val="100"/>
                <w:position w:val="0"/>
                <w:lang w:val="zh-TW" w:eastAsia="zh-TW" w:bidi="zh-TW"/>
              </w:rPr>
              <w:t>150</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贷：库存商品</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150</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收到代销清单：</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借：应收账款</w:t>
            </w:r>
          </w:p>
        </w:tc>
        <w:tc>
          <w:tcPr>
            <w:shd w:val="clear" w:color="auto" w:fill="FFFFFF"/>
            <w:vAlign w:val="bottom"/>
          </w:tcPr>
          <w:p>
            <w:pPr>
              <w:pStyle w:val="9"/>
              <w:keepNext w:val="0"/>
              <w:keepLines w:val="0"/>
              <w:widowControl w:val="0"/>
              <w:shd w:val="clear" w:color="auto" w:fill="auto"/>
              <w:bidi w:val="0"/>
              <w:spacing w:before="0" w:after="0" w:line="240" w:lineRule="auto"/>
              <w:ind w:left="0" w:right="420" w:firstLine="0"/>
              <w:jc w:val="right"/>
            </w:pPr>
            <w:r>
              <w:rPr>
                <w:color w:val="000000"/>
                <w:spacing w:val="0"/>
                <w:w w:val="100"/>
                <w:position w:val="0"/>
                <w:lang w:val="en-US" w:eastAsia="en-US" w:bidi="en-US"/>
              </w:rPr>
              <w:t xml:space="preserve">135. </w:t>
            </w:r>
            <w:r>
              <w:rPr>
                <w:color w:val="000000"/>
                <w:spacing w:val="0"/>
                <w:w w:val="100"/>
                <w:position w:val="0"/>
                <w:lang w:val="zh-TW" w:eastAsia="zh-TW" w:bidi="zh-TW"/>
              </w:rPr>
              <w:t>6</w:t>
            </w:r>
          </w:p>
        </w:tc>
      </w:tr>
      <w:tr>
        <w:tblPrEx>
          <w:tblCellMar>
            <w:top w:w="0" w:type="dxa"/>
            <w:left w:w="10" w:type="dxa"/>
            <w:bottom w:w="0" w:type="dxa"/>
            <w:right w:w="10" w:type="dxa"/>
          </w:tblCellMar>
        </w:tblPrEx>
        <w:trPr>
          <w:trHeight w:val="307"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贷：主营业务收入</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120</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800"/>
              <w:jc w:val="left"/>
            </w:pPr>
            <w:r>
              <w:rPr>
                <w:color w:val="000000"/>
                <w:spacing w:val="0"/>
                <w:w w:val="100"/>
                <w:position w:val="0"/>
                <w:lang w:val="zh-TW" w:eastAsia="zh-TW" w:bidi="zh-TW"/>
              </w:rPr>
              <w:t>应交税费——应交增值税（销项税额）</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15.6</w:t>
            </w:r>
          </w:p>
        </w:tc>
      </w:tr>
      <w:tr>
        <w:tblPrEx>
          <w:tblCellMar>
            <w:top w:w="0" w:type="dxa"/>
            <w:left w:w="10" w:type="dxa"/>
            <w:bottom w:w="0" w:type="dxa"/>
            <w:right w:w="10" w:type="dxa"/>
          </w:tblCellMar>
        </w:tblPrEx>
        <w:trPr>
          <w:trHeight w:val="293"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借：主营业务成本</w:t>
            </w:r>
          </w:p>
        </w:tc>
        <w:tc>
          <w:tcPr>
            <w:shd w:val="clear" w:color="auto" w:fill="FFFFFF"/>
            <w:vAlign w:val="bottom"/>
          </w:tcPr>
          <w:p>
            <w:pPr>
              <w:pStyle w:val="9"/>
              <w:keepNext w:val="0"/>
              <w:keepLines w:val="0"/>
              <w:widowControl w:val="0"/>
              <w:shd w:val="clear" w:color="auto" w:fill="auto"/>
              <w:bidi w:val="0"/>
              <w:spacing w:before="0" w:after="0" w:line="240" w:lineRule="auto"/>
              <w:ind w:left="0" w:right="420" w:firstLine="0"/>
              <w:jc w:val="right"/>
            </w:pPr>
            <w:r>
              <w:rPr>
                <w:color w:val="000000"/>
                <w:spacing w:val="0"/>
                <w:w w:val="100"/>
                <w:position w:val="0"/>
                <w:lang w:val="zh-TW" w:eastAsia="zh-TW" w:bidi="zh-TW"/>
              </w:rPr>
              <w:t>100</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贷：委托代销商品</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100</w:t>
            </w:r>
          </w:p>
        </w:tc>
      </w:tr>
      <w:tr>
        <w:tblPrEx>
          <w:tblCellMar>
            <w:top w:w="0" w:type="dxa"/>
            <w:left w:w="10" w:type="dxa"/>
            <w:bottom w:w="0" w:type="dxa"/>
            <w:right w:w="10" w:type="dxa"/>
          </w:tblCellMar>
        </w:tblPrEx>
        <w:trPr>
          <w:trHeight w:val="307"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借：销售费用</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380"/>
              <w:jc w:val="left"/>
            </w:pPr>
            <w:r>
              <w:rPr>
                <w:color w:val="000000"/>
                <w:spacing w:val="0"/>
                <w:w w:val="100"/>
                <w:position w:val="0"/>
                <w:lang w:val="zh-TW" w:eastAsia="zh-TW" w:bidi="zh-TW"/>
              </w:rPr>
              <w:t>(120x5% )6</w:t>
            </w:r>
          </w:p>
        </w:tc>
      </w:tr>
      <w:tr>
        <w:tblPrEx>
          <w:tblCellMar>
            <w:top w:w="0" w:type="dxa"/>
            <w:left w:w="10" w:type="dxa"/>
            <w:bottom w:w="0" w:type="dxa"/>
            <w:right w:w="10" w:type="dxa"/>
          </w:tblCellMar>
        </w:tblPrEx>
        <w:trPr>
          <w:trHeight w:val="283"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应交税费——应交增值税（进项税额）</w:t>
            </w:r>
          </w:p>
        </w:tc>
        <w:tc>
          <w:tcPr>
            <w:shd w:val="clear" w:color="auto" w:fill="FFFFFF"/>
            <w:vAlign w:val="bottom"/>
          </w:tcPr>
          <w:p>
            <w:pPr>
              <w:pStyle w:val="9"/>
              <w:keepNext w:val="0"/>
              <w:keepLines w:val="0"/>
              <w:widowControl w:val="0"/>
              <w:shd w:val="clear" w:color="auto" w:fill="auto"/>
              <w:bidi w:val="0"/>
              <w:spacing w:before="0" w:after="0" w:line="240" w:lineRule="auto"/>
              <w:ind w:left="0" w:right="420" w:firstLine="0"/>
              <w:jc w:val="right"/>
            </w:pPr>
            <w:r>
              <w:rPr>
                <w:color w:val="000000"/>
                <w:spacing w:val="0"/>
                <w:w w:val="100"/>
                <w:position w:val="0"/>
                <w:lang w:val="en-US" w:eastAsia="en-US" w:bidi="en-US"/>
              </w:rPr>
              <w:t xml:space="preserve">0. </w:t>
            </w:r>
            <w:r>
              <w:rPr>
                <w:color w:val="000000"/>
                <w:spacing w:val="0"/>
                <w:w w:val="100"/>
                <w:position w:val="0"/>
                <w:lang w:val="zh-TW" w:eastAsia="zh-TW" w:bidi="zh-TW"/>
              </w:rPr>
              <w:t>36</w:t>
            </w:r>
          </w:p>
        </w:tc>
      </w:tr>
    </w:tbl>
    <w:p>
      <w:pPr>
        <w:spacing w:line="1" w:lineRule="exact"/>
        <w:rPr>
          <w:sz w:val="2"/>
          <w:szCs w:val="2"/>
        </w:rPr>
      </w:pPr>
      <w:r>
        <w:br w:type="page"/>
      </w:r>
    </w:p>
    <w:p>
      <w:pPr>
        <w:pStyle w:val="11"/>
        <w:keepNext w:val="0"/>
        <w:keepLines w:val="0"/>
        <w:widowControl w:val="0"/>
        <w:shd w:val="clear" w:color="auto" w:fill="auto"/>
        <w:bidi w:val="0"/>
        <w:spacing w:before="0" w:line="240" w:lineRule="auto"/>
        <w:ind w:left="0" w:right="0" w:firstLine="400"/>
        <w:jc w:val="both"/>
        <w:rPr>
          <w:sz w:val="19"/>
          <w:szCs w:val="19"/>
        </w:rPr>
      </w:pPr>
      <w:r>
        <mc:AlternateContent>
          <mc:Choice Requires="wps">
            <w:drawing>
              <wp:anchor distT="0" distB="0" distL="114300" distR="114300" simplePos="0" relativeHeight="125830144" behindDoc="0" locked="0" layoutInCell="1" allowOverlap="1">
                <wp:simplePos x="0" y="0"/>
                <wp:positionH relativeFrom="page">
                  <wp:posOffset>4574540</wp:posOffset>
                </wp:positionH>
                <wp:positionV relativeFrom="paragraph">
                  <wp:posOffset>12700</wp:posOffset>
                </wp:positionV>
                <wp:extent cx="996950" cy="548640"/>
                <wp:effectExtent l="0" t="0" r="0" b="0"/>
                <wp:wrapSquare wrapText="left"/>
                <wp:docPr id="1259" name="Shape 1259"/>
                <wp:cNvGraphicFramePr/>
                <a:graphic xmlns:a="http://schemas.openxmlformats.org/drawingml/2006/main">
                  <a:graphicData uri="http://schemas.microsoft.com/office/word/2010/wordprocessingShape">
                    <wps:wsp>
                      <wps:cNvSpPr txBox="1"/>
                      <wps:spPr>
                        <a:xfrm>
                          <a:off x="0" y="0"/>
                          <a:ext cx="996950" cy="548640"/>
                        </a:xfrm>
                        <a:prstGeom prst="rect">
                          <a:avLst/>
                        </a:prstGeom>
                        <a:noFill/>
                      </wps:spPr>
                      <wps:txbx>
                        <w:txbxContent>
                          <w:p>
                            <w:pPr>
                              <w:pStyle w:val="11"/>
                              <w:keepNext w:val="0"/>
                              <w:keepLines w:val="0"/>
                              <w:widowControl w:val="0"/>
                              <w:shd w:val="clear" w:color="auto" w:fill="auto"/>
                              <w:bidi w:val="0"/>
                              <w:spacing w:before="0" w:after="380" w:line="240" w:lineRule="auto"/>
                              <w:ind w:left="0" w:right="0" w:firstLine="0"/>
                              <w:jc w:val="right"/>
                              <w:rPr>
                                <w:sz w:val="19"/>
                                <w:szCs w:val="19"/>
                              </w:rPr>
                            </w:pPr>
                            <w:r>
                              <w:rPr>
                                <w:color w:val="000000"/>
                                <w:spacing w:val="0"/>
                                <w:w w:val="100"/>
                                <w:position w:val="0"/>
                                <w:sz w:val="19"/>
                                <w:szCs w:val="19"/>
                                <w:lang w:val="en-US" w:eastAsia="en-US" w:bidi="en-US"/>
                              </w:rPr>
                              <w:t xml:space="preserve">6. </w:t>
                            </w:r>
                            <w:r>
                              <w:rPr>
                                <w:color w:val="000000"/>
                                <w:spacing w:val="0"/>
                                <w:w w:val="100"/>
                                <w:position w:val="0"/>
                                <w:sz w:val="19"/>
                                <w:szCs w:val="19"/>
                              </w:rPr>
                              <w:t>36</w:t>
                            </w:r>
                          </w:p>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(300-280)20</w:t>
                            </w:r>
                          </w:p>
                        </w:txbxContent>
                      </wps:txbx>
                      <wps:bodyPr lIns="0" tIns="0" rIns="0" bIns="0">
                        <a:noAutofit/>
                      </wps:bodyPr>
                    </wps:wsp>
                  </a:graphicData>
                </a:graphic>
              </wp:anchor>
            </w:drawing>
          </mc:Choice>
          <mc:Fallback>
            <w:pict>
              <v:shape id="Shape 1259" o:spid="_x0000_s1026" o:spt="202" type="#_x0000_t202" style="position:absolute;left:0pt;margin-left:360.2pt;margin-top:1pt;height:43.2pt;width:78.5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zalInXAAAACAEAAA8AAAAAAAAAAQAgAAAAIgAAAGRycy9kb3ducmV2Lnht&#10;bFBLAQIUABQAAAAIAIdO4kDy5iM1iAEAABsDAAAOAAAAAAAAAAEAIAAAACYBAABkcnMvZTJvRG9j&#10;LnhtbFBLBQYAAAAABgAGAFkBAAAgBQAAAAA=&#10;">
                <v:fill on="f" focussize="0,0"/>
                <v:stroke on="f"/>
                <v:imagedata o:title=""/>
                <o:lock v:ext="edit" aspectratio="f"/>
                <v:textbox inset="0mm,0mm,0mm,0mm">
                  <w:txbxContent>
                    <w:p>
                      <w:pPr>
                        <w:pStyle w:val="11"/>
                        <w:keepNext w:val="0"/>
                        <w:keepLines w:val="0"/>
                        <w:widowControl w:val="0"/>
                        <w:shd w:val="clear" w:color="auto" w:fill="auto"/>
                        <w:bidi w:val="0"/>
                        <w:spacing w:before="0" w:after="380" w:line="240" w:lineRule="auto"/>
                        <w:ind w:left="0" w:right="0" w:firstLine="0"/>
                        <w:jc w:val="right"/>
                        <w:rPr>
                          <w:sz w:val="19"/>
                          <w:szCs w:val="19"/>
                        </w:rPr>
                      </w:pPr>
                      <w:r>
                        <w:rPr>
                          <w:color w:val="000000"/>
                          <w:spacing w:val="0"/>
                          <w:w w:val="100"/>
                          <w:position w:val="0"/>
                          <w:sz w:val="19"/>
                          <w:szCs w:val="19"/>
                          <w:lang w:val="en-US" w:eastAsia="en-US" w:bidi="en-US"/>
                        </w:rPr>
                        <w:t xml:space="preserve">6. </w:t>
                      </w:r>
                      <w:r>
                        <w:rPr>
                          <w:color w:val="000000"/>
                          <w:spacing w:val="0"/>
                          <w:w w:val="100"/>
                          <w:position w:val="0"/>
                          <w:sz w:val="19"/>
                          <w:szCs w:val="19"/>
                        </w:rPr>
                        <w:t>36</w:t>
                      </w:r>
                    </w:p>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(300-280)20</w:t>
                      </w:r>
                    </w:p>
                  </w:txbxContent>
                </v:textbox>
                <w10:wrap type="square" side="left"/>
              </v:shape>
            </w:pict>
          </mc:Fallback>
        </mc:AlternateContent>
      </w:r>
      <w:r>
        <w:rPr>
          <w:color w:val="000000"/>
          <w:spacing w:val="0"/>
          <w:w w:val="100"/>
          <w:position w:val="0"/>
          <w:sz w:val="19"/>
          <w:szCs w:val="19"/>
        </w:rPr>
        <w:t>贷：应收账款</w:t>
      </w:r>
    </w:p>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lang w:val="en-US" w:eastAsia="en-US" w:bidi="en-US"/>
        </w:rPr>
        <w:t xml:space="preserve">(4)B </w:t>
      </w:r>
      <w:r>
        <w:rPr>
          <w:color w:val="397590"/>
          <w:spacing w:val="0"/>
          <w:w w:val="100"/>
          <w:position w:val="0"/>
          <w:sz w:val="19"/>
          <w:szCs w:val="19"/>
          <w:lang w:val="en-US" w:eastAsia="en-US" w:bidi="en-US"/>
        </w:rPr>
        <w:t>C®</w:t>
      </w:r>
      <w:r>
        <w:rPr>
          <w:color w:val="000000"/>
          <w:spacing w:val="0"/>
          <w:w w:val="100"/>
          <w:position w:val="0"/>
          <w:sz w:val="19"/>
          <w:szCs w:val="19"/>
        </w:rPr>
        <w:t>相关分录为:</w:t>
      </w:r>
    </w:p>
    <w:p>
      <w:pPr>
        <w:pStyle w:val="11"/>
        <w:keepNext w:val="0"/>
        <w:keepLines w:val="0"/>
        <w:widowControl w:val="0"/>
        <w:shd w:val="clear" w:color="auto" w:fill="auto"/>
        <w:bidi w:val="0"/>
        <w:spacing w:before="0" w:after="0" w:line="240" w:lineRule="auto"/>
        <w:ind w:left="0" w:right="0" w:firstLine="0"/>
        <w:jc w:val="both"/>
        <w:rPr>
          <w:sz w:val="19"/>
          <w:szCs w:val="19"/>
        </w:rPr>
      </w:pPr>
      <w:r>
        <w:rPr>
          <w:color w:val="000000"/>
          <w:spacing w:val="0"/>
          <w:w w:val="100"/>
          <w:position w:val="0"/>
          <w:sz w:val="19"/>
          <w:szCs w:val="19"/>
        </w:rPr>
        <w:t>借：资产减值损失</w:t>
      </w:r>
    </w:p>
    <w:p>
      <w:pPr>
        <w:pStyle w:val="11"/>
        <w:keepNext w:val="0"/>
        <w:keepLines w:val="0"/>
        <w:widowControl w:val="0"/>
        <w:shd w:val="clear" w:color="auto" w:fill="auto"/>
        <w:tabs>
          <w:tab w:val="left" w:pos="7602"/>
        </w:tabs>
        <w:bidi w:val="0"/>
        <w:spacing w:before="0" w:after="0" w:line="298" w:lineRule="exact"/>
        <w:ind w:left="0" w:right="0" w:firstLine="400"/>
        <w:jc w:val="both"/>
        <w:rPr>
          <w:sz w:val="19"/>
          <w:szCs w:val="19"/>
        </w:rPr>
      </w:pPr>
      <w:r>
        <w:rPr>
          <w:color w:val="000000"/>
          <w:spacing w:val="0"/>
          <w:w w:val="100"/>
          <w:position w:val="0"/>
          <w:sz w:val="19"/>
          <w:szCs w:val="19"/>
        </w:rPr>
        <w:t>贷：存货跌价准备</w:t>
      </w:r>
      <w:r>
        <w:rPr>
          <w:color w:val="000000"/>
          <w:spacing w:val="0"/>
          <w:w w:val="100"/>
          <w:position w:val="0"/>
          <w:sz w:val="19"/>
          <w:szCs w:val="19"/>
        </w:rPr>
        <w:tab/>
      </w:r>
      <w:r>
        <w:rPr>
          <w:color w:val="000000"/>
          <w:spacing w:val="0"/>
          <w:w w:val="100"/>
          <w:position w:val="0"/>
          <w:sz w:val="19"/>
          <w:szCs w:val="19"/>
        </w:rPr>
        <w:t>20</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spacing w:val="0"/>
          <w:w w:val="100"/>
          <w:position w:val="0"/>
          <w:sz w:val="19"/>
          <w:szCs w:val="19"/>
        </w:rPr>
        <w:t>企业计提的存货跌价准备，在以后期间存货价值恢复时，是可以转回的。</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spacing w:val="0"/>
          <w:w w:val="100"/>
          <w:position w:val="0"/>
          <w:sz w:val="19"/>
          <w:szCs w:val="19"/>
          <w:lang w:val="en-US" w:eastAsia="en-US" w:bidi="en-US"/>
        </w:rPr>
        <w:t xml:space="preserve">(5)AB </w:t>
      </w:r>
      <w:r>
        <w:rPr>
          <w:color w:val="397590"/>
          <w:spacing w:val="0"/>
          <w:w w:val="100"/>
          <w:position w:val="0"/>
          <w:sz w:val="19"/>
          <w:szCs w:val="19"/>
          <w:lang w:val="en-US" w:eastAsia="en-US" w:bidi="en-US"/>
        </w:rPr>
        <w:t>(*E)</w:t>
      </w:r>
      <w:r>
        <w:rPr>
          <w:color w:val="000000"/>
          <w:spacing w:val="0"/>
          <w:w w:val="100"/>
          <w:position w:val="0"/>
          <w:sz w:val="19"/>
          <w:szCs w:val="19"/>
        </w:rPr>
        <w:t>甲公司2019年的应纳税所得额=1200+20(资产减值损失)</w:t>
      </w:r>
      <w:r>
        <w:rPr>
          <w:color w:val="000000"/>
          <w:spacing w:val="0"/>
          <w:w w:val="100"/>
          <w:position w:val="0"/>
          <w:sz w:val="19"/>
          <w:szCs w:val="19"/>
          <w:lang w:val="en-US" w:eastAsia="en-US" w:bidi="en-US"/>
        </w:rPr>
        <w:t>-30(</w:t>
      </w:r>
      <w:r>
        <w:rPr>
          <w:color w:val="000000"/>
          <w:spacing w:val="0"/>
          <w:w w:val="100"/>
          <w:position w:val="0"/>
          <w:sz w:val="19"/>
          <w:szCs w:val="19"/>
        </w:rPr>
        <w:t>国债利息收 入)+40(税收滞纳金)=1230(万元)；</w:t>
      </w:r>
    </w:p>
    <w:p>
      <w:pPr>
        <w:pStyle w:val="11"/>
        <w:keepNext w:val="0"/>
        <w:keepLines w:val="0"/>
        <w:widowControl w:val="0"/>
        <w:shd w:val="clear" w:color="auto" w:fill="auto"/>
        <w:bidi w:val="0"/>
        <w:spacing w:before="0" w:after="0" w:line="298" w:lineRule="exact"/>
        <w:ind w:left="0" w:right="0" w:firstLine="0"/>
        <w:jc w:val="left"/>
        <w:rPr>
          <w:sz w:val="19"/>
          <w:szCs w:val="19"/>
        </w:rPr>
      </w:pPr>
      <w:r>
        <w:rPr>
          <w:color w:val="000000"/>
          <w:spacing w:val="0"/>
          <w:w w:val="100"/>
          <w:position w:val="0"/>
          <w:sz w:val="19"/>
          <w:szCs w:val="19"/>
        </w:rPr>
        <w:t xml:space="preserve">甲公司2019年的应交所得税=1230x25% </w:t>
      </w:r>
      <w:r>
        <w:rPr>
          <w:color w:val="000000"/>
          <w:spacing w:val="0"/>
          <w:w w:val="100"/>
          <w:position w:val="0"/>
          <w:sz w:val="19"/>
          <w:szCs w:val="19"/>
          <w:lang w:val="en-US" w:eastAsia="en-US" w:bidi="en-US"/>
        </w:rPr>
        <w:t xml:space="preserve">= 307. </w:t>
      </w:r>
      <w:r>
        <w:rPr>
          <w:color w:val="000000"/>
          <w:spacing w:val="0"/>
          <w:w w:val="100"/>
          <w:position w:val="0"/>
          <w:sz w:val="19"/>
          <w:szCs w:val="19"/>
        </w:rPr>
        <w:t>5(万元)；</w:t>
      </w:r>
    </w:p>
    <w:p>
      <w:pPr>
        <w:pStyle w:val="11"/>
        <w:keepNext w:val="0"/>
        <w:keepLines w:val="0"/>
        <w:widowControl w:val="0"/>
        <w:shd w:val="clear" w:color="auto" w:fill="auto"/>
        <w:bidi w:val="0"/>
        <w:spacing w:before="0" w:after="0" w:line="298" w:lineRule="exact"/>
        <w:ind w:left="0" w:right="0" w:firstLine="0"/>
        <w:jc w:val="left"/>
        <w:rPr>
          <w:sz w:val="19"/>
          <w:szCs w:val="19"/>
        </w:rPr>
      </w:pPr>
      <w:r>
        <w:rPr>
          <w:color w:val="000000"/>
          <w:spacing w:val="0"/>
          <w:w w:val="100"/>
          <w:position w:val="0"/>
          <w:sz w:val="19"/>
          <w:szCs w:val="19"/>
        </w:rPr>
        <w:t>净利润=利润总额-所得税费用=利润总额</w:t>
      </w:r>
      <w:r>
        <w:rPr>
          <w:color w:val="000000"/>
          <w:spacing w:val="0"/>
          <w:w w:val="100"/>
          <w:position w:val="0"/>
          <w:sz w:val="19"/>
          <w:szCs w:val="19"/>
          <w:lang w:val="en-US" w:eastAsia="en-US" w:bidi="en-US"/>
        </w:rPr>
        <w:t>-(</w:t>
      </w:r>
      <w:r>
        <w:rPr>
          <w:color w:val="000000"/>
          <w:spacing w:val="0"/>
          <w:w w:val="100"/>
          <w:position w:val="0"/>
          <w:sz w:val="19"/>
          <w:szCs w:val="19"/>
        </w:rPr>
        <w:t>应交所得税+递延所得税)；</w:t>
      </w:r>
    </w:p>
    <w:p>
      <w:pPr>
        <w:pStyle w:val="11"/>
        <w:keepNext w:val="0"/>
        <w:keepLines w:val="0"/>
        <w:widowControl w:val="0"/>
        <w:shd w:val="clear" w:color="auto" w:fill="auto"/>
        <w:bidi w:val="0"/>
        <w:spacing w:before="0" w:after="0" w:line="298" w:lineRule="exact"/>
        <w:ind w:left="0" w:right="0" w:firstLine="0"/>
        <w:jc w:val="left"/>
        <w:rPr>
          <w:sz w:val="19"/>
          <w:szCs w:val="19"/>
        </w:rPr>
      </w:pPr>
      <w:r>
        <w:rPr>
          <w:color w:val="000000"/>
          <w:spacing w:val="0"/>
          <w:w w:val="100"/>
          <w:position w:val="0"/>
          <w:sz w:val="19"/>
          <w:szCs w:val="19"/>
        </w:rPr>
        <w:t xml:space="preserve">甲公司 2019 年的净利润= 1200-(307.5-20x25%)= </w:t>
      </w:r>
      <w:r>
        <w:rPr>
          <w:color w:val="000000"/>
          <w:spacing w:val="0"/>
          <w:w w:val="100"/>
          <w:position w:val="0"/>
          <w:sz w:val="19"/>
          <w:szCs w:val="19"/>
          <w:lang w:val="en-US" w:eastAsia="en-US" w:bidi="en-US"/>
        </w:rPr>
        <w:t xml:space="preserve">897. </w:t>
      </w:r>
      <w:r>
        <w:rPr>
          <w:color w:val="000000"/>
          <w:spacing w:val="0"/>
          <w:w w:val="100"/>
          <w:position w:val="0"/>
          <w:sz w:val="19"/>
          <w:szCs w:val="19"/>
        </w:rPr>
        <w:t>5(万元)。</w:t>
      </w:r>
    </w:p>
    <w:p>
      <w:pPr>
        <w:pStyle w:val="11"/>
        <w:keepNext w:val="0"/>
        <w:keepLines w:val="0"/>
        <w:widowControl w:val="0"/>
        <w:shd w:val="clear" w:color="auto" w:fill="auto"/>
        <w:bidi w:val="0"/>
        <w:spacing w:before="0" w:line="298" w:lineRule="exact"/>
        <w:ind w:left="0" w:right="0" w:firstLine="0"/>
        <w:jc w:val="both"/>
        <w:rPr>
          <w:sz w:val="19"/>
          <w:szCs w:val="19"/>
        </w:rPr>
      </w:pPr>
      <w:r>
        <w:rPr>
          <w:color w:val="000000"/>
          <w:spacing w:val="0"/>
          <w:w w:val="100"/>
          <w:position w:val="0"/>
          <w:sz w:val="19"/>
          <w:szCs w:val="19"/>
        </w:rPr>
        <w:t>关于所得税的相关账务处理为：</w:t>
      </w:r>
    </w:p>
    <w:p>
      <w:pPr>
        <w:pStyle w:val="11"/>
        <w:keepNext w:val="0"/>
        <w:keepLines w:val="0"/>
        <w:widowControl w:val="0"/>
        <w:shd w:val="clear" w:color="auto" w:fill="auto"/>
        <w:bidi w:val="0"/>
        <w:spacing w:before="0" w:line="240" w:lineRule="auto"/>
        <w:ind w:left="0" w:right="0" w:firstLine="0"/>
        <w:jc w:val="both"/>
        <w:rPr>
          <w:sz w:val="19"/>
          <w:szCs w:val="19"/>
        </w:rPr>
      </w:pPr>
      <w:r>
        <mc:AlternateContent>
          <mc:Choice Requires="wps">
            <w:drawing>
              <wp:anchor distT="0" distB="381000" distL="449580" distR="370840" simplePos="0" relativeHeight="125830144" behindDoc="0" locked="0" layoutInCell="1" allowOverlap="1">
                <wp:simplePos x="0" y="0"/>
                <wp:positionH relativeFrom="page">
                  <wp:posOffset>4983480</wp:posOffset>
                </wp:positionH>
                <wp:positionV relativeFrom="paragraph">
                  <wp:posOffset>12700</wp:posOffset>
                </wp:positionV>
                <wp:extent cx="328930" cy="152400"/>
                <wp:effectExtent l="0" t="0" r="0" b="0"/>
                <wp:wrapSquare wrapText="left"/>
                <wp:docPr id="1261" name="Shape 1261"/>
                <wp:cNvGraphicFramePr/>
                <a:graphic xmlns:a="http://schemas.openxmlformats.org/drawingml/2006/main">
                  <a:graphicData uri="http://schemas.microsoft.com/office/word/2010/wordprocessingShape">
                    <wps:wsp>
                      <wps:cNvSpPr txBox="1"/>
                      <wps:spPr>
                        <a:xfrm>
                          <a:off x="0" y="0"/>
                          <a:ext cx="328930"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lang w:val="en-US" w:eastAsia="en-US" w:bidi="en-US"/>
                              </w:rPr>
                              <w:t>302.5</w:t>
                            </w:r>
                          </w:p>
                        </w:txbxContent>
                      </wps:txbx>
                      <wps:bodyPr wrap="none" lIns="0" tIns="0" rIns="0" bIns="0">
                        <a:noAutofit/>
                      </wps:bodyPr>
                    </wps:wsp>
                  </a:graphicData>
                </a:graphic>
              </wp:anchor>
            </w:drawing>
          </mc:Choice>
          <mc:Fallback>
            <w:pict>
              <v:shape id="Shape 1261" o:spid="_x0000_s1026" o:spt="202" type="#_x0000_t202" style="position:absolute;left:0pt;margin-left:392.4pt;margin-top:1pt;height:12pt;width:25.9pt;mso-position-horizontal-relative:page;mso-wrap-distance-bottom:30pt;mso-wrap-distance-left:35.4pt;mso-wrap-distance-right:29.2pt;mso-wrap-distance-top:0pt;mso-wrap-style:none;z-index:125830144;mso-width-relative:page;mso-height-relative:page;" filled="f" stroked="f" coordsize="21600,21600" o:gfxdata="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ukPWtQAAAAIAQAADwAAAAAAAAABACAAAAAiAAAAZHJzL2Rvd25y&#10;ZXYueG1sUEsBAhQAFAAAAAgAh07iQJQ3ON6QAQAAJwMAAA4AAAAAAAAAAQAgAAAAIwEAAGRycy9l&#10;Mm9Eb2MueG1sUEsFBgAAAAAGAAYAWQEAACUFA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lang w:val="en-US" w:eastAsia="en-US" w:bidi="en-US"/>
                        </w:rPr>
                        <w:t>302.5</w:t>
                      </w:r>
                    </w:p>
                  </w:txbxContent>
                </v:textbox>
                <w10:wrap type="square" side="left"/>
              </v:shape>
            </w:pict>
          </mc:Fallback>
        </mc:AlternateContent>
      </w:r>
      <w:r>
        <mc:AlternateContent>
          <mc:Choice Requires="wps">
            <w:drawing>
              <wp:anchor distT="191770" distB="0" distL="114300" distR="114300" simplePos="0" relativeHeight="125830144" behindDoc="0" locked="0" layoutInCell="1" allowOverlap="1">
                <wp:simplePos x="0" y="0"/>
                <wp:positionH relativeFrom="page">
                  <wp:posOffset>4648200</wp:posOffset>
                </wp:positionH>
                <wp:positionV relativeFrom="paragraph">
                  <wp:posOffset>204470</wp:posOffset>
                </wp:positionV>
                <wp:extent cx="920750" cy="341630"/>
                <wp:effectExtent l="0" t="0" r="0" b="0"/>
                <wp:wrapSquare wrapText="left"/>
                <wp:docPr id="1263" name="Shape 1263"/>
                <wp:cNvGraphicFramePr/>
                <a:graphic xmlns:a="http://schemas.openxmlformats.org/drawingml/2006/main">
                  <a:graphicData uri="http://schemas.microsoft.com/office/word/2010/wordprocessingShape">
                    <wps:wsp>
                      <wps:cNvSpPr txBox="1"/>
                      <wps:spPr>
                        <a:xfrm>
                          <a:off x="0" y="0"/>
                          <a:ext cx="920750" cy="34163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(20x25% )5</w:t>
                            </w:r>
                          </w:p>
                          <w:p>
                            <w:pPr>
                              <w:pStyle w:val="11"/>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en-US" w:eastAsia="en-US" w:bidi="en-US"/>
                              </w:rPr>
                              <w:t>307.5</w:t>
                            </w:r>
                          </w:p>
                        </w:txbxContent>
                      </wps:txbx>
                      <wps:bodyPr lIns="0" tIns="0" rIns="0" bIns="0">
                        <a:noAutofit/>
                      </wps:bodyPr>
                    </wps:wsp>
                  </a:graphicData>
                </a:graphic>
              </wp:anchor>
            </w:drawing>
          </mc:Choice>
          <mc:Fallback>
            <w:pict>
              <v:shape id="Shape 1263" o:spid="_x0000_s1026" o:spt="202" type="#_x0000_t202" style="position:absolute;left:0pt;margin-left:366pt;margin-top:16.1pt;height:26.9pt;width:72.5pt;mso-position-horizontal-relative:page;mso-wrap-distance-bottom:0pt;mso-wrap-distance-left:9pt;mso-wrap-distance-right:9pt;mso-wrap-distance-top:15.1pt;z-index:125830144;mso-width-relative:page;mso-height-relative:page;" filled="f" stroked="f" coordsize="21600,21600" o:gfxdata="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cjU+A2AAAAAkBAAAPAAAAAAAAAAEAIAAAACIAAABkcnMvZG93bnJldi54&#10;bWxQSwECFAAUAAAACACHTuJAeSD2EogBAAAbAwAADgAAAAAAAAABACAAAAAnAQAAZHJzL2Uyb0Rv&#10;Yy54bWxQSwUGAAAAAAYABgBZAQAAIQU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(20x25% )5</w:t>
                      </w:r>
                    </w:p>
                    <w:p>
                      <w:pPr>
                        <w:pStyle w:val="11"/>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en-US" w:eastAsia="en-US" w:bidi="en-US"/>
                        </w:rPr>
                        <w:t>307.5</w:t>
                      </w:r>
                    </w:p>
                  </w:txbxContent>
                </v:textbox>
                <w10:wrap type="square" side="left"/>
              </v:shape>
            </w:pict>
          </mc:Fallback>
        </mc:AlternateContent>
      </w:r>
      <w:r>
        <w:rPr>
          <w:color w:val="000000"/>
          <w:spacing w:val="0"/>
          <w:w w:val="100"/>
          <w:position w:val="0"/>
          <w:sz w:val="19"/>
          <w:szCs w:val="19"/>
        </w:rPr>
        <w:t>借：所得税费用</w:t>
      </w:r>
    </w:p>
    <w:p>
      <w:pPr>
        <w:pStyle w:val="11"/>
        <w:keepNext w:val="0"/>
        <w:keepLines w:val="0"/>
        <w:widowControl w:val="0"/>
        <w:shd w:val="clear" w:color="auto" w:fill="auto"/>
        <w:bidi w:val="0"/>
        <w:spacing w:before="0" w:line="240" w:lineRule="auto"/>
        <w:ind w:left="0" w:right="0" w:firstLine="400"/>
        <w:jc w:val="both"/>
        <w:rPr>
          <w:sz w:val="19"/>
          <w:szCs w:val="19"/>
        </w:rPr>
      </w:pPr>
      <w:r>
        <w:rPr>
          <w:color w:val="000000"/>
          <w:spacing w:val="0"/>
          <w:w w:val="100"/>
          <w:position w:val="0"/>
          <w:sz w:val="19"/>
          <w:szCs w:val="19"/>
        </w:rPr>
        <w:t>递延所得税资产</w:t>
      </w:r>
    </w:p>
    <w:p>
      <w:pPr>
        <w:pStyle w:val="11"/>
        <w:keepNext w:val="0"/>
        <w:keepLines w:val="0"/>
        <w:widowControl w:val="0"/>
        <w:shd w:val="clear" w:color="auto" w:fill="auto"/>
        <w:bidi w:val="0"/>
        <w:spacing w:before="0" w:after="0" w:line="240" w:lineRule="auto"/>
        <w:ind w:left="0" w:right="0" w:firstLine="400"/>
        <w:jc w:val="both"/>
        <w:rPr>
          <w:sz w:val="19"/>
          <w:szCs w:val="19"/>
        </w:rPr>
      </w:pPr>
      <w:r>
        <w:rPr>
          <w:color w:val="000000"/>
          <w:spacing w:val="0"/>
          <w:w w:val="100"/>
          <w:position w:val="0"/>
          <w:sz w:val="19"/>
          <w:szCs w:val="19"/>
        </w:rPr>
        <w:t xml:space="preserve">贷：应交税费——应交所得税 </w:t>
      </w:r>
      <w:r>
        <w:rPr>
          <w:color w:val="000000"/>
          <w:spacing w:val="0"/>
          <w:w w:val="100"/>
          <w:position w:val="0"/>
          <w:sz w:val="19"/>
          <w:szCs w:val="19"/>
          <w:lang w:val="en-US" w:eastAsia="en-US" w:bidi="en-US"/>
        </w:rPr>
        <w:t>513.</w:t>
      </w:r>
    </w:p>
    <w:p>
      <w:pPr>
        <w:pStyle w:val="11"/>
        <w:keepNext w:val="0"/>
        <w:keepLines w:val="0"/>
        <w:widowControl w:val="0"/>
        <w:numPr>
          <w:ilvl w:val="0"/>
          <w:numId w:val="495"/>
        </w:numPr>
        <w:shd w:val="clear" w:color="auto" w:fill="auto"/>
        <w:tabs>
          <w:tab w:val="left" w:pos="464"/>
        </w:tabs>
        <w:bidi w:val="0"/>
        <w:spacing w:before="0" w:after="0" w:line="301" w:lineRule="exact"/>
        <w:ind w:left="0" w:right="0" w:firstLine="0"/>
        <w:jc w:val="both"/>
        <w:rPr>
          <w:sz w:val="19"/>
          <w:szCs w:val="19"/>
        </w:rPr>
      </w:pPr>
      <w:bookmarkStart w:id="2295" w:name="bookmark2456"/>
      <w:bookmarkEnd w:id="2295"/>
      <w:r>
        <w:rPr>
          <w:color w:val="000000"/>
          <w:spacing w:val="0"/>
          <w:w w:val="100"/>
          <w:position w:val="0"/>
          <w:sz w:val="19"/>
          <w:szCs w:val="19"/>
          <w:lang w:val="en-US" w:eastAsia="en-US" w:bidi="en-US"/>
        </w:rPr>
        <w:t xml:space="preserve">ABD </w:t>
      </w:r>
      <w:r>
        <w:rPr>
          <w:color w:val="397590"/>
          <w:spacing w:val="0"/>
          <w:w w:val="100"/>
          <w:position w:val="0"/>
          <w:sz w:val="19"/>
          <w:szCs w:val="19"/>
          <w:lang w:val="en-US" w:eastAsia="en-US" w:bidi="en-US"/>
        </w:rPr>
        <w:t xml:space="preserve">(MD </w:t>
      </w:r>
      <w:r>
        <w:rPr>
          <w:color w:val="000000"/>
          <w:spacing w:val="0"/>
          <w:w w:val="100"/>
          <w:position w:val="0"/>
          <w:sz w:val="19"/>
          <w:szCs w:val="19"/>
        </w:rPr>
        <w:t xml:space="preserve">购入 </w:t>
      </w:r>
      <w:r>
        <w:rPr>
          <w:color w:val="000000"/>
          <w:spacing w:val="0"/>
          <w:w w:val="100"/>
          <w:position w:val="0"/>
          <w:sz w:val="19"/>
          <w:szCs w:val="19"/>
          <w:lang w:val="en-US" w:eastAsia="en-US" w:bidi="en-US"/>
        </w:rPr>
        <w:t xml:space="preserve">A </w:t>
      </w:r>
      <w:r>
        <w:rPr>
          <w:color w:val="000000"/>
          <w:spacing w:val="0"/>
          <w:w w:val="100"/>
          <w:position w:val="0"/>
          <w:sz w:val="19"/>
          <w:szCs w:val="19"/>
        </w:rPr>
        <w:t>公司产品的入账价值=</w:t>
      </w:r>
      <w:r>
        <w:rPr>
          <w:color w:val="000000"/>
          <w:spacing w:val="0"/>
          <w:w w:val="100"/>
          <w:position w:val="0"/>
          <w:sz w:val="19"/>
          <w:szCs w:val="19"/>
          <w:lang w:val="en-US" w:eastAsia="en-US" w:bidi="en-US"/>
        </w:rPr>
        <w:t>200x500+</w:t>
      </w:r>
      <w:r>
        <w:rPr>
          <w:color w:val="000000"/>
          <w:spacing w:val="0"/>
          <w:w w:val="100"/>
          <w:position w:val="0"/>
          <w:sz w:val="19"/>
          <w:szCs w:val="19"/>
        </w:rPr>
        <w:t>10000+30000+20000 = 160000(元)。</w:t>
      </w:r>
    </w:p>
    <w:p>
      <w:pPr>
        <w:pStyle w:val="11"/>
        <w:keepNext w:val="0"/>
        <w:keepLines w:val="0"/>
        <w:widowControl w:val="0"/>
        <w:shd w:val="clear" w:color="auto" w:fill="auto"/>
        <w:tabs>
          <w:tab w:val="left" w:pos="7008"/>
        </w:tabs>
        <w:bidi w:val="0"/>
        <w:spacing w:before="0" w:after="0" w:line="301" w:lineRule="exact"/>
        <w:ind w:left="0" w:right="0" w:firstLine="0"/>
        <w:jc w:val="both"/>
        <w:rPr>
          <w:sz w:val="19"/>
          <w:szCs w:val="19"/>
        </w:rPr>
      </w:pPr>
      <w:r>
        <w:rPr>
          <w:color w:val="000000"/>
          <w:spacing w:val="0"/>
          <w:w w:val="100"/>
          <w:position w:val="0"/>
          <w:sz w:val="19"/>
          <w:szCs w:val="19"/>
        </w:rPr>
        <w:t>借：库存商品</w:t>
      </w:r>
      <w:r>
        <w:rPr>
          <w:color w:val="000000"/>
          <w:spacing w:val="0"/>
          <w:w w:val="100"/>
          <w:position w:val="0"/>
          <w:sz w:val="19"/>
          <w:szCs w:val="19"/>
        </w:rPr>
        <w:tab/>
      </w:r>
      <w:r>
        <w:rPr>
          <w:color w:val="000000"/>
          <w:spacing w:val="0"/>
          <w:w w:val="100"/>
          <w:position w:val="0"/>
          <w:sz w:val="19"/>
          <w:szCs w:val="19"/>
        </w:rPr>
        <w:t>160000</w:t>
      </w:r>
    </w:p>
    <w:p>
      <w:pPr>
        <w:pStyle w:val="11"/>
        <w:keepNext w:val="0"/>
        <w:keepLines w:val="0"/>
        <w:widowControl w:val="0"/>
        <w:shd w:val="clear" w:color="auto" w:fill="auto"/>
        <w:tabs>
          <w:tab w:val="left" w:pos="4547"/>
        </w:tabs>
        <w:bidi w:val="0"/>
        <w:spacing w:before="0" w:after="0" w:line="301" w:lineRule="exact"/>
        <w:ind w:left="0" w:right="0" w:firstLine="400"/>
        <w:jc w:val="both"/>
        <w:rPr>
          <w:sz w:val="19"/>
          <w:szCs w:val="19"/>
        </w:rPr>
      </w:pPr>
      <w:r>
        <w:rPr>
          <w:color w:val="000000"/>
          <w:spacing w:val="0"/>
          <w:w w:val="100"/>
          <w:position w:val="0"/>
          <w:sz w:val="19"/>
          <w:szCs w:val="19"/>
        </w:rPr>
        <w:t>应交税费——应交增值税(进项税额)</w:t>
      </w:r>
      <w:r>
        <w:rPr>
          <w:color w:val="000000"/>
          <w:spacing w:val="0"/>
          <w:w w:val="100"/>
          <w:position w:val="0"/>
          <w:sz w:val="19"/>
          <w:szCs w:val="19"/>
        </w:rPr>
        <w:tab/>
      </w:r>
      <w:r>
        <w:rPr>
          <w:color w:val="000000"/>
          <w:spacing w:val="0"/>
          <w:w w:val="100"/>
          <w:position w:val="0"/>
          <w:sz w:val="19"/>
          <w:szCs w:val="19"/>
        </w:rPr>
        <w:t>(</w:t>
      </w:r>
      <w:r>
        <w:rPr>
          <w:color w:val="000000"/>
          <w:spacing w:val="0"/>
          <w:w w:val="100"/>
          <w:position w:val="0"/>
          <w:sz w:val="19"/>
          <w:szCs w:val="19"/>
          <w:lang w:val="en-US" w:eastAsia="en-US" w:bidi="en-US"/>
        </w:rPr>
        <w:t xml:space="preserve">200x500x </w:t>
      </w:r>
      <w:r>
        <w:rPr>
          <w:color w:val="000000"/>
          <w:spacing w:val="0"/>
          <w:w w:val="100"/>
          <w:position w:val="0"/>
          <w:sz w:val="19"/>
          <w:szCs w:val="19"/>
        </w:rPr>
        <w:t>13% + 10000x9%) 13900</w:t>
      </w:r>
    </w:p>
    <w:p>
      <w:pPr>
        <w:pStyle w:val="11"/>
        <w:keepNext w:val="0"/>
        <w:keepLines w:val="0"/>
        <w:widowControl w:val="0"/>
        <w:shd w:val="clear" w:color="auto" w:fill="auto"/>
        <w:tabs>
          <w:tab w:val="left" w:pos="7283"/>
        </w:tabs>
        <w:bidi w:val="0"/>
        <w:spacing w:before="0" w:after="0" w:line="301" w:lineRule="exact"/>
        <w:ind w:left="0" w:right="0" w:firstLine="400"/>
        <w:jc w:val="both"/>
        <w:rPr>
          <w:sz w:val="19"/>
          <w:szCs w:val="19"/>
        </w:rPr>
      </w:pPr>
      <w:r>
        <w:rPr>
          <w:color w:val="000000"/>
          <w:spacing w:val="0"/>
          <w:w w:val="100"/>
          <w:position w:val="0"/>
          <w:sz w:val="19"/>
          <w:szCs w:val="19"/>
        </w:rPr>
        <w:t>贷：银行存款</w:t>
      </w:r>
      <w:r>
        <w:rPr>
          <w:color w:val="000000"/>
          <w:spacing w:val="0"/>
          <w:w w:val="100"/>
          <w:position w:val="0"/>
          <w:sz w:val="19"/>
          <w:szCs w:val="19"/>
        </w:rPr>
        <w:tab/>
      </w:r>
      <w:r>
        <w:rPr>
          <w:color w:val="000000"/>
          <w:spacing w:val="0"/>
          <w:w w:val="100"/>
          <w:position w:val="0"/>
          <w:sz w:val="19"/>
          <w:szCs w:val="19"/>
        </w:rPr>
        <w:t>173900</w:t>
      </w:r>
    </w:p>
    <w:p>
      <w:pPr>
        <w:pStyle w:val="11"/>
        <w:keepNext w:val="0"/>
        <w:keepLines w:val="0"/>
        <w:widowControl w:val="0"/>
        <w:numPr>
          <w:ilvl w:val="0"/>
          <w:numId w:val="495"/>
        </w:numPr>
        <w:shd w:val="clear" w:color="auto" w:fill="auto"/>
        <w:tabs>
          <w:tab w:val="left" w:pos="488"/>
        </w:tabs>
        <w:bidi w:val="0"/>
        <w:spacing w:before="0" w:after="0" w:line="301" w:lineRule="exact"/>
        <w:ind w:left="0" w:right="0" w:firstLine="0"/>
        <w:jc w:val="both"/>
        <w:rPr>
          <w:sz w:val="19"/>
          <w:szCs w:val="19"/>
        </w:rPr>
      </w:pPr>
      <w:bookmarkStart w:id="2296" w:name="bookmark2457"/>
      <w:bookmarkEnd w:id="2296"/>
      <w:r>
        <w:rPr>
          <w:color w:val="000000"/>
          <w:spacing w:val="0"/>
          <w:w w:val="100"/>
          <w:position w:val="0"/>
          <w:sz w:val="19"/>
          <w:szCs w:val="19"/>
          <w:lang w:val="en-US" w:eastAsia="en-US" w:bidi="en-US"/>
        </w:rPr>
        <w:t xml:space="preserve">ABD </w:t>
      </w:r>
      <w:r>
        <w:rPr>
          <w:color w:val="397590"/>
          <w:spacing w:val="0"/>
          <w:w w:val="100"/>
          <w:position w:val="0"/>
          <w:sz w:val="19"/>
          <w:szCs w:val="19"/>
          <w:lang w:val="en-US" w:eastAsia="en-US" w:bidi="en-US"/>
        </w:rPr>
        <w:t>(*E)</w:t>
      </w:r>
      <w:r>
        <w:rPr>
          <w:color w:val="000000"/>
          <w:spacing w:val="0"/>
          <w:w w:val="100"/>
          <w:position w:val="0"/>
          <w:sz w:val="19"/>
          <w:szCs w:val="19"/>
        </w:rPr>
        <w:t>固定资产购入时的入账价值=支付的不含税总价款+另支付的相关手续费= 232000+11000 = 243000(元)；固定资产当月减少，当月仍然计提折旧，至固定资产处置时 共计提折旧3年10个月。则该固定资产累计折旧</w:t>
      </w:r>
      <w:r>
        <w:rPr>
          <w:color w:val="000000"/>
          <w:spacing w:val="0"/>
          <w:w w:val="100"/>
          <w:position w:val="0"/>
          <w:sz w:val="19"/>
          <w:szCs w:val="19"/>
          <w:lang w:val="en-US" w:eastAsia="en-US" w:bidi="en-US"/>
        </w:rPr>
        <w:t xml:space="preserve">= (243000-3000)/(10x12)x(3x12+10) = </w:t>
      </w:r>
      <w:r>
        <w:rPr>
          <w:color w:val="000000"/>
          <w:spacing w:val="0"/>
          <w:w w:val="100"/>
          <w:position w:val="0"/>
          <w:sz w:val="19"/>
          <w:szCs w:val="19"/>
        </w:rPr>
        <w:t>92000(元)。</w:t>
      </w:r>
    </w:p>
    <w:p>
      <w:pPr>
        <w:pStyle w:val="11"/>
        <w:keepNext w:val="0"/>
        <w:keepLines w:val="0"/>
        <w:widowControl w:val="0"/>
        <w:shd w:val="clear" w:color="auto" w:fill="auto"/>
        <w:bidi w:val="0"/>
        <w:spacing w:before="0" w:after="0" w:line="301" w:lineRule="exact"/>
        <w:ind w:left="0" w:right="0" w:firstLine="0"/>
        <w:jc w:val="both"/>
        <w:rPr>
          <w:sz w:val="19"/>
          <w:szCs w:val="19"/>
        </w:rPr>
      </w:pPr>
      <w:r>
        <w:rPr>
          <w:color w:val="000000"/>
          <w:spacing w:val="0"/>
          <w:w w:val="100"/>
          <w:position w:val="0"/>
          <w:sz w:val="19"/>
          <w:szCs w:val="19"/>
        </w:rPr>
        <w:t>处置时，将固定资产转入固定资产清理：</w:t>
      </w:r>
    </w:p>
    <w:p>
      <w:pPr>
        <w:pStyle w:val="11"/>
        <w:keepNext w:val="0"/>
        <w:keepLines w:val="0"/>
        <w:widowControl w:val="0"/>
        <w:shd w:val="clear" w:color="auto" w:fill="auto"/>
        <w:bidi w:val="0"/>
        <w:spacing w:before="0" w:after="0" w:line="301" w:lineRule="exact"/>
        <w:ind w:left="0" w:right="0" w:firstLine="0"/>
        <w:jc w:val="both"/>
        <w:rPr>
          <w:sz w:val="19"/>
          <w:szCs w:val="19"/>
        </w:rPr>
      </w:pPr>
      <w:r>
        <mc:AlternateContent>
          <mc:Choice Requires="wps">
            <w:drawing>
              <wp:anchor distT="0" distB="0" distL="114300" distR="114300" simplePos="0" relativeHeight="125830144" behindDoc="0" locked="0" layoutInCell="1" allowOverlap="1">
                <wp:simplePos x="0" y="0"/>
                <wp:positionH relativeFrom="page">
                  <wp:posOffset>4934585</wp:posOffset>
                </wp:positionH>
                <wp:positionV relativeFrom="paragraph">
                  <wp:posOffset>38100</wp:posOffset>
                </wp:positionV>
                <wp:extent cx="640080" cy="530225"/>
                <wp:effectExtent l="0" t="0" r="0" b="0"/>
                <wp:wrapSquare wrapText="left"/>
                <wp:docPr id="1265" name="Shape 1265"/>
                <wp:cNvGraphicFramePr/>
                <a:graphic xmlns:a="http://schemas.openxmlformats.org/drawingml/2006/main">
                  <a:graphicData uri="http://schemas.microsoft.com/office/word/2010/wordprocessingShape">
                    <wps:wsp>
                      <wps:cNvSpPr txBox="1"/>
                      <wps:spPr>
                        <a:xfrm>
                          <a:off x="0" y="0"/>
                          <a:ext cx="640080" cy="530225"/>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151000</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92000</w:t>
                            </w:r>
                          </w:p>
                          <w:p>
                            <w:pPr>
                              <w:pStyle w:val="11"/>
                              <w:keepNext w:val="0"/>
                              <w:keepLines w:val="0"/>
                              <w:widowControl w:val="0"/>
                              <w:shd w:val="clear" w:color="auto" w:fill="auto"/>
                              <w:bidi w:val="0"/>
                              <w:spacing w:before="0" w:line="240" w:lineRule="auto"/>
                              <w:ind w:left="0" w:right="0" w:firstLine="380"/>
                              <w:jc w:val="both"/>
                              <w:rPr>
                                <w:sz w:val="19"/>
                                <w:szCs w:val="19"/>
                              </w:rPr>
                            </w:pPr>
                            <w:r>
                              <w:rPr>
                                <w:color w:val="000000"/>
                                <w:spacing w:val="0"/>
                                <w:w w:val="100"/>
                                <w:position w:val="0"/>
                                <w:sz w:val="19"/>
                                <w:szCs w:val="19"/>
                              </w:rPr>
                              <w:t>243000</w:t>
                            </w:r>
                          </w:p>
                        </w:txbxContent>
                      </wps:txbx>
                      <wps:bodyPr lIns="0" tIns="0" rIns="0" bIns="0">
                        <a:noAutofit/>
                      </wps:bodyPr>
                    </wps:wsp>
                  </a:graphicData>
                </a:graphic>
              </wp:anchor>
            </w:drawing>
          </mc:Choice>
          <mc:Fallback>
            <w:pict>
              <v:shape id="Shape 1265" o:spid="_x0000_s1026" o:spt="202" type="#_x0000_t202" style="position:absolute;left:0pt;margin-left:388.55pt;margin-top:3pt;height:41.75pt;width:50.4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1JCljtcAAAAIAQAADwAAAAAAAAABACAAAAAiAAAAZHJzL2Rvd25yZXYueG1s&#10;UEsBAhQAFAAAAAgAh07iQB0ofFKHAQAAGwMAAA4AAAAAAAAAAQAgAAAAJgEAAGRycy9lMm9Eb2Mu&#10;eG1sUEsFBgAAAAAGAAYAWQEAAB8FA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both"/>
                        <w:rPr>
                          <w:sz w:val="19"/>
                          <w:szCs w:val="19"/>
                        </w:rPr>
                      </w:pPr>
                      <w:r>
                        <w:rPr>
                          <w:color w:val="000000"/>
                          <w:spacing w:val="0"/>
                          <w:w w:val="100"/>
                          <w:position w:val="0"/>
                          <w:sz w:val="19"/>
                          <w:szCs w:val="19"/>
                        </w:rPr>
                        <w:t>151000</w:t>
                      </w:r>
                    </w:p>
                    <w:p>
                      <w:pPr>
                        <w:pStyle w:val="11"/>
                        <w:keepNext w:val="0"/>
                        <w:keepLines w:val="0"/>
                        <w:widowControl w:val="0"/>
                        <w:shd w:val="clear" w:color="auto" w:fill="auto"/>
                        <w:bidi w:val="0"/>
                        <w:spacing w:before="0" w:line="240" w:lineRule="auto"/>
                        <w:ind w:left="0" w:right="0" w:firstLine="0"/>
                        <w:jc w:val="left"/>
                        <w:rPr>
                          <w:sz w:val="19"/>
                          <w:szCs w:val="19"/>
                        </w:rPr>
                      </w:pPr>
                      <w:r>
                        <w:rPr>
                          <w:color w:val="000000"/>
                          <w:spacing w:val="0"/>
                          <w:w w:val="100"/>
                          <w:position w:val="0"/>
                          <w:sz w:val="19"/>
                          <w:szCs w:val="19"/>
                        </w:rPr>
                        <w:t>92000</w:t>
                      </w:r>
                    </w:p>
                    <w:p>
                      <w:pPr>
                        <w:pStyle w:val="11"/>
                        <w:keepNext w:val="0"/>
                        <w:keepLines w:val="0"/>
                        <w:widowControl w:val="0"/>
                        <w:shd w:val="clear" w:color="auto" w:fill="auto"/>
                        <w:bidi w:val="0"/>
                        <w:spacing w:before="0" w:line="240" w:lineRule="auto"/>
                        <w:ind w:left="0" w:right="0" w:firstLine="380"/>
                        <w:jc w:val="both"/>
                        <w:rPr>
                          <w:sz w:val="19"/>
                          <w:szCs w:val="19"/>
                        </w:rPr>
                      </w:pPr>
                      <w:r>
                        <w:rPr>
                          <w:color w:val="000000"/>
                          <w:spacing w:val="0"/>
                          <w:w w:val="100"/>
                          <w:position w:val="0"/>
                          <w:sz w:val="19"/>
                          <w:szCs w:val="19"/>
                        </w:rPr>
                        <w:t>243000</w:t>
                      </w:r>
                    </w:p>
                  </w:txbxContent>
                </v:textbox>
                <w10:wrap type="square" side="left"/>
              </v:shape>
            </w:pict>
          </mc:Fallback>
        </mc:AlternateContent>
      </w:r>
      <w:r>
        <w:rPr>
          <w:color w:val="000000"/>
          <w:spacing w:val="0"/>
          <w:w w:val="100"/>
          <w:position w:val="0"/>
          <w:sz w:val="19"/>
          <w:szCs w:val="19"/>
        </w:rPr>
        <w:t>借：固定资产清理</w:t>
      </w:r>
    </w:p>
    <w:p>
      <w:pPr>
        <w:pStyle w:val="11"/>
        <w:keepNext w:val="0"/>
        <w:keepLines w:val="0"/>
        <w:widowControl w:val="0"/>
        <w:shd w:val="clear" w:color="auto" w:fill="auto"/>
        <w:bidi w:val="0"/>
        <w:spacing w:before="0" w:after="0" w:line="301" w:lineRule="exact"/>
        <w:ind w:left="0" w:right="0" w:firstLine="400"/>
        <w:jc w:val="both"/>
        <w:rPr>
          <w:sz w:val="19"/>
          <w:szCs w:val="19"/>
        </w:rPr>
      </w:pPr>
      <w:r>
        <w:rPr>
          <w:color w:val="000000"/>
          <w:spacing w:val="0"/>
          <w:w w:val="100"/>
          <w:position w:val="0"/>
          <w:sz w:val="19"/>
          <w:szCs w:val="19"/>
        </w:rPr>
        <w:t>累计折旧</w:t>
      </w:r>
    </w:p>
    <w:p>
      <w:pPr>
        <w:pStyle w:val="11"/>
        <w:keepNext w:val="0"/>
        <w:keepLines w:val="0"/>
        <w:widowControl w:val="0"/>
        <w:shd w:val="clear" w:color="auto" w:fill="auto"/>
        <w:bidi w:val="0"/>
        <w:spacing w:before="0" w:after="0" w:line="301" w:lineRule="exact"/>
        <w:ind w:left="0" w:right="0" w:firstLine="400"/>
        <w:jc w:val="both"/>
        <w:rPr>
          <w:sz w:val="19"/>
          <w:szCs w:val="19"/>
        </w:rPr>
      </w:pPr>
      <w:r>
        <w:rPr>
          <w:color w:val="000000"/>
          <w:spacing w:val="0"/>
          <w:w w:val="100"/>
          <w:position w:val="0"/>
          <w:sz w:val="19"/>
          <w:szCs w:val="19"/>
        </w:rPr>
        <w:t>贷：固定资产</w:t>
      </w:r>
    </w:p>
    <w:p>
      <w:pPr>
        <w:pStyle w:val="11"/>
        <w:keepNext w:val="0"/>
        <w:keepLines w:val="0"/>
        <w:widowControl w:val="0"/>
        <w:shd w:val="clear" w:color="auto" w:fill="auto"/>
        <w:bidi w:val="0"/>
        <w:spacing w:before="0" w:after="0" w:line="301" w:lineRule="exact"/>
        <w:ind w:left="0" w:right="0" w:firstLine="0"/>
        <w:jc w:val="both"/>
        <w:rPr>
          <w:sz w:val="19"/>
          <w:szCs w:val="19"/>
        </w:rPr>
      </w:pPr>
      <w:r>
        <w:rPr>
          <w:color w:val="000000"/>
          <w:spacing w:val="0"/>
          <w:w w:val="100"/>
          <w:position w:val="0"/>
          <w:sz w:val="19"/>
          <w:szCs w:val="19"/>
        </w:rPr>
        <w:t>发生清理费用：</w:t>
      </w:r>
    </w:p>
    <w:p>
      <w:pPr>
        <w:pStyle w:val="27"/>
        <w:keepNext w:val="0"/>
        <w:keepLines w:val="0"/>
        <w:widowControl w:val="0"/>
        <w:shd w:val="clear" w:color="auto" w:fill="auto"/>
        <w:tabs>
          <w:tab w:val="left" w:pos="7008"/>
        </w:tabs>
        <w:bidi w:val="0"/>
        <w:spacing w:before="0" w:after="0" w:line="301" w:lineRule="exact"/>
        <w:ind w:left="0" w:right="0" w:firstLine="0"/>
        <w:jc w:val="both"/>
      </w:pPr>
      <w:r>
        <w:fldChar w:fldCharType="begin"/>
      </w:r>
      <w:r>
        <w:instrText xml:space="preserve"> TOC \o "1-5" \h \z </w:instrText>
      </w:r>
      <w:r>
        <w:fldChar w:fldCharType="separate"/>
      </w:r>
      <w:r>
        <w:rPr>
          <w:color w:val="000000"/>
          <w:spacing w:val="0"/>
          <w:w w:val="100"/>
          <w:position w:val="0"/>
        </w:rPr>
        <w:t>借：固定资产清理</w:t>
      </w:r>
      <w:r>
        <w:rPr>
          <w:color w:val="000000"/>
          <w:spacing w:val="0"/>
          <w:w w:val="100"/>
          <w:position w:val="0"/>
        </w:rPr>
        <w:tab/>
      </w:r>
      <w:r>
        <w:rPr>
          <w:color w:val="000000"/>
          <w:spacing w:val="0"/>
          <w:w w:val="100"/>
          <w:position w:val="0"/>
        </w:rPr>
        <w:t>2000</w:t>
      </w:r>
    </w:p>
    <w:p>
      <w:pPr>
        <w:pStyle w:val="27"/>
        <w:keepNext w:val="0"/>
        <w:keepLines w:val="0"/>
        <w:widowControl w:val="0"/>
        <w:shd w:val="clear" w:color="auto" w:fill="auto"/>
        <w:tabs>
          <w:tab w:val="left" w:pos="7602"/>
        </w:tabs>
        <w:bidi w:val="0"/>
        <w:spacing w:before="0" w:after="0" w:line="301" w:lineRule="exact"/>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rPr>
        <w:t>2000</w:t>
      </w:r>
    </w:p>
    <w:p>
      <w:pPr>
        <w:pStyle w:val="27"/>
        <w:keepNext w:val="0"/>
        <w:keepLines w:val="0"/>
        <w:widowControl w:val="0"/>
        <w:numPr>
          <w:ilvl w:val="0"/>
          <w:numId w:val="495"/>
        </w:numPr>
        <w:shd w:val="clear" w:color="auto" w:fill="auto"/>
        <w:tabs>
          <w:tab w:val="left" w:pos="474"/>
        </w:tabs>
        <w:bidi w:val="0"/>
        <w:spacing w:before="0" w:after="0" w:line="322" w:lineRule="exact"/>
        <w:ind w:left="0" w:right="0" w:firstLine="0"/>
        <w:jc w:val="both"/>
      </w:pPr>
      <w:bookmarkStart w:id="2297" w:name="bookmark2458"/>
      <w:bookmarkEnd w:id="2297"/>
      <w:r>
        <w:rPr>
          <w:color w:val="000000"/>
          <w:spacing w:val="0"/>
          <w:w w:val="100"/>
          <w:position w:val="0"/>
          <w:lang w:val="en-US" w:eastAsia="en-US" w:bidi="en-US"/>
        </w:rPr>
        <w:t xml:space="preserve">D </w:t>
      </w:r>
      <w:r>
        <w:rPr>
          <w:color w:val="397590"/>
          <w:spacing w:val="0"/>
          <w:w w:val="100"/>
          <w:position w:val="0"/>
          <w:lang w:val="en-US" w:eastAsia="en-US" w:bidi="en-US"/>
        </w:rPr>
        <w:t>(IE)</w:t>
      </w:r>
      <w:r>
        <w:rPr>
          <w:color w:val="000000"/>
          <w:spacing w:val="0"/>
          <w:w w:val="100"/>
          <w:position w:val="0"/>
        </w:rPr>
        <w:t xml:space="preserve">购买交易性金融资产发生的手续费不计入交易性金融资产的成本，应记入 </w:t>
      </w:r>
      <w:r>
        <w:rPr>
          <w:color w:val="000000"/>
          <w:spacing w:val="0"/>
          <w:w w:val="100"/>
          <w:position w:val="0"/>
          <w:lang w:val="zh-CN" w:eastAsia="zh-CN" w:bidi="zh-CN"/>
        </w:rPr>
        <w:t>“投资</w:t>
      </w:r>
      <w:r>
        <w:rPr>
          <w:color w:val="000000"/>
          <w:spacing w:val="0"/>
          <w:w w:val="100"/>
          <w:position w:val="0"/>
        </w:rPr>
        <w:t>收益”科目的借方。</w:t>
      </w:r>
    </w:p>
    <w:p>
      <w:pPr>
        <w:pStyle w:val="27"/>
        <w:keepNext w:val="0"/>
        <w:keepLines w:val="0"/>
        <w:widowControl w:val="0"/>
        <w:shd w:val="clear" w:color="auto" w:fill="auto"/>
        <w:tabs>
          <w:tab w:val="right" w:pos="7521"/>
        </w:tabs>
        <w:bidi w:val="0"/>
        <w:spacing w:before="0" w:after="0" w:line="298" w:lineRule="exact"/>
        <w:ind w:left="0" w:right="0" w:firstLine="0"/>
        <w:jc w:val="both"/>
      </w:pPr>
      <w:r>
        <w:rPr>
          <w:color w:val="000000"/>
          <w:spacing w:val="0"/>
          <w:w w:val="100"/>
          <w:position w:val="0"/>
        </w:rPr>
        <w:t>借：交易性金融资产</w:t>
      </w:r>
      <w:r>
        <w:rPr>
          <w:color w:val="000000"/>
          <w:spacing w:val="0"/>
          <w:w w:val="100"/>
          <w:position w:val="0"/>
        </w:rPr>
        <w:tab/>
      </w:r>
      <w:r>
        <w:rPr>
          <w:color w:val="000000"/>
          <w:spacing w:val="0"/>
          <w:w w:val="100"/>
          <w:position w:val="0"/>
          <w:lang w:val="en-US" w:eastAsia="en-US" w:bidi="en-US"/>
        </w:rPr>
        <w:t>(150000x1.7)255000</w:t>
      </w:r>
    </w:p>
    <w:p>
      <w:pPr>
        <w:pStyle w:val="27"/>
        <w:keepNext w:val="0"/>
        <w:keepLines w:val="0"/>
        <w:widowControl w:val="0"/>
        <w:shd w:val="clear" w:color="auto" w:fill="auto"/>
        <w:tabs>
          <w:tab w:val="right" w:pos="7521"/>
        </w:tabs>
        <w:bidi w:val="0"/>
        <w:spacing w:before="0" w:after="0" w:line="298" w:lineRule="exact"/>
        <w:ind w:left="0" w:right="0" w:firstLine="400"/>
        <w:jc w:val="both"/>
      </w:pPr>
      <w:r>
        <w:rPr>
          <w:color w:val="000000"/>
          <w:spacing w:val="0"/>
          <w:w w:val="100"/>
          <w:position w:val="0"/>
        </w:rPr>
        <w:t>投资收益</w:t>
      </w:r>
      <w:r>
        <w:rPr>
          <w:color w:val="000000"/>
          <w:spacing w:val="0"/>
          <w:w w:val="100"/>
          <w:position w:val="0"/>
        </w:rPr>
        <w:tab/>
      </w:r>
      <w:r>
        <w:rPr>
          <w:color w:val="000000"/>
          <w:spacing w:val="0"/>
          <w:w w:val="100"/>
          <w:position w:val="0"/>
        </w:rPr>
        <w:t>40000</w:t>
      </w:r>
    </w:p>
    <w:p>
      <w:pPr>
        <w:pStyle w:val="27"/>
        <w:keepNext w:val="0"/>
        <w:keepLines w:val="0"/>
        <w:widowControl w:val="0"/>
        <w:shd w:val="clear" w:color="auto" w:fill="auto"/>
        <w:tabs>
          <w:tab w:val="right" w:pos="7521"/>
        </w:tabs>
        <w:bidi w:val="0"/>
        <w:spacing w:before="0" w:after="0" w:line="298" w:lineRule="exact"/>
        <w:ind w:left="0" w:right="0" w:firstLine="400"/>
        <w:jc w:val="both"/>
      </w:pPr>
      <w:r>
        <w:rPr>
          <w:color w:val="000000"/>
          <w:spacing w:val="0"/>
          <w:w w:val="100"/>
          <w:position w:val="0"/>
        </w:rPr>
        <w:t>应交税费——应交增值税(进项税额)</w:t>
      </w:r>
      <w:r>
        <w:rPr>
          <w:color w:val="000000"/>
          <w:spacing w:val="0"/>
          <w:w w:val="100"/>
          <w:position w:val="0"/>
        </w:rPr>
        <w:tab/>
      </w:r>
      <w:r>
        <w:rPr>
          <w:color w:val="000000"/>
          <w:spacing w:val="0"/>
          <w:w w:val="100"/>
          <w:position w:val="0"/>
        </w:rPr>
        <w:t>2400</w:t>
      </w:r>
      <w:r>
        <w:fldChar w:fldCharType="end"/>
      </w:r>
    </w:p>
    <w:p>
      <w:pPr>
        <w:pStyle w:val="11"/>
        <w:keepNext w:val="0"/>
        <w:keepLines w:val="0"/>
        <w:widowControl w:val="0"/>
        <w:shd w:val="clear" w:color="auto" w:fill="auto"/>
        <w:tabs>
          <w:tab w:val="left" w:pos="7283"/>
        </w:tabs>
        <w:bidi w:val="0"/>
        <w:spacing w:before="0" w:after="0" w:line="298" w:lineRule="exact"/>
        <w:ind w:left="0" w:right="0" w:firstLine="400"/>
        <w:jc w:val="both"/>
        <w:rPr>
          <w:sz w:val="19"/>
          <w:szCs w:val="19"/>
        </w:rPr>
      </w:pPr>
      <w:r>
        <w:rPr>
          <w:color w:val="000000"/>
          <w:spacing w:val="0"/>
          <w:w w:val="100"/>
          <w:position w:val="0"/>
          <w:sz w:val="19"/>
          <w:szCs w:val="19"/>
        </w:rPr>
        <w:t>贷：银行存款</w:t>
      </w:r>
      <w:r>
        <w:rPr>
          <w:color w:val="000000"/>
          <w:spacing w:val="0"/>
          <w:w w:val="100"/>
          <w:position w:val="0"/>
          <w:sz w:val="19"/>
          <w:szCs w:val="19"/>
        </w:rPr>
        <w:tab/>
      </w:r>
      <w:r>
        <w:rPr>
          <w:color w:val="000000"/>
          <w:spacing w:val="0"/>
          <w:w w:val="100"/>
          <w:position w:val="0"/>
          <w:sz w:val="19"/>
          <w:szCs w:val="19"/>
        </w:rPr>
        <w:t>297400</w:t>
      </w:r>
    </w:p>
    <w:p>
      <w:pPr>
        <w:pStyle w:val="11"/>
        <w:keepNext w:val="0"/>
        <w:keepLines w:val="0"/>
        <w:widowControl w:val="0"/>
        <w:numPr>
          <w:ilvl w:val="0"/>
          <w:numId w:val="495"/>
        </w:numPr>
        <w:shd w:val="clear" w:color="auto" w:fill="auto"/>
        <w:tabs>
          <w:tab w:val="left" w:pos="488"/>
        </w:tabs>
        <w:bidi w:val="0"/>
        <w:spacing w:before="0" w:after="0" w:line="298" w:lineRule="exact"/>
        <w:ind w:left="0" w:right="0" w:firstLine="0"/>
        <w:jc w:val="both"/>
        <w:rPr>
          <w:sz w:val="19"/>
          <w:szCs w:val="19"/>
        </w:rPr>
      </w:pPr>
      <w:bookmarkStart w:id="2298" w:name="bookmark2459"/>
      <w:bookmarkEnd w:id="2298"/>
      <w:r>
        <w:rPr>
          <w:color w:val="000000"/>
          <w:spacing w:val="0"/>
          <w:w w:val="100"/>
          <w:position w:val="0"/>
          <w:sz w:val="19"/>
          <w:szCs w:val="19"/>
          <w:lang w:val="en-US" w:eastAsia="en-US" w:bidi="en-US"/>
        </w:rPr>
        <w:t xml:space="preserve">AD </w:t>
      </w:r>
      <w:r>
        <w:rPr>
          <w:color w:val="397590"/>
          <w:spacing w:val="0"/>
          <w:w w:val="100"/>
          <w:position w:val="0"/>
          <w:sz w:val="19"/>
          <w:szCs w:val="19"/>
        </w:rPr>
        <w:t>(I</w:t>
      </w:r>
      <w:r>
        <w:rPr>
          <w:color w:val="000000"/>
          <w:spacing w:val="0"/>
          <w:w w:val="100"/>
          <w:position w:val="0"/>
          <w:sz w:val="19"/>
          <w:szCs w:val="19"/>
        </w:rPr>
        <w:t>⑦资料(4)根据题意，符合资本化的金额要结转到无形资产，形成无形资产的 成本，则无形资产的账面价值= 240000元；</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spacing w:val="0"/>
          <w:w w:val="100"/>
          <w:position w:val="0"/>
          <w:sz w:val="19"/>
          <w:szCs w:val="19"/>
        </w:rPr>
        <w:t>无形资产每月的摊销金额= 240000/10/12 = 2000(元)。</w:t>
      </w:r>
    </w:p>
    <w:p>
      <w:pPr>
        <w:pStyle w:val="11"/>
        <w:keepNext w:val="0"/>
        <w:keepLines w:val="0"/>
        <w:widowControl w:val="0"/>
        <w:shd w:val="clear" w:color="auto" w:fill="auto"/>
        <w:bidi w:val="0"/>
        <w:spacing w:before="0" w:line="298" w:lineRule="exact"/>
        <w:ind w:left="0" w:right="0" w:firstLine="0"/>
        <w:jc w:val="both"/>
        <w:rPr>
          <w:sz w:val="19"/>
          <w:szCs w:val="19"/>
        </w:rPr>
        <w:sectPr>
          <w:headerReference r:id="rId334" w:type="first"/>
          <w:footerReference r:id="rId337" w:type="first"/>
          <w:headerReference r:id="rId332" w:type="default"/>
          <w:footerReference r:id="rId335" w:type="default"/>
          <w:headerReference r:id="rId333" w:type="even"/>
          <w:footerReference r:id="rId336" w:type="even"/>
          <w:footnotePr>
            <w:numFmt w:val="chicago"/>
          </w:footnotePr>
          <w:pgSz w:w="9571" w:h="14635"/>
          <w:pgMar w:top="1065" w:right="761" w:bottom="1407" w:left="769" w:header="0" w:footer="3" w:gutter="0"/>
          <w:cols w:space="720" w:num="1"/>
          <w:titlePg/>
          <w:rtlGutter w:val="0"/>
          <w:docGrid w:linePitch="360" w:charSpace="0"/>
        </w:sectPr>
      </w:pPr>
      <w:r>
        <w:rPr>
          <w:color w:val="000000"/>
          <w:spacing w:val="0"/>
          <w:w w:val="100"/>
          <w:position w:val="0"/>
          <w:sz w:val="19"/>
          <w:szCs w:val="19"/>
        </w:rPr>
        <w:t>10月31日取得租金收入和无形资产摊销的处理：</w:t>
      </w:r>
    </w:p>
    <w:p>
      <w:pPr>
        <w:pStyle w:val="27"/>
        <w:keepNext w:val="0"/>
        <w:keepLines w:val="0"/>
        <w:widowControl w:val="0"/>
        <w:shd w:val="clear" w:color="auto" w:fill="auto"/>
        <w:tabs>
          <w:tab w:val="left" w:pos="7045"/>
        </w:tabs>
        <w:bidi w:val="0"/>
        <w:spacing w:before="0" w:after="0"/>
        <w:ind w:left="0" w:right="0" w:firstLine="0"/>
        <w:jc w:val="both"/>
      </w:pPr>
      <w:r>
        <w:fldChar w:fldCharType="begin"/>
      </w:r>
      <w:r>
        <w:instrText xml:space="preserve"> TOC \o "1-5" \h \z </w:instrText>
      </w:r>
      <w:r>
        <w:fldChar w:fldCharType="separate"/>
      </w:r>
      <w:r>
        <w:rPr>
          <w:color w:val="000000"/>
          <w:spacing w:val="0"/>
          <w:w w:val="100"/>
          <w:position w:val="0"/>
        </w:rPr>
        <w:t>借：银行存款</w:t>
      </w:r>
      <w:r>
        <w:rPr>
          <w:color w:val="000000"/>
          <w:spacing w:val="0"/>
          <w:w w:val="100"/>
          <w:position w:val="0"/>
        </w:rPr>
        <w:tab/>
      </w:r>
      <w:r>
        <w:rPr>
          <w:color w:val="000000"/>
          <w:spacing w:val="0"/>
          <w:w w:val="100"/>
          <w:position w:val="0"/>
        </w:rPr>
        <w:t>50000</w:t>
      </w:r>
    </w:p>
    <w:p>
      <w:pPr>
        <w:pStyle w:val="27"/>
        <w:keepNext w:val="0"/>
        <w:keepLines w:val="0"/>
        <w:widowControl w:val="0"/>
        <w:shd w:val="clear" w:color="auto" w:fill="auto"/>
        <w:tabs>
          <w:tab w:val="left" w:pos="7442"/>
        </w:tabs>
        <w:bidi w:val="0"/>
        <w:spacing w:before="0" w:after="0"/>
        <w:ind w:left="0" w:right="0" w:firstLine="400"/>
        <w:jc w:val="both"/>
      </w:pPr>
      <w:r>
        <w:rPr>
          <w:color w:val="000000"/>
          <w:spacing w:val="0"/>
          <w:w w:val="100"/>
          <w:position w:val="0"/>
        </w:rPr>
        <w:t>贷：其他业务收入</w:t>
      </w:r>
      <w:r>
        <w:rPr>
          <w:color w:val="000000"/>
          <w:spacing w:val="0"/>
          <w:w w:val="100"/>
          <w:position w:val="0"/>
        </w:rPr>
        <w:tab/>
      </w:r>
      <w:r>
        <w:rPr>
          <w:color w:val="000000"/>
          <w:spacing w:val="0"/>
          <w:w w:val="100"/>
          <w:position w:val="0"/>
        </w:rPr>
        <w:t>50000</w:t>
      </w:r>
    </w:p>
    <w:p>
      <w:pPr>
        <w:pStyle w:val="27"/>
        <w:keepNext w:val="0"/>
        <w:keepLines w:val="0"/>
        <w:widowControl w:val="0"/>
        <w:shd w:val="clear" w:color="auto" w:fill="auto"/>
        <w:tabs>
          <w:tab w:val="left" w:pos="7045"/>
        </w:tabs>
        <w:bidi w:val="0"/>
        <w:spacing w:before="0" w:after="0"/>
        <w:ind w:left="0" w:right="0" w:firstLine="0"/>
        <w:jc w:val="both"/>
      </w:pPr>
      <w:r>
        <w:rPr>
          <w:color w:val="000000"/>
          <w:spacing w:val="0"/>
          <w:w w:val="100"/>
          <w:position w:val="0"/>
        </w:rPr>
        <w:t>借：其他业务成本</w:t>
      </w:r>
      <w:r>
        <w:rPr>
          <w:color w:val="000000"/>
          <w:spacing w:val="0"/>
          <w:w w:val="100"/>
          <w:position w:val="0"/>
        </w:rPr>
        <w:tab/>
      </w:r>
      <w:r>
        <w:rPr>
          <w:color w:val="000000"/>
          <w:spacing w:val="0"/>
          <w:w w:val="100"/>
          <w:position w:val="0"/>
        </w:rPr>
        <w:t>2000</w:t>
      </w:r>
    </w:p>
    <w:p>
      <w:pPr>
        <w:pStyle w:val="27"/>
        <w:keepNext w:val="0"/>
        <w:keepLines w:val="0"/>
        <w:widowControl w:val="0"/>
        <w:shd w:val="clear" w:color="auto" w:fill="auto"/>
        <w:tabs>
          <w:tab w:val="left" w:pos="7442"/>
        </w:tabs>
        <w:bidi w:val="0"/>
        <w:spacing w:before="0" w:after="0"/>
        <w:ind w:left="0" w:right="0" w:firstLine="400"/>
        <w:jc w:val="both"/>
      </w:pPr>
      <w:r>
        <w:rPr>
          <w:color w:val="000000"/>
          <w:spacing w:val="0"/>
          <w:w w:val="100"/>
          <w:position w:val="0"/>
        </w:rPr>
        <w:t>贷：累计摊销</w:t>
      </w:r>
      <w:r>
        <w:rPr>
          <w:color w:val="000000"/>
          <w:spacing w:val="0"/>
          <w:w w:val="100"/>
          <w:position w:val="0"/>
        </w:rPr>
        <w:tab/>
      </w:r>
      <w:r>
        <w:rPr>
          <w:color w:val="000000"/>
          <w:spacing w:val="0"/>
          <w:w w:val="100"/>
          <w:position w:val="0"/>
        </w:rPr>
        <w:t>2000</w:t>
      </w:r>
      <w:r>
        <w:fldChar w:fldCharType="end"/>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注意：本题中的专利技术用于出租，取得租金收入计入其他业务收入，根据收入和费用配 比原则，确认的出租专利技术的摊销费用计入其他业务成本中。</w:t>
      </w:r>
    </w:p>
    <w:p>
      <w:pPr>
        <w:pStyle w:val="11"/>
        <w:keepNext w:val="0"/>
        <w:keepLines w:val="0"/>
        <w:widowControl w:val="0"/>
        <w:numPr>
          <w:ilvl w:val="0"/>
          <w:numId w:val="495"/>
        </w:numPr>
        <w:shd w:val="clear" w:color="auto" w:fill="auto"/>
        <w:bidi w:val="0"/>
        <w:spacing w:before="0" w:after="0" w:line="302" w:lineRule="exact"/>
        <w:ind w:left="0" w:right="0" w:firstLine="0"/>
        <w:jc w:val="both"/>
        <w:rPr>
          <w:sz w:val="19"/>
          <w:szCs w:val="19"/>
        </w:rPr>
      </w:pPr>
      <w:bookmarkStart w:id="2299" w:name="bookmark2460"/>
      <w:bookmarkEnd w:id="2299"/>
      <w:r>
        <w:rPr>
          <w:color w:val="000000"/>
          <w:spacing w:val="0"/>
          <w:w w:val="100"/>
          <w:position w:val="0"/>
          <w:sz w:val="19"/>
          <w:szCs w:val="19"/>
          <w:lang w:val="en-US" w:eastAsia="en-US" w:bidi="en-US"/>
        </w:rPr>
        <w:t xml:space="preserve">AD </w:t>
      </w:r>
      <w:r>
        <w:rPr>
          <w:color w:val="2A8DC1"/>
          <w:spacing w:val="0"/>
          <w:w w:val="100"/>
          <w:position w:val="0"/>
          <w:sz w:val="19"/>
          <w:szCs w:val="19"/>
          <w:lang w:val="en-US" w:eastAsia="en-US" w:bidi="en-US"/>
        </w:rPr>
        <w:t xml:space="preserve">CW </w:t>
      </w:r>
      <w:r>
        <w:rPr>
          <w:color w:val="000000"/>
          <w:spacing w:val="0"/>
          <w:w w:val="100"/>
          <w:position w:val="0"/>
          <w:sz w:val="19"/>
          <w:szCs w:val="19"/>
        </w:rPr>
        <w:t>资料(5)</w:t>
      </w:r>
    </w:p>
    <w:p>
      <w:pPr>
        <w:pStyle w:val="11"/>
        <w:keepNext w:val="0"/>
        <w:keepLines w:val="0"/>
        <w:widowControl w:val="0"/>
        <w:shd w:val="clear" w:color="auto" w:fill="auto"/>
        <w:bidi w:val="0"/>
        <w:spacing w:before="0" w:after="0" w:line="302" w:lineRule="exact"/>
        <w:ind w:left="0" w:right="0" w:firstLine="0"/>
        <w:jc w:val="both"/>
        <w:rPr>
          <w:sz w:val="19"/>
          <w:szCs w:val="19"/>
        </w:rPr>
      </w:pPr>
      <w:r>
        <w:rPr>
          <w:color w:val="000000"/>
          <w:spacing w:val="0"/>
          <w:w w:val="100"/>
          <w:position w:val="0"/>
          <w:sz w:val="19"/>
          <w:szCs w:val="19"/>
        </w:rPr>
        <w:t>期末进行财产清查，产品盘亏时：</w:t>
      </w:r>
    </w:p>
    <w:p>
      <w:pPr>
        <w:pStyle w:val="27"/>
        <w:keepNext w:val="0"/>
        <w:keepLines w:val="0"/>
        <w:widowControl w:val="0"/>
        <w:shd w:val="clear" w:color="auto" w:fill="auto"/>
        <w:tabs>
          <w:tab w:val="left" w:pos="7045"/>
        </w:tabs>
        <w:bidi w:val="0"/>
        <w:spacing w:before="0" w:after="0"/>
        <w:ind w:left="0" w:right="0" w:firstLine="0"/>
        <w:jc w:val="both"/>
      </w:pPr>
      <w:r>
        <w:fldChar w:fldCharType="begin"/>
      </w:r>
      <w:r>
        <w:instrText xml:space="preserve"> TOC \o "1-5" \h \z </w:instrText>
      </w:r>
      <w:r>
        <w:fldChar w:fldCharType="separate"/>
      </w:r>
      <w:r>
        <w:rPr>
          <w:color w:val="000000"/>
          <w:spacing w:val="0"/>
          <w:w w:val="100"/>
          <w:position w:val="0"/>
        </w:rPr>
        <w:t>借：待处理财产损溢</w:t>
      </w:r>
      <w:r>
        <w:rPr>
          <w:color w:val="000000"/>
          <w:spacing w:val="0"/>
          <w:w w:val="100"/>
          <w:position w:val="0"/>
        </w:rPr>
        <w:tab/>
      </w:r>
      <w:r>
        <w:rPr>
          <w:color w:val="000000"/>
          <w:spacing w:val="0"/>
          <w:w w:val="100"/>
          <w:position w:val="0"/>
        </w:rPr>
        <w:t>16950</w:t>
      </w:r>
    </w:p>
    <w:p>
      <w:pPr>
        <w:pStyle w:val="27"/>
        <w:keepNext w:val="0"/>
        <w:keepLines w:val="0"/>
        <w:widowControl w:val="0"/>
        <w:shd w:val="clear" w:color="auto" w:fill="auto"/>
        <w:tabs>
          <w:tab w:val="left" w:pos="7442"/>
        </w:tabs>
        <w:bidi w:val="0"/>
        <w:spacing w:before="0" w:after="0"/>
        <w:ind w:left="0" w:right="0" w:firstLine="400"/>
        <w:jc w:val="both"/>
      </w:pPr>
      <w:r>
        <w:rPr>
          <w:color w:val="000000"/>
          <w:spacing w:val="0"/>
          <w:w w:val="100"/>
          <w:position w:val="0"/>
        </w:rPr>
        <w:t>贷：库存商品</w:t>
      </w:r>
      <w:r>
        <w:rPr>
          <w:color w:val="000000"/>
          <w:spacing w:val="0"/>
          <w:w w:val="100"/>
          <w:position w:val="0"/>
        </w:rPr>
        <w:tab/>
      </w:r>
      <w:r>
        <w:rPr>
          <w:color w:val="000000"/>
          <w:spacing w:val="0"/>
          <w:w w:val="100"/>
          <w:position w:val="0"/>
        </w:rPr>
        <w:t>15000</w:t>
      </w:r>
    </w:p>
    <w:p>
      <w:pPr>
        <w:pStyle w:val="27"/>
        <w:keepNext w:val="0"/>
        <w:keepLines w:val="0"/>
        <w:widowControl w:val="0"/>
        <w:shd w:val="clear" w:color="auto" w:fill="auto"/>
        <w:tabs>
          <w:tab w:val="left" w:pos="7442"/>
        </w:tabs>
        <w:bidi w:val="0"/>
        <w:spacing w:before="0" w:after="0"/>
        <w:ind w:left="0" w:right="0" w:firstLine="800"/>
        <w:jc w:val="both"/>
      </w:pPr>
      <w:r>
        <w:rPr>
          <w:color w:val="000000"/>
          <w:spacing w:val="0"/>
          <w:w w:val="100"/>
          <w:position w:val="0"/>
        </w:rPr>
        <w:t>应交税费——应交增值税(进项税额转出)</w:t>
      </w:r>
      <w:r>
        <w:rPr>
          <w:color w:val="000000"/>
          <w:spacing w:val="0"/>
          <w:w w:val="100"/>
          <w:position w:val="0"/>
        </w:rPr>
        <w:tab/>
      </w:r>
      <w:r>
        <w:rPr>
          <w:color w:val="000000"/>
          <w:spacing w:val="0"/>
          <w:w w:val="100"/>
          <w:position w:val="0"/>
        </w:rPr>
        <w:t>1950</w:t>
      </w:r>
    </w:p>
    <w:p>
      <w:pPr>
        <w:pStyle w:val="27"/>
        <w:keepNext w:val="0"/>
        <w:keepLines w:val="0"/>
        <w:widowControl w:val="0"/>
        <w:shd w:val="clear" w:color="auto" w:fill="auto"/>
        <w:bidi w:val="0"/>
        <w:spacing w:before="0" w:after="0"/>
        <w:ind w:left="0" w:right="0" w:firstLine="0"/>
        <w:jc w:val="both"/>
      </w:pPr>
      <w:r>
        <w:rPr>
          <w:color w:val="000000"/>
          <w:spacing w:val="0"/>
          <w:w w:val="100"/>
          <w:position w:val="0"/>
        </w:rPr>
        <w:t>批准处理时：</w:t>
      </w:r>
    </w:p>
    <w:p>
      <w:pPr>
        <w:pStyle w:val="27"/>
        <w:keepNext w:val="0"/>
        <w:keepLines w:val="0"/>
        <w:widowControl w:val="0"/>
        <w:shd w:val="clear" w:color="auto" w:fill="auto"/>
        <w:tabs>
          <w:tab w:val="left" w:pos="7045"/>
        </w:tabs>
        <w:bidi w:val="0"/>
        <w:spacing w:before="0" w:after="0"/>
        <w:ind w:left="0" w:right="0" w:firstLine="0"/>
        <w:jc w:val="both"/>
      </w:pPr>
      <w:r>
        <w:rPr>
          <w:color w:val="000000"/>
          <w:spacing w:val="0"/>
          <w:w w:val="100"/>
          <w:position w:val="0"/>
        </w:rPr>
        <w:t>借：其他应收款</w:t>
      </w:r>
      <w:r>
        <w:rPr>
          <w:color w:val="000000"/>
          <w:spacing w:val="0"/>
          <w:w w:val="100"/>
          <w:position w:val="0"/>
        </w:rPr>
        <w:tab/>
      </w:r>
      <w:r>
        <w:rPr>
          <w:color w:val="000000"/>
          <w:spacing w:val="0"/>
          <w:w w:val="100"/>
          <w:position w:val="0"/>
        </w:rPr>
        <w:t>8000</w:t>
      </w:r>
    </w:p>
    <w:p>
      <w:pPr>
        <w:pStyle w:val="27"/>
        <w:keepNext w:val="0"/>
        <w:keepLines w:val="0"/>
        <w:widowControl w:val="0"/>
        <w:shd w:val="clear" w:color="auto" w:fill="auto"/>
        <w:tabs>
          <w:tab w:val="left" w:pos="7045"/>
        </w:tabs>
        <w:bidi w:val="0"/>
        <w:spacing w:before="0" w:after="0"/>
        <w:ind w:left="0" w:right="0" w:firstLine="400"/>
        <w:jc w:val="both"/>
      </w:pPr>
      <w:r>
        <w:rPr>
          <w:color w:val="000000"/>
          <w:spacing w:val="0"/>
          <w:w w:val="100"/>
          <w:position w:val="0"/>
        </w:rPr>
        <w:t>管理费用</w:t>
      </w:r>
      <w:r>
        <w:rPr>
          <w:color w:val="000000"/>
          <w:spacing w:val="0"/>
          <w:w w:val="100"/>
          <w:position w:val="0"/>
        </w:rPr>
        <w:tab/>
      </w:r>
      <w:r>
        <w:rPr>
          <w:color w:val="000000"/>
          <w:spacing w:val="0"/>
          <w:w w:val="100"/>
          <w:position w:val="0"/>
        </w:rPr>
        <w:t>8950</w:t>
      </w:r>
    </w:p>
    <w:p>
      <w:pPr>
        <w:pStyle w:val="27"/>
        <w:keepNext w:val="0"/>
        <w:keepLines w:val="0"/>
        <w:widowControl w:val="0"/>
        <w:shd w:val="clear" w:color="auto" w:fill="auto"/>
        <w:tabs>
          <w:tab w:val="left" w:pos="7042"/>
        </w:tabs>
        <w:bidi w:val="0"/>
        <w:spacing w:before="0" w:after="0"/>
        <w:ind w:left="0" w:right="0" w:firstLine="400"/>
        <w:jc w:val="both"/>
      </w:pPr>
      <w:r>
        <w:rPr>
          <w:color w:val="000000"/>
          <w:spacing w:val="0"/>
          <w:w w:val="100"/>
          <w:position w:val="0"/>
        </w:rPr>
        <w:t>贷：待处理财产损溢</w:t>
      </w:r>
      <w:r>
        <w:rPr>
          <w:color w:val="000000"/>
          <w:spacing w:val="0"/>
          <w:w w:val="100"/>
          <w:position w:val="0"/>
        </w:rPr>
        <w:tab/>
      </w:r>
      <w:r>
        <w:rPr>
          <w:color w:val="000000"/>
          <w:spacing w:val="0"/>
          <w:w w:val="100"/>
          <w:position w:val="0"/>
        </w:rPr>
        <w:t xml:space="preserve">16950 </w:t>
      </w:r>
      <w:r>
        <w:rPr>
          <w:rStyle w:val="10"/>
          <w:b w:val="0"/>
          <w:bCs w:val="0"/>
          <w:i w:val="0"/>
          <w:iCs w:val="0"/>
          <w:smallCaps w:val="0"/>
          <w:strike w:val="0"/>
          <w:sz w:val="19"/>
          <w:szCs w:val="19"/>
          <w:lang w:val="en-US" w:eastAsia="en-US" w:bidi="en-US"/>
        </w:rPr>
        <w:t>514.</w:t>
      </w:r>
      <w:r>
        <w:fldChar w:fldCharType="end"/>
      </w:r>
    </w:p>
    <w:p>
      <w:pPr>
        <w:pStyle w:val="11"/>
        <w:keepNext w:val="0"/>
        <w:keepLines w:val="0"/>
        <w:widowControl w:val="0"/>
        <w:numPr>
          <w:ilvl w:val="0"/>
          <w:numId w:val="496"/>
        </w:numPr>
        <w:shd w:val="clear" w:color="auto" w:fill="auto"/>
        <w:bidi w:val="0"/>
        <w:spacing w:before="0" w:after="0" w:line="301" w:lineRule="exact"/>
        <w:ind w:left="0" w:right="0" w:firstLine="0"/>
        <w:jc w:val="both"/>
        <w:rPr>
          <w:sz w:val="19"/>
          <w:szCs w:val="19"/>
        </w:rPr>
      </w:pPr>
      <w:bookmarkStart w:id="2300" w:name="bookmark2461"/>
      <w:bookmarkEnd w:id="2300"/>
      <w:r>
        <w:rPr>
          <w:color w:val="000000"/>
          <w:spacing w:val="0"/>
          <w:w w:val="100"/>
          <w:position w:val="0"/>
          <w:sz w:val="19"/>
          <w:szCs w:val="19"/>
          <w:lang w:val="en-US" w:eastAsia="en-US" w:bidi="en-US"/>
        </w:rPr>
        <w:t xml:space="preserve">BD </w:t>
      </w:r>
      <w:r>
        <w:rPr>
          <w:color w:val="397590"/>
          <w:spacing w:val="0"/>
          <w:w w:val="100"/>
          <w:position w:val="0"/>
          <w:sz w:val="19"/>
          <w:szCs w:val="19"/>
        </w:rPr>
        <w:t>每)</w:t>
      </w:r>
      <w:r>
        <w:rPr>
          <w:color w:val="000000"/>
          <w:spacing w:val="0"/>
          <w:w w:val="100"/>
          <w:position w:val="0"/>
          <w:sz w:val="19"/>
          <w:szCs w:val="19"/>
        </w:rPr>
        <w:t>企业外购的固定资产，应按实际支付的购买价款、相关税费、使固定资产 达到预定可使用状态前所发生的可归属于该项资产的运输费、装卸费、安装费和专业人员 服务费等，作为固定资产的取得成本。甲公司为增值税一般纳税人，购进机器设备等固定 资产的进项税额不纳入固定资产成本核算，可以在销项税额抵扣。故答案选</w:t>
      </w:r>
      <w:r>
        <w:rPr>
          <w:color w:val="000000"/>
          <w:spacing w:val="0"/>
          <w:w w:val="100"/>
          <w:position w:val="0"/>
          <w:sz w:val="19"/>
          <w:szCs w:val="19"/>
          <w:lang w:val="en-US" w:eastAsia="en-US" w:bidi="en-US"/>
        </w:rPr>
        <w:t>BD。</w:t>
      </w:r>
    </w:p>
    <w:p>
      <w:pPr>
        <w:pStyle w:val="11"/>
        <w:keepNext w:val="0"/>
        <w:keepLines w:val="0"/>
        <w:widowControl w:val="0"/>
        <w:numPr>
          <w:ilvl w:val="0"/>
          <w:numId w:val="496"/>
        </w:numPr>
        <w:shd w:val="clear" w:color="auto" w:fill="auto"/>
        <w:tabs>
          <w:tab w:val="left" w:pos="464"/>
        </w:tabs>
        <w:bidi w:val="0"/>
        <w:spacing w:before="0" w:after="40" w:line="326" w:lineRule="exact"/>
        <w:ind w:left="0" w:right="0" w:firstLine="0"/>
        <w:jc w:val="both"/>
        <w:rPr>
          <w:sz w:val="19"/>
          <w:szCs w:val="19"/>
        </w:rPr>
      </w:pPr>
      <w:bookmarkStart w:id="2301" w:name="bookmark2462"/>
      <w:bookmarkEnd w:id="2301"/>
      <w:r>
        <w:rPr>
          <w:color w:val="000000"/>
          <w:spacing w:val="0"/>
          <w:w w:val="100"/>
          <w:position w:val="0"/>
          <w:sz w:val="19"/>
          <w:szCs w:val="19"/>
          <w:lang w:val="en-US" w:eastAsia="en-US" w:bidi="en-US"/>
        </w:rPr>
        <w:t xml:space="preserve">BCD </w:t>
      </w:r>
      <w:r>
        <w:rPr>
          <w:color w:val="397590"/>
          <w:spacing w:val="0"/>
          <w:w w:val="100"/>
          <w:position w:val="0"/>
          <w:sz w:val="19"/>
          <w:szCs w:val="19"/>
          <w:lang w:val="en-US" w:eastAsia="en-US" w:bidi="en-US"/>
        </w:rPr>
        <w:t xml:space="preserve">(W) </w:t>
      </w:r>
      <w:r>
        <w:rPr>
          <w:color w:val="000000"/>
          <w:spacing w:val="0"/>
          <w:w w:val="100"/>
          <w:position w:val="0"/>
          <w:sz w:val="19"/>
          <w:szCs w:val="19"/>
          <w:lang w:val="en-US" w:eastAsia="en-US" w:bidi="en-US"/>
        </w:rPr>
        <w:t xml:space="preserve">A </w:t>
      </w:r>
      <w:r>
        <w:rPr>
          <w:color w:val="000000"/>
          <w:spacing w:val="0"/>
          <w:w w:val="100"/>
          <w:position w:val="0"/>
          <w:sz w:val="19"/>
          <w:szCs w:val="19"/>
        </w:rPr>
        <w:t xml:space="preserve">设备的入账价值=(4000 + 30) </w:t>
      </w:r>
      <w:r>
        <w:rPr>
          <w:color w:val="000000"/>
          <w:spacing w:val="0"/>
          <w:w w:val="100"/>
          <w:position w:val="0"/>
          <w:sz w:val="19"/>
          <w:szCs w:val="19"/>
          <w:lang w:val="en-US" w:eastAsia="en-US" w:bidi="en-US"/>
        </w:rPr>
        <w:t>x</w:t>
      </w:r>
      <w:r>
        <w:rPr>
          <w:color w:val="000000"/>
          <w:spacing w:val="0"/>
          <w:w w:val="100"/>
          <w:position w:val="0"/>
          <w:sz w:val="19"/>
          <w:szCs w:val="19"/>
        </w:rPr>
        <w:t xml:space="preserve">2000/(2000 + 1800 + 1200)+18 = 1630 </w:t>
      </w:r>
      <w:r>
        <w:rPr>
          <w:i/>
          <w:iCs/>
          <w:color w:val="000000"/>
          <w:spacing w:val="0"/>
          <w:w w:val="100"/>
          <w:position w:val="0"/>
          <w:sz w:val="19"/>
          <w:szCs w:val="19"/>
        </w:rPr>
        <w:t>(万元);</w:t>
      </w:r>
    </w:p>
    <w:p>
      <w:pPr>
        <w:pStyle w:val="11"/>
        <w:keepNext w:val="0"/>
        <w:keepLines w:val="0"/>
        <w:widowControl w:val="0"/>
        <w:shd w:val="clear" w:color="auto" w:fill="auto"/>
        <w:bidi w:val="0"/>
        <w:spacing w:before="0" w:after="0" w:line="240" w:lineRule="auto"/>
        <w:ind w:left="0" w:right="0" w:firstLine="0"/>
        <w:jc w:val="both"/>
        <w:rPr>
          <w:sz w:val="19"/>
          <w:szCs w:val="19"/>
        </w:rPr>
      </w:pPr>
      <w:r>
        <w:rPr>
          <w:color w:val="000000"/>
          <w:spacing w:val="0"/>
          <w:w w:val="100"/>
          <w:position w:val="0"/>
          <w:sz w:val="19"/>
          <w:szCs w:val="19"/>
          <w:lang w:val="en-US" w:eastAsia="en-US" w:bidi="en-US"/>
        </w:rPr>
        <w:t xml:space="preserve">B </w:t>
      </w:r>
      <w:r>
        <w:rPr>
          <w:color w:val="000000"/>
          <w:spacing w:val="0"/>
          <w:w w:val="100"/>
          <w:position w:val="0"/>
          <w:sz w:val="19"/>
          <w:szCs w:val="19"/>
        </w:rPr>
        <w:t xml:space="preserve">设备的入账价值=(4000+30) </w:t>
      </w:r>
      <w:r>
        <w:rPr>
          <w:color w:val="000000"/>
          <w:spacing w:val="0"/>
          <w:w w:val="100"/>
          <w:position w:val="0"/>
          <w:sz w:val="19"/>
          <w:szCs w:val="19"/>
          <w:lang w:val="en-US" w:eastAsia="en-US" w:bidi="en-US"/>
        </w:rPr>
        <w:t xml:space="preserve">x </w:t>
      </w:r>
      <w:r>
        <w:rPr>
          <w:color w:val="000000"/>
          <w:spacing w:val="0"/>
          <w:w w:val="100"/>
          <w:position w:val="0"/>
          <w:sz w:val="19"/>
          <w:szCs w:val="19"/>
        </w:rPr>
        <w:t xml:space="preserve">1800/(2000+1800+1200) = </w:t>
      </w:r>
      <w:r>
        <w:rPr>
          <w:color w:val="000000"/>
          <w:spacing w:val="0"/>
          <w:w w:val="100"/>
          <w:position w:val="0"/>
          <w:sz w:val="19"/>
          <w:szCs w:val="19"/>
          <w:lang w:val="en-US" w:eastAsia="en-US" w:bidi="en-US"/>
        </w:rPr>
        <w:t xml:space="preserve">1450. </w:t>
      </w:r>
      <w:r>
        <w:rPr>
          <w:color w:val="000000"/>
          <w:spacing w:val="0"/>
          <w:w w:val="100"/>
          <w:position w:val="0"/>
          <w:sz w:val="19"/>
          <w:szCs w:val="19"/>
        </w:rPr>
        <w:t>8(万元)；</w:t>
      </w:r>
    </w:p>
    <w:p>
      <w:pPr>
        <w:pStyle w:val="11"/>
        <w:keepNext w:val="0"/>
        <w:keepLines w:val="0"/>
        <w:widowControl w:val="0"/>
        <w:shd w:val="clear" w:color="auto" w:fill="auto"/>
        <w:bidi w:val="0"/>
        <w:spacing w:before="0" w:after="0" w:line="326" w:lineRule="exact"/>
        <w:ind w:left="0" w:right="0" w:firstLine="0"/>
        <w:jc w:val="both"/>
        <w:rPr>
          <w:sz w:val="19"/>
          <w:szCs w:val="19"/>
        </w:rPr>
      </w:pPr>
      <w:r>
        <w:rPr>
          <w:color w:val="000000"/>
          <w:spacing w:val="0"/>
          <w:w w:val="100"/>
          <w:position w:val="0"/>
          <w:sz w:val="19"/>
          <w:szCs w:val="19"/>
          <w:lang w:val="en-US" w:eastAsia="en-US" w:bidi="en-US"/>
        </w:rPr>
        <w:t xml:space="preserve">C </w:t>
      </w:r>
      <w:r>
        <w:rPr>
          <w:color w:val="000000"/>
          <w:spacing w:val="0"/>
          <w:w w:val="100"/>
          <w:position w:val="0"/>
          <w:sz w:val="19"/>
          <w:szCs w:val="19"/>
        </w:rPr>
        <w:t xml:space="preserve">设备的入账价值=(4000+30) </w:t>
      </w:r>
      <w:r>
        <w:rPr>
          <w:color w:val="000000"/>
          <w:spacing w:val="0"/>
          <w:w w:val="100"/>
          <w:position w:val="0"/>
          <w:sz w:val="19"/>
          <w:szCs w:val="19"/>
          <w:lang w:val="en-US" w:eastAsia="en-US" w:bidi="en-US"/>
        </w:rPr>
        <w:t xml:space="preserve">x </w:t>
      </w:r>
      <w:r>
        <w:rPr>
          <w:color w:val="000000"/>
          <w:spacing w:val="0"/>
          <w:w w:val="100"/>
          <w:position w:val="0"/>
          <w:sz w:val="19"/>
          <w:szCs w:val="19"/>
        </w:rPr>
        <w:t xml:space="preserve">1200/(2000+1800+1200)= </w:t>
      </w:r>
      <w:r>
        <w:rPr>
          <w:color w:val="000000"/>
          <w:spacing w:val="0"/>
          <w:w w:val="100"/>
          <w:position w:val="0"/>
          <w:sz w:val="19"/>
          <w:szCs w:val="19"/>
          <w:lang w:val="en-US" w:eastAsia="en-US" w:bidi="en-US"/>
        </w:rPr>
        <w:t xml:space="preserve">967. </w:t>
      </w:r>
      <w:r>
        <w:rPr>
          <w:color w:val="000000"/>
          <w:spacing w:val="0"/>
          <w:w w:val="100"/>
          <w:position w:val="0"/>
          <w:sz w:val="19"/>
          <w:szCs w:val="19"/>
        </w:rPr>
        <w:t>2(万元)。</w:t>
      </w:r>
    </w:p>
    <w:p>
      <w:pPr>
        <w:pStyle w:val="11"/>
        <w:keepNext w:val="0"/>
        <w:keepLines w:val="0"/>
        <w:widowControl w:val="0"/>
        <w:numPr>
          <w:ilvl w:val="0"/>
          <w:numId w:val="496"/>
        </w:numPr>
        <w:shd w:val="clear" w:color="auto" w:fill="auto"/>
        <w:tabs>
          <w:tab w:val="left" w:pos="469"/>
        </w:tabs>
        <w:bidi w:val="0"/>
        <w:spacing w:before="0" w:after="0" w:line="326" w:lineRule="exact"/>
        <w:ind w:left="0" w:right="0" w:firstLine="0"/>
        <w:jc w:val="both"/>
        <w:rPr>
          <w:sz w:val="19"/>
          <w:szCs w:val="19"/>
        </w:rPr>
      </w:pPr>
      <w:bookmarkStart w:id="2302" w:name="bookmark2463"/>
      <w:bookmarkEnd w:id="2302"/>
      <w:r>
        <w:rPr>
          <w:color w:val="000000"/>
          <w:spacing w:val="0"/>
          <w:w w:val="100"/>
          <w:position w:val="0"/>
          <w:sz w:val="19"/>
          <w:szCs w:val="19"/>
          <w:lang w:val="en-US" w:eastAsia="en-US" w:bidi="en-US"/>
        </w:rPr>
        <w:t xml:space="preserve">BD </w:t>
      </w:r>
      <w:r>
        <w:rPr>
          <w:color w:val="397590"/>
          <w:spacing w:val="0"/>
          <w:w w:val="100"/>
          <w:position w:val="0"/>
          <w:sz w:val="19"/>
          <w:szCs w:val="19"/>
        </w:rPr>
        <w:t>四)</w:t>
      </w:r>
      <w:r>
        <w:rPr>
          <w:color w:val="000000"/>
          <w:spacing w:val="0"/>
          <w:w w:val="100"/>
          <w:position w:val="0"/>
          <w:sz w:val="19"/>
          <w:szCs w:val="19"/>
        </w:rPr>
        <w:t>购进设备的会计分录为：</w:t>
      </w:r>
    </w:p>
    <w:p>
      <w:pPr>
        <w:pStyle w:val="27"/>
        <w:keepNext w:val="0"/>
        <w:keepLines w:val="0"/>
        <w:widowControl w:val="0"/>
        <w:shd w:val="clear" w:color="auto" w:fill="auto"/>
        <w:tabs>
          <w:tab w:val="right" w:pos="7548"/>
        </w:tabs>
        <w:bidi w:val="0"/>
        <w:spacing w:before="0" w:after="0" w:line="326" w:lineRule="exact"/>
        <w:ind w:left="0" w:right="0" w:firstLine="0"/>
        <w:jc w:val="both"/>
      </w:pPr>
      <w:r>
        <w:fldChar w:fldCharType="begin"/>
      </w:r>
      <w:r>
        <w:instrText xml:space="preserve"> TOC \o "1-5" \h \z </w:instrText>
      </w:r>
      <w:r>
        <w:fldChar w:fldCharType="separate"/>
      </w:r>
      <w:r>
        <w:rPr>
          <w:color w:val="000000"/>
          <w:spacing w:val="0"/>
          <w:w w:val="100"/>
          <w:position w:val="0"/>
        </w:rPr>
        <w:t>借：固定资产——</w:t>
      </w:r>
      <w:r>
        <w:rPr>
          <w:color w:val="000000"/>
          <w:spacing w:val="0"/>
          <w:w w:val="100"/>
          <w:position w:val="0"/>
          <w:lang w:val="en-US" w:eastAsia="en-US" w:bidi="en-US"/>
        </w:rPr>
        <w:t>A</w:t>
      </w:r>
      <w:r>
        <w:rPr>
          <w:color w:val="000000"/>
          <w:spacing w:val="0"/>
          <w:w w:val="100"/>
          <w:position w:val="0"/>
          <w:lang w:val="en-US" w:eastAsia="en-US" w:bidi="en-US"/>
        </w:rPr>
        <w:tab/>
      </w:r>
      <w:r>
        <w:rPr>
          <w:color w:val="000000"/>
          <w:spacing w:val="0"/>
          <w:w w:val="100"/>
          <w:position w:val="0"/>
        </w:rPr>
        <w:t>1630</w:t>
      </w:r>
    </w:p>
    <w:p>
      <w:pPr>
        <w:pStyle w:val="27"/>
        <w:keepNext w:val="0"/>
        <w:keepLines w:val="0"/>
        <w:widowControl w:val="0"/>
        <w:shd w:val="clear" w:color="auto" w:fill="auto"/>
        <w:tabs>
          <w:tab w:val="left" w:pos="7045"/>
        </w:tabs>
        <w:bidi w:val="0"/>
        <w:spacing w:before="0" w:after="0" w:line="326" w:lineRule="exact"/>
        <w:ind w:left="1220" w:right="0" w:firstLine="0"/>
        <w:jc w:val="both"/>
      </w:pPr>
      <w:r>
        <w:rPr>
          <w:color w:val="000000"/>
          <w:spacing w:val="0"/>
          <w:w w:val="100"/>
          <w:position w:val="0"/>
        </w:rPr>
        <w:t>——</w:t>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lang w:val="en-US" w:eastAsia="en-US" w:bidi="en-US"/>
        </w:rPr>
        <w:t xml:space="preserve">1450. </w:t>
      </w:r>
      <w:r>
        <w:rPr>
          <w:color w:val="000000"/>
          <w:spacing w:val="0"/>
          <w:w w:val="100"/>
          <w:position w:val="0"/>
        </w:rPr>
        <w:t>8</w:t>
      </w:r>
    </w:p>
    <w:p>
      <w:pPr>
        <w:pStyle w:val="27"/>
        <w:keepNext w:val="0"/>
        <w:keepLines w:val="0"/>
        <w:widowControl w:val="0"/>
        <w:shd w:val="clear" w:color="auto" w:fill="auto"/>
        <w:tabs>
          <w:tab w:val="right" w:pos="7548"/>
        </w:tabs>
        <w:bidi w:val="0"/>
        <w:spacing w:before="0" w:after="0" w:line="326" w:lineRule="exact"/>
        <w:ind w:left="1220" w:right="0" w:firstLine="0"/>
        <w:jc w:val="both"/>
      </w:pPr>
      <w:r>
        <w:rPr>
          <w:color w:val="000000"/>
          <w:spacing w:val="0"/>
          <w:w w:val="100"/>
          <w:position w:val="0"/>
        </w:rPr>
        <w:t>——</w:t>
      </w:r>
      <w:r>
        <w:rPr>
          <w:color w:val="000000"/>
          <w:spacing w:val="0"/>
          <w:w w:val="100"/>
          <w:position w:val="0"/>
          <w:lang w:val="en-US" w:eastAsia="en-US" w:bidi="en-US"/>
        </w:rPr>
        <w:t>C</w:t>
      </w:r>
      <w:r>
        <w:rPr>
          <w:color w:val="000000"/>
          <w:spacing w:val="0"/>
          <w:w w:val="100"/>
          <w:position w:val="0"/>
          <w:lang w:val="en-US" w:eastAsia="en-US" w:bidi="en-US"/>
        </w:rPr>
        <w:tab/>
      </w:r>
      <w:r>
        <w:rPr>
          <w:color w:val="000000"/>
          <w:spacing w:val="0"/>
          <w:w w:val="100"/>
          <w:position w:val="0"/>
          <w:lang w:val="en-US" w:eastAsia="en-US" w:bidi="en-US"/>
        </w:rPr>
        <w:t>967.</w:t>
      </w:r>
      <w:r>
        <w:rPr>
          <w:color w:val="000000"/>
          <w:spacing w:val="0"/>
          <w:w w:val="100"/>
          <w:position w:val="0"/>
        </w:rPr>
        <w:t>2</w:t>
      </w:r>
    </w:p>
    <w:p>
      <w:pPr>
        <w:pStyle w:val="27"/>
        <w:keepNext w:val="0"/>
        <w:keepLines w:val="0"/>
        <w:widowControl w:val="0"/>
        <w:shd w:val="clear" w:color="auto" w:fill="auto"/>
        <w:tabs>
          <w:tab w:val="right" w:pos="7548"/>
        </w:tabs>
        <w:bidi w:val="0"/>
        <w:spacing w:before="0" w:after="0" w:line="326" w:lineRule="exact"/>
        <w:ind w:left="0" w:right="0" w:firstLine="400"/>
        <w:jc w:val="both"/>
      </w:pPr>
      <w:r>
        <w:rPr>
          <w:color w:val="000000"/>
          <w:spacing w:val="0"/>
          <w:w w:val="100"/>
          <w:position w:val="0"/>
        </w:rPr>
        <w:t>应交税费一应交增值税(进项税额)</w:t>
      </w:r>
      <w:r>
        <w:rPr>
          <w:color w:val="000000"/>
          <w:spacing w:val="0"/>
          <w:w w:val="100"/>
          <w:position w:val="0"/>
        </w:rPr>
        <w:tab/>
      </w:r>
      <w:r>
        <w:rPr>
          <w:color w:val="000000"/>
          <w:spacing w:val="0"/>
          <w:w w:val="100"/>
          <w:position w:val="0"/>
        </w:rPr>
        <w:t>520</w:t>
      </w:r>
    </w:p>
    <w:p>
      <w:pPr>
        <w:pStyle w:val="27"/>
        <w:keepNext w:val="0"/>
        <w:keepLines w:val="0"/>
        <w:widowControl w:val="0"/>
        <w:shd w:val="clear" w:color="auto" w:fill="auto"/>
        <w:tabs>
          <w:tab w:val="right" w:pos="7548"/>
        </w:tabs>
        <w:bidi w:val="0"/>
        <w:spacing w:before="0" w:after="0" w:line="326" w:lineRule="exact"/>
        <w:ind w:left="0" w:right="0" w:firstLine="400"/>
        <w:jc w:val="both"/>
      </w:pPr>
      <w:r>
        <w:rPr>
          <w:color w:val="000000"/>
          <w:spacing w:val="0"/>
          <w:w w:val="100"/>
          <w:position w:val="0"/>
        </w:rPr>
        <w:t>管理费用</w:t>
      </w:r>
      <w:r>
        <w:rPr>
          <w:color w:val="000000"/>
          <w:spacing w:val="0"/>
          <w:w w:val="100"/>
          <w:position w:val="0"/>
        </w:rPr>
        <w:tab/>
      </w:r>
      <w:r>
        <w:rPr>
          <w:color w:val="000000"/>
          <w:spacing w:val="0"/>
          <w:w w:val="100"/>
          <w:position w:val="0"/>
        </w:rPr>
        <w:t>2</w:t>
      </w:r>
    </w:p>
    <w:p>
      <w:pPr>
        <w:pStyle w:val="27"/>
        <w:keepNext w:val="0"/>
        <w:keepLines w:val="0"/>
        <w:widowControl w:val="0"/>
        <w:shd w:val="clear" w:color="auto" w:fill="auto"/>
        <w:tabs>
          <w:tab w:val="left" w:pos="7442"/>
        </w:tabs>
        <w:bidi w:val="0"/>
        <w:spacing w:before="0" w:after="0" w:line="326" w:lineRule="exact"/>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rPr>
        <w:t>4570</w:t>
      </w:r>
      <w:r>
        <w:fldChar w:fldCharType="end"/>
      </w:r>
    </w:p>
    <w:p>
      <w:pPr>
        <w:pStyle w:val="11"/>
        <w:keepNext w:val="0"/>
        <w:keepLines w:val="0"/>
        <w:widowControl w:val="0"/>
        <w:numPr>
          <w:ilvl w:val="0"/>
          <w:numId w:val="496"/>
        </w:numPr>
        <w:shd w:val="clear" w:color="auto" w:fill="auto"/>
        <w:tabs>
          <w:tab w:val="left" w:pos="488"/>
        </w:tabs>
        <w:bidi w:val="0"/>
        <w:spacing w:before="0" w:after="0" w:line="298" w:lineRule="exact"/>
        <w:ind w:left="0" w:right="0" w:firstLine="0"/>
        <w:jc w:val="both"/>
        <w:rPr>
          <w:sz w:val="19"/>
          <w:szCs w:val="19"/>
        </w:rPr>
      </w:pPr>
      <w:bookmarkStart w:id="2303" w:name="bookmark2464"/>
      <w:bookmarkEnd w:id="2303"/>
      <w:r>
        <w:rPr>
          <w:color w:val="000000"/>
          <w:spacing w:val="0"/>
          <w:w w:val="100"/>
          <w:position w:val="0"/>
          <w:sz w:val="19"/>
          <w:szCs w:val="19"/>
          <w:lang w:val="en-US" w:eastAsia="en-US" w:bidi="en-US"/>
        </w:rPr>
        <w:t xml:space="preserve">ABCD </w:t>
      </w:r>
      <w:r>
        <w:rPr>
          <w:color w:val="397590"/>
          <w:spacing w:val="0"/>
          <w:w w:val="100"/>
          <w:position w:val="0"/>
          <w:sz w:val="19"/>
          <w:szCs w:val="19"/>
          <w:u w:val="single"/>
          <w:lang w:val="en-US" w:eastAsia="en-US" w:bidi="en-US"/>
        </w:rPr>
        <w:t>fW)</w:t>
      </w:r>
      <w:r>
        <w:rPr>
          <w:color w:val="397590"/>
          <w:spacing w:val="0"/>
          <w:w w:val="100"/>
          <w:position w:val="0"/>
          <w:sz w:val="19"/>
          <w:szCs w:val="19"/>
          <w:lang w:val="en-US" w:eastAsia="en-US" w:bidi="en-US"/>
        </w:rPr>
        <w:t xml:space="preserve"> </w:t>
      </w:r>
      <w:r>
        <w:rPr>
          <w:color w:val="000000"/>
          <w:spacing w:val="0"/>
          <w:w w:val="100"/>
          <w:position w:val="0"/>
          <w:sz w:val="19"/>
          <w:szCs w:val="19"/>
          <w:lang w:val="en-US" w:eastAsia="en-US" w:bidi="en-US"/>
        </w:rPr>
        <w:t>A</w:t>
      </w:r>
      <w:r>
        <w:rPr>
          <w:color w:val="000000"/>
          <w:spacing w:val="0"/>
          <w:w w:val="100"/>
          <w:position w:val="0"/>
          <w:sz w:val="19"/>
          <w:szCs w:val="19"/>
        </w:rPr>
        <w:t>设备2020年度应计提折旧额</w:t>
      </w:r>
      <w:r>
        <w:rPr>
          <w:color w:val="000000"/>
          <w:spacing w:val="0"/>
          <w:w w:val="100"/>
          <w:position w:val="0"/>
          <w:sz w:val="19"/>
          <w:szCs w:val="19"/>
          <w:lang w:val="en-US" w:eastAsia="en-US" w:bidi="en-US"/>
        </w:rPr>
        <w:t>1630x2/5 = 652(</w:t>
      </w:r>
      <w:r>
        <w:rPr>
          <w:color w:val="000000"/>
          <w:spacing w:val="0"/>
          <w:w w:val="100"/>
          <w:position w:val="0"/>
          <w:sz w:val="19"/>
          <w:szCs w:val="19"/>
        </w:rPr>
        <w:t>万元)；</w:t>
      </w:r>
      <w:r>
        <w:rPr>
          <w:color w:val="000000"/>
          <w:spacing w:val="0"/>
          <w:w w:val="100"/>
          <w:position w:val="0"/>
          <w:sz w:val="19"/>
          <w:szCs w:val="19"/>
          <w:lang w:val="en-US" w:eastAsia="en-US" w:bidi="en-US"/>
        </w:rPr>
        <w:t>B</w:t>
      </w:r>
      <w:r>
        <w:rPr>
          <w:color w:val="000000"/>
          <w:spacing w:val="0"/>
          <w:w w:val="100"/>
          <w:position w:val="0"/>
          <w:sz w:val="19"/>
          <w:szCs w:val="19"/>
        </w:rPr>
        <w:t>设备2020年度 应计提折旧额</w:t>
      </w:r>
      <w:r>
        <w:rPr>
          <w:color w:val="000000"/>
          <w:spacing w:val="0"/>
          <w:w w:val="100"/>
          <w:position w:val="0"/>
          <w:sz w:val="19"/>
          <w:szCs w:val="19"/>
          <w:lang w:val="en-US" w:eastAsia="en-US" w:bidi="en-US"/>
        </w:rPr>
        <w:t xml:space="preserve">1450. 8x2/5 = 580. </w:t>
      </w:r>
      <w:r>
        <w:rPr>
          <w:color w:val="000000"/>
          <w:spacing w:val="0"/>
          <w:w w:val="100"/>
          <w:position w:val="0"/>
          <w:sz w:val="19"/>
          <w:szCs w:val="19"/>
        </w:rPr>
        <w:t>32(万元)；采用双倍余额递减法，最后两年需要改变为直 线法，才需要考虑预计净残值。故答案选</w:t>
      </w:r>
      <w:r>
        <w:rPr>
          <w:color w:val="000000"/>
          <w:spacing w:val="0"/>
          <w:w w:val="100"/>
          <w:position w:val="0"/>
          <w:sz w:val="19"/>
          <w:szCs w:val="19"/>
          <w:lang w:val="en-US" w:eastAsia="en-US" w:bidi="en-US"/>
        </w:rPr>
        <w:t>ABCD。</w:t>
      </w:r>
    </w:p>
    <w:p>
      <w:pPr>
        <w:pStyle w:val="11"/>
        <w:keepNext w:val="0"/>
        <w:keepLines w:val="0"/>
        <w:widowControl w:val="0"/>
        <w:numPr>
          <w:ilvl w:val="0"/>
          <w:numId w:val="496"/>
        </w:numPr>
        <w:shd w:val="clear" w:color="auto" w:fill="auto"/>
        <w:tabs>
          <w:tab w:val="left" w:pos="488"/>
        </w:tabs>
        <w:bidi w:val="0"/>
        <w:spacing w:before="0" w:after="0" w:line="298" w:lineRule="exact"/>
        <w:ind w:left="0" w:right="0" w:firstLine="0"/>
        <w:jc w:val="both"/>
        <w:rPr>
          <w:sz w:val="19"/>
          <w:szCs w:val="19"/>
        </w:rPr>
      </w:pPr>
      <w:bookmarkStart w:id="2304" w:name="bookmark2465"/>
      <w:bookmarkEnd w:id="2304"/>
      <w:r>
        <w:rPr>
          <w:color w:val="000000"/>
          <w:spacing w:val="0"/>
          <w:w w:val="100"/>
          <w:position w:val="0"/>
          <w:sz w:val="19"/>
          <w:szCs w:val="19"/>
          <w:lang w:val="en-US" w:eastAsia="en-US" w:bidi="en-US"/>
        </w:rPr>
        <w:t xml:space="preserve">ABC </w:t>
      </w:r>
      <w:r>
        <w:rPr>
          <w:color w:val="397590"/>
          <w:spacing w:val="0"/>
          <w:w w:val="100"/>
          <w:position w:val="0"/>
          <w:sz w:val="19"/>
          <w:szCs w:val="19"/>
        </w:rPr>
        <w:t>冠)</w:t>
      </w:r>
      <w:r>
        <w:rPr>
          <w:color w:val="000000"/>
          <w:spacing w:val="0"/>
          <w:w w:val="100"/>
          <w:position w:val="0"/>
          <w:sz w:val="19"/>
          <w:szCs w:val="19"/>
        </w:rPr>
        <w:t>固定资产计提资产减值准备时，借记</w:t>
      </w:r>
      <w:r>
        <w:rPr>
          <w:color w:val="000000"/>
          <w:spacing w:val="0"/>
          <w:w w:val="100"/>
          <w:position w:val="0"/>
          <w:sz w:val="19"/>
          <w:szCs w:val="19"/>
          <w:lang w:val="zh-CN" w:eastAsia="zh-CN" w:bidi="zh-CN"/>
        </w:rPr>
        <w:t>“资产</w:t>
      </w:r>
      <w:r>
        <w:rPr>
          <w:color w:val="000000"/>
          <w:spacing w:val="0"/>
          <w:w w:val="100"/>
          <w:position w:val="0"/>
          <w:sz w:val="19"/>
          <w:szCs w:val="19"/>
        </w:rPr>
        <w:t>减值损失”，贷记</w:t>
      </w:r>
      <w:r>
        <w:rPr>
          <w:color w:val="000000"/>
          <w:spacing w:val="0"/>
          <w:w w:val="100"/>
          <w:position w:val="0"/>
          <w:sz w:val="19"/>
          <w:szCs w:val="19"/>
          <w:lang w:val="zh-CN" w:eastAsia="zh-CN" w:bidi="zh-CN"/>
        </w:rPr>
        <w:t>“固定</w:t>
      </w:r>
      <w:r>
        <w:rPr>
          <w:color w:val="000000"/>
          <w:spacing w:val="0"/>
          <w:w w:val="100"/>
          <w:position w:val="0"/>
          <w:sz w:val="19"/>
          <w:szCs w:val="19"/>
        </w:rPr>
        <w:t>资产减 值准备”。选项</w:t>
      </w:r>
      <w:r>
        <w:rPr>
          <w:color w:val="000000"/>
          <w:spacing w:val="0"/>
          <w:w w:val="100"/>
          <w:position w:val="0"/>
          <w:sz w:val="19"/>
          <w:szCs w:val="19"/>
          <w:lang w:val="en-US" w:eastAsia="en-US" w:bidi="en-US"/>
        </w:rPr>
        <w:t>A</w:t>
      </w:r>
      <w:r>
        <w:rPr>
          <w:color w:val="000000"/>
          <w:spacing w:val="0"/>
          <w:w w:val="100"/>
          <w:position w:val="0"/>
          <w:sz w:val="19"/>
          <w:szCs w:val="19"/>
        </w:rPr>
        <w:t>正确；资产减值损失属于损益类科目，资产减值损失增加，营业利润和利 润总额减少，所以选项</w:t>
      </w:r>
      <w:r>
        <w:rPr>
          <w:color w:val="000000"/>
          <w:spacing w:val="0"/>
          <w:w w:val="100"/>
          <w:position w:val="0"/>
          <w:sz w:val="19"/>
          <w:szCs w:val="19"/>
          <w:lang w:val="en-US" w:eastAsia="en-US" w:bidi="en-US"/>
        </w:rPr>
        <w:t>BC</w:t>
      </w:r>
      <w:r>
        <w:rPr>
          <w:color w:val="000000"/>
          <w:spacing w:val="0"/>
          <w:w w:val="100"/>
          <w:position w:val="0"/>
          <w:sz w:val="19"/>
          <w:szCs w:val="19"/>
        </w:rPr>
        <w:t>正确；利润总额减少120万元，则净利润减少的金额为</w:t>
      </w:r>
      <w:r>
        <w:rPr>
          <w:color w:val="000000"/>
          <w:spacing w:val="0"/>
          <w:w w:val="100"/>
          <w:position w:val="0"/>
          <w:sz w:val="19"/>
          <w:szCs w:val="19"/>
          <w:lang w:val="en-US" w:eastAsia="en-US" w:bidi="en-US"/>
        </w:rPr>
        <w:t xml:space="preserve">120x( 1- </w:t>
      </w:r>
      <w:r>
        <w:rPr>
          <w:color w:val="000000"/>
          <w:spacing w:val="0"/>
          <w:w w:val="100"/>
          <w:position w:val="0"/>
          <w:sz w:val="19"/>
          <w:szCs w:val="19"/>
        </w:rPr>
        <w:t>25%)= 90(万元)。</w:t>
      </w:r>
    </w:p>
    <w:p>
      <w:pPr>
        <w:pStyle w:val="11"/>
        <w:keepNext w:val="0"/>
        <w:keepLines w:val="0"/>
        <w:widowControl w:val="0"/>
        <w:shd w:val="clear" w:color="auto" w:fill="auto"/>
        <w:bidi w:val="0"/>
        <w:spacing w:before="0" w:after="0" w:line="298" w:lineRule="exact"/>
        <w:ind w:left="0" w:right="0" w:firstLine="0"/>
        <w:jc w:val="both"/>
        <w:rPr>
          <w:sz w:val="19"/>
          <w:szCs w:val="19"/>
        </w:rPr>
      </w:pPr>
      <w:r>
        <w:rPr>
          <w:color w:val="000000"/>
          <w:spacing w:val="0"/>
          <w:w w:val="100"/>
          <w:position w:val="0"/>
          <w:sz w:val="19"/>
          <w:szCs w:val="19"/>
          <w:lang w:val="en-US" w:eastAsia="en-US" w:bidi="en-US"/>
        </w:rPr>
        <w:t>515.</w:t>
      </w:r>
    </w:p>
    <w:p>
      <w:pPr>
        <w:pStyle w:val="11"/>
        <w:keepNext w:val="0"/>
        <w:keepLines w:val="0"/>
        <w:widowControl w:val="0"/>
        <w:numPr>
          <w:ilvl w:val="0"/>
          <w:numId w:val="497"/>
        </w:numPr>
        <w:shd w:val="clear" w:color="auto" w:fill="auto"/>
        <w:tabs>
          <w:tab w:val="left" w:pos="874"/>
        </w:tabs>
        <w:bidi w:val="0"/>
        <w:spacing w:before="0" w:after="0" w:line="298" w:lineRule="exact"/>
        <w:ind w:left="0" w:right="0" w:firstLine="0"/>
        <w:jc w:val="both"/>
        <w:rPr>
          <w:sz w:val="19"/>
          <w:szCs w:val="19"/>
        </w:rPr>
      </w:pPr>
      <w:bookmarkStart w:id="2305" w:name="bookmark2466"/>
      <w:bookmarkEnd w:id="2305"/>
      <w:r>
        <w:rPr>
          <w:color w:val="000000"/>
          <w:spacing w:val="0"/>
          <w:w w:val="100"/>
          <w:position w:val="0"/>
          <w:sz w:val="19"/>
          <w:szCs w:val="19"/>
          <w:lang w:val="en-US" w:eastAsia="en-US" w:bidi="en-US"/>
        </w:rPr>
        <w:t>C</w:t>
      </w:r>
      <w:r>
        <w:rPr>
          <w:color w:val="000000"/>
          <w:spacing w:val="0"/>
          <w:w w:val="100"/>
          <w:position w:val="0"/>
          <w:sz w:val="19"/>
          <w:szCs w:val="19"/>
          <w:lang w:val="en-US" w:eastAsia="en-US" w:bidi="en-US"/>
        </w:rPr>
        <w:tab/>
      </w:r>
      <w:r>
        <w:rPr>
          <w:color w:val="397590"/>
          <w:spacing w:val="0"/>
          <w:w w:val="100"/>
          <w:position w:val="0"/>
          <w:sz w:val="19"/>
          <w:szCs w:val="19"/>
        </w:rPr>
        <w:t>匠)</w:t>
      </w:r>
      <w:r>
        <w:rPr>
          <w:color w:val="000000"/>
          <w:spacing w:val="0"/>
          <w:w w:val="100"/>
          <w:position w:val="0"/>
          <w:sz w:val="19"/>
          <w:szCs w:val="19"/>
        </w:rPr>
        <w:t>账务处理为：</w:t>
      </w:r>
      <w:r>
        <w:br w:type="page"/>
      </w:r>
    </w:p>
    <w:tbl>
      <w:tblPr>
        <w:tblStyle w:val="4"/>
        <w:tblW w:w="0" w:type="auto"/>
        <w:jc w:val="center"/>
        <w:tblLayout w:type="fixed"/>
        <w:tblCellMar>
          <w:top w:w="0" w:type="dxa"/>
          <w:left w:w="10" w:type="dxa"/>
          <w:bottom w:w="0" w:type="dxa"/>
          <w:right w:w="10" w:type="dxa"/>
        </w:tblCellMar>
      </w:tblPr>
      <w:tblGrid>
        <w:gridCol w:w="4886"/>
        <w:gridCol w:w="3096"/>
      </w:tblGrid>
      <w:tr>
        <w:tblPrEx>
          <w:tblCellMar>
            <w:top w:w="0" w:type="dxa"/>
            <w:left w:w="10" w:type="dxa"/>
            <w:bottom w:w="0" w:type="dxa"/>
            <w:right w:w="10" w:type="dxa"/>
          </w:tblCellMar>
        </w:tblPrEx>
        <w:trPr>
          <w:trHeight w:val="27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借：固定资产</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en-US" w:eastAsia="en-US" w:bidi="en-US"/>
              </w:rPr>
              <w:t>(643.5+4.5)648</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应交税费——应交增值税（进项税额）</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en-US" w:eastAsia="en-US" w:bidi="en-US"/>
              </w:rPr>
              <w:t xml:space="preserve">84. </w:t>
            </w:r>
            <w:r>
              <w:rPr>
                <w:color w:val="000000"/>
                <w:spacing w:val="0"/>
                <w:w w:val="100"/>
                <w:position w:val="0"/>
                <w:lang w:val="zh-TW" w:eastAsia="zh-TW" w:bidi="zh-TW"/>
              </w:rPr>
              <w:t>06</w:t>
            </w:r>
          </w:p>
        </w:tc>
      </w:tr>
      <w:tr>
        <w:tblPrEx>
          <w:tblCellMar>
            <w:top w:w="0" w:type="dxa"/>
            <w:left w:w="10" w:type="dxa"/>
            <w:bottom w:w="0" w:type="dxa"/>
            <w:right w:w="10" w:type="dxa"/>
          </w:tblCellMar>
        </w:tblPrEx>
        <w:trPr>
          <w:trHeight w:val="264"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贷：银行存款</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 xml:space="preserve">732. </w:t>
            </w:r>
            <w:r>
              <w:rPr>
                <w:color w:val="000000"/>
                <w:spacing w:val="0"/>
                <w:w w:val="100"/>
                <w:position w:val="0"/>
                <w:lang w:val="zh-TW" w:eastAsia="zh-TW" w:bidi="zh-TW"/>
              </w:rPr>
              <w:t>06</w:t>
            </w:r>
          </w:p>
        </w:tc>
      </w:tr>
    </w:tbl>
    <w:p>
      <w:pPr>
        <w:pStyle w:val="41"/>
        <w:keepNext w:val="0"/>
        <w:keepLines w:val="0"/>
        <w:widowControl w:val="0"/>
        <w:shd w:val="clear" w:color="auto" w:fill="auto"/>
        <w:bidi w:val="0"/>
        <w:spacing w:before="0" w:after="0" w:line="240" w:lineRule="auto"/>
        <w:ind w:left="19" w:right="0" w:firstLine="0"/>
        <w:jc w:val="left"/>
      </w:pPr>
      <w:r>
        <w:rPr>
          <w:color w:val="000000"/>
          <w:spacing w:val="0"/>
          <w:w w:val="100"/>
          <w:position w:val="0"/>
          <w:lang w:val="en-US" w:eastAsia="en-US" w:bidi="en-US"/>
        </w:rPr>
        <w:t xml:space="preserve">(2)A </w:t>
      </w:r>
      <w:r>
        <w:rPr>
          <w:color w:val="2A8DC1"/>
          <w:spacing w:val="0"/>
          <w:w w:val="100"/>
          <w:position w:val="0"/>
          <w:u w:val="single"/>
          <w:lang w:val="en-US" w:eastAsia="en-US" w:bidi="en-US"/>
        </w:rPr>
        <w:t>(W)</w:t>
      </w:r>
      <w:r>
        <w:rPr>
          <w:color w:val="2A8DC1"/>
          <w:spacing w:val="0"/>
          <w:w w:val="100"/>
          <w:position w:val="0"/>
          <w:lang w:val="en-US" w:eastAsia="en-US" w:bidi="en-US"/>
        </w:rPr>
        <w:t xml:space="preserve"> </w:t>
      </w:r>
      <w:r>
        <w:rPr>
          <w:color w:val="000000"/>
          <w:spacing w:val="0"/>
          <w:w w:val="100"/>
          <w:position w:val="0"/>
        </w:rPr>
        <w:t xml:space="preserve">2019 年 8 月 </w:t>
      </w:r>
      <w:r>
        <w:rPr>
          <w:color w:val="000000"/>
          <w:spacing w:val="0"/>
          <w:w w:val="100"/>
          <w:position w:val="0"/>
          <w:lang w:val="en-US" w:eastAsia="en-US" w:bidi="en-US"/>
        </w:rPr>
        <w:t>A</w:t>
      </w:r>
      <w:r>
        <w:rPr>
          <w:color w:val="000000"/>
          <w:spacing w:val="0"/>
          <w:w w:val="100"/>
          <w:position w:val="0"/>
        </w:rPr>
        <w:t>设备的折旧额</w:t>
      </w:r>
      <w:r>
        <w:rPr>
          <w:color w:val="000000"/>
          <w:spacing w:val="0"/>
          <w:w w:val="100"/>
          <w:position w:val="0"/>
          <w:lang w:val="en-US" w:eastAsia="en-US" w:bidi="en-US"/>
        </w:rPr>
        <w:t xml:space="preserve">= 648x2/10/12=10. </w:t>
      </w:r>
      <w:r>
        <w:rPr>
          <w:color w:val="000000"/>
          <w:spacing w:val="0"/>
          <w:w w:val="100"/>
          <w:position w:val="0"/>
        </w:rPr>
        <w:t>8(万元)</w:t>
      </w:r>
    </w:p>
    <w:p>
      <w:pPr>
        <w:widowControl w:val="0"/>
        <w:spacing w:line="1" w:lineRule="exact"/>
      </w:pPr>
    </w:p>
    <w:tbl>
      <w:tblPr>
        <w:tblStyle w:val="4"/>
        <w:tblW w:w="0" w:type="auto"/>
        <w:jc w:val="center"/>
        <w:tblLayout w:type="fixed"/>
        <w:tblCellMar>
          <w:top w:w="0" w:type="dxa"/>
          <w:left w:w="10" w:type="dxa"/>
          <w:bottom w:w="0" w:type="dxa"/>
          <w:right w:w="10" w:type="dxa"/>
        </w:tblCellMar>
      </w:tblPr>
      <w:tblGrid>
        <w:gridCol w:w="5942"/>
        <w:gridCol w:w="2035"/>
      </w:tblGrid>
      <w:tr>
        <w:tblPrEx>
          <w:tblCellMar>
            <w:top w:w="0" w:type="dxa"/>
            <w:left w:w="10" w:type="dxa"/>
            <w:bottom w:w="0" w:type="dxa"/>
            <w:right w:w="10" w:type="dxa"/>
          </w:tblCellMar>
        </w:tblPrEx>
        <w:trPr>
          <w:trHeight w:val="269"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借：管理费用</w:t>
            </w:r>
          </w:p>
        </w:tc>
        <w:tc>
          <w:tcPr>
            <w:shd w:val="clear" w:color="auto" w:fill="FFFFFF"/>
            <w:vAlign w:val="top"/>
          </w:tcPr>
          <w:p>
            <w:pPr>
              <w:pStyle w:val="9"/>
              <w:keepNext w:val="0"/>
              <w:keepLines w:val="0"/>
              <w:widowControl w:val="0"/>
              <w:shd w:val="clear" w:color="auto" w:fill="auto"/>
              <w:bidi w:val="0"/>
              <w:spacing w:before="0" w:after="0" w:line="240" w:lineRule="auto"/>
              <w:ind w:left="1200" w:right="0" w:firstLine="0"/>
              <w:jc w:val="left"/>
            </w:pPr>
            <w:r>
              <w:rPr>
                <w:color w:val="000000"/>
                <w:spacing w:val="0"/>
                <w:w w:val="100"/>
                <w:position w:val="0"/>
                <w:lang w:val="en-US" w:eastAsia="en-US" w:bidi="en-US"/>
              </w:rPr>
              <w:t>10.8</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贷：累计折旧</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10.8</w:t>
            </w:r>
          </w:p>
        </w:tc>
      </w:tr>
      <w:tr>
        <w:tblPrEx>
          <w:tblCellMar>
            <w:top w:w="0" w:type="dxa"/>
            <w:left w:w="10" w:type="dxa"/>
            <w:bottom w:w="0" w:type="dxa"/>
            <w:right w:w="10" w:type="dxa"/>
          </w:tblCellMar>
        </w:tblPrEx>
        <w:trPr>
          <w:trHeight w:val="317"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（3）C</w:t>
            </w:r>
            <w:r>
              <w:rPr>
                <w:color w:val="2A8DC1"/>
                <w:spacing w:val="0"/>
                <w:w w:val="100"/>
                <w:position w:val="0"/>
                <w:lang w:val="zh-TW" w:eastAsia="zh-TW" w:bidi="zh-TW"/>
              </w:rPr>
              <w:t>画）</w:t>
            </w:r>
            <w:r>
              <w:rPr>
                <w:color w:val="000000"/>
                <w:spacing w:val="0"/>
                <w:w w:val="100"/>
                <w:position w:val="0"/>
                <w:lang w:val="zh-TW" w:eastAsia="zh-TW" w:bidi="zh-TW"/>
              </w:rPr>
              <w:t>购入需要安装的设备时，记入到</w:t>
            </w:r>
            <w:r>
              <w:rPr>
                <w:color w:val="000000"/>
                <w:spacing w:val="0"/>
                <w:w w:val="100"/>
                <w:position w:val="0"/>
                <w:lang w:val="zh-CN" w:eastAsia="zh-CN" w:bidi="zh-CN"/>
              </w:rPr>
              <w:t>“在建</w:t>
            </w:r>
            <w:r>
              <w:rPr>
                <w:color w:val="000000"/>
                <w:spacing w:val="0"/>
                <w:w w:val="100"/>
                <w:position w:val="0"/>
                <w:lang w:val="zh-TW" w:eastAsia="zh-TW" w:bidi="zh-TW"/>
              </w:rPr>
              <w:t>工程”科目：</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借：在建工程</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460"/>
              <w:jc w:val="left"/>
            </w:pPr>
            <w:r>
              <w:rPr>
                <w:color w:val="000000"/>
                <w:spacing w:val="0"/>
                <w:w w:val="100"/>
                <w:position w:val="0"/>
                <w:lang w:val="zh-TW" w:eastAsia="zh-TW" w:bidi="zh-TW"/>
              </w:rPr>
              <w:t>(700+10)710</w:t>
            </w:r>
          </w:p>
        </w:tc>
      </w:tr>
      <w:tr>
        <w:tblPrEx>
          <w:tblCellMar>
            <w:top w:w="0" w:type="dxa"/>
            <w:left w:w="10" w:type="dxa"/>
            <w:bottom w:w="0" w:type="dxa"/>
            <w:right w:w="10" w:type="dxa"/>
          </w:tblCellMar>
        </w:tblPrEx>
        <w:trPr>
          <w:trHeight w:val="307"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应交税费——应交增值税（进项税额）</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91</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贷：银行存款</w:t>
            </w:r>
          </w:p>
        </w:tc>
        <w:tc>
          <w:tcPr>
            <w:shd w:val="clear" w:color="auto" w:fill="FFFFFF"/>
            <w:vAlign w:val="top"/>
          </w:tcPr>
          <w:p>
            <w:pPr>
              <w:pStyle w:val="9"/>
              <w:keepNext w:val="0"/>
              <w:keepLines w:val="0"/>
              <w:widowControl w:val="0"/>
              <w:shd w:val="clear" w:color="auto" w:fill="auto"/>
              <w:bidi w:val="0"/>
              <w:spacing w:before="0" w:after="0" w:line="240" w:lineRule="auto"/>
              <w:ind w:left="1700" w:right="0" w:firstLine="0"/>
              <w:jc w:val="left"/>
            </w:pPr>
            <w:r>
              <w:rPr>
                <w:color w:val="000000"/>
                <w:spacing w:val="0"/>
                <w:w w:val="100"/>
                <w:position w:val="0"/>
                <w:lang w:val="zh-TW" w:eastAsia="zh-TW" w:bidi="zh-TW"/>
              </w:rPr>
              <w:t>801</w:t>
            </w: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 xml:space="preserve">（4） </w:t>
            </w:r>
            <w:r>
              <w:rPr>
                <w:color w:val="000000"/>
                <w:spacing w:val="0"/>
                <w:w w:val="100"/>
                <w:position w:val="0"/>
                <w:lang w:val="en-US" w:eastAsia="en-US" w:bidi="en-US"/>
              </w:rPr>
              <w:t xml:space="preserve">AC </w:t>
            </w:r>
            <w:r>
              <w:rPr>
                <w:color w:val="397590"/>
                <w:spacing w:val="0"/>
                <w:w w:val="100"/>
                <w:position w:val="0"/>
                <w:u w:val="single"/>
                <w:lang w:val="zh-TW" w:eastAsia="zh-TW" w:bidi="zh-TW"/>
              </w:rPr>
              <w:t>（解析）</w:t>
            </w:r>
            <w:r>
              <w:rPr>
                <w:color w:val="000000"/>
                <w:spacing w:val="0"/>
                <w:w w:val="100"/>
                <w:position w:val="0"/>
                <w:lang w:val="zh-TW" w:eastAsia="zh-TW" w:bidi="zh-TW"/>
              </w:rPr>
              <w:t>账务处理为:</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借：在建工程</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460"/>
              <w:jc w:val="left"/>
            </w:pPr>
            <w:r>
              <w:rPr>
                <w:color w:val="000000"/>
                <w:spacing w:val="0"/>
                <w:w w:val="100"/>
                <w:position w:val="0"/>
                <w:lang w:val="zh-TW" w:eastAsia="zh-TW" w:bidi="zh-TW"/>
              </w:rPr>
              <w:t>(700+10)710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应交税费一应交增值税（进项税额）</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91</w:t>
            </w: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贷：银行存款</w:t>
            </w:r>
          </w:p>
        </w:tc>
        <w:tc>
          <w:tcPr>
            <w:shd w:val="clear" w:color="auto" w:fill="FFFFFF"/>
            <w:vAlign w:val="top"/>
          </w:tcPr>
          <w:p>
            <w:pPr>
              <w:pStyle w:val="9"/>
              <w:keepNext w:val="0"/>
              <w:keepLines w:val="0"/>
              <w:widowControl w:val="0"/>
              <w:shd w:val="clear" w:color="auto" w:fill="auto"/>
              <w:bidi w:val="0"/>
              <w:spacing w:before="0" w:after="0" w:line="240" w:lineRule="auto"/>
              <w:ind w:left="1700" w:right="0" w:firstLine="0"/>
              <w:jc w:val="left"/>
            </w:pPr>
            <w:r>
              <w:rPr>
                <w:color w:val="000000"/>
                <w:spacing w:val="0"/>
                <w:w w:val="100"/>
                <w:position w:val="0"/>
                <w:lang w:val="zh-TW" w:eastAsia="zh-TW" w:bidi="zh-TW"/>
              </w:rPr>
              <w:t>801</w:t>
            </w: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借：在建工程</w:t>
            </w:r>
          </w:p>
        </w:tc>
        <w:tc>
          <w:tcPr>
            <w:shd w:val="clear" w:color="auto" w:fill="FFFFFF"/>
            <w:vAlign w:val="bottom"/>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3</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贷：银行存款</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3</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借：固定资产</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713</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贷：在建工程</w:t>
            </w:r>
          </w:p>
        </w:tc>
        <w:tc>
          <w:tcPr>
            <w:shd w:val="clear" w:color="auto" w:fill="FFFFFF"/>
            <w:vAlign w:val="bottom"/>
          </w:tcPr>
          <w:p>
            <w:pPr>
              <w:pStyle w:val="9"/>
              <w:keepNext w:val="0"/>
              <w:keepLines w:val="0"/>
              <w:widowControl w:val="0"/>
              <w:shd w:val="clear" w:color="auto" w:fill="auto"/>
              <w:bidi w:val="0"/>
              <w:spacing w:before="0" w:after="0" w:line="240" w:lineRule="auto"/>
              <w:ind w:left="1700" w:right="0" w:firstLine="0"/>
              <w:jc w:val="left"/>
            </w:pPr>
            <w:r>
              <w:rPr>
                <w:color w:val="000000"/>
                <w:spacing w:val="0"/>
                <w:w w:val="100"/>
                <w:position w:val="0"/>
                <w:lang w:val="zh-TW" w:eastAsia="zh-TW" w:bidi="zh-TW"/>
              </w:rPr>
              <w:t>713</w:t>
            </w:r>
          </w:p>
        </w:tc>
      </w:tr>
      <w:tr>
        <w:tblPrEx>
          <w:tblCellMar>
            <w:top w:w="0" w:type="dxa"/>
            <w:left w:w="10" w:type="dxa"/>
            <w:bottom w:w="0" w:type="dxa"/>
            <w:right w:w="10" w:type="dxa"/>
          </w:tblCellMar>
        </w:tblPrEx>
        <w:trPr>
          <w:trHeight w:val="302" w:hRule="exact"/>
          <w:jc w:val="center"/>
        </w:trPr>
        <w:tc>
          <w:tcPr>
            <w:gridSpan w:val="2"/>
            <w:shd w:val="clear" w:color="auto" w:fill="FFFFFF"/>
            <w:vAlign w:val="bottom"/>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 xml:space="preserve">(5)A </w:t>
            </w:r>
            <w:r>
              <w:rPr>
                <w:color w:val="2A8DC1"/>
                <w:spacing w:val="0"/>
                <w:w w:val="100"/>
                <w:position w:val="0"/>
                <w:lang w:val="en-US" w:eastAsia="en-US" w:bidi="en-US"/>
              </w:rPr>
              <w:t xml:space="preserve">(W) </w:t>
            </w:r>
            <w:r>
              <w:rPr>
                <w:color w:val="000000"/>
                <w:spacing w:val="0"/>
                <w:w w:val="100"/>
                <w:position w:val="0"/>
                <w:lang w:val="zh-TW" w:eastAsia="zh-TW" w:bidi="zh-TW"/>
              </w:rPr>
              <w:t xml:space="preserve">2019 年9 月 </w:t>
            </w:r>
            <w:r>
              <w:rPr>
                <w:color w:val="000000"/>
                <w:spacing w:val="0"/>
                <w:w w:val="100"/>
                <w:position w:val="0"/>
                <w:lang w:val="en-US" w:eastAsia="en-US" w:bidi="en-US"/>
              </w:rPr>
              <w:t xml:space="preserve">B </w:t>
            </w:r>
            <w:r>
              <w:rPr>
                <w:color w:val="000000"/>
                <w:spacing w:val="0"/>
                <w:w w:val="100"/>
                <w:position w:val="0"/>
                <w:lang w:val="zh-TW" w:eastAsia="zh-TW" w:bidi="zh-TW"/>
              </w:rPr>
              <w:t>设备的折旧额=</w:t>
            </w:r>
            <w:r>
              <w:rPr>
                <w:color w:val="000000"/>
                <w:spacing w:val="0"/>
                <w:w w:val="100"/>
                <w:position w:val="0"/>
                <w:lang w:val="en-US" w:eastAsia="en-US" w:bidi="en-US"/>
              </w:rPr>
              <w:t xml:space="preserve">(713-35. 65)/50000x720-9. </w:t>
            </w:r>
            <w:r>
              <w:rPr>
                <w:color w:val="000000"/>
                <w:spacing w:val="0"/>
                <w:w w:val="100"/>
                <w:position w:val="0"/>
                <w:lang w:val="zh-TW" w:eastAsia="zh-TW" w:bidi="zh-TW"/>
              </w:rPr>
              <w:t>75(万元)。</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借：制造费用</w:t>
            </w:r>
          </w:p>
        </w:tc>
        <w:tc>
          <w:tcPr>
            <w:shd w:val="clear" w:color="auto" w:fill="FFFFFF"/>
            <w:vAlign w:val="top"/>
          </w:tcPr>
          <w:p>
            <w:pPr>
              <w:pStyle w:val="9"/>
              <w:keepNext w:val="0"/>
              <w:keepLines w:val="0"/>
              <w:widowControl w:val="0"/>
              <w:shd w:val="clear" w:color="auto" w:fill="auto"/>
              <w:bidi w:val="0"/>
              <w:spacing w:before="0" w:after="0" w:line="240" w:lineRule="auto"/>
              <w:ind w:left="1200" w:right="0" w:firstLine="0"/>
              <w:jc w:val="left"/>
            </w:pPr>
            <w:r>
              <w:rPr>
                <w:color w:val="000000"/>
                <w:spacing w:val="0"/>
                <w:w w:val="100"/>
                <w:position w:val="0"/>
                <w:lang w:val="en-US" w:eastAsia="en-US" w:bidi="en-US"/>
              </w:rPr>
              <w:t xml:space="preserve">9. </w:t>
            </w:r>
            <w:r>
              <w:rPr>
                <w:color w:val="000000"/>
                <w:spacing w:val="0"/>
                <w:w w:val="100"/>
                <w:position w:val="0"/>
                <w:lang w:val="zh-TW" w:eastAsia="zh-TW" w:bidi="zh-TW"/>
              </w:rPr>
              <w:t>75</w:t>
            </w:r>
          </w:p>
        </w:tc>
      </w:tr>
      <w:tr>
        <w:tblPrEx>
          <w:tblCellMar>
            <w:top w:w="0" w:type="dxa"/>
            <w:left w:w="10" w:type="dxa"/>
            <w:bottom w:w="0" w:type="dxa"/>
            <w:right w:w="10" w:type="dxa"/>
          </w:tblCellMar>
        </w:tblPrEx>
        <w:trPr>
          <w:trHeight w:val="269"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both"/>
            </w:pPr>
            <w:r>
              <w:rPr>
                <w:color w:val="000000"/>
                <w:spacing w:val="0"/>
                <w:w w:val="100"/>
                <w:position w:val="0"/>
                <w:lang w:val="zh-TW" w:eastAsia="zh-TW" w:bidi="zh-TW"/>
              </w:rPr>
              <w:t>贷：累计折旧</w:t>
            </w:r>
          </w:p>
        </w:tc>
        <w:tc>
          <w:tcPr>
            <w:shd w:val="clear" w:color="auto" w:fill="FFFFFF"/>
            <w:vAlign w:val="bottom"/>
          </w:tcPr>
          <w:p>
            <w:pPr>
              <w:pStyle w:val="9"/>
              <w:keepNext w:val="0"/>
              <w:keepLines w:val="0"/>
              <w:widowControl w:val="0"/>
              <w:shd w:val="clear" w:color="auto" w:fill="auto"/>
              <w:bidi w:val="0"/>
              <w:spacing w:before="0" w:after="0" w:line="240" w:lineRule="auto"/>
              <w:ind w:left="1600" w:right="0" w:firstLine="0"/>
              <w:jc w:val="left"/>
            </w:pPr>
            <w:r>
              <w:rPr>
                <w:color w:val="000000"/>
                <w:spacing w:val="0"/>
                <w:w w:val="100"/>
                <w:position w:val="0"/>
                <w:lang w:val="en-US" w:eastAsia="en-US" w:bidi="en-US"/>
              </w:rPr>
              <w:t xml:space="preserve">9. </w:t>
            </w:r>
            <w:r>
              <w:rPr>
                <w:color w:val="000000"/>
                <w:spacing w:val="0"/>
                <w:w w:val="100"/>
                <w:position w:val="0"/>
                <w:lang w:val="zh-TW" w:eastAsia="zh-TW" w:bidi="zh-TW"/>
              </w:rPr>
              <w:t>75</w:t>
            </w:r>
          </w:p>
        </w:tc>
      </w:tr>
    </w:tbl>
    <w:p>
      <w:pPr>
        <w:pStyle w:val="41"/>
        <w:keepNext w:val="0"/>
        <w:keepLines w:val="0"/>
        <w:widowControl w:val="0"/>
        <w:shd w:val="clear" w:color="auto" w:fill="auto"/>
        <w:bidi w:val="0"/>
        <w:spacing w:before="0" w:after="0" w:line="240" w:lineRule="auto"/>
        <w:ind w:left="5" w:right="0" w:firstLine="0"/>
        <w:jc w:val="left"/>
      </w:pPr>
      <w:r>
        <w:rPr>
          <w:color w:val="000000"/>
          <w:spacing w:val="0"/>
          <w:w w:val="100"/>
          <w:position w:val="0"/>
          <w:lang w:val="en-US" w:eastAsia="en-US" w:bidi="en-US"/>
        </w:rPr>
        <w:t>516.</w:t>
      </w:r>
    </w:p>
    <w:p>
      <w:pPr>
        <w:widowControl w:val="0"/>
        <w:spacing w:after="59" w:line="1" w:lineRule="exact"/>
      </w:pPr>
    </w:p>
    <w:p>
      <w:pPr>
        <w:pStyle w:val="11"/>
        <w:keepNext w:val="0"/>
        <w:keepLines w:val="0"/>
        <w:widowControl w:val="0"/>
        <w:shd w:val="clear" w:color="auto" w:fill="auto"/>
        <w:tabs>
          <w:tab w:val="left" w:pos="464"/>
        </w:tabs>
        <w:bidi w:val="0"/>
        <w:spacing w:before="0" w:line="240" w:lineRule="auto"/>
        <w:ind w:left="0" w:right="0" w:firstLine="0"/>
        <w:jc w:val="left"/>
        <w:rPr>
          <w:sz w:val="19"/>
          <w:szCs w:val="19"/>
        </w:rPr>
      </w:pPr>
      <w:bookmarkStart w:id="2306" w:name="bookmark2467"/>
      <w:r>
        <w:rPr>
          <w:color w:val="000000"/>
          <w:spacing w:val="0"/>
          <w:w w:val="100"/>
          <w:position w:val="0"/>
          <w:sz w:val="19"/>
          <w:szCs w:val="19"/>
          <w:lang w:val="en-US" w:eastAsia="en-US" w:bidi="en-US"/>
        </w:rPr>
        <w:t>（</w:t>
      </w:r>
      <w:bookmarkEnd w:id="2306"/>
      <w:r>
        <w:rPr>
          <w:color w:val="000000"/>
          <w:spacing w:val="0"/>
          <w:w w:val="100"/>
          <w:position w:val="0"/>
          <w:sz w:val="19"/>
          <w:szCs w:val="19"/>
          <w:lang w:val="en-US" w:eastAsia="en-US" w:bidi="en-US"/>
        </w:rPr>
        <w:t>1）</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A </w:t>
      </w:r>
      <w:r>
        <w:rPr>
          <w:color w:val="2A8DC1"/>
          <w:spacing w:val="0"/>
          <w:w w:val="100"/>
          <w:position w:val="0"/>
          <w:sz w:val="19"/>
          <w:szCs w:val="19"/>
          <w:u w:val="single"/>
        </w:rPr>
        <w:t>（解析）</w:t>
      </w:r>
      <w:r>
        <w:rPr>
          <w:color w:val="000000"/>
          <w:spacing w:val="0"/>
          <w:w w:val="100"/>
          <w:position w:val="0"/>
          <w:sz w:val="19"/>
          <w:szCs w:val="19"/>
        </w:rPr>
        <w:t>入账价值= 700+20 = 720（万元）</w:t>
      </w:r>
    </w:p>
    <w:p>
      <w:pPr>
        <w:pStyle w:val="11"/>
        <w:keepNext w:val="0"/>
        <w:keepLines w:val="0"/>
        <w:widowControl w:val="0"/>
        <w:shd w:val="clear" w:color="auto" w:fill="auto"/>
        <w:tabs>
          <w:tab w:val="left" w:pos="464"/>
        </w:tabs>
        <w:bidi w:val="0"/>
        <w:spacing w:before="0" w:after="0" w:line="240" w:lineRule="auto"/>
        <w:ind w:left="0" w:right="0" w:firstLine="0"/>
        <w:jc w:val="both"/>
        <w:rPr>
          <w:sz w:val="19"/>
          <w:szCs w:val="19"/>
        </w:rPr>
      </w:pPr>
      <w:bookmarkStart w:id="2307" w:name="bookmark2468"/>
      <w:r>
        <w:rPr>
          <w:color w:val="000000"/>
          <w:spacing w:val="0"/>
          <w:w w:val="100"/>
          <w:position w:val="0"/>
          <w:sz w:val="19"/>
          <w:szCs w:val="19"/>
          <w:lang w:val="en-US" w:eastAsia="en-US" w:bidi="en-US"/>
        </w:rPr>
        <w:t>（</w:t>
      </w:r>
      <w:bookmarkEnd w:id="2307"/>
      <w:r>
        <w:rPr>
          <w:color w:val="000000"/>
          <w:spacing w:val="0"/>
          <w:w w:val="100"/>
          <w:position w:val="0"/>
          <w:sz w:val="19"/>
          <w:szCs w:val="19"/>
          <w:lang w:val="en-US" w:eastAsia="en-US" w:bidi="en-US"/>
        </w:rPr>
        <w:t>2）</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d</w:t>
      </w:r>
      <w:r>
        <w:rPr>
          <w:color w:val="2A8DC1"/>
          <w:spacing w:val="0"/>
          <w:w w:val="100"/>
          <w:position w:val="0"/>
          <w:sz w:val="19"/>
          <w:szCs w:val="19"/>
        </w:rPr>
        <w:t>匠）</w:t>
      </w:r>
      <w:r>
        <w:rPr>
          <w:color w:val="000000"/>
          <w:spacing w:val="0"/>
          <w:w w:val="100"/>
          <w:position w:val="0"/>
          <w:sz w:val="19"/>
          <w:szCs w:val="19"/>
        </w:rPr>
        <w:t>采用双倍余额递减法，年折旧率=2/5 = 40%。2020年的折旧额= 720x40% = 288（万元）。</w:t>
      </w:r>
    </w:p>
    <w:p>
      <w:pPr>
        <w:pStyle w:val="11"/>
        <w:keepNext w:val="0"/>
        <w:keepLines w:val="0"/>
        <w:widowControl w:val="0"/>
        <w:shd w:val="clear" w:color="auto" w:fill="auto"/>
        <w:tabs>
          <w:tab w:val="left" w:pos="464"/>
        </w:tabs>
        <w:bidi w:val="0"/>
        <w:spacing w:before="0" w:after="0" w:line="288" w:lineRule="exact"/>
        <w:ind w:left="0" w:right="0" w:firstLine="0"/>
        <w:jc w:val="left"/>
        <w:rPr>
          <w:sz w:val="19"/>
          <w:szCs w:val="19"/>
        </w:rPr>
      </w:pPr>
      <w:bookmarkStart w:id="2308" w:name="bookmark2469"/>
      <w:r>
        <w:rPr>
          <w:color w:val="000000"/>
          <w:spacing w:val="0"/>
          <w:w w:val="100"/>
          <w:position w:val="0"/>
          <w:sz w:val="19"/>
          <w:szCs w:val="19"/>
          <w:lang w:val="en-US" w:eastAsia="en-US" w:bidi="en-US"/>
        </w:rPr>
        <w:t>（</w:t>
      </w:r>
      <w:bookmarkEnd w:id="2308"/>
      <w:r>
        <w:rPr>
          <w:color w:val="000000"/>
          <w:spacing w:val="0"/>
          <w:w w:val="100"/>
          <w:position w:val="0"/>
          <w:sz w:val="19"/>
          <w:szCs w:val="19"/>
          <w:lang w:val="en-US" w:eastAsia="en-US" w:bidi="en-US"/>
        </w:rPr>
        <w:t>3）</w:t>
      </w:r>
      <w:r>
        <w:rPr>
          <w:color w:val="000000"/>
          <w:spacing w:val="0"/>
          <w:w w:val="100"/>
          <w:position w:val="0"/>
          <w:sz w:val="19"/>
          <w:szCs w:val="19"/>
          <w:lang w:val="en-US" w:eastAsia="en-US" w:bidi="en-US"/>
        </w:rPr>
        <w:tab/>
      </w:r>
      <w:r>
        <w:rPr>
          <w:color w:val="000000"/>
          <w:spacing w:val="0"/>
          <w:w w:val="100"/>
          <w:position w:val="0"/>
          <w:sz w:val="19"/>
          <w:szCs w:val="19"/>
          <w:lang w:val="en-US" w:eastAsia="en-US" w:bidi="en-US"/>
        </w:rPr>
        <w:t xml:space="preserve">BC </w:t>
      </w:r>
      <w:r>
        <w:rPr>
          <w:color w:val="397590"/>
          <w:spacing w:val="0"/>
          <w:w w:val="100"/>
          <w:position w:val="0"/>
          <w:sz w:val="19"/>
          <w:szCs w:val="19"/>
          <w:u w:val="single"/>
        </w:rPr>
        <w:t>（解析）</w:t>
      </w:r>
      <w:r>
        <w:rPr>
          <w:color w:val="000000"/>
          <w:spacing w:val="0"/>
          <w:w w:val="100"/>
          <w:position w:val="0"/>
          <w:sz w:val="19"/>
          <w:szCs w:val="19"/>
        </w:rPr>
        <w:t>业务（2）会计处理如下:</w:t>
      </w:r>
    </w:p>
    <w:p>
      <w:pPr>
        <w:pStyle w:val="27"/>
        <w:keepNext w:val="0"/>
        <w:keepLines w:val="0"/>
        <w:widowControl w:val="0"/>
        <w:shd w:val="clear" w:color="auto" w:fill="auto"/>
        <w:tabs>
          <w:tab w:val="right" w:pos="7516"/>
        </w:tabs>
        <w:bidi w:val="0"/>
        <w:spacing w:before="0" w:after="0" w:line="288" w:lineRule="exact"/>
        <w:ind w:left="0" w:right="0" w:firstLine="0"/>
        <w:jc w:val="left"/>
      </w:pPr>
      <w:r>
        <w:fldChar w:fldCharType="begin"/>
      </w:r>
      <w:r>
        <w:instrText xml:space="preserve"> TOC \o "1-5" \h \z </w:instrText>
      </w:r>
      <w:r>
        <w:fldChar w:fldCharType="separate"/>
      </w:r>
      <w:r>
        <w:rPr>
          <w:color w:val="000000"/>
          <w:spacing w:val="0"/>
          <w:w w:val="100"/>
          <w:position w:val="0"/>
        </w:rPr>
        <w:t>借：固定资产清理</w:t>
      </w:r>
      <w:r>
        <w:rPr>
          <w:color w:val="000000"/>
          <w:spacing w:val="0"/>
          <w:w w:val="100"/>
          <w:position w:val="0"/>
        </w:rPr>
        <w:tab/>
      </w:r>
      <w:r>
        <w:rPr>
          <w:color w:val="000000"/>
          <w:spacing w:val="0"/>
          <w:w w:val="100"/>
          <w:position w:val="0"/>
        </w:rPr>
        <w:t>432</w:t>
      </w:r>
    </w:p>
    <w:p>
      <w:pPr>
        <w:pStyle w:val="27"/>
        <w:keepNext w:val="0"/>
        <w:keepLines w:val="0"/>
        <w:widowControl w:val="0"/>
        <w:shd w:val="clear" w:color="auto" w:fill="auto"/>
        <w:tabs>
          <w:tab w:val="right" w:pos="7516"/>
        </w:tabs>
        <w:bidi w:val="0"/>
        <w:spacing w:before="0" w:after="0" w:line="288" w:lineRule="exact"/>
        <w:ind w:left="0" w:right="0" w:firstLine="400"/>
        <w:jc w:val="both"/>
      </w:pPr>
      <w:r>
        <w:rPr>
          <w:color w:val="000000"/>
          <w:spacing w:val="0"/>
          <w:w w:val="100"/>
          <w:position w:val="0"/>
        </w:rPr>
        <w:t>累计折旧</w:t>
      </w:r>
      <w:r>
        <w:rPr>
          <w:color w:val="000000"/>
          <w:spacing w:val="0"/>
          <w:w w:val="100"/>
          <w:position w:val="0"/>
        </w:rPr>
        <w:tab/>
      </w:r>
      <w:r>
        <w:rPr>
          <w:color w:val="000000"/>
          <w:spacing w:val="0"/>
          <w:w w:val="100"/>
          <w:position w:val="0"/>
        </w:rPr>
        <w:t>288</w:t>
      </w:r>
    </w:p>
    <w:p>
      <w:pPr>
        <w:pStyle w:val="27"/>
        <w:keepNext w:val="0"/>
        <w:keepLines w:val="0"/>
        <w:widowControl w:val="0"/>
        <w:shd w:val="clear" w:color="auto" w:fill="auto"/>
        <w:tabs>
          <w:tab w:val="right" w:pos="7917"/>
        </w:tabs>
        <w:bidi w:val="0"/>
        <w:spacing w:before="0" w:after="0" w:line="288" w:lineRule="exact"/>
        <w:ind w:left="0" w:right="0" w:firstLine="400"/>
        <w:jc w:val="both"/>
      </w:pPr>
      <w:r>
        <w:rPr>
          <w:color w:val="000000"/>
          <w:spacing w:val="0"/>
          <w:w w:val="100"/>
          <w:position w:val="0"/>
        </w:rPr>
        <w:t>贷：固定资产</w:t>
      </w:r>
      <w:r>
        <w:rPr>
          <w:color w:val="000000"/>
          <w:spacing w:val="0"/>
          <w:w w:val="100"/>
          <w:position w:val="0"/>
        </w:rPr>
        <w:tab/>
      </w:r>
      <w:r>
        <w:rPr>
          <w:color w:val="000000"/>
          <w:spacing w:val="0"/>
          <w:w w:val="100"/>
          <w:position w:val="0"/>
        </w:rPr>
        <w:t>720</w:t>
      </w:r>
    </w:p>
    <w:p>
      <w:pPr>
        <w:pStyle w:val="27"/>
        <w:keepNext w:val="0"/>
        <w:keepLines w:val="0"/>
        <w:widowControl w:val="0"/>
        <w:shd w:val="clear" w:color="auto" w:fill="auto"/>
        <w:tabs>
          <w:tab w:val="right" w:pos="7516"/>
        </w:tabs>
        <w:bidi w:val="0"/>
        <w:spacing w:before="0" w:after="0" w:line="288" w:lineRule="exact"/>
        <w:ind w:left="0" w:right="0" w:firstLine="0"/>
        <w:jc w:val="left"/>
      </w:pPr>
      <w:r>
        <w:rPr>
          <w:color w:val="000000"/>
          <w:spacing w:val="0"/>
          <w:w w:val="100"/>
          <w:position w:val="0"/>
        </w:rPr>
        <w:t>借：其他应收款</w:t>
      </w:r>
      <w:r>
        <w:rPr>
          <w:color w:val="000000"/>
          <w:spacing w:val="0"/>
          <w:w w:val="100"/>
          <w:position w:val="0"/>
        </w:rPr>
        <w:tab/>
      </w:r>
      <w:r>
        <w:rPr>
          <w:color w:val="000000"/>
          <w:spacing w:val="0"/>
          <w:w w:val="100"/>
          <w:position w:val="0"/>
        </w:rPr>
        <w:t>300</w:t>
      </w:r>
    </w:p>
    <w:p>
      <w:pPr>
        <w:pStyle w:val="27"/>
        <w:keepNext w:val="0"/>
        <w:keepLines w:val="0"/>
        <w:widowControl w:val="0"/>
        <w:shd w:val="clear" w:color="auto" w:fill="auto"/>
        <w:tabs>
          <w:tab w:val="right" w:pos="7917"/>
        </w:tabs>
        <w:bidi w:val="0"/>
        <w:spacing w:before="0" w:after="0" w:line="288" w:lineRule="exact"/>
        <w:ind w:left="0" w:right="0" w:firstLine="400"/>
        <w:jc w:val="both"/>
      </w:pPr>
      <w:r>
        <w:rPr>
          <w:color w:val="000000"/>
          <w:spacing w:val="0"/>
          <w:w w:val="100"/>
          <w:position w:val="0"/>
        </w:rPr>
        <w:t>贷：固定资产清理</w:t>
      </w:r>
      <w:r>
        <w:rPr>
          <w:color w:val="000000"/>
          <w:spacing w:val="0"/>
          <w:w w:val="100"/>
          <w:position w:val="0"/>
        </w:rPr>
        <w:tab/>
      </w:r>
      <w:r>
        <w:rPr>
          <w:color w:val="000000"/>
          <w:spacing w:val="0"/>
          <w:w w:val="100"/>
          <w:position w:val="0"/>
        </w:rPr>
        <w:t>300</w:t>
      </w:r>
    </w:p>
    <w:p>
      <w:pPr>
        <w:pStyle w:val="27"/>
        <w:keepNext w:val="0"/>
        <w:keepLines w:val="0"/>
        <w:widowControl w:val="0"/>
        <w:shd w:val="clear" w:color="auto" w:fill="auto"/>
        <w:tabs>
          <w:tab w:val="right" w:pos="7516"/>
        </w:tabs>
        <w:bidi w:val="0"/>
        <w:spacing w:before="0" w:after="0" w:line="288" w:lineRule="exact"/>
        <w:ind w:left="0" w:right="0" w:firstLine="0"/>
        <w:jc w:val="left"/>
      </w:pPr>
      <w:r>
        <w:rPr>
          <w:color w:val="000000"/>
          <w:spacing w:val="0"/>
          <w:w w:val="100"/>
          <w:position w:val="0"/>
        </w:rPr>
        <w:t>借：营业外支出</w:t>
      </w:r>
      <w:r>
        <w:rPr>
          <w:color w:val="000000"/>
          <w:spacing w:val="0"/>
          <w:w w:val="100"/>
          <w:position w:val="0"/>
        </w:rPr>
        <w:tab/>
      </w:r>
      <w:r>
        <w:rPr>
          <w:color w:val="000000"/>
          <w:spacing w:val="0"/>
          <w:w w:val="100"/>
          <w:position w:val="0"/>
        </w:rPr>
        <w:t>132</w:t>
      </w:r>
    </w:p>
    <w:p>
      <w:pPr>
        <w:pStyle w:val="27"/>
        <w:keepNext w:val="0"/>
        <w:keepLines w:val="0"/>
        <w:widowControl w:val="0"/>
        <w:shd w:val="clear" w:color="auto" w:fill="auto"/>
        <w:tabs>
          <w:tab w:val="right" w:pos="7917"/>
        </w:tabs>
        <w:bidi w:val="0"/>
        <w:spacing w:before="0" w:after="0" w:line="288" w:lineRule="exact"/>
        <w:ind w:left="0" w:right="0" w:firstLine="400"/>
        <w:jc w:val="both"/>
      </w:pPr>
      <w:r>
        <w:rPr>
          <w:color w:val="000000"/>
          <w:spacing w:val="0"/>
          <w:w w:val="100"/>
          <w:position w:val="0"/>
        </w:rPr>
        <w:t>贷：固定资产清理</w:t>
      </w:r>
      <w:r>
        <w:rPr>
          <w:color w:val="000000"/>
          <w:spacing w:val="0"/>
          <w:w w:val="100"/>
          <w:position w:val="0"/>
        </w:rPr>
        <w:tab/>
      </w:r>
      <w:r>
        <w:rPr>
          <w:color w:val="000000"/>
          <w:spacing w:val="0"/>
          <w:w w:val="100"/>
          <w:position w:val="0"/>
        </w:rPr>
        <w:t>132</w:t>
      </w:r>
    </w:p>
    <w:p>
      <w:pPr>
        <w:pStyle w:val="27"/>
        <w:keepNext w:val="0"/>
        <w:keepLines w:val="0"/>
        <w:widowControl w:val="0"/>
        <w:shd w:val="clear" w:color="auto" w:fill="auto"/>
        <w:tabs>
          <w:tab w:val="left" w:pos="464"/>
          <w:tab w:val="left" w:pos="1310"/>
        </w:tabs>
        <w:bidi w:val="0"/>
        <w:spacing w:before="0" w:after="0" w:line="288" w:lineRule="exact"/>
        <w:ind w:left="0" w:right="0" w:firstLine="0"/>
        <w:jc w:val="left"/>
      </w:pPr>
      <w:bookmarkStart w:id="2309" w:name="bookmark2470"/>
      <w:r>
        <w:rPr>
          <w:color w:val="000000"/>
          <w:spacing w:val="0"/>
          <w:w w:val="100"/>
          <w:position w:val="0"/>
          <w:lang w:val="en-US" w:eastAsia="en-US" w:bidi="en-US"/>
        </w:rPr>
        <w:t>（</w:t>
      </w:r>
      <w:bookmarkEnd w:id="2309"/>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AD</w:t>
      </w:r>
      <w:r>
        <w:rPr>
          <w:color w:val="000000"/>
          <w:spacing w:val="0"/>
          <w:w w:val="100"/>
          <w:position w:val="0"/>
          <w:lang w:val="en-US" w:eastAsia="en-US" w:bidi="en-US"/>
        </w:rPr>
        <w:tab/>
      </w:r>
      <w:r>
        <w:rPr>
          <w:color w:val="000000"/>
          <w:spacing w:val="0"/>
          <w:w w:val="100"/>
          <w:position w:val="0"/>
        </w:rPr>
        <w:t>按合理估计的发包工程进度和合同规定向该公司结算进度款时：</w:t>
      </w:r>
    </w:p>
    <w:p>
      <w:pPr>
        <w:pStyle w:val="27"/>
        <w:keepNext w:val="0"/>
        <w:keepLines w:val="0"/>
        <w:widowControl w:val="0"/>
        <w:shd w:val="clear" w:color="auto" w:fill="auto"/>
        <w:tabs>
          <w:tab w:val="left" w:pos="7065"/>
        </w:tabs>
        <w:bidi w:val="0"/>
        <w:spacing w:before="0" w:after="0" w:line="288" w:lineRule="exact"/>
        <w:ind w:left="0" w:right="0" w:firstLine="0"/>
        <w:jc w:val="left"/>
      </w:pPr>
      <w:r>
        <w:rPr>
          <w:color w:val="000000"/>
          <w:spacing w:val="0"/>
          <w:w w:val="100"/>
          <w:position w:val="0"/>
        </w:rPr>
        <w:t>借：在建工程</w:t>
      </w:r>
      <w:r>
        <w:rPr>
          <w:color w:val="000000"/>
          <w:spacing w:val="0"/>
          <w:w w:val="100"/>
          <w:position w:val="0"/>
        </w:rPr>
        <w:tab/>
      </w:r>
      <w:r>
        <w:rPr>
          <w:color w:val="000000"/>
          <w:spacing w:val="0"/>
          <w:w w:val="100"/>
          <w:position w:val="0"/>
        </w:rPr>
        <w:t>360</w:t>
      </w:r>
    </w:p>
    <w:p>
      <w:pPr>
        <w:pStyle w:val="27"/>
        <w:keepNext w:val="0"/>
        <w:keepLines w:val="0"/>
        <w:widowControl w:val="0"/>
        <w:shd w:val="clear" w:color="auto" w:fill="auto"/>
        <w:tabs>
          <w:tab w:val="left" w:pos="7065"/>
        </w:tabs>
        <w:bidi w:val="0"/>
        <w:spacing w:before="0" w:after="0" w:line="288" w:lineRule="exact"/>
        <w:ind w:left="0" w:right="0" w:firstLine="400"/>
        <w:jc w:val="left"/>
      </w:pPr>
      <w:r>
        <w:rPr>
          <w:color w:val="000000"/>
          <w:spacing w:val="0"/>
          <w:w w:val="100"/>
          <w:position w:val="0"/>
        </w:rPr>
        <w:t>应交税费——应交增值税（进项税额）</w:t>
      </w:r>
      <w:r>
        <w:rPr>
          <w:color w:val="000000"/>
          <w:spacing w:val="0"/>
          <w:w w:val="100"/>
          <w:position w:val="0"/>
        </w:rPr>
        <w:tab/>
      </w:r>
      <w:r>
        <w:rPr>
          <w:color w:val="000000"/>
          <w:spacing w:val="0"/>
          <w:w w:val="100"/>
          <w:position w:val="0"/>
          <w:lang w:val="en-US" w:eastAsia="en-US" w:bidi="en-US"/>
        </w:rPr>
        <w:t>32.4</w:t>
      </w:r>
    </w:p>
    <w:p>
      <w:pPr>
        <w:pStyle w:val="27"/>
        <w:keepNext w:val="0"/>
        <w:keepLines w:val="0"/>
        <w:widowControl w:val="0"/>
        <w:shd w:val="clear" w:color="auto" w:fill="auto"/>
        <w:tabs>
          <w:tab w:val="left" w:pos="7437"/>
        </w:tabs>
        <w:bidi w:val="0"/>
        <w:spacing w:before="0" w:after="0" w:line="288" w:lineRule="exact"/>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lang w:val="en-US" w:eastAsia="en-US" w:bidi="en-US"/>
        </w:rPr>
        <w:t>392.4</w:t>
      </w:r>
    </w:p>
    <w:p>
      <w:pPr>
        <w:pStyle w:val="27"/>
        <w:keepNext w:val="0"/>
        <w:keepLines w:val="0"/>
        <w:widowControl w:val="0"/>
        <w:shd w:val="clear" w:color="auto" w:fill="auto"/>
        <w:tabs>
          <w:tab w:val="right" w:pos="7516"/>
        </w:tabs>
        <w:bidi w:val="0"/>
        <w:spacing w:before="0" w:after="0" w:line="288" w:lineRule="exact"/>
        <w:ind w:left="0" w:right="0" w:firstLine="0"/>
        <w:jc w:val="left"/>
      </w:pPr>
      <w:r>
        <w:rPr>
          <w:color w:val="000000"/>
          <w:spacing w:val="0"/>
          <w:w w:val="100"/>
          <w:position w:val="0"/>
        </w:rPr>
        <w:t>补付剩余款项： 借：在建工程</w:t>
      </w:r>
      <w:r>
        <w:rPr>
          <w:color w:val="000000"/>
          <w:spacing w:val="0"/>
          <w:w w:val="100"/>
          <w:position w:val="0"/>
        </w:rPr>
        <w:tab/>
      </w:r>
      <w:r>
        <w:rPr>
          <w:color w:val="000000"/>
          <w:spacing w:val="0"/>
          <w:w w:val="100"/>
          <w:position w:val="0"/>
        </w:rPr>
        <w:t>240</w:t>
      </w:r>
    </w:p>
    <w:p>
      <w:pPr>
        <w:pStyle w:val="27"/>
        <w:keepNext w:val="0"/>
        <w:keepLines w:val="0"/>
        <w:widowControl w:val="0"/>
        <w:shd w:val="clear" w:color="auto" w:fill="auto"/>
        <w:tabs>
          <w:tab w:val="left" w:pos="7065"/>
        </w:tabs>
        <w:bidi w:val="0"/>
        <w:spacing w:before="0" w:after="0" w:line="288" w:lineRule="exact"/>
        <w:ind w:left="0" w:right="0" w:firstLine="400"/>
        <w:jc w:val="left"/>
      </w:pPr>
      <w:r>
        <w:rPr>
          <w:color w:val="000000"/>
          <w:spacing w:val="0"/>
          <w:w w:val="100"/>
          <w:position w:val="0"/>
        </w:rPr>
        <w:t>应交税费一应交増值税（进项税额）</w:t>
      </w:r>
      <w:r>
        <w:rPr>
          <w:color w:val="000000"/>
          <w:spacing w:val="0"/>
          <w:w w:val="100"/>
          <w:position w:val="0"/>
        </w:rPr>
        <w:tab/>
      </w:r>
      <w:r>
        <w:rPr>
          <w:color w:val="000000"/>
          <w:spacing w:val="0"/>
          <w:w w:val="100"/>
          <w:position w:val="0"/>
          <w:lang w:val="en-US" w:eastAsia="en-US" w:bidi="en-US"/>
        </w:rPr>
        <w:t>21.6</w:t>
      </w:r>
    </w:p>
    <w:p>
      <w:pPr>
        <w:pStyle w:val="27"/>
        <w:keepNext w:val="0"/>
        <w:keepLines w:val="0"/>
        <w:widowControl w:val="0"/>
        <w:shd w:val="clear" w:color="auto" w:fill="auto"/>
        <w:tabs>
          <w:tab w:val="left" w:pos="7629"/>
        </w:tabs>
        <w:bidi w:val="0"/>
        <w:spacing w:before="0" w:after="0" w:line="312" w:lineRule="exact"/>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lang w:val="en-US" w:eastAsia="en-US" w:bidi="en-US"/>
        </w:rPr>
        <w:t>261.6</w:t>
      </w:r>
    </w:p>
    <w:p>
      <w:pPr>
        <w:pStyle w:val="27"/>
        <w:keepNext w:val="0"/>
        <w:keepLines w:val="0"/>
        <w:widowControl w:val="0"/>
        <w:shd w:val="clear" w:color="auto" w:fill="auto"/>
        <w:bidi w:val="0"/>
        <w:spacing w:before="0" w:after="0" w:line="312" w:lineRule="exact"/>
        <w:ind w:left="0" w:right="0" w:firstLine="0"/>
        <w:jc w:val="both"/>
      </w:pPr>
      <w:r>
        <w:rPr>
          <w:color w:val="000000"/>
          <w:spacing w:val="0"/>
          <w:w w:val="100"/>
          <w:position w:val="0"/>
        </w:rPr>
        <w:t>交付使用时：</w:t>
      </w:r>
    </w:p>
    <w:p>
      <w:pPr>
        <w:pStyle w:val="27"/>
        <w:keepNext w:val="0"/>
        <w:keepLines w:val="0"/>
        <w:widowControl w:val="0"/>
        <w:shd w:val="clear" w:color="auto" w:fill="auto"/>
        <w:tabs>
          <w:tab w:val="left" w:pos="7217"/>
        </w:tabs>
        <w:bidi w:val="0"/>
        <w:spacing w:before="0" w:after="0" w:line="312" w:lineRule="exact"/>
        <w:ind w:left="0" w:right="0" w:firstLine="0"/>
        <w:jc w:val="both"/>
      </w:pPr>
      <w:r>
        <w:rPr>
          <w:color w:val="000000"/>
          <w:spacing w:val="0"/>
          <w:w w:val="100"/>
          <w:position w:val="0"/>
        </w:rPr>
        <w:t>借：固定资产</w:t>
      </w:r>
      <w:r>
        <w:rPr>
          <w:color w:val="000000"/>
          <w:spacing w:val="0"/>
          <w:w w:val="100"/>
          <w:position w:val="0"/>
        </w:rPr>
        <w:tab/>
      </w:r>
      <w:r>
        <w:rPr>
          <w:color w:val="000000"/>
          <w:spacing w:val="0"/>
          <w:w w:val="100"/>
          <w:position w:val="0"/>
        </w:rPr>
        <w:t>600</w:t>
      </w:r>
    </w:p>
    <w:p>
      <w:pPr>
        <w:pStyle w:val="27"/>
        <w:keepNext w:val="0"/>
        <w:keepLines w:val="0"/>
        <w:widowControl w:val="0"/>
        <w:shd w:val="clear" w:color="auto" w:fill="auto"/>
        <w:tabs>
          <w:tab w:val="left" w:pos="7629"/>
        </w:tabs>
        <w:bidi w:val="0"/>
        <w:spacing w:before="0" w:after="0" w:line="312" w:lineRule="exact"/>
        <w:ind w:left="0" w:right="0" w:firstLine="400"/>
        <w:jc w:val="both"/>
      </w:pPr>
      <w:r>
        <w:rPr>
          <w:color w:val="000000"/>
          <w:spacing w:val="0"/>
          <w:w w:val="100"/>
          <w:position w:val="0"/>
        </w:rPr>
        <w:t>贷：在建工程</w:t>
      </w:r>
      <w:r>
        <w:rPr>
          <w:color w:val="000000"/>
          <w:spacing w:val="0"/>
          <w:w w:val="100"/>
          <w:position w:val="0"/>
        </w:rPr>
        <w:tab/>
      </w:r>
      <w:r>
        <w:rPr>
          <w:color w:val="000000"/>
          <w:spacing w:val="0"/>
          <w:w w:val="100"/>
          <w:position w:val="0"/>
        </w:rPr>
        <w:t>600</w:t>
      </w:r>
      <w:r>
        <w:fldChar w:fldCharType="end"/>
      </w:r>
    </w:p>
    <w:p>
      <w:pPr>
        <w:pStyle w:val="11"/>
        <w:keepNext w:val="0"/>
        <w:keepLines w:val="0"/>
        <w:widowControl w:val="0"/>
        <w:numPr>
          <w:ilvl w:val="0"/>
          <w:numId w:val="498"/>
        </w:numPr>
        <w:shd w:val="clear" w:color="auto" w:fill="auto"/>
        <w:bidi w:val="0"/>
        <w:spacing w:before="0" w:after="0" w:line="317" w:lineRule="exact"/>
        <w:ind w:left="0" w:right="0" w:firstLine="0"/>
        <w:jc w:val="both"/>
        <w:rPr>
          <w:sz w:val="19"/>
          <w:szCs w:val="19"/>
        </w:rPr>
      </w:pPr>
      <w:bookmarkStart w:id="2310" w:name="bookmark2471"/>
      <w:bookmarkEnd w:id="2310"/>
      <w:r>
        <w:rPr>
          <w:color w:val="000000"/>
          <w:spacing w:val="0"/>
          <w:w w:val="100"/>
          <w:position w:val="0"/>
          <w:sz w:val="19"/>
          <w:szCs w:val="19"/>
          <w:lang w:val="en-US" w:eastAsia="en-US" w:bidi="en-US"/>
        </w:rPr>
        <w:t xml:space="preserve">C </w:t>
      </w:r>
      <w:r>
        <w:rPr>
          <w:color w:val="397590"/>
          <w:spacing w:val="0"/>
          <w:w w:val="100"/>
          <w:position w:val="0"/>
          <w:sz w:val="19"/>
          <w:szCs w:val="19"/>
          <w:lang w:val="en-US" w:eastAsia="en-US" w:bidi="en-US"/>
        </w:rPr>
        <w:t>(ME</w:t>
      </w:r>
      <w:r>
        <w:rPr>
          <w:color w:val="000000"/>
          <w:spacing w:val="0"/>
          <w:w w:val="100"/>
          <w:position w:val="0"/>
          <w:sz w:val="19"/>
          <w:szCs w:val="19"/>
        </w:rPr>
        <w:t>当月增加的固定资产当月不计提折旧，2020年12月份完工，当月不计提 折旧。</w:t>
      </w:r>
    </w:p>
    <w:p>
      <w:pPr>
        <w:pStyle w:val="11"/>
        <w:keepNext w:val="0"/>
        <w:keepLines w:val="0"/>
        <w:widowControl w:val="0"/>
        <w:shd w:val="clear" w:color="auto" w:fill="auto"/>
        <w:bidi w:val="0"/>
        <w:spacing w:before="0" w:after="0" w:line="312" w:lineRule="exact"/>
        <w:ind w:left="0" w:right="0" w:firstLine="0"/>
        <w:jc w:val="both"/>
        <w:rPr>
          <w:sz w:val="19"/>
          <w:szCs w:val="19"/>
        </w:rPr>
      </w:pPr>
      <w:r>
        <w:rPr>
          <w:color w:val="000000"/>
          <w:spacing w:val="0"/>
          <w:w w:val="100"/>
          <w:position w:val="0"/>
          <w:sz w:val="19"/>
          <w:szCs w:val="19"/>
          <w:lang w:val="en-US" w:eastAsia="en-US" w:bidi="en-US"/>
        </w:rPr>
        <w:t>517.</w:t>
      </w:r>
    </w:p>
    <w:p>
      <w:pPr>
        <w:pStyle w:val="11"/>
        <w:keepNext w:val="0"/>
        <w:keepLines w:val="0"/>
        <w:widowControl w:val="0"/>
        <w:numPr>
          <w:ilvl w:val="0"/>
          <w:numId w:val="499"/>
        </w:numPr>
        <w:shd w:val="clear" w:color="auto" w:fill="auto"/>
        <w:tabs>
          <w:tab w:val="left" w:pos="464"/>
        </w:tabs>
        <w:bidi w:val="0"/>
        <w:spacing w:before="0" w:after="0" w:line="312" w:lineRule="exact"/>
        <w:ind w:left="0" w:right="0" w:firstLine="0"/>
        <w:jc w:val="both"/>
        <w:rPr>
          <w:sz w:val="19"/>
          <w:szCs w:val="19"/>
        </w:rPr>
      </w:pPr>
      <w:bookmarkStart w:id="2311" w:name="bookmark2472"/>
      <w:bookmarkEnd w:id="2311"/>
      <w:r>
        <w:rPr>
          <w:color w:val="000000"/>
          <w:spacing w:val="0"/>
          <w:w w:val="100"/>
          <w:position w:val="0"/>
          <w:sz w:val="19"/>
          <w:szCs w:val="19"/>
          <w:lang w:val="en-US" w:eastAsia="en-US" w:bidi="en-US"/>
        </w:rPr>
        <w:t xml:space="preserve">CD </w:t>
      </w:r>
      <w:r>
        <w:rPr>
          <w:color w:val="397590"/>
          <w:spacing w:val="0"/>
          <w:w w:val="100"/>
          <w:position w:val="0"/>
          <w:sz w:val="19"/>
          <w:szCs w:val="19"/>
          <w:u w:val="single"/>
          <w:lang w:val="en-US" w:eastAsia="en-US" w:bidi="en-US"/>
        </w:rPr>
        <w:t>(W)</w:t>
      </w:r>
      <w:r>
        <w:rPr>
          <w:color w:val="397590"/>
          <w:spacing w:val="0"/>
          <w:w w:val="100"/>
          <w:position w:val="0"/>
          <w:sz w:val="19"/>
          <w:szCs w:val="19"/>
          <w:lang w:val="en-US" w:eastAsia="en-US" w:bidi="en-US"/>
        </w:rPr>
        <w:t xml:space="preserve"> </w:t>
      </w:r>
      <w:r>
        <w:rPr>
          <w:color w:val="000000"/>
          <w:spacing w:val="0"/>
          <w:w w:val="100"/>
          <w:position w:val="0"/>
          <w:sz w:val="19"/>
          <w:szCs w:val="19"/>
        </w:rPr>
        <w:t>2019年5月31日转入在建工程的会计分录：</w:t>
      </w:r>
    </w:p>
    <w:p>
      <w:pPr>
        <w:pStyle w:val="11"/>
        <w:keepNext w:val="0"/>
        <w:keepLines w:val="0"/>
        <w:widowControl w:val="0"/>
        <w:shd w:val="clear" w:color="auto" w:fill="auto"/>
        <w:bidi w:val="0"/>
        <w:spacing w:before="0" w:after="0" w:line="312" w:lineRule="exact"/>
        <w:ind w:left="0" w:right="0" w:firstLine="0"/>
        <w:jc w:val="both"/>
        <w:rPr>
          <w:sz w:val="19"/>
          <w:szCs w:val="19"/>
        </w:rPr>
      </w:pPr>
      <w:r>
        <w:rPr>
          <w:color w:val="000000"/>
          <w:spacing w:val="0"/>
          <w:w w:val="100"/>
          <w:position w:val="0"/>
          <w:sz w:val="19"/>
          <w:szCs w:val="19"/>
        </w:rPr>
        <w:t>生产线的账面价值</w:t>
      </w:r>
      <w:r>
        <w:rPr>
          <w:color w:val="000000"/>
          <w:spacing w:val="0"/>
          <w:w w:val="100"/>
          <w:position w:val="0"/>
          <w:sz w:val="19"/>
          <w:szCs w:val="19"/>
          <w:lang w:val="en-US" w:eastAsia="en-US" w:bidi="en-US"/>
        </w:rPr>
        <w:t>= 900-900/10x2 = 720(</w:t>
      </w:r>
      <w:r>
        <w:rPr>
          <w:color w:val="000000"/>
          <w:spacing w:val="0"/>
          <w:w w:val="100"/>
          <w:position w:val="0"/>
          <w:sz w:val="19"/>
          <w:szCs w:val="19"/>
        </w:rPr>
        <w:t>万元)。</w:t>
      </w:r>
    </w:p>
    <w:p>
      <w:pPr>
        <w:pStyle w:val="27"/>
        <w:keepNext w:val="0"/>
        <w:keepLines w:val="0"/>
        <w:widowControl w:val="0"/>
        <w:shd w:val="clear" w:color="auto" w:fill="auto"/>
        <w:tabs>
          <w:tab w:val="left" w:pos="7217"/>
        </w:tabs>
        <w:bidi w:val="0"/>
        <w:spacing w:before="0" w:after="0" w:line="312" w:lineRule="exact"/>
        <w:ind w:left="0" w:right="0" w:firstLine="0"/>
        <w:jc w:val="both"/>
      </w:pPr>
      <w:r>
        <w:fldChar w:fldCharType="begin"/>
      </w:r>
      <w:r>
        <w:instrText xml:space="preserve"> TOC \o "1-5" \h \z </w:instrText>
      </w:r>
      <w:r>
        <w:fldChar w:fldCharType="separate"/>
      </w:r>
      <w:r>
        <w:rPr>
          <w:color w:val="000000"/>
          <w:spacing w:val="0"/>
          <w:w w:val="100"/>
          <w:position w:val="0"/>
        </w:rPr>
        <w:t>借：在建工程——生产线</w:t>
      </w:r>
      <w:r>
        <w:rPr>
          <w:color w:val="000000"/>
          <w:spacing w:val="0"/>
          <w:w w:val="100"/>
          <w:position w:val="0"/>
        </w:rPr>
        <w:tab/>
      </w:r>
      <w:r>
        <w:rPr>
          <w:color w:val="000000"/>
          <w:spacing w:val="0"/>
          <w:w w:val="100"/>
          <w:position w:val="0"/>
        </w:rPr>
        <w:t>720</w:t>
      </w:r>
    </w:p>
    <w:p>
      <w:pPr>
        <w:pStyle w:val="27"/>
        <w:keepNext w:val="0"/>
        <w:keepLines w:val="0"/>
        <w:widowControl w:val="0"/>
        <w:shd w:val="clear" w:color="auto" w:fill="auto"/>
        <w:tabs>
          <w:tab w:val="left" w:pos="7217"/>
        </w:tabs>
        <w:bidi w:val="0"/>
        <w:spacing w:before="0" w:after="0" w:line="312" w:lineRule="exact"/>
        <w:ind w:left="0" w:right="0" w:firstLine="400"/>
        <w:jc w:val="both"/>
      </w:pPr>
      <w:r>
        <w:rPr>
          <w:color w:val="000000"/>
          <w:spacing w:val="0"/>
          <w:w w:val="100"/>
          <w:position w:val="0"/>
        </w:rPr>
        <w:t>累计折旧</w:t>
      </w:r>
      <w:r>
        <w:rPr>
          <w:color w:val="000000"/>
          <w:spacing w:val="0"/>
          <w:w w:val="100"/>
          <w:position w:val="0"/>
        </w:rPr>
        <w:tab/>
      </w:r>
      <w:r>
        <w:rPr>
          <w:color w:val="000000"/>
          <w:spacing w:val="0"/>
          <w:w w:val="100"/>
          <w:position w:val="0"/>
        </w:rPr>
        <w:t>180</w:t>
      </w:r>
    </w:p>
    <w:p>
      <w:pPr>
        <w:pStyle w:val="27"/>
        <w:keepNext w:val="0"/>
        <w:keepLines w:val="0"/>
        <w:widowControl w:val="0"/>
        <w:shd w:val="clear" w:color="auto" w:fill="auto"/>
        <w:tabs>
          <w:tab w:val="left" w:pos="7629"/>
        </w:tabs>
        <w:bidi w:val="0"/>
        <w:spacing w:before="0" w:after="0" w:line="312" w:lineRule="exact"/>
        <w:ind w:left="0" w:right="0" w:firstLine="400"/>
        <w:jc w:val="both"/>
      </w:pPr>
      <w:r>
        <w:rPr>
          <w:color w:val="000000"/>
          <w:spacing w:val="0"/>
          <w:w w:val="100"/>
          <w:position w:val="0"/>
        </w:rPr>
        <w:t>贷：固定资产</w:t>
      </w:r>
      <w:r>
        <w:rPr>
          <w:color w:val="000000"/>
          <w:spacing w:val="0"/>
          <w:w w:val="100"/>
          <w:position w:val="0"/>
        </w:rPr>
        <w:tab/>
      </w:r>
      <w:r>
        <w:rPr>
          <w:color w:val="000000"/>
          <w:spacing w:val="0"/>
          <w:w w:val="100"/>
          <w:position w:val="0"/>
        </w:rPr>
        <w:t>900</w:t>
      </w:r>
    </w:p>
    <w:p>
      <w:pPr>
        <w:pStyle w:val="27"/>
        <w:keepNext w:val="0"/>
        <w:keepLines w:val="0"/>
        <w:widowControl w:val="0"/>
        <w:numPr>
          <w:ilvl w:val="0"/>
          <w:numId w:val="499"/>
        </w:numPr>
        <w:shd w:val="clear" w:color="auto" w:fill="auto"/>
        <w:tabs>
          <w:tab w:val="left" w:pos="469"/>
        </w:tabs>
        <w:bidi w:val="0"/>
        <w:spacing w:before="0" w:after="0" w:line="312" w:lineRule="exact"/>
        <w:ind w:left="0" w:right="0" w:firstLine="0"/>
        <w:jc w:val="both"/>
      </w:pPr>
      <w:bookmarkStart w:id="2312" w:name="bookmark2473"/>
      <w:bookmarkEnd w:id="2312"/>
      <w:r>
        <w:rPr>
          <w:color w:val="000000"/>
          <w:spacing w:val="0"/>
          <w:w w:val="100"/>
          <w:position w:val="0"/>
          <w:lang w:val="en-US" w:eastAsia="en-US" w:bidi="en-US"/>
        </w:rPr>
        <w:t xml:space="preserve">AC </w:t>
      </w:r>
      <w:r>
        <w:rPr>
          <w:color w:val="397590"/>
          <w:spacing w:val="0"/>
          <w:w w:val="100"/>
          <w:position w:val="0"/>
          <w:lang w:val="en-US" w:eastAsia="en-US" w:bidi="en-US"/>
        </w:rPr>
        <w:t xml:space="preserve">(gffi) </w:t>
      </w:r>
      <w:r>
        <w:rPr>
          <w:color w:val="000000"/>
          <w:spacing w:val="0"/>
          <w:w w:val="100"/>
          <w:position w:val="0"/>
        </w:rPr>
        <w:t>2019年6月1日购入工程物资</w:t>
      </w:r>
      <w:r>
        <w:rPr>
          <w:color w:val="000000"/>
          <w:spacing w:val="0"/>
          <w:w w:val="100"/>
          <w:position w:val="0"/>
          <w:lang w:val="en-US" w:eastAsia="en-US" w:bidi="en-US"/>
        </w:rPr>
        <w:t>A</w:t>
      </w:r>
      <w:r>
        <w:rPr>
          <w:color w:val="000000"/>
          <w:spacing w:val="0"/>
          <w:w w:val="100"/>
          <w:position w:val="0"/>
        </w:rPr>
        <w:t>的会计分录：</w:t>
      </w:r>
    </w:p>
    <w:p>
      <w:pPr>
        <w:pStyle w:val="27"/>
        <w:keepNext w:val="0"/>
        <w:keepLines w:val="0"/>
        <w:widowControl w:val="0"/>
        <w:shd w:val="clear" w:color="auto" w:fill="auto"/>
        <w:tabs>
          <w:tab w:val="left" w:pos="7217"/>
        </w:tabs>
        <w:bidi w:val="0"/>
        <w:spacing w:before="0" w:after="0" w:line="312" w:lineRule="exact"/>
        <w:ind w:left="0" w:right="0" w:firstLine="0"/>
        <w:jc w:val="both"/>
      </w:pPr>
      <w:r>
        <w:rPr>
          <w:i/>
          <w:iCs/>
          <w:color w:val="000000"/>
          <w:spacing w:val="0"/>
          <w:w w:val="100"/>
          <w:position w:val="0"/>
        </w:rPr>
        <w:t>借:</w:t>
      </w:r>
      <w:r>
        <w:rPr>
          <w:color w:val="000000"/>
          <w:spacing w:val="0"/>
          <w:w w:val="100"/>
          <w:position w:val="0"/>
        </w:rPr>
        <w:t>工程物资——</w:t>
      </w:r>
      <w:r>
        <w:rPr>
          <w:color w:val="000000"/>
          <w:spacing w:val="0"/>
          <w:w w:val="100"/>
          <w:position w:val="0"/>
          <w:lang w:val="en-US" w:eastAsia="en-US" w:bidi="en-US"/>
        </w:rPr>
        <w:t>A</w:t>
      </w:r>
      <w:r>
        <w:rPr>
          <w:color w:val="000000"/>
          <w:spacing w:val="0"/>
          <w:w w:val="100"/>
          <w:position w:val="0"/>
          <w:lang w:val="en-US" w:eastAsia="en-US" w:bidi="en-US"/>
        </w:rPr>
        <w:tab/>
      </w:r>
      <w:r>
        <w:rPr>
          <w:color w:val="000000"/>
          <w:spacing w:val="0"/>
          <w:w w:val="100"/>
          <w:position w:val="0"/>
        </w:rPr>
        <w:t>200</w:t>
      </w:r>
    </w:p>
    <w:p>
      <w:pPr>
        <w:pStyle w:val="27"/>
        <w:keepNext w:val="0"/>
        <w:keepLines w:val="0"/>
        <w:widowControl w:val="0"/>
        <w:shd w:val="clear" w:color="auto" w:fill="auto"/>
        <w:tabs>
          <w:tab w:val="left" w:pos="7217"/>
        </w:tabs>
        <w:bidi w:val="0"/>
        <w:spacing w:before="0" w:after="0" w:line="312" w:lineRule="exact"/>
        <w:ind w:left="0" w:right="0" w:firstLine="400"/>
        <w:jc w:val="both"/>
      </w:pPr>
      <w:r>
        <w:rPr>
          <w:color w:val="000000"/>
          <w:spacing w:val="0"/>
          <w:w w:val="100"/>
          <w:position w:val="0"/>
        </w:rPr>
        <w:t>应交税费——应交增值税(进项税额)</w:t>
      </w:r>
      <w:r>
        <w:rPr>
          <w:color w:val="000000"/>
          <w:spacing w:val="0"/>
          <w:w w:val="100"/>
          <w:position w:val="0"/>
        </w:rPr>
        <w:tab/>
      </w:r>
      <w:r>
        <w:rPr>
          <w:color w:val="000000"/>
          <w:spacing w:val="0"/>
          <w:w w:val="100"/>
          <w:position w:val="0"/>
        </w:rPr>
        <w:t>26</w:t>
      </w:r>
    </w:p>
    <w:p>
      <w:pPr>
        <w:pStyle w:val="27"/>
        <w:keepNext w:val="0"/>
        <w:keepLines w:val="0"/>
        <w:widowControl w:val="0"/>
        <w:shd w:val="clear" w:color="auto" w:fill="auto"/>
        <w:tabs>
          <w:tab w:val="left" w:pos="7629"/>
        </w:tabs>
        <w:bidi w:val="0"/>
        <w:spacing w:before="0" w:after="0" w:line="312" w:lineRule="exact"/>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rPr>
        <w:t>226</w:t>
      </w:r>
    </w:p>
    <w:p>
      <w:pPr>
        <w:pStyle w:val="27"/>
        <w:keepNext w:val="0"/>
        <w:keepLines w:val="0"/>
        <w:widowControl w:val="0"/>
        <w:shd w:val="clear" w:color="auto" w:fill="auto"/>
        <w:bidi w:val="0"/>
        <w:spacing w:before="0" w:after="0" w:line="312" w:lineRule="exact"/>
        <w:ind w:left="0" w:right="0" w:firstLine="0"/>
        <w:jc w:val="both"/>
      </w:pPr>
      <w:r>
        <w:rPr>
          <w:color w:val="000000"/>
          <w:spacing w:val="0"/>
          <w:w w:val="100"/>
          <w:position w:val="0"/>
        </w:rPr>
        <w:t>为改良生产线购入工程物资</w:t>
      </w:r>
      <w:r>
        <w:rPr>
          <w:color w:val="000000"/>
          <w:spacing w:val="0"/>
          <w:w w:val="100"/>
          <w:position w:val="0"/>
          <w:lang w:val="en-US" w:eastAsia="en-US" w:bidi="en-US"/>
        </w:rPr>
        <w:t>A,</w:t>
      </w:r>
      <w:r>
        <w:rPr>
          <w:color w:val="000000"/>
          <w:spacing w:val="0"/>
          <w:w w:val="100"/>
          <w:position w:val="0"/>
        </w:rPr>
        <w:t>其增值税可以抵扣，所以入账价值为不含税价，即200万 元；为改良生产线发生的职工薪酬应当记入</w:t>
      </w:r>
      <w:r>
        <w:rPr>
          <w:color w:val="000000"/>
          <w:spacing w:val="0"/>
          <w:w w:val="100"/>
          <w:position w:val="0"/>
          <w:lang w:val="zh-CN" w:eastAsia="zh-CN" w:bidi="zh-CN"/>
        </w:rPr>
        <w:t>“在建</w:t>
      </w:r>
      <w:r>
        <w:rPr>
          <w:color w:val="000000"/>
          <w:spacing w:val="0"/>
          <w:w w:val="100"/>
          <w:position w:val="0"/>
        </w:rPr>
        <w:t>工程”科目，而不是当期损益。</w:t>
      </w:r>
    </w:p>
    <w:p>
      <w:pPr>
        <w:pStyle w:val="27"/>
        <w:keepNext w:val="0"/>
        <w:keepLines w:val="0"/>
        <w:widowControl w:val="0"/>
        <w:numPr>
          <w:ilvl w:val="0"/>
          <w:numId w:val="499"/>
        </w:numPr>
        <w:shd w:val="clear" w:color="auto" w:fill="auto"/>
        <w:tabs>
          <w:tab w:val="left" w:pos="469"/>
        </w:tabs>
        <w:bidi w:val="0"/>
        <w:spacing w:before="0" w:after="0" w:line="305" w:lineRule="exact"/>
        <w:ind w:left="0" w:right="0" w:firstLine="0"/>
        <w:jc w:val="both"/>
      </w:pPr>
      <w:bookmarkStart w:id="2313" w:name="bookmark2474"/>
      <w:bookmarkEnd w:id="2313"/>
      <w:r>
        <w:rPr>
          <w:color w:val="000000"/>
          <w:spacing w:val="0"/>
          <w:w w:val="100"/>
          <w:position w:val="0"/>
          <w:lang w:val="en-US" w:eastAsia="en-US" w:bidi="en-US"/>
        </w:rPr>
        <w:t xml:space="preserve">A </w:t>
      </w:r>
      <w:r>
        <w:rPr>
          <w:color w:val="397590"/>
          <w:spacing w:val="0"/>
          <w:w w:val="100"/>
          <w:position w:val="0"/>
          <w:lang w:val="en-US" w:eastAsia="en-US" w:bidi="en-US"/>
        </w:rPr>
        <w:t xml:space="preserve">(W) </w:t>
      </w:r>
      <w:r>
        <w:rPr>
          <w:color w:val="000000"/>
          <w:spacing w:val="0"/>
          <w:w w:val="100"/>
          <w:position w:val="0"/>
        </w:rPr>
        <w:t>2019年6月1日购入工程物资</w:t>
      </w:r>
      <w:r>
        <w:rPr>
          <w:color w:val="000000"/>
          <w:spacing w:val="0"/>
          <w:w w:val="100"/>
          <w:position w:val="0"/>
          <w:lang w:val="en-US" w:eastAsia="en-US" w:bidi="en-US"/>
        </w:rPr>
        <w:t>B</w:t>
      </w:r>
      <w:r>
        <w:rPr>
          <w:color w:val="000000"/>
          <w:spacing w:val="0"/>
          <w:w w:val="100"/>
          <w:position w:val="0"/>
        </w:rPr>
        <w:t>的会计分录：</w:t>
      </w:r>
    </w:p>
    <w:p>
      <w:pPr>
        <w:pStyle w:val="27"/>
        <w:keepNext w:val="0"/>
        <w:keepLines w:val="0"/>
        <w:widowControl w:val="0"/>
        <w:shd w:val="clear" w:color="auto" w:fill="auto"/>
        <w:tabs>
          <w:tab w:val="left" w:pos="7217"/>
        </w:tabs>
        <w:bidi w:val="0"/>
        <w:spacing w:before="0" w:after="0" w:line="305" w:lineRule="exact"/>
        <w:ind w:left="0" w:right="0" w:firstLine="0"/>
        <w:jc w:val="both"/>
      </w:pPr>
      <w:r>
        <w:rPr>
          <w:color w:val="000000"/>
          <w:spacing w:val="0"/>
          <w:w w:val="100"/>
          <w:position w:val="0"/>
        </w:rPr>
        <w:t>借：工程物资——</w:t>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100</w:t>
      </w:r>
    </w:p>
    <w:p>
      <w:pPr>
        <w:pStyle w:val="27"/>
        <w:keepNext w:val="0"/>
        <w:keepLines w:val="0"/>
        <w:widowControl w:val="0"/>
        <w:shd w:val="clear" w:color="auto" w:fill="auto"/>
        <w:tabs>
          <w:tab w:val="left" w:pos="7217"/>
        </w:tabs>
        <w:bidi w:val="0"/>
        <w:spacing w:before="0" w:after="0" w:line="305" w:lineRule="exact"/>
        <w:ind w:left="0" w:right="0" w:firstLine="400"/>
        <w:jc w:val="both"/>
      </w:pPr>
      <w:r>
        <w:rPr>
          <w:color w:val="000000"/>
          <w:spacing w:val="0"/>
          <w:w w:val="100"/>
          <w:position w:val="0"/>
        </w:rPr>
        <w:t>应交税费——应交增值税(进项税额)</w:t>
      </w:r>
      <w:r>
        <w:rPr>
          <w:color w:val="000000"/>
          <w:spacing w:val="0"/>
          <w:w w:val="100"/>
          <w:position w:val="0"/>
        </w:rPr>
        <w:tab/>
      </w:r>
      <w:r>
        <w:rPr>
          <w:color w:val="000000"/>
          <w:spacing w:val="0"/>
          <w:w w:val="100"/>
          <w:position w:val="0"/>
        </w:rPr>
        <w:t>13</w:t>
      </w:r>
    </w:p>
    <w:p>
      <w:pPr>
        <w:pStyle w:val="27"/>
        <w:keepNext w:val="0"/>
        <w:keepLines w:val="0"/>
        <w:widowControl w:val="0"/>
        <w:shd w:val="clear" w:color="auto" w:fill="auto"/>
        <w:tabs>
          <w:tab w:val="left" w:pos="7629"/>
        </w:tabs>
        <w:bidi w:val="0"/>
        <w:spacing w:before="0" w:after="0" w:line="305" w:lineRule="exact"/>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rPr>
        <w:t>113</w:t>
      </w:r>
      <w:r>
        <w:fldChar w:fldCharType="end"/>
      </w:r>
    </w:p>
    <w:p>
      <w:pPr>
        <w:pStyle w:val="11"/>
        <w:keepNext w:val="0"/>
        <w:keepLines w:val="0"/>
        <w:widowControl w:val="0"/>
        <w:shd w:val="clear" w:color="auto" w:fill="auto"/>
        <w:bidi w:val="0"/>
        <w:spacing w:before="0" w:after="0" w:line="305" w:lineRule="exact"/>
        <w:ind w:left="0" w:right="0" w:firstLine="0"/>
        <w:jc w:val="both"/>
        <w:rPr>
          <w:sz w:val="19"/>
          <w:szCs w:val="19"/>
        </w:rPr>
      </w:pPr>
      <w:r>
        <w:rPr>
          <w:color w:val="000000"/>
          <w:spacing w:val="0"/>
          <w:w w:val="100"/>
          <w:position w:val="0"/>
          <w:sz w:val="19"/>
          <w:szCs w:val="19"/>
        </w:rPr>
        <w:t>为建造厂房购入工程物资</w:t>
      </w:r>
      <w:r>
        <w:rPr>
          <w:color w:val="000000"/>
          <w:spacing w:val="0"/>
          <w:w w:val="100"/>
          <w:position w:val="0"/>
          <w:sz w:val="19"/>
          <w:szCs w:val="19"/>
          <w:lang w:val="en-US" w:eastAsia="en-US" w:bidi="en-US"/>
        </w:rPr>
        <w:t>B,</w:t>
      </w:r>
      <w:r>
        <w:rPr>
          <w:color w:val="000000"/>
          <w:spacing w:val="0"/>
          <w:w w:val="100"/>
          <w:position w:val="0"/>
          <w:sz w:val="19"/>
          <w:szCs w:val="19"/>
        </w:rPr>
        <w:t>其增值税可以抵扣，所以入账价值为不含税价，即100万元； 为建造厂房发生的职工薪酬应当记入</w:t>
      </w:r>
      <w:r>
        <w:rPr>
          <w:color w:val="000000"/>
          <w:spacing w:val="0"/>
          <w:w w:val="100"/>
          <w:position w:val="0"/>
          <w:sz w:val="19"/>
          <w:szCs w:val="19"/>
          <w:lang w:val="zh-CN" w:eastAsia="zh-CN" w:bidi="zh-CN"/>
        </w:rPr>
        <w:t>“在建</w:t>
      </w:r>
      <w:r>
        <w:rPr>
          <w:color w:val="000000"/>
          <w:spacing w:val="0"/>
          <w:w w:val="100"/>
          <w:position w:val="0"/>
          <w:sz w:val="19"/>
          <w:szCs w:val="19"/>
        </w:rPr>
        <w:t>工程”科目。</w:t>
      </w:r>
    </w:p>
    <w:p>
      <w:pPr>
        <w:pStyle w:val="11"/>
        <w:keepNext w:val="0"/>
        <w:keepLines w:val="0"/>
        <w:widowControl w:val="0"/>
        <w:numPr>
          <w:ilvl w:val="0"/>
          <w:numId w:val="499"/>
        </w:numPr>
        <w:shd w:val="clear" w:color="auto" w:fill="auto"/>
        <w:tabs>
          <w:tab w:val="left" w:pos="469"/>
        </w:tabs>
        <w:bidi w:val="0"/>
        <w:spacing w:before="0" w:after="0" w:line="305" w:lineRule="exact"/>
        <w:ind w:left="0" w:right="0" w:firstLine="0"/>
        <w:jc w:val="both"/>
        <w:rPr>
          <w:sz w:val="19"/>
          <w:szCs w:val="19"/>
        </w:rPr>
      </w:pPr>
      <w:bookmarkStart w:id="2314" w:name="bookmark2475"/>
      <w:bookmarkEnd w:id="2314"/>
      <w:r>
        <w:rPr>
          <w:color w:val="000000"/>
          <w:spacing w:val="0"/>
          <w:w w:val="100"/>
          <w:position w:val="0"/>
          <w:sz w:val="19"/>
          <w:szCs w:val="19"/>
          <w:lang w:val="en-US" w:eastAsia="en-US" w:bidi="en-US"/>
        </w:rPr>
        <w:t xml:space="preserve">A </w:t>
      </w:r>
      <w:r>
        <w:rPr>
          <w:color w:val="397590"/>
          <w:spacing w:val="0"/>
          <w:w w:val="100"/>
          <w:position w:val="0"/>
          <w:sz w:val="19"/>
          <w:szCs w:val="19"/>
          <w:u w:val="single"/>
          <w:lang w:val="en-US" w:eastAsia="en-US" w:bidi="en-US"/>
        </w:rPr>
        <w:t>(W)</w:t>
      </w:r>
      <w:r>
        <w:rPr>
          <w:color w:val="000000"/>
          <w:spacing w:val="0"/>
          <w:w w:val="100"/>
          <w:position w:val="0"/>
          <w:sz w:val="19"/>
          <w:szCs w:val="19"/>
        </w:rPr>
        <w:t>生产线入账价值= 720+180+115+35 = 1050(万元)。</w:t>
      </w:r>
    </w:p>
    <w:p>
      <w:pPr>
        <w:pStyle w:val="11"/>
        <w:keepNext w:val="0"/>
        <w:keepLines w:val="0"/>
        <w:widowControl w:val="0"/>
        <w:numPr>
          <w:ilvl w:val="0"/>
          <w:numId w:val="499"/>
        </w:numPr>
        <w:shd w:val="clear" w:color="auto" w:fill="auto"/>
        <w:tabs>
          <w:tab w:val="left" w:pos="488"/>
        </w:tabs>
        <w:bidi w:val="0"/>
        <w:spacing w:before="0" w:after="0" w:line="305" w:lineRule="exact"/>
        <w:ind w:left="0" w:right="0" w:firstLine="0"/>
        <w:jc w:val="both"/>
        <w:rPr>
          <w:sz w:val="19"/>
          <w:szCs w:val="19"/>
        </w:rPr>
      </w:pPr>
      <w:bookmarkStart w:id="2315" w:name="bookmark2476"/>
      <w:bookmarkEnd w:id="2315"/>
      <w:r>
        <w:rPr>
          <w:color w:val="000000"/>
          <w:spacing w:val="0"/>
          <w:w w:val="100"/>
          <w:position w:val="0"/>
          <w:sz w:val="19"/>
          <w:szCs w:val="19"/>
          <w:lang w:val="en-US" w:eastAsia="en-US" w:bidi="en-US"/>
        </w:rPr>
        <w:t xml:space="preserve">BD </w:t>
      </w:r>
      <w:r>
        <w:rPr>
          <w:color w:val="397590"/>
          <w:spacing w:val="0"/>
          <w:w w:val="100"/>
          <w:position w:val="0"/>
          <w:sz w:val="19"/>
          <w:szCs w:val="19"/>
        </w:rPr>
        <w:t>顷希</w:t>
      </w:r>
      <w:r>
        <w:rPr>
          <w:color w:val="000000"/>
          <w:spacing w:val="0"/>
          <w:w w:val="100"/>
          <w:position w:val="0"/>
          <w:sz w:val="19"/>
          <w:szCs w:val="19"/>
        </w:rPr>
        <w:t>选项</w:t>
      </w:r>
      <w:r>
        <w:rPr>
          <w:color w:val="000000"/>
          <w:spacing w:val="0"/>
          <w:w w:val="100"/>
          <w:position w:val="0"/>
          <w:sz w:val="19"/>
          <w:szCs w:val="19"/>
          <w:lang w:val="en-US" w:eastAsia="en-US" w:bidi="en-US"/>
        </w:rPr>
        <w:t>A.</w:t>
      </w:r>
      <w:r>
        <w:rPr>
          <w:color w:val="000000"/>
          <w:spacing w:val="0"/>
          <w:w w:val="100"/>
          <w:position w:val="0"/>
          <w:sz w:val="19"/>
          <w:szCs w:val="19"/>
        </w:rPr>
        <w:t>不动产属于增值税的纳税范围，所以为购建不动产购入工程物资涉 及的增值税进项税额，可以抵扣；选项</w:t>
      </w:r>
      <w:r>
        <w:rPr>
          <w:color w:val="000000"/>
          <w:spacing w:val="0"/>
          <w:w w:val="100"/>
          <w:position w:val="0"/>
          <w:sz w:val="19"/>
          <w:szCs w:val="19"/>
          <w:lang w:val="en-US" w:eastAsia="en-US" w:bidi="en-US"/>
        </w:rPr>
        <w:t>C,</w:t>
      </w:r>
      <w:r>
        <w:rPr>
          <w:color w:val="000000"/>
          <w:spacing w:val="0"/>
          <w:w w:val="100"/>
          <w:position w:val="0"/>
          <w:sz w:val="19"/>
          <w:szCs w:val="19"/>
        </w:rPr>
        <w:t>生产车间管理人员工资计入制造费用，最终结 转入产品成本中。</w:t>
      </w:r>
    </w:p>
    <w:p>
      <w:pPr>
        <w:pStyle w:val="11"/>
        <w:keepNext w:val="0"/>
        <w:keepLines w:val="0"/>
        <w:widowControl w:val="0"/>
        <w:shd w:val="clear" w:color="auto" w:fill="auto"/>
        <w:bidi w:val="0"/>
        <w:spacing w:before="0" w:after="0" w:line="306" w:lineRule="exact"/>
        <w:ind w:left="0" w:right="0" w:firstLine="0"/>
        <w:jc w:val="both"/>
        <w:rPr>
          <w:sz w:val="19"/>
          <w:szCs w:val="19"/>
        </w:rPr>
      </w:pPr>
      <w:r>
        <w:rPr>
          <w:color w:val="000000"/>
          <w:spacing w:val="0"/>
          <w:w w:val="100"/>
          <w:position w:val="0"/>
          <w:sz w:val="19"/>
          <w:szCs w:val="19"/>
          <w:lang w:val="en-US" w:eastAsia="en-US" w:bidi="en-US"/>
        </w:rPr>
        <w:t>518.</w:t>
      </w:r>
    </w:p>
    <w:p>
      <w:pPr>
        <w:pStyle w:val="11"/>
        <w:keepNext w:val="0"/>
        <w:keepLines w:val="0"/>
        <w:widowControl w:val="0"/>
        <w:numPr>
          <w:ilvl w:val="0"/>
          <w:numId w:val="500"/>
        </w:numPr>
        <w:shd w:val="clear" w:color="auto" w:fill="auto"/>
        <w:tabs>
          <w:tab w:val="left" w:pos="483"/>
        </w:tabs>
        <w:bidi w:val="0"/>
        <w:spacing w:before="0" w:after="0" w:line="306" w:lineRule="exact"/>
        <w:ind w:left="0" w:right="0" w:firstLine="0"/>
        <w:jc w:val="both"/>
        <w:rPr>
          <w:sz w:val="19"/>
          <w:szCs w:val="19"/>
        </w:rPr>
      </w:pPr>
      <w:bookmarkStart w:id="2316" w:name="bookmark2477"/>
      <w:bookmarkEnd w:id="2316"/>
      <w:r>
        <w:rPr>
          <w:color w:val="000000"/>
          <w:spacing w:val="0"/>
          <w:w w:val="100"/>
          <w:position w:val="0"/>
          <w:sz w:val="19"/>
          <w:szCs w:val="19"/>
          <w:lang w:val="en-US" w:eastAsia="en-US" w:bidi="en-US"/>
        </w:rPr>
        <w:t xml:space="preserve">AC </w:t>
      </w:r>
      <w:r>
        <w:rPr>
          <w:color w:val="397590"/>
          <w:spacing w:val="0"/>
          <w:w w:val="100"/>
          <w:position w:val="0"/>
          <w:sz w:val="19"/>
          <w:szCs w:val="19"/>
        </w:rPr>
        <w:t>或)</w:t>
      </w:r>
      <w:r>
        <w:rPr>
          <w:color w:val="000000"/>
          <w:spacing w:val="0"/>
          <w:w w:val="100"/>
          <w:position w:val="0"/>
          <w:sz w:val="19"/>
          <w:szCs w:val="19"/>
        </w:rPr>
        <w:t>选项</w:t>
      </w:r>
      <w:r>
        <w:rPr>
          <w:color w:val="000000"/>
          <w:spacing w:val="0"/>
          <w:w w:val="100"/>
          <w:position w:val="0"/>
          <w:sz w:val="19"/>
          <w:szCs w:val="19"/>
          <w:lang w:val="en-US" w:eastAsia="en-US" w:bidi="en-US"/>
        </w:rPr>
        <w:t>A,</w:t>
      </w:r>
      <w:r>
        <w:rPr>
          <w:color w:val="000000"/>
          <w:spacing w:val="0"/>
          <w:w w:val="100"/>
          <w:position w:val="0"/>
          <w:sz w:val="19"/>
          <w:szCs w:val="19"/>
        </w:rPr>
        <w:t>购入固定资产时，应计入在建工程科目的金额应为</w:t>
      </w:r>
      <w:r>
        <w:rPr>
          <w:color w:val="000000"/>
          <w:spacing w:val="0"/>
          <w:w w:val="100"/>
          <w:position w:val="0"/>
          <w:sz w:val="19"/>
          <w:szCs w:val="19"/>
          <w:lang w:val="en-US" w:eastAsia="en-US" w:bidi="en-US"/>
        </w:rPr>
        <w:t xml:space="preserve">1002. </w:t>
      </w:r>
      <w:r>
        <w:rPr>
          <w:color w:val="000000"/>
          <w:spacing w:val="0"/>
          <w:w w:val="100"/>
          <w:position w:val="0"/>
          <w:sz w:val="19"/>
          <w:szCs w:val="19"/>
        </w:rPr>
        <w:t>5万元, 包括生产线价款1000万元和保险费</w:t>
      </w:r>
      <w:r>
        <w:rPr>
          <w:color w:val="000000"/>
          <w:spacing w:val="0"/>
          <w:w w:val="100"/>
          <w:position w:val="0"/>
          <w:sz w:val="19"/>
          <w:szCs w:val="19"/>
          <w:lang w:val="en-US" w:eastAsia="en-US" w:bidi="en-US"/>
        </w:rPr>
        <w:t xml:space="preserve">2. </w:t>
      </w:r>
      <w:r>
        <w:rPr>
          <w:color w:val="000000"/>
          <w:spacing w:val="0"/>
          <w:w w:val="100"/>
          <w:position w:val="0"/>
          <w:sz w:val="19"/>
          <w:szCs w:val="19"/>
        </w:rPr>
        <w:t>5万元；选项</w:t>
      </w:r>
      <w:r>
        <w:rPr>
          <w:color w:val="000000"/>
          <w:spacing w:val="0"/>
          <w:w w:val="100"/>
          <w:position w:val="0"/>
          <w:sz w:val="19"/>
          <w:szCs w:val="19"/>
          <w:lang w:val="en-US" w:eastAsia="en-US" w:bidi="en-US"/>
        </w:rPr>
        <w:t>C,</w:t>
      </w:r>
      <w:r>
        <w:rPr>
          <w:color w:val="000000"/>
          <w:spacing w:val="0"/>
          <w:w w:val="100"/>
          <w:position w:val="0"/>
          <w:sz w:val="19"/>
          <w:szCs w:val="19"/>
        </w:rPr>
        <w:t>建造生产线领用的原材料进项税不 用转出。</w:t>
      </w:r>
    </w:p>
    <w:p>
      <w:pPr>
        <w:pStyle w:val="11"/>
        <w:keepNext w:val="0"/>
        <w:keepLines w:val="0"/>
        <w:widowControl w:val="0"/>
        <w:numPr>
          <w:ilvl w:val="0"/>
          <w:numId w:val="500"/>
        </w:numPr>
        <w:shd w:val="clear" w:color="auto" w:fill="auto"/>
        <w:tabs>
          <w:tab w:val="left" w:pos="469"/>
        </w:tabs>
        <w:bidi w:val="0"/>
        <w:spacing w:before="0" w:after="0" w:line="306" w:lineRule="exact"/>
        <w:ind w:left="0" w:right="0" w:firstLine="0"/>
        <w:jc w:val="both"/>
        <w:rPr>
          <w:sz w:val="19"/>
          <w:szCs w:val="19"/>
        </w:rPr>
      </w:pPr>
      <w:bookmarkStart w:id="2317" w:name="bookmark2478"/>
      <w:bookmarkEnd w:id="2317"/>
      <w:r>
        <w:rPr>
          <w:color w:val="000000"/>
          <w:spacing w:val="0"/>
          <w:w w:val="100"/>
          <w:position w:val="0"/>
          <w:sz w:val="19"/>
          <w:szCs w:val="19"/>
          <w:lang w:val="en-US" w:eastAsia="en-US" w:bidi="en-US"/>
        </w:rPr>
        <w:t xml:space="preserve">B </w:t>
      </w:r>
      <w:r>
        <w:rPr>
          <w:color w:val="397590"/>
          <w:spacing w:val="0"/>
          <w:w w:val="100"/>
          <w:position w:val="0"/>
          <w:sz w:val="19"/>
          <w:szCs w:val="19"/>
          <w:lang w:val="en-US" w:eastAsia="en-US" w:bidi="en-US"/>
        </w:rPr>
        <w:t xml:space="preserve">(W) </w:t>
      </w:r>
      <w:r>
        <w:rPr>
          <w:color w:val="000000"/>
          <w:spacing w:val="0"/>
          <w:w w:val="100"/>
          <w:position w:val="0"/>
          <w:sz w:val="19"/>
          <w:szCs w:val="19"/>
        </w:rPr>
        <w:t>2017年12月31日该生产线达到预定可使用状态时：</w:t>
      </w:r>
    </w:p>
    <w:p>
      <w:pPr>
        <w:pStyle w:val="11"/>
        <w:keepNext w:val="0"/>
        <w:keepLines w:val="0"/>
        <w:widowControl w:val="0"/>
        <w:shd w:val="clear" w:color="auto" w:fill="auto"/>
        <w:tabs>
          <w:tab w:val="left" w:pos="5491"/>
        </w:tabs>
        <w:bidi w:val="0"/>
        <w:spacing w:before="0" w:after="0" w:line="306" w:lineRule="exact"/>
        <w:ind w:left="0" w:right="0" w:firstLine="0"/>
        <w:jc w:val="both"/>
        <w:rPr>
          <w:sz w:val="19"/>
          <w:szCs w:val="19"/>
        </w:rPr>
      </w:pPr>
      <w:r>
        <w:rPr>
          <w:color w:val="000000"/>
          <w:spacing w:val="0"/>
          <w:w w:val="100"/>
          <w:position w:val="0"/>
          <w:sz w:val="19"/>
          <w:szCs w:val="19"/>
        </w:rPr>
        <w:t>借：固定资产</w:t>
      </w:r>
      <w:r>
        <w:rPr>
          <w:color w:val="000000"/>
          <w:spacing w:val="0"/>
          <w:w w:val="100"/>
          <w:position w:val="0"/>
          <w:sz w:val="19"/>
          <w:szCs w:val="19"/>
        </w:rPr>
        <w:tab/>
      </w:r>
      <w:r>
        <w:rPr>
          <w:color w:val="000000"/>
          <w:spacing w:val="0"/>
          <w:w w:val="100"/>
          <w:position w:val="0"/>
          <w:sz w:val="19"/>
          <w:szCs w:val="19"/>
          <w:lang w:val="en-US" w:eastAsia="en-US" w:bidi="en-US"/>
        </w:rPr>
        <w:t>(1002.5 + 186.7)1189.2</w:t>
      </w:r>
    </w:p>
    <w:p>
      <w:pPr>
        <w:pStyle w:val="11"/>
        <w:keepNext w:val="0"/>
        <w:keepLines w:val="0"/>
        <w:widowControl w:val="0"/>
        <w:shd w:val="clear" w:color="auto" w:fill="auto"/>
        <w:tabs>
          <w:tab w:val="left" w:pos="7217"/>
        </w:tabs>
        <w:bidi w:val="0"/>
        <w:spacing w:before="0" w:after="0" w:line="306" w:lineRule="exact"/>
        <w:ind w:left="0" w:right="0" w:firstLine="400"/>
        <w:jc w:val="both"/>
        <w:rPr>
          <w:sz w:val="19"/>
          <w:szCs w:val="19"/>
        </w:rPr>
      </w:pPr>
      <w:r>
        <w:rPr>
          <w:color w:val="000000"/>
          <w:spacing w:val="0"/>
          <w:w w:val="100"/>
          <w:position w:val="0"/>
          <w:sz w:val="19"/>
          <w:szCs w:val="19"/>
        </w:rPr>
        <w:t>贷：在建工程</w:t>
      </w:r>
      <w:r>
        <w:rPr>
          <w:color w:val="000000"/>
          <w:spacing w:val="0"/>
          <w:w w:val="100"/>
          <w:position w:val="0"/>
          <w:sz w:val="19"/>
          <w:szCs w:val="19"/>
        </w:rPr>
        <w:tab/>
      </w:r>
      <w:r>
        <w:rPr>
          <w:color w:val="000000"/>
          <w:spacing w:val="0"/>
          <w:w w:val="100"/>
          <w:position w:val="0"/>
          <w:sz w:val="19"/>
          <w:szCs w:val="19"/>
          <w:lang w:val="en-US" w:eastAsia="en-US" w:bidi="en-US"/>
        </w:rPr>
        <w:t>1189.2</w:t>
      </w:r>
    </w:p>
    <w:p>
      <w:pPr>
        <w:pStyle w:val="11"/>
        <w:keepNext w:val="0"/>
        <w:keepLines w:val="0"/>
        <w:widowControl w:val="0"/>
        <w:shd w:val="clear" w:color="auto" w:fill="auto"/>
        <w:bidi w:val="0"/>
        <w:spacing w:before="0" w:after="0" w:line="306" w:lineRule="exact"/>
        <w:ind w:left="0" w:right="0" w:firstLine="0"/>
        <w:jc w:val="both"/>
        <w:rPr>
          <w:sz w:val="19"/>
          <w:szCs w:val="19"/>
        </w:rPr>
      </w:pPr>
      <w:r>
        <w:rPr>
          <w:color w:val="000000"/>
          <w:spacing w:val="0"/>
          <w:w w:val="100"/>
          <w:position w:val="0"/>
          <w:sz w:val="19"/>
          <w:szCs w:val="19"/>
        </w:rPr>
        <w:t>2018年度该生产线计提的折旧额</w:t>
      </w:r>
      <w:r>
        <w:rPr>
          <w:color w:val="000000"/>
          <w:spacing w:val="0"/>
          <w:w w:val="100"/>
          <w:position w:val="0"/>
          <w:sz w:val="19"/>
          <w:szCs w:val="19"/>
          <w:lang w:val="en-US" w:eastAsia="en-US" w:bidi="en-US"/>
        </w:rPr>
        <w:t xml:space="preserve">= (1189. 2-13. </w:t>
      </w:r>
      <w:r>
        <w:rPr>
          <w:color w:val="000000"/>
          <w:spacing w:val="0"/>
          <w:w w:val="100"/>
          <w:position w:val="0"/>
          <w:sz w:val="19"/>
          <w:szCs w:val="19"/>
        </w:rPr>
        <w:t>2)/6= 196(万元)。</w:t>
      </w:r>
    </w:p>
    <w:p>
      <w:pPr>
        <w:pStyle w:val="11"/>
        <w:keepNext w:val="0"/>
        <w:keepLines w:val="0"/>
        <w:widowControl w:val="0"/>
        <w:numPr>
          <w:ilvl w:val="0"/>
          <w:numId w:val="500"/>
        </w:numPr>
        <w:shd w:val="clear" w:color="auto" w:fill="auto"/>
        <w:tabs>
          <w:tab w:val="left" w:pos="478"/>
        </w:tabs>
        <w:bidi w:val="0"/>
        <w:spacing w:before="0" w:after="0" w:line="306" w:lineRule="exact"/>
        <w:ind w:left="0" w:right="0" w:firstLine="0"/>
        <w:jc w:val="both"/>
        <w:rPr>
          <w:sz w:val="19"/>
          <w:szCs w:val="19"/>
        </w:rPr>
      </w:pPr>
      <w:bookmarkStart w:id="2318" w:name="bookmark2479"/>
      <w:bookmarkEnd w:id="2318"/>
      <w:r>
        <w:rPr>
          <w:color w:val="000000"/>
          <w:spacing w:val="0"/>
          <w:w w:val="100"/>
          <w:position w:val="0"/>
          <w:sz w:val="19"/>
          <w:szCs w:val="19"/>
          <w:lang w:val="en-US" w:eastAsia="en-US" w:bidi="en-US"/>
        </w:rPr>
        <w:t xml:space="preserve">B </w:t>
      </w:r>
      <w:r>
        <w:rPr>
          <w:color w:val="397590"/>
          <w:spacing w:val="0"/>
          <w:w w:val="100"/>
          <w:position w:val="0"/>
          <w:sz w:val="19"/>
          <w:szCs w:val="19"/>
        </w:rPr>
        <w:t>顷况)</w:t>
      </w:r>
      <w:r>
        <w:rPr>
          <w:color w:val="000000"/>
          <w:spacing w:val="0"/>
          <w:w w:val="100"/>
          <w:position w:val="0"/>
          <w:sz w:val="19"/>
          <w:szCs w:val="19"/>
        </w:rPr>
        <w:t>该生产线应计提的固定资产减值准备</w:t>
      </w:r>
      <w:r>
        <w:rPr>
          <w:color w:val="000000"/>
          <w:spacing w:val="0"/>
          <w:w w:val="100"/>
          <w:position w:val="0"/>
          <w:sz w:val="19"/>
          <w:szCs w:val="19"/>
          <w:lang w:val="en-US" w:eastAsia="en-US" w:bidi="en-US"/>
        </w:rPr>
        <w:t>= (1189. 2-196)-807.2=186(</w:t>
      </w:r>
      <w:r>
        <w:rPr>
          <w:color w:val="000000"/>
          <w:spacing w:val="0"/>
          <w:w w:val="100"/>
          <w:position w:val="0"/>
          <w:sz w:val="19"/>
          <w:szCs w:val="19"/>
        </w:rPr>
        <w:t>万元)，分 录为：</w:t>
      </w:r>
    </w:p>
    <w:p>
      <w:pPr>
        <w:pStyle w:val="11"/>
        <w:keepNext w:val="0"/>
        <w:keepLines w:val="0"/>
        <w:widowControl w:val="0"/>
        <w:shd w:val="clear" w:color="auto" w:fill="auto"/>
        <w:tabs>
          <w:tab w:val="left" w:pos="7217"/>
        </w:tabs>
        <w:bidi w:val="0"/>
        <w:spacing w:before="0" w:after="0" w:line="306" w:lineRule="exact"/>
        <w:ind w:left="0" w:right="0" w:firstLine="0"/>
        <w:jc w:val="both"/>
        <w:rPr>
          <w:sz w:val="19"/>
          <w:szCs w:val="19"/>
        </w:rPr>
      </w:pPr>
      <w:r>
        <w:rPr>
          <w:color w:val="000000"/>
          <w:spacing w:val="0"/>
          <w:w w:val="100"/>
          <w:position w:val="0"/>
          <w:sz w:val="19"/>
          <w:szCs w:val="19"/>
        </w:rPr>
        <w:t>借：资产减值损失</w:t>
      </w:r>
      <w:r>
        <w:rPr>
          <w:color w:val="000000"/>
          <w:spacing w:val="0"/>
          <w:w w:val="100"/>
          <w:position w:val="0"/>
          <w:sz w:val="19"/>
          <w:szCs w:val="19"/>
        </w:rPr>
        <w:tab/>
      </w:r>
      <w:r>
        <w:rPr>
          <w:color w:val="000000"/>
          <w:spacing w:val="0"/>
          <w:w w:val="100"/>
          <w:position w:val="0"/>
          <w:sz w:val="19"/>
          <w:szCs w:val="19"/>
        </w:rPr>
        <w:t>186</w:t>
      </w:r>
    </w:p>
    <w:p>
      <w:pPr>
        <w:pStyle w:val="11"/>
        <w:keepNext w:val="0"/>
        <w:keepLines w:val="0"/>
        <w:widowControl w:val="0"/>
        <w:shd w:val="clear" w:color="auto" w:fill="auto"/>
        <w:tabs>
          <w:tab w:val="left" w:pos="7629"/>
        </w:tabs>
        <w:bidi w:val="0"/>
        <w:spacing w:before="0" w:after="0" w:line="306" w:lineRule="exact"/>
        <w:ind w:left="0" w:right="0" w:firstLine="400"/>
        <w:jc w:val="both"/>
        <w:rPr>
          <w:sz w:val="19"/>
          <w:szCs w:val="19"/>
        </w:rPr>
      </w:pPr>
      <w:r>
        <w:rPr>
          <w:color w:val="000000"/>
          <w:spacing w:val="0"/>
          <w:w w:val="100"/>
          <w:position w:val="0"/>
          <w:sz w:val="19"/>
          <w:szCs w:val="19"/>
        </w:rPr>
        <w:t>贷：固定资产减值准备</w:t>
      </w:r>
      <w:r>
        <w:rPr>
          <w:color w:val="000000"/>
          <w:spacing w:val="0"/>
          <w:w w:val="100"/>
          <w:position w:val="0"/>
          <w:sz w:val="19"/>
          <w:szCs w:val="19"/>
        </w:rPr>
        <w:tab/>
      </w:r>
      <w:r>
        <w:rPr>
          <w:color w:val="000000"/>
          <w:spacing w:val="0"/>
          <w:w w:val="100"/>
          <w:position w:val="0"/>
          <w:sz w:val="19"/>
          <w:szCs w:val="19"/>
        </w:rPr>
        <w:t>186</w:t>
      </w:r>
      <w:r>
        <w:br w:type="page"/>
      </w:r>
    </w:p>
    <w:p>
      <w:pPr>
        <w:pStyle w:val="11"/>
        <w:keepNext w:val="0"/>
        <w:keepLines w:val="0"/>
        <w:widowControl w:val="0"/>
        <w:numPr>
          <w:ilvl w:val="0"/>
          <w:numId w:val="500"/>
        </w:numPr>
        <w:shd w:val="clear" w:color="auto" w:fill="auto"/>
        <w:bidi w:val="0"/>
        <w:spacing w:before="0" w:after="0" w:line="307" w:lineRule="exact"/>
        <w:ind w:left="0" w:right="0" w:firstLine="0"/>
        <w:jc w:val="left"/>
        <w:rPr>
          <w:sz w:val="19"/>
          <w:szCs w:val="19"/>
        </w:rPr>
      </w:pPr>
      <w:bookmarkStart w:id="2319" w:name="bookmark2480"/>
      <w:bookmarkEnd w:id="2319"/>
      <w:r>
        <w:rPr>
          <w:color w:val="000000"/>
          <w:spacing w:val="0"/>
          <w:w w:val="100"/>
          <w:position w:val="0"/>
          <w:sz w:val="19"/>
          <w:szCs w:val="19"/>
          <w:lang w:val="en-US" w:eastAsia="en-US" w:bidi="en-US"/>
        </w:rPr>
        <w:t xml:space="preserve">AD </w:t>
      </w:r>
      <w:r>
        <w:rPr>
          <w:color w:val="2A8DC1"/>
          <w:spacing w:val="0"/>
          <w:w w:val="100"/>
          <w:position w:val="0"/>
          <w:sz w:val="19"/>
          <w:szCs w:val="19"/>
          <w:lang w:val="en-US" w:eastAsia="en-US" w:bidi="en-US"/>
        </w:rPr>
        <w:t xml:space="preserve">(M) </w:t>
      </w:r>
      <w:r>
        <w:rPr>
          <w:color w:val="000000"/>
          <w:spacing w:val="0"/>
          <w:w w:val="100"/>
          <w:position w:val="0"/>
          <w:sz w:val="19"/>
          <w:szCs w:val="19"/>
        </w:rPr>
        <w:t>2019年度该生产线改良前计提的折旧额</w:t>
      </w:r>
      <w:r>
        <w:rPr>
          <w:color w:val="000000"/>
          <w:spacing w:val="0"/>
          <w:w w:val="100"/>
          <w:position w:val="0"/>
          <w:sz w:val="19"/>
          <w:szCs w:val="19"/>
          <w:lang w:val="en-US" w:eastAsia="en-US" w:bidi="en-US"/>
        </w:rPr>
        <w:t>=(807.2-13.2)/5/2 = 79.4(</w:t>
      </w:r>
      <w:r>
        <w:rPr>
          <w:color w:val="000000"/>
          <w:spacing w:val="0"/>
          <w:w w:val="100"/>
          <w:position w:val="0"/>
          <w:sz w:val="19"/>
          <w:szCs w:val="19"/>
        </w:rPr>
        <w:t>万元)； 2019年6月30日该生产线转入改良时的分录：</w:t>
      </w:r>
    </w:p>
    <w:p>
      <w:pPr>
        <w:widowControl w:val="0"/>
        <w:spacing w:line="1" w:lineRule="exact"/>
        <w:sectPr>
          <w:headerReference r:id="rId338" w:type="default"/>
          <w:footerReference r:id="rId340" w:type="default"/>
          <w:headerReference r:id="rId339" w:type="even"/>
          <w:footerReference r:id="rId341" w:type="even"/>
          <w:footnotePr>
            <w:numFmt w:val="chicago"/>
          </w:footnotePr>
          <w:type w:val="continuous"/>
          <w:pgSz w:w="9571" w:h="14635"/>
          <w:pgMar w:top="1065" w:right="761" w:bottom="1407" w:left="769" w:header="0" w:footer="3" w:gutter="0"/>
          <w:cols w:space="720" w:num="1"/>
          <w:rtlGutter w:val="0"/>
          <w:docGrid w:linePitch="360" w:charSpace="0"/>
        </w:sectPr>
      </w:pPr>
      <w:r>
        <mc:AlternateContent>
          <mc:Choice Requires="wps">
            <w:drawing>
              <wp:anchor distT="0" distB="585470" distL="0" distR="0" simplePos="0" relativeHeight="125830144" behindDoc="0" locked="0" layoutInCell="1" allowOverlap="1">
                <wp:simplePos x="0" y="0"/>
                <wp:positionH relativeFrom="page">
                  <wp:posOffset>506095</wp:posOffset>
                </wp:positionH>
                <wp:positionV relativeFrom="paragraph">
                  <wp:posOffset>0</wp:posOffset>
                </wp:positionV>
                <wp:extent cx="789305" cy="161290"/>
                <wp:effectExtent l="0" t="0" r="0" b="0"/>
                <wp:wrapTopAndBottom/>
                <wp:docPr id="1287" name="Shape 1287"/>
                <wp:cNvGraphicFramePr/>
                <a:graphic xmlns:a="http://schemas.openxmlformats.org/drawingml/2006/main">
                  <a:graphicData uri="http://schemas.microsoft.com/office/word/2010/wordprocessingShape">
                    <wps:wsp>
                      <wps:cNvSpPr txBox="1"/>
                      <wps:spPr>
                        <a:xfrm>
                          <a:off x="0" y="0"/>
                          <a:ext cx="789305" cy="16129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借：在建工程</w:t>
                            </w:r>
                          </w:p>
                        </w:txbxContent>
                      </wps:txbx>
                      <wps:bodyPr wrap="none" lIns="0" tIns="0" rIns="0" bIns="0">
                        <a:noAutofit/>
                      </wps:bodyPr>
                    </wps:wsp>
                  </a:graphicData>
                </a:graphic>
              </wp:anchor>
            </w:drawing>
          </mc:Choice>
          <mc:Fallback>
            <w:pict>
              <v:shape id="Shape 1287" o:spid="_x0000_s1026" o:spt="202" type="#_x0000_t202" style="position:absolute;left:0pt;margin-left:39.85pt;margin-top:0pt;height:12.7pt;width:62.15pt;mso-position-horizontal-relative:page;mso-wrap-distance-bottom:46.1pt;mso-wrap-distance-top:0pt;mso-wrap-style:none;z-index:125830144;mso-width-relative:page;mso-height-relative:page;" filled="f" stroked="f" coordsize="21600,21600" o:gfxdata="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CZLw8HUAAAABgEAAA8AAAAAAAAAAQAgAAAAIgAAAGRycy9kb3du&#10;cmV2LnhtbFBLAQIUABQAAAAIAIdO4kBAvI2GkQEAACcDAAAOAAAAAAAAAAEAIAAAACMBAABkcnMv&#10;ZTJvRG9jLnhtbFBLBQYAAAAABgAGAFkBAAAmBQ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rPr>
                        <w:t>借：在建工程</w:t>
                      </w:r>
                    </w:p>
                  </w:txbxContent>
                </v:textbox>
                <w10:wrap type="topAndBottom"/>
              </v:shape>
            </w:pict>
          </mc:Fallback>
        </mc:AlternateContent>
      </w:r>
      <w:r>
        <mc:AlternateContent>
          <mc:Choice Requires="wps">
            <w:drawing>
              <wp:anchor distT="164465" distB="0" distL="0" distR="0" simplePos="0" relativeHeight="125830144" behindDoc="0" locked="0" layoutInCell="1" allowOverlap="1">
                <wp:simplePos x="0" y="0"/>
                <wp:positionH relativeFrom="page">
                  <wp:posOffset>758825</wp:posOffset>
                </wp:positionH>
                <wp:positionV relativeFrom="paragraph">
                  <wp:posOffset>164465</wp:posOffset>
                </wp:positionV>
                <wp:extent cx="1042670" cy="582295"/>
                <wp:effectExtent l="0" t="0" r="0" b="0"/>
                <wp:wrapTopAndBottom/>
                <wp:docPr id="1289" name="Shape 1289"/>
                <wp:cNvGraphicFramePr/>
                <a:graphic xmlns:a="http://schemas.openxmlformats.org/drawingml/2006/main">
                  <a:graphicData uri="http://schemas.microsoft.com/office/word/2010/wordprocessingShape">
                    <wps:wsp>
                      <wps:cNvSpPr txBox="1"/>
                      <wps:spPr>
                        <a:xfrm>
                          <a:off x="0" y="0"/>
                          <a:ext cx="1042670" cy="582295"/>
                        </a:xfrm>
                        <a:prstGeom prst="rect">
                          <a:avLst/>
                        </a:prstGeom>
                        <a:noFill/>
                      </wps:spPr>
                      <wps:txbx>
                        <w:txbxContent>
                          <w:p>
                            <w:pPr>
                              <w:pStyle w:val="11"/>
                              <w:keepNext w:val="0"/>
                              <w:keepLines w:val="0"/>
                              <w:widowControl w:val="0"/>
                              <w:shd w:val="clear" w:color="auto" w:fill="auto"/>
                              <w:bidi w:val="0"/>
                              <w:spacing w:before="0" w:after="0" w:line="298" w:lineRule="exact"/>
                              <w:ind w:left="0" w:right="0" w:firstLine="0"/>
                              <w:jc w:val="left"/>
                              <w:rPr>
                                <w:sz w:val="19"/>
                                <w:szCs w:val="19"/>
                              </w:rPr>
                            </w:pPr>
                            <w:r>
                              <w:rPr>
                                <w:color w:val="000000"/>
                                <w:spacing w:val="0"/>
                                <w:w w:val="100"/>
                                <w:position w:val="0"/>
                                <w:sz w:val="19"/>
                                <w:szCs w:val="19"/>
                              </w:rPr>
                              <w:t>累计折旧</w:t>
                            </w:r>
                          </w:p>
                          <w:p>
                            <w:pPr>
                              <w:pStyle w:val="11"/>
                              <w:keepNext w:val="0"/>
                              <w:keepLines w:val="0"/>
                              <w:widowControl w:val="0"/>
                              <w:shd w:val="clear" w:color="auto" w:fill="auto"/>
                              <w:bidi w:val="0"/>
                              <w:spacing w:before="0" w:after="0" w:line="298" w:lineRule="exact"/>
                              <w:ind w:left="0" w:right="0" w:firstLine="0"/>
                              <w:jc w:val="left"/>
                              <w:rPr>
                                <w:sz w:val="19"/>
                                <w:szCs w:val="19"/>
                              </w:rPr>
                            </w:pPr>
                            <w:r>
                              <w:rPr>
                                <w:color w:val="000000"/>
                                <w:spacing w:val="0"/>
                                <w:w w:val="100"/>
                                <w:position w:val="0"/>
                                <w:sz w:val="19"/>
                                <w:szCs w:val="19"/>
                              </w:rPr>
                              <w:t>固定资产减值准备 贷：固定资产</w:t>
                            </w:r>
                          </w:p>
                        </w:txbxContent>
                      </wps:txbx>
                      <wps:bodyPr lIns="0" tIns="0" rIns="0" bIns="0">
                        <a:noAutofit/>
                      </wps:bodyPr>
                    </wps:wsp>
                  </a:graphicData>
                </a:graphic>
              </wp:anchor>
            </w:drawing>
          </mc:Choice>
          <mc:Fallback>
            <w:pict>
              <v:shape id="Shape 1289" o:spid="_x0000_s1026" o:spt="202" type="#_x0000_t202" style="position:absolute;left:0pt;margin-left:59.75pt;margin-top:12.95pt;height:45.85pt;width:82.1pt;mso-position-horizontal-relative:page;mso-wrap-distance-bottom:0pt;mso-wrap-distance-top:12.95pt;z-index:125830144;mso-width-relative:page;mso-height-relative:page;" filled="f" stroked="f" coordsize="21600,21600" o:gfxdata="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wHISR2AAAAAoBAAAPAAAAAAAAAAEAIAAAACIAAABkcnMvZG93bnJldi54&#10;bWxQSwECFAAUAAAACACHTuJAZNkoiIgBAAAcAwAADgAAAAAAAAABACAAAAAnAQAAZHJzL2Uyb0Rv&#10;Yy54bWxQSwUGAAAAAAYABgBZAQAAIQ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98" w:lineRule="exact"/>
                        <w:ind w:left="0" w:right="0" w:firstLine="0"/>
                        <w:jc w:val="left"/>
                        <w:rPr>
                          <w:sz w:val="19"/>
                          <w:szCs w:val="19"/>
                        </w:rPr>
                      </w:pPr>
                      <w:r>
                        <w:rPr>
                          <w:color w:val="000000"/>
                          <w:spacing w:val="0"/>
                          <w:w w:val="100"/>
                          <w:position w:val="0"/>
                          <w:sz w:val="19"/>
                          <w:szCs w:val="19"/>
                        </w:rPr>
                        <w:t>累计折旧</w:t>
                      </w:r>
                    </w:p>
                    <w:p>
                      <w:pPr>
                        <w:pStyle w:val="11"/>
                        <w:keepNext w:val="0"/>
                        <w:keepLines w:val="0"/>
                        <w:widowControl w:val="0"/>
                        <w:shd w:val="clear" w:color="auto" w:fill="auto"/>
                        <w:bidi w:val="0"/>
                        <w:spacing w:before="0" w:after="0" w:line="298" w:lineRule="exact"/>
                        <w:ind w:left="0" w:right="0" w:firstLine="0"/>
                        <w:jc w:val="left"/>
                        <w:rPr>
                          <w:sz w:val="19"/>
                          <w:szCs w:val="19"/>
                        </w:rPr>
                      </w:pPr>
                      <w:r>
                        <w:rPr>
                          <w:color w:val="000000"/>
                          <w:spacing w:val="0"/>
                          <w:w w:val="100"/>
                          <w:position w:val="0"/>
                          <w:sz w:val="19"/>
                          <w:szCs w:val="19"/>
                        </w:rPr>
                        <w:t>固定资产减值准备 贷：固定资产</w:t>
                      </w:r>
                    </w:p>
                  </w:txbxContent>
                </v:textbox>
                <w10:wrap type="topAndBottom"/>
              </v:shape>
            </w:pict>
          </mc:Fallback>
        </mc:AlternateContent>
      </w:r>
      <w:r>
        <mc:AlternateContent>
          <mc:Choice Requires="wps">
            <w:drawing>
              <wp:anchor distT="8890" distB="204470" distL="0" distR="0" simplePos="0" relativeHeight="125830144" behindDoc="0" locked="0" layoutInCell="1" allowOverlap="1">
                <wp:simplePos x="0" y="0"/>
                <wp:positionH relativeFrom="page">
                  <wp:posOffset>4334510</wp:posOffset>
                </wp:positionH>
                <wp:positionV relativeFrom="paragraph">
                  <wp:posOffset>8890</wp:posOffset>
                </wp:positionV>
                <wp:extent cx="990600" cy="533400"/>
                <wp:effectExtent l="0" t="0" r="0" b="0"/>
                <wp:wrapTopAndBottom/>
                <wp:docPr id="1291" name="Shape 1291"/>
                <wp:cNvGraphicFramePr/>
                <a:graphic xmlns:a="http://schemas.openxmlformats.org/drawingml/2006/main">
                  <a:graphicData uri="http://schemas.microsoft.com/office/word/2010/wordprocessingShape">
                    <wps:wsp>
                      <wps:cNvSpPr txBox="1"/>
                      <wps:spPr>
                        <a:xfrm>
                          <a:off x="0" y="0"/>
                          <a:ext cx="990600" cy="533400"/>
                        </a:xfrm>
                        <a:prstGeom prst="rect">
                          <a:avLst/>
                        </a:prstGeom>
                        <a:noFill/>
                      </wps:spPr>
                      <wps:txbx>
                        <w:txbxContent>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lang w:val="en-US" w:eastAsia="en-US" w:bidi="en-US"/>
                              </w:rPr>
                              <w:t>727.8</w:t>
                            </w:r>
                          </w:p>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lang w:val="en-US" w:eastAsia="en-US" w:bidi="en-US"/>
                              </w:rPr>
                              <w:t>(196+79.4)275.4</w:t>
                            </w:r>
                          </w:p>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rPr>
                              <w:t>186</w:t>
                            </w:r>
                          </w:p>
                        </w:txbxContent>
                      </wps:txbx>
                      <wps:bodyPr lIns="0" tIns="0" rIns="0" bIns="0">
                        <a:noAutofit/>
                      </wps:bodyPr>
                    </wps:wsp>
                  </a:graphicData>
                </a:graphic>
              </wp:anchor>
            </w:drawing>
          </mc:Choice>
          <mc:Fallback>
            <w:pict>
              <v:shape id="Shape 1291" o:spid="_x0000_s1026" o:spt="202" type="#_x0000_t202" style="position:absolute;left:0pt;margin-left:341.3pt;margin-top:0.7pt;height:42pt;width:78pt;mso-position-horizontal-relative:page;mso-wrap-distance-bottom:16.1pt;mso-wrap-distance-top:0.7pt;z-index:125830144;mso-width-relative:page;mso-height-relative:page;" filled="f" stroked="f" coordsize="21600,21600" o:gfxdata="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R9SH71gAAAAgBAAAPAAAAAAAAAAEAIAAAACIAAABkcnMvZG93bnJldi54bWxQ&#10;SwECFAAUAAAACACHTuJAvhPqXIcBAAAbAwAADgAAAAAAAAABACAAAAAlAQAAZHJzL2Uyb0RvYy54&#10;bWxQSwUGAAAAAAYABgBZAQAAHgUAAAAA&#10;">
                <v:fill on="f" focussize="0,0"/>
                <v:stroke on="f"/>
                <v:imagedata o:title=""/>
                <o:lock v:ext="edit" aspectratio="f"/>
                <v:textbox inset="0mm,0mm,0mm,0mm">
                  <w:txbxContent>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lang w:val="en-US" w:eastAsia="en-US" w:bidi="en-US"/>
                        </w:rPr>
                        <w:t>727.8</w:t>
                      </w:r>
                    </w:p>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lang w:val="en-US" w:eastAsia="en-US" w:bidi="en-US"/>
                        </w:rPr>
                        <w:t>(196+79.4)275.4</w:t>
                      </w:r>
                    </w:p>
                    <w:p>
                      <w:pPr>
                        <w:pStyle w:val="11"/>
                        <w:keepNext w:val="0"/>
                        <w:keepLines w:val="0"/>
                        <w:widowControl w:val="0"/>
                        <w:shd w:val="clear" w:color="auto" w:fill="auto"/>
                        <w:bidi w:val="0"/>
                        <w:spacing w:before="0" w:line="240" w:lineRule="auto"/>
                        <w:ind w:left="0" w:right="0" w:firstLine="0"/>
                        <w:jc w:val="right"/>
                        <w:rPr>
                          <w:sz w:val="19"/>
                          <w:szCs w:val="19"/>
                        </w:rPr>
                      </w:pPr>
                      <w:r>
                        <w:rPr>
                          <w:color w:val="000000"/>
                          <w:spacing w:val="0"/>
                          <w:w w:val="100"/>
                          <w:position w:val="0"/>
                          <w:sz w:val="19"/>
                          <w:szCs w:val="19"/>
                        </w:rPr>
                        <w:t>186</w:t>
                      </w:r>
                    </w:p>
                  </w:txbxContent>
                </v:textbox>
                <w10:wrap type="topAndBottom"/>
              </v:shape>
            </w:pict>
          </mc:Fallback>
        </mc:AlternateContent>
      </w:r>
      <w:r>
        <mc:AlternateContent>
          <mc:Choice Requires="wps">
            <w:drawing>
              <wp:anchor distT="575945" distB="18415" distL="0" distR="0" simplePos="0" relativeHeight="125830144" behindDoc="0" locked="0" layoutInCell="1" allowOverlap="1">
                <wp:simplePos x="0" y="0"/>
                <wp:positionH relativeFrom="page">
                  <wp:posOffset>5184775</wp:posOffset>
                </wp:positionH>
                <wp:positionV relativeFrom="paragraph">
                  <wp:posOffset>575945</wp:posOffset>
                </wp:positionV>
                <wp:extent cx="387350" cy="152400"/>
                <wp:effectExtent l="0" t="0" r="0" b="0"/>
                <wp:wrapTopAndBottom/>
                <wp:docPr id="1293" name="Shape 1293"/>
                <wp:cNvGraphicFramePr/>
                <a:graphic xmlns:a="http://schemas.openxmlformats.org/drawingml/2006/main">
                  <a:graphicData uri="http://schemas.microsoft.com/office/word/2010/wordprocessingShape">
                    <wps:wsp>
                      <wps:cNvSpPr txBox="1"/>
                      <wps:spPr>
                        <a:xfrm>
                          <a:off x="0" y="0"/>
                          <a:ext cx="387350" cy="152400"/>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 xml:space="preserve">1189. </w:t>
                            </w:r>
                            <w:r>
                              <w:rPr>
                                <w:color w:val="000000"/>
                                <w:spacing w:val="0"/>
                                <w:w w:val="100"/>
                                <w:position w:val="0"/>
                                <w:sz w:val="19"/>
                                <w:szCs w:val="19"/>
                              </w:rPr>
                              <w:t>2</w:t>
                            </w:r>
                          </w:p>
                        </w:txbxContent>
                      </wps:txbx>
                      <wps:bodyPr wrap="none" lIns="0" tIns="0" rIns="0" bIns="0">
                        <a:noAutofit/>
                      </wps:bodyPr>
                    </wps:wsp>
                  </a:graphicData>
                </a:graphic>
              </wp:anchor>
            </w:drawing>
          </mc:Choice>
          <mc:Fallback>
            <w:pict>
              <v:shape id="Shape 1293" o:spid="_x0000_s1026" o:spt="202" type="#_x0000_t202" style="position:absolute;left:0pt;margin-left:408.25pt;margin-top:45.35pt;height:12pt;width:30.5pt;mso-position-horizontal-relative:page;mso-wrap-distance-bottom:1.45pt;mso-wrap-distance-top:45.35pt;mso-wrap-style:none;z-index:125830144;mso-width-relative:page;mso-height-relative:page;" filled="f" stroked="f" coordsize="21600,21600" o:gfxdata="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Sht/fNYAAAAKAQAADwAAAAAAAAABACAAAAAiAAAAZHJzL2Rv&#10;d25yZXYueG1sUEsBAhQAFAAAAAgAh07iQPt7rQCRAQAAJwMAAA4AAAAAAAAAAQAgAAAAJQEAAGRy&#10;cy9lMm9Eb2MueG1sUEsFBgAAAAAGAAYAWQEAACgFA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en-US" w:eastAsia="en-US" w:bidi="en-US"/>
                        </w:rPr>
                        <w:t xml:space="preserve">1189. </w:t>
                      </w:r>
                      <w:r>
                        <w:rPr>
                          <w:color w:val="000000"/>
                          <w:spacing w:val="0"/>
                          <w:w w:val="100"/>
                          <w:position w:val="0"/>
                          <w:sz w:val="19"/>
                          <w:szCs w:val="19"/>
                        </w:rPr>
                        <w:t>2</w:t>
                      </w:r>
                    </w:p>
                  </w:txbxContent>
                </v:textbox>
                <w10:wrap type="topAndBottom"/>
              </v:shape>
            </w:pict>
          </mc:Fallback>
        </mc:AlternateContent>
      </w:r>
    </w:p>
    <w:p>
      <w:pPr>
        <w:pStyle w:val="11"/>
        <w:keepNext w:val="0"/>
        <w:keepLines w:val="0"/>
        <w:widowControl w:val="0"/>
        <w:shd w:val="clear" w:color="auto" w:fill="auto"/>
        <w:bidi w:val="0"/>
        <w:spacing w:before="0" w:after="0" w:line="322" w:lineRule="exact"/>
        <w:ind w:left="0" w:right="0" w:firstLine="0"/>
        <w:jc w:val="both"/>
        <w:rPr>
          <w:sz w:val="19"/>
          <w:szCs w:val="19"/>
        </w:rPr>
      </w:pPr>
      <w:r>
        <w:rPr>
          <w:color w:val="000000"/>
          <w:spacing w:val="0"/>
          <w:w w:val="100"/>
          <w:position w:val="0"/>
          <w:sz w:val="19"/>
          <w:szCs w:val="19"/>
        </w:rPr>
        <w:t>2019年8月20日改良工程达到预定可使用状态后该生产线的成本</w:t>
      </w:r>
      <w:r>
        <w:rPr>
          <w:color w:val="000000"/>
          <w:spacing w:val="0"/>
          <w:w w:val="100"/>
          <w:position w:val="0"/>
          <w:sz w:val="19"/>
          <w:szCs w:val="19"/>
          <w:lang w:val="en-US" w:eastAsia="en-US" w:bidi="en-US"/>
        </w:rPr>
        <w:t xml:space="preserve">= 727.8+122.2 = 850 </w:t>
      </w:r>
      <w:r>
        <w:rPr>
          <w:color w:val="000000"/>
          <w:spacing w:val="0"/>
          <w:w w:val="100"/>
          <w:position w:val="0"/>
          <w:sz w:val="19"/>
          <w:szCs w:val="19"/>
        </w:rPr>
        <w:t>(万元)。</w:t>
      </w:r>
    </w:p>
    <w:p>
      <w:pPr>
        <w:pStyle w:val="11"/>
        <w:keepNext w:val="0"/>
        <w:keepLines w:val="0"/>
        <w:widowControl w:val="0"/>
        <w:numPr>
          <w:ilvl w:val="0"/>
          <w:numId w:val="500"/>
        </w:numPr>
        <w:shd w:val="clear" w:color="auto" w:fill="auto"/>
        <w:bidi w:val="0"/>
        <w:spacing w:before="0" w:after="0" w:line="309" w:lineRule="exact"/>
        <w:ind w:left="0" w:right="0" w:firstLine="0"/>
        <w:jc w:val="both"/>
        <w:rPr>
          <w:sz w:val="19"/>
          <w:szCs w:val="19"/>
        </w:rPr>
      </w:pPr>
      <w:bookmarkStart w:id="2320" w:name="bookmark2481"/>
      <w:bookmarkEnd w:id="2320"/>
      <w:r>
        <w:rPr>
          <w:color w:val="000000"/>
          <w:spacing w:val="0"/>
          <w:w w:val="100"/>
          <w:position w:val="0"/>
          <w:sz w:val="19"/>
          <w:szCs w:val="19"/>
          <w:lang w:val="en-US" w:eastAsia="en-US" w:bidi="en-US"/>
        </w:rPr>
        <w:t xml:space="preserve">B </w:t>
      </w:r>
      <w:r>
        <w:rPr>
          <w:color w:val="2A8DC1"/>
          <w:spacing w:val="0"/>
          <w:w w:val="100"/>
          <w:position w:val="0"/>
          <w:sz w:val="19"/>
          <w:szCs w:val="19"/>
          <w:lang w:val="en-US" w:eastAsia="en-US" w:bidi="en-US"/>
        </w:rPr>
        <w:t xml:space="preserve">(M) </w:t>
      </w:r>
      <w:r>
        <w:rPr>
          <w:color w:val="000000"/>
          <w:spacing w:val="0"/>
          <w:w w:val="100"/>
          <w:position w:val="0"/>
          <w:sz w:val="19"/>
          <w:szCs w:val="19"/>
        </w:rPr>
        <w:t>2019年度该生产线改良后每个月计提的折旧额</w:t>
      </w:r>
      <w:r>
        <w:rPr>
          <w:color w:val="000000"/>
          <w:spacing w:val="0"/>
          <w:w w:val="100"/>
          <w:position w:val="0"/>
          <w:sz w:val="19"/>
          <w:szCs w:val="19"/>
          <w:lang w:val="en-US" w:eastAsia="en-US" w:bidi="en-US"/>
        </w:rPr>
        <w:t>=(850-25)/5/12= 13.75(</w:t>
      </w:r>
      <w:r>
        <w:rPr>
          <w:i/>
          <w:iCs/>
          <w:color w:val="000000"/>
          <w:spacing w:val="0"/>
          <w:w w:val="100"/>
          <w:position w:val="0"/>
          <w:sz w:val="19"/>
          <w:szCs w:val="19"/>
        </w:rPr>
        <w:t xml:space="preserve">万 </w:t>
      </w:r>
      <w:r>
        <w:rPr>
          <w:color w:val="000000"/>
          <w:spacing w:val="0"/>
          <w:w w:val="100"/>
          <w:position w:val="0"/>
          <w:sz w:val="19"/>
          <w:szCs w:val="19"/>
        </w:rPr>
        <w:t>元)；截止至2020年4月30日计提的折旧额</w:t>
      </w:r>
      <w:r>
        <w:rPr>
          <w:color w:val="000000"/>
          <w:spacing w:val="0"/>
          <w:w w:val="100"/>
          <w:position w:val="0"/>
          <w:sz w:val="19"/>
          <w:szCs w:val="19"/>
          <w:lang w:val="en-US" w:eastAsia="en-US" w:bidi="en-US"/>
        </w:rPr>
        <w:t>=13.75x8=110(</w:t>
      </w:r>
      <w:r>
        <w:rPr>
          <w:color w:val="000000"/>
          <w:spacing w:val="0"/>
          <w:w w:val="100"/>
          <w:position w:val="0"/>
          <w:sz w:val="19"/>
          <w:szCs w:val="19"/>
        </w:rPr>
        <w:t xml:space="preserve">万元)；出售该生产线的损益 </w:t>
      </w:r>
      <w:r>
        <w:rPr>
          <w:color w:val="000000"/>
          <w:spacing w:val="0"/>
          <w:w w:val="100"/>
          <w:position w:val="0"/>
          <w:sz w:val="19"/>
          <w:szCs w:val="19"/>
          <w:lang w:val="en-US" w:eastAsia="en-US" w:bidi="en-US"/>
        </w:rPr>
        <w:t xml:space="preserve">= 800-(850-110)= </w:t>
      </w:r>
      <w:r>
        <w:rPr>
          <w:color w:val="000000"/>
          <w:spacing w:val="0"/>
          <w:w w:val="100"/>
          <w:position w:val="0"/>
          <w:sz w:val="19"/>
          <w:szCs w:val="19"/>
        </w:rPr>
        <w:t>60(万元)。</w:t>
      </w:r>
    </w:p>
    <w:p>
      <w:pPr>
        <w:pStyle w:val="11"/>
        <w:keepNext w:val="0"/>
        <w:keepLines w:val="0"/>
        <w:widowControl w:val="0"/>
        <w:shd w:val="clear" w:color="auto" w:fill="auto"/>
        <w:bidi w:val="0"/>
        <w:spacing w:before="0" w:after="0" w:line="309" w:lineRule="exact"/>
        <w:ind w:left="0" w:right="0" w:firstLine="0"/>
        <w:jc w:val="left"/>
        <w:rPr>
          <w:sz w:val="19"/>
          <w:szCs w:val="19"/>
        </w:rPr>
      </w:pPr>
      <w:bookmarkStart w:id="2321" w:name="bookmark2482"/>
      <w:r>
        <w:rPr>
          <w:color w:val="000000"/>
          <w:spacing w:val="0"/>
          <w:w w:val="100"/>
          <w:position w:val="0"/>
          <w:sz w:val="19"/>
          <w:szCs w:val="19"/>
          <w:lang w:val="en-US" w:eastAsia="en-US" w:bidi="en-US"/>
        </w:rPr>
        <w:t>5</w:t>
      </w:r>
      <w:bookmarkEnd w:id="2321"/>
      <w:r>
        <w:rPr>
          <w:color w:val="000000"/>
          <w:spacing w:val="0"/>
          <w:w w:val="100"/>
          <w:position w:val="0"/>
          <w:sz w:val="19"/>
          <w:szCs w:val="19"/>
          <w:lang w:val="en-US" w:eastAsia="en-US" w:bidi="en-US"/>
        </w:rPr>
        <w:t>19.</w:t>
      </w:r>
    </w:p>
    <w:p>
      <w:pPr>
        <w:pStyle w:val="11"/>
        <w:keepNext w:val="0"/>
        <w:keepLines w:val="0"/>
        <w:widowControl w:val="0"/>
        <w:numPr>
          <w:ilvl w:val="0"/>
          <w:numId w:val="501"/>
        </w:numPr>
        <w:shd w:val="clear" w:color="auto" w:fill="auto"/>
        <w:tabs>
          <w:tab w:val="left" w:pos="464"/>
        </w:tabs>
        <w:bidi w:val="0"/>
        <w:spacing w:before="0" w:after="0" w:line="309" w:lineRule="exact"/>
        <w:ind w:left="0" w:right="0" w:firstLine="0"/>
        <w:jc w:val="both"/>
        <w:rPr>
          <w:sz w:val="19"/>
          <w:szCs w:val="19"/>
        </w:rPr>
      </w:pPr>
      <w:bookmarkStart w:id="2322" w:name="bookmark2483"/>
      <w:bookmarkEnd w:id="2322"/>
      <w:r>
        <w:rPr>
          <w:color w:val="000000"/>
          <w:spacing w:val="0"/>
          <w:w w:val="100"/>
          <w:position w:val="0"/>
          <w:sz w:val="19"/>
          <w:szCs w:val="19"/>
          <w:lang w:val="en-US" w:eastAsia="en-US" w:bidi="en-US"/>
        </w:rPr>
        <w:t xml:space="preserve">ABC </w:t>
      </w:r>
      <w:r>
        <w:rPr>
          <w:color w:val="2A8DC1"/>
          <w:spacing w:val="0"/>
          <w:w w:val="100"/>
          <w:position w:val="0"/>
          <w:sz w:val="19"/>
          <w:szCs w:val="19"/>
          <w:lang w:val="en-US" w:eastAsia="en-US" w:bidi="en-US"/>
        </w:rPr>
        <w:t>CW)</w:t>
      </w:r>
      <w:r>
        <w:rPr>
          <w:color w:val="000000"/>
          <w:spacing w:val="0"/>
          <w:w w:val="100"/>
          <w:position w:val="0"/>
          <w:sz w:val="19"/>
          <w:szCs w:val="19"/>
        </w:rPr>
        <w:t>洗项</w:t>
      </w:r>
      <w:r>
        <w:rPr>
          <w:color w:val="000000"/>
          <w:spacing w:val="0"/>
          <w:w w:val="100"/>
          <w:position w:val="0"/>
          <w:sz w:val="19"/>
          <w:szCs w:val="19"/>
          <w:lang w:val="en-US" w:eastAsia="en-US" w:bidi="en-US"/>
        </w:rPr>
        <w:t>D.</w:t>
      </w:r>
      <w:r>
        <w:rPr>
          <w:color w:val="000000"/>
          <w:spacing w:val="0"/>
          <w:w w:val="100"/>
          <w:position w:val="0"/>
          <w:sz w:val="19"/>
          <w:szCs w:val="19"/>
        </w:rPr>
        <w:t>固定资产的入账价值</w:t>
      </w:r>
      <w:r>
        <w:rPr>
          <w:color w:val="000000"/>
          <w:spacing w:val="0"/>
          <w:w w:val="100"/>
          <w:position w:val="0"/>
          <w:sz w:val="19"/>
          <w:szCs w:val="19"/>
          <w:lang w:val="en-US" w:eastAsia="en-US" w:bidi="en-US"/>
        </w:rPr>
        <w:t>= 240+20+80+39.6 = 379.6(</w:t>
      </w:r>
      <w:r>
        <w:rPr>
          <w:color w:val="000000"/>
          <w:spacing w:val="0"/>
          <w:w w:val="100"/>
          <w:position w:val="0"/>
          <w:sz w:val="19"/>
          <w:szCs w:val="19"/>
        </w:rPr>
        <w:t>万元)。</w:t>
      </w:r>
    </w:p>
    <w:p>
      <w:pPr>
        <w:pStyle w:val="11"/>
        <w:keepNext w:val="0"/>
        <w:keepLines w:val="0"/>
        <w:widowControl w:val="0"/>
        <w:numPr>
          <w:ilvl w:val="0"/>
          <w:numId w:val="501"/>
        </w:numPr>
        <w:shd w:val="clear" w:color="auto" w:fill="auto"/>
        <w:tabs>
          <w:tab w:val="left" w:pos="464"/>
        </w:tabs>
        <w:bidi w:val="0"/>
        <w:spacing w:before="0" w:after="0" w:line="309" w:lineRule="exact"/>
        <w:ind w:left="0" w:right="0" w:firstLine="0"/>
        <w:jc w:val="both"/>
        <w:rPr>
          <w:sz w:val="19"/>
          <w:szCs w:val="19"/>
        </w:rPr>
      </w:pPr>
      <w:bookmarkStart w:id="2323" w:name="bookmark2484"/>
      <w:bookmarkEnd w:id="2323"/>
      <w:r>
        <w:rPr>
          <w:color w:val="000000"/>
          <w:spacing w:val="0"/>
          <w:w w:val="100"/>
          <w:position w:val="0"/>
          <w:sz w:val="19"/>
          <w:szCs w:val="19"/>
          <w:lang w:val="en-US" w:eastAsia="en-US" w:bidi="en-US"/>
        </w:rPr>
        <w:t xml:space="preserve">A </w:t>
      </w:r>
      <w:r>
        <w:rPr>
          <w:color w:val="2A8DC1"/>
          <w:spacing w:val="0"/>
          <w:w w:val="100"/>
          <w:position w:val="0"/>
          <w:sz w:val="19"/>
          <w:szCs w:val="19"/>
          <w:lang w:val="en-US" w:eastAsia="en-US" w:bidi="en-US"/>
        </w:rPr>
        <w:t xml:space="preserve">(W) </w:t>
      </w:r>
      <w:r>
        <w:rPr>
          <w:color w:val="000000"/>
          <w:spacing w:val="0"/>
          <w:w w:val="100"/>
          <w:position w:val="0"/>
          <w:sz w:val="19"/>
          <w:szCs w:val="19"/>
        </w:rPr>
        <w:t>2017 年应计提的折旧额</w:t>
      </w:r>
      <w:r>
        <w:rPr>
          <w:color w:val="000000"/>
          <w:spacing w:val="0"/>
          <w:w w:val="100"/>
          <w:position w:val="0"/>
          <w:sz w:val="19"/>
          <w:szCs w:val="19"/>
          <w:lang w:val="en-US" w:eastAsia="en-US" w:bidi="en-US"/>
        </w:rPr>
        <w:t>= 379.6x2/5x9/12=113.88(</w:t>
      </w:r>
      <w:r>
        <w:rPr>
          <w:color w:val="000000"/>
          <w:spacing w:val="0"/>
          <w:w w:val="100"/>
          <w:position w:val="0"/>
          <w:sz w:val="19"/>
          <w:szCs w:val="19"/>
        </w:rPr>
        <w:t>万元)；</w:t>
      </w:r>
    </w:p>
    <w:p>
      <w:pPr>
        <w:pStyle w:val="11"/>
        <w:keepNext w:val="0"/>
        <w:keepLines w:val="0"/>
        <w:widowControl w:val="0"/>
        <w:shd w:val="clear" w:color="auto" w:fill="auto"/>
        <w:bidi w:val="0"/>
        <w:spacing w:before="0" w:after="0" w:line="309" w:lineRule="exact"/>
        <w:ind w:left="0" w:right="0" w:firstLine="0"/>
        <w:jc w:val="both"/>
        <w:rPr>
          <w:sz w:val="19"/>
          <w:szCs w:val="19"/>
        </w:rPr>
      </w:pPr>
      <w:r>
        <w:rPr>
          <w:color w:val="000000"/>
          <w:spacing w:val="0"/>
          <w:w w:val="100"/>
          <w:position w:val="0"/>
          <w:sz w:val="19"/>
          <w:szCs w:val="19"/>
        </w:rPr>
        <w:t>2018 年应计提的折旧额=</w:t>
      </w:r>
      <w:r>
        <w:rPr>
          <w:color w:val="000000"/>
          <w:spacing w:val="0"/>
          <w:w w:val="100"/>
          <w:position w:val="0"/>
          <w:sz w:val="19"/>
          <w:szCs w:val="19"/>
          <w:lang w:val="en-US" w:eastAsia="en-US" w:bidi="en-US"/>
        </w:rPr>
        <w:t xml:space="preserve">379. </w:t>
      </w:r>
      <w:r>
        <w:rPr>
          <w:color w:val="000000"/>
          <w:spacing w:val="0"/>
          <w:w w:val="100"/>
          <w:position w:val="0"/>
          <w:sz w:val="19"/>
          <w:szCs w:val="19"/>
        </w:rPr>
        <w:t xml:space="preserve">6 </w:t>
      </w:r>
      <w:r>
        <w:rPr>
          <w:color w:val="000000"/>
          <w:spacing w:val="0"/>
          <w:w w:val="100"/>
          <w:position w:val="0"/>
          <w:sz w:val="19"/>
          <w:szCs w:val="19"/>
          <w:lang w:val="en-US" w:eastAsia="en-US" w:bidi="en-US"/>
        </w:rPr>
        <w:t xml:space="preserve">x </w:t>
      </w:r>
      <w:r>
        <w:rPr>
          <w:color w:val="000000"/>
          <w:spacing w:val="0"/>
          <w:w w:val="100"/>
          <w:position w:val="0"/>
          <w:sz w:val="19"/>
          <w:szCs w:val="19"/>
        </w:rPr>
        <w:t xml:space="preserve">2/5 </w:t>
      </w:r>
      <w:r>
        <w:rPr>
          <w:color w:val="000000"/>
          <w:spacing w:val="0"/>
          <w:w w:val="100"/>
          <w:position w:val="0"/>
          <w:sz w:val="19"/>
          <w:szCs w:val="19"/>
          <w:lang w:val="en-US" w:eastAsia="en-US" w:bidi="en-US"/>
        </w:rPr>
        <w:t xml:space="preserve">x </w:t>
      </w:r>
      <w:r>
        <w:rPr>
          <w:color w:val="000000"/>
          <w:spacing w:val="0"/>
          <w:w w:val="100"/>
          <w:position w:val="0"/>
          <w:sz w:val="19"/>
          <w:szCs w:val="19"/>
        </w:rPr>
        <w:t xml:space="preserve">3/12 + ( </w:t>
      </w:r>
      <w:r>
        <w:rPr>
          <w:color w:val="000000"/>
          <w:spacing w:val="0"/>
          <w:w w:val="100"/>
          <w:position w:val="0"/>
          <w:sz w:val="19"/>
          <w:szCs w:val="19"/>
          <w:lang w:val="en-US" w:eastAsia="en-US" w:bidi="en-US"/>
        </w:rPr>
        <w:t xml:space="preserve">379. </w:t>
      </w:r>
      <w:r>
        <w:rPr>
          <w:color w:val="000000"/>
          <w:spacing w:val="0"/>
          <w:w w:val="100"/>
          <w:position w:val="0"/>
          <w:sz w:val="19"/>
          <w:szCs w:val="19"/>
        </w:rPr>
        <w:t xml:space="preserve">6 - </w:t>
      </w:r>
      <w:r>
        <w:rPr>
          <w:color w:val="000000"/>
          <w:spacing w:val="0"/>
          <w:w w:val="100"/>
          <w:position w:val="0"/>
          <w:sz w:val="19"/>
          <w:szCs w:val="19"/>
          <w:lang w:val="en-US" w:eastAsia="en-US" w:bidi="en-US"/>
        </w:rPr>
        <w:t xml:space="preserve">379. </w:t>
      </w:r>
      <w:r>
        <w:rPr>
          <w:color w:val="000000"/>
          <w:spacing w:val="0"/>
          <w:w w:val="100"/>
          <w:position w:val="0"/>
          <w:sz w:val="19"/>
          <w:szCs w:val="19"/>
        </w:rPr>
        <w:t xml:space="preserve">6 </w:t>
      </w:r>
      <w:r>
        <w:rPr>
          <w:color w:val="000000"/>
          <w:spacing w:val="0"/>
          <w:w w:val="100"/>
          <w:position w:val="0"/>
          <w:sz w:val="19"/>
          <w:szCs w:val="19"/>
          <w:lang w:val="en-US" w:eastAsia="en-US" w:bidi="en-US"/>
        </w:rPr>
        <w:t xml:space="preserve">x </w:t>
      </w:r>
      <w:r>
        <w:rPr>
          <w:color w:val="000000"/>
          <w:spacing w:val="0"/>
          <w:w w:val="100"/>
          <w:position w:val="0"/>
          <w:sz w:val="19"/>
          <w:szCs w:val="19"/>
        </w:rPr>
        <w:t xml:space="preserve">2/5) </w:t>
      </w:r>
      <w:r>
        <w:rPr>
          <w:color w:val="000000"/>
          <w:spacing w:val="0"/>
          <w:w w:val="100"/>
          <w:position w:val="0"/>
          <w:sz w:val="19"/>
          <w:szCs w:val="19"/>
          <w:lang w:val="en-US" w:eastAsia="en-US" w:bidi="en-US"/>
        </w:rPr>
        <w:t xml:space="preserve">x </w:t>
      </w:r>
      <w:r>
        <w:rPr>
          <w:color w:val="000000"/>
          <w:spacing w:val="0"/>
          <w:w w:val="100"/>
          <w:position w:val="0"/>
          <w:sz w:val="19"/>
          <w:szCs w:val="19"/>
        </w:rPr>
        <w:t xml:space="preserve">2/5 </w:t>
      </w:r>
      <w:r>
        <w:rPr>
          <w:color w:val="000000"/>
          <w:spacing w:val="0"/>
          <w:w w:val="100"/>
          <w:position w:val="0"/>
          <w:sz w:val="19"/>
          <w:szCs w:val="19"/>
          <w:lang w:val="en-US" w:eastAsia="en-US" w:bidi="en-US"/>
        </w:rPr>
        <w:t xml:space="preserve">x </w:t>
      </w:r>
      <w:r>
        <w:rPr>
          <w:color w:val="000000"/>
          <w:spacing w:val="0"/>
          <w:w w:val="100"/>
          <w:position w:val="0"/>
          <w:sz w:val="19"/>
          <w:szCs w:val="19"/>
        </w:rPr>
        <w:t xml:space="preserve">9/12 = </w:t>
      </w:r>
      <w:r>
        <w:rPr>
          <w:color w:val="000000"/>
          <w:spacing w:val="0"/>
          <w:w w:val="100"/>
          <w:position w:val="0"/>
          <w:sz w:val="19"/>
          <w:szCs w:val="19"/>
          <w:lang w:val="en-US" w:eastAsia="en-US" w:bidi="en-US"/>
        </w:rPr>
        <w:t xml:space="preserve">106. </w:t>
      </w:r>
      <w:r>
        <w:rPr>
          <w:color w:val="000000"/>
          <w:spacing w:val="0"/>
          <w:w w:val="100"/>
          <w:position w:val="0"/>
          <w:sz w:val="19"/>
          <w:szCs w:val="19"/>
        </w:rPr>
        <w:t>29 (万元)。</w:t>
      </w:r>
    </w:p>
    <w:p>
      <w:pPr>
        <w:pStyle w:val="11"/>
        <w:keepNext w:val="0"/>
        <w:keepLines w:val="0"/>
        <w:widowControl w:val="0"/>
        <w:numPr>
          <w:ilvl w:val="0"/>
          <w:numId w:val="501"/>
        </w:numPr>
        <w:shd w:val="clear" w:color="auto" w:fill="auto"/>
        <w:tabs>
          <w:tab w:val="left" w:pos="488"/>
        </w:tabs>
        <w:bidi w:val="0"/>
        <w:spacing w:before="0" w:after="0" w:line="312" w:lineRule="exact"/>
        <w:ind w:left="0" w:right="0" w:firstLine="0"/>
        <w:jc w:val="both"/>
        <w:rPr>
          <w:sz w:val="19"/>
          <w:szCs w:val="19"/>
        </w:rPr>
      </w:pPr>
      <w:bookmarkStart w:id="2324" w:name="bookmark2485"/>
      <w:bookmarkEnd w:id="2324"/>
      <w:r>
        <w:rPr>
          <w:color w:val="000000"/>
          <w:spacing w:val="0"/>
          <w:w w:val="100"/>
          <w:position w:val="0"/>
          <w:sz w:val="19"/>
          <w:szCs w:val="19"/>
          <w:lang w:val="en-US" w:eastAsia="en-US" w:bidi="en-US"/>
        </w:rPr>
        <w:t xml:space="preserve">BC </w:t>
      </w:r>
      <w:r>
        <w:rPr>
          <w:color w:val="2A8DC1"/>
          <w:spacing w:val="0"/>
          <w:w w:val="100"/>
          <w:position w:val="0"/>
          <w:sz w:val="19"/>
          <w:szCs w:val="19"/>
          <w:lang w:val="en-US" w:eastAsia="en-US" w:bidi="en-US"/>
        </w:rPr>
        <w:t>CW</w:t>
      </w:r>
      <w:r>
        <w:rPr>
          <w:color w:val="000000"/>
          <w:spacing w:val="0"/>
          <w:w w:val="100"/>
          <w:position w:val="0"/>
          <w:sz w:val="19"/>
          <w:szCs w:val="19"/>
        </w:rPr>
        <w:t>选项</w:t>
      </w:r>
      <w:r>
        <w:rPr>
          <w:color w:val="000000"/>
          <w:spacing w:val="0"/>
          <w:w w:val="100"/>
          <w:position w:val="0"/>
          <w:sz w:val="19"/>
          <w:szCs w:val="19"/>
          <w:lang w:val="en-US" w:eastAsia="en-US" w:bidi="en-US"/>
        </w:rPr>
        <w:t xml:space="preserve">B. </w:t>
      </w:r>
      <w:r>
        <w:rPr>
          <w:color w:val="000000"/>
          <w:spacing w:val="0"/>
          <w:w w:val="100"/>
          <w:position w:val="0"/>
          <w:sz w:val="19"/>
          <w:szCs w:val="19"/>
        </w:rPr>
        <w:t>2019年计提的折旧额应计入其他业务成本科目；选项</w:t>
      </w:r>
      <w:r>
        <w:rPr>
          <w:color w:val="000000"/>
          <w:spacing w:val="0"/>
          <w:w w:val="100"/>
          <w:position w:val="0"/>
          <w:sz w:val="19"/>
          <w:szCs w:val="19"/>
          <w:lang w:val="en-US" w:eastAsia="en-US" w:bidi="en-US"/>
        </w:rPr>
        <w:t>C,</w:t>
      </w:r>
      <w:r>
        <w:rPr>
          <w:color w:val="000000"/>
          <w:spacing w:val="0"/>
          <w:w w:val="100"/>
          <w:position w:val="0"/>
          <w:sz w:val="19"/>
          <w:szCs w:val="19"/>
        </w:rPr>
        <w:t>收到的租 金应确认为其他业务收入。</w:t>
      </w:r>
    </w:p>
    <w:p>
      <w:pPr>
        <w:pStyle w:val="11"/>
        <w:keepNext w:val="0"/>
        <w:keepLines w:val="0"/>
        <w:widowControl w:val="0"/>
        <w:numPr>
          <w:ilvl w:val="0"/>
          <w:numId w:val="501"/>
        </w:numPr>
        <w:shd w:val="clear" w:color="auto" w:fill="auto"/>
        <w:tabs>
          <w:tab w:val="left" w:pos="483"/>
        </w:tabs>
        <w:bidi w:val="0"/>
        <w:spacing w:before="0" w:after="0" w:line="302" w:lineRule="exact"/>
        <w:ind w:left="0" w:right="0" w:firstLine="0"/>
        <w:jc w:val="both"/>
        <w:rPr>
          <w:sz w:val="19"/>
          <w:szCs w:val="19"/>
        </w:rPr>
      </w:pPr>
      <w:bookmarkStart w:id="2325" w:name="bookmark2486"/>
      <w:bookmarkEnd w:id="2325"/>
      <w:r>
        <w:rPr>
          <w:color w:val="000000"/>
          <w:spacing w:val="0"/>
          <w:w w:val="100"/>
          <w:position w:val="0"/>
          <w:sz w:val="19"/>
          <w:szCs w:val="19"/>
          <w:lang w:val="en-US" w:eastAsia="en-US" w:bidi="en-US"/>
        </w:rPr>
        <w:t xml:space="preserve">D </w:t>
      </w:r>
      <w:r>
        <w:rPr>
          <w:color w:val="2A8DC1"/>
          <w:spacing w:val="0"/>
          <w:w w:val="100"/>
          <w:position w:val="0"/>
          <w:sz w:val="19"/>
          <w:szCs w:val="19"/>
          <w:lang w:val="en-US" w:eastAsia="en-US" w:bidi="en-US"/>
        </w:rPr>
        <w:t>O</w:t>
      </w:r>
      <w:r>
        <w:rPr>
          <w:color w:val="2A8DC1"/>
          <w:spacing w:val="0"/>
          <w:w w:val="100"/>
          <w:position w:val="0"/>
          <w:sz w:val="19"/>
          <w:szCs w:val="19"/>
        </w:rPr>
        <w:t>瓦</w:t>
      </w:r>
      <w:r>
        <w:rPr>
          <w:color w:val="000000"/>
          <w:spacing w:val="0"/>
          <w:w w:val="100"/>
          <w:position w:val="0"/>
          <w:sz w:val="19"/>
          <w:szCs w:val="19"/>
        </w:rPr>
        <w:t>＞2019 年计提折旧额</w:t>
      </w:r>
      <w:r>
        <w:rPr>
          <w:color w:val="000000"/>
          <w:spacing w:val="0"/>
          <w:w w:val="100"/>
          <w:position w:val="0"/>
          <w:sz w:val="19"/>
          <w:szCs w:val="19"/>
          <w:lang w:val="en-US" w:eastAsia="en-US" w:bidi="en-US"/>
        </w:rPr>
        <w:t>=(379.6-113.88-106.29)x2/5 = 63.</w:t>
      </w:r>
      <w:r>
        <w:rPr>
          <w:color w:val="000000"/>
          <w:spacing w:val="0"/>
          <w:w w:val="100"/>
          <w:position w:val="0"/>
          <w:sz w:val="19"/>
          <w:szCs w:val="19"/>
        </w:rPr>
        <w:t>77(万元)，出售时生 产线的账面价值</w:t>
      </w:r>
      <w:r>
        <w:rPr>
          <w:color w:val="000000"/>
          <w:spacing w:val="0"/>
          <w:w w:val="100"/>
          <w:position w:val="0"/>
          <w:sz w:val="19"/>
          <w:szCs w:val="19"/>
          <w:lang w:val="en-US" w:eastAsia="en-US" w:bidi="en-US"/>
        </w:rPr>
        <w:t>= 379.6-113. 88-106. 29-63. 77 = 95.66(</w:t>
      </w:r>
      <w:r>
        <w:rPr>
          <w:color w:val="000000"/>
          <w:spacing w:val="0"/>
          <w:w w:val="100"/>
          <w:position w:val="0"/>
          <w:sz w:val="19"/>
          <w:szCs w:val="19"/>
        </w:rPr>
        <w:t>万元)陵</w:t>
      </w:r>
    </w:p>
    <w:p>
      <w:pPr>
        <w:pStyle w:val="27"/>
        <w:keepNext w:val="0"/>
        <w:keepLines w:val="0"/>
        <w:widowControl w:val="0"/>
        <w:shd w:val="clear" w:color="auto" w:fill="auto"/>
        <w:tabs>
          <w:tab w:val="right" w:pos="7521"/>
        </w:tabs>
        <w:bidi w:val="0"/>
        <w:spacing w:before="0" w:after="0"/>
        <w:ind w:left="0" w:right="0" w:firstLine="0"/>
        <w:jc w:val="both"/>
      </w:pPr>
      <w:r>
        <w:fldChar w:fldCharType="begin"/>
      </w:r>
      <w:r>
        <w:instrText xml:space="preserve"> TOC \o "1-5" \h \z </w:instrText>
      </w:r>
      <w:r>
        <w:fldChar w:fldCharType="separate"/>
      </w:r>
      <w:r>
        <w:rPr>
          <w:color w:val="000000"/>
          <w:spacing w:val="0"/>
          <w:w w:val="100"/>
          <w:position w:val="0"/>
        </w:rPr>
        <w:t>借：固定资产清理</w:t>
      </w:r>
      <w:r>
        <w:rPr>
          <w:color w:val="000000"/>
          <w:spacing w:val="0"/>
          <w:w w:val="100"/>
          <w:position w:val="0"/>
        </w:rPr>
        <w:tab/>
      </w:r>
      <w:r>
        <w:rPr>
          <w:color w:val="000000"/>
          <w:spacing w:val="0"/>
          <w:w w:val="100"/>
          <w:position w:val="0"/>
          <w:lang w:val="en-US" w:eastAsia="en-US" w:bidi="en-US"/>
        </w:rPr>
        <w:t>95.66</w:t>
      </w:r>
    </w:p>
    <w:p>
      <w:pPr>
        <w:pStyle w:val="27"/>
        <w:keepNext w:val="0"/>
        <w:keepLines w:val="0"/>
        <w:widowControl w:val="0"/>
        <w:shd w:val="clear" w:color="auto" w:fill="auto"/>
        <w:tabs>
          <w:tab w:val="right" w:pos="7521"/>
        </w:tabs>
        <w:bidi w:val="0"/>
        <w:spacing w:before="0" w:after="0" w:line="309" w:lineRule="exact"/>
        <w:ind w:left="0" w:right="0" w:firstLine="400"/>
        <w:jc w:val="both"/>
      </w:pPr>
      <w:r>
        <w:rPr>
          <w:color w:val="000000"/>
          <w:spacing w:val="0"/>
          <w:w w:val="100"/>
          <w:position w:val="0"/>
        </w:rPr>
        <w:t>累计折旧</w:t>
      </w:r>
      <w:r>
        <w:rPr>
          <w:color w:val="000000"/>
          <w:spacing w:val="0"/>
          <w:w w:val="100"/>
          <w:position w:val="0"/>
        </w:rPr>
        <w:tab/>
      </w:r>
      <w:r>
        <w:rPr>
          <w:color w:val="000000"/>
          <w:spacing w:val="0"/>
          <w:w w:val="100"/>
          <w:position w:val="0"/>
          <w:lang w:val="en-US" w:eastAsia="en-US" w:bidi="en-US"/>
        </w:rPr>
        <w:t>(113.88+106.29+63.77)283.94</w:t>
      </w:r>
    </w:p>
    <w:p>
      <w:pPr>
        <w:pStyle w:val="27"/>
        <w:keepNext w:val="0"/>
        <w:keepLines w:val="0"/>
        <w:widowControl w:val="0"/>
        <w:shd w:val="clear" w:color="auto" w:fill="auto"/>
        <w:tabs>
          <w:tab w:val="right" w:pos="7917"/>
        </w:tabs>
        <w:bidi w:val="0"/>
        <w:spacing w:before="0" w:after="0" w:line="309" w:lineRule="exact"/>
        <w:ind w:left="0" w:right="0" w:firstLine="400"/>
        <w:jc w:val="both"/>
      </w:pPr>
      <w:r>
        <w:rPr>
          <w:color w:val="000000"/>
          <w:spacing w:val="0"/>
          <w:w w:val="100"/>
          <w:position w:val="0"/>
        </w:rPr>
        <w:t>贷：固定资产</w:t>
      </w:r>
      <w:r>
        <w:rPr>
          <w:color w:val="000000"/>
          <w:spacing w:val="0"/>
          <w:w w:val="100"/>
          <w:position w:val="0"/>
        </w:rPr>
        <w:tab/>
      </w:r>
      <w:r>
        <w:rPr>
          <w:color w:val="000000"/>
          <w:spacing w:val="0"/>
          <w:w w:val="100"/>
          <w:position w:val="0"/>
          <w:lang w:val="en-US" w:eastAsia="en-US" w:bidi="en-US"/>
        </w:rPr>
        <w:t>379.6</w:t>
      </w:r>
    </w:p>
    <w:p>
      <w:pPr>
        <w:pStyle w:val="27"/>
        <w:keepNext w:val="0"/>
        <w:keepLines w:val="0"/>
        <w:widowControl w:val="0"/>
        <w:shd w:val="clear" w:color="auto" w:fill="auto"/>
        <w:tabs>
          <w:tab w:val="right" w:pos="7521"/>
        </w:tabs>
        <w:bidi w:val="0"/>
        <w:spacing w:before="0" w:after="0" w:line="309" w:lineRule="exact"/>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lang w:val="en-US" w:eastAsia="en-US" w:bidi="en-US"/>
        </w:rPr>
        <w:t>90.4</w:t>
      </w:r>
    </w:p>
    <w:p>
      <w:pPr>
        <w:pStyle w:val="27"/>
        <w:keepNext w:val="0"/>
        <w:keepLines w:val="0"/>
        <w:widowControl w:val="0"/>
        <w:shd w:val="clear" w:color="auto" w:fill="auto"/>
        <w:tabs>
          <w:tab w:val="right" w:pos="7917"/>
        </w:tabs>
        <w:bidi w:val="0"/>
        <w:spacing w:before="0" w:after="0" w:line="309" w:lineRule="exact"/>
        <w:ind w:left="0" w:right="0" w:firstLine="400"/>
        <w:jc w:val="both"/>
      </w:pPr>
      <w:r>
        <w:rPr>
          <w:color w:val="000000"/>
          <w:spacing w:val="0"/>
          <w:w w:val="100"/>
          <w:position w:val="0"/>
        </w:rPr>
        <w:t>贷：固定资产清理</w:t>
      </w:r>
      <w:r>
        <w:rPr>
          <w:color w:val="000000"/>
          <w:spacing w:val="0"/>
          <w:w w:val="100"/>
          <w:position w:val="0"/>
        </w:rPr>
        <w:tab/>
      </w:r>
      <w:r>
        <w:rPr>
          <w:color w:val="000000"/>
          <w:spacing w:val="0"/>
          <w:w w:val="100"/>
          <w:position w:val="0"/>
        </w:rPr>
        <w:t>80</w:t>
      </w:r>
    </w:p>
    <w:p>
      <w:pPr>
        <w:pStyle w:val="27"/>
        <w:keepNext w:val="0"/>
        <w:keepLines w:val="0"/>
        <w:widowControl w:val="0"/>
        <w:shd w:val="clear" w:color="auto" w:fill="auto"/>
        <w:tabs>
          <w:tab w:val="right" w:pos="7917"/>
        </w:tabs>
        <w:bidi w:val="0"/>
        <w:spacing w:before="0" w:after="0" w:line="309" w:lineRule="exact"/>
        <w:ind w:left="0" w:right="0" w:firstLine="8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lang w:val="en-US" w:eastAsia="en-US" w:bidi="en-US"/>
        </w:rPr>
        <w:t>10.4</w:t>
      </w:r>
    </w:p>
    <w:p>
      <w:pPr>
        <w:pStyle w:val="27"/>
        <w:keepNext w:val="0"/>
        <w:keepLines w:val="0"/>
        <w:widowControl w:val="0"/>
        <w:shd w:val="clear" w:color="auto" w:fill="auto"/>
        <w:tabs>
          <w:tab w:val="right" w:pos="7521"/>
        </w:tabs>
        <w:bidi w:val="0"/>
        <w:spacing w:before="0" w:after="0" w:line="309" w:lineRule="exact"/>
        <w:ind w:left="0" w:right="0" w:firstLine="0"/>
        <w:jc w:val="both"/>
      </w:pPr>
      <w:r>
        <w:rPr>
          <w:color w:val="000000"/>
          <w:spacing w:val="0"/>
          <w:w w:val="100"/>
          <w:position w:val="0"/>
        </w:rPr>
        <w:t>借：资产处置损益</w:t>
      </w:r>
      <w:r>
        <w:rPr>
          <w:color w:val="000000"/>
          <w:spacing w:val="0"/>
          <w:w w:val="100"/>
          <w:position w:val="0"/>
        </w:rPr>
        <w:tab/>
      </w:r>
      <w:r>
        <w:rPr>
          <w:color w:val="000000"/>
          <w:spacing w:val="0"/>
          <w:w w:val="100"/>
          <w:position w:val="0"/>
          <w:lang w:val="en-US" w:eastAsia="en-US" w:bidi="en-US"/>
        </w:rPr>
        <w:t>15.66</w:t>
      </w:r>
    </w:p>
    <w:p>
      <w:pPr>
        <w:pStyle w:val="27"/>
        <w:keepNext w:val="0"/>
        <w:keepLines w:val="0"/>
        <w:widowControl w:val="0"/>
        <w:shd w:val="clear" w:color="auto" w:fill="auto"/>
        <w:tabs>
          <w:tab w:val="right" w:pos="7917"/>
        </w:tabs>
        <w:bidi w:val="0"/>
        <w:spacing w:before="0" w:after="0" w:line="309" w:lineRule="exact"/>
        <w:ind w:left="0" w:right="0" w:firstLine="400"/>
        <w:jc w:val="both"/>
      </w:pPr>
      <w:r>
        <w:rPr>
          <w:color w:val="000000"/>
          <w:spacing w:val="0"/>
          <w:w w:val="100"/>
          <w:position w:val="0"/>
        </w:rPr>
        <w:t>贷：固定资产清理</w:t>
      </w:r>
      <w:r>
        <w:rPr>
          <w:color w:val="000000"/>
          <w:spacing w:val="0"/>
          <w:w w:val="100"/>
          <w:position w:val="0"/>
        </w:rPr>
        <w:tab/>
      </w:r>
      <w:r>
        <w:rPr>
          <w:color w:val="000000"/>
          <w:spacing w:val="0"/>
          <w:w w:val="100"/>
          <w:position w:val="0"/>
          <w:lang w:val="en-US" w:eastAsia="en-US" w:bidi="en-US"/>
        </w:rPr>
        <w:t>15.66</w:t>
      </w:r>
    </w:p>
    <w:p>
      <w:pPr>
        <w:pStyle w:val="27"/>
        <w:keepNext w:val="0"/>
        <w:keepLines w:val="0"/>
        <w:widowControl w:val="0"/>
        <w:numPr>
          <w:ilvl w:val="0"/>
          <w:numId w:val="501"/>
        </w:numPr>
        <w:shd w:val="clear" w:color="auto" w:fill="auto"/>
        <w:tabs>
          <w:tab w:val="left" w:pos="464"/>
        </w:tabs>
        <w:bidi w:val="0"/>
        <w:spacing w:before="0" w:after="0" w:line="309" w:lineRule="exact"/>
        <w:ind w:left="0" w:right="0" w:firstLine="0"/>
        <w:jc w:val="both"/>
      </w:pPr>
      <w:bookmarkStart w:id="2326" w:name="bookmark2487"/>
      <w:bookmarkEnd w:id="2326"/>
      <w:r>
        <w:rPr>
          <w:color w:val="000000"/>
          <w:spacing w:val="0"/>
          <w:w w:val="100"/>
          <w:position w:val="0"/>
          <w:lang w:val="en-US" w:eastAsia="en-US" w:bidi="en-US"/>
        </w:rPr>
        <w:t xml:space="preserve">A </w:t>
      </w:r>
      <w:r>
        <w:rPr>
          <w:color w:val="2A8DC1"/>
          <w:spacing w:val="0"/>
          <w:w w:val="100"/>
          <w:position w:val="0"/>
          <w:lang w:val="en-US" w:eastAsia="en-US" w:bidi="en-US"/>
        </w:rPr>
        <w:t>(M)</w:t>
      </w:r>
      <w:r>
        <w:rPr>
          <w:color w:val="000000"/>
          <w:spacing w:val="0"/>
          <w:w w:val="100"/>
          <w:position w:val="0"/>
        </w:rPr>
        <w:t>出售无形资产时累计已计提的摊销额=</w:t>
      </w:r>
      <w:r>
        <w:rPr>
          <w:color w:val="000000"/>
          <w:spacing w:val="0"/>
          <w:w w:val="100"/>
          <w:position w:val="0"/>
          <w:lang w:val="en-US" w:eastAsia="en-US" w:bidi="en-US"/>
        </w:rPr>
        <w:t xml:space="preserve">10/10x2. </w:t>
      </w:r>
      <w:r>
        <w:rPr>
          <w:color w:val="000000"/>
          <w:spacing w:val="0"/>
          <w:w w:val="100"/>
          <w:position w:val="0"/>
        </w:rPr>
        <w:t>5 = 2.5(万元)</w:t>
      </w:r>
      <w:r>
        <w:rPr>
          <w:i/>
          <w:iCs/>
          <w:color w:val="000000"/>
          <w:spacing w:val="0"/>
          <w:w w:val="100"/>
          <w:position w:val="0"/>
        </w:rPr>
        <w:t>。</w:t>
      </w:r>
    </w:p>
    <w:p>
      <w:pPr>
        <w:pStyle w:val="27"/>
        <w:keepNext w:val="0"/>
        <w:keepLines w:val="0"/>
        <w:widowControl w:val="0"/>
        <w:shd w:val="clear" w:color="auto" w:fill="auto"/>
        <w:tabs>
          <w:tab w:val="left" w:pos="7195"/>
        </w:tabs>
        <w:bidi w:val="0"/>
        <w:spacing w:before="0" w:after="0" w:line="309" w:lineRule="exact"/>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lang w:val="en-US" w:eastAsia="en-US" w:bidi="en-US"/>
        </w:rPr>
        <w:t>5.3</w:t>
      </w:r>
    </w:p>
    <w:p>
      <w:pPr>
        <w:pStyle w:val="27"/>
        <w:keepNext w:val="0"/>
        <w:keepLines w:val="0"/>
        <w:widowControl w:val="0"/>
        <w:shd w:val="clear" w:color="auto" w:fill="auto"/>
        <w:tabs>
          <w:tab w:val="left" w:pos="7195"/>
        </w:tabs>
        <w:bidi w:val="0"/>
        <w:spacing w:before="0" w:after="0" w:line="309" w:lineRule="exact"/>
        <w:ind w:left="0" w:right="0" w:firstLine="400"/>
        <w:jc w:val="both"/>
      </w:pPr>
      <w:r>
        <w:rPr>
          <w:color w:val="000000"/>
          <w:spacing w:val="0"/>
          <w:w w:val="100"/>
          <w:position w:val="0"/>
        </w:rPr>
        <w:t>累计摊销</w:t>
      </w:r>
      <w:r>
        <w:rPr>
          <w:color w:val="000000"/>
          <w:spacing w:val="0"/>
          <w:w w:val="100"/>
          <w:position w:val="0"/>
        </w:rPr>
        <w:tab/>
      </w:r>
      <w:r>
        <w:rPr>
          <w:color w:val="000000"/>
          <w:spacing w:val="0"/>
          <w:w w:val="100"/>
          <w:position w:val="0"/>
          <w:lang w:val="en-US" w:eastAsia="en-US" w:bidi="en-US"/>
        </w:rPr>
        <w:t xml:space="preserve">2. </w:t>
      </w:r>
      <w:r>
        <w:rPr>
          <w:color w:val="000000"/>
          <w:spacing w:val="0"/>
          <w:w w:val="100"/>
          <w:position w:val="0"/>
        </w:rPr>
        <w:t>5</w:t>
      </w:r>
    </w:p>
    <w:p>
      <w:pPr>
        <w:pStyle w:val="27"/>
        <w:keepNext w:val="0"/>
        <w:keepLines w:val="0"/>
        <w:widowControl w:val="0"/>
        <w:shd w:val="clear" w:color="auto" w:fill="auto"/>
        <w:tabs>
          <w:tab w:val="left" w:pos="7195"/>
        </w:tabs>
        <w:bidi w:val="0"/>
        <w:spacing w:before="0" w:after="0" w:line="309" w:lineRule="exact"/>
        <w:ind w:left="0" w:right="0" w:firstLine="400"/>
        <w:jc w:val="both"/>
      </w:pPr>
      <w:r>
        <w:rPr>
          <w:color w:val="000000"/>
          <w:spacing w:val="0"/>
          <w:w w:val="100"/>
          <w:position w:val="0"/>
        </w:rPr>
        <w:t>资产处置损益</w:t>
      </w:r>
      <w:r>
        <w:rPr>
          <w:color w:val="000000"/>
          <w:spacing w:val="0"/>
          <w:w w:val="100"/>
          <w:position w:val="0"/>
        </w:rPr>
        <w:tab/>
      </w:r>
      <w:r>
        <w:rPr>
          <w:color w:val="000000"/>
          <w:spacing w:val="0"/>
          <w:w w:val="100"/>
          <w:position w:val="0"/>
          <w:lang w:val="en-US" w:eastAsia="en-US" w:bidi="en-US"/>
        </w:rPr>
        <w:t xml:space="preserve">2. </w:t>
      </w:r>
      <w:r>
        <w:rPr>
          <w:color w:val="000000"/>
          <w:spacing w:val="0"/>
          <w:w w:val="100"/>
          <w:position w:val="0"/>
        </w:rPr>
        <w:t>5</w:t>
      </w:r>
    </w:p>
    <w:p>
      <w:pPr>
        <w:pStyle w:val="27"/>
        <w:keepNext w:val="0"/>
        <w:keepLines w:val="0"/>
        <w:widowControl w:val="0"/>
        <w:shd w:val="clear" w:color="auto" w:fill="auto"/>
        <w:tabs>
          <w:tab w:val="left" w:pos="7618"/>
        </w:tabs>
        <w:bidi w:val="0"/>
        <w:spacing w:before="0" w:after="0" w:line="309" w:lineRule="exact"/>
        <w:ind w:left="0" w:right="0" w:firstLine="400"/>
        <w:jc w:val="both"/>
      </w:pPr>
      <w:r>
        <w:rPr>
          <w:color w:val="000000"/>
          <w:spacing w:val="0"/>
          <w:w w:val="100"/>
          <w:position w:val="0"/>
        </w:rPr>
        <w:t>贷：无形资产</w:t>
      </w:r>
      <w:r>
        <w:rPr>
          <w:color w:val="000000"/>
          <w:spacing w:val="0"/>
          <w:w w:val="100"/>
          <w:position w:val="0"/>
        </w:rPr>
        <w:tab/>
      </w:r>
      <w:r>
        <w:rPr>
          <w:color w:val="000000"/>
          <w:spacing w:val="0"/>
          <w:w w:val="100"/>
          <w:position w:val="0"/>
        </w:rPr>
        <w:t>10</w:t>
      </w:r>
    </w:p>
    <w:p>
      <w:pPr>
        <w:pStyle w:val="27"/>
        <w:keepNext w:val="0"/>
        <w:keepLines w:val="0"/>
        <w:widowControl w:val="0"/>
        <w:shd w:val="clear" w:color="auto" w:fill="auto"/>
        <w:tabs>
          <w:tab w:val="left" w:pos="7618"/>
        </w:tabs>
        <w:bidi w:val="0"/>
        <w:spacing w:before="0" w:after="0" w:line="309" w:lineRule="exact"/>
        <w:ind w:left="0" w:right="0" w:firstLine="8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lang w:val="en-US" w:eastAsia="en-US" w:bidi="en-US"/>
        </w:rPr>
        <w:t xml:space="preserve">0. </w:t>
      </w:r>
      <w:r>
        <w:rPr>
          <w:color w:val="000000"/>
          <w:spacing w:val="0"/>
          <w:w w:val="100"/>
          <w:position w:val="0"/>
        </w:rPr>
        <w:t>3</w:t>
      </w:r>
    </w:p>
    <w:p>
      <w:pPr>
        <w:pStyle w:val="27"/>
        <w:keepNext w:val="0"/>
        <w:keepLines w:val="0"/>
        <w:widowControl w:val="0"/>
        <w:shd w:val="clear" w:color="auto" w:fill="auto"/>
        <w:bidi w:val="0"/>
        <w:spacing w:before="0" w:after="0" w:line="309" w:lineRule="exact"/>
        <w:ind w:left="0" w:right="0" w:firstLine="0"/>
        <w:jc w:val="left"/>
      </w:pPr>
      <w:bookmarkStart w:id="2327" w:name="bookmark2488"/>
      <w:r>
        <w:rPr>
          <w:color w:val="000000"/>
          <w:spacing w:val="0"/>
          <w:w w:val="100"/>
          <w:position w:val="0"/>
          <w:lang w:val="en-US" w:eastAsia="en-US" w:bidi="en-US"/>
        </w:rPr>
        <w:t>5</w:t>
      </w:r>
      <w:bookmarkEnd w:id="2327"/>
      <w:r>
        <w:rPr>
          <w:color w:val="000000"/>
          <w:spacing w:val="0"/>
          <w:w w:val="100"/>
          <w:position w:val="0"/>
          <w:lang w:val="en-US" w:eastAsia="en-US" w:bidi="en-US"/>
        </w:rPr>
        <w:t>20.</w:t>
      </w:r>
    </w:p>
    <w:p>
      <w:pPr>
        <w:pStyle w:val="27"/>
        <w:keepNext w:val="0"/>
        <w:keepLines w:val="0"/>
        <w:widowControl w:val="0"/>
        <w:shd w:val="clear" w:color="auto" w:fill="auto"/>
        <w:bidi w:val="0"/>
        <w:spacing w:before="0" w:after="0" w:line="298" w:lineRule="exact"/>
        <w:ind w:left="0" w:right="0" w:firstLine="0"/>
        <w:jc w:val="both"/>
      </w:pPr>
      <w:r>
        <w:rPr>
          <w:color w:val="000000"/>
          <w:spacing w:val="0"/>
          <w:w w:val="100"/>
          <w:position w:val="0"/>
          <w:lang w:val="en-US" w:eastAsia="en-US" w:bidi="en-US"/>
        </w:rPr>
        <w:t xml:space="preserve">(1)D </w:t>
      </w:r>
      <w:r>
        <w:rPr>
          <w:color w:val="2A8DC1"/>
          <w:spacing w:val="0"/>
          <w:w w:val="100"/>
          <w:position w:val="0"/>
        </w:rPr>
        <w:t>画)</w:t>
      </w:r>
      <w:r>
        <w:rPr>
          <w:color w:val="000000"/>
          <w:spacing w:val="0"/>
          <w:w w:val="100"/>
          <w:position w:val="0"/>
        </w:rPr>
        <w:t>有关生产线的进项税不需要转出，可以继续抵扣。支付的相关税费应计入在 建工程而不是管理费用。相关的账务处理如下：</w:t>
      </w:r>
    </w:p>
    <w:p>
      <w:pPr>
        <w:pStyle w:val="27"/>
        <w:keepNext w:val="0"/>
        <w:keepLines w:val="0"/>
        <w:widowControl w:val="0"/>
        <w:shd w:val="clear" w:color="auto" w:fill="auto"/>
        <w:tabs>
          <w:tab w:val="right" w:pos="7521"/>
        </w:tabs>
        <w:bidi w:val="0"/>
        <w:spacing w:before="0" w:after="0" w:line="298" w:lineRule="exact"/>
        <w:ind w:left="0" w:right="0" w:firstLine="0"/>
        <w:jc w:val="both"/>
      </w:pPr>
      <w:r>
        <w:rPr>
          <w:color w:val="000000"/>
          <w:spacing w:val="0"/>
          <w:w w:val="100"/>
          <w:position w:val="0"/>
        </w:rPr>
        <w:t>2019年6月1日： 借：在建工程</w:t>
      </w:r>
      <w:r>
        <w:rPr>
          <w:color w:val="000000"/>
          <w:spacing w:val="0"/>
          <w:w w:val="100"/>
          <w:position w:val="0"/>
        </w:rPr>
        <w:tab/>
      </w:r>
      <w:r>
        <w:rPr>
          <w:color w:val="000000"/>
          <w:spacing w:val="0"/>
          <w:w w:val="100"/>
          <w:position w:val="0"/>
        </w:rPr>
        <w:t>300</w:t>
      </w:r>
    </w:p>
    <w:p>
      <w:pPr>
        <w:pStyle w:val="27"/>
        <w:keepNext w:val="0"/>
        <w:keepLines w:val="0"/>
        <w:widowControl w:val="0"/>
        <w:shd w:val="clear" w:color="auto" w:fill="auto"/>
        <w:tabs>
          <w:tab w:val="left" w:pos="7618"/>
        </w:tabs>
        <w:bidi w:val="0"/>
        <w:spacing w:before="0" w:after="0" w:line="298" w:lineRule="exact"/>
        <w:ind w:left="0" w:right="0" w:firstLine="400"/>
        <w:jc w:val="both"/>
      </w:pPr>
      <w:r>
        <w:rPr>
          <w:color w:val="000000"/>
          <w:spacing w:val="0"/>
          <w:w w:val="100"/>
          <w:position w:val="0"/>
        </w:rPr>
        <w:t>贷：工程物资</w:t>
      </w:r>
      <w:r>
        <w:rPr>
          <w:color w:val="000000"/>
          <w:spacing w:val="0"/>
          <w:w w:val="100"/>
          <w:position w:val="0"/>
        </w:rPr>
        <w:tab/>
      </w:r>
      <w:r>
        <w:rPr>
          <w:color w:val="000000"/>
          <w:spacing w:val="0"/>
          <w:w w:val="100"/>
          <w:position w:val="0"/>
        </w:rPr>
        <w:t>300</w:t>
      </w:r>
      <w:r>
        <w:br w:type="page"/>
      </w:r>
      <w:r>
        <w:fldChar w:fldCharType="end"/>
      </w:r>
    </w:p>
    <w:tbl>
      <w:tblPr>
        <w:tblStyle w:val="4"/>
        <w:tblW w:w="0" w:type="auto"/>
        <w:jc w:val="center"/>
        <w:tblLayout w:type="fixed"/>
        <w:tblCellMar>
          <w:top w:w="0" w:type="dxa"/>
          <w:left w:w="10" w:type="dxa"/>
          <w:bottom w:w="0" w:type="dxa"/>
          <w:right w:w="10" w:type="dxa"/>
        </w:tblCellMar>
      </w:tblPr>
      <w:tblGrid>
        <w:gridCol w:w="6014"/>
        <w:gridCol w:w="2002"/>
      </w:tblGrid>
      <w:tr>
        <w:tblPrEx>
          <w:tblCellMar>
            <w:top w:w="0" w:type="dxa"/>
            <w:left w:w="10" w:type="dxa"/>
            <w:bottom w:w="0" w:type="dxa"/>
            <w:right w:w="10" w:type="dxa"/>
          </w:tblCellMar>
        </w:tblPrEx>
        <w:trPr>
          <w:trHeight w:val="27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借：在建工程</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200</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贷：原材料</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200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借：在建工程</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80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贷：应付职工薪酬</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80</w:t>
            </w: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借：在建工程</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40</w:t>
            </w:r>
          </w:p>
        </w:tc>
      </w:tr>
      <w:tr>
        <w:tblPrEx>
          <w:tblCellMar>
            <w:top w:w="0" w:type="dxa"/>
            <w:left w:w="10" w:type="dxa"/>
            <w:bottom w:w="0" w:type="dxa"/>
            <w:right w:w="10" w:type="dxa"/>
          </w:tblCellMar>
        </w:tblPrEx>
        <w:trPr>
          <w:trHeight w:val="31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贷：银行存款</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40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(2)BCD </w:t>
            </w:r>
            <w:r>
              <w:rPr>
                <w:color w:val="397590"/>
                <w:spacing w:val="0"/>
                <w:w w:val="100"/>
                <w:position w:val="0"/>
                <w:lang w:val="en-US" w:eastAsia="en-US" w:bidi="en-US"/>
              </w:rPr>
              <w:t xml:space="preserve">(W) </w:t>
            </w:r>
            <w:r>
              <w:rPr>
                <w:color w:val="000000"/>
                <w:spacing w:val="0"/>
                <w:w w:val="100"/>
                <w:position w:val="0"/>
                <w:lang w:val="zh-TW" w:eastAsia="zh-TW" w:bidi="zh-TW"/>
              </w:rPr>
              <w:t xml:space="preserve">2019 年 6 月 30 </w:t>
            </w:r>
            <w:r>
              <w:rPr>
                <w:color w:val="000000"/>
                <w:spacing w:val="0"/>
                <w:w w:val="100"/>
                <w:position w:val="0"/>
                <w:lang w:val="en-US" w:eastAsia="en-US" w:bidi="en-US"/>
              </w:rPr>
              <w:t xml:space="preserve">H </w:t>
            </w:r>
            <w:r>
              <w:rPr>
                <w:color w:val="000000"/>
                <w:spacing w:val="0"/>
                <w:w w:val="100"/>
                <w:position w:val="0"/>
                <w:lang w:val="zh-CN" w:eastAsia="zh-CN" w:bidi="zh-CN"/>
              </w:rPr>
              <w:t>:</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借：固定资产</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620</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贷：在建工程</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(300+200+80+40)620</w:t>
            </w:r>
          </w:p>
        </w:tc>
      </w:tr>
      <w:tr>
        <w:tblPrEx>
          <w:tblCellMar>
            <w:top w:w="0" w:type="dxa"/>
            <w:left w:w="10" w:type="dxa"/>
            <w:bottom w:w="0" w:type="dxa"/>
            <w:right w:w="10" w:type="dxa"/>
          </w:tblCellMar>
        </w:tblPrEx>
        <w:trPr>
          <w:trHeight w:val="307"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每月计提折旧</w:t>
            </w:r>
            <w:r>
              <w:rPr>
                <w:color w:val="000000"/>
                <w:spacing w:val="0"/>
                <w:w w:val="100"/>
                <w:position w:val="0"/>
                <w:lang w:val="en-US" w:eastAsia="en-US" w:bidi="en-US"/>
              </w:rPr>
              <w:t>= (620-20)/10/12=5(</w:t>
            </w:r>
            <w:r>
              <w:rPr>
                <w:color w:val="000000"/>
                <w:spacing w:val="0"/>
                <w:w w:val="100"/>
                <w:position w:val="0"/>
                <w:lang w:val="zh-TW" w:eastAsia="zh-TW" w:bidi="zh-TW"/>
              </w:rPr>
              <w:t>万元)；</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3"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计提折旧总额</w:t>
            </w:r>
            <w:r>
              <w:rPr>
                <w:color w:val="000000"/>
                <w:spacing w:val="0"/>
                <w:w w:val="100"/>
                <w:position w:val="0"/>
                <w:lang w:val="en-US" w:eastAsia="en-US" w:bidi="en-US"/>
              </w:rPr>
              <w:t>= 620-20 = 600(</w:t>
            </w:r>
            <w:r>
              <w:rPr>
                <w:color w:val="000000"/>
                <w:spacing w:val="0"/>
                <w:w w:val="100"/>
                <w:position w:val="0"/>
                <w:lang w:val="zh-TW" w:eastAsia="zh-TW" w:bidi="zh-TW"/>
              </w:rPr>
              <w:t>万元)。</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1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(3)BD</w:t>
            </w:r>
            <w:r>
              <w:rPr>
                <w:color w:val="2A8DC1"/>
                <w:spacing w:val="0"/>
                <w:w w:val="100"/>
                <w:position w:val="0"/>
                <w:lang w:val="zh-TW" w:eastAsia="zh-TW" w:bidi="zh-TW"/>
              </w:rPr>
              <w:t>逐句)</w:t>
            </w:r>
            <w:r>
              <w:rPr>
                <w:color w:val="000000"/>
                <w:spacing w:val="0"/>
                <w:w w:val="100"/>
                <w:position w:val="0"/>
                <w:lang w:val="zh-TW" w:eastAsia="zh-TW" w:bidi="zh-TW"/>
              </w:rPr>
              <w:t>截止到2019年12月已计提折旧额</w:t>
            </w:r>
            <w:r>
              <w:rPr>
                <w:color w:val="000000"/>
                <w:spacing w:val="0"/>
                <w:w w:val="100"/>
                <w:position w:val="0"/>
                <w:lang w:val="en-US" w:eastAsia="en-US" w:bidi="en-US"/>
              </w:rPr>
              <w:t xml:space="preserve">= 5x6= </w:t>
            </w:r>
            <w:r>
              <w:rPr>
                <w:color w:val="000000"/>
                <w:spacing w:val="0"/>
                <w:w w:val="100"/>
                <w:position w:val="0"/>
                <w:lang w:val="zh-TW" w:eastAsia="zh-TW" w:bidi="zh-TW"/>
              </w:rPr>
              <w:t>30(万元)；</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7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账面价值</w:t>
            </w:r>
            <w:r>
              <w:rPr>
                <w:color w:val="000000"/>
                <w:spacing w:val="0"/>
                <w:w w:val="100"/>
                <w:position w:val="0"/>
                <w:lang w:val="en-US" w:eastAsia="en-US" w:bidi="en-US"/>
              </w:rPr>
              <w:t>= 620-30 = 590(</w:t>
            </w:r>
            <w:r>
              <w:rPr>
                <w:color w:val="000000"/>
                <w:spacing w:val="0"/>
                <w:w w:val="100"/>
                <w:position w:val="0"/>
                <w:lang w:val="zh-TW" w:eastAsia="zh-TW" w:bidi="zh-TW"/>
              </w:rPr>
              <w:t>万元)°</w:t>
            </w:r>
          </w:p>
        </w:tc>
        <w:tc>
          <w:tcPr>
            <w:shd w:val="clear" w:color="auto" w:fill="FFFFFF"/>
            <w:vAlign w:val="top"/>
          </w:tcPr>
          <w:p>
            <w:pPr>
              <w:widowControl w:val="0"/>
              <w:rPr>
                <w:sz w:val="10"/>
                <w:szCs w:val="10"/>
              </w:rPr>
            </w:pPr>
          </w:p>
        </w:tc>
      </w:tr>
    </w:tbl>
    <w:p>
      <w:pPr>
        <w:pStyle w:val="41"/>
        <w:keepNext w:val="0"/>
        <w:keepLines w:val="0"/>
        <w:widowControl w:val="0"/>
        <w:shd w:val="clear" w:color="auto" w:fill="auto"/>
        <w:bidi w:val="0"/>
        <w:spacing w:before="0" w:after="0" w:line="240" w:lineRule="auto"/>
        <w:ind w:left="10" w:right="0" w:firstLine="0"/>
        <w:jc w:val="left"/>
      </w:pPr>
      <w:r>
        <w:rPr>
          <w:color w:val="000000"/>
          <w:spacing w:val="0"/>
          <w:w w:val="100"/>
          <w:position w:val="0"/>
        </w:rPr>
        <w:t>分录为:</w:t>
      </w:r>
    </w:p>
    <w:p>
      <w:pPr>
        <w:widowControl w:val="0"/>
        <w:spacing w:after="59" w:line="1" w:lineRule="exact"/>
      </w:pPr>
    </w:p>
    <w:p>
      <w:pPr>
        <w:pStyle w:val="27"/>
        <w:keepNext w:val="0"/>
        <w:keepLines w:val="0"/>
        <w:widowControl w:val="0"/>
        <w:shd w:val="clear" w:color="auto" w:fill="auto"/>
        <w:tabs>
          <w:tab w:val="right" w:pos="7547"/>
        </w:tabs>
        <w:bidi w:val="0"/>
        <w:spacing w:before="0" w:after="60" w:line="240" w:lineRule="auto"/>
        <w:ind w:left="0" w:right="0" w:firstLine="0"/>
        <w:jc w:val="left"/>
      </w:pPr>
      <w:r>
        <w:fldChar w:fldCharType="begin"/>
      </w:r>
      <w:r>
        <w:instrText xml:space="preserve"> TOC \o "1-5" \h \z </w:instrText>
      </w:r>
      <w:r>
        <w:fldChar w:fldCharType="separate"/>
      </w:r>
      <w:r>
        <w:rPr>
          <w:color w:val="000000"/>
          <w:spacing w:val="0"/>
          <w:w w:val="100"/>
          <w:position w:val="0"/>
        </w:rPr>
        <w:t>借：在建工程</w:t>
      </w:r>
      <w:r>
        <w:rPr>
          <w:color w:val="000000"/>
          <w:spacing w:val="0"/>
          <w:w w:val="100"/>
          <w:position w:val="0"/>
        </w:rPr>
        <w:tab/>
      </w:r>
      <w:r>
        <w:rPr>
          <w:color w:val="000000"/>
          <w:spacing w:val="0"/>
          <w:w w:val="100"/>
          <w:position w:val="0"/>
        </w:rPr>
        <w:t>590</w:t>
      </w:r>
    </w:p>
    <w:p>
      <w:pPr>
        <w:pStyle w:val="27"/>
        <w:keepNext w:val="0"/>
        <w:keepLines w:val="0"/>
        <w:widowControl w:val="0"/>
        <w:shd w:val="clear" w:color="auto" w:fill="auto"/>
        <w:tabs>
          <w:tab w:val="right" w:pos="7547"/>
        </w:tabs>
        <w:bidi w:val="0"/>
        <w:spacing w:before="0" w:after="60" w:line="240" w:lineRule="auto"/>
        <w:ind w:left="0" w:right="0" w:firstLine="400"/>
        <w:jc w:val="left"/>
      </w:pPr>
      <w:r>
        <w:rPr>
          <w:color w:val="000000"/>
          <w:spacing w:val="0"/>
          <w:w w:val="100"/>
          <w:position w:val="0"/>
        </w:rPr>
        <w:t>累计折旧</w:t>
      </w:r>
      <w:r>
        <w:rPr>
          <w:color w:val="000000"/>
          <w:spacing w:val="0"/>
          <w:w w:val="100"/>
          <w:position w:val="0"/>
        </w:rPr>
        <w:tab/>
      </w:r>
      <w:r>
        <w:rPr>
          <w:color w:val="000000"/>
          <w:spacing w:val="0"/>
          <w:w w:val="100"/>
          <w:position w:val="0"/>
        </w:rPr>
        <w:t>30</w:t>
      </w:r>
    </w:p>
    <w:p>
      <w:pPr>
        <w:pStyle w:val="27"/>
        <w:keepNext w:val="0"/>
        <w:keepLines w:val="0"/>
        <w:widowControl w:val="0"/>
        <w:shd w:val="clear" w:color="auto" w:fill="auto"/>
        <w:tabs>
          <w:tab w:val="right" w:pos="7950"/>
        </w:tabs>
        <w:bidi w:val="0"/>
        <w:spacing w:before="0" w:after="60" w:line="240" w:lineRule="auto"/>
        <w:ind w:left="0" w:right="0" w:firstLine="400"/>
        <w:jc w:val="left"/>
      </w:pPr>
      <w:r>
        <w:rPr>
          <w:color w:val="000000"/>
          <w:spacing w:val="0"/>
          <w:w w:val="100"/>
          <w:position w:val="0"/>
        </w:rPr>
        <w:t>贷：固定资产</w:t>
      </w:r>
      <w:r>
        <w:rPr>
          <w:color w:val="000000"/>
          <w:spacing w:val="0"/>
          <w:w w:val="100"/>
          <w:position w:val="0"/>
        </w:rPr>
        <w:tab/>
      </w:r>
      <w:r>
        <w:rPr>
          <w:color w:val="000000"/>
          <w:spacing w:val="0"/>
          <w:w w:val="100"/>
          <w:position w:val="0"/>
        </w:rPr>
        <w:t>620</w:t>
      </w:r>
    </w:p>
    <w:p>
      <w:pPr>
        <w:pStyle w:val="27"/>
        <w:keepNext w:val="0"/>
        <w:keepLines w:val="0"/>
        <w:widowControl w:val="0"/>
        <w:shd w:val="clear" w:color="auto" w:fill="auto"/>
        <w:tabs>
          <w:tab w:val="right" w:pos="7547"/>
        </w:tabs>
        <w:bidi w:val="0"/>
        <w:spacing w:before="0" w:after="60" w:line="240" w:lineRule="auto"/>
        <w:ind w:left="0" w:right="0" w:firstLine="0"/>
        <w:jc w:val="left"/>
      </w:pPr>
      <w:r>
        <w:rPr>
          <w:color w:val="000000"/>
          <w:spacing w:val="0"/>
          <w:w w:val="100"/>
          <w:position w:val="0"/>
        </w:rPr>
        <w:t>借：在建工程</w:t>
      </w:r>
      <w:r>
        <w:rPr>
          <w:color w:val="000000"/>
          <w:spacing w:val="0"/>
          <w:w w:val="100"/>
          <w:position w:val="0"/>
        </w:rPr>
        <w:tab/>
      </w:r>
      <w:r>
        <w:rPr>
          <w:color w:val="000000"/>
          <w:spacing w:val="0"/>
          <w:w w:val="100"/>
          <w:position w:val="0"/>
        </w:rPr>
        <w:t>120</w:t>
      </w:r>
    </w:p>
    <w:p>
      <w:pPr>
        <w:pStyle w:val="27"/>
        <w:keepNext w:val="0"/>
        <w:keepLines w:val="0"/>
        <w:widowControl w:val="0"/>
        <w:shd w:val="clear" w:color="auto" w:fill="auto"/>
        <w:tabs>
          <w:tab w:val="right" w:pos="7950"/>
        </w:tabs>
        <w:bidi w:val="0"/>
        <w:spacing w:before="0" w:after="60" w:line="240" w:lineRule="auto"/>
        <w:ind w:left="0" w:right="0" w:firstLine="400"/>
        <w:jc w:val="left"/>
      </w:pPr>
      <w:r>
        <w:rPr>
          <w:color w:val="000000"/>
          <w:spacing w:val="0"/>
          <w:w w:val="100"/>
          <w:position w:val="0"/>
        </w:rPr>
        <w:t>贷：原材料</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right" w:pos="7152"/>
        </w:tabs>
        <w:bidi w:val="0"/>
        <w:spacing w:before="0" w:after="60" w:line="240" w:lineRule="auto"/>
        <w:ind w:left="0" w:right="0" w:firstLine="0"/>
        <w:jc w:val="right"/>
      </w:pPr>
      <w:r>
        <w:rPr>
          <w:color w:val="000000"/>
          <w:spacing w:val="0"/>
          <w:w w:val="100"/>
          <w:position w:val="0"/>
        </w:rPr>
        <w:t>应付职工薪酬</w:t>
      </w:r>
      <w:r>
        <w:rPr>
          <w:color w:val="000000"/>
          <w:spacing w:val="0"/>
          <w:w w:val="100"/>
          <w:position w:val="0"/>
        </w:rPr>
        <w:tab/>
      </w:r>
      <w:r>
        <w:rPr>
          <w:color w:val="000000"/>
          <w:spacing w:val="0"/>
          <w:w w:val="100"/>
          <w:position w:val="0"/>
        </w:rPr>
        <w:t>20</w:t>
      </w:r>
    </w:p>
    <w:p>
      <w:pPr>
        <w:pStyle w:val="27"/>
        <w:keepNext w:val="0"/>
        <w:keepLines w:val="0"/>
        <w:widowControl w:val="0"/>
        <w:shd w:val="clear" w:color="auto" w:fill="auto"/>
        <w:tabs>
          <w:tab w:val="right" w:pos="7547"/>
        </w:tabs>
        <w:bidi w:val="0"/>
        <w:spacing w:before="0" w:after="60" w:line="240" w:lineRule="auto"/>
        <w:ind w:left="0" w:right="0" w:firstLine="0"/>
        <w:jc w:val="left"/>
      </w:pPr>
      <w:r>
        <w:rPr>
          <w:color w:val="000000"/>
          <w:spacing w:val="0"/>
          <w:w w:val="100"/>
          <w:position w:val="0"/>
        </w:rPr>
        <w:t>借：在建工程</w:t>
      </w:r>
      <w:r>
        <w:rPr>
          <w:color w:val="000000"/>
          <w:spacing w:val="0"/>
          <w:w w:val="100"/>
          <w:position w:val="0"/>
        </w:rPr>
        <w:tab/>
      </w:r>
      <w:r>
        <w:rPr>
          <w:color w:val="000000"/>
          <w:spacing w:val="0"/>
          <w:w w:val="100"/>
          <w:position w:val="0"/>
        </w:rPr>
        <w:t>10</w:t>
      </w:r>
    </w:p>
    <w:p>
      <w:pPr>
        <w:pStyle w:val="27"/>
        <w:keepNext w:val="0"/>
        <w:keepLines w:val="0"/>
        <w:widowControl w:val="0"/>
        <w:shd w:val="clear" w:color="auto" w:fill="auto"/>
        <w:tabs>
          <w:tab w:val="right" w:pos="7950"/>
        </w:tabs>
        <w:bidi w:val="0"/>
        <w:spacing w:before="0" w:after="60" w:line="240" w:lineRule="auto"/>
        <w:ind w:left="0" w:right="0" w:firstLine="400"/>
        <w:jc w:val="left"/>
      </w:pPr>
      <w:r>
        <w:rPr>
          <w:color w:val="000000"/>
          <w:spacing w:val="0"/>
          <w:w w:val="100"/>
          <w:position w:val="0"/>
        </w:rPr>
        <w:t>贷：工程物资</w:t>
      </w:r>
      <w:r>
        <w:rPr>
          <w:color w:val="000000"/>
          <w:spacing w:val="0"/>
          <w:w w:val="100"/>
          <w:position w:val="0"/>
        </w:rPr>
        <w:tab/>
      </w:r>
      <w:r>
        <w:rPr>
          <w:color w:val="000000"/>
          <w:spacing w:val="0"/>
          <w:w w:val="100"/>
          <w:position w:val="0"/>
        </w:rPr>
        <w:t>10</w:t>
      </w:r>
    </w:p>
    <w:p>
      <w:pPr>
        <w:pStyle w:val="27"/>
        <w:keepNext w:val="0"/>
        <w:keepLines w:val="0"/>
        <w:widowControl w:val="0"/>
        <w:shd w:val="clear" w:color="auto" w:fill="auto"/>
        <w:tabs>
          <w:tab w:val="right" w:pos="7547"/>
        </w:tabs>
        <w:bidi w:val="0"/>
        <w:spacing w:before="0" w:after="60" w:line="240" w:lineRule="auto"/>
        <w:ind w:left="0" w:right="0" w:firstLine="0"/>
        <w:jc w:val="left"/>
      </w:pPr>
      <w:r>
        <w:rPr>
          <w:color w:val="000000"/>
          <w:spacing w:val="0"/>
          <w:w w:val="100"/>
          <w:position w:val="0"/>
        </w:rPr>
        <w:t>借：营业外支出</w:t>
      </w:r>
      <w:r>
        <w:rPr>
          <w:color w:val="000000"/>
          <w:spacing w:val="0"/>
          <w:w w:val="100"/>
          <w:position w:val="0"/>
        </w:rPr>
        <w:tab/>
      </w:r>
      <w:r>
        <w:rPr>
          <w:color w:val="000000"/>
          <w:spacing w:val="0"/>
          <w:w w:val="100"/>
          <w:position w:val="0"/>
        </w:rPr>
        <w:t>24</w:t>
      </w:r>
    </w:p>
    <w:p>
      <w:pPr>
        <w:pStyle w:val="27"/>
        <w:keepNext w:val="0"/>
        <w:keepLines w:val="0"/>
        <w:widowControl w:val="0"/>
        <w:shd w:val="clear" w:color="auto" w:fill="auto"/>
        <w:tabs>
          <w:tab w:val="right" w:pos="7950"/>
        </w:tabs>
        <w:bidi w:val="0"/>
        <w:spacing w:before="0" w:after="60" w:line="240" w:lineRule="auto"/>
        <w:ind w:left="0" w:right="0" w:firstLine="400"/>
        <w:jc w:val="left"/>
      </w:pPr>
      <w:r>
        <w:rPr>
          <w:color w:val="000000"/>
          <w:spacing w:val="0"/>
          <w:w w:val="100"/>
          <w:position w:val="0"/>
        </w:rPr>
        <w:t>贷：在建工程</w:t>
      </w:r>
      <w:r>
        <w:rPr>
          <w:color w:val="000000"/>
          <w:spacing w:val="0"/>
          <w:w w:val="100"/>
          <w:position w:val="0"/>
        </w:rPr>
        <w:tab/>
      </w:r>
      <w:r>
        <w:rPr>
          <w:color w:val="000000"/>
          <w:spacing w:val="0"/>
          <w:w w:val="100"/>
          <w:position w:val="0"/>
        </w:rPr>
        <w:t>24</w:t>
      </w:r>
      <w:r>
        <w:fldChar w:fldCharType="end"/>
      </w:r>
    </w:p>
    <w:tbl>
      <w:tblPr>
        <w:tblStyle w:val="4"/>
        <w:tblW w:w="0" w:type="auto"/>
        <w:jc w:val="center"/>
        <w:tblLayout w:type="fixed"/>
        <w:tblCellMar>
          <w:top w:w="0" w:type="dxa"/>
          <w:left w:w="10" w:type="dxa"/>
          <w:bottom w:w="0" w:type="dxa"/>
          <w:right w:w="10" w:type="dxa"/>
        </w:tblCellMar>
      </w:tblPr>
      <w:tblGrid>
        <w:gridCol w:w="5515"/>
        <w:gridCol w:w="2117"/>
        <w:gridCol w:w="365"/>
      </w:tblGrid>
      <w:tr>
        <w:tblPrEx>
          <w:tblCellMar>
            <w:top w:w="0" w:type="dxa"/>
            <w:left w:w="10" w:type="dxa"/>
            <w:bottom w:w="0" w:type="dxa"/>
            <w:right w:w="10" w:type="dxa"/>
          </w:tblCellMar>
        </w:tblPrEx>
        <w:trPr>
          <w:trHeight w:val="274" w:hRule="exact"/>
          <w:jc w:val="center"/>
        </w:trPr>
        <w:tc>
          <w:tcPr>
            <w:gridSpan w:val="3"/>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更新改造之后的账面价值=590+120+</w:t>
            </w:r>
            <w:r>
              <w:rPr>
                <w:color w:val="000000"/>
                <w:spacing w:val="0"/>
                <w:w w:val="100"/>
                <w:position w:val="0"/>
                <w:lang w:val="en-US" w:eastAsia="en-US" w:bidi="en-US"/>
              </w:rPr>
              <w:t xml:space="preserve">10-24 </w:t>
            </w:r>
            <w:r>
              <w:rPr>
                <w:color w:val="000000"/>
                <w:spacing w:val="0"/>
                <w:w w:val="100"/>
                <w:position w:val="0"/>
                <w:lang w:val="zh-TW" w:eastAsia="zh-TW" w:bidi="zh-TW"/>
              </w:rPr>
              <w:t>= 696 (万</w:t>
            </w:r>
            <w:r>
              <w:rPr>
                <w:color w:val="000000"/>
                <w:spacing w:val="0"/>
                <w:w w:val="100"/>
                <w:position w:val="0"/>
                <w:lang w:val="zh-CN" w:eastAsia="zh-CN" w:bidi="zh-CN"/>
              </w:rPr>
              <w:t>元)。</w:t>
            </w:r>
          </w:p>
        </w:tc>
      </w:tr>
      <w:tr>
        <w:tblPrEx>
          <w:tblCellMar>
            <w:top w:w="0" w:type="dxa"/>
            <w:left w:w="10" w:type="dxa"/>
            <w:bottom w:w="0" w:type="dxa"/>
            <w:right w:w="10" w:type="dxa"/>
          </w:tblCellMar>
        </w:tblPrEx>
        <w:trPr>
          <w:trHeight w:val="298"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(4)BD </w:t>
            </w:r>
            <w:r>
              <w:rPr>
                <w:color w:val="397590"/>
                <w:spacing w:val="0"/>
                <w:w w:val="100"/>
                <w:position w:val="0"/>
                <w:lang w:val="en-US" w:eastAsia="en-US" w:bidi="en-US"/>
              </w:rPr>
              <w:t xml:space="preserve">(¥g) </w:t>
            </w:r>
            <w:r>
              <w:rPr>
                <w:color w:val="000000"/>
                <w:spacing w:val="0"/>
                <w:w w:val="100"/>
                <w:position w:val="0"/>
                <w:lang w:val="zh-TW" w:eastAsia="zh-TW" w:bidi="zh-TW"/>
              </w:rPr>
              <w:t>2020年1月1 0 ,每月计算租金收入的分录为:</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借：银行存款</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6</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贷：其他业务收入</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220"/>
              <w:jc w:val="both"/>
            </w:pPr>
            <w:r>
              <w:rPr>
                <w:color w:val="000000"/>
                <w:spacing w:val="0"/>
                <w:w w:val="100"/>
                <w:position w:val="0"/>
                <w:lang w:val="zh-TW" w:eastAsia="zh-TW" w:bidi="zh-TW"/>
              </w:rPr>
              <w:t>6</w:t>
            </w:r>
          </w:p>
        </w:tc>
      </w:tr>
      <w:tr>
        <w:tblPrEx>
          <w:tblCellMar>
            <w:top w:w="0" w:type="dxa"/>
            <w:left w:w="10" w:type="dxa"/>
            <w:bottom w:w="0" w:type="dxa"/>
            <w:right w:w="10" w:type="dxa"/>
          </w:tblCellMar>
        </w:tblPrEx>
        <w:trPr>
          <w:trHeight w:val="302"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借：其他业务成本</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en-US" w:eastAsia="en-US" w:bidi="en-US"/>
              </w:rPr>
              <w:t>[</w:t>
            </w:r>
            <w:r>
              <w:rPr>
                <w:color w:val="000000"/>
                <w:spacing w:val="0"/>
                <w:w w:val="100"/>
                <w:position w:val="0"/>
                <w:lang w:val="zh-TW" w:eastAsia="zh-TW" w:bidi="zh-TW"/>
              </w:rPr>
              <w:t>(696-12)/10/12]5. 7</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贷：累计折旧</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en-US" w:eastAsia="en-US" w:bidi="en-US"/>
              </w:rPr>
              <w:t>5.7</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(5)A </w:t>
            </w:r>
            <w:r>
              <w:rPr>
                <w:color w:val="397590"/>
                <w:spacing w:val="0"/>
                <w:w w:val="100"/>
                <w:position w:val="0"/>
                <w:lang w:val="en-US" w:eastAsia="en-US" w:bidi="en-US"/>
              </w:rPr>
              <w:t xml:space="preserve">(Sfi) </w:t>
            </w:r>
            <w:r>
              <w:rPr>
                <w:color w:val="000000"/>
                <w:spacing w:val="0"/>
                <w:w w:val="100"/>
                <w:position w:val="0"/>
                <w:lang w:val="zh-TW" w:eastAsia="zh-TW" w:bidi="zh-TW"/>
              </w:rPr>
              <w:t>2019年12月31日处置设备的分录为：</w:t>
            </w:r>
          </w:p>
        </w:tc>
        <w:tc>
          <w:tcPr>
            <w:shd w:val="clear" w:color="auto" w:fill="FFFFFF"/>
            <w:vAlign w:val="top"/>
          </w:tcPr>
          <w:p>
            <w:pPr>
              <w:widowControl w:val="0"/>
              <w:rPr>
                <w:sz w:val="10"/>
                <w:szCs w:val="10"/>
              </w:rPr>
            </w:pP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借：固定资产清理</w:t>
            </w:r>
          </w:p>
        </w:tc>
        <w:tc>
          <w:tcPr>
            <w:shd w:val="clear" w:color="auto" w:fill="FFFFFF"/>
            <w:vAlign w:val="top"/>
          </w:tcPr>
          <w:p>
            <w:pPr>
              <w:pStyle w:val="9"/>
              <w:keepNext w:val="0"/>
              <w:keepLines w:val="0"/>
              <w:widowControl w:val="0"/>
              <w:shd w:val="clear" w:color="auto" w:fill="auto"/>
              <w:bidi w:val="0"/>
              <w:spacing w:before="0" w:after="0" w:line="240" w:lineRule="auto"/>
              <w:ind w:left="1720" w:right="0" w:firstLine="0"/>
              <w:jc w:val="both"/>
            </w:pPr>
            <w:r>
              <w:rPr>
                <w:color w:val="000000"/>
                <w:spacing w:val="0"/>
                <w:w w:val="100"/>
                <w:position w:val="0"/>
                <w:lang w:val="zh-TW" w:eastAsia="zh-TW" w:bidi="zh-TW"/>
              </w:rPr>
              <w:t>290</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累计折旧</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90</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贷：固定资产</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380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借：银行存款</w:t>
            </w:r>
          </w:p>
        </w:tc>
        <w:tc>
          <w:tcPr>
            <w:shd w:val="clear" w:color="auto" w:fill="FFFFFF"/>
            <w:vAlign w:val="top"/>
          </w:tcPr>
          <w:p>
            <w:pPr>
              <w:pStyle w:val="9"/>
              <w:keepNext w:val="0"/>
              <w:keepLines w:val="0"/>
              <w:widowControl w:val="0"/>
              <w:shd w:val="clear" w:color="auto" w:fill="auto"/>
              <w:bidi w:val="0"/>
              <w:spacing w:before="0" w:after="0" w:line="240" w:lineRule="auto"/>
              <w:ind w:left="1720" w:right="0" w:firstLine="0"/>
              <w:jc w:val="both"/>
            </w:pPr>
            <w:r>
              <w:rPr>
                <w:color w:val="000000"/>
                <w:spacing w:val="0"/>
                <w:w w:val="100"/>
                <w:position w:val="0"/>
                <w:lang w:val="zh-TW" w:eastAsia="zh-TW" w:bidi="zh-TW"/>
              </w:rPr>
              <w:t>410</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贷：固定资产清理</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410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借：固定资产清理</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5</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贷：银行存款</w:t>
            </w:r>
          </w:p>
        </w:tc>
        <w:tc>
          <w:tcPr>
            <w:shd w:val="clear" w:color="auto" w:fill="FFFFFF"/>
            <w:vAlign w:val="top"/>
          </w:tcPr>
          <w:p>
            <w:pPr>
              <w:widowControl w:val="0"/>
              <w:rPr>
                <w:sz w:val="10"/>
                <w:szCs w:val="10"/>
              </w:rPr>
            </w:pP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220"/>
              <w:jc w:val="both"/>
            </w:pPr>
            <w:r>
              <w:rPr>
                <w:color w:val="000000"/>
                <w:spacing w:val="0"/>
                <w:w w:val="100"/>
                <w:position w:val="0"/>
                <w:lang w:val="zh-TW" w:eastAsia="zh-TW" w:bidi="zh-TW"/>
              </w:rPr>
              <w:t>5</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借：固定资产清理</w:t>
            </w:r>
          </w:p>
        </w:tc>
        <w:tc>
          <w:tcPr>
            <w:shd w:val="clear" w:color="auto" w:fill="FFFFFF"/>
            <w:vAlign w:val="top"/>
          </w:tcPr>
          <w:p>
            <w:pPr>
              <w:pStyle w:val="9"/>
              <w:keepNext w:val="0"/>
              <w:keepLines w:val="0"/>
              <w:widowControl w:val="0"/>
              <w:shd w:val="clear" w:color="auto" w:fill="auto"/>
              <w:bidi w:val="0"/>
              <w:spacing w:before="0" w:after="0" w:line="240" w:lineRule="auto"/>
              <w:ind w:left="1720" w:right="0" w:firstLine="0"/>
              <w:jc w:val="both"/>
            </w:pPr>
            <w:r>
              <w:rPr>
                <w:color w:val="000000"/>
                <w:spacing w:val="0"/>
                <w:w w:val="100"/>
                <w:position w:val="0"/>
                <w:lang w:val="zh-TW" w:eastAsia="zh-TW" w:bidi="zh-TW"/>
              </w:rPr>
              <w:t>115</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74"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贷：资产处置损益</w:t>
            </w:r>
          </w:p>
        </w:tc>
        <w:tc>
          <w:tcPr>
            <w:shd w:val="clear" w:color="auto" w:fill="FFFFFF"/>
            <w:vAlign w:val="top"/>
          </w:tcPr>
          <w:p>
            <w:pPr>
              <w:widowControl w:val="0"/>
              <w:rPr>
                <w:sz w:val="10"/>
                <w:szCs w:val="10"/>
              </w:rPr>
            </w:pP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115</w:t>
            </w:r>
          </w:p>
        </w:tc>
      </w:tr>
    </w:tbl>
    <w:p>
      <w:pPr>
        <w:sectPr>
          <w:footnotePr>
            <w:numFmt w:val="chicago"/>
          </w:footnotePr>
          <w:type w:val="continuous"/>
          <w:pgSz w:w="9571" w:h="14635"/>
          <w:pgMar w:top="1061" w:right="765" w:bottom="1445" w:left="780" w:header="0" w:footer="3" w:gutter="0"/>
          <w:cols w:space="720" w:num="1"/>
          <w:rtlGutter w:val="0"/>
          <w:docGrid w:linePitch="360" w:charSpace="0"/>
        </w:sectPr>
      </w:pPr>
    </w:p>
    <w:p>
      <w:pPr>
        <w:pStyle w:val="13"/>
        <w:keepNext w:val="0"/>
        <w:keepLines w:val="0"/>
        <w:widowControl w:val="0"/>
        <w:shd w:val="clear" w:color="auto" w:fill="auto"/>
        <w:bidi w:val="0"/>
        <w:spacing w:before="0" w:after="0" w:line="301" w:lineRule="exact"/>
        <w:ind w:left="0" w:right="0" w:firstLine="0"/>
        <w:jc w:val="both"/>
      </w:pPr>
      <w:bookmarkStart w:id="2328" w:name="bookmark2489"/>
      <w:r>
        <w:rPr>
          <w:color w:val="000000"/>
          <w:spacing w:val="0"/>
          <w:w w:val="100"/>
          <w:position w:val="0"/>
          <w:lang w:val="en-US" w:eastAsia="en-US" w:bidi="en-US"/>
        </w:rPr>
        <w:t>5</w:t>
      </w:r>
      <w:bookmarkEnd w:id="2328"/>
      <w:r>
        <w:rPr>
          <w:color w:val="000000"/>
          <w:spacing w:val="0"/>
          <w:w w:val="100"/>
          <w:position w:val="0"/>
          <w:lang w:val="en-US" w:eastAsia="en-US" w:bidi="en-US"/>
        </w:rPr>
        <w:t>21.</w:t>
      </w:r>
    </w:p>
    <w:p>
      <w:pPr>
        <w:pStyle w:val="13"/>
        <w:keepNext w:val="0"/>
        <w:keepLines w:val="0"/>
        <w:widowControl w:val="0"/>
        <w:shd w:val="clear" w:color="auto" w:fill="auto"/>
        <w:tabs>
          <w:tab w:val="left" w:pos="488"/>
        </w:tabs>
        <w:bidi w:val="0"/>
        <w:spacing w:before="0" w:after="0" w:line="301" w:lineRule="exact"/>
        <w:ind w:left="0" w:right="0" w:firstLine="0"/>
        <w:jc w:val="both"/>
      </w:pPr>
      <w:bookmarkStart w:id="2329" w:name="bookmark2490"/>
      <w:r>
        <w:rPr>
          <w:color w:val="000000"/>
          <w:spacing w:val="0"/>
          <w:w w:val="100"/>
          <w:position w:val="0"/>
          <w:lang w:val="en-US" w:eastAsia="en-US" w:bidi="en-US"/>
        </w:rPr>
        <w:t>（</w:t>
      </w:r>
      <w:bookmarkEnd w:id="2329"/>
      <w:r>
        <w:rPr>
          <w:color w:val="000000"/>
          <w:spacing w:val="0"/>
          <w:w w:val="100"/>
          <w:position w:val="0"/>
          <w:lang w:val="en-US" w:eastAsia="en-US" w:bidi="en-US"/>
        </w:rPr>
        <w:t>1）</w:t>
      </w:r>
      <w:r>
        <w:rPr>
          <w:color w:val="000000"/>
          <w:spacing w:val="0"/>
          <w:w w:val="100"/>
          <w:position w:val="0"/>
          <w:lang w:val="en-US" w:eastAsia="en-US" w:bidi="en-US"/>
        </w:rPr>
        <w:tab/>
      </w:r>
      <w:r>
        <w:rPr>
          <w:color w:val="000000"/>
          <w:spacing w:val="0"/>
          <w:w w:val="100"/>
          <w:position w:val="0"/>
          <w:lang w:val="en-US" w:eastAsia="en-US" w:bidi="en-US"/>
        </w:rPr>
        <w:t>B</w:t>
      </w:r>
      <w:r>
        <w:rPr>
          <w:color w:val="2A8DC1"/>
          <w:spacing w:val="0"/>
          <w:w w:val="100"/>
          <w:position w:val="0"/>
        </w:rPr>
        <w:t>惫正）</w:t>
      </w:r>
      <w:r>
        <w:rPr>
          <w:color w:val="000000"/>
          <w:spacing w:val="0"/>
          <w:w w:val="100"/>
          <w:position w:val="0"/>
        </w:rPr>
        <w:t>无形资产研究阶段的支出应该予以费用化，开发阶段支出符合资本化条件的 予以资本化，因此计入无形资产成本金额=35+85 = 120（万元）</w:t>
      </w:r>
      <w:r>
        <w:rPr>
          <w:color w:val="000000"/>
          <w:spacing w:val="0"/>
          <w:w w:val="100"/>
          <w:position w:val="0"/>
          <w:lang w:val="zh-CN" w:eastAsia="zh-CN" w:bidi="zh-CN"/>
        </w:rPr>
        <w:t>。</w:t>
      </w:r>
    </w:p>
    <w:p>
      <w:pPr>
        <w:pStyle w:val="13"/>
        <w:keepNext w:val="0"/>
        <w:keepLines w:val="0"/>
        <w:widowControl w:val="0"/>
        <w:shd w:val="clear" w:color="auto" w:fill="auto"/>
        <w:tabs>
          <w:tab w:val="left" w:pos="469"/>
        </w:tabs>
        <w:bidi w:val="0"/>
        <w:spacing w:before="0" w:after="0" w:line="301" w:lineRule="exact"/>
        <w:ind w:left="0" w:right="0" w:firstLine="0"/>
        <w:jc w:val="both"/>
      </w:pPr>
      <w:bookmarkStart w:id="2330" w:name="bookmark2491"/>
      <w:r>
        <w:rPr>
          <w:color w:val="000000"/>
          <w:spacing w:val="0"/>
          <w:w w:val="100"/>
          <w:position w:val="0"/>
          <w:lang w:val="en-US" w:eastAsia="en-US" w:bidi="en-US"/>
        </w:rPr>
        <w:t>（</w:t>
      </w:r>
      <w:bookmarkEnd w:id="2330"/>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 xml:space="preserve">BCD </w:t>
      </w:r>
      <w:r>
        <w:rPr>
          <w:color w:val="2A8DC1"/>
          <w:spacing w:val="0"/>
          <w:w w:val="100"/>
          <w:position w:val="0"/>
        </w:rPr>
        <w:t>每）</w:t>
      </w:r>
      <w:r>
        <w:rPr>
          <w:color w:val="000000"/>
          <w:spacing w:val="0"/>
          <w:w w:val="100"/>
          <w:position w:val="0"/>
        </w:rPr>
        <w:t>无形资产自可使用当月起开始摊销，处置当月不再摊销。</w:t>
      </w:r>
    </w:p>
    <w:p>
      <w:pPr>
        <w:pStyle w:val="13"/>
        <w:keepNext w:val="0"/>
        <w:keepLines w:val="0"/>
        <w:widowControl w:val="0"/>
        <w:shd w:val="clear" w:color="auto" w:fill="auto"/>
        <w:tabs>
          <w:tab w:val="left" w:pos="483"/>
        </w:tabs>
        <w:bidi w:val="0"/>
        <w:spacing w:before="0" w:after="0" w:line="301" w:lineRule="exact"/>
        <w:ind w:left="0" w:right="0" w:firstLine="0"/>
        <w:jc w:val="both"/>
      </w:pPr>
      <w:bookmarkStart w:id="2331" w:name="bookmark2492"/>
      <w:r>
        <w:rPr>
          <w:color w:val="000000"/>
          <w:spacing w:val="0"/>
          <w:w w:val="100"/>
          <w:position w:val="0"/>
          <w:lang w:val="en-US" w:eastAsia="en-US" w:bidi="en-US"/>
        </w:rPr>
        <w:t>（</w:t>
      </w:r>
      <w:bookmarkEnd w:id="2331"/>
      <w:r>
        <w:rPr>
          <w:color w:val="000000"/>
          <w:spacing w:val="0"/>
          <w:w w:val="100"/>
          <w:position w:val="0"/>
          <w:lang w:val="en-US" w:eastAsia="en-US" w:bidi="en-US"/>
        </w:rPr>
        <w:t>3）</w:t>
      </w:r>
      <w:r>
        <w:rPr>
          <w:color w:val="000000"/>
          <w:spacing w:val="0"/>
          <w:w w:val="100"/>
          <w:position w:val="0"/>
          <w:lang w:val="en-US" w:eastAsia="en-US" w:bidi="en-US"/>
        </w:rPr>
        <w:tab/>
      </w:r>
      <w:r>
        <w:rPr>
          <w:color w:val="000000"/>
          <w:spacing w:val="0"/>
          <w:w w:val="100"/>
          <w:position w:val="0"/>
          <w:lang w:val="en-US" w:eastAsia="en-US" w:bidi="en-US"/>
        </w:rPr>
        <w:t xml:space="preserve">A </w:t>
      </w:r>
      <w:r>
        <w:rPr>
          <w:color w:val="2A8DC1"/>
          <w:spacing w:val="0"/>
          <w:w w:val="100"/>
          <w:position w:val="0"/>
          <w:lang w:val="en-US" w:eastAsia="en-US" w:bidi="en-US"/>
        </w:rPr>
        <w:t>（W）</w:t>
      </w:r>
      <w:r>
        <w:rPr>
          <w:color w:val="000000"/>
          <w:spacing w:val="0"/>
          <w:w w:val="100"/>
          <w:position w:val="0"/>
        </w:rPr>
        <w:t>累计摊销= 120+5 + 12 = 2（万元），企业出租无形资产属于企业的其他业务收 入，应确认相关增值税，同时将摊销金额计入其他业务成本。</w:t>
      </w:r>
    </w:p>
    <w:p>
      <w:pPr>
        <w:pStyle w:val="13"/>
        <w:keepNext w:val="0"/>
        <w:keepLines w:val="0"/>
        <w:widowControl w:val="0"/>
        <w:shd w:val="clear" w:color="auto" w:fill="auto"/>
        <w:tabs>
          <w:tab w:val="left" w:pos="483"/>
        </w:tabs>
        <w:bidi w:val="0"/>
        <w:spacing w:before="0" w:after="0" w:line="301" w:lineRule="exact"/>
        <w:ind w:left="0" w:right="0" w:firstLine="0"/>
        <w:jc w:val="both"/>
      </w:pPr>
      <w:bookmarkStart w:id="2332" w:name="bookmark2493"/>
      <w:r>
        <w:rPr>
          <w:color w:val="000000"/>
          <w:spacing w:val="0"/>
          <w:w w:val="100"/>
          <w:position w:val="0"/>
          <w:lang w:val="en-US" w:eastAsia="en-US" w:bidi="en-US"/>
        </w:rPr>
        <w:t>（</w:t>
      </w:r>
      <w:bookmarkEnd w:id="2332"/>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 xml:space="preserve">B </w:t>
      </w:r>
      <w:r>
        <w:rPr>
          <w:color w:val="2A8DC1"/>
          <w:spacing w:val="0"/>
          <w:w w:val="100"/>
          <w:position w:val="0"/>
          <w:lang w:val="en-US" w:eastAsia="en-US" w:bidi="en-US"/>
        </w:rPr>
        <w:t>d</w:t>
      </w:r>
      <w:r>
        <w:rPr>
          <w:color w:val="2A8DC1"/>
          <w:spacing w:val="0"/>
          <w:w w:val="100"/>
          <w:position w:val="0"/>
        </w:rPr>
        <w:t>匠）</w:t>
      </w:r>
      <w:r>
        <w:rPr>
          <w:color w:val="000000"/>
          <w:spacing w:val="0"/>
          <w:w w:val="100"/>
          <w:position w:val="0"/>
        </w:rPr>
        <w:t>截至2019年12月31日，累计摊销金额</w:t>
      </w:r>
      <w:r>
        <w:rPr>
          <w:color w:val="000000"/>
          <w:spacing w:val="0"/>
          <w:w w:val="100"/>
          <w:position w:val="0"/>
          <w:lang w:val="en-US" w:eastAsia="en-US" w:bidi="en-US"/>
        </w:rPr>
        <w:t>=120+5 + 12x25 = 50（</w:t>
      </w:r>
      <w:r>
        <w:rPr>
          <w:color w:val="000000"/>
          <w:spacing w:val="0"/>
          <w:w w:val="100"/>
          <w:position w:val="0"/>
        </w:rPr>
        <w:t>万元），账面余 额</w:t>
      </w:r>
      <w:r>
        <w:rPr>
          <w:color w:val="000000"/>
          <w:spacing w:val="0"/>
          <w:w w:val="100"/>
          <w:position w:val="0"/>
          <w:lang w:val="en-US" w:eastAsia="en-US" w:bidi="en-US"/>
        </w:rPr>
        <w:t>=120-50 = 70（</w:t>
      </w:r>
      <w:r>
        <w:rPr>
          <w:color w:val="000000"/>
          <w:spacing w:val="0"/>
          <w:w w:val="100"/>
          <w:position w:val="0"/>
        </w:rPr>
        <w:t>万元）,减值金额</w:t>
      </w:r>
      <w:r>
        <w:rPr>
          <w:color w:val="000000"/>
          <w:spacing w:val="0"/>
          <w:w w:val="100"/>
          <w:position w:val="0"/>
          <w:lang w:val="en-US" w:eastAsia="en-US" w:bidi="en-US"/>
        </w:rPr>
        <w:t>= 70-52=18（</w:t>
      </w:r>
      <w:r>
        <w:rPr>
          <w:color w:val="000000"/>
          <w:spacing w:val="0"/>
          <w:w w:val="100"/>
          <w:position w:val="0"/>
        </w:rPr>
        <w:t>万元）。</w:t>
      </w:r>
    </w:p>
    <w:p>
      <w:pPr>
        <w:pStyle w:val="13"/>
        <w:keepNext w:val="0"/>
        <w:keepLines w:val="0"/>
        <w:widowControl w:val="0"/>
        <w:shd w:val="clear" w:color="auto" w:fill="auto"/>
        <w:tabs>
          <w:tab w:val="left" w:pos="474"/>
        </w:tabs>
        <w:bidi w:val="0"/>
        <w:spacing w:before="0" w:after="0" w:line="301" w:lineRule="exact"/>
        <w:ind w:left="0" w:right="0" w:firstLine="0"/>
        <w:jc w:val="both"/>
      </w:pPr>
      <w:bookmarkStart w:id="2333" w:name="bookmark2494"/>
      <w:r>
        <w:rPr>
          <w:color w:val="000000"/>
          <w:spacing w:val="0"/>
          <w:w w:val="100"/>
          <w:position w:val="0"/>
          <w:lang w:val="en-US" w:eastAsia="en-US" w:bidi="en-US"/>
        </w:rPr>
        <w:t>（</w:t>
      </w:r>
      <w:bookmarkEnd w:id="2333"/>
      <w:r>
        <w:rPr>
          <w:color w:val="000000"/>
          <w:spacing w:val="0"/>
          <w:w w:val="100"/>
          <w:position w:val="0"/>
          <w:lang w:val="en-US" w:eastAsia="en-US" w:bidi="en-US"/>
        </w:rPr>
        <w:t>5）</w:t>
      </w:r>
      <w:r>
        <w:rPr>
          <w:color w:val="000000"/>
          <w:spacing w:val="0"/>
          <w:w w:val="100"/>
          <w:position w:val="0"/>
          <w:lang w:val="en-US" w:eastAsia="en-US" w:bidi="en-US"/>
        </w:rPr>
        <w:tab/>
      </w:r>
      <w:r>
        <w:rPr>
          <w:color w:val="000000"/>
          <w:spacing w:val="0"/>
          <w:w w:val="100"/>
          <w:position w:val="0"/>
          <w:lang w:val="en-US" w:eastAsia="en-US" w:bidi="en-US"/>
        </w:rPr>
        <w:t xml:space="preserve">A </w:t>
      </w:r>
      <w:r>
        <w:rPr>
          <w:color w:val="2A8DC1"/>
          <w:spacing w:val="0"/>
          <w:w w:val="100"/>
          <w:position w:val="0"/>
          <w:lang w:val="en-US" w:eastAsia="en-US" w:bidi="en-US"/>
        </w:rPr>
        <w:t>（SD</w:t>
      </w:r>
      <w:r>
        <w:rPr>
          <w:color w:val="000000"/>
          <w:spacing w:val="0"/>
          <w:w w:val="100"/>
          <w:position w:val="0"/>
        </w:rPr>
        <w:t>资产负债表</w:t>
      </w:r>
      <w:r>
        <w:rPr>
          <w:color w:val="000000"/>
          <w:spacing w:val="0"/>
          <w:w w:val="100"/>
          <w:position w:val="0"/>
          <w:lang w:val="zh-CN" w:eastAsia="zh-CN" w:bidi="zh-CN"/>
        </w:rPr>
        <w:t>“无</w:t>
      </w:r>
      <w:r>
        <w:rPr>
          <w:color w:val="000000"/>
          <w:spacing w:val="0"/>
          <w:w w:val="100"/>
          <w:position w:val="0"/>
        </w:rPr>
        <w:t>形资产</w:t>
      </w:r>
      <w:r>
        <w:rPr>
          <w:color w:val="000000"/>
          <w:spacing w:val="0"/>
          <w:w w:val="100"/>
          <w:position w:val="0"/>
          <w:lang w:val="zh-CN" w:eastAsia="zh-CN" w:bidi="zh-CN"/>
        </w:rPr>
        <w:t>”项目</w:t>
      </w:r>
      <w:r>
        <w:rPr>
          <w:color w:val="000000"/>
          <w:spacing w:val="0"/>
          <w:w w:val="100"/>
          <w:position w:val="0"/>
        </w:rPr>
        <w:t>应该根据该科目余额减去累计摊销以及减值准备 的金额填列，因此甲企业2019年12月31日应列入资产负债表</w:t>
      </w:r>
      <w:r>
        <w:rPr>
          <w:color w:val="000000"/>
          <w:spacing w:val="0"/>
          <w:w w:val="100"/>
          <w:position w:val="0"/>
          <w:lang w:val="zh-CN" w:eastAsia="zh-CN" w:bidi="zh-CN"/>
        </w:rPr>
        <w:t>“无</w:t>
      </w:r>
      <w:r>
        <w:rPr>
          <w:color w:val="000000"/>
          <w:spacing w:val="0"/>
          <w:w w:val="100"/>
          <w:position w:val="0"/>
        </w:rPr>
        <w:t>形资产</w:t>
      </w:r>
      <w:r>
        <w:rPr>
          <w:color w:val="000000"/>
          <w:spacing w:val="0"/>
          <w:w w:val="100"/>
          <w:position w:val="0"/>
          <w:lang w:val="zh-CN" w:eastAsia="zh-CN" w:bidi="zh-CN"/>
        </w:rPr>
        <w:t>”项目</w:t>
      </w:r>
      <w:r>
        <w:rPr>
          <w:color w:val="000000"/>
          <w:spacing w:val="0"/>
          <w:w w:val="100"/>
          <w:position w:val="0"/>
        </w:rPr>
        <w:t xml:space="preserve">的金额= </w:t>
      </w:r>
      <w:r>
        <w:rPr>
          <w:color w:val="000000"/>
          <w:spacing w:val="0"/>
          <w:w w:val="100"/>
          <w:position w:val="0"/>
          <w:lang w:val="en-US" w:eastAsia="en-US" w:bidi="en-US"/>
        </w:rPr>
        <w:t>120-50-18 = 52（</w:t>
      </w:r>
      <w:r>
        <w:rPr>
          <w:color w:val="000000"/>
          <w:spacing w:val="0"/>
          <w:w w:val="100"/>
          <w:position w:val="0"/>
        </w:rPr>
        <w:t>万元）。</w:t>
      </w:r>
    </w:p>
    <w:p>
      <w:pPr>
        <w:pStyle w:val="13"/>
        <w:keepNext w:val="0"/>
        <w:keepLines w:val="0"/>
        <w:widowControl w:val="0"/>
        <w:shd w:val="clear" w:color="auto" w:fill="auto"/>
        <w:bidi w:val="0"/>
        <w:spacing w:before="0" w:after="60" w:line="301" w:lineRule="exact"/>
        <w:ind w:left="0" w:right="0" w:firstLine="0"/>
        <w:jc w:val="both"/>
      </w:pPr>
      <w:bookmarkStart w:id="2334" w:name="bookmark2495"/>
      <w:r>
        <w:rPr>
          <w:color w:val="000000"/>
          <w:spacing w:val="0"/>
          <w:w w:val="100"/>
          <w:position w:val="0"/>
          <w:lang w:val="en-US" w:eastAsia="en-US" w:bidi="en-US"/>
        </w:rPr>
        <w:t>5</w:t>
      </w:r>
      <w:bookmarkEnd w:id="2334"/>
      <w:r>
        <w:rPr>
          <w:color w:val="000000"/>
          <w:spacing w:val="0"/>
          <w:w w:val="100"/>
          <w:position w:val="0"/>
          <w:lang w:val="en-US" w:eastAsia="en-US" w:bidi="en-US"/>
        </w:rPr>
        <w:t>22.</w:t>
      </w:r>
    </w:p>
    <w:p>
      <w:pPr>
        <w:pStyle w:val="13"/>
        <w:keepNext w:val="0"/>
        <w:keepLines w:val="0"/>
        <w:widowControl w:val="0"/>
        <w:shd w:val="clear" w:color="auto" w:fill="auto"/>
        <w:bidi w:val="0"/>
        <w:spacing w:before="0" w:after="60" w:line="240" w:lineRule="auto"/>
        <w:ind w:left="0" w:right="0" w:firstLine="0"/>
        <w:jc w:val="both"/>
      </w:pPr>
      <w:bookmarkStart w:id="2335" w:name="bookmark2496"/>
      <w:r>
        <w:rPr>
          <w:color w:val="000000"/>
          <w:spacing w:val="0"/>
          <w:w w:val="100"/>
          <w:position w:val="0"/>
          <w:lang w:val="en-US" w:eastAsia="en-US" w:bidi="en-US"/>
        </w:rPr>
        <w:t>（</w:t>
      </w:r>
      <w:bookmarkEnd w:id="2335"/>
      <w:r>
        <w:rPr>
          <w:color w:val="000000"/>
          <w:spacing w:val="0"/>
          <w:w w:val="100"/>
          <w:position w:val="0"/>
          <w:lang w:val="en-US" w:eastAsia="en-US" w:bidi="en-US"/>
        </w:rPr>
        <w:t>1）B</w:t>
      </w:r>
      <w:r>
        <w:rPr>
          <w:color w:val="397590"/>
          <w:spacing w:val="0"/>
          <w:w w:val="100"/>
          <w:position w:val="0"/>
          <w:lang w:val="zh-CN" w:eastAsia="zh-CN" w:bidi="zh-CN"/>
        </w:rPr>
        <w:t>顷元）</w:t>
      </w:r>
      <w:r>
        <w:rPr>
          <w:color w:val="000000"/>
          <w:spacing w:val="0"/>
          <w:w w:val="100"/>
          <w:position w:val="0"/>
        </w:rPr>
        <w:t>业务（1）分录为:</w:t>
      </w:r>
    </w:p>
    <w:p>
      <w:pPr>
        <w:pStyle w:val="27"/>
        <w:keepNext w:val="0"/>
        <w:keepLines w:val="0"/>
        <w:widowControl w:val="0"/>
        <w:shd w:val="clear" w:color="auto" w:fill="auto"/>
        <w:tabs>
          <w:tab w:val="left" w:pos="7162"/>
        </w:tabs>
        <w:bidi w:val="0"/>
        <w:spacing w:before="0" w:after="60" w:line="240" w:lineRule="auto"/>
        <w:ind w:left="0" w:right="0" w:firstLine="0"/>
        <w:jc w:val="both"/>
      </w:pPr>
      <w:r>
        <w:fldChar w:fldCharType="begin"/>
      </w:r>
      <w:r>
        <w:instrText xml:space="preserve"> TOC \o "1-5" \h \z </w:instrText>
      </w:r>
      <w:r>
        <w:fldChar w:fldCharType="separate"/>
      </w:r>
      <w:r>
        <w:rPr>
          <w:color w:val="000000"/>
          <w:spacing w:val="0"/>
          <w:w w:val="100"/>
          <w:position w:val="0"/>
        </w:rPr>
        <w:t>借：无形资产</w:t>
      </w:r>
      <w:r>
        <w:rPr>
          <w:color w:val="000000"/>
          <w:spacing w:val="0"/>
          <w:w w:val="100"/>
          <w:position w:val="0"/>
        </w:rPr>
        <w:tab/>
      </w:r>
      <w:r>
        <w:rPr>
          <w:color w:val="000000"/>
          <w:spacing w:val="0"/>
          <w:w w:val="100"/>
          <w:position w:val="0"/>
        </w:rPr>
        <w:t>130</w:t>
      </w:r>
    </w:p>
    <w:p>
      <w:pPr>
        <w:pStyle w:val="27"/>
        <w:keepNext w:val="0"/>
        <w:keepLines w:val="0"/>
        <w:widowControl w:val="0"/>
        <w:shd w:val="clear" w:color="auto" w:fill="auto"/>
        <w:tabs>
          <w:tab w:val="left" w:pos="7162"/>
        </w:tabs>
        <w:bidi w:val="0"/>
        <w:spacing w:before="0" w:after="60" w:line="240" w:lineRule="auto"/>
        <w:ind w:left="0" w:right="0" w:firstLine="400"/>
        <w:jc w:val="both"/>
      </w:pPr>
      <w:r>
        <w:rPr>
          <w:color w:val="000000"/>
          <w:spacing w:val="0"/>
          <w:w w:val="100"/>
          <w:position w:val="0"/>
        </w:rPr>
        <w:t>应交税费一应交增值税（进项税额）</w:t>
      </w:r>
      <w:r>
        <w:rPr>
          <w:color w:val="000000"/>
          <w:spacing w:val="0"/>
          <w:w w:val="100"/>
          <w:position w:val="0"/>
        </w:rPr>
        <w:tab/>
      </w:r>
      <w:r>
        <w:rPr>
          <w:color w:val="000000"/>
          <w:spacing w:val="0"/>
          <w:w w:val="100"/>
          <w:position w:val="0"/>
          <w:lang w:val="en-US" w:eastAsia="en-US" w:bidi="en-US"/>
        </w:rPr>
        <w:t>7.8</w:t>
      </w:r>
    </w:p>
    <w:p>
      <w:pPr>
        <w:pStyle w:val="27"/>
        <w:keepNext w:val="0"/>
        <w:keepLines w:val="0"/>
        <w:widowControl w:val="0"/>
        <w:shd w:val="clear" w:color="auto" w:fill="auto"/>
        <w:tabs>
          <w:tab w:val="left" w:pos="7583"/>
        </w:tabs>
        <w:bidi w:val="0"/>
        <w:spacing w:before="0" w:after="60" w:line="240" w:lineRule="auto"/>
        <w:ind w:left="0" w:right="0" w:firstLine="400"/>
        <w:jc w:val="both"/>
      </w:pPr>
      <w:r>
        <w:rPr>
          <w:color w:val="000000"/>
          <w:spacing w:val="0"/>
          <w:w w:val="100"/>
          <w:position w:val="0"/>
        </w:rPr>
        <w:t>贷：实收资本</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left" w:pos="6763"/>
        </w:tabs>
        <w:bidi w:val="0"/>
        <w:spacing w:before="0" w:after="0" w:line="240" w:lineRule="auto"/>
        <w:ind w:left="0" w:right="0" w:firstLine="820"/>
        <w:jc w:val="both"/>
      </w:pPr>
      <w:r>
        <w:rPr>
          <w:color w:val="000000"/>
          <w:spacing w:val="0"/>
          <w:w w:val="100"/>
          <w:position w:val="0"/>
        </w:rPr>
        <w:t>资本公积</w:t>
      </w:r>
      <w:r>
        <w:rPr>
          <w:color w:val="000000"/>
          <w:spacing w:val="0"/>
          <w:w w:val="100"/>
          <w:position w:val="0"/>
        </w:rPr>
        <w:tab/>
      </w:r>
      <w:r>
        <w:rPr>
          <w:color w:val="000000"/>
          <w:spacing w:val="0"/>
          <w:w w:val="100"/>
          <w:position w:val="0"/>
          <w:lang w:val="en-US" w:eastAsia="en-US" w:bidi="en-US"/>
        </w:rPr>
        <w:t xml:space="preserve">37. </w:t>
      </w:r>
      <w:r>
        <w:rPr>
          <w:color w:val="000000"/>
          <w:spacing w:val="0"/>
          <w:w w:val="100"/>
          <w:position w:val="0"/>
        </w:rPr>
        <w:t xml:space="preserve">8 </w:t>
      </w:r>
      <w:r>
        <w:rPr>
          <w:rStyle w:val="12"/>
          <w:b w:val="0"/>
          <w:bCs w:val="0"/>
          <w:i w:val="0"/>
          <w:iCs w:val="0"/>
          <w:smallCaps w:val="0"/>
          <w:strike w:val="0"/>
        </w:rPr>
        <w:t>增加的实收资本为100万元，增加的无形资产账面价值为130万元，资本公积增加</w:t>
      </w:r>
      <w:r>
        <w:rPr>
          <w:rStyle w:val="12"/>
          <w:b w:val="0"/>
          <w:bCs w:val="0"/>
          <w:i w:val="0"/>
          <w:iCs w:val="0"/>
          <w:smallCaps w:val="0"/>
          <w:strike w:val="0"/>
          <w:lang w:val="en-US" w:eastAsia="en-US" w:bidi="en-US"/>
        </w:rPr>
        <w:t xml:space="preserve">37. </w:t>
      </w:r>
      <w:r>
        <w:rPr>
          <w:rStyle w:val="12"/>
          <w:b w:val="0"/>
          <w:bCs w:val="0"/>
          <w:i w:val="0"/>
          <w:iCs w:val="0"/>
          <w:smallCaps w:val="0"/>
          <w:strike w:val="0"/>
        </w:rPr>
        <w:t>8万 元。商誉不具有可辨认性，不作为企业的无形资产核算。</w:t>
      </w:r>
      <w:r>
        <w:fldChar w:fldCharType="end"/>
      </w:r>
    </w:p>
    <w:p>
      <w:pPr>
        <w:pStyle w:val="13"/>
        <w:keepNext w:val="0"/>
        <w:keepLines w:val="0"/>
        <w:widowControl w:val="0"/>
        <w:shd w:val="clear" w:color="auto" w:fill="auto"/>
        <w:tabs>
          <w:tab w:val="left" w:pos="478"/>
        </w:tabs>
        <w:bidi w:val="0"/>
        <w:spacing w:before="0" w:after="0" w:line="306" w:lineRule="exact"/>
        <w:ind w:left="0" w:right="0" w:firstLine="0"/>
        <w:jc w:val="both"/>
      </w:pPr>
      <w:bookmarkStart w:id="2336" w:name="bookmark2497"/>
      <w:r>
        <w:rPr>
          <w:color w:val="000000"/>
          <w:spacing w:val="0"/>
          <w:w w:val="100"/>
          <w:position w:val="0"/>
          <w:lang w:val="en-US" w:eastAsia="en-US" w:bidi="en-US"/>
        </w:rPr>
        <w:t>（</w:t>
      </w:r>
      <w:bookmarkEnd w:id="2336"/>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 xml:space="preserve">AC </w:t>
      </w:r>
      <w:r>
        <w:rPr>
          <w:color w:val="397590"/>
          <w:spacing w:val="0"/>
          <w:w w:val="100"/>
          <w:position w:val="0"/>
        </w:rPr>
        <w:t>顷甜选项</w:t>
      </w:r>
      <w:r>
        <w:rPr>
          <w:color w:val="000000"/>
          <w:spacing w:val="0"/>
          <w:w w:val="100"/>
          <w:position w:val="0"/>
          <w:lang w:val="en-US" w:eastAsia="en-US" w:bidi="en-US"/>
        </w:rPr>
        <w:t>A,</w:t>
      </w:r>
      <w:r>
        <w:rPr>
          <w:color w:val="000000"/>
          <w:spacing w:val="0"/>
          <w:w w:val="100"/>
          <w:position w:val="0"/>
        </w:rPr>
        <w:t>研究阶段的支出均应予以费用化，不能资本化。选项</w:t>
      </w:r>
      <w:r>
        <w:rPr>
          <w:color w:val="000000"/>
          <w:spacing w:val="0"/>
          <w:w w:val="100"/>
          <w:position w:val="0"/>
          <w:lang w:val="en-US" w:eastAsia="en-US" w:bidi="en-US"/>
        </w:rPr>
        <w:t>C,</w:t>
      </w:r>
      <w:r>
        <w:rPr>
          <w:color w:val="000000"/>
          <w:spacing w:val="0"/>
          <w:w w:val="100"/>
          <w:position w:val="0"/>
        </w:rPr>
        <w:t>计入无形 资产</w:t>
      </w:r>
      <w:r>
        <w:rPr>
          <w:color w:val="000000"/>
          <w:spacing w:val="0"/>
          <w:w w:val="100"/>
          <w:position w:val="0"/>
          <w:lang w:val="en-US" w:eastAsia="en-US" w:bidi="en-US"/>
        </w:rPr>
        <w:t>A</w:t>
      </w:r>
      <w:r>
        <w:rPr>
          <w:color w:val="000000"/>
          <w:spacing w:val="0"/>
          <w:w w:val="100"/>
          <w:position w:val="0"/>
        </w:rPr>
        <w:t>的入账价值只有开发阶段予以资本化的部分，为180万元。开发阶段的支出要区分 资本化与非资本化，无形资产开始计提摊销的时间是其研发成功的当月。</w:t>
      </w:r>
    </w:p>
    <w:p>
      <w:pPr>
        <w:pStyle w:val="13"/>
        <w:keepNext w:val="0"/>
        <w:keepLines w:val="0"/>
        <w:widowControl w:val="0"/>
        <w:shd w:val="clear" w:color="auto" w:fill="auto"/>
        <w:tabs>
          <w:tab w:val="left" w:pos="488"/>
        </w:tabs>
        <w:bidi w:val="0"/>
        <w:spacing w:before="0" w:after="0" w:line="306" w:lineRule="exact"/>
        <w:ind w:left="0" w:right="0" w:firstLine="0"/>
        <w:jc w:val="both"/>
      </w:pPr>
      <w:bookmarkStart w:id="2337" w:name="bookmark2498"/>
      <w:r>
        <w:rPr>
          <w:color w:val="000000"/>
          <w:spacing w:val="0"/>
          <w:w w:val="100"/>
          <w:position w:val="0"/>
          <w:lang w:val="en-US" w:eastAsia="en-US" w:bidi="en-US"/>
        </w:rPr>
        <w:t>（</w:t>
      </w:r>
      <w:bookmarkEnd w:id="2337"/>
      <w:r>
        <w:rPr>
          <w:color w:val="000000"/>
          <w:spacing w:val="0"/>
          <w:w w:val="100"/>
          <w:position w:val="0"/>
          <w:lang w:val="en-US" w:eastAsia="en-US" w:bidi="en-US"/>
        </w:rPr>
        <w:t>3）</w:t>
      </w:r>
      <w:r>
        <w:rPr>
          <w:color w:val="000000"/>
          <w:spacing w:val="0"/>
          <w:w w:val="100"/>
          <w:position w:val="0"/>
          <w:lang w:val="en-US" w:eastAsia="en-US" w:bidi="en-US"/>
        </w:rPr>
        <w:tab/>
      </w:r>
      <w:r>
        <w:rPr>
          <w:color w:val="000000"/>
          <w:spacing w:val="0"/>
          <w:w w:val="100"/>
          <w:position w:val="0"/>
          <w:lang w:val="en-US" w:eastAsia="en-US" w:bidi="en-US"/>
        </w:rPr>
        <w:t xml:space="preserve">BD </w:t>
      </w:r>
      <w:r>
        <w:rPr>
          <w:color w:val="397590"/>
          <w:spacing w:val="0"/>
          <w:w w:val="100"/>
          <w:position w:val="0"/>
          <w:lang w:val="en-US" w:eastAsia="en-US" w:bidi="en-US"/>
        </w:rPr>
        <w:t>（IE</w:t>
      </w:r>
      <w:r>
        <w:rPr>
          <w:color w:val="000000"/>
          <w:spacing w:val="0"/>
          <w:w w:val="100"/>
          <w:position w:val="0"/>
        </w:rPr>
        <w:t>转让无形资产所有权，应确认资产处置损益，金额为</w:t>
      </w:r>
      <w:r>
        <w:rPr>
          <w:color w:val="000000"/>
          <w:spacing w:val="0"/>
          <w:w w:val="100"/>
          <w:position w:val="0"/>
          <w:lang w:val="en-US" w:eastAsia="en-US" w:bidi="en-US"/>
        </w:rPr>
        <w:t>（200-150）50</w:t>
      </w:r>
      <w:r>
        <w:rPr>
          <w:color w:val="000000"/>
          <w:spacing w:val="0"/>
          <w:w w:val="100"/>
          <w:position w:val="0"/>
        </w:rPr>
        <w:t>万元, 使用寿命不确定的无形资产，不计提摊销。</w:t>
      </w:r>
    </w:p>
    <w:p>
      <w:pPr>
        <w:pStyle w:val="13"/>
        <w:keepNext w:val="0"/>
        <w:keepLines w:val="0"/>
        <w:widowControl w:val="0"/>
        <w:shd w:val="clear" w:color="auto" w:fill="auto"/>
        <w:tabs>
          <w:tab w:val="left" w:pos="464"/>
          <w:tab w:val="left" w:pos="1291"/>
        </w:tabs>
        <w:bidi w:val="0"/>
        <w:spacing w:before="0" w:after="0" w:line="306" w:lineRule="exact"/>
        <w:ind w:left="0" w:right="0" w:firstLine="0"/>
        <w:jc w:val="both"/>
      </w:pPr>
      <w:bookmarkStart w:id="2338" w:name="bookmark2499"/>
      <w:r>
        <w:rPr>
          <w:color w:val="000000"/>
          <w:spacing w:val="0"/>
          <w:w w:val="100"/>
          <w:position w:val="0"/>
          <w:lang w:val="en-US" w:eastAsia="en-US" w:bidi="en-US"/>
        </w:rPr>
        <w:t>（</w:t>
      </w:r>
      <w:bookmarkEnd w:id="2338"/>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BC</w:t>
      </w:r>
      <w:r>
        <w:rPr>
          <w:color w:val="000000"/>
          <w:spacing w:val="0"/>
          <w:w w:val="100"/>
          <w:position w:val="0"/>
          <w:lang w:val="en-US" w:eastAsia="en-US" w:bidi="en-US"/>
        </w:rPr>
        <w:tab/>
      </w:r>
      <w:r>
        <w:rPr>
          <w:color w:val="000000"/>
          <w:spacing w:val="0"/>
          <w:w w:val="100"/>
          <w:position w:val="0"/>
        </w:rPr>
        <w:t>由于一次性确认收入并不提供后续服务，因此一次性确认收入216万元，并</w:t>
      </w:r>
    </w:p>
    <w:p>
      <w:pPr>
        <w:pStyle w:val="13"/>
        <w:keepNext w:val="0"/>
        <w:keepLines w:val="0"/>
        <w:widowControl w:val="0"/>
        <w:shd w:val="clear" w:color="auto" w:fill="auto"/>
        <w:bidi w:val="0"/>
        <w:spacing w:before="0" w:after="0" w:line="306" w:lineRule="exact"/>
        <w:ind w:left="0" w:right="0" w:firstLine="0"/>
        <w:jc w:val="both"/>
      </w:pPr>
      <w:r>
        <w:rPr>
          <w:color w:val="000000"/>
          <w:spacing w:val="0"/>
          <w:w w:val="100"/>
          <w:position w:val="0"/>
        </w:rPr>
        <w:t>且计提当月摊销</w:t>
      </w:r>
      <w:r>
        <w:rPr>
          <w:color w:val="000000"/>
          <w:spacing w:val="0"/>
          <w:w w:val="100"/>
          <w:position w:val="0"/>
          <w:lang w:val="en-US" w:eastAsia="en-US" w:bidi="en-US"/>
        </w:rPr>
        <w:t>1.5</w:t>
      </w:r>
      <w:r>
        <w:rPr>
          <w:color w:val="000000"/>
          <w:spacing w:val="0"/>
          <w:w w:val="100"/>
          <w:position w:val="0"/>
        </w:rPr>
        <w:t>万元［每年的摊销为180/10=18（万元），则每月计提的摊销=18/12 = 1.5（万元）］,作为其他业务成本处理。</w:t>
      </w:r>
    </w:p>
    <w:p>
      <w:pPr>
        <w:pStyle w:val="13"/>
        <w:keepNext w:val="0"/>
        <w:keepLines w:val="0"/>
        <w:widowControl w:val="0"/>
        <w:shd w:val="clear" w:color="auto" w:fill="auto"/>
        <w:tabs>
          <w:tab w:val="left" w:pos="483"/>
        </w:tabs>
        <w:bidi w:val="0"/>
        <w:spacing w:before="0" w:after="0" w:line="306" w:lineRule="exact"/>
        <w:ind w:left="0" w:right="0" w:firstLine="0"/>
        <w:jc w:val="both"/>
      </w:pPr>
      <w:bookmarkStart w:id="2339" w:name="bookmark2500"/>
      <w:r>
        <w:rPr>
          <w:color w:val="000000"/>
          <w:spacing w:val="0"/>
          <w:w w:val="100"/>
          <w:position w:val="0"/>
          <w:lang w:val="en-US" w:eastAsia="en-US" w:bidi="en-US"/>
        </w:rPr>
        <w:t>（</w:t>
      </w:r>
      <w:bookmarkEnd w:id="2339"/>
      <w:r>
        <w:rPr>
          <w:color w:val="000000"/>
          <w:spacing w:val="0"/>
          <w:w w:val="100"/>
          <w:position w:val="0"/>
          <w:lang w:val="en-US" w:eastAsia="en-US" w:bidi="en-US"/>
        </w:rPr>
        <w:t>5）</w:t>
      </w:r>
      <w:r>
        <w:rPr>
          <w:color w:val="000000"/>
          <w:spacing w:val="0"/>
          <w:w w:val="100"/>
          <w:position w:val="0"/>
          <w:lang w:val="en-US" w:eastAsia="en-US" w:bidi="en-US"/>
        </w:rPr>
        <w:tab/>
      </w:r>
      <w:r>
        <w:rPr>
          <w:color w:val="000000"/>
          <w:spacing w:val="0"/>
          <w:w w:val="100"/>
          <w:position w:val="0"/>
          <w:lang w:val="en-US" w:eastAsia="en-US" w:bidi="en-US"/>
        </w:rPr>
        <w:t xml:space="preserve">A </w:t>
      </w:r>
      <w:r>
        <w:rPr>
          <w:color w:val="397590"/>
          <w:spacing w:val="0"/>
          <w:w w:val="100"/>
          <w:position w:val="0"/>
          <w:lang w:val="en-US" w:eastAsia="en-US" w:bidi="en-US"/>
        </w:rPr>
        <w:t>d</w:t>
      </w:r>
      <w:r>
        <w:rPr>
          <w:color w:val="397590"/>
          <w:spacing w:val="0"/>
          <w:w w:val="100"/>
          <w:position w:val="0"/>
        </w:rPr>
        <w:t>也账</w:t>
      </w:r>
      <w:r>
        <w:rPr>
          <w:color w:val="000000"/>
          <w:spacing w:val="0"/>
          <w:w w:val="100"/>
          <w:position w:val="0"/>
        </w:rPr>
        <w:t>面价值=无形资产借方余额450+130（资料1中取得的专利技术）+180（资料3 确认的无形资产成本</w:t>
      </w:r>
      <w:r>
        <w:rPr>
          <w:color w:val="000000"/>
          <w:spacing w:val="0"/>
          <w:w w:val="100"/>
          <w:position w:val="0"/>
          <w:lang w:val="en-US" w:eastAsia="en-US" w:bidi="en-US"/>
        </w:rPr>
        <w:t>）-</w:t>
      </w:r>
      <w:r>
        <w:rPr>
          <w:color w:val="000000"/>
          <w:spacing w:val="0"/>
          <w:w w:val="100"/>
          <w:position w:val="0"/>
        </w:rPr>
        <w:t>150（资料4转让无形资产</w:t>
      </w:r>
      <w:r>
        <w:rPr>
          <w:color w:val="000000"/>
          <w:spacing w:val="0"/>
          <w:w w:val="100"/>
          <w:position w:val="0"/>
          <w:lang w:val="en-US" w:eastAsia="en-US" w:bidi="en-US"/>
        </w:rPr>
        <w:t>）-90（</w:t>
      </w:r>
      <w:r>
        <w:rPr>
          <w:color w:val="000000"/>
          <w:spacing w:val="0"/>
          <w:w w:val="100"/>
          <w:position w:val="0"/>
        </w:rPr>
        <w:t>资料6累计摊销金额）=520（万元）。</w:t>
      </w:r>
    </w:p>
    <w:p>
      <w:pPr>
        <w:pStyle w:val="13"/>
        <w:keepNext w:val="0"/>
        <w:keepLines w:val="0"/>
        <w:widowControl w:val="0"/>
        <w:shd w:val="clear" w:color="auto" w:fill="auto"/>
        <w:bidi w:val="0"/>
        <w:spacing w:before="0" w:after="0" w:line="306" w:lineRule="exact"/>
        <w:ind w:left="0" w:right="0" w:firstLine="0"/>
        <w:jc w:val="both"/>
      </w:pPr>
      <w:r>
        <w:rPr>
          <w:color w:val="000000"/>
          <w:spacing w:val="0"/>
          <w:w w:val="100"/>
          <w:position w:val="0"/>
          <w:lang w:val="en-US" w:eastAsia="en-US" w:bidi="en-US"/>
        </w:rPr>
        <w:t>523.</w:t>
      </w:r>
    </w:p>
    <w:p>
      <w:pPr>
        <w:pStyle w:val="13"/>
        <w:keepNext w:val="0"/>
        <w:keepLines w:val="0"/>
        <w:widowControl w:val="0"/>
        <w:shd w:val="clear" w:color="auto" w:fill="auto"/>
        <w:tabs>
          <w:tab w:val="left" w:pos="483"/>
        </w:tabs>
        <w:bidi w:val="0"/>
        <w:spacing w:before="0" w:after="0" w:line="306" w:lineRule="exact"/>
        <w:ind w:left="0" w:right="0" w:firstLine="0"/>
        <w:jc w:val="both"/>
      </w:pPr>
      <w:bookmarkStart w:id="2340" w:name="bookmark2501"/>
      <w:r>
        <w:rPr>
          <w:color w:val="000000"/>
          <w:spacing w:val="0"/>
          <w:w w:val="100"/>
          <w:position w:val="0"/>
          <w:lang w:val="en-US" w:eastAsia="en-US" w:bidi="en-US"/>
        </w:rPr>
        <w:t>（</w:t>
      </w:r>
      <w:bookmarkEnd w:id="2340"/>
      <w:r>
        <w:rPr>
          <w:color w:val="000000"/>
          <w:spacing w:val="0"/>
          <w:w w:val="100"/>
          <w:position w:val="0"/>
          <w:lang w:val="en-US" w:eastAsia="en-US" w:bidi="en-US"/>
        </w:rPr>
        <w:t>1）</w:t>
      </w:r>
      <w:r>
        <w:rPr>
          <w:color w:val="000000"/>
          <w:spacing w:val="0"/>
          <w:w w:val="100"/>
          <w:position w:val="0"/>
          <w:lang w:val="en-US" w:eastAsia="en-US" w:bidi="en-US"/>
        </w:rPr>
        <w:tab/>
      </w:r>
      <w:r>
        <w:rPr>
          <w:color w:val="000000"/>
          <w:spacing w:val="0"/>
          <w:w w:val="100"/>
          <w:position w:val="0"/>
          <w:lang w:val="en-US" w:eastAsia="en-US" w:bidi="en-US"/>
        </w:rPr>
        <w:t xml:space="preserve">BD </w:t>
      </w:r>
      <w:r>
        <w:rPr>
          <w:color w:val="397590"/>
          <w:spacing w:val="0"/>
          <w:w w:val="100"/>
          <w:position w:val="0"/>
        </w:rPr>
        <w:t>篁）</w:t>
      </w:r>
      <w:r>
        <w:rPr>
          <w:color w:val="000000"/>
          <w:spacing w:val="0"/>
          <w:w w:val="100"/>
          <w:position w:val="0"/>
        </w:rPr>
        <w:t>研究阶段的支出以及开发阶段不符合资本化条件的支出均应计入管理费用, 所以计入该项非专利技术成本的金额为200万元；使用寿命不确定的无形资产不用计提摊销。</w:t>
      </w:r>
    </w:p>
    <w:p>
      <w:pPr>
        <w:pStyle w:val="13"/>
        <w:keepNext w:val="0"/>
        <w:keepLines w:val="0"/>
        <w:widowControl w:val="0"/>
        <w:shd w:val="clear" w:color="auto" w:fill="auto"/>
        <w:tabs>
          <w:tab w:val="left" w:pos="464"/>
          <w:tab w:val="left" w:pos="1291"/>
        </w:tabs>
        <w:bidi w:val="0"/>
        <w:spacing w:before="0" w:after="0" w:line="306" w:lineRule="exact"/>
        <w:ind w:left="0" w:right="0" w:firstLine="0"/>
        <w:jc w:val="both"/>
      </w:pPr>
      <w:bookmarkStart w:id="2341" w:name="bookmark2502"/>
      <w:r>
        <w:rPr>
          <w:color w:val="000000"/>
          <w:spacing w:val="0"/>
          <w:w w:val="100"/>
          <w:position w:val="0"/>
          <w:lang w:val="en-US" w:eastAsia="en-US" w:bidi="en-US"/>
        </w:rPr>
        <w:t>（</w:t>
      </w:r>
      <w:bookmarkEnd w:id="2341"/>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AD</w:t>
      </w:r>
      <w:r>
        <w:rPr>
          <w:color w:val="000000"/>
          <w:spacing w:val="0"/>
          <w:w w:val="100"/>
          <w:position w:val="0"/>
          <w:lang w:val="en-US" w:eastAsia="en-US" w:bidi="en-US"/>
        </w:rPr>
        <w:tab/>
      </w:r>
      <w:r>
        <w:rPr>
          <w:color w:val="000000"/>
          <w:spacing w:val="0"/>
          <w:w w:val="100"/>
          <w:position w:val="0"/>
        </w:rPr>
        <w:t>出租无形资产的租金收入计入其他业务收入，其摊销额计入其他业务成本。</w:t>
      </w:r>
    </w:p>
    <w:p>
      <w:pPr>
        <w:pStyle w:val="13"/>
        <w:keepNext w:val="0"/>
        <w:keepLines w:val="0"/>
        <w:widowControl w:val="0"/>
        <w:shd w:val="clear" w:color="auto" w:fill="auto"/>
        <w:tabs>
          <w:tab w:val="left" w:pos="483"/>
        </w:tabs>
        <w:bidi w:val="0"/>
        <w:spacing w:before="0" w:after="0" w:line="306" w:lineRule="exact"/>
        <w:ind w:left="0" w:right="0" w:firstLine="0"/>
        <w:jc w:val="both"/>
      </w:pPr>
      <w:bookmarkStart w:id="2342" w:name="bookmark2503"/>
      <w:r>
        <w:rPr>
          <w:color w:val="000000"/>
          <w:spacing w:val="0"/>
          <w:w w:val="100"/>
          <w:position w:val="0"/>
        </w:rPr>
        <w:t>（</w:t>
      </w:r>
      <w:bookmarkEnd w:id="2342"/>
      <w:r>
        <w:rPr>
          <w:color w:val="000000"/>
          <w:spacing w:val="0"/>
          <w:w w:val="100"/>
          <w:position w:val="0"/>
        </w:rPr>
        <w:t>3）</w:t>
      </w:r>
      <w:r>
        <w:rPr>
          <w:color w:val="000000"/>
          <w:spacing w:val="0"/>
          <w:w w:val="100"/>
          <w:position w:val="0"/>
        </w:rPr>
        <w:tab/>
      </w:r>
      <w:r>
        <w:rPr>
          <w:color w:val="000000"/>
          <w:spacing w:val="0"/>
          <w:w w:val="100"/>
          <w:position w:val="0"/>
          <w:lang w:val="en-US" w:eastAsia="en-US" w:bidi="en-US"/>
        </w:rPr>
        <w:t xml:space="preserve">ABC </w:t>
      </w:r>
      <w:r>
        <w:rPr>
          <w:color w:val="397590"/>
          <w:spacing w:val="0"/>
          <w:w w:val="100"/>
          <w:position w:val="0"/>
          <w:lang w:val="en-US" w:eastAsia="en-US" w:bidi="en-US"/>
        </w:rPr>
        <w:t>CW</w:t>
      </w:r>
      <w:r>
        <w:rPr>
          <w:color w:val="397590"/>
          <w:spacing w:val="0"/>
          <w:w w:val="100"/>
          <w:position w:val="0"/>
        </w:rPr>
        <w:t>初该</w:t>
      </w:r>
      <w:r>
        <w:rPr>
          <w:color w:val="000000"/>
          <w:spacing w:val="0"/>
          <w:w w:val="100"/>
          <w:position w:val="0"/>
        </w:rPr>
        <w:t>项土地使用权作为无形资产核算:每年计提摊销额= 3000/30= 100（万 元）；摊销金额记入</w:t>
      </w:r>
      <w:r>
        <w:rPr>
          <w:color w:val="000000"/>
          <w:spacing w:val="0"/>
          <w:w w:val="100"/>
          <w:position w:val="0"/>
          <w:lang w:val="zh-CN" w:eastAsia="zh-CN" w:bidi="zh-CN"/>
        </w:rPr>
        <w:t>“管理</w:t>
      </w:r>
      <w:r>
        <w:rPr>
          <w:color w:val="000000"/>
          <w:spacing w:val="0"/>
          <w:w w:val="100"/>
          <w:position w:val="0"/>
        </w:rPr>
        <w:t>费用”科目。</w:t>
      </w:r>
    </w:p>
    <w:p>
      <w:pPr>
        <w:pStyle w:val="13"/>
        <w:keepNext w:val="0"/>
        <w:keepLines w:val="0"/>
        <w:widowControl w:val="0"/>
        <w:shd w:val="clear" w:color="auto" w:fill="auto"/>
        <w:tabs>
          <w:tab w:val="left" w:pos="469"/>
        </w:tabs>
        <w:bidi w:val="0"/>
        <w:spacing w:before="0" w:after="60" w:line="306" w:lineRule="exact"/>
        <w:ind w:left="0" w:right="0" w:firstLine="0"/>
        <w:jc w:val="both"/>
      </w:pPr>
      <w:bookmarkStart w:id="2343" w:name="bookmark2504"/>
      <w:r>
        <w:rPr>
          <w:color w:val="000000"/>
          <w:spacing w:val="0"/>
          <w:w w:val="100"/>
          <w:position w:val="0"/>
          <w:lang w:val="en-US" w:eastAsia="en-US" w:bidi="en-US"/>
        </w:rPr>
        <w:t>（</w:t>
      </w:r>
      <w:bookmarkEnd w:id="2343"/>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 xml:space="preserve">D </w:t>
      </w:r>
      <w:r>
        <w:rPr>
          <w:color w:val="397590"/>
          <w:spacing w:val="0"/>
          <w:w w:val="100"/>
          <w:position w:val="0"/>
          <w:lang w:val="en-US" w:eastAsia="en-US" w:bidi="en-US"/>
        </w:rPr>
        <w:t>O</w:t>
      </w:r>
      <w:r>
        <w:rPr>
          <w:color w:val="397590"/>
          <w:spacing w:val="0"/>
          <w:w w:val="100"/>
          <w:position w:val="0"/>
        </w:rPr>
        <w:t>匠）</w:t>
      </w:r>
      <w:r>
        <w:rPr>
          <w:color w:val="000000"/>
          <w:spacing w:val="0"/>
          <w:w w:val="100"/>
          <w:position w:val="0"/>
        </w:rPr>
        <w:t>资料（4）分录为：</w:t>
      </w:r>
    </w:p>
    <w:p>
      <w:pPr>
        <w:pStyle w:val="27"/>
        <w:keepNext w:val="0"/>
        <w:keepLines w:val="0"/>
        <w:widowControl w:val="0"/>
        <w:shd w:val="clear" w:color="auto" w:fill="auto"/>
        <w:tabs>
          <w:tab w:val="right" w:pos="7510"/>
        </w:tabs>
        <w:bidi w:val="0"/>
        <w:spacing w:before="0" w:after="60" w:line="240" w:lineRule="auto"/>
        <w:ind w:left="0" w:right="0" w:firstLine="0"/>
        <w:jc w:val="both"/>
      </w:pPr>
      <w:r>
        <w:fldChar w:fldCharType="begin"/>
      </w:r>
      <w:r>
        <w:instrText xml:space="preserve"> TOC \o "1-5" \h \z </w:instrText>
      </w:r>
      <w:r>
        <w:fldChar w:fldCharType="separate"/>
      </w:r>
      <w:r>
        <w:rPr>
          <w:color w:val="000000"/>
          <w:spacing w:val="0"/>
          <w:w w:val="100"/>
          <w:position w:val="0"/>
        </w:rPr>
        <w:t>借：银行存款</w:t>
      </w:r>
      <w:r>
        <w:rPr>
          <w:color w:val="000000"/>
          <w:spacing w:val="0"/>
          <w:w w:val="100"/>
          <w:position w:val="0"/>
        </w:rPr>
        <w:tab/>
      </w:r>
      <w:r>
        <w:rPr>
          <w:color w:val="000000"/>
          <w:spacing w:val="0"/>
          <w:w w:val="100"/>
          <w:position w:val="0"/>
        </w:rPr>
        <w:t>300</w:t>
      </w:r>
    </w:p>
    <w:p>
      <w:pPr>
        <w:pStyle w:val="27"/>
        <w:keepNext w:val="0"/>
        <w:keepLines w:val="0"/>
        <w:widowControl w:val="0"/>
        <w:shd w:val="clear" w:color="auto" w:fill="auto"/>
        <w:tabs>
          <w:tab w:val="right" w:pos="7510"/>
        </w:tabs>
        <w:bidi w:val="0"/>
        <w:spacing w:before="0" w:after="60" w:line="240" w:lineRule="auto"/>
        <w:ind w:left="0" w:right="0" w:firstLine="400"/>
        <w:jc w:val="both"/>
      </w:pPr>
      <w:r>
        <w:rPr>
          <w:color w:val="000000"/>
          <w:spacing w:val="0"/>
          <w:w w:val="100"/>
          <w:position w:val="0"/>
        </w:rPr>
        <w:t>累计摊销</w:t>
      </w:r>
      <w:r>
        <w:rPr>
          <w:color w:val="000000"/>
          <w:spacing w:val="0"/>
          <w:w w:val="100"/>
          <w:position w:val="0"/>
        </w:rPr>
        <w:tab/>
      </w:r>
      <w:r>
        <w:rPr>
          <w:color w:val="000000"/>
          <w:spacing w:val="0"/>
          <w:w w:val="100"/>
          <w:position w:val="0"/>
        </w:rPr>
        <w:t>80</w:t>
      </w:r>
    </w:p>
    <w:p>
      <w:pPr>
        <w:pStyle w:val="27"/>
        <w:keepNext w:val="0"/>
        <w:keepLines w:val="0"/>
        <w:widowControl w:val="0"/>
        <w:shd w:val="clear" w:color="auto" w:fill="auto"/>
        <w:tabs>
          <w:tab w:val="right" w:pos="7510"/>
        </w:tabs>
        <w:bidi w:val="0"/>
        <w:spacing w:before="0" w:after="60" w:line="240" w:lineRule="auto"/>
        <w:ind w:left="0" w:right="0" w:firstLine="400"/>
        <w:jc w:val="both"/>
      </w:pPr>
      <w:r>
        <w:rPr>
          <w:color w:val="000000"/>
          <w:spacing w:val="0"/>
          <w:w w:val="100"/>
          <w:position w:val="0"/>
        </w:rPr>
        <w:t>资产处置损益</w:t>
      </w:r>
      <w:r>
        <w:rPr>
          <w:color w:val="000000"/>
          <w:spacing w:val="0"/>
          <w:w w:val="100"/>
          <w:position w:val="0"/>
        </w:rPr>
        <w:tab/>
      </w:r>
      <w:r>
        <w:rPr>
          <w:color w:val="000000"/>
          <w:spacing w:val="0"/>
          <w:w w:val="100"/>
          <w:position w:val="0"/>
        </w:rPr>
        <w:t>20</w:t>
      </w:r>
    </w:p>
    <w:p>
      <w:pPr>
        <w:pStyle w:val="27"/>
        <w:keepNext w:val="0"/>
        <w:keepLines w:val="0"/>
        <w:widowControl w:val="0"/>
        <w:shd w:val="clear" w:color="auto" w:fill="auto"/>
        <w:tabs>
          <w:tab w:val="left" w:pos="7583"/>
        </w:tabs>
        <w:bidi w:val="0"/>
        <w:spacing w:before="0" w:after="60" w:line="240" w:lineRule="auto"/>
        <w:ind w:left="0" w:right="0" w:firstLine="400"/>
        <w:jc w:val="both"/>
        <w:sectPr>
          <w:headerReference r:id="rId342" w:type="default"/>
          <w:footerReference r:id="rId344" w:type="default"/>
          <w:headerReference r:id="rId343" w:type="even"/>
          <w:footerReference r:id="rId345" w:type="even"/>
          <w:footnotePr>
            <w:numFmt w:val="chicago"/>
          </w:footnotePr>
          <w:type w:val="continuous"/>
          <w:pgSz w:w="9571" w:h="14635"/>
          <w:pgMar w:top="1061" w:right="765" w:bottom="1445" w:left="780" w:header="0" w:footer="3" w:gutter="0"/>
          <w:cols w:space="720" w:num="1"/>
          <w:rtlGutter w:val="0"/>
          <w:docGrid w:linePitch="360" w:charSpace="0"/>
        </w:sectPr>
      </w:pPr>
      <w:r>
        <w:rPr>
          <w:color w:val="000000"/>
          <w:spacing w:val="0"/>
          <w:w w:val="100"/>
          <w:position w:val="0"/>
        </w:rPr>
        <w:t>贷：无形资产</w:t>
      </w:r>
      <w:r>
        <w:rPr>
          <w:color w:val="000000"/>
          <w:spacing w:val="0"/>
          <w:w w:val="100"/>
          <w:position w:val="0"/>
        </w:rPr>
        <w:tab/>
      </w:r>
      <w:r>
        <w:rPr>
          <w:color w:val="000000"/>
          <w:spacing w:val="0"/>
          <w:w w:val="100"/>
          <w:position w:val="0"/>
        </w:rPr>
        <w:t>400</w:t>
      </w:r>
      <w:r>
        <w:fldChar w:fldCharType="end"/>
      </w:r>
    </w:p>
    <w:p>
      <w:pPr>
        <w:pStyle w:val="19"/>
        <w:keepNext/>
        <w:keepLines/>
        <w:widowControl w:val="0"/>
        <w:shd w:val="clear" w:color="auto" w:fill="auto"/>
        <w:bidi w:val="0"/>
        <w:spacing w:before="0" w:after="80" w:line="240" w:lineRule="auto"/>
        <w:ind w:left="0" w:right="0" w:firstLine="0"/>
        <w:jc w:val="center"/>
        <w:rPr>
          <w:sz w:val="26"/>
          <w:szCs w:val="26"/>
        </w:rPr>
      </w:pPr>
      <w:bookmarkStart w:id="2344" w:name="bookmark2505"/>
      <w:bookmarkStart w:id="2345" w:name="bookmark2507"/>
      <w:bookmarkStart w:id="2346" w:name="bookmark2506"/>
      <w:r>
        <w:rPr>
          <w:b w:val="0"/>
          <w:bCs w:val="0"/>
          <w:color w:val="2A8DC1"/>
          <w:spacing w:val="0"/>
          <w:w w:val="100"/>
          <w:position w:val="0"/>
          <w:sz w:val="26"/>
          <w:szCs w:val="26"/>
        </w:rPr>
        <w:t>第三章负债</w:t>
      </w:r>
      <w:bookmarkEnd w:id="2344"/>
      <w:bookmarkEnd w:id="2345"/>
      <w:bookmarkEnd w:id="2346"/>
    </w:p>
    <w:p>
      <w:pPr>
        <w:pStyle w:val="13"/>
        <w:keepNext w:val="0"/>
        <w:keepLines w:val="0"/>
        <w:widowControl w:val="0"/>
        <w:shd w:val="clear" w:color="auto" w:fill="auto"/>
        <w:bidi w:val="0"/>
        <w:spacing w:before="0" w:after="0" w:line="309" w:lineRule="exact"/>
        <w:ind w:left="0" w:right="0" w:firstLine="0"/>
        <w:jc w:val="left"/>
      </w:pPr>
      <w:r>
        <w:rPr>
          <w:color w:val="000000"/>
          <w:spacing w:val="0"/>
          <w:w w:val="100"/>
          <w:position w:val="0"/>
          <w:lang w:val="en-US" w:eastAsia="en-US" w:bidi="en-US"/>
        </w:rPr>
        <w:t>524.</w:t>
      </w:r>
    </w:p>
    <w:p>
      <w:pPr>
        <w:pStyle w:val="13"/>
        <w:keepNext w:val="0"/>
        <w:keepLines w:val="0"/>
        <w:widowControl w:val="0"/>
        <w:numPr>
          <w:ilvl w:val="0"/>
          <w:numId w:val="502"/>
        </w:numPr>
        <w:shd w:val="clear" w:color="auto" w:fill="auto"/>
        <w:tabs>
          <w:tab w:val="left" w:pos="478"/>
        </w:tabs>
        <w:bidi w:val="0"/>
        <w:spacing w:before="0" w:after="0" w:line="309" w:lineRule="exact"/>
        <w:ind w:left="0" w:right="0" w:firstLine="0"/>
        <w:jc w:val="both"/>
      </w:pPr>
      <w:bookmarkStart w:id="2347" w:name="bookmark2508"/>
      <w:bookmarkEnd w:id="2347"/>
      <w:r>
        <w:rPr>
          <w:color w:val="000000"/>
          <w:spacing w:val="0"/>
          <w:w w:val="100"/>
          <w:position w:val="0"/>
          <w:lang w:val="en-US" w:eastAsia="en-US" w:bidi="en-US"/>
        </w:rPr>
        <w:t xml:space="preserve">C </w:t>
      </w:r>
      <w:r>
        <w:rPr>
          <w:color w:val="2A8DC1"/>
          <w:spacing w:val="0"/>
          <w:w w:val="100"/>
          <w:position w:val="0"/>
          <w:lang w:val="en-US" w:eastAsia="en-US" w:bidi="en-US"/>
        </w:rPr>
        <w:t>O</w:t>
      </w:r>
      <w:r>
        <w:rPr>
          <w:color w:val="2A8DC1"/>
          <w:spacing w:val="0"/>
          <w:w w:val="100"/>
          <w:position w:val="0"/>
        </w:rPr>
        <w:t>匠)</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预收账款的减少一般是以货物清偿；选项</w:t>
      </w:r>
      <w:r>
        <w:rPr>
          <w:color w:val="000000"/>
          <w:spacing w:val="0"/>
          <w:w w:val="100"/>
          <w:position w:val="0"/>
          <w:lang w:val="en-US" w:eastAsia="en-US" w:bidi="en-US"/>
        </w:rPr>
        <w:t>B,</w:t>
      </w:r>
      <w:r>
        <w:rPr>
          <w:color w:val="000000"/>
          <w:spacing w:val="0"/>
          <w:w w:val="100"/>
          <w:position w:val="0"/>
        </w:rPr>
        <w:t>预收账款属于企业的 负债；选项</w:t>
      </w:r>
      <w:r>
        <w:rPr>
          <w:color w:val="000000"/>
          <w:spacing w:val="0"/>
          <w:w w:val="100"/>
          <w:position w:val="0"/>
          <w:lang w:val="en-US" w:eastAsia="en-US" w:bidi="en-US"/>
        </w:rPr>
        <w:t>D,</w:t>
      </w:r>
      <w:r>
        <w:rPr>
          <w:color w:val="000000"/>
          <w:spacing w:val="0"/>
          <w:w w:val="100"/>
          <w:position w:val="0"/>
        </w:rPr>
        <w:t>应通过预收账款科目核算，金额为借方</w:t>
      </w:r>
      <w:r>
        <w:rPr>
          <w:color w:val="000000"/>
          <w:spacing w:val="0"/>
          <w:w w:val="100"/>
          <w:position w:val="0"/>
          <w:lang w:val="en-US" w:eastAsia="en-US" w:bidi="en-US"/>
        </w:rPr>
        <w:t>46.5(50+6.5-10)</w:t>
      </w:r>
      <w:r>
        <w:rPr>
          <w:color w:val="000000"/>
          <w:spacing w:val="0"/>
          <w:w w:val="100"/>
          <w:position w:val="0"/>
        </w:rPr>
        <w:t>万元。</w:t>
      </w:r>
    </w:p>
    <w:p>
      <w:pPr>
        <w:pStyle w:val="13"/>
        <w:keepNext w:val="0"/>
        <w:keepLines w:val="0"/>
        <w:widowControl w:val="0"/>
        <w:numPr>
          <w:ilvl w:val="0"/>
          <w:numId w:val="502"/>
        </w:numPr>
        <w:shd w:val="clear" w:color="auto" w:fill="auto"/>
        <w:tabs>
          <w:tab w:val="left" w:pos="469"/>
        </w:tabs>
        <w:bidi w:val="0"/>
        <w:spacing w:before="0" w:after="0" w:line="309" w:lineRule="exact"/>
        <w:ind w:left="0" w:right="0" w:firstLine="0"/>
        <w:jc w:val="both"/>
      </w:pPr>
      <w:bookmarkStart w:id="2348" w:name="bookmark2509"/>
      <w:bookmarkEnd w:id="2348"/>
      <w:r>
        <w:rPr>
          <w:color w:val="000000"/>
          <w:spacing w:val="0"/>
          <w:w w:val="100"/>
          <w:position w:val="0"/>
          <w:lang w:val="en-US" w:eastAsia="en-US" w:bidi="en-US"/>
        </w:rPr>
        <w:t xml:space="preserve">ABC </w:t>
      </w:r>
      <w:r>
        <w:rPr>
          <w:color w:val="2A8DC1"/>
          <w:spacing w:val="0"/>
          <w:w w:val="100"/>
          <w:position w:val="0"/>
          <w:u w:val="single"/>
        </w:rPr>
        <w:t>(解析)</w:t>
      </w:r>
      <w:r>
        <w:rPr>
          <w:color w:val="000000"/>
          <w:spacing w:val="0"/>
          <w:w w:val="100"/>
          <w:position w:val="0"/>
        </w:rPr>
        <w:t>分录为：</w:t>
      </w:r>
    </w:p>
    <w:p>
      <w:pPr>
        <w:pStyle w:val="27"/>
        <w:keepNext w:val="0"/>
        <w:keepLines w:val="0"/>
        <w:widowControl w:val="0"/>
        <w:shd w:val="clear" w:color="auto" w:fill="auto"/>
        <w:tabs>
          <w:tab w:val="right" w:pos="7549"/>
        </w:tabs>
        <w:bidi w:val="0"/>
        <w:spacing w:before="0" w:after="0" w:line="309" w:lineRule="exact"/>
        <w:ind w:left="0" w:right="0" w:firstLine="0"/>
        <w:jc w:val="both"/>
      </w:pPr>
      <w:r>
        <w:fldChar w:fldCharType="begin"/>
      </w:r>
      <w:r>
        <w:instrText xml:space="preserve"> TOC \o "1-5" \h \z </w:instrText>
      </w:r>
      <w:r>
        <w:fldChar w:fldCharType="separate"/>
      </w:r>
      <w:r>
        <w:rPr>
          <w:color w:val="000000"/>
          <w:spacing w:val="0"/>
          <w:w w:val="100"/>
          <w:position w:val="0"/>
        </w:rPr>
        <w:t>借：原材料</w:t>
      </w:r>
      <w:r>
        <w:rPr>
          <w:color w:val="000000"/>
          <w:spacing w:val="0"/>
          <w:w w:val="100"/>
          <w:position w:val="0"/>
        </w:rPr>
        <w:tab/>
      </w:r>
      <w:r>
        <w:rPr>
          <w:color w:val="000000"/>
          <w:spacing w:val="0"/>
          <w:w w:val="100"/>
          <w:position w:val="0"/>
        </w:rPr>
        <w:t>20</w:t>
      </w:r>
    </w:p>
    <w:p>
      <w:pPr>
        <w:pStyle w:val="27"/>
        <w:keepNext w:val="0"/>
        <w:keepLines w:val="0"/>
        <w:widowControl w:val="0"/>
        <w:shd w:val="clear" w:color="auto" w:fill="auto"/>
        <w:tabs>
          <w:tab w:val="right" w:pos="7549"/>
        </w:tabs>
        <w:bidi w:val="0"/>
        <w:spacing w:before="0" w:after="0" w:line="309" w:lineRule="exact"/>
        <w:ind w:left="0" w:right="0" w:firstLine="400"/>
        <w:jc w:val="both"/>
      </w:pPr>
      <w:r>
        <w:rPr>
          <w:color w:val="000000"/>
          <w:spacing w:val="0"/>
          <w:w w:val="100"/>
          <w:position w:val="0"/>
        </w:rPr>
        <w:t>应交税费一应交增值税(进项税额)</w:t>
      </w:r>
      <w:r>
        <w:rPr>
          <w:color w:val="000000"/>
          <w:spacing w:val="0"/>
          <w:w w:val="100"/>
          <w:position w:val="0"/>
        </w:rPr>
        <w:tab/>
      </w:r>
      <w:r>
        <w:rPr>
          <w:color w:val="000000"/>
          <w:spacing w:val="0"/>
          <w:w w:val="100"/>
          <w:position w:val="0"/>
          <w:lang w:val="en-US" w:eastAsia="en-US" w:bidi="en-US"/>
        </w:rPr>
        <w:t>2.6</w:t>
      </w:r>
    </w:p>
    <w:p>
      <w:pPr>
        <w:pStyle w:val="27"/>
        <w:keepNext w:val="0"/>
        <w:keepLines w:val="0"/>
        <w:widowControl w:val="0"/>
        <w:shd w:val="clear" w:color="auto" w:fill="auto"/>
        <w:tabs>
          <w:tab w:val="right" w:pos="7963"/>
        </w:tabs>
        <w:bidi w:val="0"/>
        <w:spacing w:before="0" w:after="0" w:line="309" w:lineRule="exact"/>
        <w:ind w:left="0" w:right="0" w:firstLine="400"/>
        <w:jc w:val="both"/>
      </w:pPr>
      <w:r>
        <w:rPr>
          <w:color w:val="000000"/>
          <w:spacing w:val="0"/>
          <w:w w:val="100"/>
          <w:position w:val="0"/>
        </w:rPr>
        <w:t>贷：应付账款</w:t>
      </w:r>
      <w:r>
        <w:rPr>
          <w:color w:val="000000"/>
          <w:spacing w:val="0"/>
          <w:w w:val="100"/>
          <w:position w:val="0"/>
        </w:rPr>
        <w:tab/>
      </w:r>
      <w:r>
        <w:rPr>
          <w:color w:val="000000"/>
          <w:spacing w:val="0"/>
          <w:w w:val="100"/>
          <w:position w:val="0"/>
          <w:lang w:val="en-US" w:eastAsia="en-US" w:bidi="en-US"/>
        </w:rPr>
        <w:t>22.6</w:t>
      </w:r>
    </w:p>
    <w:p>
      <w:pPr>
        <w:pStyle w:val="27"/>
        <w:keepNext w:val="0"/>
        <w:keepLines w:val="0"/>
        <w:widowControl w:val="0"/>
        <w:shd w:val="clear" w:color="auto" w:fill="auto"/>
        <w:tabs>
          <w:tab w:val="right" w:pos="7549"/>
        </w:tabs>
        <w:bidi w:val="0"/>
        <w:spacing w:before="0" w:after="0" w:line="309" w:lineRule="exact"/>
        <w:ind w:left="0" w:right="0" w:firstLine="0"/>
        <w:jc w:val="both"/>
      </w:pPr>
      <w:r>
        <w:rPr>
          <w:color w:val="000000"/>
          <w:spacing w:val="0"/>
          <w:w w:val="100"/>
          <w:position w:val="0"/>
        </w:rPr>
        <w:t>借：应付账款</w:t>
      </w:r>
      <w:r>
        <w:rPr>
          <w:color w:val="000000"/>
          <w:spacing w:val="0"/>
          <w:w w:val="100"/>
          <w:position w:val="0"/>
        </w:rPr>
        <w:tab/>
      </w:r>
      <w:r>
        <w:rPr>
          <w:color w:val="000000"/>
          <w:spacing w:val="0"/>
          <w:w w:val="100"/>
          <w:position w:val="0"/>
          <w:lang w:val="en-US" w:eastAsia="en-US" w:bidi="en-US"/>
        </w:rPr>
        <w:t>22.6</w:t>
      </w:r>
    </w:p>
    <w:p>
      <w:pPr>
        <w:pStyle w:val="27"/>
        <w:keepNext w:val="0"/>
        <w:keepLines w:val="0"/>
        <w:widowControl w:val="0"/>
        <w:shd w:val="clear" w:color="auto" w:fill="auto"/>
        <w:tabs>
          <w:tab w:val="right" w:pos="7963"/>
        </w:tabs>
        <w:bidi w:val="0"/>
        <w:spacing w:before="0" w:after="0" w:line="309" w:lineRule="exact"/>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lang w:val="en-US" w:eastAsia="en-US" w:bidi="en-US"/>
        </w:rPr>
        <w:t>22.2</w:t>
      </w:r>
    </w:p>
    <w:p>
      <w:pPr>
        <w:pStyle w:val="27"/>
        <w:keepNext w:val="0"/>
        <w:keepLines w:val="0"/>
        <w:widowControl w:val="0"/>
        <w:shd w:val="clear" w:color="auto" w:fill="auto"/>
        <w:tabs>
          <w:tab w:val="right" w:pos="7963"/>
          <w:tab w:val="right" w:pos="8172"/>
        </w:tabs>
        <w:bidi w:val="0"/>
        <w:spacing w:before="0" w:after="0" w:line="309" w:lineRule="exact"/>
        <w:ind w:left="0" w:right="0" w:firstLine="820"/>
        <w:jc w:val="left"/>
      </w:pPr>
      <w:r>
        <w:rPr>
          <w:color w:val="000000"/>
          <w:spacing w:val="0"/>
          <w:w w:val="100"/>
          <w:position w:val="0"/>
        </w:rPr>
        <w:t>财务费用</w:t>
      </w:r>
      <w:r>
        <w:rPr>
          <w:color w:val="000000"/>
          <w:spacing w:val="0"/>
          <w:w w:val="100"/>
          <w:position w:val="0"/>
        </w:rPr>
        <w:tab/>
      </w:r>
      <w:r>
        <w:rPr>
          <w:color w:val="000000"/>
          <w:spacing w:val="0"/>
          <w:w w:val="100"/>
          <w:position w:val="0"/>
          <w:lang w:val="en-US" w:eastAsia="en-US" w:bidi="en-US"/>
        </w:rPr>
        <w:t>0.</w:t>
      </w:r>
      <w:r>
        <w:rPr>
          <w:color w:val="000000"/>
          <w:spacing w:val="0"/>
          <w:w w:val="100"/>
          <w:position w:val="0"/>
          <w:lang w:val="en-US" w:eastAsia="en-US" w:bidi="en-US"/>
        </w:rPr>
        <w:tab/>
      </w:r>
      <w:r>
        <w:rPr>
          <w:color w:val="000000"/>
          <w:spacing w:val="0"/>
          <w:w w:val="100"/>
          <w:position w:val="0"/>
        </w:rPr>
        <w:t>4</w:t>
      </w:r>
    </w:p>
    <w:p>
      <w:pPr>
        <w:pStyle w:val="27"/>
        <w:keepNext w:val="0"/>
        <w:keepLines w:val="0"/>
        <w:widowControl w:val="0"/>
        <w:numPr>
          <w:ilvl w:val="0"/>
          <w:numId w:val="502"/>
        </w:numPr>
        <w:shd w:val="clear" w:color="auto" w:fill="auto"/>
        <w:tabs>
          <w:tab w:val="left" w:pos="483"/>
        </w:tabs>
        <w:bidi w:val="0"/>
        <w:spacing w:before="0" w:after="0" w:line="309" w:lineRule="exact"/>
        <w:ind w:left="0" w:right="0" w:firstLine="0"/>
        <w:jc w:val="both"/>
      </w:pPr>
      <w:bookmarkStart w:id="2349" w:name="bookmark2510"/>
      <w:bookmarkEnd w:id="2349"/>
      <w:r>
        <w:rPr>
          <w:color w:val="000000"/>
          <w:spacing w:val="0"/>
          <w:w w:val="100"/>
          <w:position w:val="0"/>
          <w:lang w:val="en-US" w:eastAsia="en-US" w:bidi="en-US"/>
        </w:rPr>
        <w:t xml:space="preserve">BD </w:t>
      </w:r>
      <w:r>
        <w:rPr>
          <w:color w:val="2A8DC1"/>
          <w:spacing w:val="0"/>
          <w:w w:val="100"/>
          <w:position w:val="0"/>
        </w:rPr>
        <w:t>很希</w:t>
      </w:r>
      <w:r>
        <w:rPr>
          <w:color w:val="000000"/>
          <w:spacing w:val="0"/>
          <w:w w:val="100"/>
          <w:position w:val="0"/>
        </w:rPr>
        <w:t>选项</w:t>
      </w:r>
      <w:r>
        <w:rPr>
          <w:color w:val="000000"/>
          <w:spacing w:val="0"/>
          <w:w w:val="100"/>
          <w:position w:val="0"/>
          <w:lang w:val="en-US" w:eastAsia="en-US" w:bidi="en-US"/>
        </w:rPr>
        <w:t>A,</w:t>
      </w:r>
      <w:r>
        <w:rPr>
          <w:color w:val="000000"/>
          <w:spacing w:val="0"/>
          <w:w w:val="100"/>
          <w:position w:val="0"/>
        </w:rPr>
        <w:t>开出银行承兑汇票通过</w:t>
      </w:r>
      <w:r>
        <w:rPr>
          <w:color w:val="000000"/>
          <w:spacing w:val="0"/>
          <w:w w:val="100"/>
          <w:position w:val="0"/>
          <w:lang w:val="zh-CN" w:eastAsia="zh-CN" w:bidi="zh-CN"/>
        </w:rPr>
        <w:t>“应付</w:t>
      </w:r>
      <w:r>
        <w:rPr>
          <w:color w:val="000000"/>
          <w:spacing w:val="0"/>
          <w:w w:val="100"/>
          <w:position w:val="0"/>
        </w:rPr>
        <w:t>票据”核算；选项</w:t>
      </w:r>
      <w:r>
        <w:rPr>
          <w:color w:val="000000"/>
          <w:spacing w:val="0"/>
          <w:w w:val="100"/>
          <w:position w:val="0"/>
          <w:lang w:val="en-US" w:eastAsia="en-US" w:bidi="en-US"/>
        </w:rPr>
        <w:t>C,</w:t>
      </w:r>
      <w:r>
        <w:rPr>
          <w:color w:val="000000"/>
          <w:spacing w:val="0"/>
          <w:w w:val="100"/>
          <w:position w:val="0"/>
        </w:rPr>
        <w:t>银行承兑汇票和 商业承兑汇票同属于商业汇票。</w:t>
      </w:r>
    </w:p>
    <w:p>
      <w:pPr>
        <w:pStyle w:val="27"/>
        <w:keepNext w:val="0"/>
        <w:keepLines w:val="0"/>
        <w:widowControl w:val="0"/>
        <w:numPr>
          <w:ilvl w:val="0"/>
          <w:numId w:val="502"/>
        </w:numPr>
        <w:shd w:val="clear" w:color="auto" w:fill="auto"/>
        <w:tabs>
          <w:tab w:val="left" w:pos="469"/>
        </w:tabs>
        <w:bidi w:val="0"/>
        <w:spacing w:before="0" w:after="0" w:line="309" w:lineRule="exact"/>
        <w:ind w:left="0" w:right="0" w:firstLine="0"/>
        <w:jc w:val="both"/>
      </w:pPr>
      <w:bookmarkStart w:id="2350" w:name="bookmark2511"/>
      <w:bookmarkEnd w:id="2350"/>
      <w:r>
        <w:rPr>
          <w:color w:val="000000"/>
          <w:spacing w:val="0"/>
          <w:w w:val="100"/>
          <w:position w:val="0"/>
          <w:lang w:val="en-US" w:eastAsia="en-US" w:bidi="en-US"/>
        </w:rPr>
        <w:t xml:space="preserve">BD </w:t>
      </w:r>
      <w:r>
        <w:rPr>
          <w:color w:val="2A8DC1"/>
          <w:spacing w:val="0"/>
          <w:w w:val="100"/>
          <w:position w:val="0"/>
          <w:lang w:val="en-US" w:eastAsia="en-US" w:bidi="en-US"/>
        </w:rPr>
        <w:t xml:space="preserve">(W) </w:t>
      </w:r>
      <w:r>
        <w:rPr>
          <w:color w:val="000000"/>
          <w:spacing w:val="0"/>
          <w:w w:val="100"/>
          <w:position w:val="0"/>
        </w:rPr>
        <w:t xml:space="preserve">1 月 25 </w:t>
      </w:r>
      <w:r>
        <w:rPr>
          <w:color w:val="000000"/>
          <w:spacing w:val="0"/>
          <w:w w:val="100"/>
          <w:position w:val="0"/>
          <w:lang w:val="en-US" w:eastAsia="en-US" w:bidi="en-US"/>
        </w:rPr>
        <w:t xml:space="preserve">H </w:t>
      </w:r>
      <w:r>
        <w:rPr>
          <w:color w:val="000000"/>
          <w:spacing w:val="0"/>
          <w:w w:val="100"/>
          <w:position w:val="0"/>
        </w:rPr>
        <w:t>:</w:t>
      </w:r>
    </w:p>
    <w:p>
      <w:pPr>
        <w:pStyle w:val="27"/>
        <w:keepNext w:val="0"/>
        <w:keepLines w:val="0"/>
        <w:widowControl w:val="0"/>
        <w:shd w:val="clear" w:color="auto" w:fill="auto"/>
        <w:tabs>
          <w:tab w:val="left" w:pos="7204"/>
        </w:tabs>
        <w:bidi w:val="0"/>
        <w:spacing w:before="0" w:after="0" w:line="309" w:lineRule="exact"/>
        <w:ind w:left="0" w:right="0" w:firstLine="0"/>
        <w:jc w:val="both"/>
      </w:pPr>
      <w:r>
        <w:rPr>
          <w:color w:val="000000"/>
          <w:spacing w:val="0"/>
          <w:w w:val="100"/>
          <w:position w:val="0"/>
        </w:rPr>
        <w:t>借：工程物资</w:t>
      </w:r>
      <w:r>
        <w:rPr>
          <w:color w:val="000000"/>
          <w:spacing w:val="0"/>
          <w:w w:val="100"/>
          <w:position w:val="0"/>
        </w:rPr>
        <w:tab/>
      </w:r>
      <w:r>
        <w:rPr>
          <w:color w:val="000000"/>
          <w:spacing w:val="0"/>
          <w:w w:val="100"/>
          <w:position w:val="0"/>
        </w:rPr>
        <w:t>200</w:t>
      </w:r>
    </w:p>
    <w:p>
      <w:pPr>
        <w:pStyle w:val="27"/>
        <w:keepNext w:val="0"/>
        <w:keepLines w:val="0"/>
        <w:widowControl w:val="0"/>
        <w:shd w:val="clear" w:color="auto" w:fill="auto"/>
        <w:tabs>
          <w:tab w:val="left" w:pos="7204"/>
        </w:tabs>
        <w:bidi w:val="0"/>
        <w:spacing w:before="0" w:after="0" w:line="309" w:lineRule="exact"/>
        <w:ind w:left="0" w:right="0" w:firstLine="400"/>
        <w:jc w:val="both"/>
      </w:pPr>
      <w:r>
        <w:rPr>
          <w:color w:val="000000"/>
          <w:spacing w:val="0"/>
          <w:w w:val="100"/>
          <w:position w:val="0"/>
        </w:rPr>
        <w:t>应交税费一应交增值税(进项税额)</w:t>
      </w:r>
      <w:r>
        <w:rPr>
          <w:color w:val="000000"/>
          <w:spacing w:val="0"/>
          <w:w w:val="100"/>
          <w:position w:val="0"/>
        </w:rPr>
        <w:tab/>
      </w:r>
      <w:r>
        <w:rPr>
          <w:color w:val="000000"/>
          <w:spacing w:val="0"/>
          <w:w w:val="100"/>
          <w:position w:val="0"/>
        </w:rPr>
        <w:t>26</w:t>
      </w:r>
    </w:p>
    <w:p>
      <w:pPr>
        <w:pStyle w:val="27"/>
        <w:keepNext w:val="0"/>
        <w:keepLines w:val="0"/>
        <w:widowControl w:val="0"/>
        <w:shd w:val="clear" w:color="auto" w:fill="auto"/>
        <w:tabs>
          <w:tab w:val="left" w:pos="7611"/>
        </w:tabs>
        <w:bidi w:val="0"/>
        <w:spacing w:before="0" w:after="0" w:line="309" w:lineRule="exact"/>
        <w:ind w:left="0" w:right="0" w:firstLine="400"/>
        <w:jc w:val="both"/>
      </w:pPr>
      <w:r>
        <w:rPr>
          <w:color w:val="000000"/>
          <w:spacing w:val="0"/>
          <w:w w:val="100"/>
          <w:position w:val="0"/>
        </w:rPr>
        <w:t>贷：应付票据</w:t>
      </w:r>
      <w:r>
        <w:rPr>
          <w:color w:val="000000"/>
          <w:spacing w:val="0"/>
          <w:w w:val="100"/>
          <w:position w:val="0"/>
        </w:rPr>
        <w:tab/>
      </w:r>
      <w:r>
        <w:rPr>
          <w:color w:val="000000"/>
          <w:spacing w:val="0"/>
          <w:w w:val="100"/>
          <w:position w:val="0"/>
        </w:rPr>
        <w:t>226</w:t>
      </w:r>
    </w:p>
    <w:p>
      <w:pPr>
        <w:pStyle w:val="27"/>
        <w:keepNext w:val="0"/>
        <w:keepLines w:val="0"/>
        <w:widowControl w:val="0"/>
        <w:shd w:val="clear" w:color="auto" w:fill="auto"/>
        <w:bidi w:val="0"/>
        <w:spacing w:before="0" w:after="0" w:line="309" w:lineRule="exact"/>
        <w:ind w:left="0" w:right="0" w:firstLine="0"/>
        <w:jc w:val="left"/>
      </w:pPr>
      <w:r>
        <w:rPr>
          <w:color w:val="000000"/>
          <w:spacing w:val="0"/>
          <w:w w:val="100"/>
          <w:position w:val="0"/>
        </w:rPr>
        <w:t xml:space="preserve">1 月 28 0 </w:t>
      </w:r>
      <w:r>
        <w:rPr>
          <w:color w:val="000000"/>
          <w:spacing w:val="0"/>
          <w:w w:val="100"/>
          <w:position w:val="0"/>
          <w:lang w:val="zh-CN" w:eastAsia="zh-CN" w:bidi="zh-CN"/>
        </w:rPr>
        <w:t>:</w:t>
      </w:r>
    </w:p>
    <w:p>
      <w:pPr>
        <w:pStyle w:val="27"/>
        <w:keepNext w:val="0"/>
        <w:keepLines w:val="0"/>
        <w:widowControl w:val="0"/>
        <w:shd w:val="clear" w:color="auto" w:fill="auto"/>
        <w:tabs>
          <w:tab w:val="left" w:pos="7204"/>
        </w:tabs>
        <w:bidi w:val="0"/>
        <w:spacing w:before="0" w:after="0" w:line="309" w:lineRule="exact"/>
        <w:ind w:left="0" w:right="0" w:firstLine="0"/>
        <w:jc w:val="both"/>
      </w:pPr>
      <w:r>
        <w:rPr>
          <w:color w:val="000000"/>
          <w:spacing w:val="0"/>
          <w:w w:val="100"/>
          <w:position w:val="0"/>
        </w:rPr>
        <w:t>借：在建工程</w:t>
      </w:r>
      <w:r>
        <w:rPr>
          <w:color w:val="000000"/>
          <w:spacing w:val="0"/>
          <w:w w:val="100"/>
          <w:position w:val="0"/>
        </w:rPr>
        <w:tab/>
      </w:r>
      <w:r>
        <w:rPr>
          <w:color w:val="000000"/>
          <w:spacing w:val="0"/>
          <w:w w:val="100"/>
          <w:position w:val="0"/>
        </w:rPr>
        <w:t>180</w:t>
      </w:r>
    </w:p>
    <w:p>
      <w:pPr>
        <w:pStyle w:val="27"/>
        <w:keepNext w:val="0"/>
        <w:keepLines w:val="0"/>
        <w:widowControl w:val="0"/>
        <w:shd w:val="clear" w:color="auto" w:fill="auto"/>
        <w:tabs>
          <w:tab w:val="left" w:pos="7611"/>
        </w:tabs>
        <w:bidi w:val="0"/>
        <w:spacing w:before="0" w:after="0" w:line="309" w:lineRule="exact"/>
        <w:ind w:left="0" w:right="0" w:firstLine="400"/>
        <w:jc w:val="both"/>
      </w:pPr>
      <w:r>
        <w:rPr>
          <w:color w:val="000000"/>
          <w:spacing w:val="0"/>
          <w:w w:val="100"/>
          <w:position w:val="0"/>
        </w:rPr>
        <w:t>贷：工程物资</w:t>
      </w:r>
      <w:r>
        <w:rPr>
          <w:color w:val="000000"/>
          <w:spacing w:val="0"/>
          <w:w w:val="100"/>
          <w:position w:val="0"/>
        </w:rPr>
        <w:tab/>
      </w:r>
      <w:r>
        <w:rPr>
          <w:color w:val="000000"/>
          <w:spacing w:val="0"/>
          <w:w w:val="100"/>
          <w:position w:val="0"/>
        </w:rPr>
        <w:t>180</w:t>
      </w:r>
      <w:r>
        <w:fldChar w:fldCharType="end"/>
      </w:r>
    </w:p>
    <w:p>
      <w:pPr>
        <w:pStyle w:val="13"/>
        <w:keepNext w:val="0"/>
        <w:keepLines w:val="0"/>
        <w:widowControl w:val="0"/>
        <w:numPr>
          <w:ilvl w:val="0"/>
          <w:numId w:val="502"/>
        </w:numPr>
        <w:shd w:val="clear" w:color="auto" w:fill="auto"/>
        <w:tabs>
          <w:tab w:val="left" w:pos="488"/>
        </w:tabs>
        <w:bidi w:val="0"/>
        <w:spacing w:before="0" w:after="0" w:line="309" w:lineRule="exact"/>
        <w:ind w:left="0" w:right="0" w:firstLine="0"/>
        <w:jc w:val="left"/>
      </w:pPr>
      <w:bookmarkStart w:id="2351" w:name="bookmark2512"/>
      <w:bookmarkEnd w:id="2351"/>
      <w:r>
        <w:rPr>
          <w:color w:val="000000"/>
          <w:spacing w:val="0"/>
          <w:w w:val="100"/>
          <w:position w:val="0"/>
          <w:lang w:val="en-US" w:eastAsia="en-US" w:bidi="en-US"/>
        </w:rPr>
        <w:t xml:space="preserve">B </w:t>
      </w:r>
      <w:r>
        <w:rPr>
          <w:color w:val="2A8DC1"/>
          <w:spacing w:val="0"/>
          <w:w w:val="100"/>
          <w:position w:val="0"/>
          <w:lang w:val="en-US" w:eastAsia="en-US" w:bidi="en-US"/>
        </w:rPr>
        <w:t>d</w:t>
      </w:r>
      <w:r>
        <w:rPr>
          <w:color w:val="2A8DC1"/>
          <w:spacing w:val="0"/>
          <w:w w:val="100"/>
          <w:position w:val="0"/>
        </w:rPr>
        <w:t>匠)</w:t>
      </w:r>
      <w:r>
        <w:rPr>
          <w:color w:val="000000"/>
          <w:spacing w:val="0"/>
          <w:w w:val="100"/>
          <w:position w:val="0"/>
        </w:rPr>
        <w:t>应付商业承兑汇票到期，企业无力支付的，应转作应付账款： 借：应付票据</w:t>
      </w:r>
    </w:p>
    <w:p>
      <w:pPr>
        <w:pStyle w:val="13"/>
        <w:keepNext w:val="0"/>
        <w:keepLines w:val="0"/>
        <w:widowControl w:val="0"/>
        <w:shd w:val="clear" w:color="auto" w:fill="auto"/>
        <w:bidi w:val="0"/>
        <w:spacing w:before="0" w:after="0" w:line="309" w:lineRule="exact"/>
        <w:ind w:left="0" w:right="0" w:firstLine="400"/>
        <w:jc w:val="left"/>
      </w:pPr>
      <w:r>
        <w:rPr>
          <w:color w:val="000000"/>
          <w:spacing w:val="0"/>
          <w:w w:val="100"/>
          <w:position w:val="0"/>
        </w:rPr>
        <w:t xml:space="preserve">贷：应付账款 </w:t>
      </w:r>
      <w:r>
        <w:rPr>
          <w:color w:val="000000"/>
          <w:spacing w:val="0"/>
          <w:w w:val="100"/>
          <w:position w:val="0"/>
          <w:lang w:val="en-US" w:eastAsia="en-US" w:bidi="en-US"/>
        </w:rPr>
        <w:t>525.</w:t>
      </w:r>
    </w:p>
    <w:p>
      <w:pPr>
        <w:pStyle w:val="13"/>
        <w:keepNext w:val="0"/>
        <w:keepLines w:val="0"/>
        <w:widowControl w:val="0"/>
        <w:numPr>
          <w:ilvl w:val="0"/>
          <w:numId w:val="503"/>
        </w:numPr>
        <w:shd w:val="clear" w:color="auto" w:fill="auto"/>
        <w:tabs>
          <w:tab w:val="left" w:pos="488"/>
        </w:tabs>
        <w:bidi w:val="0"/>
        <w:spacing w:before="0" w:after="0" w:line="307" w:lineRule="exact"/>
        <w:ind w:left="0" w:right="0" w:firstLine="0"/>
        <w:jc w:val="both"/>
      </w:pPr>
      <w:bookmarkStart w:id="2352" w:name="bookmark2513"/>
      <w:bookmarkEnd w:id="2352"/>
      <w:r>
        <w:rPr>
          <w:color w:val="000000"/>
          <w:spacing w:val="0"/>
          <w:w w:val="100"/>
          <w:position w:val="0"/>
          <w:lang w:val="en-US" w:eastAsia="en-US" w:bidi="en-US"/>
        </w:rPr>
        <w:t xml:space="preserve">AD </w:t>
      </w:r>
      <w:r>
        <w:rPr>
          <w:color w:val="397590"/>
          <w:spacing w:val="0"/>
          <w:w w:val="100"/>
          <w:position w:val="0"/>
        </w:rPr>
        <w:t>垂)</w:t>
      </w:r>
      <w:r>
        <w:rPr>
          <w:color w:val="000000"/>
          <w:spacing w:val="0"/>
          <w:w w:val="100"/>
          <w:position w:val="0"/>
        </w:rPr>
        <w:t>资料(1),行政管理部门的设备维修费，应计入管理费用中。资料(2),建 造在建工程，工程人员工资支出符合资本化条件，所以应记入</w:t>
      </w:r>
      <w:r>
        <w:rPr>
          <w:color w:val="000000"/>
          <w:spacing w:val="0"/>
          <w:w w:val="100"/>
          <w:position w:val="0"/>
          <w:lang w:val="zh-CN" w:eastAsia="zh-CN" w:bidi="zh-CN"/>
        </w:rPr>
        <w:t>“在建</w:t>
      </w:r>
      <w:r>
        <w:rPr>
          <w:color w:val="000000"/>
          <w:spacing w:val="0"/>
          <w:w w:val="100"/>
          <w:position w:val="0"/>
        </w:rPr>
        <w:t>工程”科目。</w:t>
      </w:r>
    </w:p>
    <w:p>
      <w:pPr>
        <w:pStyle w:val="13"/>
        <w:keepNext w:val="0"/>
        <w:keepLines w:val="0"/>
        <w:widowControl w:val="0"/>
        <w:numPr>
          <w:ilvl w:val="0"/>
          <w:numId w:val="503"/>
        </w:numPr>
        <w:shd w:val="clear" w:color="auto" w:fill="auto"/>
        <w:tabs>
          <w:tab w:val="left" w:pos="483"/>
        </w:tabs>
        <w:bidi w:val="0"/>
        <w:spacing w:before="0" w:after="0" w:line="317" w:lineRule="exact"/>
        <w:ind w:left="0" w:right="0" w:firstLine="0"/>
        <w:jc w:val="both"/>
      </w:pPr>
      <w:bookmarkStart w:id="2353" w:name="bookmark2514"/>
      <w:bookmarkEnd w:id="2353"/>
      <w:r>
        <w:rPr>
          <w:color w:val="000000"/>
          <w:spacing w:val="0"/>
          <w:w w:val="100"/>
          <w:position w:val="0"/>
          <w:lang w:val="en-US" w:eastAsia="en-US" w:bidi="en-US"/>
        </w:rPr>
        <w:t xml:space="preserve">AD </w:t>
      </w:r>
      <w:r>
        <w:rPr>
          <w:color w:val="397590"/>
          <w:spacing w:val="0"/>
          <w:w w:val="100"/>
          <w:position w:val="0"/>
        </w:rPr>
        <w:t>顷祀选项</w:t>
      </w:r>
      <w:r>
        <w:rPr>
          <w:color w:val="000000"/>
          <w:spacing w:val="0"/>
          <w:w w:val="100"/>
          <w:position w:val="0"/>
          <w:lang w:val="en-US" w:eastAsia="en-US" w:bidi="en-US"/>
        </w:rPr>
        <w:t>A,</w:t>
      </w:r>
      <w:r>
        <w:rPr>
          <w:color w:val="000000"/>
          <w:spacing w:val="0"/>
          <w:w w:val="100"/>
          <w:position w:val="0"/>
        </w:rPr>
        <w:t>改良人员工资应计入长期待摊费用，选项</w:t>
      </w:r>
      <w:r>
        <w:rPr>
          <w:color w:val="000000"/>
          <w:spacing w:val="0"/>
          <w:w w:val="100"/>
          <w:position w:val="0"/>
          <w:lang w:val="en-US" w:eastAsia="en-US" w:bidi="en-US"/>
        </w:rPr>
        <w:t>D,</w:t>
      </w:r>
      <w:r>
        <w:rPr>
          <w:color w:val="000000"/>
          <w:spacing w:val="0"/>
          <w:w w:val="100"/>
          <w:position w:val="0"/>
        </w:rPr>
        <w:t>应借记</w:t>
      </w:r>
      <w:r>
        <w:rPr>
          <w:color w:val="000000"/>
          <w:spacing w:val="0"/>
          <w:w w:val="100"/>
          <w:position w:val="0"/>
          <w:lang w:val="zh-CN" w:eastAsia="zh-CN" w:bidi="zh-CN"/>
        </w:rPr>
        <w:t>“应付</w:t>
      </w:r>
      <w:r>
        <w:rPr>
          <w:color w:val="000000"/>
          <w:spacing w:val="0"/>
          <w:w w:val="100"/>
          <w:position w:val="0"/>
        </w:rPr>
        <w:t>职工薪 酬”科目，贷记“银行存款”。</w:t>
      </w:r>
    </w:p>
    <w:p>
      <w:pPr>
        <w:pStyle w:val="13"/>
        <w:keepNext w:val="0"/>
        <w:keepLines w:val="0"/>
        <w:widowControl w:val="0"/>
        <w:numPr>
          <w:ilvl w:val="0"/>
          <w:numId w:val="503"/>
        </w:numPr>
        <w:shd w:val="clear" w:color="auto" w:fill="auto"/>
        <w:tabs>
          <w:tab w:val="left" w:pos="474"/>
        </w:tabs>
        <w:bidi w:val="0"/>
        <w:spacing w:before="0" w:after="0" w:line="312" w:lineRule="exact"/>
        <w:ind w:left="0" w:right="0" w:firstLine="0"/>
        <w:jc w:val="left"/>
      </w:pPr>
      <w:bookmarkStart w:id="2354" w:name="bookmark2515"/>
      <w:bookmarkEnd w:id="2354"/>
      <w:r>
        <w:rPr>
          <w:color w:val="000000"/>
          <w:spacing w:val="0"/>
          <w:w w:val="100"/>
          <w:position w:val="0"/>
          <w:lang w:val="en-US" w:eastAsia="en-US" w:bidi="en-US"/>
        </w:rPr>
        <w:t xml:space="preserve">C </w:t>
      </w:r>
      <w:r>
        <w:rPr>
          <w:color w:val="397590"/>
          <w:spacing w:val="0"/>
          <w:w w:val="100"/>
          <w:position w:val="0"/>
          <w:lang w:val="en-US" w:eastAsia="en-US" w:bidi="en-US"/>
        </w:rPr>
        <w:t>CW</w:t>
      </w:r>
      <w:r>
        <w:rPr>
          <w:color w:val="397590"/>
          <w:spacing w:val="0"/>
          <w:w w:val="100"/>
          <w:position w:val="0"/>
        </w:rPr>
        <w:t>兗选项</w:t>
      </w:r>
      <w:r>
        <w:rPr>
          <w:color w:val="000000"/>
          <w:spacing w:val="0"/>
          <w:w w:val="100"/>
          <w:position w:val="0"/>
          <w:lang w:val="en-US" w:eastAsia="en-US" w:bidi="en-US"/>
        </w:rPr>
        <w:t>C,</w:t>
      </w:r>
      <w:r>
        <w:rPr>
          <w:color w:val="000000"/>
          <w:spacing w:val="0"/>
          <w:w w:val="100"/>
          <w:position w:val="0"/>
        </w:rPr>
        <w:t>按照库存商品成本予以结转，不确认收入。</w:t>
      </w:r>
    </w:p>
    <w:p>
      <w:pPr>
        <w:pStyle w:val="13"/>
        <w:keepNext w:val="0"/>
        <w:keepLines w:val="0"/>
        <w:widowControl w:val="0"/>
        <w:numPr>
          <w:ilvl w:val="0"/>
          <w:numId w:val="503"/>
        </w:numPr>
        <w:shd w:val="clear" w:color="auto" w:fill="auto"/>
        <w:tabs>
          <w:tab w:val="left" w:pos="474"/>
        </w:tabs>
        <w:bidi w:val="0"/>
        <w:spacing w:before="0" w:after="80" w:line="312" w:lineRule="exact"/>
        <w:ind w:left="0" w:right="0" w:firstLine="0"/>
        <w:jc w:val="left"/>
      </w:pPr>
      <w:bookmarkStart w:id="2355" w:name="bookmark2516"/>
      <w:bookmarkEnd w:id="2355"/>
      <w:r>
        <w:rPr>
          <w:color w:val="000000"/>
          <w:spacing w:val="0"/>
          <w:w w:val="100"/>
          <w:position w:val="0"/>
          <w:lang w:val="en-US" w:eastAsia="en-US" w:bidi="en-US"/>
        </w:rPr>
        <w:t xml:space="preserve">C </w:t>
      </w:r>
      <w:r>
        <w:rPr>
          <w:color w:val="397590"/>
          <w:spacing w:val="0"/>
          <w:w w:val="100"/>
          <w:position w:val="0"/>
          <w:u w:val="single"/>
          <w:lang w:val="en-US" w:eastAsia="en-US" w:bidi="en-US"/>
        </w:rPr>
        <w:t>CW)</w:t>
      </w:r>
      <w:r>
        <w:rPr>
          <w:color w:val="000000"/>
          <w:spacing w:val="0"/>
          <w:w w:val="100"/>
          <w:position w:val="0"/>
        </w:rPr>
        <w:t>资料(6)分录为</w:t>
      </w:r>
    </w:p>
    <w:p>
      <w:pPr>
        <w:pStyle w:val="27"/>
        <w:keepNext w:val="0"/>
        <w:keepLines w:val="0"/>
        <w:widowControl w:val="0"/>
        <w:shd w:val="clear" w:color="auto" w:fill="auto"/>
        <w:tabs>
          <w:tab w:val="right" w:pos="7549"/>
        </w:tabs>
        <w:bidi w:val="0"/>
        <w:spacing w:before="0" w:after="80" w:line="240" w:lineRule="auto"/>
        <w:ind w:left="0" w:right="0" w:firstLine="0"/>
        <w:jc w:val="both"/>
      </w:pPr>
      <w:r>
        <w:fldChar w:fldCharType="begin"/>
      </w:r>
      <w:r>
        <w:instrText xml:space="preserve"> TOC \o "1-5" \h \z </w:instrText>
      </w:r>
      <w:r>
        <w:fldChar w:fldCharType="separate"/>
      </w:r>
      <w:r>
        <w:rPr>
          <w:color w:val="000000"/>
          <w:spacing w:val="0"/>
          <w:w w:val="100"/>
          <w:position w:val="0"/>
        </w:rPr>
        <w:t>借：生产成本</w:t>
      </w:r>
      <w:r>
        <w:rPr>
          <w:color w:val="000000"/>
          <w:spacing w:val="0"/>
          <w:w w:val="100"/>
          <w:position w:val="0"/>
        </w:rPr>
        <w:tab/>
      </w:r>
      <w:r>
        <w:rPr>
          <w:color w:val="000000"/>
          <w:spacing w:val="0"/>
          <w:w w:val="100"/>
          <w:position w:val="0"/>
        </w:rPr>
        <w:t>630</w:t>
      </w:r>
    </w:p>
    <w:p>
      <w:pPr>
        <w:pStyle w:val="27"/>
        <w:keepNext w:val="0"/>
        <w:keepLines w:val="0"/>
        <w:widowControl w:val="0"/>
        <w:shd w:val="clear" w:color="auto" w:fill="auto"/>
        <w:tabs>
          <w:tab w:val="right" w:pos="7549"/>
        </w:tabs>
        <w:bidi w:val="0"/>
        <w:spacing w:before="0" w:after="80" w:line="240" w:lineRule="auto"/>
        <w:ind w:left="0" w:right="0" w:firstLine="400"/>
        <w:jc w:val="both"/>
      </w:pPr>
      <w:r>
        <w:rPr>
          <w:color w:val="000000"/>
          <w:spacing w:val="0"/>
          <w:w w:val="100"/>
          <w:position w:val="0"/>
        </w:rPr>
        <w:t>制造费用</w:t>
      </w:r>
      <w:r>
        <w:rPr>
          <w:color w:val="000000"/>
          <w:spacing w:val="0"/>
          <w:w w:val="100"/>
          <w:position w:val="0"/>
        </w:rPr>
        <w:tab/>
      </w:r>
      <w:r>
        <w:rPr>
          <w:color w:val="000000"/>
          <w:spacing w:val="0"/>
          <w:w w:val="100"/>
          <w:position w:val="0"/>
        </w:rPr>
        <w:t>90</w:t>
      </w:r>
    </w:p>
    <w:p>
      <w:pPr>
        <w:pStyle w:val="27"/>
        <w:keepNext w:val="0"/>
        <w:keepLines w:val="0"/>
        <w:widowControl w:val="0"/>
        <w:shd w:val="clear" w:color="auto" w:fill="auto"/>
        <w:tabs>
          <w:tab w:val="right" w:pos="7549"/>
        </w:tabs>
        <w:bidi w:val="0"/>
        <w:spacing w:before="0" w:after="80" w:line="240" w:lineRule="auto"/>
        <w:ind w:left="0" w:right="0" w:firstLine="400"/>
        <w:jc w:val="both"/>
      </w:pPr>
      <w:r>
        <w:rPr>
          <w:color w:val="000000"/>
          <w:spacing w:val="0"/>
          <w:w w:val="100"/>
          <w:position w:val="0"/>
        </w:rPr>
        <w:t>管理费用</w:t>
      </w:r>
      <w:r>
        <w:rPr>
          <w:color w:val="000000"/>
          <w:spacing w:val="0"/>
          <w:w w:val="100"/>
          <w:position w:val="0"/>
        </w:rPr>
        <w:tab/>
      </w:r>
      <w:r>
        <w:rPr>
          <w:color w:val="000000"/>
          <w:spacing w:val="0"/>
          <w:w w:val="100"/>
          <w:position w:val="0"/>
        </w:rPr>
        <w:t>120</w:t>
      </w:r>
    </w:p>
    <w:p>
      <w:pPr>
        <w:pStyle w:val="27"/>
        <w:keepNext w:val="0"/>
        <w:keepLines w:val="0"/>
        <w:widowControl w:val="0"/>
        <w:shd w:val="clear" w:color="auto" w:fill="auto"/>
        <w:tabs>
          <w:tab w:val="right" w:pos="7549"/>
        </w:tabs>
        <w:bidi w:val="0"/>
        <w:spacing w:before="0" w:after="80" w:line="240" w:lineRule="auto"/>
        <w:ind w:left="0" w:right="0" w:firstLine="400"/>
        <w:jc w:val="both"/>
      </w:pPr>
      <w:r>
        <w:rPr>
          <w:color w:val="000000"/>
          <w:spacing w:val="0"/>
          <w:w w:val="100"/>
          <w:position w:val="0"/>
        </w:rPr>
        <w:t>销售费用</w:t>
      </w:r>
      <w:r>
        <w:rPr>
          <w:color w:val="000000"/>
          <w:spacing w:val="0"/>
          <w:w w:val="100"/>
          <w:position w:val="0"/>
        </w:rPr>
        <w:tab/>
      </w:r>
      <w:r>
        <w:rPr>
          <w:color w:val="000000"/>
          <w:spacing w:val="0"/>
          <w:w w:val="100"/>
          <w:position w:val="0"/>
        </w:rPr>
        <w:t>60</w:t>
      </w:r>
    </w:p>
    <w:p>
      <w:pPr>
        <w:pStyle w:val="27"/>
        <w:keepNext w:val="0"/>
        <w:keepLines w:val="0"/>
        <w:widowControl w:val="0"/>
        <w:shd w:val="clear" w:color="auto" w:fill="auto"/>
        <w:tabs>
          <w:tab w:val="left" w:pos="7611"/>
        </w:tabs>
        <w:bidi w:val="0"/>
        <w:spacing w:before="0" w:after="80" w:line="240" w:lineRule="auto"/>
        <w:ind w:left="0" w:right="0" w:firstLine="400"/>
        <w:jc w:val="both"/>
        <w:sectPr>
          <w:headerReference r:id="rId346" w:type="default"/>
          <w:footerReference r:id="rId348" w:type="default"/>
          <w:headerReference r:id="rId347" w:type="even"/>
          <w:footerReference r:id="rId349" w:type="even"/>
          <w:footnotePr>
            <w:numFmt w:val="chicago"/>
          </w:footnotePr>
          <w:pgSz w:w="9571" w:h="14635"/>
          <w:pgMar w:top="2525" w:right="761" w:bottom="1531" w:left="774" w:header="0" w:footer="3" w:gutter="0"/>
          <w:cols w:space="720" w:num="1"/>
          <w:rtlGutter w:val="0"/>
          <w:docGrid w:linePitch="360" w:charSpace="0"/>
        </w:sectPr>
      </w:pPr>
      <w:r>
        <w:rPr>
          <w:color w:val="000000"/>
          <w:spacing w:val="0"/>
          <w:w w:val="100"/>
          <w:position w:val="0"/>
        </w:rPr>
        <w:t>贷：应付职工薪酬</w:t>
      </w:r>
      <w:r>
        <w:rPr>
          <w:color w:val="000000"/>
          <w:spacing w:val="0"/>
          <w:w w:val="100"/>
          <w:position w:val="0"/>
        </w:rPr>
        <w:tab/>
      </w:r>
      <w:r>
        <w:rPr>
          <w:color w:val="000000"/>
          <w:spacing w:val="0"/>
          <w:w w:val="100"/>
          <w:position w:val="0"/>
        </w:rPr>
        <w:t>900</w:t>
      </w:r>
      <w:r>
        <w:fldChar w:fldCharType="end"/>
      </w:r>
    </w:p>
    <w:p>
      <w:pPr>
        <w:pStyle w:val="13"/>
        <w:keepNext w:val="0"/>
        <w:keepLines w:val="0"/>
        <w:widowControl w:val="0"/>
        <w:numPr>
          <w:ilvl w:val="0"/>
          <w:numId w:val="503"/>
        </w:numPr>
        <w:shd w:val="clear" w:color="auto" w:fill="auto"/>
        <w:bidi w:val="0"/>
        <w:spacing w:before="0" w:after="60" w:line="298" w:lineRule="exact"/>
        <w:ind w:left="0" w:right="0" w:firstLine="0"/>
        <w:jc w:val="left"/>
      </w:pPr>
      <w:bookmarkStart w:id="2356" w:name="bookmark2517"/>
      <w:bookmarkEnd w:id="2356"/>
      <w:r>
        <w:rPr>
          <w:color w:val="000000"/>
          <w:spacing w:val="0"/>
          <w:w w:val="100"/>
          <w:position w:val="0"/>
          <w:lang w:val="en-US" w:eastAsia="en-US" w:bidi="en-US"/>
        </w:rPr>
        <w:t xml:space="preserve">AC </w:t>
      </w:r>
      <w:r>
        <w:rPr>
          <w:color w:val="2A8DC1"/>
          <w:spacing w:val="0"/>
          <w:w w:val="100"/>
          <w:position w:val="0"/>
        </w:rPr>
        <w:t>篷</w:t>
      </w:r>
      <w:r>
        <w:rPr>
          <w:color w:val="397590"/>
          <w:spacing w:val="0"/>
          <w:w w:val="100"/>
          <w:position w:val="0"/>
        </w:rPr>
        <w:t>玲正</w:t>
      </w:r>
      <w:r>
        <w:rPr>
          <w:color w:val="000000"/>
          <w:spacing w:val="0"/>
          <w:w w:val="100"/>
          <w:position w:val="0"/>
        </w:rPr>
        <w:t>确会计处理如下: 资料(7)</w:t>
      </w:r>
    </w:p>
    <w:p>
      <w:pPr>
        <w:pStyle w:val="27"/>
        <w:keepNext w:val="0"/>
        <w:keepLines w:val="0"/>
        <w:widowControl w:val="0"/>
        <w:shd w:val="clear" w:color="auto" w:fill="auto"/>
        <w:tabs>
          <w:tab w:val="left" w:pos="7291"/>
        </w:tabs>
        <w:bidi w:val="0"/>
        <w:spacing w:before="0" w:after="60" w:line="240" w:lineRule="auto"/>
        <w:ind w:left="0" w:right="0" w:firstLine="0"/>
        <w:jc w:val="both"/>
      </w:pPr>
      <w:r>
        <w:fldChar w:fldCharType="begin"/>
      </w:r>
      <w:r>
        <w:instrText xml:space="preserve"> TOC \o "1-5" \h \z </w:instrText>
      </w:r>
      <w:r>
        <w:fldChar w:fldCharType="separate"/>
      </w:r>
      <w:r>
        <w:rPr>
          <w:color w:val="000000"/>
          <w:spacing w:val="0"/>
          <w:w w:val="100"/>
          <w:position w:val="0"/>
        </w:rPr>
        <w:t>借：应付职工薪酬</w:t>
      </w:r>
      <w:r>
        <w:rPr>
          <w:color w:val="000000"/>
          <w:spacing w:val="0"/>
          <w:w w:val="100"/>
          <w:position w:val="0"/>
        </w:rPr>
        <w:tab/>
      </w:r>
      <w:r>
        <w:rPr>
          <w:color w:val="000000"/>
          <w:spacing w:val="0"/>
          <w:w w:val="100"/>
          <w:position w:val="0"/>
          <w:lang w:val="en-US" w:eastAsia="en-US" w:bidi="en-US"/>
        </w:rPr>
        <w:t xml:space="preserve">0. </w:t>
      </w:r>
      <w:r>
        <w:rPr>
          <w:color w:val="000000"/>
          <w:spacing w:val="0"/>
          <w:w w:val="100"/>
          <w:position w:val="0"/>
        </w:rPr>
        <w:t>16</w:t>
      </w:r>
    </w:p>
    <w:p>
      <w:pPr>
        <w:pStyle w:val="27"/>
        <w:keepNext w:val="0"/>
        <w:keepLines w:val="0"/>
        <w:widowControl w:val="0"/>
        <w:shd w:val="clear" w:color="auto" w:fill="auto"/>
        <w:tabs>
          <w:tab w:val="left" w:pos="7656"/>
        </w:tabs>
        <w:bidi w:val="0"/>
        <w:spacing w:before="0" w:after="60" w:line="240" w:lineRule="auto"/>
        <w:ind w:left="0" w:right="0" w:firstLine="400"/>
        <w:jc w:val="both"/>
      </w:pPr>
      <w:r>
        <w:rPr>
          <w:color w:val="000000"/>
          <w:spacing w:val="0"/>
          <w:w w:val="100"/>
          <w:position w:val="0"/>
        </w:rPr>
        <w:t>贷：其他应收款</w:t>
      </w:r>
      <w:r>
        <w:rPr>
          <w:color w:val="000000"/>
          <w:spacing w:val="0"/>
          <w:w w:val="100"/>
          <w:position w:val="0"/>
        </w:rPr>
        <w:tab/>
      </w:r>
      <w:r>
        <w:rPr>
          <w:color w:val="000000"/>
          <w:spacing w:val="0"/>
          <w:w w:val="100"/>
          <w:position w:val="0"/>
          <w:lang w:val="en-US" w:eastAsia="en-US" w:bidi="en-US"/>
        </w:rPr>
        <w:t xml:space="preserve">0. </w:t>
      </w:r>
      <w:r>
        <w:rPr>
          <w:color w:val="000000"/>
          <w:spacing w:val="0"/>
          <w:w w:val="100"/>
          <w:position w:val="0"/>
        </w:rPr>
        <w:t>16</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资料(9)</w:t>
      </w:r>
    </w:p>
    <w:p>
      <w:pPr>
        <w:pStyle w:val="27"/>
        <w:keepNext w:val="0"/>
        <w:keepLines w:val="0"/>
        <w:widowControl w:val="0"/>
        <w:shd w:val="clear" w:color="auto" w:fill="auto"/>
        <w:tabs>
          <w:tab w:val="left" w:pos="7291"/>
        </w:tabs>
        <w:bidi w:val="0"/>
        <w:spacing w:before="0" w:after="60" w:line="240" w:lineRule="auto"/>
        <w:ind w:left="0" w:right="0" w:firstLine="0"/>
        <w:jc w:val="both"/>
      </w:pPr>
      <w:r>
        <w:rPr>
          <w:color w:val="000000"/>
          <w:spacing w:val="0"/>
          <w:w w:val="100"/>
          <w:position w:val="0"/>
        </w:rPr>
        <w:t>借：应付职工薪酬</w:t>
      </w:r>
      <w:r>
        <w:rPr>
          <w:color w:val="000000"/>
          <w:spacing w:val="0"/>
          <w:w w:val="100"/>
          <w:position w:val="0"/>
        </w:rPr>
        <w:tab/>
      </w:r>
      <w:r>
        <w:rPr>
          <w:color w:val="000000"/>
          <w:spacing w:val="0"/>
          <w:w w:val="100"/>
          <w:position w:val="0"/>
        </w:rPr>
        <w:t>96</w:t>
      </w:r>
    </w:p>
    <w:p>
      <w:pPr>
        <w:pStyle w:val="27"/>
        <w:keepNext w:val="0"/>
        <w:keepLines w:val="0"/>
        <w:widowControl w:val="0"/>
        <w:shd w:val="clear" w:color="auto" w:fill="auto"/>
        <w:tabs>
          <w:tab w:val="left" w:pos="7656"/>
        </w:tabs>
        <w:bidi w:val="0"/>
        <w:spacing w:before="0" w:after="60" w:line="240" w:lineRule="auto"/>
        <w:ind w:left="0" w:right="0" w:firstLine="400"/>
        <w:jc w:val="both"/>
      </w:pPr>
      <w:r>
        <w:rPr>
          <w:color w:val="000000"/>
          <w:spacing w:val="0"/>
          <w:w w:val="100"/>
          <w:position w:val="0"/>
        </w:rPr>
        <w:t>贷：应交税费——应交个人所得税</w:t>
      </w:r>
      <w:r>
        <w:rPr>
          <w:color w:val="000000"/>
          <w:spacing w:val="0"/>
          <w:w w:val="100"/>
          <w:position w:val="0"/>
        </w:rPr>
        <w:tab/>
      </w:r>
      <w:r>
        <w:rPr>
          <w:color w:val="000000"/>
          <w:spacing w:val="0"/>
          <w:w w:val="100"/>
          <w:position w:val="0"/>
        </w:rPr>
        <w:t>96</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526.</w:t>
      </w:r>
    </w:p>
    <w:p>
      <w:pPr>
        <w:pStyle w:val="27"/>
        <w:keepNext w:val="0"/>
        <w:keepLines w:val="0"/>
        <w:widowControl w:val="0"/>
        <w:numPr>
          <w:ilvl w:val="0"/>
          <w:numId w:val="504"/>
        </w:numPr>
        <w:shd w:val="clear" w:color="auto" w:fill="auto"/>
        <w:tabs>
          <w:tab w:val="left" w:pos="469"/>
        </w:tabs>
        <w:bidi w:val="0"/>
        <w:spacing w:before="0" w:after="60" w:line="240" w:lineRule="auto"/>
        <w:ind w:left="0" w:right="0" w:firstLine="0"/>
        <w:jc w:val="left"/>
      </w:pPr>
      <w:bookmarkStart w:id="2357" w:name="bookmark2518"/>
      <w:bookmarkEnd w:id="2357"/>
      <w:r>
        <w:rPr>
          <w:color w:val="000000"/>
          <w:spacing w:val="0"/>
          <w:w w:val="100"/>
          <w:position w:val="0"/>
          <w:lang w:val="en-US" w:eastAsia="en-US" w:bidi="en-US"/>
        </w:rPr>
        <w:t xml:space="preserve">AC </w:t>
      </w:r>
      <w:r>
        <w:rPr>
          <w:color w:val="397590"/>
          <w:spacing w:val="0"/>
          <w:w w:val="100"/>
          <w:position w:val="0"/>
          <w:lang w:val="en-US" w:eastAsia="en-US" w:bidi="en-US"/>
        </w:rPr>
        <w:t>CW)</w:t>
      </w:r>
      <w:r>
        <w:rPr>
          <w:color w:val="000000"/>
          <w:spacing w:val="0"/>
          <w:w w:val="100"/>
          <w:position w:val="0"/>
        </w:rPr>
        <w:t>有关分录如下:</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资料(1):</w:t>
      </w:r>
    </w:p>
    <w:p>
      <w:pPr>
        <w:pStyle w:val="27"/>
        <w:keepNext w:val="0"/>
        <w:keepLines w:val="0"/>
        <w:widowControl w:val="0"/>
        <w:shd w:val="clear" w:color="auto" w:fill="auto"/>
        <w:tabs>
          <w:tab w:val="left" w:pos="7291"/>
        </w:tabs>
        <w:bidi w:val="0"/>
        <w:spacing w:before="0" w:after="60" w:line="240" w:lineRule="auto"/>
        <w:ind w:left="0" w:right="0" w:firstLine="0"/>
        <w:jc w:val="both"/>
      </w:pPr>
      <w:r>
        <w:rPr>
          <w:color w:val="000000"/>
          <w:spacing w:val="0"/>
          <w:w w:val="100"/>
          <w:position w:val="0"/>
        </w:rPr>
        <w:t>借：管理费用</w:t>
      </w:r>
      <w:r>
        <w:rPr>
          <w:color w:val="000000"/>
          <w:spacing w:val="0"/>
          <w:w w:val="100"/>
          <w:position w:val="0"/>
        </w:rPr>
        <w:tab/>
      </w:r>
      <w:r>
        <w:rPr>
          <w:color w:val="000000"/>
          <w:spacing w:val="0"/>
          <w:w w:val="100"/>
          <w:position w:val="0"/>
          <w:lang w:val="en-US" w:eastAsia="en-US" w:bidi="en-US"/>
        </w:rPr>
        <w:t>2.4</w:t>
      </w:r>
    </w:p>
    <w:p>
      <w:pPr>
        <w:pStyle w:val="27"/>
        <w:keepNext w:val="0"/>
        <w:keepLines w:val="0"/>
        <w:widowControl w:val="0"/>
        <w:shd w:val="clear" w:color="auto" w:fill="auto"/>
        <w:tabs>
          <w:tab w:val="left" w:pos="7656"/>
        </w:tabs>
        <w:bidi w:val="0"/>
        <w:spacing w:before="0" w:after="60" w:line="240" w:lineRule="auto"/>
        <w:ind w:left="0" w:right="0" w:firstLine="400"/>
        <w:jc w:val="both"/>
      </w:pPr>
      <w:r>
        <w:rPr>
          <w:color w:val="000000"/>
          <w:spacing w:val="0"/>
          <w:w w:val="100"/>
          <w:position w:val="0"/>
        </w:rPr>
        <w:t>贷：应付职工薪酬</w:t>
      </w:r>
      <w:r>
        <w:rPr>
          <w:color w:val="000000"/>
          <w:spacing w:val="0"/>
          <w:w w:val="100"/>
          <w:position w:val="0"/>
        </w:rPr>
        <w:tab/>
      </w:r>
      <w:r>
        <w:rPr>
          <w:color w:val="000000"/>
          <w:spacing w:val="0"/>
          <w:w w:val="100"/>
          <w:position w:val="0"/>
          <w:lang w:val="en-US" w:eastAsia="en-US" w:bidi="en-US"/>
        </w:rPr>
        <w:t>2.4</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资料(2)：</w:t>
      </w:r>
    </w:p>
    <w:p>
      <w:pPr>
        <w:pStyle w:val="27"/>
        <w:keepNext w:val="0"/>
        <w:keepLines w:val="0"/>
        <w:widowControl w:val="0"/>
        <w:shd w:val="clear" w:color="auto" w:fill="auto"/>
        <w:tabs>
          <w:tab w:val="left" w:pos="7291"/>
        </w:tabs>
        <w:bidi w:val="0"/>
        <w:spacing w:before="0" w:after="60" w:line="240" w:lineRule="auto"/>
        <w:ind w:left="0" w:right="0" w:firstLine="0"/>
        <w:jc w:val="both"/>
      </w:pPr>
      <w:r>
        <w:rPr>
          <w:color w:val="000000"/>
          <w:spacing w:val="0"/>
          <w:w w:val="100"/>
          <w:position w:val="0"/>
        </w:rPr>
        <w:t>借：长期待摊费用</w:t>
      </w:r>
      <w:r>
        <w:rPr>
          <w:color w:val="000000"/>
          <w:spacing w:val="0"/>
          <w:w w:val="100"/>
          <w:position w:val="0"/>
        </w:rPr>
        <w:tab/>
      </w:r>
      <w:r>
        <w:rPr>
          <w:color w:val="000000"/>
          <w:spacing w:val="0"/>
          <w:w w:val="100"/>
          <w:position w:val="0"/>
        </w:rPr>
        <w:t>6</w:t>
      </w:r>
    </w:p>
    <w:p>
      <w:pPr>
        <w:pStyle w:val="27"/>
        <w:keepNext w:val="0"/>
        <w:keepLines w:val="0"/>
        <w:widowControl w:val="0"/>
        <w:shd w:val="clear" w:color="auto" w:fill="auto"/>
        <w:tabs>
          <w:tab w:val="left" w:pos="7656"/>
        </w:tabs>
        <w:bidi w:val="0"/>
        <w:spacing w:before="0" w:after="60" w:line="240" w:lineRule="auto"/>
        <w:ind w:left="0" w:right="0" w:firstLine="400"/>
        <w:jc w:val="both"/>
      </w:pPr>
      <w:r>
        <w:rPr>
          <w:color w:val="000000"/>
          <w:spacing w:val="0"/>
          <w:w w:val="100"/>
          <w:position w:val="0"/>
        </w:rPr>
        <w:t>贷：应付职工薪酬</w:t>
      </w:r>
      <w:r>
        <w:rPr>
          <w:color w:val="000000"/>
          <w:spacing w:val="0"/>
          <w:w w:val="100"/>
          <w:position w:val="0"/>
        </w:rPr>
        <w:tab/>
      </w:r>
      <w:r>
        <w:rPr>
          <w:color w:val="000000"/>
          <w:spacing w:val="0"/>
          <w:w w:val="100"/>
          <w:position w:val="0"/>
        </w:rPr>
        <w:t>6</w:t>
      </w:r>
    </w:p>
    <w:p>
      <w:pPr>
        <w:pStyle w:val="27"/>
        <w:keepNext w:val="0"/>
        <w:keepLines w:val="0"/>
        <w:widowControl w:val="0"/>
        <w:shd w:val="clear" w:color="auto" w:fill="auto"/>
        <w:bidi w:val="0"/>
        <w:spacing w:before="0" w:after="60" w:line="240" w:lineRule="auto"/>
        <w:ind w:left="0" w:right="0" w:firstLine="0"/>
        <w:jc w:val="both"/>
      </w:pPr>
      <w:r>
        <w:rPr>
          <w:color w:val="000000"/>
          <w:spacing w:val="0"/>
          <w:w w:val="100"/>
          <w:position w:val="0"/>
        </w:rPr>
        <w:t>资料(3)：</w:t>
      </w:r>
    </w:p>
    <w:p>
      <w:pPr>
        <w:pStyle w:val="27"/>
        <w:keepNext w:val="0"/>
        <w:keepLines w:val="0"/>
        <w:widowControl w:val="0"/>
        <w:shd w:val="clear" w:color="auto" w:fill="auto"/>
        <w:tabs>
          <w:tab w:val="left" w:pos="6466"/>
        </w:tabs>
        <w:bidi w:val="0"/>
        <w:spacing w:before="0" w:after="60" w:line="240" w:lineRule="auto"/>
        <w:ind w:left="0" w:right="0" w:firstLine="0"/>
        <w:jc w:val="both"/>
      </w:pPr>
      <w:r>
        <w:rPr>
          <w:color w:val="000000"/>
          <w:spacing w:val="0"/>
          <w:w w:val="100"/>
          <w:position w:val="0"/>
        </w:rPr>
        <w:t>借：管理费用</w:t>
      </w:r>
      <w:r>
        <w:rPr>
          <w:color w:val="000000"/>
          <w:spacing w:val="0"/>
          <w:w w:val="100"/>
          <w:position w:val="0"/>
        </w:rPr>
        <w:tab/>
      </w:r>
      <w:r>
        <w:rPr>
          <w:color w:val="000000"/>
          <w:spacing w:val="0"/>
          <w:w w:val="100"/>
          <w:position w:val="0"/>
          <w:lang w:val="en-US" w:eastAsia="en-US" w:bidi="en-US"/>
        </w:rPr>
        <w:t>(0.08x25)2</w:t>
      </w:r>
    </w:p>
    <w:p>
      <w:pPr>
        <w:pStyle w:val="27"/>
        <w:keepNext w:val="0"/>
        <w:keepLines w:val="0"/>
        <w:widowControl w:val="0"/>
        <w:shd w:val="clear" w:color="auto" w:fill="auto"/>
        <w:tabs>
          <w:tab w:val="left" w:pos="7656"/>
        </w:tabs>
        <w:bidi w:val="0"/>
        <w:spacing w:before="0" w:after="60" w:line="240" w:lineRule="auto"/>
        <w:ind w:left="0" w:right="0" w:firstLine="400"/>
        <w:jc w:val="both"/>
      </w:pPr>
      <w:r>
        <w:rPr>
          <w:color w:val="000000"/>
          <w:spacing w:val="0"/>
          <w:w w:val="100"/>
          <w:position w:val="0"/>
        </w:rPr>
        <w:t>贷：应付职工薪酬</w:t>
      </w:r>
      <w:r>
        <w:rPr>
          <w:color w:val="000000"/>
          <w:spacing w:val="0"/>
          <w:w w:val="100"/>
          <w:position w:val="0"/>
        </w:rPr>
        <w:tab/>
      </w:r>
      <w:r>
        <w:rPr>
          <w:color w:val="000000"/>
          <w:spacing w:val="0"/>
          <w:w w:val="100"/>
          <w:position w:val="0"/>
        </w:rPr>
        <w:t>2</w:t>
      </w:r>
    </w:p>
    <w:p>
      <w:pPr>
        <w:pStyle w:val="27"/>
        <w:keepNext w:val="0"/>
        <w:keepLines w:val="0"/>
        <w:widowControl w:val="0"/>
        <w:shd w:val="clear" w:color="auto" w:fill="auto"/>
        <w:tabs>
          <w:tab w:val="left" w:pos="7291"/>
        </w:tabs>
        <w:bidi w:val="0"/>
        <w:spacing w:before="0" w:after="60" w:line="240" w:lineRule="auto"/>
        <w:ind w:left="0" w:right="0" w:firstLine="0"/>
        <w:jc w:val="both"/>
      </w:pPr>
      <w:r>
        <w:rPr>
          <w:color w:val="000000"/>
          <w:spacing w:val="0"/>
          <w:w w:val="100"/>
          <w:position w:val="0"/>
        </w:rPr>
        <w:t>借：应付职工薪酬</w:t>
      </w:r>
      <w:r>
        <w:rPr>
          <w:color w:val="000000"/>
          <w:spacing w:val="0"/>
          <w:w w:val="100"/>
          <w:position w:val="0"/>
        </w:rPr>
        <w:tab/>
      </w:r>
      <w:r>
        <w:rPr>
          <w:color w:val="000000"/>
          <w:spacing w:val="0"/>
          <w:w w:val="100"/>
          <w:position w:val="0"/>
        </w:rPr>
        <w:t>2</w:t>
      </w:r>
    </w:p>
    <w:p>
      <w:pPr>
        <w:pStyle w:val="27"/>
        <w:keepNext w:val="0"/>
        <w:keepLines w:val="0"/>
        <w:widowControl w:val="0"/>
        <w:shd w:val="clear" w:color="auto" w:fill="auto"/>
        <w:tabs>
          <w:tab w:val="left" w:pos="7656"/>
        </w:tabs>
        <w:bidi w:val="0"/>
        <w:spacing w:before="0" w:after="60" w:line="240" w:lineRule="auto"/>
        <w:ind w:left="0" w:right="0" w:firstLine="400"/>
        <w:jc w:val="both"/>
      </w:pPr>
      <w:r>
        <w:rPr>
          <w:color w:val="000000"/>
          <w:spacing w:val="0"/>
          <w:w w:val="100"/>
          <w:position w:val="0"/>
        </w:rPr>
        <w:t>贷：累计折旧</w:t>
      </w:r>
      <w:r>
        <w:rPr>
          <w:color w:val="000000"/>
          <w:spacing w:val="0"/>
          <w:w w:val="100"/>
          <w:position w:val="0"/>
        </w:rPr>
        <w:tab/>
      </w:r>
      <w:r>
        <w:rPr>
          <w:color w:val="000000"/>
          <w:spacing w:val="0"/>
          <w:w w:val="100"/>
          <w:position w:val="0"/>
        </w:rPr>
        <w:t>2</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注意：以经营租赁方式租入的生产线进行改良支出，通过长期待摊费用进行核算。</w:t>
      </w:r>
    </w:p>
    <w:p>
      <w:pPr>
        <w:pStyle w:val="27"/>
        <w:keepNext w:val="0"/>
        <w:keepLines w:val="0"/>
        <w:widowControl w:val="0"/>
        <w:numPr>
          <w:ilvl w:val="0"/>
          <w:numId w:val="504"/>
        </w:numPr>
        <w:shd w:val="clear" w:color="auto" w:fill="auto"/>
        <w:tabs>
          <w:tab w:val="left" w:pos="469"/>
        </w:tabs>
        <w:bidi w:val="0"/>
        <w:spacing w:before="0" w:after="60" w:line="240" w:lineRule="auto"/>
        <w:ind w:left="0" w:right="0" w:firstLine="0"/>
        <w:jc w:val="left"/>
      </w:pPr>
      <w:bookmarkStart w:id="2358" w:name="bookmark2519"/>
      <w:bookmarkEnd w:id="2358"/>
      <w:r>
        <w:rPr>
          <w:color w:val="000000"/>
          <w:spacing w:val="0"/>
          <w:w w:val="100"/>
          <w:position w:val="0"/>
          <w:lang w:val="en-US" w:eastAsia="en-US" w:bidi="en-US"/>
        </w:rPr>
        <w:t xml:space="preserve">ABD </w:t>
      </w:r>
      <w:r>
        <w:rPr>
          <w:color w:val="397590"/>
          <w:spacing w:val="0"/>
          <w:w w:val="100"/>
          <w:position w:val="0"/>
          <w:lang w:val="en-US" w:eastAsia="en-US" w:bidi="en-US"/>
        </w:rPr>
        <w:t>d</w:t>
      </w:r>
      <w:r>
        <w:rPr>
          <w:color w:val="397590"/>
          <w:spacing w:val="0"/>
          <w:w w:val="100"/>
          <w:position w:val="0"/>
        </w:rPr>
        <w:t>匠)</w:t>
      </w:r>
      <w:r>
        <w:rPr>
          <w:color w:val="000000"/>
          <w:spacing w:val="0"/>
          <w:w w:val="100"/>
          <w:position w:val="0"/>
        </w:rPr>
        <w:t>资料(4)分录为：</w:t>
      </w:r>
    </w:p>
    <w:p>
      <w:pPr>
        <w:pStyle w:val="27"/>
        <w:keepNext w:val="0"/>
        <w:keepLines w:val="0"/>
        <w:widowControl w:val="0"/>
        <w:shd w:val="clear" w:color="auto" w:fill="auto"/>
        <w:tabs>
          <w:tab w:val="right" w:pos="7513"/>
        </w:tabs>
        <w:bidi w:val="0"/>
        <w:spacing w:before="0" w:after="60" w:line="240" w:lineRule="auto"/>
        <w:ind w:left="0" w:right="0" w:firstLine="0"/>
        <w:jc w:val="both"/>
      </w:pPr>
      <w:r>
        <w:rPr>
          <w:color w:val="000000"/>
          <w:spacing w:val="0"/>
          <w:w w:val="100"/>
          <w:position w:val="0"/>
        </w:rPr>
        <w:t>借：管理费用</w:t>
      </w:r>
      <w:r>
        <w:rPr>
          <w:color w:val="000000"/>
          <w:spacing w:val="0"/>
          <w:w w:val="100"/>
          <w:position w:val="0"/>
        </w:rPr>
        <w:tab/>
      </w:r>
      <w:r>
        <w:rPr>
          <w:color w:val="000000"/>
          <w:spacing w:val="0"/>
          <w:w w:val="100"/>
          <w:position w:val="0"/>
        </w:rPr>
        <w:t>113</w:t>
      </w:r>
    </w:p>
    <w:p>
      <w:pPr>
        <w:pStyle w:val="27"/>
        <w:keepNext w:val="0"/>
        <w:keepLines w:val="0"/>
        <w:widowControl w:val="0"/>
        <w:shd w:val="clear" w:color="auto" w:fill="auto"/>
        <w:tabs>
          <w:tab w:val="right" w:pos="7911"/>
        </w:tabs>
        <w:bidi w:val="0"/>
        <w:spacing w:before="0" w:after="60" w:line="240" w:lineRule="auto"/>
        <w:ind w:left="0" w:right="0" w:firstLine="400"/>
        <w:jc w:val="both"/>
      </w:pPr>
      <w:r>
        <w:rPr>
          <w:color w:val="000000"/>
          <w:spacing w:val="0"/>
          <w:w w:val="100"/>
          <w:position w:val="0"/>
        </w:rPr>
        <w:t>贷：应付职工薪酬</w:t>
      </w:r>
      <w:r>
        <w:rPr>
          <w:color w:val="000000"/>
          <w:spacing w:val="0"/>
          <w:w w:val="100"/>
          <w:position w:val="0"/>
        </w:rPr>
        <w:tab/>
      </w:r>
      <w:r>
        <w:rPr>
          <w:color w:val="000000"/>
          <w:spacing w:val="0"/>
          <w:w w:val="100"/>
          <w:position w:val="0"/>
        </w:rPr>
        <w:t>113</w:t>
      </w:r>
    </w:p>
    <w:p>
      <w:pPr>
        <w:pStyle w:val="27"/>
        <w:keepNext w:val="0"/>
        <w:keepLines w:val="0"/>
        <w:widowControl w:val="0"/>
        <w:shd w:val="clear" w:color="auto" w:fill="auto"/>
        <w:tabs>
          <w:tab w:val="right" w:pos="7513"/>
        </w:tabs>
        <w:bidi w:val="0"/>
        <w:spacing w:before="0" w:after="60" w:line="240" w:lineRule="auto"/>
        <w:ind w:left="0" w:right="0" w:firstLine="0"/>
        <w:jc w:val="both"/>
      </w:pPr>
      <w:r>
        <w:rPr>
          <w:color w:val="000000"/>
          <w:spacing w:val="0"/>
          <w:w w:val="100"/>
          <w:position w:val="0"/>
        </w:rPr>
        <w:t>借：应付职工薪酬</w:t>
      </w:r>
      <w:r>
        <w:rPr>
          <w:color w:val="000000"/>
          <w:spacing w:val="0"/>
          <w:w w:val="100"/>
          <w:position w:val="0"/>
        </w:rPr>
        <w:tab/>
      </w:r>
      <w:r>
        <w:rPr>
          <w:color w:val="000000"/>
          <w:spacing w:val="0"/>
          <w:w w:val="100"/>
          <w:position w:val="0"/>
        </w:rPr>
        <w:t>113</w:t>
      </w:r>
    </w:p>
    <w:p>
      <w:pPr>
        <w:pStyle w:val="27"/>
        <w:keepNext w:val="0"/>
        <w:keepLines w:val="0"/>
        <w:widowControl w:val="0"/>
        <w:shd w:val="clear" w:color="auto" w:fill="auto"/>
        <w:tabs>
          <w:tab w:val="right" w:pos="7911"/>
        </w:tabs>
        <w:bidi w:val="0"/>
        <w:spacing w:before="0" w:after="60" w:line="240" w:lineRule="auto"/>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right" w:pos="7911"/>
        </w:tabs>
        <w:bidi w:val="0"/>
        <w:spacing w:before="0" w:after="60" w:line="240" w:lineRule="auto"/>
        <w:ind w:left="0" w:right="0" w:firstLine="800"/>
        <w:jc w:val="left"/>
      </w:pPr>
      <w:r>
        <w:rPr>
          <w:color w:val="000000"/>
          <w:spacing w:val="0"/>
          <w:w w:val="100"/>
          <w:position w:val="0"/>
        </w:rPr>
        <w:t>应交税费一应交增值税(销项税额)</w:t>
      </w:r>
      <w:r>
        <w:rPr>
          <w:color w:val="000000"/>
          <w:spacing w:val="0"/>
          <w:w w:val="100"/>
          <w:position w:val="0"/>
        </w:rPr>
        <w:tab/>
      </w:r>
      <w:r>
        <w:rPr>
          <w:color w:val="000000"/>
          <w:spacing w:val="0"/>
          <w:w w:val="100"/>
          <w:position w:val="0"/>
        </w:rPr>
        <w:t>13</w:t>
      </w:r>
    </w:p>
    <w:p>
      <w:pPr>
        <w:pStyle w:val="27"/>
        <w:keepNext w:val="0"/>
        <w:keepLines w:val="0"/>
        <w:widowControl w:val="0"/>
        <w:shd w:val="clear" w:color="auto" w:fill="auto"/>
        <w:tabs>
          <w:tab w:val="right" w:pos="7513"/>
        </w:tabs>
        <w:bidi w:val="0"/>
        <w:spacing w:before="0" w:after="60" w:line="240" w:lineRule="auto"/>
        <w:ind w:left="0" w:right="0" w:firstLine="0"/>
        <w:jc w:val="both"/>
      </w:pPr>
      <w:r>
        <w:rPr>
          <w:color w:val="000000"/>
          <w:spacing w:val="0"/>
          <w:w w:val="100"/>
          <w:position w:val="0"/>
        </w:rPr>
        <w:t>借：主营业务成本</w:t>
      </w:r>
      <w:r>
        <w:rPr>
          <w:color w:val="000000"/>
          <w:spacing w:val="0"/>
          <w:w w:val="100"/>
          <w:position w:val="0"/>
        </w:rPr>
        <w:tab/>
      </w:r>
      <w:r>
        <w:rPr>
          <w:color w:val="000000"/>
          <w:spacing w:val="0"/>
          <w:w w:val="100"/>
          <w:position w:val="0"/>
        </w:rPr>
        <w:t>75</w:t>
      </w:r>
    </w:p>
    <w:p>
      <w:pPr>
        <w:pStyle w:val="27"/>
        <w:keepNext w:val="0"/>
        <w:keepLines w:val="0"/>
        <w:widowControl w:val="0"/>
        <w:shd w:val="clear" w:color="auto" w:fill="auto"/>
        <w:tabs>
          <w:tab w:val="right" w:pos="7911"/>
        </w:tabs>
        <w:bidi w:val="0"/>
        <w:spacing w:before="0" w:after="60" w:line="240" w:lineRule="auto"/>
        <w:ind w:left="0" w:right="0" w:firstLine="400"/>
        <w:jc w:val="both"/>
      </w:pPr>
      <w:r>
        <w:rPr>
          <w:color w:val="000000"/>
          <w:spacing w:val="0"/>
          <w:w w:val="100"/>
          <w:position w:val="0"/>
        </w:rPr>
        <w:t>贷：库存商品</w:t>
      </w:r>
      <w:r>
        <w:rPr>
          <w:color w:val="000000"/>
          <w:spacing w:val="0"/>
          <w:w w:val="100"/>
          <w:position w:val="0"/>
        </w:rPr>
        <w:tab/>
      </w:r>
      <w:r>
        <w:rPr>
          <w:color w:val="000000"/>
          <w:spacing w:val="0"/>
          <w:w w:val="100"/>
          <w:position w:val="0"/>
        </w:rPr>
        <w:t>75</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注意：企业自产产品用于职工福利，视同销售，确认收入和销项税额。</w:t>
      </w:r>
    </w:p>
    <w:p>
      <w:pPr>
        <w:pStyle w:val="27"/>
        <w:keepNext w:val="0"/>
        <w:keepLines w:val="0"/>
        <w:widowControl w:val="0"/>
        <w:numPr>
          <w:ilvl w:val="0"/>
          <w:numId w:val="504"/>
        </w:numPr>
        <w:shd w:val="clear" w:color="auto" w:fill="auto"/>
        <w:tabs>
          <w:tab w:val="left" w:pos="469"/>
        </w:tabs>
        <w:bidi w:val="0"/>
        <w:spacing w:before="0" w:after="60" w:line="240" w:lineRule="auto"/>
        <w:ind w:left="0" w:right="0" w:firstLine="0"/>
        <w:jc w:val="left"/>
      </w:pPr>
      <w:bookmarkStart w:id="2359" w:name="bookmark2520"/>
      <w:bookmarkEnd w:id="2359"/>
      <w:r>
        <w:rPr>
          <w:color w:val="000000"/>
          <w:spacing w:val="0"/>
          <w:w w:val="100"/>
          <w:position w:val="0"/>
          <w:lang w:val="en-US" w:eastAsia="en-US" w:bidi="en-US"/>
        </w:rPr>
        <w:t xml:space="preserve">BD </w:t>
      </w:r>
      <w:r>
        <w:rPr>
          <w:color w:val="397590"/>
          <w:spacing w:val="0"/>
          <w:w w:val="100"/>
          <w:position w:val="0"/>
        </w:rPr>
        <w:t>&amp;匠)</w:t>
      </w:r>
      <w:r>
        <w:rPr>
          <w:color w:val="000000"/>
          <w:spacing w:val="0"/>
          <w:w w:val="100"/>
          <w:position w:val="0"/>
        </w:rPr>
        <w:t>资料(5)</w:t>
      </w:r>
    </w:p>
    <w:p>
      <w:pPr>
        <w:pStyle w:val="27"/>
        <w:keepNext w:val="0"/>
        <w:keepLines w:val="0"/>
        <w:widowControl w:val="0"/>
        <w:shd w:val="clear" w:color="auto" w:fill="auto"/>
        <w:tabs>
          <w:tab w:val="right" w:pos="7513"/>
        </w:tabs>
        <w:bidi w:val="0"/>
        <w:spacing w:before="0" w:after="60" w:line="240" w:lineRule="auto"/>
        <w:ind w:left="0" w:right="0" w:firstLine="0"/>
        <w:jc w:val="both"/>
      </w:pPr>
      <w:r>
        <w:rPr>
          <w:color w:val="000000"/>
          <w:spacing w:val="0"/>
          <w:w w:val="100"/>
          <w:position w:val="0"/>
        </w:rPr>
        <w:t>借：在建工程</w:t>
      </w:r>
      <w:r>
        <w:rPr>
          <w:color w:val="000000"/>
          <w:spacing w:val="0"/>
          <w:w w:val="100"/>
          <w:position w:val="0"/>
        </w:rPr>
        <w:tab/>
      </w:r>
      <w:r>
        <w:rPr>
          <w:color w:val="000000"/>
          <w:spacing w:val="0"/>
          <w:w w:val="100"/>
          <w:position w:val="0"/>
        </w:rPr>
        <w:t>105</w:t>
      </w:r>
    </w:p>
    <w:p>
      <w:pPr>
        <w:pStyle w:val="27"/>
        <w:keepNext w:val="0"/>
        <w:keepLines w:val="0"/>
        <w:widowControl w:val="0"/>
        <w:shd w:val="clear" w:color="auto" w:fill="auto"/>
        <w:tabs>
          <w:tab w:val="right" w:pos="7513"/>
        </w:tabs>
        <w:bidi w:val="0"/>
        <w:spacing w:before="0" w:after="60" w:line="240" w:lineRule="auto"/>
        <w:ind w:left="0" w:right="0" w:firstLine="400"/>
        <w:jc w:val="both"/>
      </w:pPr>
      <w:r>
        <w:rPr>
          <w:color w:val="000000"/>
          <w:spacing w:val="0"/>
          <w:w w:val="100"/>
          <w:position w:val="0"/>
        </w:rPr>
        <w:t>制造费用</w:t>
      </w:r>
      <w:r>
        <w:rPr>
          <w:color w:val="000000"/>
          <w:spacing w:val="0"/>
          <w:w w:val="100"/>
          <w:position w:val="0"/>
        </w:rPr>
        <w:tab/>
      </w:r>
      <w:r>
        <w:rPr>
          <w:color w:val="000000"/>
          <w:spacing w:val="0"/>
          <w:w w:val="100"/>
          <w:position w:val="0"/>
        </w:rPr>
        <w:t>15</w:t>
      </w:r>
    </w:p>
    <w:p>
      <w:pPr>
        <w:pStyle w:val="27"/>
        <w:keepNext w:val="0"/>
        <w:keepLines w:val="0"/>
        <w:widowControl w:val="0"/>
        <w:shd w:val="clear" w:color="auto" w:fill="auto"/>
        <w:tabs>
          <w:tab w:val="right" w:pos="7513"/>
        </w:tabs>
        <w:bidi w:val="0"/>
        <w:spacing w:before="0" w:after="60" w:line="240" w:lineRule="auto"/>
        <w:ind w:left="0" w:right="0" w:firstLine="400"/>
        <w:jc w:val="both"/>
      </w:pPr>
      <w:r>
        <w:rPr>
          <w:color w:val="000000"/>
          <w:spacing w:val="0"/>
          <w:w w:val="100"/>
          <w:position w:val="0"/>
        </w:rPr>
        <w:t>管理费用</w:t>
      </w:r>
      <w:r>
        <w:rPr>
          <w:color w:val="000000"/>
          <w:spacing w:val="0"/>
          <w:w w:val="100"/>
          <w:position w:val="0"/>
        </w:rPr>
        <w:tab/>
      </w:r>
      <w:r>
        <w:rPr>
          <w:color w:val="000000"/>
          <w:spacing w:val="0"/>
          <w:w w:val="100"/>
          <w:position w:val="0"/>
        </w:rPr>
        <w:t>20</w:t>
      </w:r>
    </w:p>
    <w:p>
      <w:pPr>
        <w:pStyle w:val="27"/>
        <w:keepNext w:val="0"/>
        <w:keepLines w:val="0"/>
        <w:widowControl w:val="0"/>
        <w:shd w:val="clear" w:color="auto" w:fill="auto"/>
        <w:tabs>
          <w:tab w:val="right" w:pos="7513"/>
        </w:tabs>
        <w:bidi w:val="0"/>
        <w:spacing w:before="0" w:after="60" w:line="240" w:lineRule="auto"/>
        <w:ind w:left="0" w:right="0" w:firstLine="400"/>
        <w:jc w:val="both"/>
      </w:pPr>
      <w:r>
        <w:rPr>
          <w:color w:val="000000"/>
          <w:spacing w:val="0"/>
          <w:w w:val="100"/>
          <w:position w:val="0"/>
        </w:rPr>
        <w:t>销售费用</w:t>
      </w:r>
      <w:r>
        <w:rPr>
          <w:color w:val="000000"/>
          <w:spacing w:val="0"/>
          <w:w w:val="100"/>
          <w:position w:val="0"/>
        </w:rPr>
        <w:tab/>
      </w:r>
      <w:r>
        <w:rPr>
          <w:color w:val="000000"/>
          <w:spacing w:val="0"/>
          <w:w w:val="100"/>
          <w:position w:val="0"/>
        </w:rPr>
        <w:t>10</w:t>
      </w:r>
    </w:p>
    <w:p>
      <w:pPr>
        <w:pStyle w:val="27"/>
        <w:keepNext w:val="0"/>
        <w:keepLines w:val="0"/>
        <w:widowControl w:val="0"/>
        <w:shd w:val="clear" w:color="auto" w:fill="auto"/>
        <w:tabs>
          <w:tab w:val="left" w:pos="7656"/>
        </w:tabs>
        <w:bidi w:val="0"/>
        <w:spacing w:before="0" w:after="60" w:line="240" w:lineRule="auto"/>
        <w:ind w:left="0" w:right="0" w:firstLine="400"/>
        <w:jc w:val="both"/>
      </w:pPr>
      <w:r>
        <w:rPr>
          <w:color w:val="000000"/>
          <w:spacing w:val="0"/>
          <w:w w:val="100"/>
          <w:position w:val="0"/>
        </w:rPr>
        <w:t>贷：应付职工薪酬</w:t>
      </w:r>
      <w:r>
        <w:rPr>
          <w:color w:val="000000"/>
          <w:spacing w:val="0"/>
          <w:w w:val="100"/>
          <w:position w:val="0"/>
        </w:rPr>
        <w:tab/>
      </w:r>
      <w:r>
        <w:rPr>
          <w:color w:val="000000"/>
          <w:spacing w:val="0"/>
          <w:w w:val="100"/>
          <w:position w:val="0"/>
        </w:rPr>
        <w:t>150</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资料(6)</w:t>
      </w:r>
    </w:p>
    <w:p>
      <w:pPr>
        <w:pStyle w:val="27"/>
        <w:keepNext w:val="0"/>
        <w:keepLines w:val="0"/>
        <w:widowControl w:val="0"/>
        <w:shd w:val="clear" w:color="auto" w:fill="auto"/>
        <w:tabs>
          <w:tab w:val="left" w:pos="7291"/>
        </w:tabs>
        <w:bidi w:val="0"/>
        <w:spacing w:before="0" w:after="60" w:line="240" w:lineRule="auto"/>
        <w:ind w:left="0" w:right="0" w:firstLine="0"/>
        <w:jc w:val="both"/>
      </w:pPr>
      <w:r>
        <w:rPr>
          <w:color w:val="000000"/>
          <w:spacing w:val="0"/>
          <w:w w:val="100"/>
          <w:position w:val="0"/>
        </w:rPr>
        <w:t>借：应付职工薪酬</w:t>
      </w:r>
      <w:r>
        <w:rPr>
          <w:color w:val="000000"/>
          <w:spacing w:val="0"/>
          <w:w w:val="100"/>
          <w:position w:val="0"/>
        </w:rPr>
        <w:tab/>
      </w:r>
      <w:r>
        <w:rPr>
          <w:color w:val="000000"/>
          <w:spacing w:val="0"/>
          <w:w w:val="100"/>
          <w:position w:val="0"/>
        </w:rPr>
        <w:t>10</w:t>
      </w:r>
    </w:p>
    <w:p>
      <w:pPr>
        <w:pStyle w:val="27"/>
        <w:keepNext w:val="0"/>
        <w:keepLines w:val="0"/>
        <w:widowControl w:val="0"/>
        <w:shd w:val="clear" w:color="auto" w:fill="auto"/>
        <w:tabs>
          <w:tab w:val="left" w:pos="7656"/>
        </w:tabs>
        <w:bidi w:val="0"/>
        <w:spacing w:before="0" w:after="60" w:line="240" w:lineRule="auto"/>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rPr>
        <w:t>10</w:t>
      </w:r>
      <w:r>
        <w:fldChar w:fldCharType="end"/>
      </w:r>
    </w:p>
    <w:p>
      <w:pPr>
        <w:pStyle w:val="13"/>
        <w:keepNext w:val="0"/>
        <w:keepLines w:val="0"/>
        <w:widowControl w:val="0"/>
        <w:numPr>
          <w:ilvl w:val="0"/>
          <w:numId w:val="504"/>
        </w:numPr>
        <w:shd w:val="clear" w:color="auto" w:fill="auto"/>
        <w:tabs>
          <w:tab w:val="left" w:pos="469"/>
        </w:tabs>
        <w:bidi w:val="0"/>
        <w:spacing w:before="0" w:after="60" w:line="240" w:lineRule="auto"/>
        <w:ind w:left="0" w:right="0" w:firstLine="0"/>
        <w:jc w:val="left"/>
        <w:sectPr>
          <w:headerReference r:id="rId350" w:type="default"/>
          <w:footerReference r:id="rId352" w:type="default"/>
          <w:headerReference r:id="rId351" w:type="even"/>
          <w:footerReference r:id="rId353" w:type="even"/>
          <w:footnotePr>
            <w:numFmt w:val="chicago"/>
          </w:footnotePr>
          <w:pgSz w:w="9571" w:h="14635"/>
          <w:pgMar w:top="1166" w:right="775" w:bottom="1166" w:left="804" w:header="0" w:footer="3" w:gutter="0"/>
          <w:cols w:space="720" w:num="1"/>
          <w:rtlGutter w:val="0"/>
          <w:docGrid w:linePitch="360" w:charSpace="0"/>
        </w:sectPr>
      </w:pPr>
      <w:bookmarkStart w:id="2360" w:name="bookmark2521"/>
      <w:bookmarkEnd w:id="2360"/>
      <w:r>
        <w:rPr>
          <w:color w:val="000000"/>
          <w:spacing w:val="0"/>
          <w:w w:val="100"/>
          <w:position w:val="0"/>
          <w:lang w:val="en-US" w:eastAsia="en-US" w:bidi="en-US"/>
        </w:rPr>
        <w:t xml:space="preserve">C </w:t>
      </w:r>
      <w:r>
        <w:rPr>
          <w:color w:val="397590"/>
          <w:spacing w:val="0"/>
          <w:w w:val="100"/>
          <w:position w:val="0"/>
          <w:lang w:val="en-US" w:eastAsia="en-US" w:bidi="en-US"/>
        </w:rPr>
        <w:t>CW</w:t>
      </w:r>
      <w:r>
        <w:rPr>
          <w:color w:val="000000"/>
          <w:spacing w:val="0"/>
          <w:w w:val="100"/>
          <w:position w:val="0"/>
        </w:rPr>
        <w:t>初资料(7)</w:t>
      </w:r>
    </w:p>
    <w:p>
      <w:pPr>
        <w:pStyle w:val="13"/>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rPr>
        <w:t>资料⑻</w:t>
      </w:r>
    </w:p>
    <w:p>
      <w:pPr>
        <w:pStyle w:val="27"/>
        <w:keepNext w:val="0"/>
        <w:keepLines w:val="0"/>
        <w:widowControl w:val="0"/>
        <w:shd w:val="clear" w:color="auto" w:fill="auto"/>
        <w:tabs>
          <w:tab w:val="left" w:pos="7306"/>
        </w:tabs>
        <w:bidi w:val="0"/>
        <w:spacing w:before="0" w:after="0" w:line="307" w:lineRule="exact"/>
        <w:ind w:left="0" w:right="0" w:firstLine="0"/>
        <w:jc w:val="both"/>
      </w:pPr>
      <w:r>
        <w:fldChar w:fldCharType="begin"/>
      </w:r>
      <w:r>
        <w:instrText xml:space="preserve"> TOC \o "1-5" \h \z </w:instrText>
      </w:r>
      <w:r>
        <w:fldChar w:fldCharType="separate"/>
      </w:r>
      <w:r>
        <w:rPr>
          <w:color w:val="000000"/>
          <w:spacing w:val="0"/>
          <w:w w:val="100"/>
          <w:position w:val="0"/>
        </w:rPr>
        <w:t>借：应付职工薪酬</w:t>
      </w:r>
      <w:r>
        <w:rPr>
          <w:color w:val="000000"/>
          <w:spacing w:val="0"/>
          <w:w w:val="100"/>
          <w:position w:val="0"/>
        </w:rPr>
        <w:tab/>
      </w:r>
      <w:r>
        <w:rPr>
          <w:color w:val="000000"/>
          <w:spacing w:val="0"/>
          <w:w w:val="100"/>
          <w:position w:val="0"/>
          <w:lang w:val="en-US" w:eastAsia="en-US" w:bidi="en-US"/>
        </w:rPr>
        <w:t>0.2</w:t>
      </w:r>
    </w:p>
    <w:p>
      <w:pPr>
        <w:pStyle w:val="27"/>
        <w:keepNext w:val="0"/>
        <w:keepLines w:val="0"/>
        <w:widowControl w:val="0"/>
        <w:shd w:val="clear" w:color="auto" w:fill="auto"/>
        <w:tabs>
          <w:tab w:val="left" w:pos="7710"/>
        </w:tabs>
        <w:bidi w:val="0"/>
        <w:spacing w:before="0" w:after="0" w:line="307" w:lineRule="exact"/>
        <w:ind w:left="0" w:right="0" w:firstLine="400"/>
        <w:jc w:val="both"/>
      </w:pPr>
      <w:r>
        <w:rPr>
          <w:color w:val="000000"/>
          <w:spacing w:val="0"/>
          <w:w w:val="100"/>
          <w:position w:val="0"/>
        </w:rPr>
        <w:t>贷：库存现金</w:t>
      </w:r>
      <w:r>
        <w:rPr>
          <w:color w:val="000000"/>
          <w:spacing w:val="0"/>
          <w:w w:val="100"/>
          <w:position w:val="0"/>
        </w:rPr>
        <w:tab/>
      </w:r>
      <w:r>
        <w:rPr>
          <w:color w:val="000000"/>
          <w:spacing w:val="0"/>
          <w:w w:val="100"/>
          <w:position w:val="0"/>
          <w:lang w:val="en-US" w:eastAsia="en-US" w:bidi="en-US"/>
        </w:rPr>
        <w:t>0.2</w:t>
      </w:r>
    </w:p>
    <w:p>
      <w:pPr>
        <w:pStyle w:val="27"/>
        <w:keepNext w:val="0"/>
        <w:keepLines w:val="0"/>
        <w:widowControl w:val="0"/>
        <w:shd w:val="clear" w:color="auto" w:fill="auto"/>
        <w:bidi w:val="0"/>
        <w:spacing w:before="0" w:after="0" w:line="307" w:lineRule="exact"/>
        <w:ind w:left="0" w:right="0" w:firstLine="0"/>
        <w:jc w:val="both"/>
      </w:pPr>
      <w:r>
        <w:rPr>
          <w:color w:val="000000"/>
          <w:spacing w:val="0"/>
          <w:w w:val="100"/>
          <w:position w:val="0"/>
        </w:rPr>
        <w:t>资料(9)</w:t>
      </w:r>
    </w:p>
    <w:p>
      <w:pPr>
        <w:pStyle w:val="27"/>
        <w:keepNext w:val="0"/>
        <w:keepLines w:val="0"/>
        <w:widowControl w:val="0"/>
        <w:shd w:val="clear" w:color="auto" w:fill="auto"/>
        <w:tabs>
          <w:tab w:val="left" w:pos="7306"/>
        </w:tabs>
        <w:bidi w:val="0"/>
        <w:spacing w:before="0" w:after="0" w:line="307" w:lineRule="exact"/>
        <w:ind w:left="0" w:right="0" w:firstLine="0"/>
        <w:jc w:val="both"/>
      </w:pPr>
      <w:r>
        <w:rPr>
          <w:color w:val="000000"/>
          <w:spacing w:val="0"/>
          <w:w w:val="100"/>
          <w:position w:val="0"/>
        </w:rPr>
        <w:t>借：应付职工薪酬</w:t>
      </w:r>
      <w:r>
        <w:rPr>
          <w:color w:val="000000"/>
          <w:spacing w:val="0"/>
          <w:w w:val="100"/>
          <w:position w:val="0"/>
        </w:rPr>
        <w:tab/>
      </w:r>
      <w:r>
        <w:rPr>
          <w:color w:val="000000"/>
          <w:spacing w:val="0"/>
          <w:w w:val="100"/>
          <w:position w:val="0"/>
        </w:rPr>
        <w:t>2</w:t>
      </w:r>
    </w:p>
    <w:p>
      <w:pPr>
        <w:pStyle w:val="27"/>
        <w:keepNext w:val="0"/>
        <w:keepLines w:val="0"/>
        <w:widowControl w:val="0"/>
        <w:shd w:val="clear" w:color="auto" w:fill="auto"/>
        <w:tabs>
          <w:tab w:val="left" w:pos="7710"/>
        </w:tabs>
        <w:bidi w:val="0"/>
        <w:spacing w:before="0" w:after="0" w:line="307" w:lineRule="exact"/>
        <w:ind w:left="0" w:right="0" w:firstLine="400"/>
        <w:jc w:val="both"/>
      </w:pPr>
      <w:r>
        <w:rPr>
          <w:color w:val="000000"/>
          <w:spacing w:val="0"/>
          <w:w w:val="100"/>
          <w:position w:val="0"/>
        </w:rPr>
        <w:t>贷：其他应收款</w:t>
      </w:r>
      <w:r>
        <w:rPr>
          <w:color w:val="000000"/>
          <w:spacing w:val="0"/>
          <w:w w:val="100"/>
          <w:position w:val="0"/>
        </w:rPr>
        <w:tab/>
      </w:r>
      <w:r>
        <w:rPr>
          <w:color w:val="000000"/>
          <w:spacing w:val="0"/>
          <w:w w:val="100"/>
          <w:position w:val="0"/>
        </w:rPr>
        <w:t>2</w:t>
      </w:r>
      <w:r>
        <w:fldChar w:fldCharType="end"/>
      </w:r>
    </w:p>
    <w:p>
      <w:pPr>
        <w:pStyle w:val="13"/>
        <w:keepNext w:val="0"/>
        <w:keepLines w:val="0"/>
        <w:widowControl w:val="0"/>
        <w:numPr>
          <w:ilvl w:val="0"/>
          <w:numId w:val="504"/>
        </w:numPr>
        <w:shd w:val="clear" w:color="auto" w:fill="auto"/>
        <w:bidi w:val="0"/>
        <w:spacing w:before="0" w:after="0" w:line="307" w:lineRule="exact"/>
        <w:ind w:left="0" w:right="0" w:firstLine="0"/>
        <w:jc w:val="both"/>
      </w:pPr>
      <w:bookmarkStart w:id="2361" w:name="bookmark2522"/>
      <w:bookmarkEnd w:id="2361"/>
      <w:r>
        <w:rPr>
          <w:color w:val="000000"/>
          <w:spacing w:val="0"/>
          <w:w w:val="100"/>
          <w:position w:val="0"/>
          <w:lang w:val="en-US" w:eastAsia="en-US" w:bidi="en-US"/>
        </w:rPr>
        <w:t xml:space="preserve">B </w:t>
      </w:r>
      <w:r>
        <w:rPr>
          <w:color w:val="397590"/>
          <w:spacing w:val="0"/>
          <w:w w:val="100"/>
          <w:position w:val="0"/>
          <w:lang w:val="en-US" w:eastAsia="en-US" w:bidi="en-US"/>
        </w:rPr>
        <w:t>(Sff)</w:t>
      </w:r>
      <w:r>
        <w:rPr>
          <w:color w:val="000000"/>
          <w:spacing w:val="0"/>
          <w:w w:val="100"/>
          <w:position w:val="0"/>
        </w:rPr>
        <w:t>甲公司6月份确认的管理费用的金额=</w:t>
      </w:r>
      <w:r>
        <w:rPr>
          <w:color w:val="000000"/>
          <w:spacing w:val="0"/>
          <w:w w:val="100"/>
          <w:position w:val="0"/>
          <w:lang w:val="en-US" w:eastAsia="en-US" w:bidi="en-US"/>
        </w:rPr>
        <w:t xml:space="preserve">2. </w:t>
      </w:r>
      <w:r>
        <w:rPr>
          <w:color w:val="000000"/>
          <w:spacing w:val="0"/>
          <w:w w:val="100"/>
          <w:position w:val="0"/>
        </w:rPr>
        <w:t xml:space="preserve">4(资料1)+2(资料3)+113(资料4)+20 (资料5)= </w:t>
      </w:r>
      <w:r>
        <w:rPr>
          <w:color w:val="000000"/>
          <w:spacing w:val="0"/>
          <w:w w:val="100"/>
          <w:position w:val="0"/>
          <w:lang w:val="en-US" w:eastAsia="en-US" w:bidi="en-US"/>
        </w:rPr>
        <w:t xml:space="preserve">137. </w:t>
      </w:r>
      <w:r>
        <w:rPr>
          <w:color w:val="000000"/>
          <w:spacing w:val="0"/>
          <w:w w:val="100"/>
          <w:position w:val="0"/>
        </w:rPr>
        <w:t>4(万元)。</w:t>
      </w:r>
    </w:p>
    <w:p>
      <w:pPr>
        <w:pStyle w:val="13"/>
        <w:keepNext w:val="0"/>
        <w:keepLines w:val="0"/>
        <w:widowControl w:val="0"/>
        <w:shd w:val="clear" w:color="auto" w:fill="auto"/>
        <w:bidi w:val="0"/>
        <w:spacing w:before="0" w:after="0" w:line="307" w:lineRule="exact"/>
        <w:ind w:left="0" w:right="0" w:firstLine="0"/>
        <w:jc w:val="both"/>
      </w:pPr>
      <w:r>
        <w:rPr>
          <w:color w:val="000000"/>
          <w:spacing w:val="0"/>
          <w:w w:val="100"/>
          <w:position w:val="0"/>
          <w:lang w:val="en-US" w:eastAsia="en-US" w:bidi="en-US"/>
        </w:rPr>
        <w:t>527.</w:t>
      </w:r>
    </w:p>
    <w:p>
      <w:pPr>
        <w:pStyle w:val="13"/>
        <w:keepNext w:val="0"/>
        <w:keepLines w:val="0"/>
        <w:widowControl w:val="0"/>
        <w:numPr>
          <w:ilvl w:val="0"/>
          <w:numId w:val="505"/>
        </w:numPr>
        <w:shd w:val="clear" w:color="auto" w:fill="auto"/>
        <w:tabs>
          <w:tab w:val="left" w:pos="464"/>
        </w:tabs>
        <w:bidi w:val="0"/>
        <w:spacing w:before="0" w:after="0" w:line="307" w:lineRule="exact"/>
        <w:ind w:left="0" w:right="0" w:firstLine="0"/>
        <w:jc w:val="both"/>
      </w:pPr>
      <w:bookmarkStart w:id="2362" w:name="bookmark2523"/>
      <w:bookmarkEnd w:id="2362"/>
      <w:r>
        <w:rPr>
          <w:color w:val="000000"/>
          <w:spacing w:val="0"/>
          <w:w w:val="100"/>
          <w:position w:val="0"/>
          <w:lang w:val="en-US" w:eastAsia="en-US" w:bidi="en-US"/>
        </w:rPr>
        <w:t xml:space="preserve">B </w:t>
      </w:r>
      <w:r>
        <w:rPr>
          <w:color w:val="2A8DC1"/>
          <w:spacing w:val="0"/>
          <w:w w:val="100"/>
          <w:position w:val="0"/>
          <w:lang w:val="en-US" w:eastAsia="en-US" w:bidi="en-US"/>
        </w:rPr>
        <w:t xml:space="preserve">C® </w:t>
      </w:r>
      <w:r>
        <w:rPr>
          <w:color w:val="000000"/>
          <w:spacing w:val="0"/>
          <w:w w:val="100"/>
          <w:position w:val="0"/>
        </w:rPr>
        <w:t>完整的分录应该是：</w:t>
      </w:r>
    </w:p>
    <w:p>
      <w:pPr>
        <w:pStyle w:val="27"/>
        <w:keepNext w:val="0"/>
        <w:keepLines w:val="0"/>
        <w:widowControl w:val="0"/>
        <w:shd w:val="clear" w:color="auto" w:fill="auto"/>
        <w:tabs>
          <w:tab w:val="left" w:pos="7027"/>
        </w:tabs>
        <w:bidi w:val="0"/>
        <w:spacing w:before="0" w:after="0" w:line="307" w:lineRule="exact"/>
        <w:ind w:left="0" w:right="0" w:firstLine="0"/>
        <w:jc w:val="both"/>
      </w:pPr>
      <w:r>
        <w:fldChar w:fldCharType="begin"/>
      </w:r>
      <w:r>
        <w:instrText xml:space="preserve"> TOC \o "1-5" \h \z </w:instrText>
      </w:r>
      <w:r>
        <w:fldChar w:fldCharType="separate"/>
      </w:r>
      <w:r>
        <w:rPr>
          <w:color w:val="000000"/>
          <w:spacing w:val="0"/>
          <w:w w:val="100"/>
          <w:position w:val="0"/>
        </w:rPr>
        <w:t>借：销售费用</w:t>
      </w:r>
      <w:r>
        <w:rPr>
          <w:color w:val="000000"/>
          <w:spacing w:val="0"/>
          <w:w w:val="100"/>
          <w:position w:val="0"/>
        </w:rPr>
        <w:tab/>
      </w:r>
      <w:r>
        <w:rPr>
          <w:color w:val="000000"/>
          <w:spacing w:val="0"/>
          <w:w w:val="100"/>
          <w:position w:val="0"/>
        </w:rPr>
        <w:t>10000</w:t>
      </w:r>
    </w:p>
    <w:p>
      <w:pPr>
        <w:pStyle w:val="27"/>
        <w:keepNext w:val="0"/>
        <w:keepLines w:val="0"/>
        <w:widowControl w:val="0"/>
        <w:shd w:val="clear" w:color="auto" w:fill="auto"/>
        <w:tabs>
          <w:tab w:val="right" w:pos="7945"/>
        </w:tabs>
        <w:bidi w:val="0"/>
        <w:spacing w:before="0" w:after="0" w:line="307" w:lineRule="exact"/>
        <w:ind w:left="0" w:right="0" w:firstLine="400"/>
        <w:jc w:val="both"/>
      </w:pPr>
      <w:r>
        <w:rPr>
          <w:color w:val="000000"/>
          <w:spacing w:val="0"/>
          <w:w w:val="100"/>
          <w:position w:val="0"/>
        </w:rPr>
        <w:t>贷：应付职工薪酬</w:t>
      </w:r>
      <w:r>
        <w:rPr>
          <w:color w:val="000000"/>
          <w:spacing w:val="0"/>
          <w:w w:val="100"/>
          <w:position w:val="0"/>
        </w:rPr>
        <w:tab/>
      </w:r>
      <w:r>
        <w:rPr>
          <w:color w:val="000000"/>
          <w:spacing w:val="0"/>
          <w:w w:val="100"/>
          <w:position w:val="0"/>
        </w:rPr>
        <w:t>10000</w:t>
      </w:r>
    </w:p>
    <w:p>
      <w:pPr>
        <w:pStyle w:val="27"/>
        <w:keepNext w:val="0"/>
        <w:keepLines w:val="0"/>
        <w:widowControl w:val="0"/>
        <w:shd w:val="clear" w:color="auto" w:fill="auto"/>
        <w:tabs>
          <w:tab w:val="left" w:pos="7027"/>
        </w:tabs>
        <w:bidi w:val="0"/>
        <w:spacing w:before="0" w:after="0" w:line="307" w:lineRule="exact"/>
        <w:ind w:left="0" w:right="0" w:firstLine="0"/>
        <w:jc w:val="both"/>
      </w:pPr>
      <w:r>
        <w:rPr>
          <w:color w:val="000000"/>
          <w:spacing w:val="0"/>
          <w:w w:val="100"/>
          <w:position w:val="0"/>
        </w:rPr>
        <w:t>借：应付职工薪酬</w:t>
      </w:r>
      <w:r>
        <w:rPr>
          <w:color w:val="000000"/>
          <w:spacing w:val="0"/>
          <w:w w:val="100"/>
          <w:position w:val="0"/>
        </w:rPr>
        <w:tab/>
      </w:r>
      <w:r>
        <w:rPr>
          <w:color w:val="000000"/>
          <w:spacing w:val="0"/>
          <w:w w:val="100"/>
          <w:position w:val="0"/>
        </w:rPr>
        <w:t>10000</w:t>
      </w:r>
    </w:p>
    <w:p>
      <w:pPr>
        <w:pStyle w:val="27"/>
        <w:keepNext w:val="0"/>
        <w:keepLines w:val="0"/>
        <w:widowControl w:val="0"/>
        <w:shd w:val="clear" w:color="auto" w:fill="auto"/>
        <w:tabs>
          <w:tab w:val="right" w:pos="7945"/>
        </w:tabs>
        <w:bidi w:val="0"/>
        <w:spacing w:before="0" w:after="0" w:line="307" w:lineRule="exact"/>
        <w:ind w:left="0" w:right="0" w:firstLine="400"/>
        <w:jc w:val="both"/>
      </w:pPr>
      <w:r>
        <w:rPr>
          <w:color w:val="000000"/>
          <w:spacing w:val="0"/>
          <w:w w:val="100"/>
          <w:position w:val="0"/>
        </w:rPr>
        <w:t>贷：累计折旧</w:t>
      </w:r>
      <w:r>
        <w:rPr>
          <w:color w:val="000000"/>
          <w:spacing w:val="0"/>
          <w:w w:val="100"/>
          <w:position w:val="0"/>
        </w:rPr>
        <w:tab/>
      </w:r>
      <w:r>
        <w:rPr>
          <w:color w:val="000000"/>
          <w:spacing w:val="0"/>
          <w:w w:val="100"/>
          <w:position w:val="0"/>
        </w:rPr>
        <w:t>10000</w:t>
      </w:r>
      <w:r>
        <w:fldChar w:fldCharType="end"/>
      </w:r>
    </w:p>
    <w:p>
      <w:pPr>
        <w:pStyle w:val="13"/>
        <w:keepNext w:val="0"/>
        <w:keepLines w:val="0"/>
        <w:widowControl w:val="0"/>
        <w:numPr>
          <w:ilvl w:val="0"/>
          <w:numId w:val="505"/>
        </w:numPr>
        <w:shd w:val="clear" w:color="auto" w:fill="auto"/>
        <w:tabs>
          <w:tab w:val="left" w:pos="464"/>
        </w:tabs>
        <w:bidi w:val="0"/>
        <w:spacing w:before="0" w:after="0" w:line="307" w:lineRule="exact"/>
        <w:ind w:left="0" w:right="0" w:firstLine="0"/>
        <w:jc w:val="both"/>
      </w:pPr>
      <w:bookmarkStart w:id="2363" w:name="bookmark2524"/>
      <w:bookmarkEnd w:id="2363"/>
      <w:r>
        <w:rPr>
          <w:color w:val="000000"/>
          <w:spacing w:val="0"/>
          <w:w w:val="100"/>
          <w:position w:val="0"/>
          <w:lang w:val="en-US" w:eastAsia="en-US" w:bidi="en-US"/>
        </w:rPr>
        <w:t xml:space="preserve">ABC </w:t>
      </w:r>
      <w:r>
        <w:rPr>
          <w:color w:val="2A8DC1"/>
          <w:spacing w:val="0"/>
          <w:w w:val="100"/>
          <w:position w:val="0"/>
          <w:lang w:val="en-US" w:eastAsia="en-US" w:bidi="en-US"/>
        </w:rPr>
        <w:t>CW)</w:t>
      </w:r>
      <w:r>
        <w:rPr>
          <w:color w:val="000000"/>
          <w:spacing w:val="0"/>
          <w:w w:val="100"/>
          <w:position w:val="0"/>
        </w:rPr>
        <w:t>库存商品减少55000元.选项</w:t>
      </w:r>
      <w:r>
        <w:rPr>
          <w:color w:val="000000"/>
          <w:spacing w:val="0"/>
          <w:w w:val="100"/>
          <w:position w:val="0"/>
          <w:lang w:val="en-US" w:eastAsia="en-US" w:bidi="en-US"/>
        </w:rPr>
        <w:t>D</w:t>
      </w:r>
      <w:r>
        <w:rPr>
          <w:color w:val="000000"/>
          <w:spacing w:val="0"/>
          <w:w w:val="100"/>
          <w:position w:val="0"/>
        </w:rPr>
        <w:t>不正确。</w:t>
      </w:r>
    </w:p>
    <w:p>
      <w:pPr>
        <w:pStyle w:val="13"/>
        <w:keepNext w:val="0"/>
        <w:keepLines w:val="0"/>
        <w:widowControl w:val="0"/>
        <w:numPr>
          <w:ilvl w:val="0"/>
          <w:numId w:val="505"/>
        </w:numPr>
        <w:shd w:val="clear" w:color="auto" w:fill="auto"/>
        <w:tabs>
          <w:tab w:val="left" w:pos="483"/>
        </w:tabs>
        <w:bidi w:val="0"/>
        <w:spacing w:before="0" w:after="0" w:line="307" w:lineRule="exact"/>
        <w:ind w:left="0" w:right="0" w:firstLine="0"/>
        <w:jc w:val="both"/>
      </w:pPr>
      <w:bookmarkStart w:id="2364" w:name="bookmark2525"/>
      <w:bookmarkEnd w:id="2364"/>
      <w:r>
        <w:rPr>
          <w:color w:val="000000"/>
          <w:spacing w:val="0"/>
          <w:w w:val="100"/>
          <w:position w:val="0"/>
          <w:lang w:val="en-US" w:eastAsia="en-US" w:bidi="en-US"/>
        </w:rPr>
        <w:t xml:space="preserve">C </w:t>
      </w:r>
      <w:r>
        <w:rPr>
          <w:color w:val="000000"/>
          <w:spacing w:val="0"/>
          <w:w w:val="100"/>
          <w:position w:val="0"/>
        </w:rPr>
        <w:t>短期带薪缺勤.是指职工虽然缺勤但企业仍向其支付报酬的安排，包括年休 假、病假、婚假、产假、丧假、探亲假等。短期带薪缺勤属于短期薪酬。</w:t>
      </w:r>
    </w:p>
    <w:p>
      <w:pPr>
        <w:pStyle w:val="13"/>
        <w:keepNext w:val="0"/>
        <w:keepLines w:val="0"/>
        <w:widowControl w:val="0"/>
        <w:numPr>
          <w:ilvl w:val="0"/>
          <w:numId w:val="505"/>
        </w:numPr>
        <w:shd w:val="clear" w:color="auto" w:fill="auto"/>
        <w:tabs>
          <w:tab w:val="left" w:pos="483"/>
        </w:tabs>
        <w:bidi w:val="0"/>
        <w:spacing w:before="0" w:after="0" w:line="305" w:lineRule="exact"/>
        <w:ind w:left="0" w:right="0" w:firstLine="0"/>
        <w:jc w:val="both"/>
      </w:pPr>
      <w:bookmarkStart w:id="2365" w:name="bookmark2526"/>
      <w:bookmarkEnd w:id="2365"/>
      <w:r>
        <w:rPr>
          <w:color w:val="000000"/>
          <w:spacing w:val="0"/>
          <w:w w:val="100"/>
          <w:position w:val="0"/>
          <w:lang w:val="en-US" w:eastAsia="en-US" w:bidi="en-US"/>
        </w:rPr>
        <w:t>ACD</w:t>
      </w:r>
      <w:r>
        <w:rPr>
          <w:color w:val="2A8DC1"/>
          <w:spacing w:val="0"/>
          <w:w w:val="100"/>
          <w:position w:val="0"/>
        </w:rPr>
        <w:t>顷秆)</w:t>
      </w:r>
      <w:r>
        <w:rPr>
          <w:color w:val="000000"/>
          <w:spacing w:val="0"/>
          <w:w w:val="100"/>
          <w:position w:val="0"/>
          <w:lang w:val="zh-CN" w:eastAsia="zh-CN" w:bidi="zh-CN"/>
        </w:rPr>
        <w:t>“应</w:t>
      </w:r>
      <w:r>
        <w:rPr>
          <w:color w:val="000000"/>
          <w:spacing w:val="0"/>
          <w:w w:val="100"/>
          <w:position w:val="0"/>
        </w:rPr>
        <w:t>付职工薪酬——非货币性福利</w:t>
      </w:r>
      <w:r>
        <w:rPr>
          <w:color w:val="000000"/>
          <w:spacing w:val="0"/>
          <w:w w:val="100"/>
          <w:position w:val="0"/>
          <w:lang w:val="en-US" w:eastAsia="en-US" w:bidi="en-US"/>
        </w:rPr>
        <w:t>"</w:t>
      </w:r>
      <w:r>
        <w:rPr>
          <w:color w:val="000000"/>
          <w:spacing w:val="0"/>
          <w:w w:val="100"/>
          <w:position w:val="0"/>
        </w:rPr>
        <w:t>=80000+80000</w:t>
      </w:r>
      <w:r>
        <w:rPr>
          <w:color w:val="000000"/>
          <w:spacing w:val="0"/>
          <w:w w:val="100"/>
          <w:position w:val="0"/>
          <w:lang w:val="en-US" w:eastAsia="en-US" w:bidi="en-US"/>
        </w:rPr>
        <w:t xml:space="preserve">x </w:t>
      </w:r>
      <w:r>
        <w:rPr>
          <w:color w:val="000000"/>
          <w:spacing w:val="0"/>
          <w:w w:val="100"/>
          <w:position w:val="0"/>
        </w:rPr>
        <w:t>13% = 90400(元)，选 项</w:t>
      </w:r>
      <w:r>
        <w:rPr>
          <w:color w:val="000000"/>
          <w:spacing w:val="0"/>
          <w:w w:val="100"/>
          <w:position w:val="0"/>
          <w:lang w:val="en-US" w:eastAsia="en-US" w:bidi="en-US"/>
        </w:rPr>
        <w:t>A</w:t>
      </w:r>
      <w:r>
        <w:rPr>
          <w:color w:val="000000"/>
          <w:spacing w:val="0"/>
          <w:w w:val="100"/>
          <w:position w:val="0"/>
        </w:rPr>
        <w:t>正确；</w:t>
      </w:r>
      <w:r>
        <w:rPr>
          <w:color w:val="000000"/>
          <w:spacing w:val="0"/>
          <w:w w:val="100"/>
          <w:position w:val="0"/>
          <w:lang w:val="zh-CN" w:eastAsia="zh-CN" w:bidi="zh-CN"/>
        </w:rPr>
        <w:t>“应</w:t>
      </w:r>
      <w:r>
        <w:rPr>
          <w:color w:val="000000"/>
          <w:spacing w:val="0"/>
          <w:w w:val="100"/>
          <w:position w:val="0"/>
        </w:rPr>
        <w:t>付职工薪酬——社会保险费” =(750000 + 400000 + 125000 + 150000)x10% = 142500(元)，选项</w:t>
      </w:r>
      <w:r>
        <w:rPr>
          <w:color w:val="000000"/>
          <w:spacing w:val="0"/>
          <w:w w:val="100"/>
          <w:position w:val="0"/>
          <w:lang w:val="en-US" w:eastAsia="en-US" w:bidi="en-US"/>
        </w:rPr>
        <w:t>B</w:t>
      </w:r>
      <w:r>
        <w:rPr>
          <w:color w:val="000000"/>
          <w:spacing w:val="0"/>
          <w:w w:val="100"/>
          <w:position w:val="0"/>
        </w:rPr>
        <w:t>不正确；“应付职工薪酬一设定提存计划” =(750000 + 400000 + 125000+150000)x12%= 171000(元)，选项</w:t>
      </w:r>
      <w:r>
        <w:rPr>
          <w:color w:val="000000"/>
          <w:spacing w:val="0"/>
          <w:w w:val="100"/>
          <w:position w:val="0"/>
          <w:lang w:val="en-US" w:eastAsia="en-US" w:bidi="en-US"/>
        </w:rPr>
        <w:t>C</w:t>
      </w:r>
      <w:r>
        <w:rPr>
          <w:color w:val="000000"/>
          <w:spacing w:val="0"/>
          <w:w w:val="100"/>
          <w:position w:val="0"/>
        </w:rPr>
        <w:t>正确；根据资料(3)可知“应付职工薪酬—— 带薪缺勤” = 15000元，选项</w:t>
      </w:r>
      <w:r>
        <w:rPr>
          <w:color w:val="000000"/>
          <w:spacing w:val="0"/>
          <w:w w:val="100"/>
          <w:position w:val="0"/>
          <w:lang w:val="en-US" w:eastAsia="en-US" w:bidi="en-US"/>
        </w:rPr>
        <w:t>D</w:t>
      </w:r>
      <w:r>
        <w:rPr>
          <w:color w:val="000000"/>
          <w:spacing w:val="0"/>
          <w:w w:val="100"/>
          <w:position w:val="0"/>
        </w:rPr>
        <w:t>正确。</w:t>
      </w:r>
    </w:p>
    <w:p>
      <w:pPr>
        <w:pStyle w:val="13"/>
        <w:keepNext w:val="0"/>
        <w:keepLines w:val="0"/>
        <w:widowControl w:val="0"/>
        <w:numPr>
          <w:ilvl w:val="0"/>
          <w:numId w:val="505"/>
        </w:numPr>
        <w:shd w:val="clear" w:color="auto" w:fill="auto"/>
        <w:tabs>
          <w:tab w:val="left" w:pos="464"/>
        </w:tabs>
        <w:bidi w:val="0"/>
        <w:spacing w:before="0" w:after="0" w:line="305" w:lineRule="exact"/>
        <w:ind w:left="0" w:right="0" w:firstLine="0"/>
        <w:jc w:val="both"/>
      </w:pPr>
      <w:bookmarkStart w:id="2366" w:name="bookmark2527"/>
      <w:bookmarkEnd w:id="2366"/>
      <w:r>
        <w:rPr>
          <w:color w:val="000000"/>
          <w:spacing w:val="0"/>
          <w:w w:val="100"/>
          <w:position w:val="0"/>
          <w:lang w:val="en-US" w:eastAsia="en-US" w:bidi="en-US"/>
        </w:rPr>
        <w:t xml:space="preserve">BCD </w:t>
      </w:r>
      <w:r>
        <w:rPr>
          <w:color w:val="2A8DC1"/>
          <w:spacing w:val="0"/>
          <w:w w:val="100"/>
          <w:position w:val="0"/>
          <w:lang w:val="en-US" w:eastAsia="en-US" w:bidi="en-US"/>
        </w:rPr>
        <w:t>(gg)</w:t>
      </w:r>
      <w:r>
        <w:rPr>
          <w:color w:val="000000"/>
          <w:spacing w:val="0"/>
          <w:w w:val="100"/>
          <w:position w:val="0"/>
        </w:rPr>
        <w:t>生产成本</w:t>
      </w:r>
      <w:r>
        <w:rPr>
          <w:color w:val="000000"/>
          <w:spacing w:val="0"/>
          <w:w w:val="100"/>
          <w:position w:val="0"/>
          <w:lang w:val="en-US" w:eastAsia="en-US" w:bidi="en-US"/>
        </w:rPr>
        <w:t xml:space="preserve">= 750000x( </w:t>
      </w:r>
      <w:r>
        <w:rPr>
          <w:color w:val="000000"/>
          <w:spacing w:val="0"/>
          <w:w w:val="100"/>
          <w:position w:val="0"/>
        </w:rPr>
        <w:t>1 + 10% + 12%)= 915000(元)</w:t>
      </w:r>
    </w:p>
    <w:p>
      <w:pPr>
        <w:pStyle w:val="13"/>
        <w:keepNext w:val="0"/>
        <w:keepLines w:val="0"/>
        <w:widowControl w:val="0"/>
        <w:shd w:val="clear" w:color="auto" w:fill="auto"/>
        <w:bidi w:val="0"/>
        <w:spacing w:before="0" w:after="0" w:line="305" w:lineRule="exact"/>
        <w:ind w:left="0" w:right="0" w:firstLine="0"/>
        <w:jc w:val="both"/>
      </w:pPr>
      <w:r>
        <w:rPr>
          <w:color w:val="000000"/>
          <w:spacing w:val="0"/>
          <w:w w:val="100"/>
          <w:position w:val="0"/>
        </w:rPr>
        <w:t>制造费用</w:t>
      </w:r>
      <w:r>
        <w:rPr>
          <w:color w:val="000000"/>
          <w:spacing w:val="0"/>
          <w:w w:val="100"/>
          <w:position w:val="0"/>
          <w:lang w:val="en-US" w:eastAsia="en-US" w:bidi="en-US"/>
        </w:rPr>
        <w:t xml:space="preserve">= 400000x( </w:t>
      </w:r>
      <w:r>
        <w:rPr>
          <w:color w:val="000000"/>
          <w:spacing w:val="0"/>
          <w:w w:val="100"/>
          <w:position w:val="0"/>
        </w:rPr>
        <w:t>1 + 10% + 12%)= 488000(元)</w:t>
      </w:r>
    </w:p>
    <w:p>
      <w:pPr>
        <w:pStyle w:val="13"/>
        <w:keepNext w:val="0"/>
        <w:keepLines w:val="0"/>
        <w:widowControl w:val="0"/>
        <w:shd w:val="clear" w:color="auto" w:fill="auto"/>
        <w:bidi w:val="0"/>
        <w:spacing w:before="0" w:after="0" w:line="305" w:lineRule="exact"/>
        <w:ind w:left="0" w:right="0" w:firstLine="0"/>
        <w:jc w:val="both"/>
      </w:pPr>
      <w:r>
        <w:rPr>
          <w:color w:val="000000"/>
          <w:spacing w:val="0"/>
          <w:w w:val="100"/>
          <w:position w:val="0"/>
        </w:rPr>
        <w:t>管理费用=</w:t>
      </w:r>
      <w:r>
        <w:rPr>
          <w:color w:val="000000"/>
          <w:spacing w:val="0"/>
          <w:w w:val="100"/>
          <w:position w:val="0"/>
          <w:lang w:val="en-US" w:eastAsia="en-US" w:bidi="en-US"/>
        </w:rPr>
        <w:t xml:space="preserve">125000x( </w:t>
      </w:r>
      <w:r>
        <w:rPr>
          <w:color w:val="000000"/>
          <w:spacing w:val="0"/>
          <w:w w:val="100"/>
          <w:position w:val="0"/>
        </w:rPr>
        <w:t>1 + 10% + 12%)= 152500(元)</w:t>
      </w:r>
    </w:p>
    <w:p>
      <w:pPr>
        <w:pStyle w:val="13"/>
        <w:keepNext w:val="0"/>
        <w:keepLines w:val="0"/>
        <w:widowControl w:val="0"/>
        <w:shd w:val="clear" w:color="auto" w:fill="auto"/>
        <w:bidi w:val="0"/>
        <w:spacing w:before="0" w:after="0" w:line="305" w:lineRule="exact"/>
        <w:ind w:left="0" w:right="0" w:firstLine="0"/>
        <w:jc w:val="both"/>
      </w:pPr>
      <w:r>
        <w:rPr>
          <w:color w:val="000000"/>
          <w:spacing w:val="0"/>
          <w:w w:val="100"/>
          <w:position w:val="0"/>
        </w:rPr>
        <w:t>销售费用</w:t>
      </w:r>
      <w:r>
        <w:rPr>
          <w:color w:val="000000"/>
          <w:spacing w:val="0"/>
          <w:w w:val="100"/>
          <w:position w:val="0"/>
          <w:lang w:val="en-US" w:eastAsia="en-US" w:bidi="en-US"/>
        </w:rPr>
        <w:t xml:space="preserve">=150000x( </w:t>
      </w:r>
      <w:r>
        <w:rPr>
          <w:color w:val="000000"/>
          <w:spacing w:val="0"/>
          <w:w w:val="100"/>
          <w:position w:val="0"/>
        </w:rPr>
        <w:t>1 + 10% + 12%)= 183000(元)</w:t>
      </w:r>
    </w:p>
    <w:p>
      <w:pPr>
        <w:pStyle w:val="13"/>
        <w:keepNext w:val="0"/>
        <w:keepLines w:val="0"/>
        <w:widowControl w:val="0"/>
        <w:shd w:val="clear" w:color="auto" w:fill="auto"/>
        <w:bidi w:val="0"/>
        <w:spacing w:before="0" w:after="0" w:line="305" w:lineRule="exact"/>
        <w:ind w:left="0" w:right="0" w:firstLine="0"/>
        <w:jc w:val="both"/>
      </w:pPr>
      <w:r>
        <w:rPr>
          <w:color w:val="000000"/>
          <w:spacing w:val="0"/>
          <w:w w:val="100"/>
          <w:position w:val="0"/>
          <w:lang w:val="en-US" w:eastAsia="en-US" w:bidi="en-US"/>
        </w:rPr>
        <w:t>528.</w:t>
      </w:r>
    </w:p>
    <w:p>
      <w:pPr>
        <w:pStyle w:val="13"/>
        <w:keepNext w:val="0"/>
        <w:keepLines w:val="0"/>
        <w:widowControl w:val="0"/>
        <w:numPr>
          <w:ilvl w:val="0"/>
          <w:numId w:val="506"/>
        </w:numPr>
        <w:shd w:val="clear" w:color="auto" w:fill="auto"/>
        <w:bidi w:val="0"/>
        <w:spacing w:before="0" w:after="60" w:line="305" w:lineRule="exact"/>
        <w:ind w:left="0" w:right="0" w:firstLine="0"/>
        <w:jc w:val="both"/>
      </w:pPr>
      <w:bookmarkStart w:id="2367" w:name="bookmark2528"/>
      <w:bookmarkEnd w:id="2367"/>
      <w:r>
        <w:rPr>
          <w:color w:val="000000"/>
          <w:spacing w:val="0"/>
          <w:w w:val="100"/>
          <w:position w:val="0"/>
          <w:lang w:val="en-US" w:eastAsia="en-US" w:bidi="en-US"/>
        </w:rPr>
        <w:t xml:space="preserve">BC </w:t>
      </w:r>
      <w:r>
        <w:rPr>
          <w:color w:val="2A8DC1"/>
          <w:spacing w:val="0"/>
          <w:w w:val="100"/>
          <w:position w:val="0"/>
        </w:rPr>
        <w:t>(1匠)</w:t>
      </w:r>
      <w:r>
        <w:rPr>
          <w:color w:val="000000"/>
          <w:spacing w:val="0"/>
          <w:w w:val="100"/>
          <w:position w:val="0"/>
        </w:rPr>
        <w:t>租赁住房等资产供职工无偿使用的，应将每期应付的租金计入相关资产成 本或当期损益，并确认应付职工薪酬，</w:t>
      </w:r>
    </w:p>
    <w:p>
      <w:pPr>
        <w:pStyle w:val="13"/>
        <w:keepNext w:val="0"/>
        <w:keepLines w:val="0"/>
        <w:widowControl w:val="0"/>
        <w:numPr>
          <w:ilvl w:val="0"/>
          <w:numId w:val="506"/>
        </w:numPr>
        <w:shd w:val="clear" w:color="auto" w:fill="auto"/>
        <w:tabs>
          <w:tab w:val="left" w:pos="469"/>
        </w:tabs>
        <w:bidi w:val="0"/>
        <w:spacing w:before="0" w:after="60" w:line="240" w:lineRule="auto"/>
        <w:ind w:left="0" w:right="0" w:firstLine="0"/>
        <w:jc w:val="both"/>
      </w:pPr>
      <w:bookmarkStart w:id="2368" w:name="bookmark2529"/>
      <w:bookmarkEnd w:id="2368"/>
      <w:r>
        <w:rPr>
          <w:color w:val="000000"/>
          <w:spacing w:val="0"/>
          <w:w w:val="100"/>
          <w:position w:val="0"/>
          <w:lang w:val="en-US" w:eastAsia="en-US" w:bidi="en-US"/>
        </w:rPr>
        <w:t xml:space="preserve">BD </w:t>
      </w:r>
      <w:r>
        <w:rPr>
          <w:color w:val="2A8DC1"/>
          <w:spacing w:val="0"/>
          <w:w w:val="100"/>
          <w:position w:val="0"/>
          <w:lang w:val="en-US" w:eastAsia="en-US" w:bidi="en-US"/>
        </w:rPr>
        <w:t>Cl</w:t>
      </w:r>
      <w:r>
        <w:rPr>
          <w:color w:val="2A8DC1"/>
          <w:spacing w:val="0"/>
          <w:w w:val="100"/>
          <w:position w:val="0"/>
        </w:rPr>
        <w:t>匠)</w:t>
      </w:r>
      <w:r>
        <w:rPr>
          <w:color w:val="000000"/>
          <w:spacing w:val="0"/>
          <w:w w:val="100"/>
          <w:position w:val="0"/>
        </w:rPr>
        <w:t>分录如下：</w:t>
      </w:r>
    </w:p>
    <w:p>
      <w:pPr>
        <w:pStyle w:val="27"/>
        <w:keepNext w:val="0"/>
        <w:keepLines w:val="0"/>
        <w:widowControl w:val="0"/>
        <w:shd w:val="clear" w:color="auto" w:fill="auto"/>
        <w:tabs>
          <w:tab w:val="right" w:pos="7539"/>
        </w:tabs>
        <w:bidi w:val="0"/>
        <w:spacing w:before="0" w:after="60" w:line="240" w:lineRule="auto"/>
        <w:ind w:left="0" w:right="0" w:firstLine="0"/>
        <w:jc w:val="both"/>
      </w:pPr>
      <w:r>
        <w:fldChar w:fldCharType="begin"/>
      </w:r>
      <w:r>
        <w:instrText xml:space="preserve"> TOC \o "1-5" \h \z </w:instrText>
      </w:r>
      <w:r>
        <w:fldChar w:fldCharType="separate"/>
      </w:r>
      <w:r>
        <w:rPr>
          <w:color w:val="000000"/>
          <w:spacing w:val="0"/>
          <w:w w:val="100"/>
          <w:position w:val="0"/>
        </w:rPr>
        <w:t>借：生产成本</w:t>
      </w:r>
      <w:r>
        <w:rPr>
          <w:color w:val="000000"/>
          <w:spacing w:val="0"/>
          <w:w w:val="100"/>
          <w:position w:val="0"/>
        </w:rPr>
        <w:tab/>
      </w:r>
      <w:r>
        <w:rPr>
          <w:color w:val="000000"/>
          <w:spacing w:val="0"/>
          <w:w w:val="100"/>
          <w:position w:val="0"/>
        </w:rPr>
        <w:t>50850</w:t>
      </w:r>
    </w:p>
    <w:p>
      <w:pPr>
        <w:pStyle w:val="27"/>
        <w:keepNext w:val="0"/>
        <w:keepLines w:val="0"/>
        <w:widowControl w:val="0"/>
        <w:shd w:val="clear" w:color="auto" w:fill="auto"/>
        <w:tabs>
          <w:tab w:val="right" w:pos="7945"/>
        </w:tabs>
        <w:bidi w:val="0"/>
        <w:spacing w:before="0" w:after="60" w:line="240" w:lineRule="auto"/>
        <w:ind w:left="0" w:right="0" w:firstLine="400"/>
        <w:jc w:val="both"/>
      </w:pPr>
      <w:r>
        <w:rPr>
          <w:color w:val="000000"/>
          <w:spacing w:val="0"/>
          <w:w w:val="100"/>
          <w:position w:val="0"/>
        </w:rPr>
        <w:t>贷：应付职工薪酬</w:t>
      </w:r>
      <w:r>
        <w:rPr>
          <w:color w:val="000000"/>
          <w:spacing w:val="0"/>
          <w:w w:val="100"/>
          <w:position w:val="0"/>
        </w:rPr>
        <w:tab/>
      </w:r>
      <w:r>
        <w:rPr>
          <w:color w:val="000000"/>
          <w:spacing w:val="0"/>
          <w:w w:val="100"/>
          <w:position w:val="0"/>
        </w:rPr>
        <w:t>50850</w:t>
      </w:r>
    </w:p>
    <w:p>
      <w:pPr>
        <w:pStyle w:val="27"/>
        <w:keepNext w:val="0"/>
        <w:keepLines w:val="0"/>
        <w:widowControl w:val="0"/>
        <w:shd w:val="clear" w:color="auto" w:fill="auto"/>
        <w:tabs>
          <w:tab w:val="right" w:pos="7539"/>
        </w:tabs>
        <w:bidi w:val="0"/>
        <w:spacing w:before="0" w:after="60" w:line="240" w:lineRule="auto"/>
        <w:ind w:left="0" w:right="0" w:firstLine="0"/>
        <w:jc w:val="both"/>
      </w:pPr>
      <w:r>
        <w:rPr>
          <w:color w:val="000000"/>
          <w:spacing w:val="0"/>
          <w:w w:val="100"/>
          <w:position w:val="0"/>
        </w:rPr>
        <w:t>借：应付职工薪酬</w:t>
      </w:r>
      <w:r>
        <w:rPr>
          <w:color w:val="000000"/>
          <w:spacing w:val="0"/>
          <w:w w:val="100"/>
          <w:position w:val="0"/>
        </w:rPr>
        <w:tab/>
      </w:r>
      <w:r>
        <w:rPr>
          <w:color w:val="000000"/>
          <w:spacing w:val="0"/>
          <w:w w:val="100"/>
          <w:position w:val="0"/>
        </w:rPr>
        <w:t>50850</w:t>
      </w:r>
    </w:p>
    <w:p>
      <w:pPr>
        <w:pStyle w:val="27"/>
        <w:keepNext w:val="0"/>
        <w:keepLines w:val="0"/>
        <w:widowControl w:val="0"/>
        <w:shd w:val="clear" w:color="auto" w:fill="auto"/>
        <w:tabs>
          <w:tab w:val="right" w:pos="7945"/>
        </w:tabs>
        <w:bidi w:val="0"/>
        <w:spacing w:before="0" w:after="60" w:line="240" w:lineRule="auto"/>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45000</w:t>
      </w:r>
    </w:p>
    <w:p>
      <w:pPr>
        <w:pStyle w:val="27"/>
        <w:keepNext w:val="0"/>
        <w:keepLines w:val="0"/>
        <w:widowControl w:val="0"/>
        <w:shd w:val="clear" w:color="auto" w:fill="auto"/>
        <w:tabs>
          <w:tab w:val="right" w:pos="7945"/>
        </w:tabs>
        <w:bidi w:val="0"/>
        <w:spacing w:before="0" w:after="60" w:line="240" w:lineRule="auto"/>
        <w:ind w:left="0" w:right="0" w:firstLine="800"/>
        <w:jc w:val="both"/>
      </w:pPr>
      <w:r>
        <w:rPr>
          <w:color w:val="000000"/>
          <w:spacing w:val="0"/>
          <w:w w:val="100"/>
          <w:position w:val="0"/>
        </w:rPr>
        <w:t>应交税费一应交增值税(销项税额)</w:t>
      </w:r>
      <w:r>
        <w:rPr>
          <w:color w:val="000000"/>
          <w:spacing w:val="0"/>
          <w:w w:val="100"/>
          <w:position w:val="0"/>
        </w:rPr>
        <w:tab/>
      </w:r>
      <w:r>
        <w:rPr>
          <w:color w:val="000000"/>
          <w:spacing w:val="0"/>
          <w:w w:val="100"/>
          <w:position w:val="0"/>
        </w:rPr>
        <w:t>5850</w:t>
      </w:r>
    </w:p>
    <w:p>
      <w:pPr>
        <w:pStyle w:val="27"/>
        <w:keepNext w:val="0"/>
        <w:keepLines w:val="0"/>
        <w:widowControl w:val="0"/>
        <w:shd w:val="clear" w:color="auto" w:fill="auto"/>
        <w:tabs>
          <w:tab w:val="right" w:pos="7539"/>
        </w:tabs>
        <w:bidi w:val="0"/>
        <w:spacing w:before="0" w:after="60" w:line="240" w:lineRule="auto"/>
        <w:ind w:left="0" w:right="0" w:firstLine="0"/>
        <w:jc w:val="both"/>
      </w:pPr>
      <w:r>
        <w:rPr>
          <w:color w:val="000000"/>
          <w:spacing w:val="0"/>
          <w:w w:val="100"/>
          <w:position w:val="0"/>
        </w:rPr>
        <w:t>借：主营业务成本</w:t>
      </w:r>
      <w:r>
        <w:rPr>
          <w:color w:val="000000"/>
          <w:spacing w:val="0"/>
          <w:w w:val="100"/>
          <w:position w:val="0"/>
        </w:rPr>
        <w:tab/>
      </w:r>
      <w:r>
        <w:rPr>
          <w:color w:val="000000"/>
          <w:spacing w:val="0"/>
          <w:w w:val="100"/>
          <w:position w:val="0"/>
        </w:rPr>
        <w:t>30000</w:t>
      </w:r>
    </w:p>
    <w:p>
      <w:pPr>
        <w:pStyle w:val="27"/>
        <w:keepNext w:val="0"/>
        <w:keepLines w:val="0"/>
        <w:widowControl w:val="0"/>
        <w:shd w:val="clear" w:color="auto" w:fill="auto"/>
        <w:tabs>
          <w:tab w:val="right" w:pos="7945"/>
        </w:tabs>
        <w:bidi w:val="0"/>
        <w:spacing w:before="0" w:after="60" w:line="240" w:lineRule="auto"/>
        <w:ind w:left="0" w:right="0" w:firstLine="400"/>
        <w:jc w:val="both"/>
      </w:pPr>
      <w:r>
        <w:rPr>
          <w:color w:val="000000"/>
          <w:spacing w:val="0"/>
          <w:w w:val="100"/>
          <w:position w:val="0"/>
        </w:rPr>
        <w:t>贷：库存商品</w:t>
      </w:r>
      <w:r>
        <w:rPr>
          <w:color w:val="000000"/>
          <w:spacing w:val="0"/>
          <w:w w:val="100"/>
          <w:position w:val="0"/>
        </w:rPr>
        <w:tab/>
      </w:r>
      <w:r>
        <w:rPr>
          <w:color w:val="000000"/>
          <w:spacing w:val="0"/>
          <w:w w:val="100"/>
          <w:position w:val="0"/>
        </w:rPr>
        <w:t>30000</w:t>
      </w:r>
      <w:r>
        <w:fldChar w:fldCharType="end"/>
      </w:r>
    </w:p>
    <w:p>
      <w:pPr>
        <w:pStyle w:val="13"/>
        <w:keepNext w:val="0"/>
        <w:keepLines w:val="0"/>
        <w:widowControl w:val="0"/>
        <w:numPr>
          <w:ilvl w:val="0"/>
          <w:numId w:val="506"/>
        </w:numPr>
        <w:shd w:val="clear" w:color="auto" w:fill="auto"/>
        <w:tabs>
          <w:tab w:val="left" w:pos="469"/>
        </w:tabs>
        <w:bidi w:val="0"/>
        <w:spacing w:before="0" w:after="60" w:line="240" w:lineRule="auto"/>
        <w:ind w:left="0" w:right="0" w:firstLine="0"/>
        <w:jc w:val="both"/>
        <w:sectPr>
          <w:headerReference r:id="rId354" w:type="default"/>
          <w:footerReference r:id="rId356" w:type="default"/>
          <w:headerReference r:id="rId355" w:type="even"/>
          <w:footerReference r:id="rId357" w:type="even"/>
          <w:footnotePr>
            <w:numFmt w:val="chicago"/>
          </w:footnotePr>
          <w:pgSz w:w="9571" w:h="14635"/>
          <w:pgMar w:top="1786" w:right="777" w:bottom="1493" w:left="774" w:header="0" w:footer="3" w:gutter="0"/>
          <w:cols w:space="720" w:num="1"/>
          <w:rtlGutter w:val="0"/>
          <w:docGrid w:linePitch="360" w:charSpace="0"/>
        </w:sectPr>
      </w:pPr>
      <w:bookmarkStart w:id="2369" w:name="bookmark2530"/>
      <w:bookmarkEnd w:id="2369"/>
      <w:r>
        <w:rPr>
          <w:color w:val="000000"/>
          <w:spacing w:val="0"/>
          <w:w w:val="100"/>
          <w:position w:val="0"/>
          <w:lang w:val="en-US" w:eastAsia="en-US" w:bidi="en-US"/>
        </w:rPr>
        <w:t>ABCD</w:t>
      </w:r>
      <w:r>
        <w:rPr>
          <w:color w:val="2A8DC1"/>
          <w:spacing w:val="0"/>
          <w:w w:val="100"/>
          <w:position w:val="0"/>
        </w:rPr>
        <w:t>溟可</w:t>
      </w:r>
      <w:r>
        <w:rPr>
          <w:color w:val="000000"/>
          <w:spacing w:val="0"/>
          <w:w w:val="100"/>
          <w:position w:val="0"/>
        </w:rPr>
        <w:t>以上选项均通过“应付职工薪酬”核算。</w:t>
      </w:r>
    </w:p>
    <w:p>
      <w:pPr>
        <w:pStyle w:val="13"/>
        <w:keepNext w:val="0"/>
        <w:keepLines w:val="0"/>
        <w:widowControl w:val="0"/>
        <w:shd w:val="clear" w:color="auto" w:fill="auto"/>
        <w:tabs>
          <w:tab w:val="left" w:pos="469"/>
        </w:tabs>
        <w:bidi w:val="0"/>
        <w:spacing w:before="0" w:after="0" w:line="298" w:lineRule="exact"/>
        <w:ind w:left="0" w:right="0" w:firstLine="0"/>
        <w:jc w:val="both"/>
      </w:pPr>
      <w:bookmarkStart w:id="2370" w:name="bookmark2531"/>
      <w:r>
        <w:rPr>
          <w:color w:val="000000"/>
          <w:spacing w:val="0"/>
          <w:w w:val="100"/>
          <w:position w:val="0"/>
          <w:lang w:val="en-US" w:eastAsia="en-US" w:bidi="en-US"/>
        </w:rPr>
        <w:t>（</w:t>
      </w:r>
      <w:bookmarkEnd w:id="2370"/>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 xml:space="preserve">ABC </w:t>
      </w:r>
      <w:r>
        <w:rPr>
          <w:color w:val="2A8DC1"/>
          <w:spacing w:val="0"/>
          <w:w w:val="100"/>
          <w:position w:val="0"/>
          <w:lang w:val="en-US" w:eastAsia="en-US" w:bidi="en-US"/>
        </w:rPr>
        <w:t>（W）</w:t>
      </w:r>
      <w:r>
        <w:rPr>
          <w:color w:val="000000"/>
          <w:spacing w:val="0"/>
          <w:w w:val="100"/>
          <w:position w:val="0"/>
        </w:rPr>
        <w:t>制造费用</w:t>
      </w:r>
      <w:r>
        <w:rPr>
          <w:color w:val="000000"/>
          <w:spacing w:val="0"/>
          <w:w w:val="100"/>
          <w:position w:val="0"/>
          <w:lang w:val="en-US" w:eastAsia="en-US" w:bidi="en-US"/>
        </w:rPr>
        <w:t xml:space="preserve">= 29700x（ </w:t>
      </w:r>
      <w:r>
        <w:rPr>
          <w:color w:val="000000"/>
          <w:spacing w:val="0"/>
          <w:w w:val="100"/>
          <w:position w:val="0"/>
        </w:rPr>
        <w:t>1+20% + 15%）= 40095（元）</w:t>
      </w:r>
    </w:p>
    <w:p>
      <w:pPr>
        <w:pStyle w:val="13"/>
        <w:keepNext w:val="0"/>
        <w:keepLines w:val="0"/>
        <w:widowControl w:val="0"/>
        <w:shd w:val="clear" w:color="auto" w:fill="auto"/>
        <w:bidi w:val="0"/>
        <w:spacing w:before="0" w:after="0" w:line="298" w:lineRule="exact"/>
        <w:ind w:left="0" w:right="0" w:firstLine="0"/>
        <w:jc w:val="both"/>
      </w:pPr>
      <w:r>
        <w:rPr>
          <w:color w:val="000000"/>
          <w:spacing w:val="0"/>
          <w:w w:val="100"/>
          <w:position w:val="0"/>
        </w:rPr>
        <w:t>管理费用</w:t>
      </w:r>
      <w:r>
        <w:rPr>
          <w:color w:val="000000"/>
          <w:spacing w:val="0"/>
          <w:w w:val="100"/>
          <w:position w:val="0"/>
          <w:lang w:val="en-US" w:eastAsia="en-US" w:bidi="en-US"/>
        </w:rPr>
        <w:t xml:space="preserve">= 63400x（l+20% + 15%）= </w:t>
      </w:r>
      <w:r>
        <w:rPr>
          <w:color w:val="000000"/>
          <w:spacing w:val="0"/>
          <w:w w:val="100"/>
          <w:position w:val="0"/>
        </w:rPr>
        <w:t>85590（元）</w:t>
      </w:r>
    </w:p>
    <w:p>
      <w:pPr>
        <w:pStyle w:val="13"/>
        <w:keepNext w:val="0"/>
        <w:keepLines w:val="0"/>
        <w:widowControl w:val="0"/>
        <w:shd w:val="clear" w:color="auto" w:fill="auto"/>
        <w:bidi w:val="0"/>
        <w:spacing w:before="0" w:after="0" w:line="298" w:lineRule="exact"/>
        <w:ind w:left="0" w:right="0" w:firstLine="0"/>
        <w:jc w:val="both"/>
      </w:pPr>
      <w:r>
        <w:rPr>
          <w:color w:val="000000"/>
          <w:spacing w:val="0"/>
          <w:w w:val="100"/>
          <w:position w:val="0"/>
        </w:rPr>
        <w:t>销售费用</w:t>
      </w:r>
      <w:r>
        <w:rPr>
          <w:color w:val="000000"/>
          <w:spacing w:val="0"/>
          <w:w w:val="100"/>
          <w:position w:val="0"/>
          <w:lang w:val="en-US" w:eastAsia="en-US" w:bidi="en-US"/>
        </w:rPr>
        <w:t xml:space="preserve">= 74100x（ </w:t>
      </w:r>
      <w:r>
        <w:rPr>
          <w:color w:val="000000"/>
          <w:spacing w:val="0"/>
          <w:w w:val="100"/>
          <w:position w:val="0"/>
        </w:rPr>
        <w:t>1+20%+ 15%）= 100035（元）</w:t>
      </w:r>
    </w:p>
    <w:p>
      <w:pPr>
        <w:pStyle w:val="13"/>
        <w:keepNext w:val="0"/>
        <w:keepLines w:val="0"/>
        <w:widowControl w:val="0"/>
        <w:shd w:val="clear" w:color="auto" w:fill="auto"/>
        <w:tabs>
          <w:tab w:val="left" w:pos="469"/>
        </w:tabs>
        <w:bidi w:val="0"/>
        <w:spacing w:before="0" w:after="60" w:line="298" w:lineRule="exact"/>
        <w:ind w:left="0" w:right="0" w:firstLine="0"/>
        <w:jc w:val="both"/>
      </w:pPr>
      <w:bookmarkStart w:id="2371" w:name="bookmark2532"/>
      <w:r>
        <w:rPr>
          <w:color w:val="000000"/>
          <w:spacing w:val="0"/>
          <w:w w:val="100"/>
          <w:position w:val="0"/>
          <w:lang w:val="en-US" w:eastAsia="en-US" w:bidi="en-US"/>
        </w:rPr>
        <w:t>（</w:t>
      </w:r>
      <w:bookmarkEnd w:id="2371"/>
      <w:r>
        <w:rPr>
          <w:color w:val="000000"/>
          <w:spacing w:val="0"/>
          <w:w w:val="100"/>
          <w:position w:val="0"/>
          <w:lang w:val="en-US" w:eastAsia="en-US" w:bidi="en-US"/>
        </w:rPr>
        <w:t>5）</w:t>
      </w:r>
      <w:r>
        <w:rPr>
          <w:color w:val="000000"/>
          <w:spacing w:val="0"/>
          <w:w w:val="100"/>
          <w:position w:val="0"/>
          <w:lang w:val="en-US" w:eastAsia="en-US" w:bidi="en-US"/>
        </w:rPr>
        <w:tab/>
      </w:r>
      <w:r>
        <w:rPr>
          <w:color w:val="000000"/>
          <w:spacing w:val="0"/>
          <w:w w:val="100"/>
          <w:position w:val="0"/>
          <w:lang w:val="en-US" w:eastAsia="en-US" w:bidi="en-US"/>
        </w:rPr>
        <w:t xml:space="preserve">C </w:t>
      </w:r>
      <w:r>
        <w:rPr>
          <w:color w:val="2A8DC1"/>
          <w:spacing w:val="0"/>
          <w:w w:val="100"/>
          <w:position w:val="0"/>
        </w:rPr>
        <w:t>（5匠）</w:t>
      </w:r>
      <w:r>
        <w:rPr>
          <w:color w:val="000000"/>
          <w:spacing w:val="0"/>
          <w:w w:val="100"/>
          <w:position w:val="0"/>
        </w:rPr>
        <w:t>资料（4）,影响营业利润的金额=管理费用+销售费用= 85590+100035 = 185625（元）。</w:t>
      </w:r>
    </w:p>
    <w:p>
      <w:pPr>
        <w:pStyle w:val="13"/>
        <w:keepNext w:val="0"/>
        <w:keepLines w:val="0"/>
        <w:widowControl w:val="0"/>
        <w:shd w:val="clear" w:color="auto" w:fill="auto"/>
        <w:bidi w:val="0"/>
        <w:spacing w:before="0" w:after="60" w:line="240" w:lineRule="auto"/>
        <w:ind w:left="0" w:right="0" w:firstLine="0"/>
        <w:jc w:val="both"/>
      </w:pPr>
      <w:r>
        <w:rPr>
          <w:color w:val="000000"/>
          <w:spacing w:val="0"/>
          <w:w w:val="100"/>
          <w:position w:val="0"/>
          <w:lang w:val="en-US" w:eastAsia="en-US" w:bidi="en-US"/>
        </w:rPr>
        <w:t>529.</w:t>
      </w:r>
    </w:p>
    <w:p>
      <w:pPr>
        <w:pStyle w:val="13"/>
        <w:keepNext w:val="0"/>
        <w:keepLines w:val="0"/>
        <w:widowControl w:val="0"/>
        <w:shd w:val="clear" w:color="auto" w:fill="auto"/>
        <w:tabs>
          <w:tab w:val="left" w:pos="469"/>
          <w:tab w:val="left" w:pos="1356"/>
        </w:tabs>
        <w:bidi w:val="0"/>
        <w:spacing w:before="0" w:after="60" w:line="240" w:lineRule="auto"/>
        <w:ind w:left="0" w:right="0" w:firstLine="0"/>
        <w:jc w:val="both"/>
      </w:pPr>
      <w:bookmarkStart w:id="2372" w:name="bookmark2533"/>
      <w:r>
        <w:rPr>
          <w:color w:val="000000"/>
          <w:spacing w:val="0"/>
          <w:w w:val="100"/>
          <w:position w:val="0"/>
          <w:lang w:val="en-US" w:eastAsia="en-US" w:bidi="en-US"/>
        </w:rPr>
        <w:t>（</w:t>
      </w:r>
      <w:bookmarkEnd w:id="2372"/>
      <w:r>
        <w:rPr>
          <w:color w:val="000000"/>
          <w:spacing w:val="0"/>
          <w:w w:val="100"/>
          <w:position w:val="0"/>
          <w:lang w:val="en-US" w:eastAsia="en-US" w:bidi="en-US"/>
        </w:rPr>
        <w:t>1）</w:t>
      </w:r>
      <w:r>
        <w:rPr>
          <w:color w:val="000000"/>
          <w:spacing w:val="0"/>
          <w:w w:val="100"/>
          <w:position w:val="0"/>
          <w:lang w:val="en-US" w:eastAsia="en-US" w:bidi="en-US"/>
        </w:rPr>
        <w:tab/>
      </w:r>
      <w:r>
        <w:rPr>
          <w:color w:val="000000"/>
          <w:spacing w:val="0"/>
          <w:w w:val="100"/>
          <w:position w:val="0"/>
          <w:lang w:val="en-US" w:eastAsia="en-US" w:bidi="en-US"/>
        </w:rPr>
        <w:t>ABD</w:t>
      </w:r>
      <w:r>
        <w:rPr>
          <w:color w:val="000000"/>
          <w:spacing w:val="0"/>
          <w:w w:val="100"/>
          <w:position w:val="0"/>
          <w:lang w:val="en-US" w:eastAsia="en-US" w:bidi="en-US"/>
        </w:rPr>
        <w:tab/>
      </w:r>
      <w:r>
        <w:rPr>
          <w:color w:val="000000"/>
          <w:spacing w:val="0"/>
          <w:w w:val="100"/>
          <w:position w:val="0"/>
        </w:rPr>
        <w:t>30日，确认其他业务收入30万元，确认其他业务成本20万元。</w:t>
      </w:r>
    </w:p>
    <w:p>
      <w:pPr>
        <w:pStyle w:val="13"/>
        <w:keepNext w:val="0"/>
        <w:keepLines w:val="0"/>
        <w:widowControl w:val="0"/>
        <w:shd w:val="clear" w:color="auto" w:fill="auto"/>
        <w:tabs>
          <w:tab w:val="left" w:pos="469"/>
          <w:tab w:val="left" w:pos="1356"/>
        </w:tabs>
        <w:bidi w:val="0"/>
        <w:spacing w:before="0" w:after="60" w:line="240" w:lineRule="auto"/>
        <w:ind w:left="0" w:right="0" w:firstLine="0"/>
        <w:jc w:val="both"/>
      </w:pPr>
      <w:bookmarkStart w:id="2373" w:name="bookmark2534"/>
      <w:r>
        <w:rPr>
          <w:color w:val="000000"/>
          <w:spacing w:val="0"/>
          <w:w w:val="100"/>
          <w:position w:val="0"/>
          <w:lang w:val="en-US" w:eastAsia="en-US" w:bidi="en-US"/>
        </w:rPr>
        <w:t>（</w:t>
      </w:r>
      <w:bookmarkEnd w:id="2373"/>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AB</w:t>
      </w:r>
      <w:r>
        <w:rPr>
          <w:color w:val="000000"/>
          <w:spacing w:val="0"/>
          <w:w w:val="100"/>
          <w:position w:val="0"/>
          <w:lang w:val="en-US" w:eastAsia="en-US" w:bidi="en-US"/>
        </w:rPr>
        <w:tab/>
      </w:r>
      <w:r>
        <w:rPr>
          <w:color w:val="000000"/>
          <w:spacing w:val="0"/>
          <w:w w:val="100"/>
          <w:position w:val="0"/>
        </w:rPr>
        <w:t>本题考核管理费用和财务费用的内容。</w:t>
      </w:r>
    </w:p>
    <w:p>
      <w:pPr>
        <w:pStyle w:val="13"/>
        <w:keepNext w:val="0"/>
        <w:keepLines w:val="0"/>
        <w:widowControl w:val="0"/>
        <w:shd w:val="clear" w:color="auto" w:fill="auto"/>
        <w:tabs>
          <w:tab w:val="left" w:pos="469"/>
        </w:tabs>
        <w:bidi w:val="0"/>
        <w:spacing w:before="0" w:after="60" w:line="240" w:lineRule="auto"/>
        <w:ind w:left="0" w:right="0" w:firstLine="0"/>
        <w:jc w:val="both"/>
      </w:pPr>
      <w:bookmarkStart w:id="2374" w:name="bookmark2535"/>
      <w:r>
        <w:rPr>
          <w:color w:val="000000"/>
          <w:spacing w:val="0"/>
          <w:w w:val="100"/>
          <w:position w:val="0"/>
          <w:lang w:val="en-US" w:eastAsia="en-US" w:bidi="en-US"/>
        </w:rPr>
        <w:t>（</w:t>
      </w:r>
      <w:bookmarkEnd w:id="2374"/>
      <w:r>
        <w:rPr>
          <w:color w:val="000000"/>
          <w:spacing w:val="0"/>
          <w:w w:val="100"/>
          <w:position w:val="0"/>
          <w:lang w:val="en-US" w:eastAsia="en-US" w:bidi="en-US"/>
        </w:rPr>
        <w:t>3）</w:t>
      </w:r>
      <w:r>
        <w:rPr>
          <w:color w:val="000000"/>
          <w:spacing w:val="0"/>
          <w:w w:val="100"/>
          <w:position w:val="0"/>
          <w:lang w:val="en-US" w:eastAsia="en-US" w:bidi="en-US"/>
        </w:rPr>
        <w:tab/>
      </w:r>
      <w:r>
        <w:rPr>
          <w:color w:val="000000"/>
          <w:spacing w:val="0"/>
          <w:w w:val="100"/>
          <w:position w:val="0"/>
          <w:lang w:val="en-US" w:eastAsia="en-US" w:bidi="en-US"/>
        </w:rPr>
        <w:t>BC</w:t>
      </w:r>
      <w:r>
        <w:rPr>
          <w:color w:val="397590"/>
          <w:spacing w:val="0"/>
          <w:w w:val="100"/>
          <w:position w:val="0"/>
        </w:rPr>
        <w:t>（3匠）</w:t>
      </w:r>
      <w:r>
        <w:rPr>
          <w:color w:val="000000"/>
          <w:spacing w:val="0"/>
          <w:w w:val="100"/>
          <w:position w:val="0"/>
        </w:rPr>
        <w:t>会计处理：</w:t>
      </w:r>
    </w:p>
    <w:p>
      <w:pPr>
        <w:pStyle w:val="13"/>
        <w:keepNext w:val="0"/>
        <w:keepLines w:val="0"/>
        <w:widowControl w:val="0"/>
        <w:shd w:val="clear" w:color="auto" w:fill="auto"/>
        <w:tabs>
          <w:tab w:val="left" w:pos="6926"/>
        </w:tabs>
        <w:bidi w:val="0"/>
        <w:spacing w:before="0" w:after="60" w:line="240" w:lineRule="auto"/>
        <w:ind w:left="0" w:right="0" w:firstLine="0"/>
        <w:jc w:val="both"/>
      </w:pPr>
      <w:r>
        <w:rPr>
          <w:color w:val="000000"/>
          <w:spacing w:val="0"/>
          <w:w w:val="100"/>
          <w:position w:val="0"/>
        </w:rPr>
        <w:t>借：应收账款</w:t>
      </w:r>
      <w:r>
        <w:rPr>
          <w:color w:val="000000"/>
          <w:spacing w:val="0"/>
          <w:w w:val="100"/>
          <w:position w:val="0"/>
        </w:rPr>
        <w:tab/>
      </w:r>
      <w:r>
        <w:rPr>
          <w:color w:val="000000"/>
          <w:spacing w:val="0"/>
          <w:w w:val="100"/>
          <w:position w:val="0"/>
          <w:lang w:val="en-US" w:eastAsia="en-US" w:bidi="en-US"/>
        </w:rPr>
        <w:t xml:space="preserve">379. </w:t>
      </w:r>
      <w:r>
        <w:rPr>
          <w:color w:val="000000"/>
          <w:spacing w:val="0"/>
          <w:w w:val="100"/>
          <w:position w:val="0"/>
        </w:rPr>
        <w:t>68</w:t>
      </w:r>
    </w:p>
    <w:p>
      <w:pPr>
        <w:pStyle w:val="27"/>
        <w:keepNext w:val="0"/>
        <w:keepLines w:val="0"/>
        <w:widowControl w:val="0"/>
        <w:shd w:val="clear" w:color="auto" w:fill="auto"/>
        <w:tabs>
          <w:tab w:val="right" w:pos="7950"/>
        </w:tabs>
        <w:bidi w:val="0"/>
        <w:spacing w:before="0" w:after="60" w:line="240" w:lineRule="auto"/>
        <w:ind w:left="0" w:right="0" w:firstLine="420"/>
        <w:jc w:val="both"/>
      </w:pPr>
      <w:r>
        <w:fldChar w:fldCharType="begin"/>
      </w:r>
      <w:r>
        <w:instrText xml:space="preserve"> TOC \o "1-5" \h \z </w:instrText>
      </w:r>
      <w:r>
        <w:fldChar w:fldCharType="separate"/>
      </w:r>
      <w:r>
        <w:rPr>
          <w:color w:val="000000"/>
          <w:spacing w:val="0"/>
          <w:w w:val="100"/>
          <w:position w:val="0"/>
        </w:rPr>
        <w:t>贷：主营业务收入</w:t>
      </w:r>
      <w:r>
        <w:rPr>
          <w:color w:val="000000"/>
          <w:spacing w:val="0"/>
          <w:w w:val="100"/>
          <w:position w:val="0"/>
        </w:rPr>
        <w:tab/>
      </w:r>
      <w:r>
        <w:rPr>
          <w:color w:val="000000"/>
          <w:spacing w:val="0"/>
          <w:w w:val="100"/>
          <w:position w:val="0"/>
        </w:rPr>
        <w:t>336</w:t>
      </w:r>
    </w:p>
    <w:p>
      <w:pPr>
        <w:pStyle w:val="27"/>
        <w:keepNext w:val="0"/>
        <w:keepLines w:val="0"/>
        <w:widowControl w:val="0"/>
        <w:shd w:val="clear" w:color="auto" w:fill="auto"/>
        <w:tabs>
          <w:tab w:val="right" w:pos="7950"/>
        </w:tabs>
        <w:bidi w:val="0"/>
        <w:spacing w:before="0" w:after="60" w:line="240" w:lineRule="auto"/>
        <w:ind w:left="0" w:right="0" w:firstLine="82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lang w:val="en-US" w:eastAsia="en-US" w:bidi="en-US"/>
        </w:rPr>
        <w:t>43.68</w:t>
      </w:r>
    </w:p>
    <w:p>
      <w:pPr>
        <w:pStyle w:val="27"/>
        <w:keepNext w:val="0"/>
        <w:keepLines w:val="0"/>
        <w:widowControl w:val="0"/>
        <w:shd w:val="clear" w:color="auto" w:fill="auto"/>
        <w:tabs>
          <w:tab w:val="left" w:pos="7325"/>
        </w:tabs>
        <w:bidi w:val="0"/>
        <w:spacing w:before="0" w:after="60" w:line="240" w:lineRule="auto"/>
        <w:ind w:left="0" w:right="0" w:firstLine="0"/>
        <w:jc w:val="both"/>
      </w:pPr>
      <w:r>
        <w:rPr>
          <w:color w:val="000000"/>
          <w:spacing w:val="0"/>
          <w:w w:val="100"/>
          <w:position w:val="0"/>
        </w:rPr>
        <w:t>借：主营业务成本</w:t>
      </w:r>
      <w:r>
        <w:rPr>
          <w:color w:val="000000"/>
          <w:spacing w:val="0"/>
          <w:w w:val="100"/>
          <w:position w:val="0"/>
        </w:rPr>
        <w:tab/>
      </w:r>
      <w:r>
        <w:rPr>
          <w:color w:val="000000"/>
          <w:spacing w:val="0"/>
          <w:w w:val="100"/>
          <w:position w:val="0"/>
        </w:rPr>
        <w:t>240</w:t>
      </w:r>
    </w:p>
    <w:p>
      <w:pPr>
        <w:pStyle w:val="27"/>
        <w:keepNext w:val="0"/>
        <w:keepLines w:val="0"/>
        <w:widowControl w:val="0"/>
        <w:shd w:val="clear" w:color="auto" w:fill="auto"/>
        <w:tabs>
          <w:tab w:val="right" w:pos="7950"/>
        </w:tabs>
        <w:bidi w:val="0"/>
        <w:spacing w:before="0" w:after="60" w:line="240" w:lineRule="auto"/>
        <w:ind w:left="0" w:right="0" w:firstLine="420"/>
        <w:jc w:val="both"/>
      </w:pPr>
      <w:r>
        <w:rPr>
          <w:color w:val="000000"/>
          <w:spacing w:val="0"/>
          <w:w w:val="100"/>
          <w:position w:val="0"/>
        </w:rPr>
        <w:t>贷：库存商品</w:t>
      </w:r>
      <w:r>
        <w:rPr>
          <w:color w:val="000000"/>
          <w:spacing w:val="0"/>
          <w:w w:val="100"/>
          <w:position w:val="0"/>
        </w:rPr>
        <w:tab/>
      </w:r>
      <w:r>
        <w:rPr>
          <w:color w:val="000000"/>
          <w:spacing w:val="0"/>
          <w:w w:val="100"/>
          <w:position w:val="0"/>
        </w:rPr>
        <w:t>240</w:t>
      </w:r>
    </w:p>
    <w:p>
      <w:pPr>
        <w:pStyle w:val="27"/>
        <w:keepNext w:val="0"/>
        <w:keepLines w:val="0"/>
        <w:widowControl w:val="0"/>
        <w:shd w:val="clear" w:color="auto" w:fill="auto"/>
        <w:tabs>
          <w:tab w:val="left" w:pos="469"/>
        </w:tabs>
        <w:bidi w:val="0"/>
        <w:spacing w:before="0" w:after="60" w:line="240" w:lineRule="auto"/>
        <w:ind w:left="0" w:right="0" w:firstLine="0"/>
        <w:jc w:val="both"/>
      </w:pPr>
      <w:bookmarkStart w:id="2375" w:name="bookmark2536"/>
      <w:r>
        <w:rPr>
          <w:color w:val="000000"/>
          <w:spacing w:val="0"/>
          <w:w w:val="100"/>
          <w:position w:val="0"/>
        </w:rPr>
        <w:t>（</w:t>
      </w:r>
      <w:bookmarkEnd w:id="2375"/>
      <w:r>
        <w:rPr>
          <w:color w:val="000000"/>
          <w:spacing w:val="0"/>
          <w:w w:val="100"/>
          <w:position w:val="0"/>
        </w:rPr>
        <w:t>4）</w:t>
      </w:r>
      <w:r>
        <w:rPr>
          <w:color w:val="000000"/>
          <w:spacing w:val="0"/>
          <w:w w:val="100"/>
          <w:position w:val="0"/>
        </w:rPr>
        <w:tab/>
      </w:r>
      <w:r>
        <w:rPr>
          <w:color w:val="000000"/>
          <w:spacing w:val="0"/>
          <w:w w:val="100"/>
          <w:position w:val="0"/>
          <w:lang w:val="en-US" w:eastAsia="en-US" w:bidi="en-US"/>
        </w:rPr>
        <w:t xml:space="preserve">ABC </w:t>
      </w:r>
      <w:r>
        <w:rPr>
          <w:color w:val="397590"/>
          <w:spacing w:val="0"/>
          <w:w w:val="100"/>
          <w:position w:val="0"/>
          <w:lang w:val="en-US" w:eastAsia="en-US" w:bidi="en-US"/>
        </w:rPr>
        <w:t>Off）</w:t>
      </w:r>
      <w:r>
        <w:rPr>
          <w:color w:val="000000"/>
          <w:spacing w:val="0"/>
          <w:w w:val="100"/>
          <w:position w:val="0"/>
        </w:rPr>
        <w:t>选项</w:t>
      </w:r>
      <w:r>
        <w:rPr>
          <w:color w:val="000000"/>
          <w:spacing w:val="0"/>
          <w:w w:val="100"/>
          <w:position w:val="0"/>
          <w:lang w:val="en-US" w:eastAsia="en-US" w:bidi="en-US"/>
        </w:rPr>
        <w:t>D</w:t>
      </w:r>
      <w:r>
        <w:rPr>
          <w:color w:val="000000"/>
          <w:spacing w:val="0"/>
          <w:w w:val="100"/>
          <w:position w:val="0"/>
        </w:rPr>
        <w:t>应该是转回库存商品。</w:t>
      </w:r>
    </w:p>
    <w:p>
      <w:pPr>
        <w:pStyle w:val="27"/>
        <w:keepNext w:val="0"/>
        <w:keepLines w:val="0"/>
        <w:widowControl w:val="0"/>
        <w:shd w:val="clear" w:color="auto" w:fill="auto"/>
        <w:tabs>
          <w:tab w:val="right" w:pos="7535"/>
        </w:tabs>
        <w:bidi w:val="0"/>
        <w:spacing w:before="0" w:after="60" w:line="240" w:lineRule="auto"/>
        <w:ind w:left="0" w:right="0" w:firstLine="0"/>
        <w:jc w:val="both"/>
      </w:pPr>
      <w:r>
        <w:rPr>
          <w:color w:val="000000"/>
          <w:spacing w:val="0"/>
          <w:w w:val="100"/>
          <w:position w:val="0"/>
        </w:rPr>
        <w:t>借：主营业务收入</w:t>
      </w:r>
      <w:r>
        <w:rPr>
          <w:color w:val="000000"/>
          <w:spacing w:val="0"/>
          <w:w w:val="100"/>
          <w:position w:val="0"/>
        </w:rPr>
        <w:tab/>
      </w:r>
      <w:r>
        <w:rPr>
          <w:color w:val="000000"/>
          <w:spacing w:val="0"/>
          <w:w w:val="100"/>
          <w:position w:val="0"/>
        </w:rPr>
        <w:t>40</w:t>
      </w:r>
    </w:p>
    <w:p>
      <w:pPr>
        <w:pStyle w:val="27"/>
        <w:keepNext w:val="0"/>
        <w:keepLines w:val="0"/>
        <w:widowControl w:val="0"/>
        <w:shd w:val="clear" w:color="auto" w:fill="auto"/>
        <w:tabs>
          <w:tab w:val="right" w:pos="7535"/>
        </w:tabs>
        <w:bidi w:val="0"/>
        <w:spacing w:before="0" w:after="60" w:line="240" w:lineRule="auto"/>
        <w:ind w:left="0" w:right="0" w:firstLine="420"/>
        <w:jc w:val="both"/>
      </w:pPr>
      <w:r>
        <w:rPr>
          <w:color w:val="000000"/>
          <w:spacing w:val="0"/>
          <w:w w:val="100"/>
          <w:position w:val="0"/>
        </w:rPr>
        <w:t>应交税费一应交增值税（销项税额）</w:t>
      </w:r>
      <w:r>
        <w:rPr>
          <w:color w:val="000000"/>
          <w:spacing w:val="0"/>
          <w:w w:val="100"/>
          <w:position w:val="0"/>
        </w:rPr>
        <w:tab/>
      </w:r>
      <w:r>
        <w:rPr>
          <w:color w:val="000000"/>
          <w:spacing w:val="0"/>
          <w:w w:val="100"/>
          <w:position w:val="0"/>
          <w:lang w:val="en-US" w:eastAsia="en-US" w:bidi="en-US"/>
        </w:rPr>
        <w:t>5.2</w:t>
      </w:r>
    </w:p>
    <w:p>
      <w:pPr>
        <w:pStyle w:val="27"/>
        <w:keepNext w:val="0"/>
        <w:keepLines w:val="0"/>
        <w:widowControl w:val="0"/>
        <w:shd w:val="clear" w:color="auto" w:fill="auto"/>
        <w:tabs>
          <w:tab w:val="left" w:pos="7495"/>
        </w:tabs>
        <w:bidi w:val="0"/>
        <w:spacing w:before="0" w:after="60" w:line="240" w:lineRule="auto"/>
        <w:ind w:left="0" w:right="0" w:firstLine="420"/>
        <w:jc w:val="both"/>
      </w:pPr>
      <w:r>
        <w:rPr>
          <w:color w:val="000000"/>
          <w:spacing w:val="0"/>
          <w:w w:val="100"/>
          <w:position w:val="0"/>
        </w:rPr>
        <w:t>贷：银行存款</w:t>
      </w:r>
      <w:r>
        <w:rPr>
          <w:color w:val="000000"/>
          <w:spacing w:val="0"/>
          <w:w w:val="100"/>
          <w:position w:val="0"/>
        </w:rPr>
        <w:tab/>
      </w:r>
      <w:r>
        <w:rPr>
          <w:color w:val="000000"/>
          <w:spacing w:val="0"/>
          <w:w w:val="100"/>
          <w:position w:val="0"/>
          <w:lang w:val="en-US" w:eastAsia="en-US" w:bidi="en-US"/>
        </w:rPr>
        <w:t>45.2</w:t>
      </w:r>
    </w:p>
    <w:p>
      <w:pPr>
        <w:pStyle w:val="27"/>
        <w:keepNext w:val="0"/>
        <w:keepLines w:val="0"/>
        <w:widowControl w:val="0"/>
        <w:shd w:val="clear" w:color="auto" w:fill="auto"/>
        <w:tabs>
          <w:tab w:val="right" w:pos="7535"/>
        </w:tabs>
        <w:bidi w:val="0"/>
        <w:spacing w:before="0" w:after="60" w:line="240" w:lineRule="auto"/>
        <w:ind w:left="0" w:right="0" w:firstLine="0"/>
        <w:jc w:val="both"/>
      </w:pPr>
      <w:r>
        <w:rPr>
          <w:color w:val="000000"/>
          <w:spacing w:val="0"/>
          <w:w w:val="100"/>
          <w:position w:val="0"/>
        </w:rPr>
        <w:t>借：库存商品</w:t>
      </w:r>
      <w:r>
        <w:rPr>
          <w:color w:val="000000"/>
          <w:spacing w:val="0"/>
          <w:w w:val="100"/>
          <w:position w:val="0"/>
        </w:rPr>
        <w:tab/>
      </w:r>
      <w:r>
        <w:rPr>
          <w:color w:val="000000"/>
          <w:spacing w:val="0"/>
          <w:w w:val="100"/>
          <w:position w:val="0"/>
        </w:rPr>
        <w:t>20</w:t>
      </w:r>
    </w:p>
    <w:p>
      <w:pPr>
        <w:pStyle w:val="27"/>
        <w:keepNext w:val="0"/>
        <w:keepLines w:val="0"/>
        <w:widowControl w:val="0"/>
        <w:shd w:val="clear" w:color="auto" w:fill="auto"/>
        <w:tabs>
          <w:tab w:val="left" w:pos="7802"/>
        </w:tabs>
        <w:bidi w:val="0"/>
        <w:spacing w:before="0" w:after="60" w:line="240" w:lineRule="auto"/>
        <w:ind w:left="0" w:right="0" w:firstLine="420"/>
        <w:jc w:val="both"/>
      </w:pPr>
      <w:r>
        <w:rPr>
          <w:color w:val="000000"/>
          <w:spacing w:val="0"/>
          <w:w w:val="100"/>
          <w:position w:val="0"/>
        </w:rPr>
        <w:t>贷：主营业务成本</w:t>
      </w:r>
      <w:r>
        <w:rPr>
          <w:color w:val="000000"/>
          <w:spacing w:val="0"/>
          <w:w w:val="100"/>
          <w:position w:val="0"/>
        </w:rPr>
        <w:tab/>
      </w:r>
      <w:r>
        <w:rPr>
          <w:color w:val="000000"/>
          <w:spacing w:val="0"/>
          <w:w w:val="100"/>
          <w:position w:val="0"/>
        </w:rPr>
        <w:t>20</w:t>
      </w:r>
      <w:r>
        <w:fldChar w:fldCharType="end"/>
      </w:r>
    </w:p>
    <w:p>
      <w:pPr>
        <w:pStyle w:val="13"/>
        <w:keepNext w:val="0"/>
        <w:keepLines w:val="0"/>
        <w:widowControl w:val="0"/>
        <w:shd w:val="clear" w:color="auto" w:fill="auto"/>
        <w:bidi w:val="0"/>
        <w:spacing w:before="0" w:after="0" w:line="240" w:lineRule="auto"/>
        <w:ind w:left="0" w:right="0" w:firstLine="0"/>
        <w:jc w:val="both"/>
      </w:pPr>
      <w:r>
        <w:rPr>
          <w:color w:val="000000"/>
          <w:spacing w:val="0"/>
          <w:w w:val="100"/>
          <w:position w:val="0"/>
        </w:rPr>
        <w:t>⑸</w:t>
      </w:r>
      <w:r>
        <w:rPr>
          <w:color w:val="000000"/>
          <w:spacing w:val="0"/>
          <w:w w:val="100"/>
          <w:position w:val="0"/>
          <w:lang w:val="en-US" w:eastAsia="en-US" w:bidi="en-US"/>
        </w:rPr>
        <w:t xml:space="preserve">AC </w:t>
      </w:r>
      <w:r>
        <w:rPr>
          <w:color w:val="397590"/>
          <w:spacing w:val="0"/>
          <w:w w:val="100"/>
          <w:position w:val="0"/>
          <w:lang w:val="en-US" w:eastAsia="en-US" w:bidi="en-US"/>
        </w:rPr>
        <w:t>（M）</w:t>
      </w:r>
      <w:r>
        <w:rPr>
          <w:color w:val="000000"/>
          <w:spacing w:val="0"/>
          <w:w w:val="100"/>
          <w:position w:val="0"/>
        </w:rPr>
        <w:t>本题考核其他业务收入的确认和其他业务成本的结转。</w:t>
      </w:r>
    </w:p>
    <w:p>
      <w:pPr>
        <w:pStyle w:val="13"/>
        <w:keepNext w:val="0"/>
        <w:keepLines w:val="0"/>
        <w:widowControl w:val="0"/>
        <w:shd w:val="clear" w:color="auto" w:fill="auto"/>
        <w:bidi w:val="0"/>
        <w:spacing w:before="0" w:after="0" w:line="298" w:lineRule="exact"/>
        <w:ind w:left="0" w:right="0" w:firstLine="0"/>
        <w:jc w:val="both"/>
      </w:pPr>
      <w:r>
        <w:rPr>
          <w:color w:val="000000"/>
          <w:spacing w:val="0"/>
          <w:w w:val="100"/>
          <w:position w:val="0"/>
          <w:lang w:val="en-US" w:eastAsia="en-US" w:bidi="en-US"/>
        </w:rPr>
        <w:t>530.</w:t>
      </w:r>
    </w:p>
    <w:p>
      <w:pPr>
        <w:pStyle w:val="13"/>
        <w:keepNext w:val="0"/>
        <w:keepLines w:val="0"/>
        <w:widowControl w:val="0"/>
        <w:shd w:val="clear" w:color="auto" w:fill="auto"/>
        <w:tabs>
          <w:tab w:val="left" w:pos="488"/>
        </w:tabs>
        <w:bidi w:val="0"/>
        <w:spacing w:before="0" w:after="0" w:line="298" w:lineRule="exact"/>
        <w:ind w:left="0" w:right="0" w:firstLine="0"/>
        <w:jc w:val="both"/>
      </w:pPr>
      <w:bookmarkStart w:id="2376" w:name="bookmark2537"/>
      <w:r>
        <w:rPr>
          <w:color w:val="000000"/>
          <w:spacing w:val="0"/>
          <w:w w:val="100"/>
          <w:position w:val="0"/>
          <w:lang w:val="en-US" w:eastAsia="en-US" w:bidi="en-US"/>
        </w:rPr>
        <w:t>（</w:t>
      </w:r>
      <w:bookmarkEnd w:id="2376"/>
      <w:r>
        <w:rPr>
          <w:color w:val="000000"/>
          <w:spacing w:val="0"/>
          <w:w w:val="100"/>
          <w:position w:val="0"/>
          <w:lang w:val="en-US" w:eastAsia="en-US" w:bidi="en-US"/>
        </w:rPr>
        <w:t>1）</w:t>
      </w:r>
      <w:r>
        <w:rPr>
          <w:color w:val="000000"/>
          <w:spacing w:val="0"/>
          <w:w w:val="100"/>
          <w:position w:val="0"/>
          <w:lang w:val="en-US" w:eastAsia="en-US" w:bidi="en-US"/>
        </w:rPr>
        <w:tab/>
      </w:r>
      <w:r>
        <w:rPr>
          <w:color w:val="000000"/>
          <w:spacing w:val="0"/>
          <w:w w:val="100"/>
          <w:position w:val="0"/>
          <w:lang w:val="en-US" w:eastAsia="en-US" w:bidi="en-US"/>
        </w:rPr>
        <w:t xml:space="preserve">ABCD </w:t>
      </w:r>
      <w:r>
        <w:rPr>
          <w:color w:val="397590"/>
          <w:spacing w:val="0"/>
          <w:w w:val="100"/>
          <w:position w:val="0"/>
          <w:lang w:val="en-US" w:eastAsia="en-US" w:bidi="en-US"/>
        </w:rPr>
        <w:t>C®</w:t>
      </w:r>
      <w:r>
        <w:rPr>
          <w:color w:val="000000"/>
          <w:spacing w:val="0"/>
          <w:w w:val="100"/>
          <w:position w:val="0"/>
        </w:rPr>
        <w:t>建造仓库领用自产产品，产品未离开核算主体，不应确认收入，应将成 本计入在建工程，建造不动产属于增值税纳税范围，所以领用自产产品不需要确认增值税 销项税额。会计分录如下：</w:t>
      </w:r>
    </w:p>
    <w:p>
      <w:pPr>
        <w:pStyle w:val="13"/>
        <w:keepNext w:val="0"/>
        <w:keepLines w:val="0"/>
        <w:widowControl w:val="0"/>
        <w:shd w:val="clear" w:color="auto" w:fill="auto"/>
        <w:tabs>
          <w:tab w:val="left" w:pos="7325"/>
        </w:tabs>
        <w:bidi w:val="0"/>
        <w:spacing w:before="0" w:after="0" w:line="298" w:lineRule="exact"/>
        <w:ind w:left="0" w:right="0" w:firstLine="0"/>
        <w:jc w:val="both"/>
      </w:pPr>
      <w:r>
        <w:rPr>
          <w:color w:val="000000"/>
          <w:spacing w:val="0"/>
          <w:w w:val="100"/>
          <w:position w:val="0"/>
        </w:rPr>
        <w:t>借：在建工程</w:t>
      </w:r>
      <w:r>
        <w:rPr>
          <w:color w:val="000000"/>
          <w:spacing w:val="0"/>
          <w:w w:val="100"/>
          <w:position w:val="0"/>
        </w:rPr>
        <w:tab/>
      </w:r>
      <w:r>
        <w:rPr>
          <w:color w:val="000000"/>
          <w:spacing w:val="0"/>
          <w:w w:val="100"/>
          <w:position w:val="0"/>
        </w:rPr>
        <w:t>8</w:t>
      </w:r>
    </w:p>
    <w:p>
      <w:pPr>
        <w:pStyle w:val="13"/>
        <w:keepNext w:val="0"/>
        <w:keepLines w:val="0"/>
        <w:widowControl w:val="0"/>
        <w:shd w:val="clear" w:color="auto" w:fill="auto"/>
        <w:tabs>
          <w:tab w:val="left" w:pos="7802"/>
        </w:tabs>
        <w:bidi w:val="0"/>
        <w:spacing w:before="0" w:after="0" w:line="298" w:lineRule="exact"/>
        <w:ind w:left="0" w:right="0" w:firstLine="420"/>
        <w:jc w:val="both"/>
      </w:pPr>
      <w:r>
        <w:rPr>
          <w:color w:val="000000"/>
          <w:spacing w:val="0"/>
          <w:w w:val="100"/>
          <w:position w:val="0"/>
        </w:rPr>
        <w:t>贷：库存商品</w:t>
      </w:r>
      <w:r>
        <w:rPr>
          <w:color w:val="000000"/>
          <w:spacing w:val="0"/>
          <w:w w:val="100"/>
          <w:position w:val="0"/>
        </w:rPr>
        <w:tab/>
      </w:r>
      <w:r>
        <w:rPr>
          <w:color w:val="000000"/>
          <w:spacing w:val="0"/>
          <w:w w:val="100"/>
          <w:position w:val="0"/>
        </w:rPr>
        <w:t>8</w:t>
      </w:r>
    </w:p>
    <w:p>
      <w:pPr>
        <w:pStyle w:val="13"/>
        <w:keepNext w:val="0"/>
        <w:keepLines w:val="0"/>
        <w:widowControl w:val="0"/>
        <w:shd w:val="clear" w:color="auto" w:fill="auto"/>
        <w:tabs>
          <w:tab w:val="left" w:pos="488"/>
        </w:tabs>
        <w:bidi w:val="0"/>
        <w:spacing w:before="0" w:after="0" w:line="298" w:lineRule="exact"/>
        <w:ind w:left="0" w:right="0" w:firstLine="0"/>
        <w:jc w:val="both"/>
      </w:pPr>
      <w:bookmarkStart w:id="2377" w:name="bookmark2538"/>
      <w:r>
        <w:rPr>
          <w:color w:val="000000"/>
          <w:spacing w:val="0"/>
          <w:w w:val="100"/>
          <w:position w:val="0"/>
          <w:lang w:val="en-US" w:eastAsia="en-US" w:bidi="en-US"/>
        </w:rPr>
        <w:t>（</w:t>
      </w:r>
      <w:bookmarkEnd w:id="2377"/>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 xml:space="preserve">ABD </w:t>
      </w:r>
      <w:r>
        <w:rPr>
          <w:color w:val="397590"/>
          <w:spacing w:val="0"/>
          <w:w w:val="100"/>
          <w:position w:val="0"/>
          <w:lang w:val="en-US" w:eastAsia="en-US" w:bidi="en-US"/>
        </w:rPr>
        <w:t xml:space="preserve">CW </w:t>
      </w:r>
      <w:r>
        <w:rPr>
          <w:color w:val="000000"/>
          <w:spacing w:val="0"/>
          <w:w w:val="100"/>
          <w:position w:val="0"/>
        </w:rPr>
        <w:t>出售无形资产涉及的增值税属于价外税.适用税率是6%,且不计入税金 及附加，选项</w:t>
      </w:r>
      <w:r>
        <w:rPr>
          <w:color w:val="000000"/>
          <w:spacing w:val="0"/>
          <w:w w:val="100"/>
          <w:position w:val="0"/>
          <w:lang w:val="en-US" w:eastAsia="en-US" w:bidi="en-US"/>
        </w:rPr>
        <w:t>C</w:t>
      </w:r>
      <w:r>
        <w:rPr>
          <w:color w:val="000000"/>
          <w:spacing w:val="0"/>
          <w:w w:val="100"/>
          <w:position w:val="0"/>
        </w:rPr>
        <w:t>错误，其余选项正确°</w:t>
      </w:r>
    </w:p>
    <w:p>
      <w:pPr>
        <w:pStyle w:val="13"/>
        <w:keepNext w:val="0"/>
        <w:keepLines w:val="0"/>
        <w:widowControl w:val="0"/>
        <w:shd w:val="clear" w:color="auto" w:fill="auto"/>
        <w:tabs>
          <w:tab w:val="left" w:pos="493"/>
        </w:tabs>
        <w:bidi w:val="0"/>
        <w:spacing w:before="0" w:after="0" w:line="298" w:lineRule="exact"/>
        <w:ind w:left="0" w:right="0" w:firstLine="0"/>
        <w:jc w:val="both"/>
      </w:pPr>
      <w:bookmarkStart w:id="2378" w:name="bookmark2539"/>
      <w:r>
        <w:rPr>
          <w:color w:val="000000"/>
          <w:spacing w:val="0"/>
          <w:w w:val="100"/>
          <w:position w:val="0"/>
          <w:lang w:val="en-US" w:eastAsia="en-US" w:bidi="en-US"/>
        </w:rPr>
        <w:t>（</w:t>
      </w:r>
      <w:bookmarkEnd w:id="2378"/>
      <w:r>
        <w:rPr>
          <w:color w:val="000000"/>
          <w:spacing w:val="0"/>
          <w:w w:val="100"/>
          <w:position w:val="0"/>
          <w:lang w:val="en-US" w:eastAsia="en-US" w:bidi="en-US"/>
        </w:rPr>
        <w:t>3）</w:t>
      </w:r>
      <w:r>
        <w:rPr>
          <w:color w:val="000000"/>
          <w:spacing w:val="0"/>
          <w:w w:val="100"/>
          <w:position w:val="0"/>
          <w:lang w:val="en-US" w:eastAsia="en-US" w:bidi="en-US"/>
        </w:rPr>
        <w:tab/>
      </w:r>
      <w:r>
        <w:rPr>
          <w:color w:val="000000"/>
          <w:spacing w:val="0"/>
          <w:w w:val="100"/>
          <w:position w:val="0"/>
          <w:lang w:val="en-US" w:eastAsia="en-US" w:bidi="en-US"/>
        </w:rPr>
        <w:t xml:space="preserve">ACD </w:t>
      </w:r>
      <w:r>
        <w:rPr>
          <w:color w:val="397590"/>
          <w:spacing w:val="0"/>
          <w:w w:val="100"/>
          <w:position w:val="0"/>
        </w:rPr>
        <w:t>匠）</w:t>
      </w:r>
      <w:r>
        <w:rPr>
          <w:color w:val="000000"/>
          <w:spacing w:val="0"/>
          <w:w w:val="100"/>
          <w:position w:val="0"/>
        </w:rPr>
        <w:t>出售固定资产（机器设备）收取的增值税，借记“银行存款”科目，贷记</w:t>
      </w:r>
      <w:r>
        <w:rPr>
          <w:color w:val="000000"/>
          <w:spacing w:val="0"/>
          <w:w w:val="100"/>
          <w:position w:val="0"/>
          <w:lang w:val="zh-CN" w:eastAsia="zh-CN" w:bidi="zh-CN"/>
        </w:rPr>
        <w:t xml:space="preserve">“应 </w:t>
      </w:r>
      <w:r>
        <w:rPr>
          <w:color w:val="000000"/>
          <w:spacing w:val="0"/>
          <w:w w:val="100"/>
          <w:position w:val="0"/>
        </w:rPr>
        <w:t>交税费一应交增值税（销项税额）</w:t>
      </w:r>
      <w:r>
        <w:rPr>
          <w:color w:val="000000"/>
          <w:spacing w:val="0"/>
          <w:w w:val="100"/>
          <w:position w:val="0"/>
          <w:lang w:val="zh-CN" w:eastAsia="zh-CN" w:bidi="zh-CN"/>
        </w:rPr>
        <w:t>”科</w:t>
      </w:r>
      <w:r>
        <w:rPr>
          <w:color w:val="000000"/>
          <w:spacing w:val="0"/>
          <w:w w:val="100"/>
          <w:position w:val="0"/>
        </w:rPr>
        <w:t>目，不影响当期损益，选项</w:t>
      </w:r>
      <w:r>
        <w:rPr>
          <w:color w:val="000000"/>
          <w:spacing w:val="0"/>
          <w:w w:val="100"/>
          <w:position w:val="0"/>
          <w:lang w:val="en-US" w:eastAsia="en-US" w:bidi="en-US"/>
        </w:rPr>
        <w:t>B</w:t>
      </w:r>
      <w:r>
        <w:rPr>
          <w:color w:val="000000"/>
          <w:spacing w:val="0"/>
          <w:w w:val="100"/>
          <w:position w:val="0"/>
        </w:rPr>
        <w:t>错误，其余选项正确。</w:t>
      </w:r>
    </w:p>
    <w:p>
      <w:pPr>
        <w:pStyle w:val="13"/>
        <w:keepNext w:val="0"/>
        <w:keepLines w:val="0"/>
        <w:widowControl w:val="0"/>
        <w:shd w:val="clear" w:color="auto" w:fill="auto"/>
        <w:tabs>
          <w:tab w:val="left" w:pos="469"/>
        </w:tabs>
        <w:bidi w:val="0"/>
        <w:spacing w:before="0" w:after="0" w:line="298" w:lineRule="exact"/>
        <w:ind w:left="0" w:right="0" w:firstLine="0"/>
        <w:jc w:val="both"/>
      </w:pPr>
      <w:bookmarkStart w:id="2379" w:name="bookmark2540"/>
      <w:r>
        <w:rPr>
          <w:color w:val="000000"/>
          <w:spacing w:val="0"/>
          <w:w w:val="100"/>
          <w:position w:val="0"/>
          <w:lang w:val="en-US" w:eastAsia="en-US" w:bidi="en-US"/>
        </w:rPr>
        <w:t>（</w:t>
      </w:r>
      <w:bookmarkEnd w:id="2379"/>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 xml:space="preserve">ABD </w:t>
      </w:r>
      <w:r>
        <w:rPr>
          <w:color w:val="397590"/>
          <w:spacing w:val="0"/>
          <w:w w:val="100"/>
          <w:position w:val="0"/>
          <w:u w:val="single"/>
          <w:lang w:val="en-US" w:eastAsia="en-US" w:bidi="en-US"/>
        </w:rPr>
        <w:t>Off）</w:t>
      </w:r>
      <w:r>
        <w:rPr>
          <w:color w:val="397590"/>
          <w:spacing w:val="0"/>
          <w:w w:val="100"/>
          <w:position w:val="0"/>
          <w:lang w:val="en-US" w:eastAsia="en-US" w:bidi="en-US"/>
        </w:rPr>
        <w:t xml:space="preserve"> </w:t>
      </w:r>
      <w:r>
        <w:rPr>
          <w:color w:val="000000"/>
          <w:spacing w:val="0"/>
          <w:w w:val="100"/>
          <w:position w:val="0"/>
        </w:rPr>
        <w:t>5月22日销售产品应确认增值税销项税额，选项</w:t>
      </w:r>
      <w:r>
        <w:rPr>
          <w:color w:val="000000"/>
          <w:spacing w:val="0"/>
          <w:w w:val="100"/>
          <w:position w:val="0"/>
          <w:lang w:val="en-US" w:eastAsia="en-US" w:bidi="en-US"/>
        </w:rPr>
        <w:t>C</w:t>
      </w:r>
      <w:r>
        <w:rPr>
          <w:color w:val="000000"/>
          <w:spacing w:val="0"/>
          <w:w w:val="100"/>
          <w:position w:val="0"/>
        </w:rPr>
        <w:t>错误，其余选项正确。</w:t>
      </w:r>
    </w:p>
    <w:p>
      <w:pPr>
        <w:pStyle w:val="13"/>
        <w:keepNext w:val="0"/>
        <w:keepLines w:val="0"/>
        <w:widowControl w:val="0"/>
        <w:shd w:val="clear" w:color="auto" w:fill="auto"/>
        <w:tabs>
          <w:tab w:val="left" w:pos="478"/>
        </w:tabs>
        <w:bidi w:val="0"/>
        <w:spacing w:before="0" w:after="220" w:line="298" w:lineRule="exact"/>
        <w:ind w:left="0" w:right="0" w:firstLine="0"/>
        <w:jc w:val="both"/>
      </w:pPr>
      <w:bookmarkStart w:id="2380" w:name="bookmark2541"/>
      <w:r>
        <w:rPr>
          <w:color w:val="000000"/>
          <w:spacing w:val="0"/>
          <w:w w:val="100"/>
          <w:position w:val="0"/>
          <w:lang w:val="en-US" w:eastAsia="en-US" w:bidi="en-US"/>
        </w:rPr>
        <w:t>（</w:t>
      </w:r>
      <w:bookmarkEnd w:id="2380"/>
      <w:r>
        <w:rPr>
          <w:color w:val="000000"/>
          <w:spacing w:val="0"/>
          <w:w w:val="100"/>
          <w:position w:val="0"/>
          <w:lang w:val="en-US" w:eastAsia="en-US" w:bidi="en-US"/>
        </w:rPr>
        <w:t>5）</w:t>
      </w:r>
      <w:r>
        <w:rPr>
          <w:color w:val="000000"/>
          <w:spacing w:val="0"/>
          <w:w w:val="100"/>
          <w:position w:val="0"/>
          <w:lang w:val="en-US" w:eastAsia="en-US" w:bidi="en-US"/>
        </w:rPr>
        <w:tab/>
      </w:r>
      <w:r>
        <w:rPr>
          <w:color w:val="000000"/>
          <w:spacing w:val="0"/>
          <w:w w:val="100"/>
          <w:position w:val="0"/>
          <w:lang w:val="en-US" w:eastAsia="en-US" w:bidi="en-US"/>
        </w:rPr>
        <w:t xml:space="preserve">AB </w:t>
      </w:r>
      <w:r>
        <w:rPr>
          <w:color w:val="397590"/>
          <w:spacing w:val="0"/>
          <w:w w:val="100"/>
          <w:position w:val="0"/>
          <w:lang w:val="en-US" w:eastAsia="en-US" w:bidi="en-US"/>
        </w:rPr>
        <w:t xml:space="preserve">CI© </w:t>
      </w:r>
      <w:r>
        <w:rPr>
          <w:color w:val="000000"/>
          <w:spacing w:val="0"/>
          <w:w w:val="100"/>
          <w:position w:val="0"/>
          <w:lang w:val="zh-CN" w:eastAsia="zh-CN" w:bidi="zh-CN"/>
        </w:rPr>
        <w:t>"应</w:t>
      </w:r>
      <w:r>
        <w:rPr>
          <w:color w:val="000000"/>
          <w:spacing w:val="0"/>
          <w:w w:val="100"/>
          <w:position w:val="0"/>
        </w:rPr>
        <w:t>交税费——应交增值税（进项税额）</w:t>
      </w:r>
      <w:r>
        <w:rPr>
          <w:color w:val="000000"/>
          <w:spacing w:val="0"/>
          <w:w w:val="100"/>
          <w:position w:val="0"/>
          <w:lang w:val="zh-CN" w:eastAsia="zh-CN" w:bidi="zh-CN"/>
        </w:rPr>
        <w:t>”合计</w:t>
      </w:r>
      <w:r>
        <w:rPr>
          <w:color w:val="000000"/>
          <w:spacing w:val="0"/>
          <w:w w:val="100"/>
          <w:position w:val="0"/>
        </w:rPr>
        <w:t>=13（资料②）+270（资料④） + 100x9% （资料⑧）=292（万元）；</w:t>
      </w:r>
      <w:r>
        <w:rPr>
          <w:color w:val="000000"/>
          <w:spacing w:val="0"/>
          <w:w w:val="100"/>
          <w:position w:val="0"/>
          <w:lang w:val="zh-CN" w:eastAsia="zh-CN" w:bidi="zh-CN"/>
        </w:rPr>
        <w:t>"应</w:t>
      </w:r>
      <w:r>
        <w:rPr>
          <w:color w:val="000000"/>
          <w:spacing w:val="0"/>
          <w:w w:val="100"/>
          <w:position w:val="0"/>
        </w:rPr>
        <w:t>交税费一应交增值税（销项税额）</w:t>
      </w:r>
      <w:r>
        <w:rPr>
          <w:color w:val="000000"/>
          <w:spacing w:val="0"/>
          <w:w w:val="100"/>
          <w:position w:val="0"/>
          <w:lang w:val="zh-CN" w:eastAsia="zh-CN" w:bidi="zh-CN"/>
        </w:rPr>
        <w:t>”合计</w:t>
      </w:r>
      <w:r>
        <w:rPr>
          <w:color w:val="000000"/>
          <w:spacing w:val="0"/>
          <w:w w:val="100"/>
          <w:position w:val="0"/>
        </w:rPr>
        <w:t xml:space="preserve">= 53/（1 + </w:t>
      </w:r>
      <w:r>
        <w:rPr>
          <w:color w:val="000000"/>
          <w:spacing w:val="0"/>
          <w:w w:val="100"/>
          <w:position w:val="0"/>
          <w:lang w:val="en-US" w:eastAsia="en-US" w:bidi="en-US"/>
        </w:rPr>
        <w:t>6%）x6%（</w:t>
      </w:r>
      <w:r>
        <w:rPr>
          <w:color w:val="000000"/>
          <w:spacing w:val="0"/>
          <w:w w:val="100"/>
          <w:position w:val="0"/>
        </w:rPr>
        <w:t>资料③）+13（资料⑤）+300x13% （资料⑥</w:t>
      </w:r>
      <w:r>
        <w:rPr>
          <w:color w:val="000000"/>
          <w:spacing w:val="0"/>
          <w:w w:val="100"/>
          <w:position w:val="0"/>
          <w:lang w:val="en-US" w:eastAsia="en-US" w:bidi="en-US"/>
        </w:rPr>
        <w:t xml:space="preserve">）+56. </w:t>
      </w:r>
      <w:r>
        <w:rPr>
          <w:color w:val="000000"/>
          <w:spacing w:val="0"/>
          <w:w w:val="100"/>
          <w:position w:val="0"/>
        </w:rPr>
        <w:t xml:space="preserve">5/（ 1 + 13%） </w:t>
      </w:r>
      <w:r>
        <w:rPr>
          <w:color w:val="000000"/>
          <w:spacing w:val="0"/>
          <w:w w:val="100"/>
          <w:position w:val="0"/>
          <w:lang w:val="en-US" w:eastAsia="en-US" w:bidi="en-US"/>
        </w:rPr>
        <w:t xml:space="preserve">X13% </w:t>
      </w:r>
      <w:r>
        <w:rPr>
          <w:color w:val="000000"/>
          <w:spacing w:val="0"/>
          <w:w w:val="100"/>
          <w:position w:val="0"/>
        </w:rPr>
        <w:t xml:space="preserve">（资料⑦）= </w:t>
      </w:r>
      <w:r>
        <w:rPr>
          <w:color w:val="000000"/>
          <w:spacing w:val="0"/>
          <w:w w:val="100"/>
          <w:position w:val="0"/>
          <w:lang w:val="en-US" w:eastAsia="en-US" w:bidi="en-US"/>
        </w:rPr>
        <w:t xml:space="preserve">61. </w:t>
      </w:r>
      <w:r>
        <w:rPr>
          <w:color w:val="000000"/>
          <w:spacing w:val="0"/>
          <w:w w:val="100"/>
          <w:position w:val="0"/>
        </w:rPr>
        <w:t>5（万元）</w:t>
      </w:r>
      <w:r>
        <w:rPr>
          <w:color w:val="000000"/>
          <w:spacing w:val="0"/>
          <w:w w:val="100"/>
          <w:position w:val="0"/>
          <w:lang w:val="en-US" w:eastAsia="en-US" w:bidi="en-US"/>
        </w:rPr>
        <w:t>p</w:t>
      </w:r>
    </w:p>
    <w:p>
      <w:pPr>
        <w:pStyle w:val="19"/>
        <w:keepNext/>
        <w:keepLines/>
        <w:widowControl w:val="0"/>
        <w:shd w:val="clear" w:color="auto" w:fill="auto"/>
        <w:bidi w:val="0"/>
        <w:spacing w:before="0" w:after="220" w:line="240" w:lineRule="auto"/>
        <w:ind w:left="0" w:right="0" w:firstLine="0"/>
        <w:jc w:val="center"/>
        <w:rPr>
          <w:sz w:val="26"/>
          <w:szCs w:val="26"/>
        </w:rPr>
      </w:pPr>
      <w:bookmarkStart w:id="2381" w:name="bookmark2542"/>
      <w:bookmarkStart w:id="2382" w:name="bookmark2543"/>
      <w:bookmarkStart w:id="2383" w:name="bookmark2544"/>
      <w:r>
        <w:rPr>
          <w:b w:val="0"/>
          <w:bCs w:val="0"/>
          <w:color w:val="2A8DC1"/>
          <w:spacing w:val="0"/>
          <w:w w:val="100"/>
          <w:position w:val="0"/>
          <w:sz w:val="26"/>
          <w:szCs w:val="26"/>
        </w:rPr>
        <w:t>第四章所有者权益</w:t>
      </w:r>
      <w:bookmarkEnd w:id="2381"/>
      <w:bookmarkEnd w:id="2382"/>
      <w:bookmarkEnd w:id="2383"/>
    </w:p>
    <w:p>
      <w:pPr>
        <w:pStyle w:val="13"/>
        <w:keepNext w:val="0"/>
        <w:keepLines w:val="0"/>
        <w:widowControl w:val="0"/>
        <w:shd w:val="clear" w:color="auto" w:fill="auto"/>
        <w:bidi w:val="0"/>
        <w:spacing w:before="0" w:after="60" w:line="240" w:lineRule="auto"/>
        <w:ind w:left="0" w:right="0" w:firstLine="0"/>
        <w:jc w:val="both"/>
      </w:pPr>
      <w:r>
        <w:rPr>
          <w:color w:val="000000"/>
          <w:spacing w:val="0"/>
          <w:w w:val="100"/>
          <w:position w:val="0"/>
          <w:lang w:val="en-US" w:eastAsia="en-US" w:bidi="en-US"/>
        </w:rPr>
        <w:t>531.</w:t>
      </w:r>
    </w:p>
    <w:p>
      <w:pPr>
        <w:pStyle w:val="13"/>
        <w:keepNext w:val="0"/>
        <w:keepLines w:val="0"/>
        <w:widowControl w:val="0"/>
        <w:shd w:val="clear" w:color="auto" w:fill="auto"/>
        <w:bidi w:val="0"/>
        <w:spacing w:before="0" w:after="60" w:line="240" w:lineRule="auto"/>
        <w:ind w:left="0" w:right="0" w:firstLine="0"/>
        <w:jc w:val="both"/>
        <w:sectPr>
          <w:footnotePr>
            <w:numFmt w:val="chicago"/>
          </w:footnotePr>
          <w:pgSz w:w="9571" w:h="14635"/>
          <w:pgMar w:top="1286" w:right="780" w:bottom="1286" w:left="770" w:header="0" w:footer="3" w:gutter="0"/>
          <w:cols w:space="720" w:num="1"/>
          <w:rtlGutter w:val="0"/>
          <w:docGrid w:linePitch="360" w:charSpace="0"/>
        </w:sectPr>
      </w:pPr>
      <w:bookmarkStart w:id="2384" w:name="bookmark2545"/>
      <w:r>
        <w:rPr>
          <w:color w:val="000000"/>
          <w:spacing w:val="0"/>
          <w:w w:val="100"/>
          <w:position w:val="0"/>
          <w:lang w:val="en-US" w:eastAsia="en-US" w:bidi="en-US"/>
        </w:rPr>
        <w:t>（</w:t>
      </w:r>
      <w:bookmarkEnd w:id="2384"/>
      <w:r>
        <w:rPr>
          <w:color w:val="000000"/>
          <w:spacing w:val="0"/>
          <w:w w:val="100"/>
          <w:position w:val="0"/>
          <w:lang w:val="en-US" w:eastAsia="en-US" w:bidi="en-US"/>
        </w:rPr>
        <w:t xml:space="preserve">1）BC </w:t>
      </w:r>
      <w:r>
        <w:rPr>
          <w:color w:val="2A8DC1"/>
          <w:spacing w:val="0"/>
          <w:w w:val="100"/>
          <w:position w:val="0"/>
          <w:lang w:val="en-US" w:eastAsia="en-US" w:bidi="en-US"/>
        </w:rPr>
        <w:t>（I©</w:t>
      </w:r>
      <w:r>
        <w:rPr>
          <w:color w:val="000000"/>
          <w:spacing w:val="0"/>
          <w:w w:val="100"/>
          <w:position w:val="0"/>
        </w:rPr>
        <w:t>投资者投入自产产品的入账价值应当按照投资合同或协议约定的价值确定,</w:t>
      </w:r>
    </w:p>
    <w:p>
      <w:pPr>
        <w:pStyle w:val="13"/>
        <w:keepNext w:val="0"/>
        <w:keepLines w:val="0"/>
        <w:widowControl w:val="0"/>
        <w:shd w:val="clear" w:color="auto" w:fill="auto"/>
        <w:bidi w:val="0"/>
        <w:spacing w:before="0" w:after="260" w:line="240" w:lineRule="auto"/>
        <w:ind w:left="1580" w:right="0" w:firstLine="0"/>
        <w:jc w:val="left"/>
      </w:pPr>
      <w:r>
        <w:rPr>
          <w:color w:val="000000"/>
          <w:spacing w:val="0"/>
          <w:w w:val="100"/>
          <w:position w:val="0"/>
        </w:rPr>
        <w:t>•应交增值税（进项税额）</w:t>
      </w:r>
    </w:p>
    <w:p>
      <w:pPr>
        <w:pStyle w:val="13"/>
        <w:keepNext w:val="0"/>
        <w:keepLines w:val="0"/>
        <w:widowControl w:val="0"/>
        <w:shd w:val="clear" w:color="auto" w:fill="auto"/>
        <w:tabs>
          <w:tab w:val="left" w:pos="7443"/>
        </w:tabs>
        <w:bidi w:val="0"/>
        <w:spacing w:before="0" w:after="0" w:line="307" w:lineRule="exact"/>
        <w:ind w:left="0" w:right="0" w:firstLine="800"/>
        <w:jc w:val="left"/>
      </w:pPr>
      <w:r>
        <w:rPr>
          <w:color w:val="000000"/>
          <w:spacing w:val="0"/>
          <w:w w:val="100"/>
          <w:position w:val="0"/>
        </w:rPr>
        <w:t>资本公积一股本溢价</w:t>
      </w:r>
      <w:r>
        <w:rPr>
          <w:color w:val="000000"/>
          <w:spacing w:val="0"/>
          <w:w w:val="100"/>
          <w:position w:val="0"/>
        </w:rPr>
        <w:tab/>
      </w:r>
      <w:r>
        <w:rPr>
          <w:color w:val="000000"/>
          <w:spacing w:val="0"/>
          <w:w w:val="100"/>
          <w:position w:val="0"/>
          <w:lang w:val="en-US" w:eastAsia="en-US" w:bidi="en-US"/>
        </w:rPr>
        <w:t xml:space="preserve">232. </w:t>
      </w:r>
      <w:r>
        <w:rPr>
          <w:color w:val="000000"/>
          <w:spacing w:val="0"/>
          <w:w w:val="100"/>
          <w:position w:val="0"/>
        </w:rPr>
        <w:t>8</w:t>
      </w:r>
    </w:p>
    <w:p>
      <w:pPr>
        <w:pStyle w:val="13"/>
        <w:keepNext w:val="0"/>
        <w:keepLines w:val="0"/>
        <w:widowControl w:val="0"/>
        <w:shd w:val="clear" w:color="auto" w:fill="auto"/>
        <w:tabs>
          <w:tab w:val="left" w:pos="478"/>
        </w:tabs>
        <w:bidi w:val="0"/>
        <w:spacing w:before="0" w:after="0" w:line="295" w:lineRule="exact"/>
        <w:ind w:left="0" w:right="0" w:firstLine="0"/>
        <w:jc w:val="both"/>
      </w:pPr>
      <w:bookmarkStart w:id="2385" w:name="bookmark2546"/>
      <w:r>
        <w:rPr>
          <w:color w:val="000000"/>
          <w:spacing w:val="0"/>
          <w:w w:val="100"/>
          <w:position w:val="0"/>
          <w:lang w:val="en-US" w:eastAsia="en-US" w:bidi="en-US"/>
        </w:rPr>
        <w:t>（</w:t>
      </w:r>
      <w:bookmarkEnd w:id="2385"/>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CD</w:t>
      </w:r>
      <w:r>
        <w:rPr>
          <w:color w:val="397590"/>
          <w:spacing w:val="0"/>
          <w:w w:val="100"/>
          <w:position w:val="0"/>
        </w:rPr>
        <w:t>饲匠）</w:t>
      </w:r>
      <w:r>
        <w:rPr>
          <w:color w:val="000000"/>
          <w:spacing w:val="0"/>
          <w:w w:val="100"/>
          <w:position w:val="0"/>
        </w:rPr>
        <w:t>公司溢价发行股票取得的溢价收入，应该记入“资本公积”。发行股票相关 的手续费、佣金等交易费用，如果是溢价发行股票的，应从溢价中抵扣，冲减资本公 积——股本溢价。</w:t>
      </w:r>
    </w:p>
    <w:p>
      <w:pPr>
        <w:pStyle w:val="13"/>
        <w:keepNext w:val="0"/>
        <w:keepLines w:val="0"/>
        <w:widowControl w:val="0"/>
        <w:shd w:val="clear" w:color="auto" w:fill="auto"/>
        <w:tabs>
          <w:tab w:val="left" w:pos="5482"/>
        </w:tabs>
        <w:bidi w:val="0"/>
        <w:spacing w:before="0" w:after="0" w:line="295" w:lineRule="exact"/>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lang w:val="en-US" w:eastAsia="en-US" w:bidi="en-US"/>
        </w:rPr>
        <w:t>[600x5x（l-2%）]2940</w:t>
      </w:r>
    </w:p>
    <w:p>
      <w:pPr>
        <w:pStyle w:val="13"/>
        <w:keepNext w:val="0"/>
        <w:keepLines w:val="0"/>
        <w:widowControl w:val="0"/>
        <w:shd w:val="clear" w:color="auto" w:fill="auto"/>
        <w:tabs>
          <w:tab w:val="left" w:pos="7662"/>
        </w:tabs>
        <w:bidi w:val="0"/>
        <w:spacing w:before="0" w:after="0" w:line="295" w:lineRule="exact"/>
        <w:ind w:left="0" w:right="0" w:firstLine="400"/>
        <w:jc w:val="both"/>
      </w:pPr>
      <w:r>
        <w:rPr>
          <w:color w:val="000000"/>
          <w:spacing w:val="0"/>
          <w:w w:val="100"/>
          <w:position w:val="0"/>
        </w:rPr>
        <w:t>贷：股本</w:t>
      </w:r>
      <w:r>
        <w:rPr>
          <w:color w:val="000000"/>
          <w:spacing w:val="0"/>
          <w:w w:val="100"/>
          <w:position w:val="0"/>
        </w:rPr>
        <w:tab/>
      </w:r>
      <w:r>
        <w:rPr>
          <w:color w:val="000000"/>
          <w:spacing w:val="0"/>
          <w:w w:val="100"/>
          <w:position w:val="0"/>
        </w:rPr>
        <w:t>600</w:t>
      </w:r>
    </w:p>
    <w:p>
      <w:pPr>
        <w:pStyle w:val="13"/>
        <w:keepNext w:val="0"/>
        <w:keepLines w:val="0"/>
        <w:widowControl w:val="0"/>
        <w:shd w:val="clear" w:color="auto" w:fill="auto"/>
        <w:tabs>
          <w:tab w:val="left" w:pos="7443"/>
        </w:tabs>
        <w:bidi w:val="0"/>
        <w:spacing w:before="0" w:after="0" w:line="295" w:lineRule="exact"/>
        <w:ind w:left="0" w:right="0" w:firstLine="800"/>
        <w:jc w:val="left"/>
      </w:pPr>
      <w:r>
        <w:rPr>
          <w:color w:val="000000"/>
          <w:spacing w:val="0"/>
          <w:w w:val="100"/>
          <w:position w:val="0"/>
        </w:rPr>
        <w:t>资本公积——股本溢价</w:t>
      </w:r>
      <w:r>
        <w:rPr>
          <w:color w:val="000000"/>
          <w:spacing w:val="0"/>
          <w:w w:val="100"/>
          <w:position w:val="0"/>
        </w:rPr>
        <w:tab/>
      </w:r>
      <w:r>
        <w:rPr>
          <w:color w:val="000000"/>
          <w:spacing w:val="0"/>
          <w:w w:val="100"/>
          <w:position w:val="0"/>
        </w:rPr>
        <w:t>2340</w:t>
      </w:r>
    </w:p>
    <w:p>
      <w:pPr>
        <w:pStyle w:val="13"/>
        <w:keepNext w:val="0"/>
        <w:keepLines w:val="0"/>
        <w:widowControl w:val="0"/>
        <w:shd w:val="clear" w:color="auto" w:fill="auto"/>
        <w:tabs>
          <w:tab w:val="left" w:pos="469"/>
          <w:tab w:val="left" w:pos="842"/>
        </w:tabs>
        <w:bidi w:val="0"/>
        <w:spacing w:before="0" w:after="80" w:line="295" w:lineRule="exact"/>
        <w:ind w:left="0" w:right="0" w:firstLine="0"/>
        <w:jc w:val="left"/>
      </w:pPr>
      <w:bookmarkStart w:id="2386" w:name="bookmark2547"/>
      <w:r>
        <w:rPr>
          <w:color w:val="000000"/>
          <w:spacing w:val="0"/>
          <w:w w:val="100"/>
          <w:position w:val="0"/>
          <w:lang w:val="en-US" w:eastAsia="en-US" w:bidi="en-US"/>
        </w:rPr>
        <w:t>（</w:t>
      </w:r>
      <w:bookmarkEnd w:id="2386"/>
      <w:r>
        <w:rPr>
          <w:color w:val="000000"/>
          <w:spacing w:val="0"/>
          <w:w w:val="100"/>
          <w:position w:val="0"/>
          <w:lang w:val="en-US" w:eastAsia="en-US" w:bidi="en-US"/>
        </w:rPr>
        <w:t>3）</w:t>
      </w:r>
      <w:r>
        <w:rPr>
          <w:color w:val="000000"/>
          <w:spacing w:val="0"/>
          <w:w w:val="100"/>
          <w:position w:val="0"/>
          <w:lang w:val="en-US" w:eastAsia="en-US" w:bidi="en-US"/>
        </w:rPr>
        <w:tab/>
      </w:r>
      <w:r>
        <w:rPr>
          <w:color w:val="000000"/>
          <w:spacing w:val="0"/>
          <w:w w:val="100"/>
          <w:position w:val="0"/>
          <w:lang w:val="en-US" w:eastAsia="en-US" w:bidi="en-US"/>
        </w:rPr>
        <w:t>B</w:t>
      </w:r>
      <w:r>
        <w:rPr>
          <w:color w:val="000000"/>
          <w:spacing w:val="0"/>
          <w:w w:val="100"/>
          <w:position w:val="0"/>
          <w:lang w:val="en-US" w:eastAsia="en-US" w:bidi="en-US"/>
        </w:rPr>
        <w:tab/>
      </w:r>
      <w:r>
        <w:rPr>
          <w:color w:val="397590"/>
          <w:spacing w:val="0"/>
          <w:w w:val="100"/>
          <w:position w:val="0"/>
        </w:rPr>
        <w:t>匠）</w:t>
      </w:r>
      <w:r>
        <w:rPr>
          <w:color w:val="000000"/>
          <w:spacing w:val="0"/>
          <w:w w:val="100"/>
          <w:position w:val="0"/>
        </w:rPr>
        <w:t>年末</w:t>
      </w:r>
      <w:r>
        <w:rPr>
          <w:color w:val="000000"/>
          <w:spacing w:val="0"/>
          <w:w w:val="100"/>
          <w:position w:val="0"/>
          <w:lang w:val="zh-CN" w:eastAsia="zh-CN" w:bidi="zh-CN"/>
        </w:rPr>
        <w:t>“股本”账</w:t>
      </w:r>
      <w:r>
        <w:rPr>
          <w:color w:val="000000"/>
          <w:spacing w:val="0"/>
          <w:w w:val="100"/>
          <w:position w:val="0"/>
        </w:rPr>
        <w:t>面余额= 6000+400（资料1）+600（资料2）+360（资料3） = 7360</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（万元儿</w:t>
      </w:r>
    </w:p>
    <w:p>
      <w:pPr>
        <w:pStyle w:val="13"/>
        <w:keepNext w:val="0"/>
        <w:keepLines w:val="0"/>
        <w:widowControl w:val="0"/>
        <w:shd w:val="clear" w:color="auto" w:fill="auto"/>
        <w:tabs>
          <w:tab w:val="left" w:pos="469"/>
        </w:tabs>
        <w:bidi w:val="0"/>
        <w:spacing w:before="0" w:after="0" w:line="317" w:lineRule="exact"/>
        <w:ind w:left="0" w:right="0" w:firstLine="0"/>
        <w:jc w:val="left"/>
      </w:pPr>
      <w:bookmarkStart w:id="2387" w:name="bookmark2548"/>
      <w:r>
        <w:rPr>
          <w:color w:val="000000"/>
          <w:spacing w:val="0"/>
          <w:w w:val="100"/>
          <w:position w:val="0"/>
          <w:lang w:val="en-US" w:eastAsia="en-US" w:bidi="en-US"/>
        </w:rPr>
        <w:t>（</w:t>
      </w:r>
      <w:bookmarkEnd w:id="2387"/>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 xml:space="preserve">A </w:t>
      </w:r>
      <w:r>
        <w:rPr>
          <w:color w:val="397590"/>
          <w:spacing w:val="0"/>
          <w:w w:val="100"/>
          <w:position w:val="0"/>
        </w:rPr>
        <w:t>篷匠）</w:t>
      </w:r>
      <w:r>
        <w:rPr>
          <w:color w:val="000000"/>
          <w:spacing w:val="0"/>
          <w:w w:val="100"/>
          <w:position w:val="0"/>
        </w:rPr>
        <w:t>年末</w:t>
      </w:r>
      <w:r>
        <w:rPr>
          <w:color w:val="000000"/>
          <w:spacing w:val="0"/>
          <w:w w:val="100"/>
          <w:position w:val="0"/>
          <w:lang w:val="zh-CN" w:eastAsia="zh-CN" w:bidi="zh-CN"/>
        </w:rPr>
        <w:t>“资</w:t>
      </w:r>
      <w:r>
        <w:rPr>
          <w:color w:val="000000"/>
          <w:spacing w:val="0"/>
          <w:w w:val="100"/>
          <w:position w:val="0"/>
        </w:rPr>
        <w:t>本公积</w:t>
      </w:r>
      <w:r>
        <w:rPr>
          <w:color w:val="000000"/>
          <w:spacing w:val="0"/>
          <w:w w:val="100"/>
          <w:position w:val="0"/>
          <w:lang w:val="zh-CN" w:eastAsia="zh-CN" w:bidi="zh-CN"/>
        </w:rPr>
        <w:t>”账</w:t>
      </w:r>
      <w:r>
        <w:rPr>
          <w:color w:val="000000"/>
          <w:spacing w:val="0"/>
          <w:w w:val="100"/>
          <w:position w:val="0"/>
        </w:rPr>
        <w:t>面余额=</w:t>
      </w:r>
      <w:r>
        <w:rPr>
          <w:color w:val="000000"/>
          <w:spacing w:val="0"/>
          <w:w w:val="100"/>
          <w:position w:val="0"/>
          <w:lang w:val="en-US" w:eastAsia="en-US" w:bidi="en-US"/>
        </w:rPr>
        <w:t>1000 + 232.8（</w:t>
      </w:r>
      <w:r>
        <w:rPr>
          <w:color w:val="000000"/>
          <w:spacing w:val="0"/>
          <w:w w:val="100"/>
          <w:position w:val="0"/>
        </w:rPr>
        <w:t xml:space="preserve">资料1）+2340（资料2）= </w:t>
      </w:r>
      <w:r>
        <w:rPr>
          <w:color w:val="000000"/>
          <w:spacing w:val="0"/>
          <w:w w:val="100"/>
          <w:position w:val="0"/>
          <w:lang w:val="en-US" w:eastAsia="en-US" w:bidi="en-US"/>
        </w:rPr>
        <w:t xml:space="preserve">3572. </w:t>
      </w:r>
      <w:r>
        <w:rPr>
          <w:color w:val="000000"/>
          <w:spacing w:val="0"/>
          <w:w w:val="100"/>
          <w:position w:val="0"/>
        </w:rPr>
        <w:t>80 （万元）。</w:t>
      </w:r>
    </w:p>
    <w:p>
      <w:pPr>
        <w:pStyle w:val="13"/>
        <w:keepNext w:val="0"/>
        <w:keepLines w:val="0"/>
        <w:widowControl w:val="0"/>
        <w:shd w:val="clear" w:color="auto" w:fill="auto"/>
        <w:tabs>
          <w:tab w:val="left" w:pos="474"/>
        </w:tabs>
        <w:bidi w:val="0"/>
        <w:spacing w:before="0" w:after="0" w:line="307" w:lineRule="exact"/>
        <w:ind w:left="0" w:right="0" w:firstLine="0"/>
        <w:jc w:val="left"/>
      </w:pPr>
      <w:bookmarkStart w:id="2388" w:name="bookmark2549"/>
      <w:r>
        <w:rPr>
          <w:color w:val="000000"/>
          <w:spacing w:val="0"/>
          <w:w w:val="100"/>
          <w:position w:val="0"/>
          <w:lang w:val="en-US" w:eastAsia="en-US" w:bidi="en-US"/>
        </w:rPr>
        <w:t>（</w:t>
      </w:r>
      <w:bookmarkEnd w:id="2388"/>
      <w:r>
        <w:rPr>
          <w:color w:val="000000"/>
          <w:spacing w:val="0"/>
          <w:w w:val="100"/>
          <w:position w:val="0"/>
          <w:lang w:val="en-US" w:eastAsia="en-US" w:bidi="en-US"/>
        </w:rPr>
        <w:t>5）</w:t>
      </w:r>
      <w:r>
        <w:rPr>
          <w:color w:val="000000"/>
          <w:spacing w:val="0"/>
          <w:w w:val="100"/>
          <w:position w:val="0"/>
          <w:lang w:val="en-US" w:eastAsia="en-US" w:bidi="en-US"/>
        </w:rPr>
        <w:tab/>
      </w:r>
      <w:r>
        <w:rPr>
          <w:color w:val="000000"/>
          <w:spacing w:val="0"/>
          <w:w w:val="100"/>
          <w:position w:val="0"/>
          <w:lang w:val="en-US" w:eastAsia="en-US" w:bidi="en-US"/>
        </w:rPr>
        <w:t xml:space="preserve">AD </w:t>
      </w:r>
      <w:r>
        <w:rPr>
          <w:color w:val="397590"/>
          <w:spacing w:val="0"/>
          <w:w w:val="100"/>
          <w:position w:val="0"/>
          <w:lang w:val="en-US" w:eastAsia="en-US" w:bidi="en-US"/>
        </w:rPr>
        <w:t>（W）</w:t>
      </w:r>
      <w:r>
        <w:rPr>
          <w:color w:val="000000"/>
          <w:spacing w:val="0"/>
          <w:w w:val="100"/>
          <w:position w:val="0"/>
        </w:rPr>
        <w:t>年末“利润分配——未分配利润</w:t>
      </w:r>
      <w:r>
        <w:rPr>
          <w:color w:val="000000"/>
          <w:spacing w:val="0"/>
          <w:w w:val="100"/>
          <w:position w:val="0"/>
          <w:lang w:val="zh-CN" w:eastAsia="zh-CN" w:bidi="zh-CN"/>
        </w:rPr>
        <w:t>”账</w:t>
      </w:r>
      <w:r>
        <w:rPr>
          <w:color w:val="000000"/>
          <w:spacing w:val="0"/>
          <w:w w:val="100"/>
          <w:position w:val="0"/>
        </w:rPr>
        <w:t>面余额= 1800 + 800（资料4）-800x10% （资料5）</w:t>
      </w:r>
      <w:r>
        <w:rPr>
          <w:color w:val="000000"/>
          <w:spacing w:val="0"/>
          <w:w w:val="100"/>
          <w:position w:val="0"/>
          <w:lang w:val="en-US" w:eastAsia="en-US" w:bidi="en-US"/>
        </w:rPr>
        <w:t>-100（</w:t>
      </w:r>
      <w:r>
        <w:rPr>
          <w:color w:val="000000"/>
          <w:spacing w:val="0"/>
          <w:w w:val="100"/>
          <w:position w:val="0"/>
        </w:rPr>
        <w:t>资料6）= 2420（万元）；</w:t>
      </w:r>
    </w:p>
    <w:p>
      <w:pPr>
        <w:pStyle w:val="13"/>
        <w:keepNext w:val="0"/>
        <w:keepLines w:val="0"/>
        <w:widowControl w:val="0"/>
        <w:shd w:val="clear" w:color="auto" w:fill="auto"/>
        <w:bidi w:val="0"/>
        <w:spacing w:before="0" w:after="0" w:line="307" w:lineRule="exact"/>
        <w:ind w:left="0" w:right="0" w:firstLine="0"/>
        <w:jc w:val="left"/>
      </w:pPr>
      <w:r>
        <w:rPr>
          <w:color w:val="000000"/>
          <w:spacing w:val="0"/>
          <w:w w:val="100"/>
          <w:position w:val="0"/>
        </w:rPr>
        <w:t>年末</w:t>
      </w:r>
      <w:r>
        <w:rPr>
          <w:color w:val="000000"/>
          <w:spacing w:val="0"/>
          <w:w w:val="100"/>
          <w:position w:val="0"/>
          <w:lang w:val="zh-CN" w:eastAsia="zh-CN" w:bidi="zh-CN"/>
        </w:rPr>
        <w:t>“盈</w:t>
      </w:r>
      <w:r>
        <w:rPr>
          <w:color w:val="000000"/>
          <w:spacing w:val="0"/>
          <w:w w:val="100"/>
          <w:position w:val="0"/>
        </w:rPr>
        <w:t>余公积</w:t>
      </w:r>
      <w:r>
        <w:rPr>
          <w:color w:val="000000"/>
          <w:spacing w:val="0"/>
          <w:w w:val="100"/>
          <w:position w:val="0"/>
          <w:lang w:val="zh-CN" w:eastAsia="zh-CN" w:bidi="zh-CN"/>
        </w:rPr>
        <w:t>”账</w:t>
      </w:r>
      <w:r>
        <w:rPr>
          <w:color w:val="000000"/>
          <w:spacing w:val="0"/>
          <w:w w:val="100"/>
          <w:position w:val="0"/>
        </w:rPr>
        <w:t>面余额=</w:t>
      </w:r>
      <w:r>
        <w:rPr>
          <w:color w:val="000000"/>
          <w:spacing w:val="0"/>
          <w:w w:val="100"/>
          <w:position w:val="0"/>
          <w:lang w:val="en-US" w:eastAsia="en-US" w:bidi="en-US"/>
        </w:rPr>
        <w:t>1200-360（</w:t>
      </w:r>
      <w:r>
        <w:rPr>
          <w:color w:val="000000"/>
          <w:spacing w:val="0"/>
          <w:w w:val="100"/>
          <w:position w:val="0"/>
        </w:rPr>
        <w:t>资料3） +800x10%（资料5） = 920（万元）。</w:t>
      </w:r>
    </w:p>
    <w:p>
      <w:pPr>
        <w:pStyle w:val="13"/>
        <w:keepNext w:val="0"/>
        <w:keepLines w:val="0"/>
        <w:widowControl w:val="0"/>
        <w:shd w:val="clear" w:color="auto" w:fill="auto"/>
        <w:bidi w:val="0"/>
        <w:spacing w:before="0" w:after="0" w:line="307" w:lineRule="exact"/>
        <w:ind w:left="0" w:right="0" w:firstLine="0"/>
        <w:jc w:val="left"/>
      </w:pPr>
      <w:r>
        <w:rPr>
          <w:color w:val="000000"/>
          <w:spacing w:val="0"/>
          <w:w w:val="100"/>
          <w:position w:val="0"/>
          <w:lang w:val="en-US" w:eastAsia="en-US" w:bidi="en-US"/>
        </w:rPr>
        <w:t>532.</w:t>
      </w:r>
    </w:p>
    <w:p>
      <w:pPr>
        <w:pStyle w:val="13"/>
        <w:keepNext w:val="0"/>
        <w:keepLines w:val="0"/>
        <w:widowControl w:val="0"/>
        <w:shd w:val="clear" w:color="auto" w:fill="auto"/>
        <w:tabs>
          <w:tab w:val="left" w:pos="469"/>
        </w:tabs>
        <w:bidi w:val="0"/>
        <w:spacing w:before="0" w:after="0" w:line="307" w:lineRule="exact"/>
        <w:ind w:left="0" w:right="0" w:firstLine="0"/>
        <w:jc w:val="left"/>
      </w:pPr>
      <w:bookmarkStart w:id="2389" w:name="bookmark2550"/>
      <w:r>
        <w:rPr>
          <w:color w:val="000000"/>
          <w:spacing w:val="0"/>
          <w:w w:val="100"/>
          <w:position w:val="0"/>
          <w:lang w:val="en-US" w:eastAsia="en-US" w:bidi="en-US"/>
        </w:rPr>
        <w:t>（</w:t>
      </w:r>
      <w:bookmarkEnd w:id="2389"/>
      <w:r>
        <w:rPr>
          <w:color w:val="000000"/>
          <w:spacing w:val="0"/>
          <w:w w:val="100"/>
          <w:position w:val="0"/>
          <w:lang w:val="en-US" w:eastAsia="en-US" w:bidi="en-US"/>
        </w:rPr>
        <w:t>1）</w:t>
      </w:r>
      <w:r>
        <w:rPr>
          <w:color w:val="000000"/>
          <w:spacing w:val="0"/>
          <w:w w:val="100"/>
          <w:position w:val="0"/>
          <w:lang w:val="en-US" w:eastAsia="en-US" w:bidi="en-US"/>
        </w:rPr>
        <w:tab/>
      </w:r>
      <w:r>
        <w:rPr>
          <w:color w:val="000000"/>
          <w:spacing w:val="0"/>
          <w:w w:val="100"/>
          <w:position w:val="0"/>
          <w:lang w:val="en-US" w:eastAsia="en-US" w:bidi="en-US"/>
        </w:rPr>
        <w:t xml:space="preserve">AC </w:t>
      </w:r>
      <w:r>
        <w:rPr>
          <w:color w:val="397590"/>
          <w:spacing w:val="0"/>
          <w:w w:val="100"/>
          <w:position w:val="0"/>
          <w:lang w:val="en-US" w:eastAsia="en-US" w:bidi="en-US"/>
        </w:rPr>
        <w:t>（Sg）</w:t>
      </w:r>
      <w:r>
        <w:rPr>
          <w:color w:val="000000"/>
          <w:spacing w:val="0"/>
          <w:w w:val="100"/>
          <w:position w:val="0"/>
        </w:rPr>
        <w:t>甲公司增发普通股的会计处理为：</w:t>
      </w:r>
    </w:p>
    <w:p>
      <w:pPr>
        <w:pStyle w:val="13"/>
        <w:keepNext w:val="0"/>
        <w:keepLines w:val="0"/>
        <w:widowControl w:val="0"/>
        <w:shd w:val="clear" w:color="auto" w:fill="auto"/>
        <w:bidi w:val="0"/>
        <w:spacing w:before="0" w:after="0" w:line="307" w:lineRule="exact"/>
        <w:ind w:left="0" w:right="0" w:firstLine="0"/>
        <w:jc w:val="both"/>
      </w:pPr>
      <w:r>
        <mc:AlternateContent>
          <mc:Choice Requires="wps">
            <w:drawing>
              <wp:anchor distT="0" distB="0" distL="114300" distR="114300" simplePos="0" relativeHeight="125830144" behindDoc="0" locked="0" layoutInCell="1" allowOverlap="1">
                <wp:simplePos x="0" y="0"/>
                <wp:positionH relativeFrom="page">
                  <wp:posOffset>4893945</wp:posOffset>
                </wp:positionH>
                <wp:positionV relativeFrom="paragraph">
                  <wp:posOffset>50800</wp:posOffset>
                </wp:positionV>
                <wp:extent cx="667385" cy="533400"/>
                <wp:effectExtent l="0" t="0" r="0" b="0"/>
                <wp:wrapSquare wrapText="left"/>
                <wp:docPr id="1333" name="Shape 1333"/>
                <wp:cNvGraphicFramePr/>
                <a:graphic xmlns:a="http://schemas.openxmlformats.org/drawingml/2006/main">
                  <a:graphicData uri="http://schemas.microsoft.com/office/word/2010/wordprocessingShape">
                    <wps:wsp>
                      <wps:cNvSpPr txBox="1"/>
                      <wps:spPr>
                        <a:xfrm>
                          <a:off x="0" y="0"/>
                          <a:ext cx="667385" cy="533400"/>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both"/>
                            </w:pPr>
                            <w:r>
                              <w:rPr>
                                <w:color w:val="000000"/>
                                <w:spacing w:val="0"/>
                                <w:w w:val="100"/>
                                <w:position w:val="0"/>
                              </w:rPr>
                              <w:t>200000</w:t>
                            </w:r>
                          </w:p>
                          <w:p>
                            <w:pPr>
                              <w:pStyle w:val="13"/>
                              <w:keepNext w:val="0"/>
                              <w:keepLines w:val="0"/>
                              <w:widowControl w:val="0"/>
                              <w:shd w:val="clear" w:color="auto" w:fill="auto"/>
                              <w:bidi w:val="0"/>
                              <w:spacing w:before="0" w:after="60" w:line="240" w:lineRule="auto"/>
                              <w:ind w:left="0" w:right="0" w:firstLine="0"/>
                              <w:jc w:val="right"/>
                            </w:pPr>
                            <w:r>
                              <w:rPr>
                                <w:color w:val="000000"/>
                                <w:spacing w:val="0"/>
                                <w:w w:val="100"/>
                                <w:position w:val="0"/>
                              </w:rPr>
                              <w:t>40000</w:t>
                            </w:r>
                          </w:p>
                          <w:p>
                            <w:pPr>
                              <w:pStyle w:val="13"/>
                              <w:keepNext w:val="0"/>
                              <w:keepLines w:val="0"/>
                              <w:widowControl w:val="0"/>
                              <w:shd w:val="clear" w:color="auto" w:fill="auto"/>
                              <w:bidi w:val="0"/>
                              <w:spacing w:before="0" w:after="60" w:line="240" w:lineRule="auto"/>
                              <w:ind w:left="0" w:right="0" w:firstLine="0"/>
                              <w:jc w:val="right"/>
                            </w:pPr>
                            <w:r>
                              <w:rPr>
                                <w:color w:val="000000"/>
                                <w:spacing w:val="0"/>
                                <w:w w:val="100"/>
                                <w:position w:val="0"/>
                              </w:rPr>
                              <w:t>160000</w:t>
                            </w:r>
                          </w:p>
                        </w:txbxContent>
                      </wps:txbx>
                      <wps:bodyPr lIns="0" tIns="0" rIns="0" bIns="0">
                        <a:noAutofit/>
                      </wps:bodyPr>
                    </wps:wsp>
                  </a:graphicData>
                </a:graphic>
              </wp:anchor>
            </w:drawing>
          </mc:Choice>
          <mc:Fallback>
            <w:pict>
              <v:shape id="Shape 1333" o:spid="_x0000_s1026" o:spt="202" type="#_x0000_t202" style="position:absolute;left:0pt;margin-left:385.35pt;margin-top:4pt;height:42pt;width:52.55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4rsWH1wAAAAgBAAAPAAAAAAAAAAEAIAAAACIAAABkcnMvZG93bnJldi54&#10;bWxQSwECFAAUAAAACACHTuJASgOfRokBAAAbAwAADgAAAAAAAAABACAAAAAmAQAAZHJzL2Uyb0Rv&#10;Yy54bWxQSwUGAAAAAAYABgBZAQAAIQU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both"/>
                      </w:pPr>
                      <w:r>
                        <w:rPr>
                          <w:color w:val="000000"/>
                          <w:spacing w:val="0"/>
                          <w:w w:val="100"/>
                          <w:position w:val="0"/>
                        </w:rPr>
                        <w:t>200000</w:t>
                      </w:r>
                    </w:p>
                    <w:p>
                      <w:pPr>
                        <w:pStyle w:val="13"/>
                        <w:keepNext w:val="0"/>
                        <w:keepLines w:val="0"/>
                        <w:widowControl w:val="0"/>
                        <w:shd w:val="clear" w:color="auto" w:fill="auto"/>
                        <w:bidi w:val="0"/>
                        <w:spacing w:before="0" w:after="60" w:line="240" w:lineRule="auto"/>
                        <w:ind w:left="0" w:right="0" w:firstLine="0"/>
                        <w:jc w:val="right"/>
                      </w:pPr>
                      <w:r>
                        <w:rPr>
                          <w:color w:val="000000"/>
                          <w:spacing w:val="0"/>
                          <w:w w:val="100"/>
                          <w:position w:val="0"/>
                        </w:rPr>
                        <w:t>40000</w:t>
                      </w:r>
                    </w:p>
                    <w:p>
                      <w:pPr>
                        <w:pStyle w:val="13"/>
                        <w:keepNext w:val="0"/>
                        <w:keepLines w:val="0"/>
                        <w:widowControl w:val="0"/>
                        <w:shd w:val="clear" w:color="auto" w:fill="auto"/>
                        <w:bidi w:val="0"/>
                        <w:spacing w:before="0" w:after="60" w:line="240" w:lineRule="auto"/>
                        <w:ind w:left="0" w:right="0" w:firstLine="0"/>
                        <w:jc w:val="right"/>
                      </w:pPr>
                      <w:r>
                        <w:rPr>
                          <w:color w:val="000000"/>
                          <w:spacing w:val="0"/>
                          <w:w w:val="100"/>
                          <w:position w:val="0"/>
                        </w:rPr>
                        <w:t>160000</w:t>
                      </w:r>
                    </w:p>
                  </w:txbxContent>
                </v:textbox>
                <w10:wrap type="square" side="left"/>
              </v:shape>
            </w:pict>
          </mc:Fallback>
        </mc:AlternateContent>
      </w:r>
      <w:r>
        <w:rPr>
          <w:color w:val="000000"/>
          <w:spacing w:val="0"/>
          <w:w w:val="100"/>
          <w:position w:val="0"/>
        </w:rPr>
        <w:t>借：银行存款</w:t>
      </w:r>
    </w:p>
    <w:p>
      <w:pPr>
        <w:pStyle w:val="13"/>
        <w:keepNext w:val="0"/>
        <w:keepLines w:val="0"/>
        <w:widowControl w:val="0"/>
        <w:shd w:val="clear" w:color="auto" w:fill="auto"/>
        <w:bidi w:val="0"/>
        <w:spacing w:before="0" w:after="0" w:line="307" w:lineRule="exact"/>
        <w:ind w:left="0" w:right="0" w:firstLine="400"/>
        <w:jc w:val="both"/>
      </w:pPr>
      <w:r>
        <w:rPr>
          <w:color w:val="000000"/>
          <w:spacing w:val="0"/>
          <w:w w:val="100"/>
          <w:position w:val="0"/>
        </w:rPr>
        <w:t>贷：股本</w:t>
      </w:r>
    </w:p>
    <w:p>
      <w:pPr>
        <w:pStyle w:val="13"/>
        <w:keepNext w:val="0"/>
        <w:keepLines w:val="0"/>
        <w:widowControl w:val="0"/>
        <w:shd w:val="clear" w:color="auto" w:fill="auto"/>
        <w:bidi w:val="0"/>
        <w:spacing w:before="0" w:after="0" w:line="307" w:lineRule="exact"/>
        <w:ind w:left="0" w:right="0" w:firstLine="800"/>
        <w:jc w:val="both"/>
      </w:pPr>
      <w:r>
        <w:rPr>
          <w:color w:val="000000"/>
          <w:spacing w:val="0"/>
          <w:w w:val="100"/>
          <w:position w:val="0"/>
        </w:rPr>
        <w:t>资本公积一股本溢价</w:t>
      </w:r>
    </w:p>
    <w:p>
      <w:pPr>
        <w:pStyle w:val="13"/>
        <w:keepNext w:val="0"/>
        <w:keepLines w:val="0"/>
        <w:widowControl w:val="0"/>
        <w:shd w:val="clear" w:color="auto" w:fill="auto"/>
        <w:tabs>
          <w:tab w:val="left" w:pos="469"/>
        </w:tabs>
        <w:bidi w:val="0"/>
        <w:spacing w:before="0" w:after="0" w:line="307" w:lineRule="exact"/>
        <w:ind w:left="0" w:right="0" w:firstLine="0"/>
        <w:jc w:val="left"/>
      </w:pPr>
      <w:bookmarkStart w:id="2390" w:name="bookmark2551"/>
      <w:r>
        <w:rPr>
          <w:color w:val="000000"/>
          <w:spacing w:val="0"/>
          <w:w w:val="100"/>
          <w:position w:val="0"/>
          <w:lang w:val="en-US" w:eastAsia="en-US" w:bidi="en-US"/>
        </w:rPr>
        <w:t>（</w:t>
      </w:r>
      <w:bookmarkEnd w:id="2390"/>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 xml:space="preserve">CD </w:t>
      </w:r>
      <w:r>
        <w:rPr>
          <w:color w:val="397590"/>
          <w:spacing w:val="0"/>
          <w:w w:val="100"/>
          <w:position w:val="0"/>
          <w:lang w:val="en-US" w:eastAsia="en-US" w:bidi="en-US"/>
        </w:rPr>
        <w:t>CI©</w:t>
      </w:r>
      <w:r>
        <w:rPr>
          <w:color w:val="000000"/>
          <w:spacing w:val="0"/>
          <w:w w:val="100"/>
          <w:position w:val="0"/>
        </w:rPr>
        <w:t>资料（2）分录为：</w:t>
      </w:r>
    </w:p>
    <w:p>
      <w:pPr>
        <w:pStyle w:val="13"/>
        <w:keepNext w:val="0"/>
        <w:keepLines w:val="0"/>
        <w:widowControl w:val="0"/>
        <w:shd w:val="clear" w:color="auto" w:fill="auto"/>
        <w:bidi w:val="0"/>
        <w:spacing w:before="0" w:after="0" w:line="307" w:lineRule="exact"/>
        <w:ind w:left="0" w:right="0" w:firstLine="0"/>
        <w:jc w:val="both"/>
      </w:pPr>
      <w:r>
        <mc:AlternateContent>
          <mc:Choice Requires="wps">
            <w:drawing>
              <wp:anchor distT="0" distB="0" distL="114300" distR="114300" simplePos="0" relativeHeight="125830144" behindDoc="0" locked="0" layoutInCell="1" allowOverlap="1">
                <wp:simplePos x="0" y="0"/>
                <wp:positionH relativeFrom="page">
                  <wp:posOffset>5012690</wp:posOffset>
                </wp:positionH>
                <wp:positionV relativeFrom="paragraph">
                  <wp:posOffset>50800</wp:posOffset>
                </wp:positionV>
                <wp:extent cx="548640" cy="341630"/>
                <wp:effectExtent l="0" t="0" r="0" b="0"/>
                <wp:wrapSquare wrapText="left"/>
                <wp:docPr id="1335" name="Shape 1335"/>
                <wp:cNvGraphicFramePr/>
                <a:graphic xmlns:a="http://schemas.openxmlformats.org/drawingml/2006/main">
                  <a:graphicData uri="http://schemas.microsoft.com/office/word/2010/wordprocessingShape">
                    <wps:wsp>
                      <wps:cNvSpPr txBox="1"/>
                      <wps:spPr>
                        <a:xfrm>
                          <a:off x="0" y="0"/>
                          <a:ext cx="548640" cy="341630"/>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both"/>
                            </w:pPr>
                            <w:r>
                              <w:rPr>
                                <w:color w:val="000000"/>
                                <w:spacing w:val="0"/>
                                <w:w w:val="100"/>
                                <w:position w:val="0"/>
                              </w:rPr>
                              <w:t>4000</w:t>
                            </w:r>
                          </w:p>
                          <w:p>
                            <w:pPr>
                              <w:pStyle w:val="13"/>
                              <w:keepNext w:val="0"/>
                              <w:keepLines w:val="0"/>
                              <w:widowControl w:val="0"/>
                              <w:shd w:val="clear" w:color="auto" w:fill="auto"/>
                              <w:bidi w:val="0"/>
                              <w:spacing w:before="0" w:after="0" w:line="240" w:lineRule="auto"/>
                              <w:ind w:left="0" w:right="0" w:firstLine="420"/>
                              <w:jc w:val="left"/>
                            </w:pPr>
                            <w:r>
                              <w:rPr>
                                <w:color w:val="000000"/>
                                <w:spacing w:val="0"/>
                                <w:w w:val="100"/>
                                <w:position w:val="0"/>
                              </w:rPr>
                              <w:t>4000</w:t>
                            </w:r>
                          </w:p>
                        </w:txbxContent>
                      </wps:txbx>
                      <wps:bodyPr lIns="0" tIns="0" rIns="0" bIns="0">
                        <a:noAutofit/>
                      </wps:bodyPr>
                    </wps:wsp>
                  </a:graphicData>
                </a:graphic>
              </wp:anchor>
            </w:drawing>
          </mc:Choice>
          <mc:Fallback>
            <w:pict>
              <v:shape id="Shape 1335" o:spid="_x0000_s1026" o:spt="202" type="#_x0000_t202" style="position:absolute;left:0pt;margin-left:394.7pt;margin-top:4pt;height:26.9pt;width:43.2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KYTEsTXAAAACAEAAA8AAAAAAAAAAQAgAAAAIgAAAGRycy9kb3ducmV2Lnht&#10;bFBLAQIUABQAAAAIAIdO4kBYNfQRiAEAABsDAAAOAAAAAAAAAAEAIAAAACYBAABkcnMvZTJvRG9j&#10;LnhtbFBLBQYAAAAABgAGAFkBAAAgBQ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both"/>
                      </w:pPr>
                      <w:r>
                        <w:rPr>
                          <w:color w:val="000000"/>
                          <w:spacing w:val="0"/>
                          <w:w w:val="100"/>
                          <w:position w:val="0"/>
                        </w:rPr>
                        <w:t>4000</w:t>
                      </w:r>
                    </w:p>
                    <w:p>
                      <w:pPr>
                        <w:pStyle w:val="13"/>
                        <w:keepNext w:val="0"/>
                        <w:keepLines w:val="0"/>
                        <w:widowControl w:val="0"/>
                        <w:shd w:val="clear" w:color="auto" w:fill="auto"/>
                        <w:bidi w:val="0"/>
                        <w:spacing w:before="0" w:after="0" w:line="240" w:lineRule="auto"/>
                        <w:ind w:left="0" w:right="0" w:firstLine="420"/>
                        <w:jc w:val="left"/>
                      </w:pPr>
                      <w:r>
                        <w:rPr>
                          <w:color w:val="000000"/>
                          <w:spacing w:val="0"/>
                          <w:w w:val="100"/>
                          <w:position w:val="0"/>
                        </w:rPr>
                        <w:t>4000</w:t>
                      </w:r>
                    </w:p>
                  </w:txbxContent>
                </v:textbox>
                <w10:wrap type="square" side="left"/>
              </v:shape>
            </w:pict>
          </mc:Fallback>
        </mc:AlternateContent>
      </w:r>
      <w:r>
        <w:rPr>
          <w:color w:val="000000"/>
          <w:spacing w:val="0"/>
          <w:w w:val="100"/>
          <w:position w:val="0"/>
        </w:rPr>
        <w:t>借：资本公积</w:t>
      </w:r>
    </w:p>
    <w:p>
      <w:pPr>
        <w:pStyle w:val="13"/>
        <w:keepNext w:val="0"/>
        <w:keepLines w:val="0"/>
        <w:widowControl w:val="0"/>
        <w:shd w:val="clear" w:color="auto" w:fill="auto"/>
        <w:bidi w:val="0"/>
        <w:spacing w:before="0" w:after="0" w:line="307" w:lineRule="exact"/>
        <w:ind w:left="0" w:right="0" w:firstLine="400"/>
        <w:jc w:val="both"/>
      </w:pPr>
      <w:r>
        <w:rPr>
          <w:color w:val="000000"/>
          <w:spacing w:val="0"/>
          <w:w w:val="100"/>
          <w:position w:val="0"/>
        </w:rPr>
        <w:t>贷：股本</w:t>
      </w:r>
    </w:p>
    <w:p>
      <w:pPr>
        <w:pStyle w:val="13"/>
        <w:keepNext w:val="0"/>
        <w:keepLines w:val="0"/>
        <w:widowControl w:val="0"/>
        <w:shd w:val="clear" w:color="auto" w:fill="auto"/>
        <w:bidi w:val="0"/>
        <w:spacing w:before="0" w:after="0" w:line="307" w:lineRule="exact"/>
        <w:ind w:left="0" w:right="0" w:firstLine="0"/>
        <w:jc w:val="left"/>
      </w:pPr>
      <w:r>
        <w:rPr>
          <w:color w:val="000000"/>
          <w:spacing w:val="0"/>
          <w:w w:val="100"/>
          <w:position w:val="0"/>
        </w:rPr>
        <w:t>会导致股本增加，资本公积减少，所有者权益总额不变</w:t>
      </w:r>
    </w:p>
    <w:p>
      <w:pPr>
        <w:pStyle w:val="13"/>
        <w:keepNext w:val="0"/>
        <w:keepLines w:val="0"/>
        <w:widowControl w:val="0"/>
        <w:shd w:val="clear" w:color="auto" w:fill="auto"/>
        <w:tabs>
          <w:tab w:val="left" w:pos="469"/>
          <w:tab w:val="left" w:pos="1195"/>
        </w:tabs>
        <w:bidi w:val="0"/>
        <w:spacing w:before="0" w:after="0" w:line="307" w:lineRule="exact"/>
        <w:ind w:left="0" w:right="0" w:firstLine="0"/>
        <w:jc w:val="left"/>
      </w:pPr>
      <w:bookmarkStart w:id="2391" w:name="bookmark2552"/>
      <w:r>
        <w:rPr>
          <w:color w:val="000000"/>
          <w:spacing w:val="0"/>
          <w:w w:val="100"/>
          <w:position w:val="0"/>
          <w:lang w:val="en-US" w:eastAsia="en-US" w:bidi="en-US"/>
        </w:rPr>
        <w:t>（</w:t>
      </w:r>
      <w:bookmarkEnd w:id="2391"/>
      <w:r>
        <w:rPr>
          <w:color w:val="000000"/>
          <w:spacing w:val="0"/>
          <w:w w:val="100"/>
          <w:position w:val="0"/>
          <w:lang w:val="en-US" w:eastAsia="en-US" w:bidi="en-US"/>
        </w:rPr>
        <w:t>3）</w:t>
      </w:r>
      <w:r>
        <w:rPr>
          <w:color w:val="000000"/>
          <w:spacing w:val="0"/>
          <w:w w:val="100"/>
          <w:position w:val="0"/>
          <w:lang w:val="en-US" w:eastAsia="en-US" w:bidi="en-US"/>
        </w:rPr>
        <w:tab/>
      </w:r>
      <w:r>
        <w:rPr>
          <w:color w:val="000000"/>
          <w:spacing w:val="0"/>
          <w:w w:val="100"/>
          <w:position w:val="0"/>
          <w:lang w:val="en-US" w:eastAsia="en-US" w:bidi="en-US"/>
        </w:rPr>
        <w:t>D</w:t>
      </w:r>
      <w:r>
        <w:rPr>
          <w:color w:val="000000"/>
          <w:spacing w:val="0"/>
          <w:w w:val="100"/>
          <w:position w:val="0"/>
          <w:lang w:val="en-US" w:eastAsia="en-US" w:bidi="en-US"/>
        </w:rPr>
        <w:tab/>
      </w:r>
      <w:r>
        <w:rPr>
          <w:color w:val="000000"/>
          <w:spacing w:val="0"/>
          <w:w w:val="100"/>
          <w:position w:val="0"/>
        </w:rPr>
        <w:t>资料（3）的分录：</w:t>
      </w:r>
    </w:p>
    <w:p>
      <w:pPr>
        <w:pStyle w:val="13"/>
        <w:keepNext w:val="0"/>
        <w:keepLines w:val="0"/>
        <w:widowControl w:val="0"/>
        <w:shd w:val="clear" w:color="auto" w:fill="auto"/>
        <w:bidi w:val="0"/>
        <w:spacing w:before="0" w:after="80" w:line="307" w:lineRule="exact"/>
        <w:ind w:left="0" w:right="0" w:firstLine="0"/>
        <w:jc w:val="left"/>
      </w:pPr>
      <w:r>
        <mc:AlternateContent>
          <mc:Choice Requires="wps">
            <w:drawing>
              <wp:anchor distT="0" distB="0" distL="114300" distR="114300" simplePos="0" relativeHeight="125830144" behindDoc="0" locked="0" layoutInCell="1" allowOverlap="1">
                <wp:simplePos x="0" y="0"/>
                <wp:positionH relativeFrom="page">
                  <wp:posOffset>5076825</wp:posOffset>
                </wp:positionH>
                <wp:positionV relativeFrom="paragraph">
                  <wp:posOffset>50800</wp:posOffset>
                </wp:positionV>
                <wp:extent cx="481330" cy="341630"/>
                <wp:effectExtent l="0" t="0" r="0" b="0"/>
                <wp:wrapSquare wrapText="left"/>
                <wp:docPr id="1337" name="Shape 1337"/>
                <wp:cNvGraphicFramePr/>
                <a:graphic xmlns:a="http://schemas.openxmlformats.org/drawingml/2006/main">
                  <a:graphicData uri="http://schemas.microsoft.com/office/word/2010/wordprocessingShape">
                    <wps:wsp>
                      <wps:cNvSpPr txBox="1"/>
                      <wps:spPr>
                        <a:xfrm>
                          <a:off x="0" y="0"/>
                          <a:ext cx="481330" cy="341630"/>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both"/>
                            </w:pPr>
                            <w:r>
                              <w:rPr>
                                <w:color w:val="000000"/>
                                <w:spacing w:val="0"/>
                                <w:w w:val="100"/>
                                <w:position w:val="0"/>
                              </w:rPr>
                              <w:t>300</w:t>
                            </w:r>
                          </w:p>
                          <w:p>
                            <w:pPr>
                              <w:pStyle w:val="13"/>
                              <w:keepNext w:val="0"/>
                              <w:keepLines w:val="0"/>
                              <w:widowControl w:val="0"/>
                              <w:shd w:val="clear" w:color="auto" w:fill="auto"/>
                              <w:bidi w:val="0"/>
                              <w:spacing w:before="0" w:after="0" w:line="240" w:lineRule="auto"/>
                              <w:ind w:left="0" w:right="0" w:firstLine="420"/>
                              <w:jc w:val="left"/>
                            </w:pPr>
                            <w:r>
                              <w:rPr>
                                <w:color w:val="000000"/>
                                <w:spacing w:val="0"/>
                                <w:w w:val="100"/>
                                <w:position w:val="0"/>
                              </w:rPr>
                              <w:t>300</w:t>
                            </w:r>
                          </w:p>
                        </w:txbxContent>
                      </wps:txbx>
                      <wps:bodyPr lIns="0" tIns="0" rIns="0" bIns="0">
                        <a:noAutofit/>
                      </wps:bodyPr>
                    </wps:wsp>
                  </a:graphicData>
                </a:graphic>
              </wp:anchor>
            </w:drawing>
          </mc:Choice>
          <mc:Fallback>
            <w:pict>
              <v:shape id="Shape 1337" o:spid="_x0000_s1026" o:spt="202" type="#_x0000_t202" style="position:absolute;left:0pt;margin-left:399.75pt;margin-top:4pt;height:26.9pt;width:37.9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WDaBUdgAAAAIAQAADwAAAAAAAAABACAAAAAiAAAAZHJzL2Rvd25yZXYueG1s&#10;UEsBAhQAFAAAAAgAh07iQPhZaLeGAQAAGwMAAA4AAAAAAAAAAQAgAAAAJwEAAGRycy9lMm9Eb2Mu&#10;eG1sUEsFBgAAAAAGAAYAWQEAAB8FA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both"/>
                      </w:pPr>
                      <w:r>
                        <w:rPr>
                          <w:color w:val="000000"/>
                          <w:spacing w:val="0"/>
                          <w:w w:val="100"/>
                          <w:position w:val="0"/>
                        </w:rPr>
                        <w:t>300</w:t>
                      </w:r>
                    </w:p>
                    <w:p>
                      <w:pPr>
                        <w:pStyle w:val="13"/>
                        <w:keepNext w:val="0"/>
                        <w:keepLines w:val="0"/>
                        <w:widowControl w:val="0"/>
                        <w:shd w:val="clear" w:color="auto" w:fill="auto"/>
                        <w:bidi w:val="0"/>
                        <w:spacing w:before="0" w:after="0" w:line="240" w:lineRule="auto"/>
                        <w:ind w:left="0" w:right="0" w:firstLine="420"/>
                        <w:jc w:val="left"/>
                      </w:pPr>
                      <w:r>
                        <w:rPr>
                          <w:color w:val="000000"/>
                          <w:spacing w:val="0"/>
                          <w:w w:val="100"/>
                          <w:position w:val="0"/>
                        </w:rPr>
                        <w:t>300</w:t>
                      </w:r>
                    </w:p>
                  </w:txbxContent>
                </v:textbox>
                <w10:wrap type="square" side="left"/>
              </v:shape>
            </w:pict>
          </mc:Fallback>
        </mc:AlternateContent>
      </w:r>
      <w:r>
        <w:rPr>
          <w:color w:val="000000"/>
          <w:spacing w:val="0"/>
          <w:w w:val="100"/>
          <w:position w:val="0"/>
        </w:rPr>
        <w:t>借：库存股</w:t>
      </w:r>
    </w:p>
    <w:p>
      <w:pPr>
        <w:pStyle w:val="13"/>
        <w:keepNext w:val="0"/>
        <w:keepLines w:val="0"/>
        <w:widowControl w:val="0"/>
        <w:shd w:val="clear" w:color="auto" w:fill="auto"/>
        <w:bidi w:val="0"/>
        <w:spacing w:before="0" w:after="0" w:line="240" w:lineRule="auto"/>
        <w:ind w:left="0" w:right="0" w:firstLine="400"/>
        <w:jc w:val="both"/>
      </w:pPr>
      <w:r>
        <w:rPr>
          <w:color w:val="000000"/>
          <w:spacing w:val="0"/>
          <w:w w:val="100"/>
          <w:position w:val="0"/>
        </w:rPr>
        <w:t>贷：银行存款</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资料（4）的分录：</w:t>
      </w:r>
    </w:p>
    <w:p>
      <w:pPr>
        <w:pStyle w:val="13"/>
        <w:keepNext w:val="0"/>
        <w:keepLines w:val="0"/>
        <w:widowControl w:val="0"/>
        <w:shd w:val="clear" w:color="auto" w:fill="auto"/>
        <w:bidi w:val="0"/>
        <w:spacing w:before="0" w:after="0" w:line="307" w:lineRule="exact"/>
        <w:ind w:left="0" w:right="0" w:firstLine="0"/>
        <w:jc w:val="both"/>
      </w:pPr>
      <w:r>
        <mc:AlternateContent>
          <mc:Choice Requires="wps">
            <w:drawing>
              <wp:anchor distT="0" distB="0" distL="114300" distR="114300" simplePos="0" relativeHeight="125830144" behindDoc="0" locked="0" layoutInCell="1" allowOverlap="1">
                <wp:simplePos x="0" y="0"/>
                <wp:positionH relativeFrom="page">
                  <wp:posOffset>5073650</wp:posOffset>
                </wp:positionH>
                <wp:positionV relativeFrom="paragraph">
                  <wp:posOffset>50800</wp:posOffset>
                </wp:positionV>
                <wp:extent cx="484505" cy="533400"/>
                <wp:effectExtent l="0" t="0" r="0" b="0"/>
                <wp:wrapSquare wrapText="left"/>
                <wp:docPr id="1339" name="Shape 1339"/>
                <wp:cNvGraphicFramePr/>
                <a:graphic xmlns:a="http://schemas.openxmlformats.org/drawingml/2006/main">
                  <a:graphicData uri="http://schemas.microsoft.com/office/word/2010/wordprocessingShape">
                    <wps:wsp>
                      <wps:cNvSpPr txBox="1"/>
                      <wps:spPr>
                        <a:xfrm>
                          <a:off x="0" y="0"/>
                          <a:ext cx="484505" cy="533400"/>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100</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200</w:t>
                            </w:r>
                          </w:p>
                          <w:p>
                            <w:pPr>
                              <w:pStyle w:val="13"/>
                              <w:keepNext w:val="0"/>
                              <w:keepLines w:val="0"/>
                              <w:widowControl w:val="0"/>
                              <w:shd w:val="clear" w:color="auto" w:fill="auto"/>
                              <w:bidi w:val="0"/>
                              <w:spacing w:before="0" w:after="60" w:line="240" w:lineRule="auto"/>
                              <w:ind w:left="0" w:right="0" w:firstLine="420"/>
                              <w:jc w:val="left"/>
                            </w:pPr>
                            <w:r>
                              <w:rPr>
                                <w:color w:val="000000"/>
                                <w:spacing w:val="0"/>
                                <w:w w:val="100"/>
                                <w:position w:val="0"/>
                              </w:rPr>
                              <w:t>300</w:t>
                            </w:r>
                          </w:p>
                        </w:txbxContent>
                      </wps:txbx>
                      <wps:bodyPr lIns="0" tIns="0" rIns="0" bIns="0">
                        <a:noAutofit/>
                      </wps:bodyPr>
                    </wps:wsp>
                  </a:graphicData>
                </a:graphic>
              </wp:anchor>
            </w:drawing>
          </mc:Choice>
          <mc:Fallback>
            <w:pict>
              <v:shape id="Shape 1339" o:spid="_x0000_s1026" o:spt="202" type="#_x0000_t202" style="position:absolute;left:0pt;margin-left:399.5pt;margin-top:4pt;height:42pt;width:38.15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b8KxO9gAAAAIAQAADwAAAAAAAAABACAAAAAiAAAAZHJzL2Rvd25yZXYu&#10;eG1sUEsBAhQAFAAAAAgAh07iQIfGEMKJAQAAGwMAAA4AAAAAAAAAAQAgAAAAJwEAAGRycy9lMm9E&#10;b2MueG1sUEsFBgAAAAAGAAYAWQEAACIFA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100</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200</w:t>
                      </w:r>
                    </w:p>
                    <w:p>
                      <w:pPr>
                        <w:pStyle w:val="13"/>
                        <w:keepNext w:val="0"/>
                        <w:keepLines w:val="0"/>
                        <w:widowControl w:val="0"/>
                        <w:shd w:val="clear" w:color="auto" w:fill="auto"/>
                        <w:bidi w:val="0"/>
                        <w:spacing w:before="0" w:after="60" w:line="240" w:lineRule="auto"/>
                        <w:ind w:left="0" w:right="0" w:firstLine="420"/>
                        <w:jc w:val="left"/>
                      </w:pPr>
                      <w:r>
                        <w:rPr>
                          <w:color w:val="000000"/>
                          <w:spacing w:val="0"/>
                          <w:w w:val="100"/>
                          <w:position w:val="0"/>
                        </w:rPr>
                        <w:t>300</w:t>
                      </w:r>
                    </w:p>
                  </w:txbxContent>
                </v:textbox>
                <w10:wrap type="square" side="left"/>
              </v:shape>
            </w:pict>
          </mc:Fallback>
        </mc:AlternateContent>
      </w:r>
      <w:r>
        <w:rPr>
          <w:color w:val="000000"/>
          <w:spacing w:val="0"/>
          <w:w w:val="100"/>
          <w:position w:val="0"/>
        </w:rPr>
        <w:t>借：股本</w:t>
      </w:r>
    </w:p>
    <w:p>
      <w:pPr>
        <w:pStyle w:val="13"/>
        <w:keepNext w:val="0"/>
        <w:keepLines w:val="0"/>
        <w:widowControl w:val="0"/>
        <w:shd w:val="clear" w:color="auto" w:fill="auto"/>
        <w:bidi w:val="0"/>
        <w:spacing w:before="0" w:after="0" w:line="307" w:lineRule="exact"/>
        <w:ind w:left="0" w:right="0" w:firstLine="400"/>
        <w:jc w:val="both"/>
      </w:pPr>
      <w:r>
        <w:rPr>
          <w:color w:val="000000"/>
          <w:spacing w:val="0"/>
          <w:w w:val="100"/>
          <w:position w:val="0"/>
        </w:rPr>
        <w:t>资本公积</w:t>
      </w:r>
    </w:p>
    <w:p>
      <w:pPr>
        <w:pStyle w:val="13"/>
        <w:keepNext w:val="0"/>
        <w:keepLines w:val="0"/>
        <w:widowControl w:val="0"/>
        <w:shd w:val="clear" w:color="auto" w:fill="auto"/>
        <w:bidi w:val="0"/>
        <w:spacing w:before="0" w:after="0" w:line="307" w:lineRule="exact"/>
        <w:ind w:left="0" w:right="0" w:firstLine="400"/>
        <w:jc w:val="both"/>
      </w:pPr>
      <w:r>
        <w:rPr>
          <w:color w:val="000000"/>
          <w:spacing w:val="0"/>
          <w:w w:val="100"/>
          <w:position w:val="0"/>
        </w:rPr>
        <w:t>贷：库存股</w:t>
      </w:r>
    </w:p>
    <w:p>
      <w:pPr>
        <w:pStyle w:val="13"/>
        <w:keepNext w:val="0"/>
        <w:keepLines w:val="0"/>
        <w:widowControl w:val="0"/>
        <w:shd w:val="clear" w:color="auto" w:fill="auto"/>
        <w:tabs>
          <w:tab w:val="left" w:pos="469"/>
          <w:tab w:val="left" w:pos="842"/>
        </w:tabs>
        <w:bidi w:val="0"/>
        <w:spacing w:before="0" w:after="0" w:line="307" w:lineRule="exact"/>
        <w:ind w:left="0" w:right="0" w:firstLine="0"/>
        <w:jc w:val="both"/>
      </w:pPr>
      <w:bookmarkStart w:id="2392" w:name="bookmark2553"/>
      <w:r>
        <w:rPr>
          <w:color w:val="000000"/>
          <w:spacing w:val="0"/>
          <w:w w:val="100"/>
          <w:position w:val="0"/>
          <w:lang w:val="en-US" w:eastAsia="en-US" w:bidi="en-US"/>
        </w:rPr>
        <w:t>（</w:t>
      </w:r>
      <w:bookmarkEnd w:id="2392"/>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B</w:t>
      </w:r>
      <w:r>
        <w:rPr>
          <w:color w:val="000000"/>
          <w:spacing w:val="0"/>
          <w:w w:val="100"/>
          <w:position w:val="0"/>
          <w:lang w:val="en-US" w:eastAsia="en-US" w:bidi="en-US"/>
        </w:rPr>
        <w:tab/>
      </w:r>
      <w:r>
        <w:rPr>
          <w:color w:val="397590"/>
          <w:spacing w:val="0"/>
          <w:w w:val="100"/>
          <w:position w:val="0"/>
        </w:rPr>
        <w:t>匠）</w:t>
      </w:r>
      <w:r>
        <w:rPr>
          <w:color w:val="000000"/>
          <w:spacing w:val="0"/>
          <w:w w:val="100"/>
          <w:position w:val="0"/>
          <w:lang w:val="zh-CN" w:eastAsia="zh-CN" w:bidi="zh-CN"/>
        </w:rPr>
        <w:t>“股本”科</w:t>
      </w:r>
      <w:r>
        <w:rPr>
          <w:color w:val="000000"/>
          <w:spacing w:val="0"/>
          <w:w w:val="100"/>
          <w:position w:val="0"/>
        </w:rPr>
        <w:t>目余额= 35000+40000（资料 1）+4000（资料 2）</w:t>
      </w:r>
      <w:r>
        <w:rPr>
          <w:color w:val="000000"/>
          <w:spacing w:val="0"/>
          <w:w w:val="100"/>
          <w:position w:val="0"/>
          <w:lang w:val="en-US" w:eastAsia="en-US" w:bidi="en-US"/>
        </w:rPr>
        <w:t>-100（</w:t>
      </w:r>
      <w:r>
        <w:rPr>
          <w:color w:val="000000"/>
          <w:spacing w:val="0"/>
          <w:w w:val="100"/>
          <w:position w:val="0"/>
        </w:rPr>
        <w:t>资料 4）= 78900</w:t>
      </w:r>
    </w:p>
    <w:p>
      <w:pPr>
        <w:pStyle w:val="13"/>
        <w:keepNext w:val="0"/>
        <w:keepLines w:val="0"/>
        <w:widowControl w:val="0"/>
        <w:shd w:val="clear" w:color="auto" w:fill="auto"/>
        <w:bidi w:val="0"/>
        <w:spacing w:before="0" w:after="0" w:line="298" w:lineRule="exact"/>
        <w:ind w:left="0" w:right="0" w:firstLine="0"/>
        <w:jc w:val="both"/>
      </w:pPr>
      <w:r>
        <w:rPr>
          <w:color w:val="000000"/>
          <w:spacing w:val="0"/>
          <w:w w:val="100"/>
          <w:position w:val="0"/>
        </w:rPr>
        <w:t>（万元）。</w:t>
      </w:r>
    </w:p>
    <w:p>
      <w:pPr>
        <w:pStyle w:val="13"/>
        <w:keepNext w:val="0"/>
        <w:keepLines w:val="0"/>
        <w:widowControl w:val="0"/>
        <w:shd w:val="clear" w:color="auto" w:fill="auto"/>
        <w:tabs>
          <w:tab w:val="left" w:pos="469"/>
        </w:tabs>
        <w:bidi w:val="0"/>
        <w:spacing w:before="0" w:after="40" w:line="298" w:lineRule="exact"/>
        <w:ind w:left="0" w:right="0" w:firstLine="0"/>
        <w:jc w:val="left"/>
        <w:sectPr>
          <w:footnotePr>
            <w:numFmt w:val="chicago"/>
          </w:footnotePr>
          <w:pgSz w:w="9571" w:h="14635"/>
          <w:pgMar w:top="2083" w:right="789" w:bottom="1790" w:left="757" w:header="0" w:footer="3" w:gutter="0"/>
          <w:cols w:space="720" w:num="1"/>
          <w:rtlGutter w:val="0"/>
          <w:docGrid w:linePitch="360" w:charSpace="0"/>
        </w:sectPr>
      </w:pPr>
      <w:bookmarkStart w:id="2393" w:name="bookmark2554"/>
      <w:r>
        <w:rPr>
          <w:color w:val="000000"/>
          <w:spacing w:val="0"/>
          <w:w w:val="100"/>
          <w:position w:val="0"/>
          <w:lang w:val="en-US" w:eastAsia="en-US" w:bidi="en-US"/>
        </w:rPr>
        <w:t>（</w:t>
      </w:r>
      <w:bookmarkEnd w:id="2393"/>
      <w:r>
        <w:rPr>
          <w:color w:val="000000"/>
          <w:spacing w:val="0"/>
          <w:w w:val="100"/>
          <w:position w:val="0"/>
          <w:lang w:val="en-US" w:eastAsia="en-US" w:bidi="en-US"/>
        </w:rPr>
        <w:t>5）</w:t>
      </w:r>
      <w:r>
        <w:rPr>
          <w:color w:val="000000"/>
          <w:spacing w:val="0"/>
          <w:w w:val="100"/>
          <w:position w:val="0"/>
          <w:lang w:val="en-US" w:eastAsia="en-US" w:bidi="en-US"/>
        </w:rPr>
        <w:tab/>
      </w:r>
      <w:r>
        <w:rPr>
          <w:color w:val="000000"/>
          <w:spacing w:val="0"/>
          <w:w w:val="100"/>
          <w:position w:val="0"/>
          <w:lang w:val="en-US" w:eastAsia="en-US" w:bidi="en-US"/>
        </w:rPr>
        <w:t xml:space="preserve">C </w:t>
      </w:r>
      <w:r>
        <w:rPr>
          <w:color w:val="397590"/>
          <w:spacing w:val="0"/>
          <w:w w:val="100"/>
          <w:position w:val="0"/>
          <w:lang w:val="en-US" w:eastAsia="en-US" w:bidi="en-US"/>
        </w:rPr>
        <w:t xml:space="preserve">（W） </w:t>
      </w:r>
      <w:r>
        <w:rPr>
          <w:color w:val="000000"/>
          <w:spacing w:val="0"/>
          <w:w w:val="100"/>
          <w:position w:val="0"/>
          <w:lang w:val="zh-CN" w:eastAsia="zh-CN" w:bidi="zh-CN"/>
        </w:rPr>
        <w:t>“资</w:t>
      </w:r>
      <w:r>
        <w:rPr>
          <w:color w:val="000000"/>
          <w:spacing w:val="0"/>
          <w:w w:val="100"/>
          <w:position w:val="0"/>
        </w:rPr>
        <w:t>本公积</w:t>
      </w:r>
      <w:r>
        <w:rPr>
          <w:color w:val="000000"/>
          <w:spacing w:val="0"/>
          <w:w w:val="100"/>
          <w:position w:val="0"/>
          <w:lang w:val="zh-CN" w:eastAsia="zh-CN" w:bidi="zh-CN"/>
        </w:rPr>
        <w:t>”科目</w:t>
      </w:r>
      <w:r>
        <w:rPr>
          <w:color w:val="000000"/>
          <w:spacing w:val="0"/>
          <w:w w:val="100"/>
          <w:position w:val="0"/>
        </w:rPr>
        <w:t>余额=18000+160000（资料1）</w:t>
      </w:r>
      <w:r>
        <w:rPr>
          <w:color w:val="000000"/>
          <w:spacing w:val="0"/>
          <w:w w:val="100"/>
          <w:position w:val="0"/>
          <w:lang w:val="en-US" w:eastAsia="en-US" w:bidi="en-US"/>
        </w:rPr>
        <w:t>-4000（</w:t>
      </w:r>
      <w:r>
        <w:rPr>
          <w:color w:val="000000"/>
          <w:spacing w:val="0"/>
          <w:w w:val="100"/>
          <w:position w:val="0"/>
        </w:rPr>
        <w:t>资料2）</w:t>
      </w:r>
      <w:r>
        <w:rPr>
          <w:color w:val="000000"/>
          <w:spacing w:val="0"/>
          <w:w w:val="100"/>
          <w:position w:val="0"/>
          <w:lang w:val="en-US" w:eastAsia="en-US" w:bidi="en-US"/>
        </w:rPr>
        <w:t>-200（</w:t>
      </w:r>
      <w:r>
        <w:rPr>
          <w:color w:val="000000"/>
          <w:spacing w:val="0"/>
          <w:w w:val="100"/>
          <w:position w:val="0"/>
        </w:rPr>
        <w:t>资料4）= 173800（万元）。</w:t>
      </w:r>
    </w:p>
    <w:p>
      <w:pPr>
        <w:pStyle w:val="13"/>
        <w:keepNext w:val="0"/>
        <w:keepLines w:val="0"/>
        <w:widowControl w:val="0"/>
        <w:shd w:val="clear" w:color="auto" w:fill="auto"/>
        <w:bidi w:val="0"/>
        <w:spacing w:before="0" w:after="0" w:line="298" w:lineRule="exact"/>
        <w:ind w:left="0" w:right="0" w:firstLine="0"/>
        <w:jc w:val="left"/>
      </w:pPr>
      <w:bookmarkStart w:id="2394" w:name="bookmark2555"/>
      <w:r>
        <w:rPr>
          <w:color w:val="000000"/>
          <w:spacing w:val="0"/>
          <w:w w:val="100"/>
          <w:position w:val="0"/>
          <w:lang w:val="en-US" w:eastAsia="en-US" w:bidi="en-US"/>
        </w:rPr>
        <w:t>5</w:t>
      </w:r>
      <w:bookmarkEnd w:id="2394"/>
      <w:r>
        <w:rPr>
          <w:color w:val="000000"/>
          <w:spacing w:val="0"/>
          <w:w w:val="100"/>
          <w:position w:val="0"/>
          <w:lang w:val="en-US" w:eastAsia="en-US" w:bidi="en-US"/>
        </w:rPr>
        <w:t>33.</w:t>
      </w:r>
    </w:p>
    <w:p>
      <w:pPr>
        <w:pStyle w:val="13"/>
        <w:keepNext w:val="0"/>
        <w:keepLines w:val="0"/>
        <w:widowControl w:val="0"/>
        <w:shd w:val="clear" w:color="auto" w:fill="auto"/>
        <w:tabs>
          <w:tab w:val="left" w:pos="469"/>
        </w:tabs>
        <w:bidi w:val="0"/>
        <w:spacing w:before="0" w:after="0" w:line="298" w:lineRule="exact"/>
        <w:ind w:left="0" w:right="0" w:firstLine="0"/>
        <w:jc w:val="left"/>
      </w:pPr>
      <w:bookmarkStart w:id="2395" w:name="bookmark2556"/>
      <w:r>
        <w:rPr>
          <w:color w:val="000000"/>
          <w:spacing w:val="0"/>
          <w:w w:val="100"/>
          <w:position w:val="0"/>
          <w:lang w:val="en-US" w:eastAsia="en-US" w:bidi="en-US"/>
        </w:rPr>
        <w:t>（</w:t>
      </w:r>
      <w:bookmarkEnd w:id="2395"/>
      <w:r>
        <w:rPr>
          <w:color w:val="000000"/>
          <w:spacing w:val="0"/>
          <w:w w:val="100"/>
          <w:position w:val="0"/>
          <w:lang w:val="en-US" w:eastAsia="en-US" w:bidi="en-US"/>
        </w:rPr>
        <w:t>1）</w:t>
      </w:r>
      <w:r>
        <w:rPr>
          <w:color w:val="000000"/>
          <w:spacing w:val="0"/>
          <w:w w:val="100"/>
          <w:position w:val="0"/>
          <w:lang w:val="en-US" w:eastAsia="en-US" w:bidi="en-US"/>
        </w:rPr>
        <w:tab/>
      </w:r>
      <w:r>
        <w:rPr>
          <w:color w:val="000000"/>
          <w:spacing w:val="0"/>
          <w:w w:val="100"/>
          <w:position w:val="0"/>
          <w:lang w:val="en-US" w:eastAsia="en-US" w:bidi="en-US"/>
        </w:rPr>
        <w:t xml:space="preserve">D </w:t>
      </w:r>
      <w:r>
        <w:rPr>
          <w:color w:val="2A8DC1"/>
          <w:spacing w:val="0"/>
          <w:w w:val="100"/>
          <w:position w:val="0"/>
          <w:lang w:val="en-US" w:eastAsia="en-US" w:bidi="en-US"/>
        </w:rPr>
        <w:t>（W）</w:t>
      </w:r>
      <w:r>
        <w:rPr>
          <w:color w:val="000000"/>
          <w:spacing w:val="0"/>
          <w:w w:val="100"/>
          <w:position w:val="0"/>
        </w:rPr>
        <w:t>留存收益=盈余公积+未分配利润= 6000+1500 = 7500（万元）。</w:t>
      </w:r>
    </w:p>
    <w:p>
      <w:pPr>
        <w:pStyle w:val="13"/>
        <w:keepNext w:val="0"/>
        <w:keepLines w:val="0"/>
        <w:widowControl w:val="0"/>
        <w:shd w:val="clear" w:color="auto" w:fill="auto"/>
        <w:tabs>
          <w:tab w:val="left" w:pos="493"/>
        </w:tabs>
        <w:bidi w:val="0"/>
        <w:spacing w:before="0" w:after="0" w:line="298" w:lineRule="exact"/>
        <w:ind w:left="0" w:right="0" w:firstLine="0"/>
        <w:jc w:val="both"/>
      </w:pPr>
      <w:bookmarkStart w:id="2396" w:name="bookmark2557"/>
      <w:r>
        <w:rPr>
          <w:color w:val="000000"/>
          <w:spacing w:val="0"/>
          <w:w w:val="100"/>
          <w:position w:val="0"/>
        </w:rPr>
        <w:t>（</w:t>
      </w:r>
      <w:bookmarkEnd w:id="2396"/>
      <w:r>
        <w:rPr>
          <w:color w:val="000000"/>
          <w:spacing w:val="0"/>
          <w:w w:val="100"/>
          <w:position w:val="0"/>
        </w:rPr>
        <w:t>2）</w:t>
      </w:r>
      <w:r>
        <w:rPr>
          <w:color w:val="000000"/>
          <w:spacing w:val="0"/>
          <w:w w:val="100"/>
          <w:position w:val="0"/>
        </w:rPr>
        <w:tab/>
      </w:r>
      <w:r>
        <w:rPr>
          <w:color w:val="000000"/>
          <w:spacing w:val="0"/>
          <w:w w:val="100"/>
          <w:position w:val="0"/>
          <w:lang w:val="en-US" w:eastAsia="en-US" w:bidi="en-US"/>
        </w:rPr>
        <w:t xml:space="preserve">AC </w:t>
      </w:r>
      <w:r>
        <w:rPr>
          <w:color w:val="2A8DC1"/>
          <w:spacing w:val="0"/>
          <w:w w:val="100"/>
          <w:position w:val="0"/>
        </w:rPr>
        <w:t>（¥祀</w:t>
      </w:r>
      <w:r>
        <w:rPr>
          <w:color w:val="000000"/>
          <w:spacing w:val="0"/>
          <w:w w:val="100"/>
          <w:position w:val="0"/>
        </w:rPr>
        <w:t>回购股份.应以回购价确认库存股增加；注销库存股，首先要按股份的面 值冲减股本，超出部分冲减资本公积，资本公积不足的依次冲减盈余公积和未分配利润， 所以本题冲减资本公积的金额是400万元。</w:t>
      </w:r>
    </w:p>
    <w:p>
      <w:pPr>
        <w:pStyle w:val="13"/>
        <w:keepNext w:val="0"/>
        <w:keepLines w:val="0"/>
        <w:widowControl w:val="0"/>
        <w:shd w:val="clear" w:color="auto" w:fill="auto"/>
        <w:tabs>
          <w:tab w:val="left" w:pos="469"/>
          <w:tab w:val="left" w:pos="1253"/>
        </w:tabs>
        <w:bidi w:val="0"/>
        <w:spacing w:before="0" w:after="0" w:line="298" w:lineRule="exact"/>
        <w:ind w:left="0" w:right="0" w:firstLine="0"/>
        <w:jc w:val="left"/>
      </w:pPr>
      <w:bookmarkStart w:id="2397" w:name="bookmark2558"/>
      <w:r>
        <w:rPr>
          <w:color w:val="000000"/>
          <w:spacing w:val="0"/>
          <w:w w:val="100"/>
          <w:position w:val="0"/>
          <w:lang w:val="en-US" w:eastAsia="en-US" w:bidi="en-US"/>
        </w:rPr>
        <w:t>（</w:t>
      </w:r>
      <w:bookmarkEnd w:id="2397"/>
      <w:r>
        <w:rPr>
          <w:color w:val="000000"/>
          <w:spacing w:val="0"/>
          <w:w w:val="100"/>
          <w:position w:val="0"/>
          <w:lang w:val="en-US" w:eastAsia="en-US" w:bidi="en-US"/>
        </w:rPr>
        <w:t>3）</w:t>
      </w:r>
      <w:r>
        <w:rPr>
          <w:color w:val="000000"/>
          <w:spacing w:val="0"/>
          <w:w w:val="100"/>
          <w:position w:val="0"/>
          <w:lang w:val="en-US" w:eastAsia="en-US" w:bidi="en-US"/>
        </w:rPr>
        <w:tab/>
      </w:r>
      <w:r>
        <w:rPr>
          <w:color w:val="000000"/>
          <w:spacing w:val="0"/>
          <w:w w:val="100"/>
          <w:position w:val="0"/>
          <w:lang w:val="en-US" w:eastAsia="en-US" w:bidi="en-US"/>
        </w:rPr>
        <w:t>AC</w:t>
      </w:r>
      <w:r>
        <w:rPr>
          <w:color w:val="000000"/>
          <w:spacing w:val="0"/>
          <w:w w:val="100"/>
          <w:position w:val="0"/>
          <w:lang w:val="en-US" w:eastAsia="en-US" w:bidi="en-US"/>
        </w:rPr>
        <w:tab/>
      </w:r>
      <w:r>
        <w:rPr>
          <w:color w:val="000000"/>
          <w:spacing w:val="0"/>
          <w:w w:val="100"/>
          <w:position w:val="0"/>
        </w:rPr>
        <w:t>存在会计与税法差异的事项，所以需要进行纳税</w:t>
      </w:r>
      <w:r>
        <w:rPr>
          <w:color w:val="000000"/>
          <w:spacing w:val="0"/>
          <w:w w:val="100"/>
          <w:position w:val="0"/>
          <w:lang w:val="zh-CN" w:eastAsia="zh-CN" w:bidi="zh-CN"/>
        </w:rPr>
        <w:t>调整。</w:t>
      </w:r>
    </w:p>
    <w:p>
      <w:pPr>
        <w:pStyle w:val="13"/>
        <w:keepNext w:val="0"/>
        <w:keepLines w:val="0"/>
        <w:widowControl w:val="0"/>
        <w:shd w:val="clear" w:color="auto" w:fill="auto"/>
        <w:bidi w:val="0"/>
        <w:spacing w:before="0" w:after="0" w:line="298" w:lineRule="exact"/>
        <w:ind w:left="0" w:right="0" w:firstLine="0"/>
        <w:jc w:val="left"/>
      </w:pPr>
      <w:r>
        <w:rPr>
          <w:color w:val="000000"/>
          <w:spacing w:val="0"/>
          <w:w w:val="100"/>
          <w:position w:val="0"/>
        </w:rPr>
        <w:t>应纳税所得额=</w:t>
      </w:r>
      <w:r>
        <w:rPr>
          <w:color w:val="000000"/>
          <w:spacing w:val="0"/>
          <w:w w:val="100"/>
          <w:position w:val="0"/>
          <w:lang w:val="en-US" w:eastAsia="en-US" w:bidi="en-US"/>
        </w:rPr>
        <w:t xml:space="preserve">1800+300-100 = </w:t>
      </w:r>
      <w:r>
        <w:rPr>
          <w:color w:val="000000"/>
          <w:spacing w:val="0"/>
          <w:w w:val="100"/>
          <w:position w:val="0"/>
        </w:rPr>
        <w:t>2000（万元）</w:t>
      </w:r>
    </w:p>
    <w:p>
      <w:pPr>
        <w:pStyle w:val="13"/>
        <w:keepNext w:val="0"/>
        <w:keepLines w:val="0"/>
        <w:widowControl w:val="0"/>
        <w:shd w:val="clear" w:color="auto" w:fill="auto"/>
        <w:bidi w:val="0"/>
        <w:spacing w:before="0" w:after="0" w:line="298" w:lineRule="exact"/>
        <w:ind w:left="0" w:right="0" w:firstLine="0"/>
        <w:jc w:val="left"/>
      </w:pPr>
      <w:r>
        <w:rPr>
          <w:color w:val="000000"/>
          <w:spacing w:val="0"/>
          <w:w w:val="100"/>
          <w:position w:val="0"/>
        </w:rPr>
        <w:t>所得税费用=2000x25% = 500（万元）</w:t>
      </w:r>
    </w:p>
    <w:p>
      <w:pPr>
        <w:pStyle w:val="13"/>
        <w:keepNext w:val="0"/>
        <w:keepLines w:val="0"/>
        <w:widowControl w:val="0"/>
        <w:shd w:val="clear" w:color="auto" w:fill="auto"/>
        <w:bidi w:val="0"/>
        <w:spacing w:before="0" w:after="0" w:line="298" w:lineRule="exact"/>
        <w:ind w:left="0" w:right="0" w:firstLine="0"/>
        <w:jc w:val="left"/>
      </w:pPr>
      <w:r>
        <w:rPr>
          <w:color w:val="000000"/>
          <w:spacing w:val="0"/>
          <w:w w:val="100"/>
          <w:position w:val="0"/>
        </w:rPr>
        <w:t>净利润=</w:t>
      </w:r>
      <w:r>
        <w:rPr>
          <w:color w:val="000000"/>
          <w:spacing w:val="0"/>
          <w:w w:val="100"/>
          <w:position w:val="0"/>
          <w:lang w:val="en-US" w:eastAsia="en-US" w:bidi="en-US"/>
        </w:rPr>
        <w:t xml:space="preserve">1800-500= </w:t>
      </w:r>
      <w:r>
        <w:rPr>
          <w:color w:val="000000"/>
          <w:spacing w:val="0"/>
          <w:w w:val="100"/>
          <w:position w:val="0"/>
        </w:rPr>
        <w:t>1300（万元）</w:t>
      </w:r>
    </w:p>
    <w:p>
      <w:pPr>
        <w:pStyle w:val="13"/>
        <w:keepNext w:val="0"/>
        <w:keepLines w:val="0"/>
        <w:widowControl w:val="0"/>
        <w:shd w:val="clear" w:color="auto" w:fill="auto"/>
        <w:tabs>
          <w:tab w:val="left" w:pos="469"/>
        </w:tabs>
        <w:bidi w:val="0"/>
        <w:spacing w:before="0" w:after="0" w:line="298" w:lineRule="exact"/>
        <w:ind w:left="0" w:right="0" w:firstLine="0"/>
        <w:jc w:val="left"/>
      </w:pPr>
      <w:bookmarkStart w:id="2398" w:name="bookmark2559"/>
      <w:r>
        <w:rPr>
          <w:color w:val="000000"/>
          <w:spacing w:val="0"/>
          <w:w w:val="100"/>
          <w:position w:val="0"/>
          <w:lang w:val="en-US" w:eastAsia="en-US" w:bidi="en-US"/>
        </w:rPr>
        <w:t>（</w:t>
      </w:r>
      <w:bookmarkEnd w:id="2398"/>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 xml:space="preserve">B </w:t>
      </w:r>
      <w:r>
        <w:rPr>
          <w:color w:val="2A8DC1"/>
          <w:spacing w:val="0"/>
          <w:w w:val="100"/>
          <w:position w:val="0"/>
          <w:lang w:val="en-US" w:eastAsia="en-US" w:bidi="en-US"/>
        </w:rPr>
        <w:t xml:space="preserve">（Sff） </w:t>
      </w:r>
      <w:r>
        <w:rPr>
          <w:color w:val="000000"/>
          <w:spacing w:val="0"/>
          <w:w w:val="100"/>
          <w:position w:val="0"/>
        </w:rPr>
        <w:t>2017 年末未分配利润= 1500+</w:t>
      </w:r>
      <w:r>
        <w:rPr>
          <w:color w:val="000000"/>
          <w:spacing w:val="0"/>
          <w:w w:val="100"/>
          <w:position w:val="0"/>
          <w:lang w:val="en-US" w:eastAsia="en-US" w:bidi="en-US"/>
        </w:rPr>
        <w:t xml:space="preserve">1300-1300x（ </w:t>
      </w:r>
      <w:r>
        <w:rPr>
          <w:color w:val="000000"/>
          <w:spacing w:val="0"/>
          <w:w w:val="100"/>
          <w:position w:val="0"/>
        </w:rPr>
        <w:t>10%+ 10%</w:t>
      </w:r>
      <w:r>
        <w:rPr>
          <w:color w:val="000000"/>
          <w:spacing w:val="0"/>
          <w:w w:val="100"/>
          <w:position w:val="0"/>
          <w:lang w:val="en-US" w:eastAsia="en-US" w:bidi="en-US"/>
        </w:rPr>
        <w:t xml:space="preserve">）-400 </w:t>
      </w:r>
      <w:r>
        <w:rPr>
          <w:color w:val="000000"/>
          <w:spacing w:val="0"/>
          <w:w w:val="100"/>
          <w:position w:val="0"/>
        </w:rPr>
        <w:t>= 2140（万元）</w:t>
      </w:r>
    </w:p>
    <w:p>
      <w:pPr>
        <w:pStyle w:val="13"/>
        <w:keepNext w:val="0"/>
        <w:keepLines w:val="0"/>
        <w:widowControl w:val="0"/>
        <w:shd w:val="clear" w:color="auto" w:fill="auto"/>
        <w:tabs>
          <w:tab w:val="left" w:pos="469"/>
          <w:tab w:val="left" w:pos="1541"/>
        </w:tabs>
        <w:bidi w:val="0"/>
        <w:spacing w:before="0" w:after="0" w:line="298" w:lineRule="exact"/>
        <w:ind w:left="0" w:right="0" w:firstLine="0"/>
        <w:jc w:val="left"/>
      </w:pPr>
      <w:bookmarkStart w:id="2399" w:name="bookmark2560"/>
      <w:r>
        <w:rPr>
          <w:color w:val="000000"/>
          <w:spacing w:val="0"/>
          <w:w w:val="100"/>
          <w:position w:val="0"/>
          <w:lang w:val="en-US" w:eastAsia="en-US" w:bidi="en-US"/>
        </w:rPr>
        <w:t>（</w:t>
      </w:r>
      <w:bookmarkEnd w:id="2399"/>
      <w:r>
        <w:rPr>
          <w:color w:val="000000"/>
          <w:spacing w:val="0"/>
          <w:w w:val="100"/>
          <w:position w:val="0"/>
          <w:lang w:val="en-US" w:eastAsia="en-US" w:bidi="en-US"/>
        </w:rPr>
        <w:t>5）</w:t>
      </w:r>
      <w:r>
        <w:rPr>
          <w:color w:val="000000"/>
          <w:spacing w:val="0"/>
          <w:w w:val="100"/>
          <w:position w:val="0"/>
          <w:lang w:val="en-US" w:eastAsia="en-US" w:bidi="en-US"/>
        </w:rPr>
        <w:tab/>
      </w:r>
      <w:r>
        <w:rPr>
          <w:color w:val="000000"/>
          <w:spacing w:val="0"/>
          <w:w w:val="100"/>
          <w:position w:val="0"/>
          <w:lang w:val="en-US" w:eastAsia="en-US" w:bidi="en-US"/>
        </w:rPr>
        <w:t>ABCD</w:t>
      </w:r>
      <w:r>
        <w:rPr>
          <w:color w:val="000000"/>
          <w:spacing w:val="0"/>
          <w:w w:val="100"/>
          <w:position w:val="0"/>
          <w:lang w:val="en-US" w:eastAsia="en-US" w:bidi="en-US"/>
        </w:rPr>
        <w:tab/>
      </w:r>
      <w:r>
        <w:rPr>
          <w:color w:val="000000"/>
          <w:spacing w:val="0"/>
          <w:w w:val="100"/>
          <w:position w:val="0"/>
        </w:rPr>
        <w:t>回购的库存股已经注销，所以期末无余额。</w:t>
      </w:r>
    </w:p>
    <w:p>
      <w:pPr>
        <w:pStyle w:val="13"/>
        <w:keepNext w:val="0"/>
        <w:keepLines w:val="0"/>
        <w:widowControl w:val="0"/>
        <w:shd w:val="clear" w:color="auto" w:fill="auto"/>
        <w:bidi w:val="0"/>
        <w:spacing w:before="0" w:after="240" w:line="298" w:lineRule="exact"/>
        <w:ind w:left="0" w:right="0" w:firstLine="0"/>
        <w:jc w:val="left"/>
      </w:pPr>
      <w:r>
        <w:rPr>
          <w:color w:val="000000"/>
          <w:spacing w:val="0"/>
          <w:w w:val="100"/>
          <w:position w:val="0"/>
        </w:rPr>
        <w:t>资本公积期末余额=</w:t>
      </w:r>
      <w:r>
        <w:rPr>
          <w:color w:val="000000"/>
          <w:spacing w:val="0"/>
          <w:w w:val="100"/>
          <w:position w:val="0"/>
          <w:lang w:val="en-US" w:eastAsia="en-US" w:bidi="en-US"/>
        </w:rPr>
        <w:t xml:space="preserve">3000-400 </w:t>
      </w:r>
      <w:r>
        <w:rPr>
          <w:color w:val="000000"/>
          <w:spacing w:val="0"/>
          <w:w w:val="100"/>
          <w:position w:val="0"/>
        </w:rPr>
        <w:t>= 2600（万元） 股本期末余额=</w:t>
      </w:r>
      <w:r>
        <w:rPr>
          <w:color w:val="000000"/>
          <w:spacing w:val="0"/>
          <w:w w:val="100"/>
          <w:position w:val="0"/>
          <w:lang w:val="en-US" w:eastAsia="en-US" w:bidi="en-US"/>
        </w:rPr>
        <w:t xml:space="preserve">10000-100 = </w:t>
      </w:r>
      <w:r>
        <w:rPr>
          <w:color w:val="000000"/>
          <w:spacing w:val="0"/>
          <w:w w:val="100"/>
          <w:position w:val="0"/>
        </w:rPr>
        <w:t>9900（万元） 盈余公积期末余额= 6000+</w:t>
      </w:r>
      <w:r>
        <w:rPr>
          <w:color w:val="000000"/>
          <w:spacing w:val="0"/>
          <w:w w:val="100"/>
          <w:position w:val="0"/>
          <w:lang w:val="en-US" w:eastAsia="en-US" w:bidi="en-US"/>
        </w:rPr>
        <w:t xml:space="preserve">1300x（ </w:t>
      </w:r>
      <w:r>
        <w:rPr>
          <w:color w:val="000000"/>
          <w:spacing w:val="0"/>
          <w:w w:val="100"/>
          <w:position w:val="0"/>
        </w:rPr>
        <w:t>10%+ 10%）= 6260 （万元）</w:t>
      </w:r>
    </w:p>
    <w:p>
      <w:pPr>
        <w:pStyle w:val="19"/>
        <w:keepNext/>
        <w:keepLines/>
        <w:widowControl w:val="0"/>
        <w:shd w:val="clear" w:color="auto" w:fill="auto"/>
        <w:bidi w:val="0"/>
        <w:spacing w:before="0" w:after="120" w:line="240" w:lineRule="auto"/>
        <w:ind w:left="0" w:right="0" w:firstLine="0"/>
        <w:jc w:val="center"/>
        <w:rPr>
          <w:sz w:val="26"/>
          <w:szCs w:val="26"/>
        </w:rPr>
      </w:pPr>
      <w:bookmarkStart w:id="2400" w:name="bookmark2561"/>
      <w:bookmarkStart w:id="2401" w:name="bookmark2562"/>
      <w:bookmarkStart w:id="2402" w:name="bookmark2563"/>
      <w:r>
        <w:rPr>
          <w:b w:val="0"/>
          <w:bCs w:val="0"/>
          <w:color w:val="2A8DC1"/>
          <w:spacing w:val="0"/>
          <w:w w:val="100"/>
          <w:position w:val="0"/>
          <w:sz w:val="26"/>
          <w:szCs w:val="26"/>
        </w:rPr>
        <w:t>第五章收入、费用和利润</w:t>
      </w:r>
      <w:bookmarkEnd w:id="2400"/>
      <w:bookmarkEnd w:id="2401"/>
      <w:bookmarkEnd w:id="2402"/>
    </w:p>
    <w:p>
      <w:pPr>
        <w:pStyle w:val="13"/>
        <w:keepNext w:val="0"/>
        <w:keepLines w:val="0"/>
        <w:widowControl w:val="0"/>
        <w:shd w:val="clear" w:color="auto" w:fill="auto"/>
        <w:bidi w:val="0"/>
        <w:spacing w:before="0" w:after="0" w:line="312" w:lineRule="exact"/>
        <w:ind w:left="0" w:right="0" w:firstLine="0"/>
        <w:jc w:val="left"/>
      </w:pPr>
      <w:bookmarkStart w:id="2403" w:name="bookmark2564"/>
      <w:r>
        <w:rPr>
          <w:color w:val="000000"/>
          <w:spacing w:val="0"/>
          <w:w w:val="100"/>
          <w:position w:val="0"/>
          <w:lang w:val="en-US" w:eastAsia="en-US" w:bidi="en-US"/>
        </w:rPr>
        <w:t>5</w:t>
      </w:r>
      <w:bookmarkEnd w:id="2403"/>
      <w:r>
        <w:rPr>
          <w:color w:val="000000"/>
          <w:spacing w:val="0"/>
          <w:w w:val="100"/>
          <w:position w:val="0"/>
          <w:lang w:val="en-US" w:eastAsia="en-US" w:bidi="en-US"/>
        </w:rPr>
        <w:t>34.</w:t>
      </w:r>
    </w:p>
    <w:p>
      <w:pPr>
        <w:pStyle w:val="13"/>
        <w:keepNext w:val="0"/>
        <w:keepLines w:val="0"/>
        <w:widowControl w:val="0"/>
        <w:shd w:val="clear" w:color="auto" w:fill="auto"/>
        <w:tabs>
          <w:tab w:val="left" w:pos="474"/>
        </w:tabs>
        <w:bidi w:val="0"/>
        <w:spacing w:before="0" w:after="0" w:line="312" w:lineRule="exact"/>
        <w:ind w:left="0" w:right="0" w:firstLine="0"/>
        <w:jc w:val="both"/>
      </w:pPr>
      <w:bookmarkStart w:id="2404" w:name="bookmark2565"/>
      <w:r>
        <w:rPr>
          <w:color w:val="000000"/>
          <w:spacing w:val="0"/>
          <w:w w:val="100"/>
          <w:position w:val="0"/>
          <w:lang w:val="en-US" w:eastAsia="en-US" w:bidi="en-US"/>
        </w:rPr>
        <w:t>（</w:t>
      </w:r>
      <w:bookmarkEnd w:id="2404"/>
      <w:r>
        <w:rPr>
          <w:color w:val="000000"/>
          <w:spacing w:val="0"/>
          <w:w w:val="100"/>
          <w:position w:val="0"/>
          <w:lang w:val="en-US" w:eastAsia="en-US" w:bidi="en-US"/>
        </w:rPr>
        <w:t>1）</w:t>
      </w:r>
      <w:r>
        <w:rPr>
          <w:color w:val="000000"/>
          <w:spacing w:val="0"/>
          <w:w w:val="100"/>
          <w:position w:val="0"/>
          <w:lang w:val="en-US" w:eastAsia="en-US" w:bidi="en-US"/>
        </w:rPr>
        <w:tab/>
      </w:r>
      <w:r>
        <w:rPr>
          <w:color w:val="000000"/>
          <w:spacing w:val="0"/>
          <w:w w:val="100"/>
          <w:position w:val="0"/>
          <w:lang w:val="en-US" w:eastAsia="en-US" w:bidi="en-US"/>
        </w:rPr>
        <w:t xml:space="preserve">AD </w:t>
      </w:r>
      <w:r>
        <w:rPr>
          <w:color w:val="2A8DC1"/>
          <w:spacing w:val="0"/>
          <w:w w:val="100"/>
          <w:position w:val="0"/>
        </w:rPr>
        <w:t>顷</w:t>
      </w:r>
      <w:r>
        <w:rPr>
          <w:color w:val="000000"/>
          <w:spacing w:val="0"/>
          <w:w w:val="100"/>
          <w:position w:val="0"/>
        </w:rPr>
        <w:t>初资料（1）销售商品时.给予购买方商业折扣，应按照扣除商业折扣后的金额 确认收入，按照商品的实际成本结转成本，分录为：</w:t>
      </w:r>
    </w:p>
    <w:p>
      <w:pPr>
        <w:pStyle w:val="27"/>
        <w:keepNext w:val="0"/>
        <w:keepLines w:val="0"/>
        <w:widowControl w:val="0"/>
        <w:shd w:val="clear" w:color="auto" w:fill="auto"/>
        <w:tabs>
          <w:tab w:val="left" w:pos="7138"/>
        </w:tabs>
        <w:bidi w:val="0"/>
        <w:spacing w:before="0" w:after="0" w:line="305" w:lineRule="exact"/>
        <w:ind w:left="0" w:right="0" w:firstLine="0"/>
        <w:jc w:val="left"/>
      </w:pPr>
      <w:r>
        <w:fldChar w:fldCharType="begin"/>
      </w:r>
      <w:r>
        <w:instrText xml:space="preserve"> TOC \o "1-5" \h \z </w:instrText>
      </w:r>
      <w:r>
        <w:fldChar w:fldCharType="separate"/>
      </w:r>
      <w:r>
        <w:rPr>
          <w:color w:val="000000"/>
          <w:spacing w:val="0"/>
          <w:w w:val="100"/>
          <w:position w:val="0"/>
        </w:rPr>
        <w:t>借：应收账款</w:t>
      </w:r>
      <w:r>
        <w:rPr>
          <w:color w:val="000000"/>
          <w:spacing w:val="0"/>
          <w:w w:val="100"/>
          <w:position w:val="0"/>
        </w:rPr>
        <w:tab/>
      </w:r>
      <w:r>
        <w:rPr>
          <w:color w:val="000000"/>
          <w:spacing w:val="0"/>
          <w:w w:val="100"/>
          <w:position w:val="0"/>
        </w:rPr>
        <w:t>1017</w:t>
      </w:r>
    </w:p>
    <w:p>
      <w:pPr>
        <w:pStyle w:val="27"/>
        <w:keepNext w:val="0"/>
        <w:keepLines w:val="0"/>
        <w:widowControl w:val="0"/>
        <w:shd w:val="clear" w:color="auto" w:fill="auto"/>
        <w:tabs>
          <w:tab w:val="left" w:pos="7551"/>
        </w:tabs>
        <w:bidi w:val="0"/>
        <w:spacing w:before="0" w:after="0" w:line="305" w:lineRule="exact"/>
        <w:ind w:left="0" w:right="0" w:firstLine="420"/>
        <w:jc w:val="both"/>
      </w:pPr>
      <w:r>
        <w:rPr>
          <w:color w:val="000000"/>
          <w:spacing w:val="0"/>
          <w:w w:val="100"/>
          <w:position w:val="0"/>
        </w:rPr>
        <w:t>贷：主营业务收入</w:t>
      </w:r>
      <w:r>
        <w:rPr>
          <w:color w:val="000000"/>
          <w:spacing w:val="0"/>
          <w:w w:val="100"/>
          <w:position w:val="0"/>
        </w:rPr>
        <w:tab/>
      </w:r>
      <w:r>
        <w:rPr>
          <w:color w:val="000000"/>
          <w:spacing w:val="0"/>
          <w:w w:val="100"/>
          <w:position w:val="0"/>
        </w:rPr>
        <w:t>900</w:t>
      </w:r>
    </w:p>
    <w:p>
      <w:pPr>
        <w:pStyle w:val="27"/>
        <w:keepNext w:val="0"/>
        <w:keepLines w:val="0"/>
        <w:widowControl w:val="0"/>
        <w:shd w:val="clear" w:color="auto" w:fill="auto"/>
        <w:tabs>
          <w:tab w:val="left" w:pos="7551"/>
        </w:tabs>
        <w:bidi w:val="0"/>
        <w:spacing w:before="0" w:after="0" w:line="305" w:lineRule="exact"/>
        <w:ind w:left="0" w:right="0" w:firstLine="820"/>
        <w:jc w:val="left"/>
      </w:pPr>
      <w:r>
        <w:rPr>
          <w:color w:val="000000"/>
          <w:spacing w:val="0"/>
          <w:w w:val="100"/>
          <w:position w:val="0"/>
        </w:rPr>
        <w:t>应交税费一应交增值税（销项税额）</w:t>
      </w:r>
      <w:r>
        <w:rPr>
          <w:color w:val="000000"/>
          <w:spacing w:val="0"/>
          <w:w w:val="100"/>
          <w:position w:val="0"/>
        </w:rPr>
        <w:tab/>
      </w:r>
      <w:r>
        <w:rPr>
          <w:color w:val="000000"/>
          <w:spacing w:val="0"/>
          <w:w w:val="100"/>
          <w:position w:val="0"/>
        </w:rPr>
        <w:t>117</w:t>
      </w:r>
    </w:p>
    <w:p>
      <w:pPr>
        <w:pStyle w:val="27"/>
        <w:keepNext w:val="0"/>
        <w:keepLines w:val="0"/>
        <w:widowControl w:val="0"/>
        <w:shd w:val="clear" w:color="auto" w:fill="auto"/>
        <w:bidi w:val="0"/>
        <w:spacing w:before="0" w:after="0" w:line="305" w:lineRule="exact"/>
        <w:ind w:left="0" w:right="0" w:firstLine="0"/>
        <w:jc w:val="both"/>
      </w:pPr>
      <w:r>
        <w:rPr>
          <w:color w:val="000000"/>
          <w:spacing w:val="0"/>
          <w:w w:val="100"/>
          <w:position w:val="0"/>
        </w:rPr>
        <w:t>资料（2）由于甲企业在销售该批商品时已得知</w:t>
      </w:r>
      <w:r>
        <w:rPr>
          <w:color w:val="000000"/>
          <w:spacing w:val="0"/>
          <w:w w:val="100"/>
          <w:position w:val="0"/>
          <w:lang w:val="en-US" w:eastAsia="en-US" w:bidi="en-US"/>
        </w:rPr>
        <w:t>B</w:t>
      </w:r>
      <w:r>
        <w:rPr>
          <w:color w:val="000000"/>
          <w:spacing w:val="0"/>
          <w:w w:val="100"/>
          <w:position w:val="0"/>
        </w:rPr>
        <w:t>公司资金流转发生暂时困难，可能会出现 相关的经济利益不能流入企业的情况，不符合收入的确认条件，所以不确认收入，已开出 的增值税专用发票确认为应收账款，分录为：</w:t>
      </w:r>
    </w:p>
    <w:p>
      <w:pPr>
        <w:pStyle w:val="27"/>
        <w:keepNext w:val="0"/>
        <w:keepLines w:val="0"/>
        <w:widowControl w:val="0"/>
        <w:shd w:val="clear" w:color="auto" w:fill="auto"/>
        <w:tabs>
          <w:tab w:val="left" w:pos="7551"/>
        </w:tabs>
        <w:bidi w:val="0"/>
        <w:spacing w:before="0" w:after="0" w:line="305" w:lineRule="exact"/>
        <w:ind w:left="0" w:right="0" w:firstLine="0"/>
        <w:jc w:val="left"/>
      </w:pPr>
      <w:r>
        <w:rPr>
          <w:color w:val="000000"/>
          <w:spacing w:val="0"/>
          <w:w w:val="100"/>
          <w:position w:val="0"/>
        </w:rPr>
        <w:t>借：发出商品</w:t>
      </w:r>
      <w:r>
        <w:rPr>
          <w:color w:val="000000"/>
          <w:spacing w:val="0"/>
          <w:w w:val="100"/>
          <w:position w:val="0"/>
        </w:rPr>
        <w:tab/>
      </w:r>
      <w:r>
        <w:rPr>
          <w:color w:val="000000"/>
          <w:spacing w:val="0"/>
          <w:w w:val="100"/>
          <w:position w:val="0"/>
        </w:rPr>
        <w:t>6</w:t>
      </w:r>
    </w:p>
    <w:p>
      <w:pPr>
        <w:pStyle w:val="27"/>
        <w:keepNext w:val="0"/>
        <w:keepLines w:val="0"/>
        <w:widowControl w:val="0"/>
        <w:shd w:val="clear" w:color="auto" w:fill="auto"/>
        <w:tabs>
          <w:tab w:val="left" w:pos="7805"/>
        </w:tabs>
        <w:bidi w:val="0"/>
        <w:spacing w:before="0" w:after="0" w:line="305" w:lineRule="exact"/>
        <w:ind w:left="0" w:right="0" w:firstLine="420"/>
        <w:jc w:val="both"/>
      </w:pPr>
      <w:r>
        <w:rPr>
          <w:color w:val="000000"/>
          <w:spacing w:val="0"/>
          <w:w w:val="100"/>
          <w:position w:val="0"/>
        </w:rPr>
        <w:t>贷：库存商品</w:t>
      </w:r>
      <w:r>
        <w:rPr>
          <w:color w:val="000000"/>
          <w:spacing w:val="0"/>
          <w:w w:val="100"/>
          <w:position w:val="0"/>
        </w:rPr>
        <w:tab/>
      </w:r>
      <w:r>
        <w:rPr>
          <w:color w:val="000000"/>
          <w:spacing w:val="0"/>
          <w:w w:val="100"/>
          <w:position w:val="0"/>
        </w:rPr>
        <w:t>6</w:t>
      </w:r>
    </w:p>
    <w:p>
      <w:pPr>
        <w:pStyle w:val="27"/>
        <w:keepNext w:val="0"/>
        <w:keepLines w:val="0"/>
        <w:widowControl w:val="0"/>
        <w:shd w:val="clear" w:color="auto" w:fill="auto"/>
        <w:tabs>
          <w:tab w:val="left" w:pos="7138"/>
        </w:tabs>
        <w:bidi w:val="0"/>
        <w:spacing w:before="0" w:after="0" w:line="305" w:lineRule="exact"/>
        <w:ind w:left="0" w:right="0" w:firstLine="0"/>
        <w:jc w:val="left"/>
      </w:pPr>
      <w:r>
        <w:rPr>
          <w:color w:val="000000"/>
          <w:spacing w:val="0"/>
          <w:w w:val="100"/>
          <w:position w:val="0"/>
        </w:rPr>
        <w:t>借：应收账款</w:t>
      </w:r>
      <w:r>
        <w:rPr>
          <w:color w:val="000000"/>
          <w:spacing w:val="0"/>
          <w:w w:val="100"/>
          <w:position w:val="0"/>
        </w:rPr>
        <w:tab/>
      </w:r>
      <w:r>
        <w:rPr>
          <w:color w:val="000000"/>
          <w:spacing w:val="0"/>
          <w:w w:val="100"/>
          <w:position w:val="0"/>
          <w:lang w:val="en-US" w:eastAsia="en-US" w:bidi="en-US"/>
        </w:rPr>
        <w:t>1.3</w:t>
      </w:r>
    </w:p>
    <w:p>
      <w:pPr>
        <w:pStyle w:val="27"/>
        <w:keepNext w:val="0"/>
        <w:keepLines w:val="0"/>
        <w:widowControl w:val="0"/>
        <w:shd w:val="clear" w:color="auto" w:fill="auto"/>
        <w:tabs>
          <w:tab w:val="left" w:pos="7551"/>
        </w:tabs>
        <w:bidi w:val="0"/>
        <w:spacing w:before="0" w:after="0" w:line="305" w:lineRule="exact"/>
        <w:ind w:left="0" w:right="0" w:firstLine="420"/>
        <w:jc w:val="both"/>
      </w:pPr>
      <w:r>
        <w:rPr>
          <w:color w:val="000000"/>
          <w:spacing w:val="0"/>
          <w:w w:val="100"/>
          <w:position w:val="0"/>
        </w:rPr>
        <w:t>贷：应交税费一应交增值税（销项税额）</w:t>
      </w:r>
      <w:r>
        <w:rPr>
          <w:color w:val="000000"/>
          <w:spacing w:val="0"/>
          <w:w w:val="100"/>
          <w:position w:val="0"/>
        </w:rPr>
        <w:tab/>
      </w:r>
      <w:r>
        <w:rPr>
          <w:color w:val="000000"/>
          <w:spacing w:val="0"/>
          <w:w w:val="100"/>
          <w:position w:val="0"/>
          <w:lang w:val="en-US" w:eastAsia="en-US" w:bidi="en-US"/>
        </w:rPr>
        <w:t>1.3</w:t>
      </w:r>
    </w:p>
    <w:p>
      <w:pPr>
        <w:pStyle w:val="27"/>
        <w:keepNext w:val="0"/>
        <w:keepLines w:val="0"/>
        <w:widowControl w:val="0"/>
        <w:shd w:val="clear" w:color="auto" w:fill="auto"/>
        <w:tabs>
          <w:tab w:val="left" w:pos="469"/>
        </w:tabs>
        <w:bidi w:val="0"/>
        <w:spacing w:before="0" w:after="0" w:line="305" w:lineRule="exact"/>
        <w:ind w:left="0" w:right="0" w:firstLine="0"/>
        <w:jc w:val="left"/>
      </w:pPr>
      <w:bookmarkStart w:id="2405" w:name="bookmark2566"/>
      <w:r>
        <w:rPr>
          <w:color w:val="000000"/>
          <w:spacing w:val="0"/>
          <w:w w:val="100"/>
          <w:position w:val="0"/>
          <w:lang w:val="en-US" w:eastAsia="en-US" w:bidi="en-US"/>
        </w:rPr>
        <w:t>（</w:t>
      </w:r>
      <w:bookmarkEnd w:id="2405"/>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 xml:space="preserve">A </w:t>
      </w:r>
      <w:r>
        <w:rPr>
          <w:color w:val="2A8DC1"/>
          <w:spacing w:val="0"/>
          <w:w w:val="100"/>
          <w:position w:val="0"/>
          <w:u w:val="single"/>
        </w:rPr>
        <w:t>（解析）</w:t>
      </w:r>
      <w:r>
        <w:rPr>
          <w:color w:val="000000"/>
          <w:spacing w:val="0"/>
          <w:w w:val="100"/>
          <w:position w:val="0"/>
        </w:rPr>
        <w:t>甲企业应确认的代销手续费</w:t>
      </w:r>
      <w:r>
        <w:rPr>
          <w:color w:val="000000"/>
          <w:spacing w:val="0"/>
          <w:w w:val="100"/>
          <w:position w:val="0"/>
          <w:lang w:val="en-US" w:eastAsia="en-US" w:bidi="en-US"/>
        </w:rPr>
        <w:t>= 20xl0% = 2（</w:t>
      </w:r>
      <w:r>
        <w:rPr>
          <w:color w:val="000000"/>
          <w:spacing w:val="0"/>
          <w:w w:val="100"/>
          <w:position w:val="0"/>
        </w:rPr>
        <w:t>万元）。</w:t>
      </w:r>
    </w:p>
    <w:p>
      <w:pPr>
        <w:pStyle w:val="27"/>
        <w:keepNext w:val="0"/>
        <w:keepLines w:val="0"/>
        <w:widowControl w:val="0"/>
        <w:shd w:val="clear" w:color="auto" w:fill="auto"/>
        <w:bidi w:val="0"/>
        <w:spacing w:before="0" w:after="0" w:line="305" w:lineRule="exact"/>
        <w:ind w:left="0" w:right="0" w:firstLine="0"/>
        <w:jc w:val="left"/>
      </w:pPr>
      <w:r>
        <w:rPr>
          <w:color w:val="000000"/>
          <w:spacing w:val="0"/>
          <w:w w:val="100"/>
          <w:position w:val="0"/>
        </w:rPr>
        <w:t>收到代销清单时的会计分录：</w:t>
      </w:r>
    </w:p>
    <w:p>
      <w:pPr>
        <w:pStyle w:val="27"/>
        <w:keepNext w:val="0"/>
        <w:keepLines w:val="0"/>
        <w:widowControl w:val="0"/>
        <w:shd w:val="clear" w:color="auto" w:fill="auto"/>
        <w:tabs>
          <w:tab w:val="left" w:pos="7138"/>
        </w:tabs>
        <w:bidi w:val="0"/>
        <w:spacing w:before="0" w:after="0" w:line="305" w:lineRule="exact"/>
        <w:ind w:left="0" w:right="0" w:firstLine="0"/>
        <w:jc w:val="left"/>
      </w:pPr>
      <w:r>
        <w:rPr>
          <w:color w:val="000000"/>
          <w:spacing w:val="0"/>
          <w:w w:val="100"/>
          <w:position w:val="0"/>
        </w:rPr>
        <w:t>借：应收账款</w:t>
      </w:r>
      <w:r>
        <w:rPr>
          <w:color w:val="000000"/>
          <w:spacing w:val="0"/>
          <w:w w:val="100"/>
          <w:position w:val="0"/>
        </w:rPr>
        <w:tab/>
      </w:r>
      <w:r>
        <w:rPr>
          <w:color w:val="000000"/>
          <w:spacing w:val="0"/>
          <w:w w:val="100"/>
          <w:position w:val="0"/>
          <w:lang w:val="en-US" w:eastAsia="en-US" w:bidi="en-US"/>
        </w:rPr>
        <w:t>22.6</w:t>
      </w:r>
    </w:p>
    <w:p>
      <w:pPr>
        <w:pStyle w:val="27"/>
        <w:keepNext w:val="0"/>
        <w:keepLines w:val="0"/>
        <w:widowControl w:val="0"/>
        <w:shd w:val="clear" w:color="auto" w:fill="auto"/>
        <w:tabs>
          <w:tab w:val="left" w:pos="7551"/>
        </w:tabs>
        <w:bidi w:val="0"/>
        <w:spacing w:before="0" w:after="0" w:line="305" w:lineRule="exact"/>
        <w:ind w:left="0" w:right="0" w:firstLine="420"/>
        <w:jc w:val="both"/>
      </w:pPr>
      <w:r>
        <w:rPr>
          <w:color w:val="000000"/>
          <w:spacing w:val="0"/>
          <w:w w:val="100"/>
          <w:position w:val="0"/>
        </w:rPr>
        <w:t>贷：主营业务收入</w:t>
      </w:r>
      <w:r>
        <w:rPr>
          <w:color w:val="000000"/>
          <w:spacing w:val="0"/>
          <w:w w:val="100"/>
          <w:position w:val="0"/>
        </w:rPr>
        <w:tab/>
      </w:r>
      <w:r>
        <w:rPr>
          <w:color w:val="000000"/>
          <w:spacing w:val="0"/>
          <w:w w:val="100"/>
          <w:position w:val="0"/>
        </w:rPr>
        <w:t>20</w:t>
      </w:r>
    </w:p>
    <w:p>
      <w:pPr>
        <w:pStyle w:val="27"/>
        <w:keepNext w:val="0"/>
        <w:keepLines w:val="0"/>
        <w:widowControl w:val="0"/>
        <w:shd w:val="clear" w:color="auto" w:fill="auto"/>
        <w:tabs>
          <w:tab w:val="left" w:pos="7551"/>
        </w:tabs>
        <w:bidi w:val="0"/>
        <w:spacing w:before="0" w:after="0" w:line="305" w:lineRule="exact"/>
        <w:ind w:left="0" w:right="0" w:firstLine="820"/>
        <w:jc w:val="left"/>
      </w:pPr>
      <w:r>
        <w:rPr>
          <w:color w:val="000000"/>
          <w:spacing w:val="0"/>
          <w:w w:val="100"/>
          <w:position w:val="0"/>
        </w:rPr>
        <w:t>应交税费一应交增值税（销项税额）</w:t>
      </w:r>
      <w:r>
        <w:rPr>
          <w:color w:val="000000"/>
          <w:spacing w:val="0"/>
          <w:w w:val="100"/>
          <w:position w:val="0"/>
        </w:rPr>
        <w:tab/>
      </w:r>
      <w:r>
        <w:rPr>
          <w:color w:val="000000"/>
          <w:spacing w:val="0"/>
          <w:w w:val="100"/>
          <w:position w:val="0"/>
          <w:lang w:val="en-US" w:eastAsia="en-US" w:bidi="en-US"/>
        </w:rPr>
        <w:t>2.6</w:t>
      </w:r>
    </w:p>
    <w:p>
      <w:pPr>
        <w:pStyle w:val="27"/>
        <w:keepNext w:val="0"/>
        <w:keepLines w:val="0"/>
        <w:widowControl w:val="0"/>
        <w:shd w:val="clear" w:color="auto" w:fill="auto"/>
        <w:tabs>
          <w:tab w:val="left" w:pos="7551"/>
        </w:tabs>
        <w:bidi w:val="0"/>
        <w:spacing w:before="0" w:after="0" w:line="305" w:lineRule="exact"/>
        <w:ind w:left="0" w:right="0" w:firstLine="0"/>
        <w:jc w:val="left"/>
      </w:pPr>
      <w:r>
        <w:rPr>
          <w:color w:val="000000"/>
          <w:spacing w:val="0"/>
          <w:w w:val="100"/>
          <w:position w:val="0"/>
        </w:rPr>
        <w:t>借：销售费用</w:t>
      </w:r>
      <w:r>
        <w:rPr>
          <w:color w:val="000000"/>
          <w:spacing w:val="0"/>
          <w:w w:val="100"/>
          <w:position w:val="0"/>
        </w:rPr>
        <w:tab/>
      </w:r>
      <w:r>
        <w:rPr>
          <w:color w:val="000000"/>
          <w:spacing w:val="0"/>
          <w:w w:val="100"/>
          <w:position w:val="0"/>
        </w:rPr>
        <w:t>2</w:t>
      </w:r>
    </w:p>
    <w:p>
      <w:pPr>
        <w:pStyle w:val="27"/>
        <w:keepNext w:val="0"/>
        <w:keepLines w:val="0"/>
        <w:widowControl w:val="0"/>
        <w:shd w:val="clear" w:color="auto" w:fill="auto"/>
        <w:tabs>
          <w:tab w:val="left" w:pos="7138"/>
        </w:tabs>
        <w:bidi w:val="0"/>
        <w:spacing w:before="0" w:after="0" w:line="305" w:lineRule="exact"/>
        <w:ind w:left="0" w:right="0" w:firstLine="420"/>
        <w:jc w:val="left"/>
      </w:pPr>
      <w:r>
        <w:rPr>
          <w:color w:val="000000"/>
          <w:spacing w:val="0"/>
          <w:w w:val="100"/>
          <w:position w:val="0"/>
        </w:rPr>
        <w:t>应交税费——应交增值税（进项税额）</w:t>
      </w:r>
      <w:r>
        <w:rPr>
          <w:color w:val="000000"/>
          <w:spacing w:val="0"/>
          <w:w w:val="100"/>
          <w:position w:val="0"/>
        </w:rPr>
        <w:tab/>
      </w:r>
      <w:r>
        <w:rPr>
          <w:color w:val="000000"/>
          <w:spacing w:val="0"/>
          <w:w w:val="100"/>
          <w:position w:val="0"/>
          <w:lang w:val="en-US" w:eastAsia="en-US" w:bidi="en-US"/>
        </w:rPr>
        <w:t xml:space="preserve">0. </w:t>
      </w:r>
      <w:r>
        <w:rPr>
          <w:color w:val="000000"/>
          <w:spacing w:val="0"/>
          <w:w w:val="100"/>
          <w:position w:val="0"/>
        </w:rPr>
        <w:t>12</w:t>
      </w:r>
    </w:p>
    <w:p>
      <w:pPr>
        <w:pStyle w:val="27"/>
        <w:keepNext w:val="0"/>
        <w:keepLines w:val="0"/>
        <w:widowControl w:val="0"/>
        <w:shd w:val="clear" w:color="auto" w:fill="auto"/>
        <w:tabs>
          <w:tab w:val="left" w:pos="7551"/>
        </w:tabs>
        <w:bidi w:val="0"/>
        <w:spacing w:before="0" w:after="0" w:line="305" w:lineRule="exact"/>
        <w:ind w:left="0" w:right="0" w:firstLine="420"/>
        <w:jc w:val="both"/>
      </w:pPr>
      <w:r>
        <w:rPr>
          <w:color w:val="000000"/>
          <w:spacing w:val="0"/>
          <w:w w:val="100"/>
          <w:position w:val="0"/>
        </w:rPr>
        <w:t>贷：应收账款</w:t>
      </w:r>
      <w:r>
        <w:rPr>
          <w:color w:val="000000"/>
          <w:spacing w:val="0"/>
          <w:w w:val="100"/>
          <w:position w:val="0"/>
        </w:rPr>
        <w:tab/>
      </w:r>
      <w:r>
        <w:rPr>
          <w:color w:val="000000"/>
          <w:spacing w:val="0"/>
          <w:w w:val="100"/>
          <w:position w:val="0"/>
          <w:lang w:val="en-US" w:eastAsia="en-US" w:bidi="en-US"/>
        </w:rPr>
        <w:t>2.12</w:t>
      </w:r>
    </w:p>
    <w:p>
      <w:pPr>
        <w:pStyle w:val="27"/>
        <w:keepNext w:val="0"/>
        <w:keepLines w:val="0"/>
        <w:widowControl w:val="0"/>
        <w:shd w:val="clear" w:color="auto" w:fill="auto"/>
        <w:tabs>
          <w:tab w:val="left" w:pos="6144"/>
        </w:tabs>
        <w:bidi w:val="0"/>
        <w:spacing w:before="0" w:after="0" w:line="305" w:lineRule="exact"/>
        <w:ind w:left="0" w:right="0" w:firstLine="0"/>
        <w:jc w:val="left"/>
      </w:pPr>
      <w:r>
        <w:rPr>
          <w:color w:val="000000"/>
          <w:spacing w:val="0"/>
          <w:w w:val="100"/>
          <w:position w:val="0"/>
        </w:rPr>
        <w:t>借：主营业务成本</w:t>
      </w:r>
      <w:r>
        <w:rPr>
          <w:color w:val="000000"/>
          <w:spacing w:val="0"/>
          <w:w w:val="100"/>
          <w:position w:val="0"/>
        </w:rPr>
        <w:tab/>
      </w:r>
      <w:r>
        <w:rPr>
          <w:color w:val="000000"/>
          <w:spacing w:val="0"/>
          <w:w w:val="100"/>
          <w:position w:val="0"/>
          <w:lang w:val="en-US" w:eastAsia="en-US" w:bidi="en-US"/>
        </w:rPr>
        <w:t>（0.035x400）14</w:t>
      </w:r>
    </w:p>
    <w:p>
      <w:pPr>
        <w:pStyle w:val="27"/>
        <w:keepNext w:val="0"/>
        <w:keepLines w:val="0"/>
        <w:widowControl w:val="0"/>
        <w:shd w:val="clear" w:color="auto" w:fill="auto"/>
        <w:tabs>
          <w:tab w:val="left" w:pos="7805"/>
        </w:tabs>
        <w:bidi w:val="0"/>
        <w:spacing w:before="0" w:after="0" w:line="305" w:lineRule="exact"/>
        <w:ind w:left="0" w:right="0" w:firstLine="420"/>
        <w:jc w:val="both"/>
        <w:rPr>
          <w:sz w:val="17"/>
          <w:szCs w:val="17"/>
        </w:rPr>
      </w:pPr>
      <w:r>
        <w:rPr>
          <w:color w:val="000000"/>
          <w:spacing w:val="0"/>
          <w:w w:val="100"/>
          <w:position w:val="0"/>
          <w:sz w:val="19"/>
          <w:szCs w:val="19"/>
        </w:rPr>
        <w:t>贷：委托代销商品</w:t>
      </w:r>
      <w:r>
        <w:rPr>
          <w:color w:val="000000"/>
          <w:spacing w:val="0"/>
          <w:w w:val="100"/>
          <w:position w:val="0"/>
          <w:sz w:val="19"/>
          <w:szCs w:val="19"/>
        </w:rPr>
        <w:tab/>
      </w:r>
      <w:r>
        <w:rPr>
          <w:rFonts w:ascii="Times New Roman" w:hAnsi="Times New Roman" w:eastAsia="Times New Roman" w:cs="Times New Roman"/>
          <w:color w:val="000000"/>
          <w:spacing w:val="0"/>
          <w:w w:val="100"/>
          <w:position w:val="0"/>
          <w:sz w:val="17"/>
          <w:szCs w:val="17"/>
        </w:rPr>
        <w:t>14</w:t>
      </w:r>
      <w:r>
        <w:fldChar w:fldCharType="end"/>
      </w:r>
    </w:p>
    <w:p>
      <w:pPr>
        <w:pStyle w:val="13"/>
        <w:keepNext w:val="0"/>
        <w:keepLines w:val="0"/>
        <w:widowControl w:val="0"/>
        <w:shd w:val="clear" w:color="auto" w:fill="auto"/>
        <w:tabs>
          <w:tab w:val="left" w:pos="469"/>
        </w:tabs>
        <w:bidi w:val="0"/>
        <w:spacing w:before="0" w:after="60" w:line="305" w:lineRule="exact"/>
        <w:ind w:left="0" w:right="0" w:firstLine="0"/>
        <w:jc w:val="left"/>
        <w:sectPr>
          <w:headerReference r:id="rId358" w:type="default"/>
          <w:footerReference r:id="rId360" w:type="default"/>
          <w:headerReference r:id="rId359" w:type="even"/>
          <w:footerReference r:id="rId361" w:type="even"/>
          <w:footnotePr>
            <w:numFmt w:val="chicago"/>
          </w:footnotePr>
          <w:pgSz w:w="9571" w:h="14635"/>
          <w:pgMar w:top="1186" w:right="749" w:bottom="1186" w:left="791" w:header="0" w:footer="3" w:gutter="0"/>
          <w:cols w:space="720" w:num="1"/>
          <w:rtlGutter w:val="0"/>
          <w:docGrid w:linePitch="360" w:charSpace="0"/>
        </w:sectPr>
      </w:pPr>
      <w:bookmarkStart w:id="2406" w:name="bookmark2567"/>
      <w:r>
        <w:rPr>
          <w:color w:val="000000"/>
          <w:spacing w:val="0"/>
          <w:w w:val="100"/>
          <w:position w:val="0"/>
          <w:lang w:val="en-US" w:eastAsia="en-US" w:bidi="en-US"/>
        </w:rPr>
        <w:t>（</w:t>
      </w:r>
      <w:bookmarkEnd w:id="2406"/>
      <w:r>
        <w:rPr>
          <w:color w:val="000000"/>
          <w:spacing w:val="0"/>
          <w:w w:val="100"/>
          <w:position w:val="0"/>
          <w:lang w:val="en-US" w:eastAsia="en-US" w:bidi="en-US"/>
        </w:rPr>
        <w:t>3）</w:t>
      </w:r>
      <w:r>
        <w:rPr>
          <w:color w:val="000000"/>
          <w:spacing w:val="0"/>
          <w:w w:val="100"/>
          <w:position w:val="0"/>
          <w:lang w:val="en-US" w:eastAsia="en-US" w:bidi="en-US"/>
        </w:rPr>
        <w:tab/>
      </w:r>
      <w:r>
        <w:rPr>
          <w:color w:val="000000"/>
          <w:spacing w:val="0"/>
          <w:w w:val="100"/>
          <w:position w:val="0"/>
          <w:lang w:val="en-US" w:eastAsia="en-US" w:bidi="en-US"/>
        </w:rPr>
        <w:t xml:space="preserve">C </w:t>
      </w:r>
      <w:r>
        <w:rPr>
          <w:color w:val="2A8DC1"/>
          <w:spacing w:val="0"/>
          <w:w w:val="100"/>
          <w:position w:val="0"/>
          <w:lang w:val="en-US" w:eastAsia="en-US" w:bidi="en-US"/>
        </w:rPr>
        <w:t>d</w:t>
      </w:r>
      <w:r>
        <w:rPr>
          <w:color w:val="2A8DC1"/>
          <w:spacing w:val="0"/>
          <w:w w:val="100"/>
          <w:position w:val="0"/>
        </w:rPr>
        <w:t>匠）</w:t>
      </w:r>
      <w:r>
        <w:rPr>
          <w:color w:val="000000"/>
          <w:spacing w:val="0"/>
          <w:w w:val="100"/>
          <w:position w:val="0"/>
        </w:rPr>
        <w:t>甲企业5月25日应作的会计处理为：</w:t>
      </w:r>
    </w:p>
    <w:p>
      <w:pPr>
        <w:pStyle w:val="13"/>
        <w:keepNext w:val="0"/>
        <w:keepLines w:val="0"/>
        <w:widowControl w:val="0"/>
        <w:shd w:val="clear" w:color="auto" w:fill="auto"/>
        <w:tabs>
          <w:tab w:val="left" w:pos="478"/>
        </w:tabs>
        <w:bidi w:val="0"/>
        <w:spacing w:before="0" w:after="0" w:line="304" w:lineRule="exact"/>
        <w:ind w:left="0" w:right="0" w:firstLine="0"/>
        <w:jc w:val="both"/>
      </w:pPr>
      <w:bookmarkStart w:id="2407" w:name="bookmark2568"/>
      <w:r>
        <w:rPr>
          <w:color w:val="000000"/>
          <w:spacing w:val="0"/>
          <w:w w:val="100"/>
          <w:position w:val="0"/>
          <w:lang w:val="en-US" w:eastAsia="en-US" w:bidi="en-US"/>
        </w:rPr>
        <w:t>（</w:t>
      </w:r>
      <w:bookmarkEnd w:id="2407"/>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 xml:space="preserve">CD </w:t>
      </w:r>
      <w:r>
        <w:rPr>
          <w:color w:val="2A8DC1"/>
          <w:spacing w:val="0"/>
          <w:w w:val="100"/>
          <w:position w:val="0"/>
        </w:rPr>
        <w:t>匠）</w:t>
      </w:r>
      <w:r>
        <w:rPr>
          <w:color w:val="000000"/>
          <w:spacing w:val="0"/>
          <w:w w:val="100"/>
          <w:position w:val="0"/>
        </w:rPr>
        <w:t>丙公司退回的是所购商品的50%,所以需要冲减主营业务收入金额</w:t>
      </w:r>
      <w:r>
        <w:rPr>
          <w:color w:val="000000"/>
          <w:spacing w:val="0"/>
          <w:w w:val="100"/>
          <w:position w:val="0"/>
          <w:lang w:val="en-US" w:eastAsia="en-US" w:bidi="en-US"/>
        </w:rPr>
        <w:t xml:space="preserve">=10x </w:t>
      </w:r>
      <w:r>
        <w:rPr>
          <w:color w:val="000000"/>
          <w:spacing w:val="0"/>
          <w:w w:val="100"/>
          <w:position w:val="0"/>
        </w:rPr>
        <w:t>50% = 5（万元），冲减主营业务成本金额</w:t>
      </w:r>
      <w:r>
        <w:rPr>
          <w:color w:val="000000"/>
          <w:spacing w:val="0"/>
          <w:w w:val="100"/>
          <w:position w:val="0"/>
          <w:lang w:val="en-US" w:eastAsia="en-US" w:bidi="en-US"/>
        </w:rPr>
        <w:t>= 8x50% = 4（</w:t>
      </w:r>
      <w:r>
        <w:rPr>
          <w:color w:val="000000"/>
          <w:spacing w:val="0"/>
          <w:w w:val="100"/>
          <w:position w:val="0"/>
        </w:rPr>
        <w:t>万元）。</w:t>
      </w:r>
    </w:p>
    <w:p>
      <w:pPr>
        <w:pStyle w:val="13"/>
        <w:keepNext w:val="0"/>
        <w:keepLines w:val="0"/>
        <w:widowControl w:val="0"/>
        <w:shd w:val="clear" w:color="auto" w:fill="auto"/>
        <w:tabs>
          <w:tab w:val="left" w:pos="488"/>
        </w:tabs>
        <w:bidi w:val="0"/>
        <w:spacing w:before="0" w:after="0" w:line="304" w:lineRule="exact"/>
        <w:ind w:left="0" w:right="0" w:firstLine="0"/>
        <w:jc w:val="both"/>
      </w:pPr>
      <w:bookmarkStart w:id="2408" w:name="bookmark2569"/>
      <w:r>
        <w:rPr>
          <w:color w:val="000000"/>
          <w:spacing w:val="0"/>
          <w:w w:val="100"/>
          <w:position w:val="0"/>
          <w:lang w:val="en-US" w:eastAsia="en-US" w:bidi="en-US"/>
        </w:rPr>
        <w:t>（</w:t>
      </w:r>
      <w:bookmarkEnd w:id="2408"/>
      <w:r>
        <w:rPr>
          <w:color w:val="000000"/>
          <w:spacing w:val="0"/>
          <w:w w:val="100"/>
          <w:position w:val="0"/>
          <w:lang w:val="en-US" w:eastAsia="en-US" w:bidi="en-US"/>
        </w:rPr>
        <w:t>5）</w:t>
      </w:r>
      <w:r>
        <w:rPr>
          <w:color w:val="000000"/>
          <w:spacing w:val="0"/>
          <w:w w:val="100"/>
          <w:position w:val="0"/>
          <w:lang w:val="en-US" w:eastAsia="en-US" w:bidi="en-US"/>
        </w:rPr>
        <w:tab/>
      </w:r>
      <w:r>
        <w:rPr>
          <w:color w:val="000000"/>
          <w:spacing w:val="0"/>
          <w:w w:val="100"/>
          <w:position w:val="0"/>
          <w:lang w:val="en-US" w:eastAsia="en-US" w:bidi="en-US"/>
        </w:rPr>
        <w:t xml:space="preserve">C </w:t>
      </w:r>
      <w:r>
        <w:rPr>
          <w:color w:val="2A8DC1"/>
          <w:spacing w:val="0"/>
          <w:w w:val="100"/>
          <w:position w:val="0"/>
          <w:lang w:val="en-US" w:eastAsia="en-US" w:bidi="en-US"/>
        </w:rPr>
        <w:t>（¥g）</w:t>
      </w:r>
      <w:r>
        <w:rPr>
          <w:color w:val="000000"/>
          <w:spacing w:val="0"/>
          <w:w w:val="100"/>
          <w:position w:val="0"/>
        </w:rPr>
        <w:t>本期应计提坏账准备</w:t>
      </w:r>
      <w:r>
        <w:rPr>
          <w:color w:val="000000"/>
          <w:spacing w:val="0"/>
          <w:w w:val="100"/>
          <w:position w:val="0"/>
          <w:lang w:val="en-US" w:eastAsia="en-US" w:bidi="en-US"/>
        </w:rPr>
        <w:t xml:space="preserve">=（500+1017+1. 3+22. 6-2. 12+113-5. </w:t>
      </w:r>
      <w:r>
        <w:rPr>
          <w:color w:val="000000"/>
          <w:spacing w:val="0"/>
          <w:w w:val="100"/>
          <w:position w:val="0"/>
        </w:rPr>
        <w:t xml:space="preserve">65） </w:t>
      </w:r>
      <w:r>
        <w:rPr>
          <w:color w:val="000000"/>
          <w:spacing w:val="0"/>
          <w:w w:val="100"/>
          <w:position w:val="0"/>
          <w:lang w:val="en-US" w:eastAsia="en-US" w:bidi="en-US"/>
        </w:rPr>
        <w:t>x5%-（25 + 10） = 47.3065（</w:t>
      </w:r>
      <w:r>
        <w:rPr>
          <w:color w:val="000000"/>
          <w:spacing w:val="0"/>
          <w:w w:val="100"/>
          <w:position w:val="0"/>
        </w:rPr>
        <w:t>万元），会计处理为：</w:t>
      </w:r>
    </w:p>
    <w:p>
      <w:pPr>
        <w:pStyle w:val="13"/>
        <w:keepNext w:val="0"/>
        <w:keepLines w:val="0"/>
        <w:widowControl w:val="0"/>
        <w:shd w:val="clear" w:color="auto" w:fill="auto"/>
        <w:tabs>
          <w:tab w:val="left" w:pos="6802"/>
        </w:tabs>
        <w:bidi w:val="0"/>
        <w:spacing w:before="0" w:after="0" w:line="304" w:lineRule="exact"/>
        <w:ind w:left="0" w:right="0" w:firstLine="0"/>
        <w:jc w:val="both"/>
      </w:pPr>
      <w:r>
        <w:rPr>
          <w:color w:val="000000"/>
          <w:spacing w:val="0"/>
          <w:w w:val="100"/>
          <w:position w:val="0"/>
        </w:rPr>
        <w:t>借：信用减值损失</w:t>
      </w:r>
      <w:r>
        <w:rPr>
          <w:color w:val="000000"/>
          <w:spacing w:val="0"/>
          <w:w w:val="100"/>
          <w:position w:val="0"/>
        </w:rPr>
        <w:tab/>
      </w:r>
      <w:r>
        <w:rPr>
          <w:color w:val="000000"/>
          <w:spacing w:val="0"/>
          <w:w w:val="100"/>
          <w:position w:val="0"/>
          <w:lang w:val="en-US" w:eastAsia="en-US" w:bidi="en-US"/>
        </w:rPr>
        <w:t xml:space="preserve">47. </w:t>
      </w:r>
      <w:r>
        <w:rPr>
          <w:color w:val="000000"/>
          <w:spacing w:val="0"/>
          <w:w w:val="100"/>
          <w:position w:val="0"/>
        </w:rPr>
        <w:t>3065</w:t>
      </w:r>
    </w:p>
    <w:p>
      <w:pPr>
        <w:pStyle w:val="13"/>
        <w:keepNext w:val="0"/>
        <w:keepLines w:val="0"/>
        <w:widowControl w:val="0"/>
        <w:shd w:val="clear" w:color="auto" w:fill="auto"/>
        <w:tabs>
          <w:tab w:val="left" w:pos="7073"/>
        </w:tabs>
        <w:bidi w:val="0"/>
        <w:spacing w:before="0" w:after="0" w:line="304" w:lineRule="exact"/>
        <w:ind w:left="0" w:right="0" w:firstLine="400"/>
        <w:jc w:val="both"/>
      </w:pPr>
      <w:r>
        <w:rPr>
          <w:color w:val="000000"/>
          <w:spacing w:val="0"/>
          <w:w w:val="100"/>
          <w:position w:val="0"/>
        </w:rPr>
        <w:t>贷：坏账准备</w:t>
      </w:r>
      <w:r>
        <w:rPr>
          <w:color w:val="000000"/>
          <w:spacing w:val="0"/>
          <w:w w:val="100"/>
          <w:position w:val="0"/>
        </w:rPr>
        <w:tab/>
      </w:r>
      <w:r>
        <w:rPr>
          <w:color w:val="000000"/>
          <w:spacing w:val="0"/>
          <w:w w:val="100"/>
          <w:position w:val="0"/>
          <w:lang w:val="en-US" w:eastAsia="en-US" w:bidi="en-US"/>
        </w:rPr>
        <w:t xml:space="preserve">47. </w:t>
      </w:r>
      <w:r>
        <w:rPr>
          <w:color w:val="000000"/>
          <w:spacing w:val="0"/>
          <w:w w:val="100"/>
          <w:position w:val="0"/>
        </w:rPr>
        <w:t>3065</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lang w:val="en-US" w:eastAsia="en-US" w:bidi="en-US"/>
        </w:rPr>
        <w:t>535.</w:t>
      </w:r>
    </w:p>
    <w:p>
      <w:pPr>
        <w:pStyle w:val="13"/>
        <w:keepNext w:val="0"/>
        <w:keepLines w:val="0"/>
        <w:widowControl w:val="0"/>
        <w:shd w:val="clear" w:color="auto" w:fill="auto"/>
        <w:tabs>
          <w:tab w:val="left" w:pos="469"/>
        </w:tabs>
        <w:bidi w:val="0"/>
        <w:spacing w:before="0" w:after="0" w:line="304" w:lineRule="exact"/>
        <w:ind w:left="0" w:right="0" w:firstLine="0"/>
        <w:jc w:val="left"/>
      </w:pPr>
      <w:bookmarkStart w:id="2409" w:name="bookmark2570"/>
      <w:r>
        <w:rPr>
          <w:color w:val="000000"/>
          <w:spacing w:val="0"/>
          <w:w w:val="100"/>
          <w:position w:val="0"/>
          <w:lang w:val="en-US" w:eastAsia="en-US" w:bidi="en-US"/>
        </w:rPr>
        <w:t>（</w:t>
      </w:r>
      <w:bookmarkEnd w:id="2409"/>
      <w:r>
        <w:rPr>
          <w:color w:val="000000"/>
          <w:spacing w:val="0"/>
          <w:w w:val="100"/>
          <w:position w:val="0"/>
          <w:lang w:val="en-US" w:eastAsia="en-US" w:bidi="en-US"/>
        </w:rPr>
        <w:t>1）</w:t>
      </w:r>
      <w:r>
        <w:rPr>
          <w:color w:val="000000"/>
          <w:spacing w:val="0"/>
          <w:w w:val="100"/>
          <w:position w:val="0"/>
          <w:lang w:val="en-US" w:eastAsia="en-US" w:bidi="en-US"/>
        </w:rPr>
        <w:tab/>
      </w:r>
      <w:r>
        <w:rPr>
          <w:color w:val="000000"/>
          <w:spacing w:val="0"/>
          <w:w w:val="100"/>
          <w:position w:val="0"/>
          <w:lang w:val="en-US" w:eastAsia="en-US" w:bidi="en-US"/>
        </w:rPr>
        <w:t xml:space="preserve">CD </w:t>
      </w:r>
      <w:r>
        <w:rPr>
          <w:color w:val="2A8DC1"/>
          <w:spacing w:val="0"/>
          <w:w w:val="100"/>
          <w:position w:val="0"/>
          <w:lang w:val="en-US" w:eastAsia="en-US" w:bidi="en-US"/>
        </w:rPr>
        <w:t>d</w:t>
      </w:r>
      <w:r>
        <w:rPr>
          <w:color w:val="2A8DC1"/>
          <w:spacing w:val="0"/>
          <w:w w:val="100"/>
          <w:position w:val="0"/>
        </w:rPr>
        <w:t>匠）</w:t>
      </w:r>
      <w:r>
        <w:rPr>
          <w:color w:val="000000"/>
          <w:spacing w:val="0"/>
          <w:w w:val="100"/>
          <w:position w:val="0"/>
        </w:rPr>
        <w:t>资料（1）分录为：</w:t>
      </w:r>
    </w:p>
    <w:p>
      <w:pPr>
        <w:pStyle w:val="27"/>
        <w:keepNext w:val="0"/>
        <w:keepLines w:val="0"/>
        <w:widowControl w:val="0"/>
        <w:shd w:val="clear" w:color="auto" w:fill="auto"/>
        <w:tabs>
          <w:tab w:val="right" w:pos="7543"/>
        </w:tabs>
        <w:bidi w:val="0"/>
        <w:spacing w:before="0" w:after="0" w:line="304" w:lineRule="exact"/>
        <w:ind w:left="0" w:right="0" w:firstLine="0"/>
        <w:jc w:val="both"/>
      </w:pPr>
      <w:r>
        <w:fldChar w:fldCharType="begin"/>
      </w:r>
      <w:r>
        <w:instrText xml:space="preserve"> TOC \o "1-5" \h \z </w:instrText>
      </w:r>
      <w:r>
        <w:fldChar w:fldCharType="separate"/>
      </w:r>
      <w:r>
        <w:rPr>
          <w:color w:val="000000"/>
          <w:spacing w:val="0"/>
          <w:w w:val="100"/>
          <w:position w:val="0"/>
        </w:rPr>
        <w:t>借：应收账款</w:t>
      </w:r>
      <w:r>
        <w:rPr>
          <w:color w:val="000000"/>
          <w:spacing w:val="0"/>
          <w:w w:val="100"/>
          <w:position w:val="0"/>
        </w:rPr>
        <w:tab/>
      </w:r>
      <w:r>
        <w:rPr>
          <w:color w:val="000000"/>
          <w:spacing w:val="0"/>
          <w:w w:val="100"/>
          <w:position w:val="0"/>
        </w:rPr>
        <w:t>16950</w:t>
      </w:r>
    </w:p>
    <w:p>
      <w:pPr>
        <w:pStyle w:val="27"/>
        <w:keepNext w:val="0"/>
        <w:keepLines w:val="0"/>
        <w:widowControl w:val="0"/>
        <w:shd w:val="clear" w:color="auto" w:fill="auto"/>
        <w:tabs>
          <w:tab w:val="right" w:pos="7946"/>
        </w:tabs>
        <w:bidi w:val="0"/>
        <w:spacing w:before="0" w:after="0" w:line="304" w:lineRule="exact"/>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15000</w:t>
      </w:r>
    </w:p>
    <w:p>
      <w:pPr>
        <w:pStyle w:val="27"/>
        <w:keepNext w:val="0"/>
        <w:keepLines w:val="0"/>
        <w:widowControl w:val="0"/>
        <w:shd w:val="clear" w:color="auto" w:fill="auto"/>
        <w:tabs>
          <w:tab w:val="right" w:pos="7946"/>
        </w:tabs>
        <w:bidi w:val="0"/>
        <w:spacing w:before="0" w:after="0" w:line="304" w:lineRule="exact"/>
        <w:ind w:left="0" w:right="0" w:firstLine="8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1950</w:t>
      </w:r>
    </w:p>
    <w:p>
      <w:pPr>
        <w:pStyle w:val="27"/>
        <w:keepNext w:val="0"/>
        <w:keepLines w:val="0"/>
        <w:widowControl w:val="0"/>
        <w:shd w:val="clear" w:color="auto" w:fill="auto"/>
        <w:tabs>
          <w:tab w:val="right" w:pos="7543"/>
        </w:tabs>
        <w:bidi w:val="0"/>
        <w:spacing w:before="0" w:after="0" w:line="304" w:lineRule="exact"/>
        <w:ind w:left="0" w:right="0" w:firstLine="0"/>
        <w:jc w:val="both"/>
      </w:pPr>
      <w:r>
        <w:rPr>
          <w:color w:val="000000"/>
          <w:spacing w:val="0"/>
          <w:w w:val="100"/>
          <w:position w:val="0"/>
        </w:rPr>
        <w:t>借：主营业务成本</w:t>
      </w:r>
      <w:r>
        <w:rPr>
          <w:color w:val="000000"/>
          <w:spacing w:val="0"/>
          <w:w w:val="100"/>
          <w:position w:val="0"/>
        </w:rPr>
        <w:tab/>
      </w:r>
      <w:r>
        <w:rPr>
          <w:color w:val="000000"/>
          <w:spacing w:val="0"/>
          <w:w w:val="100"/>
          <w:position w:val="0"/>
        </w:rPr>
        <w:t>10000</w:t>
      </w:r>
    </w:p>
    <w:p>
      <w:pPr>
        <w:pStyle w:val="27"/>
        <w:keepNext w:val="0"/>
        <w:keepLines w:val="0"/>
        <w:widowControl w:val="0"/>
        <w:shd w:val="clear" w:color="auto" w:fill="auto"/>
        <w:tabs>
          <w:tab w:val="right" w:pos="7946"/>
        </w:tabs>
        <w:bidi w:val="0"/>
        <w:spacing w:before="0" w:after="0" w:line="304" w:lineRule="exact"/>
        <w:ind w:left="0" w:right="0" w:firstLine="400"/>
        <w:jc w:val="both"/>
      </w:pPr>
      <w:r>
        <w:rPr>
          <w:color w:val="000000"/>
          <w:spacing w:val="0"/>
          <w:w w:val="100"/>
          <w:position w:val="0"/>
        </w:rPr>
        <w:t>贷：库存商品</w:t>
      </w:r>
      <w:r>
        <w:rPr>
          <w:color w:val="000000"/>
          <w:spacing w:val="0"/>
          <w:w w:val="100"/>
          <w:position w:val="0"/>
        </w:rPr>
        <w:tab/>
      </w:r>
      <w:r>
        <w:rPr>
          <w:color w:val="000000"/>
          <w:spacing w:val="0"/>
          <w:w w:val="100"/>
          <w:position w:val="0"/>
        </w:rPr>
        <w:t>10000</w:t>
      </w:r>
    </w:p>
    <w:p>
      <w:pPr>
        <w:pStyle w:val="27"/>
        <w:keepNext w:val="0"/>
        <w:keepLines w:val="0"/>
        <w:widowControl w:val="0"/>
        <w:shd w:val="clear" w:color="auto" w:fill="auto"/>
        <w:tabs>
          <w:tab w:val="right" w:pos="7543"/>
        </w:tabs>
        <w:bidi w:val="0"/>
        <w:spacing w:before="0" w:after="0" w:line="304" w:lineRule="exact"/>
        <w:ind w:left="0" w:right="0" w:firstLine="0"/>
        <w:jc w:val="both"/>
      </w:pPr>
      <w:r>
        <w:rPr>
          <w:color w:val="000000"/>
          <w:spacing w:val="0"/>
          <w:w w:val="100"/>
          <w:position w:val="0"/>
        </w:rPr>
        <w:t>借：主营业务收入</w:t>
      </w:r>
      <w:r>
        <w:rPr>
          <w:color w:val="000000"/>
          <w:spacing w:val="0"/>
          <w:w w:val="100"/>
          <w:position w:val="0"/>
        </w:rPr>
        <w:tab/>
      </w:r>
      <w:r>
        <w:rPr>
          <w:color w:val="000000"/>
          <w:spacing w:val="0"/>
          <w:w w:val="100"/>
          <w:position w:val="0"/>
        </w:rPr>
        <w:t>3000</w:t>
      </w:r>
    </w:p>
    <w:p>
      <w:pPr>
        <w:pStyle w:val="27"/>
        <w:keepNext w:val="0"/>
        <w:keepLines w:val="0"/>
        <w:widowControl w:val="0"/>
        <w:shd w:val="clear" w:color="auto" w:fill="auto"/>
        <w:tabs>
          <w:tab w:val="right" w:pos="7543"/>
        </w:tabs>
        <w:bidi w:val="0"/>
        <w:spacing w:before="0" w:after="0" w:line="304" w:lineRule="exact"/>
        <w:ind w:left="0" w:right="0" w:firstLine="4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390</w:t>
      </w:r>
    </w:p>
    <w:p>
      <w:pPr>
        <w:pStyle w:val="27"/>
        <w:keepNext w:val="0"/>
        <w:keepLines w:val="0"/>
        <w:widowControl w:val="0"/>
        <w:shd w:val="clear" w:color="auto" w:fill="auto"/>
        <w:tabs>
          <w:tab w:val="right" w:pos="7946"/>
        </w:tabs>
        <w:bidi w:val="0"/>
        <w:spacing w:before="0" w:after="0" w:line="304" w:lineRule="exact"/>
        <w:ind w:left="0" w:right="0" w:firstLine="400"/>
        <w:jc w:val="both"/>
      </w:pPr>
      <w:r>
        <w:rPr>
          <w:color w:val="000000"/>
          <w:spacing w:val="0"/>
          <w:w w:val="100"/>
          <w:position w:val="0"/>
        </w:rPr>
        <w:t>贷：应收账款</w:t>
      </w:r>
      <w:r>
        <w:rPr>
          <w:color w:val="000000"/>
          <w:spacing w:val="0"/>
          <w:w w:val="100"/>
          <w:position w:val="0"/>
        </w:rPr>
        <w:tab/>
      </w:r>
      <w:r>
        <w:rPr>
          <w:color w:val="000000"/>
          <w:spacing w:val="0"/>
          <w:w w:val="100"/>
          <w:position w:val="0"/>
        </w:rPr>
        <w:t>3390</w:t>
      </w:r>
    </w:p>
    <w:p>
      <w:pPr>
        <w:pStyle w:val="27"/>
        <w:keepNext w:val="0"/>
        <w:keepLines w:val="0"/>
        <w:widowControl w:val="0"/>
        <w:shd w:val="clear" w:color="auto" w:fill="auto"/>
        <w:tabs>
          <w:tab w:val="right" w:pos="7543"/>
        </w:tabs>
        <w:bidi w:val="0"/>
        <w:spacing w:before="0" w:after="0" w:line="304" w:lineRule="exact"/>
        <w:ind w:left="0" w:right="0" w:firstLine="0"/>
        <w:jc w:val="both"/>
      </w:pPr>
      <w:r>
        <w:rPr>
          <w:color w:val="000000"/>
          <w:spacing w:val="0"/>
          <w:w w:val="100"/>
          <w:position w:val="0"/>
        </w:rPr>
        <w:t>借：库存商品</w:t>
      </w:r>
      <w:r>
        <w:rPr>
          <w:color w:val="000000"/>
          <w:spacing w:val="0"/>
          <w:w w:val="100"/>
          <w:position w:val="0"/>
        </w:rPr>
        <w:tab/>
      </w:r>
      <w:r>
        <w:rPr>
          <w:color w:val="000000"/>
          <w:spacing w:val="0"/>
          <w:w w:val="100"/>
          <w:position w:val="0"/>
        </w:rPr>
        <w:t>2000</w:t>
      </w:r>
    </w:p>
    <w:p>
      <w:pPr>
        <w:pStyle w:val="27"/>
        <w:keepNext w:val="0"/>
        <w:keepLines w:val="0"/>
        <w:widowControl w:val="0"/>
        <w:shd w:val="clear" w:color="auto" w:fill="auto"/>
        <w:tabs>
          <w:tab w:val="right" w:pos="7946"/>
        </w:tabs>
        <w:bidi w:val="0"/>
        <w:spacing w:before="0" w:after="0" w:line="304" w:lineRule="exact"/>
        <w:ind w:left="0" w:right="0" w:firstLine="400"/>
        <w:jc w:val="both"/>
      </w:pPr>
      <w:r>
        <w:rPr>
          <w:color w:val="000000"/>
          <w:spacing w:val="0"/>
          <w:w w:val="100"/>
          <w:position w:val="0"/>
        </w:rPr>
        <w:t>贷：主营业务成本</w:t>
      </w:r>
      <w:r>
        <w:rPr>
          <w:color w:val="000000"/>
          <w:spacing w:val="0"/>
          <w:w w:val="100"/>
          <w:position w:val="0"/>
        </w:rPr>
        <w:tab/>
      </w:r>
      <w:r>
        <w:rPr>
          <w:color w:val="000000"/>
          <w:spacing w:val="0"/>
          <w:w w:val="100"/>
          <w:position w:val="0"/>
        </w:rPr>
        <w:t>2000</w:t>
      </w:r>
    </w:p>
    <w:p>
      <w:pPr>
        <w:pStyle w:val="27"/>
        <w:keepNext w:val="0"/>
        <w:keepLines w:val="0"/>
        <w:widowControl w:val="0"/>
        <w:shd w:val="clear" w:color="auto" w:fill="auto"/>
        <w:tabs>
          <w:tab w:val="left" w:pos="469"/>
        </w:tabs>
        <w:bidi w:val="0"/>
        <w:spacing w:before="0" w:after="0" w:line="304" w:lineRule="exact"/>
        <w:ind w:left="0" w:right="0" w:firstLine="0"/>
        <w:jc w:val="left"/>
      </w:pPr>
      <w:bookmarkStart w:id="2410" w:name="bookmark2571"/>
      <w:r>
        <w:rPr>
          <w:color w:val="000000"/>
          <w:spacing w:val="0"/>
          <w:w w:val="100"/>
          <w:position w:val="0"/>
          <w:lang w:val="en-US" w:eastAsia="en-US" w:bidi="en-US"/>
        </w:rPr>
        <w:t>（</w:t>
      </w:r>
      <w:bookmarkEnd w:id="2410"/>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 xml:space="preserve">ABD </w:t>
      </w:r>
      <w:r>
        <w:rPr>
          <w:color w:val="2A8DC1"/>
          <w:spacing w:val="0"/>
          <w:w w:val="100"/>
          <w:position w:val="0"/>
        </w:rPr>
        <w:t>顷矿）</w:t>
      </w:r>
      <w:r>
        <w:rPr>
          <w:color w:val="000000"/>
          <w:spacing w:val="0"/>
          <w:w w:val="100"/>
          <w:position w:val="0"/>
        </w:rPr>
        <w:t>资料（2）分录为:</w:t>
      </w:r>
    </w:p>
    <w:p>
      <w:pPr>
        <w:pStyle w:val="27"/>
        <w:keepNext w:val="0"/>
        <w:keepLines w:val="0"/>
        <w:widowControl w:val="0"/>
        <w:shd w:val="clear" w:color="auto" w:fill="auto"/>
        <w:tabs>
          <w:tab w:val="right" w:pos="7543"/>
        </w:tabs>
        <w:bidi w:val="0"/>
        <w:spacing w:before="0" w:after="0" w:line="304" w:lineRule="exact"/>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rPr>
        <w:t>58000</w:t>
      </w:r>
    </w:p>
    <w:p>
      <w:pPr>
        <w:pStyle w:val="27"/>
        <w:keepNext w:val="0"/>
        <w:keepLines w:val="0"/>
        <w:widowControl w:val="0"/>
        <w:shd w:val="clear" w:color="auto" w:fill="auto"/>
        <w:tabs>
          <w:tab w:val="right" w:pos="7946"/>
        </w:tabs>
        <w:bidi w:val="0"/>
        <w:spacing w:before="0" w:after="0" w:line="304" w:lineRule="exact"/>
        <w:ind w:left="0" w:right="0" w:firstLine="400"/>
        <w:jc w:val="both"/>
      </w:pPr>
      <w:r>
        <w:rPr>
          <w:color w:val="000000"/>
          <w:spacing w:val="0"/>
          <w:w w:val="100"/>
          <w:position w:val="0"/>
        </w:rPr>
        <w:t>贷：预收账款</w:t>
      </w:r>
      <w:r>
        <w:rPr>
          <w:color w:val="000000"/>
          <w:spacing w:val="0"/>
          <w:w w:val="100"/>
          <w:position w:val="0"/>
        </w:rPr>
        <w:tab/>
      </w:r>
      <w:r>
        <w:rPr>
          <w:color w:val="000000"/>
          <w:spacing w:val="0"/>
          <w:w w:val="100"/>
          <w:position w:val="0"/>
        </w:rPr>
        <w:t>58000</w:t>
      </w:r>
    </w:p>
    <w:p>
      <w:pPr>
        <w:pStyle w:val="27"/>
        <w:keepNext w:val="0"/>
        <w:keepLines w:val="0"/>
        <w:widowControl w:val="0"/>
        <w:shd w:val="clear" w:color="auto" w:fill="auto"/>
        <w:tabs>
          <w:tab w:val="right" w:pos="7543"/>
        </w:tabs>
        <w:bidi w:val="0"/>
        <w:spacing w:before="0" w:after="0" w:line="304" w:lineRule="exact"/>
        <w:ind w:left="0" w:right="0" w:firstLine="0"/>
        <w:jc w:val="both"/>
      </w:pPr>
      <w:r>
        <w:rPr>
          <w:color w:val="000000"/>
          <w:spacing w:val="0"/>
          <w:w w:val="100"/>
          <w:position w:val="0"/>
        </w:rPr>
        <w:t>借：预收账款</w:t>
      </w:r>
      <w:r>
        <w:rPr>
          <w:color w:val="000000"/>
          <w:spacing w:val="0"/>
          <w:w w:val="100"/>
          <w:position w:val="0"/>
        </w:rPr>
        <w:tab/>
      </w:r>
      <w:r>
        <w:rPr>
          <w:color w:val="000000"/>
          <w:spacing w:val="0"/>
          <w:w w:val="100"/>
          <w:position w:val="0"/>
        </w:rPr>
        <w:t>28250</w:t>
      </w:r>
    </w:p>
    <w:p>
      <w:pPr>
        <w:pStyle w:val="27"/>
        <w:keepNext w:val="0"/>
        <w:keepLines w:val="0"/>
        <w:widowControl w:val="0"/>
        <w:shd w:val="clear" w:color="auto" w:fill="auto"/>
        <w:tabs>
          <w:tab w:val="right" w:pos="7946"/>
        </w:tabs>
        <w:bidi w:val="0"/>
        <w:spacing w:before="0" w:after="0" w:line="304" w:lineRule="exact"/>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25000</w:t>
      </w:r>
    </w:p>
    <w:p>
      <w:pPr>
        <w:pStyle w:val="27"/>
        <w:keepNext w:val="0"/>
        <w:keepLines w:val="0"/>
        <w:widowControl w:val="0"/>
        <w:shd w:val="clear" w:color="auto" w:fill="auto"/>
        <w:tabs>
          <w:tab w:val="right" w:pos="7946"/>
        </w:tabs>
        <w:bidi w:val="0"/>
        <w:spacing w:before="0" w:after="0" w:line="304" w:lineRule="exact"/>
        <w:ind w:left="0" w:right="0" w:firstLine="8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3250</w:t>
      </w:r>
    </w:p>
    <w:p>
      <w:pPr>
        <w:pStyle w:val="27"/>
        <w:keepNext w:val="0"/>
        <w:keepLines w:val="0"/>
        <w:widowControl w:val="0"/>
        <w:shd w:val="clear" w:color="auto" w:fill="auto"/>
        <w:tabs>
          <w:tab w:val="right" w:pos="7543"/>
        </w:tabs>
        <w:bidi w:val="0"/>
        <w:spacing w:before="0" w:after="0" w:line="304" w:lineRule="exact"/>
        <w:ind w:left="0" w:right="0" w:firstLine="0"/>
        <w:jc w:val="both"/>
      </w:pPr>
      <w:r>
        <w:rPr>
          <w:color w:val="000000"/>
          <w:spacing w:val="0"/>
          <w:w w:val="100"/>
          <w:position w:val="0"/>
        </w:rPr>
        <w:t>借：主营业务成本</w:t>
      </w:r>
      <w:r>
        <w:rPr>
          <w:color w:val="000000"/>
          <w:spacing w:val="0"/>
          <w:w w:val="100"/>
          <w:position w:val="0"/>
        </w:rPr>
        <w:tab/>
      </w:r>
      <w:r>
        <w:rPr>
          <w:color w:val="000000"/>
          <w:spacing w:val="0"/>
          <w:w w:val="100"/>
          <w:position w:val="0"/>
        </w:rPr>
        <w:t>20000</w:t>
      </w:r>
    </w:p>
    <w:p>
      <w:pPr>
        <w:pStyle w:val="27"/>
        <w:keepNext w:val="0"/>
        <w:keepLines w:val="0"/>
        <w:widowControl w:val="0"/>
        <w:shd w:val="clear" w:color="auto" w:fill="auto"/>
        <w:tabs>
          <w:tab w:val="right" w:pos="7946"/>
        </w:tabs>
        <w:bidi w:val="0"/>
        <w:spacing w:before="0" w:after="0" w:line="304" w:lineRule="exact"/>
        <w:ind w:left="0" w:right="0" w:firstLine="400"/>
        <w:jc w:val="both"/>
      </w:pPr>
      <w:r>
        <w:rPr>
          <w:color w:val="000000"/>
          <w:spacing w:val="0"/>
          <w:w w:val="100"/>
          <w:position w:val="0"/>
        </w:rPr>
        <w:t>贷：库存商品</w:t>
      </w:r>
      <w:r>
        <w:rPr>
          <w:color w:val="000000"/>
          <w:spacing w:val="0"/>
          <w:w w:val="100"/>
          <w:position w:val="0"/>
        </w:rPr>
        <w:tab/>
      </w:r>
      <w:r>
        <w:rPr>
          <w:color w:val="000000"/>
          <w:spacing w:val="0"/>
          <w:w w:val="100"/>
          <w:position w:val="0"/>
        </w:rPr>
        <w:t>20000</w:t>
      </w:r>
    </w:p>
    <w:p>
      <w:pPr>
        <w:pStyle w:val="27"/>
        <w:keepNext w:val="0"/>
        <w:keepLines w:val="0"/>
        <w:widowControl w:val="0"/>
        <w:shd w:val="clear" w:color="auto" w:fill="auto"/>
        <w:bidi w:val="0"/>
        <w:spacing w:before="0" w:after="0" w:line="304" w:lineRule="exact"/>
        <w:ind w:left="0" w:right="0" w:firstLine="0"/>
        <w:jc w:val="both"/>
      </w:pPr>
      <w:r>
        <w:rPr>
          <w:color w:val="000000"/>
          <w:spacing w:val="0"/>
          <w:w w:val="100"/>
          <w:position w:val="0"/>
        </w:rPr>
        <w:t>资料（4）分录为：</w:t>
      </w:r>
    </w:p>
    <w:p>
      <w:pPr>
        <w:pStyle w:val="27"/>
        <w:keepNext w:val="0"/>
        <w:keepLines w:val="0"/>
        <w:widowControl w:val="0"/>
        <w:shd w:val="clear" w:color="auto" w:fill="auto"/>
        <w:tabs>
          <w:tab w:val="left" w:pos="7073"/>
        </w:tabs>
        <w:bidi w:val="0"/>
        <w:spacing w:before="0" w:after="0" w:line="304" w:lineRule="exact"/>
        <w:ind w:left="0" w:right="0" w:firstLine="0"/>
        <w:jc w:val="both"/>
      </w:pPr>
      <w:r>
        <w:rPr>
          <w:color w:val="000000"/>
          <w:spacing w:val="0"/>
          <w:w w:val="100"/>
          <w:position w:val="0"/>
        </w:rPr>
        <w:t>借：主营业务收入</w:t>
      </w:r>
      <w:r>
        <w:rPr>
          <w:color w:val="000000"/>
          <w:spacing w:val="0"/>
          <w:w w:val="100"/>
          <w:position w:val="0"/>
        </w:rPr>
        <w:tab/>
      </w:r>
      <w:r>
        <w:rPr>
          <w:color w:val="000000"/>
          <w:spacing w:val="0"/>
          <w:w w:val="100"/>
          <w:position w:val="0"/>
        </w:rPr>
        <w:t>2500</w:t>
      </w:r>
    </w:p>
    <w:p>
      <w:pPr>
        <w:pStyle w:val="27"/>
        <w:keepNext w:val="0"/>
        <w:keepLines w:val="0"/>
        <w:widowControl w:val="0"/>
        <w:shd w:val="clear" w:color="auto" w:fill="auto"/>
        <w:tabs>
          <w:tab w:val="left" w:pos="7073"/>
        </w:tabs>
        <w:bidi w:val="0"/>
        <w:spacing w:before="0" w:after="0" w:line="304" w:lineRule="exact"/>
        <w:ind w:left="0" w:right="0" w:firstLine="4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325</w:t>
      </w:r>
    </w:p>
    <w:p>
      <w:pPr>
        <w:pStyle w:val="27"/>
        <w:keepNext w:val="0"/>
        <w:keepLines w:val="0"/>
        <w:widowControl w:val="0"/>
        <w:shd w:val="clear" w:color="auto" w:fill="auto"/>
        <w:tabs>
          <w:tab w:val="left" w:pos="7509"/>
        </w:tabs>
        <w:bidi w:val="0"/>
        <w:spacing w:before="0" w:after="0" w:line="304" w:lineRule="exact"/>
        <w:ind w:left="0" w:right="0" w:firstLine="400"/>
        <w:jc w:val="both"/>
      </w:pPr>
      <w:r>
        <w:rPr>
          <w:color w:val="000000"/>
          <w:spacing w:val="0"/>
          <w:w w:val="100"/>
          <w:position w:val="0"/>
        </w:rPr>
        <w:t>贷：预收账款</w:t>
      </w:r>
      <w:r>
        <w:rPr>
          <w:color w:val="000000"/>
          <w:spacing w:val="0"/>
          <w:w w:val="100"/>
          <w:position w:val="0"/>
        </w:rPr>
        <w:tab/>
      </w:r>
      <w:r>
        <w:rPr>
          <w:color w:val="000000"/>
          <w:spacing w:val="0"/>
          <w:w w:val="100"/>
          <w:position w:val="0"/>
        </w:rPr>
        <w:t>2825</w:t>
      </w:r>
    </w:p>
    <w:p>
      <w:pPr>
        <w:pStyle w:val="27"/>
        <w:keepNext w:val="0"/>
        <w:keepLines w:val="0"/>
        <w:widowControl w:val="0"/>
        <w:shd w:val="clear" w:color="auto" w:fill="auto"/>
        <w:tabs>
          <w:tab w:val="left" w:pos="483"/>
        </w:tabs>
        <w:bidi w:val="0"/>
        <w:spacing w:before="0" w:after="0" w:line="304" w:lineRule="exact"/>
        <w:ind w:left="0" w:right="0" w:firstLine="0"/>
        <w:jc w:val="both"/>
      </w:pPr>
      <w:bookmarkStart w:id="2411" w:name="bookmark2572"/>
      <w:r>
        <w:rPr>
          <w:color w:val="000000"/>
          <w:spacing w:val="0"/>
          <w:w w:val="100"/>
          <w:position w:val="0"/>
          <w:lang w:val="en-US" w:eastAsia="en-US" w:bidi="en-US"/>
        </w:rPr>
        <w:t>（</w:t>
      </w:r>
      <w:bookmarkEnd w:id="2411"/>
      <w:r>
        <w:rPr>
          <w:color w:val="000000"/>
          <w:spacing w:val="0"/>
          <w:w w:val="100"/>
          <w:position w:val="0"/>
          <w:lang w:val="en-US" w:eastAsia="en-US" w:bidi="en-US"/>
        </w:rPr>
        <w:t>3）</w:t>
      </w:r>
      <w:r>
        <w:rPr>
          <w:color w:val="000000"/>
          <w:spacing w:val="0"/>
          <w:w w:val="100"/>
          <w:position w:val="0"/>
          <w:lang w:val="en-US" w:eastAsia="en-US" w:bidi="en-US"/>
        </w:rPr>
        <w:tab/>
      </w:r>
      <w:r>
        <w:rPr>
          <w:color w:val="000000"/>
          <w:spacing w:val="0"/>
          <w:w w:val="100"/>
          <w:position w:val="0"/>
          <w:lang w:val="en-US" w:eastAsia="en-US" w:bidi="en-US"/>
        </w:rPr>
        <w:t>BC</w:t>
      </w:r>
      <w:r>
        <w:rPr>
          <w:color w:val="2A8DC1"/>
          <w:spacing w:val="0"/>
          <w:w w:val="100"/>
          <w:position w:val="0"/>
        </w:rPr>
        <w:t>皆匠）</w:t>
      </w:r>
      <w:r>
        <w:rPr>
          <w:color w:val="000000"/>
          <w:spacing w:val="0"/>
          <w:w w:val="100"/>
          <w:position w:val="0"/>
        </w:rPr>
        <w:t>甲公司确认的营业收入应为扣除商业折扣后的金额；应收账款的入账价值 不应考虑预计可能发生的现金折扣。资料（3）分录为：</w:t>
      </w:r>
    </w:p>
    <w:p>
      <w:pPr>
        <w:pStyle w:val="27"/>
        <w:keepNext w:val="0"/>
        <w:keepLines w:val="0"/>
        <w:widowControl w:val="0"/>
        <w:shd w:val="clear" w:color="auto" w:fill="auto"/>
        <w:tabs>
          <w:tab w:val="left" w:pos="7073"/>
        </w:tabs>
        <w:bidi w:val="0"/>
        <w:spacing w:before="0" w:after="0" w:line="304" w:lineRule="exact"/>
        <w:ind w:left="0" w:right="0" w:firstLine="0"/>
        <w:jc w:val="both"/>
      </w:pPr>
      <w:r>
        <w:rPr>
          <w:color w:val="000000"/>
          <w:spacing w:val="0"/>
          <w:w w:val="100"/>
          <w:position w:val="0"/>
        </w:rPr>
        <w:t>借：应收账款</w:t>
      </w:r>
      <w:r>
        <w:rPr>
          <w:color w:val="000000"/>
          <w:spacing w:val="0"/>
          <w:w w:val="100"/>
          <w:position w:val="0"/>
        </w:rPr>
        <w:tab/>
      </w:r>
      <w:r>
        <w:rPr>
          <w:color w:val="000000"/>
          <w:spacing w:val="0"/>
          <w:w w:val="100"/>
          <w:position w:val="0"/>
        </w:rPr>
        <w:t>20340</w:t>
      </w:r>
    </w:p>
    <w:p>
      <w:pPr>
        <w:pStyle w:val="27"/>
        <w:keepNext w:val="0"/>
        <w:keepLines w:val="0"/>
        <w:widowControl w:val="0"/>
        <w:shd w:val="clear" w:color="auto" w:fill="auto"/>
        <w:tabs>
          <w:tab w:val="right" w:pos="7946"/>
        </w:tabs>
        <w:bidi w:val="0"/>
        <w:spacing w:before="0" w:after="0" w:line="304" w:lineRule="exact"/>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18000</w:t>
      </w:r>
    </w:p>
    <w:p>
      <w:pPr>
        <w:pStyle w:val="27"/>
        <w:keepNext w:val="0"/>
        <w:keepLines w:val="0"/>
        <w:widowControl w:val="0"/>
        <w:shd w:val="clear" w:color="auto" w:fill="auto"/>
        <w:tabs>
          <w:tab w:val="right" w:pos="7946"/>
        </w:tabs>
        <w:bidi w:val="0"/>
        <w:spacing w:before="0" w:after="0" w:line="304" w:lineRule="exact"/>
        <w:ind w:left="0" w:right="0" w:firstLine="8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2340</w:t>
      </w:r>
    </w:p>
    <w:p>
      <w:pPr>
        <w:pStyle w:val="27"/>
        <w:keepNext w:val="0"/>
        <w:keepLines w:val="0"/>
        <w:widowControl w:val="0"/>
        <w:shd w:val="clear" w:color="auto" w:fill="auto"/>
        <w:tabs>
          <w:tab w:val="left" w:pos="7073"/>
        </w:tabs>
        <w:bidi w:val="0"/>
        <w:spacing w:before="0" w:after="0" w:line="304" w:lineRule="exact"/>
        <w:ind w:left="0" w:right="0" w:firstLine="0"/>
        <w:jc w:val="both"/>
      </w:pPr>
      <w:r>
        <w:rPr>
          <w:color w:val="000000"/>
          <w:spacing w:val="0"/>
          <w:w w:val="100"/>
          <w:position w:val="0"/>
        </w:rPr>
        <w:t>借：主营业务成本</w:t>
      </w:r>
      <w:r>
        <w:rPr>
          <w:color w:val="000000"/>
          <w:spacing w:val="0"/>
          <w:w w:val="100"/>
          <w:position w:val="0"/>
        </w:rPr>
        <w:tab/>
      </w:r>
      <w:r>
        <w:rPr>
          <w:color w:val="000000"/>
          <w:spacing w:val="0"/>
          <w:w w:val="100"/>
          <w:position w:val="0"/>
        </w:rPr>
        <w:t>16000</w:t>
      </w:r>
    </w:p>
    <w:p>
      <w:pPr>
        <w:pStyle w:val="27"/>
        <w:keepNext w:val="0"/>
        <w:keepLines w:val="0"/>
        <w:widowControl w:val="0"/>
        <w:shd w:val="clear" w:color="auto" w:fill="auto"/>
        <w:tabs>
          <w:tab w:val="right" w:pos="7946"/>
        </w:tabs>
        <w:bidi w:val="0"/>
        <w:spacing w:before="0" w:after="0" w:line="304" w:lineRule="exact"/>
        <w:ind w:left="0" w:right="0" w:firstLine="400"/>
        <w:jc w:val="both"/>
        <w:sectPr>
          <w:headerReference r:id="rId362" w:type="default"/>
          <w:footerReference r:id="rId364" w:type="default"/>
          <w:headerReference r:id="rId363" w:type="even"/>
          <w:footerReference r:id="rId365" w:type="even"/>
          <w:footnotePr>
            <w:numFmt w:val="chicago"/>
          </w:footnotePr>
          <w:pgSz w:w="9571" w:h="14635"/>
          <w:pgMar w:top="2134" w:right="765" w:bottom="1472" w:left="775" w:header="0" w:footer="3" w:gutter="0"/>
          <w:cols w:space="720" w:num="1"/>
          <w:rtlGutter w:val="0"/>
          <w:docGrid w:linePitch="360" w:charSpace="0"/>
        </w:sectPr>
      </w:pPr>
      <w:r>
        <w:rPr>
          <w:color w:val="000000"/>
          <w:spacing w:val="0"/>
          <w:w w:val="100"/>
          <w:position w:val="0"/>
        </w:rPr>
        <w:t>贷：库存商品</w:t>
      </w:r>
      <w:r>
        <w:rPr>
          <w:color w:val="000000"/>
          <w:spacing w:val="0"/>
          <w:w w:val="100"/>
          <w:position w:val="0"/>
        </w:rPr>
        <w:tab/>
      </w:r>
      <w:r>
        <w:rPr>
          <w:color w:val="000000"/>
          <w:spacing w:val="0"/>
          <w:w w:val="100"/>
          <w:position w:val="0"/>
        </w:rPr>
        <w:t>16000</w:t>
      </w:r>
      <w:r>
        <w:fldChar w:fldCharType="end"/>
      </w:r>
    </w:p>
    <w:p>
      <w:pPr>
        <w:pStyle w:val="13"/>
        <w:keepNext w:val="0"/>
        <w:keepLines w:val="0"/>
        <w:widowControl w:val="0"/>
        <w:shd w:val="clear" w:color="auto" w:fill="auto"/>
        <w:tabs>
          <w:tab w:val="left" w:pos="469"/>
        </w:tabs>
        <w:bidi w:val="0"/>
        <w:spacing w:before="0" w:after="0" w:line="336" w:lineRule="exact"/>
        <w:ind w:left="0" w:right="0" w:firstLine="0"/>
        <w:jc w:val="both"/>
      </w:pPr>
      <w:bookmarkStart w:id="2412" w:name="bookmark2573"/>
      <w:r>
        <w:rPr>
          <w:color w:val="000000"/>
          <w:spacing w:val="0"/>
          <w:w w:val="100"/>
          <w:position w:val="0"/>
          <w:lang w:val="en-US" w:eastAsia="en-US" w:bidi="en-US"/>
        </w:rPr>
        <w:t>（</w:t>
      </w:r>
      <w:bookmarkEnd w:id="2412"/>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 xml:space="preserve">B </w:t>
      </w:r>
      <w:r>
        <w:rPr>
          <w:color w:val="2A8DC1"/>
          <w:spacing w:val="0"/>
          <w:w w:val="100"/>
          <w:position w:val="0"/>
          <w:lang w:val="en-US" w:eastAsia="en-US" w:bidi="en-US"/>
        </w:rPr>
        <w:t>d</w:t>
      </w:r>
      <w:r>
        <w:rPr>
          <w:color w:val="2A8DC1"/>
          <w:spacing w:val="0"/>
          <w:w w:val="100"/>
          <w:position w:val="0"/>
        </w:rPr>
        <w:t>匠）</w:t>
      </w:r>
      <w:r>
        <w:rPr>
          <w:color w:val="000000"/>
          <w:spacing w:val="0"/>
          <w:w w:val="100"/>
          <w:position w:val="0"/>
        </w:rPr>
        <w:t>应收账款余额= 40000（期初）+（</w:t>
      </w:r>
      <w:r>
        <w:rPr>
          <w:color w:val="000000"/>
          <w:spacing w:val="0"/>
          <w:w w:val="100"/>
          <w:position w:val="0"/>
          <w:lang w:val="en-US" w:eastAsia="en-US" w:bidi="en-US"/>
        </w:rPr>
        <w:t>16950-3390）</w:t>
      </w:r>
      <w:r>
        <w:rPr>
          <w:color w:val="000000"/>
          <w:spacing w:val="0"/>
          <w:w w:val="100"/>
          <w:position w:val="0"/>
        </w:rPr>
        <w:t>（资料 1） +20340（资料 3） = 73900 （元）。</w:t>
      </w:r>
    </w:p>
    <w:p>
      <w:pPr>
        <w:pStyle w:val="13"/>
        <w:keepNext w:val="0"/>
        <w:keepLines w:val="0"/>
        <w:widowControl w:val="0"/>
        <w:shd w:val="clear" w:color="auto" w:fill="auto"/>
        <w:tabs>
          <w:tab w:val="left" w:pos="483"/>
        </w:tabs>
        <w:bidi w:val="0"/>
        <w:spacing w:before="0" w:after="0" w:line="302" w:lineRule="exact"/>
        <w:ind w:left="0" w:right="0" w:firstLine="0"/>
        <w:jc w:val="both"/>
      </w:pPr>
      <w:bookmarkStart w:id="2413" w:name="bookmark2574"/>
      <w:r>
        <w:rPr>
          <w:color w:val="000000"/>
          <w:spacing w:val="0"/>
          <w:w w:val="100"/>
          <w:position w:val="0"/>
          <w:lang w:val="en-US" w:eastAsia="en-US" w:bidi="en-US"/>
        </w:rPr>
        <w:t>（</w:t>
      </w:r>
      <w:bookmarkEnd w:id="2413"/>
      <w:r>
        <w:rPr>
          <w:color w:val="000000"/>
          <w:spacing w:val="0"/>
          <w:w w:val="100"/>
          <w:position w:val="0"/>
          <w:lang w:val="en-US" w:eastAsia="en-US" w:bidi="en-US"/>
        </w:rPr>
        <w:t>5）</w:t>
      </w:r>
      <w:r>
        <w:rPr>
          <w:color w:val="000000"/>
          <w:spacing w:val="0"/>
          <w:w w:val="100"/>
          <w:position w:val="0"/>
          <w:lang w:val="en-US" w:eastAsia="en-US" w:bidi="en-US"/>
        </w:rPr>
        <w:tab/>
      </w:r>
      <w:r>
        <w:rPr>
          <w:color w:val="000000"/>
          <w:spacing w:val="0"/>
          <w:w w:val="100"/>
          <w:position w:val="0"/>
          <w:lang w:val="en-US" w:eastAsia="en-US" w:bidi="en-US"/>
        </w:rPr>
        <w:t xml:space="preserve">A </w:t>
      </w:r>
      <w:r>
        <w:rPr>
          <w:color w:val="2A8DC1"/>
          <w:spacing w:val="0"/>
          <w:w w:val="100"/>
          <w:position w:val="0"/>
          <w:lang w:val="en-US" w:eastAsia="en-US" w:bidi="en-US"/>
        </w:rPr>
        <w:t>d</w:t>
      </w:r>
      <w:r>
        <w:rPr>
          <w:color w:val="2A8DC1"/>
          <w:spacing w:val="0"/>
          <w:w w:val="100"/>
          <w:position w:val="0"/>
        </w:rPr>
        <w:t>亙）</w:t>
      </w:r>
      <w:r>
        <w:rPr>
          <w:color w:val="000000"/>
          <w:spacing w:val="0"/>
          <w:w w:val="100"/>
          <w:position w:val="0"/>
        </w:rPr>
        <w:t>按10%计提坏账准备的应收账款余额=</w:t>
      </w:r>
      <w:r>
        <w:rPr>
          <w:color w:val="000000"/>
          <w:spacing w:val="0"/>
          <w:w w:val="100"/>
          <w:position w:val="0"/>
          <w:lang w:val="en-US" w:eastAsia="en-US" w:bidi="en-US"/>
        </w:rPr>
        <w:t xml:space="preserve">73900-（ 16950-3390） </w:t>
      </w:r>
      <w:r>
        <w:rPr>
          <w:color w:val="000000"/>
          <w:spacing w:val="0"/>
          <w:w w:val="100"/>
          <w:position w:val="0"/>
        </w:rPr>
        <w:t>= 60340（元）， 按40%计提坏账准备的应收账款余额为13560元，应计提的坏账准备金额=（60340x10% + 13560x40%）</w:t>
      </w:r>
      <w:r>
        <w:rPr>
          <w:color w:val="000000"/>
          <w:spacing w:val="0"/>
          <w:w w:val="100"/>
          <w:position w:val="0"/>
          <w:lang w:val="en-US" w:eastAsia="en-US" w:bidi="en-US"/>
        </w:rPr>
        <w:t>-4000 = 7458（</w:t>
      </w:r>
      <w:r>
        <w:rPr>
          <w:color w:val="000000"/>
          <w:spacing w:val="0"/>
          <w:w w:val="100"/>
          <w:position w:val="0"/>
        </w:rPr>
        <w:t>元）。</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lang w:val="en-US" w:eastAsia="en-US" w:bidi="en-US"/>
        </w:rPr>
        <w:t>536.</w:t>
      </w:r>
    </w:p>
    <w:p>
      <w:pPr>
        <w:pStyle w:val="13"/>
        <w:keepNext w:val="0"/>
        <w:keepLines w:val="0"/>
        <w:widowControl w:val="0"/>
        <w:shd w:val="clear" w:color="auto" w:fill="auto"/>
        <w:bidi w:val="0"/>
        <w:spacing w:before="0" w:after="0" w:line="302" w:lineRule="exact"/>
        <w:ind w:left="0" w:right="0" w:firstLine="0"/>
        <w:jc w:val="both"/>
      </w:pPr>
      <w:bookmarkStart w:id="2414" w:name="bookmark2575"/>
      <w:r>
        <w:rPr>
          <w:smallCaps/>
          <w:color w:val="000000"/>
          <w:spacing w:val="0"/>
          <w:w w:val="100"/>
          <w:position w:val="0"/>
          <w:lang w:val="en-US" w:eastAsia="en-US" w:bidi="en-US"/>
        </w:rPr>
        <w:t>（</w:t>
      </w:r>
      <w:bookmarkEnd w:id="2414"/>
      <w:r>
        <w:rPr>
          <w:smallCaps/>
          <w:color w:val="000000"/>
          <w:spacing w:val="0"/>
          <w:w w:val="100"/>
          <w:position w:val="0"/>
          <w:lang w:val="en-US" w:eastAsia="en-US" w:bidi="en-US"/>
        </w:rPr>
        <w:t>i）bc</w:t>
      </w:r>
      <w:r>
        <w:rPr>
          <w:color w:val="000000"/>
          <w:spacing w:val="0"/>
          <w:w w:val="100"/>
          <w:position w:val="0"/>
          <w:lang w:val="en-US" w:eastAsia="en-US" w:bidi="en-US"/>
        </w:rPr>
        <w:t xml:space="preserve"> </w:t>
      </w:r>
      <w:r>
        <w:rPr>
          <w:color w:val="2A8DC1"/>
          <w:spacing w:val="0"/>
          <w:w w:val="100"/>
          <w:position w:val="0"/>
          <w:lang w:val="en-US" w:eastAsia="en-US" w:bidi="en-US"/>
        </w:rPr>
        <w:t>（SE）</w:t>
      </w:r>
      <w:r>
        <w:rPr>
          <w:color w:val="000000"/>
          <w:spacing w:val="0"/>
          <w:w w:val="100"/>
          <w:position w:val="0"/>
        </w:rPr>
        <w:t>资料（1）的相关分录为：</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rPr>
        <w:t>2019 年 12 月 5 0 :</w:t>
      </w:r>
    </w:p>
    <w:p>
      <w:pPr>
        <w:pStyle w:val="27"/>
        <w:keepNext w:val="0"/>
        <w:keepLines w:val="0"/>
        <w:widowControl w:val="0"/>
        <w:shd w:val="clear" w:color="auto" w:fill="auto"/>
        <w:tabs>
          <w:tab w:val="left" w:pos="7362"/>
        </w:tabs>
        <w:bidi w:val="0"/>
        <w:spacing w:before="0" w:after="0"/>
        <w:ind w:left="0" w:right="0" w:firstLine="0"/>
        <w:jc w:val="both"/>
      </w:pPr>
      <w:r>
        <w:fldChar w:fldCharType="begin"/>
      </w:r>
      <w:r>
        <w:instrText xml:space="preserve"> TOC \o "1-5" \h \z </w:instrText>
      </w:r>
      <w:r>
        <w:fldChar w:fldCharType="separate"/>
      </w:r>
      <w:r>
        <w:rPr>
          <w:color w:val="000000"/>
          <w:spacing w:val="0"/>
          <w:w w:val="100"/>
          <w:position w:val="0"/>
        </w:rPr>
        <w:t>借：银行存款</w:t>
      </w:r>
      <w:r>
        <w:rPr>
          <w:color w:val="000000"/>
          <w:spacing w:val="0"/>
          <w:w w:val="100"/>
          <w:position w:val="0"/>
        </w:rPr>
        <w:tab/>
      </w:r>
      <w:r>
        <w:rPr>
          <w:color w:val="000000"/>
          <w:spacing w:val="0"/>
          <w:w w:val="100"/>
          <w:position w:val="0"/>
        </w:rPr>
        <w:t>32</w:t>
      </w:r>
    </w:p>
    <w:p>
      <w:pPr>
        <w:pStyle w:val="27"/>
        <w:keepNext w:val="0"/>
        <w:keepLines w:val="0"/>
        <w:widowControl w:val="0"/>
        <w:shd w:val="clear" w:color="auto" w:fill="auto"/>
        <w:tabs>
          <w:tab w:val="left" w:pos="7718"/>
        </w:tabs>
        <w:bidi w:val="0"/>
        <w:spacing w:before="0" w:after="0"/>
        <w:ind w:left="0" w:right="0" w:firstLine="420"/>
        <w:jc w:val="both"/>
      </w:pPr>
      <w:r>
        <w:rPr>
          <w:color w:val="000000"/>
          <w:spacing w:val="0"/>
          <w:w w:val="100"/>
          <w:position w:val="0"/>
        </w:rPr>
        <w:t>贷：预收账款</w:t>
      </w:r>
      <w:r>
        <w:rPr>
          <w:color w:val="000000"/>
          <w:spacing w:val="0"/>
          <w:w w:val="100"/>
          <w:position w:val="0"/>
        </w:rPr>
        <w:tab/>
      </w:r>
      <w:r>
        <w:rPr>
          <w:color w:val="000000"/>
          <w:spacing w:val="0"/>
          <w:w w:val="100"/>
          <w:position w:val="0"/>
        </w:rPr>
        <w:t>32</w:t>
      </w:r>
    </w:p>
    <w:p>
      <w:pPr>
        <w:pStyle w:val="27"/>
        <w:keepNext w:val="0"/>
        <w:keepLines w:val="0"/>
        <w:widowControl w:val="0"/>
        <w:shd w:val="clear" w:color="auto" w:fill="auto"/>
        <w:tabs>
          <w:tab w:val="left" w:pos="5750"/>
        </w:tabs>
        <w:bidi w:val="0"/>
        <w:spacing w:before="0" w:after="0"/>
        <w:ind w:left="0" w:right="0" w:firstLine="0"/>
        <w:jc w:val="both"/>
      </w:pPr>
      <w:r>
        <w:rPr>
          <w:color w:val="000000"/>
          <w:spacing w:val="0"/>
          <w:w w:val="100"/>
          <w:position w:val="0"/>
        </w:rPr>
        <w:t>借：应交税费——预交增值税</w:t>
      </w:r>
      <w:r>
        <w:rPr>
          <w:color w:val="000000"/>
          <w:spacing w:val="0"/>
          <w:w w:val="100"/>
          <w:position w:val="0"/>
        </w:rPr>
        <w:tab/>
      </w:r>
      <w:r>
        <w:rPr>
          <w:color w:val="000000"/>
          <w:spacing w:val="0"/>
          <w:w w:val="100"/>
          <w:position w:val="0"/>
        </w:rPr>
        <w:t>（327.09x2%</w:t>
      </w:r>
      <w:r>
        <w:rPr>
          <w:color w:val="000000"/>
          <w:spacing w:val="0"/>
          <w:w w:val="100"/>
          <w:position w:val="0"/>
          <w:lang w:val="en-US" w:eastAsia="en-US" w:bidi="en-US"/>
        </w:rPr>
        <w:t xml:space="preserve">）0. </w:t>
      </w:r>
      <w:r>
        <w:rPr>
          <w:color w:val="000000"/>
          <w:spacing w:val="0"/>
          <w:w w:val="100"/>
          <w:position w:val="0"/>
        </w:rPr>
        <w:t>59</w:t>
      </w:r>
    </w:p>
    <w:p>
      <w:pPr>
        <w:pStyle w:val="27"/>
        <w:keepNext w:val="0"/>
        <w:keepLines w:val="0"/>
        <w:widowControl w:val="0"/>
        <w:shd w:val="clear" w:color="auto" w:fill="auto"/>
        <w:tabs>
          <w:tab w:val="left" w:pos="7362"/>
        </w:tabs>
        <w:bidi w:val="0"/>
        <w:spacing w:before="0" w:after="0"/>
        <w:ind w:left="0" w:right="0" w:firstLine="420"/>
        <w:jc w:val="both"/>
      </w:pPr>
      <w:r>
        <w:rPr>
          <w:color w:val="000000"/>
          <w:spacing w:val="0"/>
          <w:w w:val="100"/>
          <w:position w:val="0"/>
        </w:rPr>
        <w:t>贷：银行存款</w:t>
      </w:r>
      <w:r>
        <w:rPr>
          <w:color w:val="000000"/>
          <w:spacing w:val="0"/>
          <w:w w:val="100"/>
          <w:position w:val="0"/>
        </w:rPr>
        <w:tab/>
      </w:r>
      <w:r>
        <w:rPr>
          <w:color w:val="000000"/>
          <w:spacing w:val="0"/>
          <w:w w:val="100"/>
          <w:position w:val="0"/>
          <w:lang w:val="en-US" w:eastAsia="en-US" w:bidi="en-US"/>
        </w:rPr>
        <w:t xml:space="preserve">0. </w:t>
      </w:r>
      <w:r>
        <w:rPr>
          <w:color w:val="000000"/>
          <w:spacing w:val="0"/>
          <w:w w:val="100"/>
          <w:position w:val="0"/>
        </w:rPr>
        <w:t>59</w:t>
      </w:r>
    </w:p>
    <w:p>
      <w:pPr>
        <w:pStyle w:val="27"/>
        <w:keepNext w:val="0"/>
        <w:keepLines w:val="0"/>
        <w:widowControl w:val="0"/>
        <w:shd w:val="clear" w:color="auto" w:fill="auto"/>
        <w:bidi w:val="0"/>
        <w:spacing w:before="0" w:after="0"/>
        <w:ind w:left="0" w:right="0" w:firstLine="0"/>
        <w:jc w:val="both"/>
      </w:pPr>
      <w:r>
        <w:rPr>
          <w:color w:val="000000"/>
          <w:spacing w:val="0"/>
          <w:w w:val="100"/>
          <w:position w:val="0"/>
        </w:rPr>
        <w:t>2019 年 12 月 31 0 ：</w:t>
      </w:r>
    </w:p>
    <w:p>
      <w:pPr>
        <w:pStyle w:val="27"/>
        <w:keepNext w:val="0"/>
        <w:keepLines w:val="0"/>
        <w:widowControl w:val="0"/>
        <w:shd w:val="clear" w:color="auto" w:fill="auto"/>
        <w:tabs>
          <w:tab w:val="left" w:pos="7362"/>
        </w:tabs>
        <w:bidi w:val="0"/>
        <w:spacing w:before="0" w:after="60"/>
        <w:ind w:left="0" w:right="0" w:firstLine="0"/>
        <w:jc w:val="both"/>
      </w:pPr>
      <w:r>
        <w:rPr>
          <w:color w:val="000000"/>
          <w:spacing w:val="0"/>
          <w:w w:val="100"/>
          <w:position w:val="0"/>
        </w:rPr>
        <w:t>借：劳务成本</w:t>
      </w:r>
      <w:r>
        <w:rPr>
          <w:color w:val="000000"/>
          <w:spacing w:val="0"/>
          <w:w w:val="100"/>
          <w:position w:val="0"/>
        </w:rPr>
        <w:tab/>
      </w:r>
      <w:r>
        <w:rPr>
          <w:color w:val="000000"/>
          <w:spacing w:val="0"/>
          <w:w w:val="100"/>
          <w:position w:val="0"/>
        </w:rPr>
        <w:t>21</w:t>
      </w:r>
      <w:r>
        <w:fldChar w:fldCharType="end"/>
      </w:r>
    </w:p>
    <w:tbl>
      <w:tblPr>
        <w:tblStyle w:val="4"/>
        <w:tblW w:w="0" w:type="auto"/>
        <w:jc w:val="center"/>
        <w:tblLayout w:type="fixed"/>
        <w:tblCellMar>
          <w:top w:w="0" w:type="dxa"/>
          <w:left w:w="10" w:type="dxa"/>
          <w:bottom w:w="0" w:type="dxa"/>
          <w:right w:w="10" w:type="dxa"/>
        </w:tblCellMar>
      </w:tblPr>
      <w:tblGrid>
        <w:gridCol w:w="6792"/>
        <w:gridCol w:w="1205"/>
      </w:tblGrid>
      <w:tr>
        <w:tblPrEx>
          <w:tblCellMar>
            <w:top w:w="0" w:type="dxa"/>
            <w:left w:w="10" w:type="dxa"/>
            <w:bottom w:w="0" w:type="dxa"/>
            <w:right w:w="10" w:type="dxa"/>
          </w:tblCellMar>
        </w:tblPrEx>
        <w:trPr>
          <w:trHeight w:val="1738" w:hRule="exact"/>
          <w:jc w:val="center"/>
        </w:trPr>
        <w:tc>
          <w:tcPr>
            <w:shd w:val="clear" w:color="auto" w:fill="FFFFFF"/>
            <w:vAlign w:val="top"/>
          </w:tcPr>
          <w:p>
            <w:pPr>
              <w:pStyle w:val="9"/>
              <w:keepNext w:val="0"/>
              <w:keepLines w:val="0"/>
              <w:widowControl w:val="0"/>
              <w:shd w:val="clear" w:color="auto" w:fill="auto"/>
              <w:bidi w:val="0"/>
              <w:spacing w:before="0" w:after="0" w:line="298" w:lineRule="exact"/>
              <w:ind w:left="0" w:right="0" w:firstLine="420"/>
              <w:jc w:val="left"/>
            </w:pPr>
            <w:r>
              <w:rPr>
                <w:color w:val="000000"/>
                <w:spacing w:val="0"/>
                <w:w w:val="100"/>
                <w:position w:val="0"/>
                <w:lang w:val="zh-TW" w:eastAsia="zh-TW" w:bidi="zh-TW"/>
              </w:rPr>
              <w:t>贷：应付职工薪酬等</w:t>
            </w:r>
          </w:p>
          <w:p>
            <w:pPr>
              <w:pStyle w:val="9"/>
              <w:keepNext w:val="0"/>
              <w:keepLines w:val="0"/>
              <w:widowControl w:val="0"/>
              <w:shd w:val="clear" w:color="auto" w:fill="auto"/>
              <w:bidi w:val="0"/>
              <w:spacing w:before="0" w:after="0" w:line="298" w:lineRule="exact"/>
              <w:ind w:left="0" w:right="0" w:firstLine="0"/>
              <w:jc w:val="left"/>
            </w:pPr>
            <w:r>
              <w:rPr>
                <w:color w:val="000000"/>
                <w:spacing w:val="0"/>
                <w:w w:val="100"/>
                <w:position w:val="0"/>
                <w:lang w:val="zh-TW" w:eastAsia="zh-TW" w:bidi="zh-TW"/>
              </w:rPr>
              <w:t>借：预收账款</w:t>
            </w:r>
          </w:p>
          <w:p>
            <w:pPr>
              <w:pStyle w:val="9"/>
              <w:keepNext w:val="0"/>
              <w:keepLines w:val="0"/>
              <w:widowControl w:val="0"/>
              <w:shd w:val="clear" w:color="auto" w:fill="auto"/>
              <w:bidi w:val="0"/>
              <w:spacing w:before="0" w:after="0" w:line="298" w:lineRule="exact"/>
              <w:ind w:left="0" w:right="0" w:firstLine="420"/>
              <w:jc w:val="left"/>
            </w:pPr>
            <w:r>
              <w:rPr>
                <w:color w:val="000000"/>
                <w:spacing w:val="0"/>
                <w:w w:val="100"/>
                <w:position w:val="0"/>
                <w:lang w:val="zh-TW" w:eastAsia="zh-TW" w:bidi="zh-TW"/>
              </w:rPr>
              <w:t>贷：主营业务收入</w:t>
            </w:r>
          </w:p>
          <w:p>
            <w:pPr>
              <w:pStyle w:val="9"/>
              <w:keepNext w:val="0"/>
              <w:keepLines w:val="0"/>
              <w:widowControl w:val="0"/>
              <w:shd w:val="clear" w:color="auto" w:fill="auto"/>
              <w:bidi w:val="0"/>
              <w:spacing w:before="0" w:after="0" w:line="298" w:lineRule="exact"/>
              <w:ind w:left="0" w:right="0" w:firstLine="820"/>
              <w:jc w:val="left"/>
            </w:pPr>
            <w:r>
              <w:rPr>
                <w:color w:val="000000"/>
                <w:spacing w:val="0"/>
                <w:w w:val="100"/>
                <w:position w:val="0"/>
                <w:lang w:val="zh-TW" w:eastAsia="zh-TW" w:bidi="zh-TW"/>
              </w:rPr>
              <w:t>应交税费——应交增值税（销项税额） 借：主营业务成本</w:t>
            </w:r>
          </w:p>
          <w:p>
            <w:pPr>
              <w:pStyle w:val="9"/>
              <w:keepNext w:val="0"/>
              <w:keepLines w:val="0"/>
              <w:widowControl w:val="0"/>
              <w:shd w:val="clear" w:color="auto" w:fill="auto"/>
              <w:bidi w:val="0"/>
              <w:spacing w:before="0" w:after="0" w:line="298" w:lineRule="exact"/>
              <w:ind w:left="0" w:right="0" w:firstLine="420"/>
              <w:jc w:val="left"/>
            </w:pPr>
            <w:r>
              <w:rPr>
                <w:color w:val="000000"/>
                <w:spacing w:val="0"/>
                <w:w w:val="100"/>
                <w:position w:val="0"/>
                <w:lang w:val="zh-TW" w:eastAsia="zh-TW" w:bidi="zh-TW"/>
              </w:rPr>
              <w:t>贷：劳务成本</w:t>
            </w:r>
          </w:p>
        </w:tc>
        <w:tc>
          <w:tcPr>
            <w:shd w:val="clear" w:color="auto" w:fill="FFFFFF"/>
            <w:vAlign w:val="top"/>
          </w:tcPr>
          <w:p>
            <w:pPr>
              <w:pStyle w:val="9"/>
              <w:keepNext w:val="0"/>
              <w:keepLines w:val="0"/>
              <w:widowControl w:val="0"/>
              <w:shd w:val="clear" w:color="auto" w:fill="auto"/>
              <w:bidi w:val="0"/>
              <w:spacing w:before="0" w:after="60" w:line="240" w:lineRule="auto"/>
              <w:ind w:left="0" w:right="0" w:firstLine="0"/>
              <w:jc w:val="right"/>
            </w:pPr>
            <w:r>
              <w:rPr>
                <w:color w:val="000000"/>
                <w:spacing w:val="0"/>
                <w:w w:val="100"/>
                <w:position w:val="0"/>
                <w:lang w:val="zh-TW" w:eastAsia="zh-TW" w:bidi="zh-TW"/>
              </w:rPr>
              <w:t>21</w:t>
            </w:r>
          </w:p>
          <w:p>
            <w:pPr>
              <w:pStyle w:val="9"/>
              <w:keepNext w:val="0"/>
              <w:keepLines w:val="0"/>
              <w:widowControl w:val="0"/>
              <w:shd w:val="clear" w:color="auto" w:fill="auto"/>
              <w:bidi w:val="0"/>
              <w:spacing w:before="0" w:after="60" w:line="240" w:lineRule="auto"/>
              <w:ind w:left="0" w:right="0" w:firstLine="360"/>
              <w:jc w:val="left"/>
            </w:pPr>
            <w:r>
              <w:rPr>
                <w:color w:val="000000"/>
                <w:spacing w:val="0"/>
                <w:w w:val="100"/>
                <w:position w:val="0"/>
                <w:lang w:val="en-US" w:eastAsia="en-US" w:bidi="en-US"/>
              </w:rPr>
              <w:t>32.7</w:t>
            </w:r>
          </w:p>
          <w:p>
            <w:pPr>
              <w:pStyle w:val="9"/>
              <w:keepNext w:val="0"/>
              <w:keepLines w:val="0"/>
              <w:widowControl w:val="0"/>
              <w:shd w:val="clear" w:color="auto" w:fill="auto"/>
              <w:bidi w:val="0"/>
              <w:spacing w:before="0" w:after="60" w:line="240" w:lineRule="auto"/>
              <w:ind w:left="0" w:right="0" w:firstLine="0"/>
              <w:jc w:val="right"/>
            </w:pPr>
            <w:r>
              <w:rPr>
                <w:color w:val="000000"/>
                <w:spacing w:val="0"/>
                <w:w w:val="100"/>
                <w:position w:val="0"/>
                <w:lang w:val="zh-TW" w:eastAsia="zh-TW" w:bidi="zh-TW"/>
              </w:rPr>
              <w:t>30</w:t>
            </w:r>
          </w:p>
          <w:p>
            <w:pPr>
              <w:pStyle w:val="9"/>
              <w:keepNext w:val="0"/>
              <w:keepLines w:val="0"/>
              <w:widowControl w:val="0"/>
              <w:shd w:val="clear" w:color="auto" w:fill="auto"/>
              <w:bidi w:val="0"/>
              <w:spacing w:before="0" w:after="60" w:line="240" w:lineRule="auto"/>
              <w:ind w:left="0" w:right="0" w:firstLine="0"/>
              <w:jc w:val="right"/>
            </w:pPr>
            <w:r>
              <w:rPr>
                <w:color w:val="000000"/>
                <w:spacing w:val="0"/>
                <w:w w:val="100"/>
                <w:position w:val="0"/>
                <w:lang w:val="en-US" w:eastAsia="en-US" w:bidi="en-US"/>
              </w:rPr>
              <w:t>2.7</w:t>
            </w:r>
          </w:p>
          <w:p>
            <w:pPr>
              <w:pStyle w:val="9"/>
              <w:keepNext w:val="0"/>
              <w:keepLines w:val="0"/>
              <w:widowControl w:val="0"/>
              <w:shd w:val="clear" w:color="auto" w:fill="auto"/>
              <w:bidi w:val="0"/>
              <w:spacing w:before="0" w:after="60" w:line="240" w:lineRule="auto"/>
              <w:ind w:left="0" w:right="420" w:firstLine="0"/>
              <w:jc w:val="right"/>
            </w:pPr>
            <w:r>
              <w:rPr>
                <w:color w:val="000000"/>
                <w:spacing w:val="0"/>
                <w:w w:val="100"/>
                <w:position w:val="0"/>
                <w:lang w:val="zh-TW" w:eastAsia="zh-TW" w:bidi="zh-TW"/>
              </w:rPr>
              <w:t>21</w:t>
            </w:r>
          </w:p>
          <w:p>
            <w:pPr>
              <w:pStyle w:val="9"/>
              <w:keepNext w:val="0"/>
              <w:keepLines w:val="0"/>
              <w:widowControl w:val="0"/>
              <w:shd w:val="clear" w:color="auto" w:fill="auto"/>
              <w:bidi w:val="0"/>
              <w:spacing w:before="0" w:after="60" w:line="240" w:lineRule="auto"/>
              <w:ind w:left="0" w:right="0" w:firstLine="0"/>
              <w:jc w:val="right"/>
            </w:pPr>
            <w:r>
              <w:rPr>
                <w:color w:val="000000"/>
                <w:spacing w:val="0"/>
                <w:w w:val="100"/>
                <w:position w:val="0"/>
                <w:lang w:val="zh-TW" w:eastAsia="zh-TW" w:bidi="zh-TW"/>
              </w:rPr>
              <w:t>21</w:t>
            </w:r>
          </w:p>
        </w:tc>
      </w:tr>
    </w:tbl>
    <w:p>
      <w:pPr>
        <w:pStyle w:val="41"/>
        <w:keepNext w:val="0"/>
        <w:keepLines w:val="0"/>
        <w:widowControl w:val="0"/>
        <w:shd w:val="clear" w:color="auto" w:fill="auto"/>
        <w:tabs>
          <w:tab w:val="left" w:pos="341"/>
        </w:tabs>
        <w:bidi w:val="0"/>
        <w:spacing w:before="0" w:after="60" w:line="240" w:lineRule="auto"/>
        <w:ind w:left="24" w:right="0" w:firstLine="0"/>
        <w:jc w:val="left"/>
      </w:pPr>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 xml:space="preserve">BC </w:t>
      </w:r>
      <w:r>
        <w:rPr>
          <w:color w:val="2A8DC1"/>
          <w:spacing w:val="0"/>
          <w:w w:val="100"/>
          <w:position w:val="0"/>
        </w:rPr>
        <w:t>曇）</w:t>
      </w:r>
      <w:r>
        <w:rPr>
          <w:color w:val="000000"/>
          <w:spacing w:val="0"/>
          <w:w w:val="100"/>
          <w:position w:val="0"/>
        </w:rPr>
        <w:t>不动产在建工程领用外购原材料和自产产品，不需要做进项税额转出。</w:t>
      </w:r>
    </w:p>
    <w:p>
      <w:pPr>
        <w:pStyle w:val="41"/>
        <w:keepNext w:val="0"/>
        <w:keepLines w:val="0"/>
        <w:widowControl w:val="0"/>
        <w:shd w:val="clear" w:color="auto" w:fill="auto"/>
        <w:tabs>
          <w:tab w:val="left" w:pos="341"/>
        </w:tabs>
        <w:bidi w:val="0"/>
        <w:spacing w:before="0" w:after="60" w:line="240" w:lineRule="auto"/>
        <w:ind w:left="24" w:right="0" w:firstLine="0"/>
        <w:jc w:val="left"/>
      </w:pPr>
      <w:r>
        <w:rPr>
          <w:color w:val="000000"/>
          <w:spacing w:val="0"/>
          <w:w w:val="100"/>
          <w:position w:val="0"/>
          <w:lang w:val="en-US" w:eastAsia="en-US" w:bidi="en-US"/>
        </w:rPr>
        <w:t>（3）</w:t>
      </w:r>
      <w:r>
        <w:rPr>
          <w:color w:val="000000"/>
          <w:spacing w:val="0"/>
          <w:w w:val="100"/>
          <w:position w:val="0"/>
          <w:lang w:val="en-US" w:eastAsia="en-US" w:bidi="en-US"/>
        </w:rPr>
        <w:tab/>
      </w:r>
      <w:r>
        <w:rPr>
          <w:color w:val="000000"/>
          <w:spacing w:val="0"/>
          <w:w w:val="100"/>
          <w:position w:val="0"/>
          <w:lang w:val="en-US" w:eastAsia="en-US" w:bidi="en-US"/>
        </w:rPr>
        <w:t xml:space="preserve">B </w:t>
      </w:r>
      <w:r>
        <w:rPr>
          <w:color w:val="2A8DC1"/>
          <w:spacing w:val="0"/>
          <w:w w:val="100"/>
          <w:position w:val="0"/>
          <w:lang w:val="en-US" w:eastAsia="en-US" w:bidi="en-US"/>
        </w:rPr>
        <w:t>O</w:t>
      </w:r>
      <w:r>
        <w:rPr>
          <w:color w:val="2A8DC1"/>
          <w:spacing w:val="0"/>
          <w:w w:val="100"/>
          <w:position w:val="0"/>
        </w:rPr>
        <w:t>匠）</w:t>
      </w:r>
      <w:r>
        <w:rPr>
          <w:color w:val="000000"/>
          <w:spacing w:val="0"/>
          <w:w w:val="100"/>
          <w:position w:val="0"/>
        </w:rPr>
        <w:t>资料（3）的相关分录为：</w:t>
      </w:r>
    </w:p>
    <w:p>
      <w:pPr>
        <w:pStyle w:val="41"/>
        <w:keepNext w:val="0"/>
        <w:keepLines w:val="0"/>
        <w:widowControl w:val="0"/>
        <w:shd w:val="clear" w:color="auto" w:fill="auto"/>
        <w:tabs>
          <w:tab w:val="left" w:pos="7306"/>
        </w:tabs>
        <w:bidi w:val="0"/>
        <w:spacing w:before="0" w:after="60" w:line="240" w:lineRule="auto"/>
        <w:ind w:left="24" w:right="0" w:firstLine="0"/>
        <w:jc w:val="left"/>
      </w:pPr>
      <w:r>
        <w:rPr>
          <w:color w:val="000000"/>
          <w:spacing w:val="0"/>
          <w:w w:val="100"/>
          <w:position w:val="0"/>
        </w:rPr>
        <w:t>借：银行存款</w:t>
      </w:r>
      <w:r>
        <w:rPr>
          <w:color w:val="000000"/>
          <w:spacing w:val="0"/>
          <w:w w:val="100"/>
          <w:position w:val="0"/>
        </w:rPr>
        <w:tab/>
      </w:r>
      <w:r>
        <w:rPr>
          <w:color w:val="000000"/>
          <w:spacing w:val="0"/>
          <w:w w:val="100"/>
          <w:position w:val="0"/>
        </w:rPr>
        <w:t>20</w:t>
      </w:r>
    </w:p>
    <w:p>
      <w:pPr>
        <w:pStyle w:val="41"/>
        <w:keepNext w:val="0"/>
        <w:keepLines w:val="0"/>
        <w:widowControl w:val="0"/>
        <w:shd w:val="clear" w:color="auto" w:fill="auto"/>
        <w:tabs>
          <w:tab w:val="left" w:pos="7686"/>
        </w:tabs>
        <w:bidi w:val="0"/>
        <w:spacing w:before="0" w:after="60" w:line="240" w:lineRule="auto"/>
        <w:ind w:left="24" w:right="0" w:firstLine="0"/>
        <w:jc w:val="left"/>
      </w:pPr>
      <w:r>
        <w:rPr>
          <w:color w:val="000000"/>
          <w:spacing w:val="0"/>
          <w:w w:val="100"/>
          <w:position w:val="0"/>
        </w:rPr>
        <w:t>贷：其他业务收入</w:t>
      </w:r>
      <w:r>
        <w:rPr>
          <w:color w:val="000000"/>
          <w:spacing w:val="0"/>
          <w:w w:val="100"/>
          <w:position w:val="0"/>
        </w:rPr>
        <w:tab/>
      </w:r>
      <w:r>
        <w:rPr>
          <w:color w:val="000000"/>
          <w:spacing w:val="0"/>
          <w:w w:val="100"/>
          <w:position w:val="0"/>
        </w:rPr>
        <w:t>20</w:t>
      </w:r>
    </w:p>
    <w:p>
      <w:pPr>
        <w:widowControl w:val="0"/>
        <w:spacing w:after="59" w:line="1" w:lineRule="exact"/>
      </w:pPr>
    </w:p>
    <w:p>
      <w:pPr>
        <w:widowControl w:val="0"/>
        <w:spacing w:line="1" w:lineRule="exact"/>
      </w:pPr>
    </w:p>
    <w:tbl>
      <w:tblPr>
        <w:tblStyle w:val="4"/>
        <w:tblW w:w="0" w:type="auto"/>
        <w:jc w:val="center"/>
        <w:tblLayout w:type="fixed"/>
        <w:tblCellMar>
          <w:top w:w="0" w:type="dxa"/>
          <w:left w:w="10" w:type="dxa"/>
          <w:bottom w:w="0" w:type="dxa"/>
          <w:right w:w="10" w:type="dxa"/>
        </w:tblCellMar>
      </w:tblPr>
      <w:tblGrid>
        <w:gridCol w:w="6792"/>
        <w:gridCol w:w="1210"/>
      </w:tblGrid>
      <w:tr>
        <w:tblPrEx>
          <w:tblCellMar>
            <w:top w:w="0" w:type="dxa"/>
            <w:left w:w="10" w:type="dxa"/>
            <w:bottom w:w="0" w:type="dxa"/>
            <w:right w:w="10" w:type="dxa"/>
          </w:tblCellMar>
        </w:tblPrEx>
        <w:trPr>
          <w:trHeight w:val="2040" w:hRule="exact"/>
          <w:jc w:val="center"/>
        </w:trPr>
        <w:tc>
          <w:tcPr>
            <w:shd w:val="clear" w:color="auto" w:fill="FFFFFF"/>
            <w:vAlign w:val="top"/>
          </w:tcPr>
          <w:p>
            <w:pPr>
              <w:pStyle w:val="9"/>
              <w:keepNext w:val="0"/>
              <w:keepLines w:val="0"/>
              <w:widowControl w:val="0"/>
              <w:shd w:val="clear" w:color="auto" w:fill="auto"/>
              <w:bidi w:val="0"/>
              <w:spacing w:before="0" w:after="0" w:line="305" w:lineRule="exact"/>
              <w:ind w:left="0" w:right="0" w:firstLine="0"/>
              <w:jc w:val="left"/>
            </w:pPr>
            <w:r>
              <w:rPr>
                <w:color w:val="000000"/>
                <w:spacing w:val="0"/>
                <w:w w:val="100"/>
                <w:position w:val="0"/>
                <w:lang w:val="zh-TW" w:eastAsia="zh-TW" w:bidi="zh-TW"/>
              </w:rPr>
              <w:t>资料（4）的相关分录为： 借：银行存款</w:t>
            </w:r>
          </w:p>
          <w:p>
            <w:pPr>
              <w:pStyle w:val="9"/>
              <w:keepNext w:val="0"/>
              <w:keepLines w:val="0"/>
              <w:widowControl w:val="0"/>
              <w:shd w:val="clear" w:color="auto" w:fill="auto"/>
              <w:bidi w:val="0"/>
              <w:spacing w:before="0" w:after="0" w:line="305" w:lineRule="exact"/>
              <w:ind w:left="0" w:right="0" w:firstLine="420"/>
              <w:jc w:val="left"/>
            </w:pPr>
            <w:r>
              <w:rPr>
                <w:color w:val="000000"/>
                <w:spacing w:val="0"/>
                <w:w w:val="100"/>
                <w:position w:val="0"/>
                <w:lang w:val="zh-TW" w:eastAsia="zh-TW" w:bidi="zh-TW"/>
              </w:rPr>
              <w:t>贷：其他业务收入</w:t>
            </w:r>
          </w:p>
          <w:p>
            <w:pPr>
              <w:pStyle w:val="9"/>
              <w:keepNext w:val="0"/>
              <w:keepLines w:val="0"/>
              <w:widowControl w:val="0"/>
              <w:shd w:val="clear" w:color="auto" w:fill="auto"/>
              <w:bidi w:val="0"/>
              <w:spacing w:before="0" w:after="0" w:line="305" w:lineRule="exact"/>
              <w:ind w:left="0" w:right="0" w:firstLine="820"/>
              <w:jc w:val="left"/>
            </w:pPr>
            <w:r>
              <w:rPr>
                <w:color w:val="000000"/>
                <w:spacing w:val="0"/>
                <w:w w:val="100"/>
                <w:position w:val="0"/>
                <w:lang w:val="zh-TW" w:eastAsia="zh-TW" w:bidi="zh-TW"/>
              </w:rPr>
              <w:t>应交税费</w:t>
            </w:r>
            <w:r>
              <w:rPr>
                <w:color w:val="000000"/>
                <w:spacing w:val="0"/>
                <w:w w:val="100"/>
                <w:position w:val="0"/>
                <w:lang w:val="en-US" w:eastAsia="en-US" w:bidi="en-US"/>
              </w:rPr>
              <w:t>一一</w:t>
            </w:r>
            <w:r>
              <w:rPr>
                <w:color w:val="000000"/>
                <w:spacing w:val="0"/>
                <w:w w:val="100"/>
                <w:position w:val="0"/>
                <w:lang w:val="zh-TW" w:eastAsia="zh-TW" w:bidi="zh-TW"/>
              </w:rPr>
              <w:t>应交增值税（销项税额） 借：其他业务成本</w:t>
            </w:r>
          </w:p>
          <w:p>
            <w:pPr>
              <w:pStyle w:val="9"/>
              <w:keepNext w:val="0"/>
              <w:keepLines w:val="0"/>
              <w:widowControl w:val="0"/>
              <w:shd w:val="clear" w:color="auto" w:fill="auto"/>
              <w:bidi w:val="0"/>
              <w:spacing w:before="0" w:after="0" w:line="305" w:lineRule="exact"/>
              <w:ind w:left="0" w:right="0" w:firstLine="420"/>
              <w:jc w:val="left"/>
            </w:pPr>
            <w:r>
              <w:rPr>
                <w:color w:val="000000"/>
                <w:spacing w:val="0"/>
                <w:w w:val="100"/>
                <w:position w:val="0"/>
                <w:lang w:val="zh-TW" w:eastAsia="zh-TW" w:bidi="zh-TW"/>
              </w:rPr>
              <w:t>存货跌价准备</w:t>
            </w:r>
          </w:p>
          <w:p>
            <w:pPr>
              <w:pStyle w:val="9"/>
              <w:keepNext w:val="0"/>
              <w:keepLines w:val="0"/>
              <w:widowControl w:val="0"/>
              <w:shd w:val="clear" w:color="auto" w:fill="auto"/>
              <w:bidi w:val="0"/>
              <w:spacing w:before="0" w:after="0" w:line="305" w:lineRule="exact"/>
              <w:ind w:left="0" w:right="0" w:firstLine="420"/>
              <w:jc w:val="left"/>
            </w:pPr>
            <w:r>
              <w:rPr>
                <w:color w:val="000000"/>
                <w:spacing w:val="0"/>
                <w:w w:val="100"/>
                <w:position w:val="0"/>
                <w:lang w:val="zh-TW" w:eastAsia="zh-TW" w:bidi="zh-TW"/>
              </w:rPr>
              <w:t>贷：原材料</w:t>
            </w:r>
          </w:p>
        </w:tc>
        <w:tc>
          <w:tcPr>
            <w:shd w:val="clear" w:color="auto" w:fill="FFFFFF"/>
            <w:vAlign w:val="bottom"/>
          </w:tcPr>
          <w:p>
            <w:pPr>
              <w:pStyle w:val="9"/>
              <w:keepNext w:val="0"/>
              <w:keepLines w:val="0"/>
              <w:widowControl w:val="0"/>
              <w:shd w:val="clear" w:color="auto" w:fill="auto"/>
              <w:bidi w:val="0"/>
              <w:spacing w:before="0" w:after="60" w:line="240" w:lineRule="auto"/>
              <w:ind w:left="0" w:right="420" w:firstLine="0"/>
              <w:jc w:val="right"/>
            </w:pPr>
            <w:r>
              <w:rPr>
                <w:color w:val="000000"/>
                <w:spacing w:val="0"/>
                <w:w w:val="100"/>
                <w:position w:val="0"/>
                <w:lang w:val="en-US" w:eastAsia="en-US" w:bidi="en-US"/>
              </w:rPr>
              <w:t>90.4</w:t>
            </w:r>
          </w:p>
          <w:p>
            <w:pPr>
              <w:pStyle w:val="9"/>
              <w:keepNext w:val="0"/>
              <w:keepLines w:val="0"/>
              <w:widowControl w:val="0"/>
              <w:shd w:val="clear" w:color="auto" w:fill="auto"/>
              <w:bidi w:val="0"/>
              <w:spacing w:before="0" w:after="60" w:line="240" w:lineRule="auto"/>
              <w:ind w:left="0" w:right="0" w:firstLine="0"/>
              <w:jc w:val="right"/>
            </w:pPr>
            <w:r>
              <w:rPr>
                <w:color w:val="000000"/>
                <w:spacing w:val="0"/>
                <w:w w:val="100"/>
                <w:position w:val="0"/>
                <w:lang w:val="zh-TW" w:eastAsia="zh-TW" w:bidi="zh-TW"/>
              </w:rPr>
              <w:t>80</w:t>
            </w:r>
          </w:p>
          <w:p>
            <w:pPr>
              <w:pStyle w:val="9"/>
              <w:keepNext w:val="0"/>
              <w:keepLines w:val="0"/>
              <w:widowControl w:val="0"/>
              <w:shd w:val="clear" w:color="auto" w:fill="auto"/>
              <w:bidi w:val="0"/>
              <w:spacing w:before="0" w:after="60" w:line="240" w:lineRule="auto"/>
              <w:ind w:left="0" w:right="0" w:firstLine="0"/>
              <w:jc w:val="right"/>
            </w:pPr>
            <w:r>
              <w:rPr>
                <w:color w:val="000000"/>
                <w:spacing w:val="0"/>
                <w:w w:val="100"/>
                <w:position w:val="0"/>
                <w:lang w:val="en-US" w:eastAsia="en-US" w:bidi="en-US"/>
              </w:rPr>
              <w:t>10.4</w:t>
            </w:r>
          </w:p>
          <w:p>
            <w:pPr>
              <w:pStyle w:val="9"/>
              <w:keepNext w:val="0"/>
              <w:keepLines w:val="0"/>
              <w:widowControl w:val="0"/>
              <w:shd w:val="clear" w:color="auto" w:fill="auto"/>
              <w:bidi w:val="0"/>
              <w:spacing w:before="0" w:after="60" w:line="240" w:lineRule="auto"/>
              <w:ind w:left="0" w:right="420" w:firstLine="0"/>
              <w:jc w:val="right"/>
            </w:pPr>
            <w:r>
              <w:rPr>
                <w:color w:val="000000"/>
                <w:spacing w:val="0"/>
                <w:w w:val="100"/>
                <w:position w:val="0"/>
                <w:lang w:val="zh-TW" w:eastAsia="zh-TW" w:bidi="zh-TW"/>
              </w:rPr>
              <w:t>50</w:t>
            </w:r>
          </w:p>
          <w:p>
            <w:pPr>
              <w:pStyle w:val="9"/>
              <w:keepNext w:val="0"/>
              <w:keepLines w:val="0"/>
              <w:widowControl w:val="0"/>
              <w:shd w:val="clear" w:color="auto" w:fill="auto"/>
              <w:bidi w:val="0"/>
              <w:spacing w:before="0" w:after="60" w:line="240" w:lineRule="auto"/>
              <w:ind w:left="0" w:right="420" w:firstLine="0"/>
              <w:jc w:val="right"/>
            </w:pPr>
            <w:r>
              <w:rPr>
                <w:color w:val="000000"/>
                <w:spacing w:val="0"/>
                <w:w w:val="100"/>
                <w:position w:val="0"/>
                <w:lang w:val="zh-TW" w:eastAsia="zh-TW" w:bidi="zh-TW"/>
              </w:rPr>
              <w:t>9</w:t>
            </w:r>
          </w:p>
          <w:p>
            <w:pPr>
              <w:pStyle w:val="9"/>
              <w:keepNext w:val="0"/>
              <w:keepLines w:val="0"/>
              <w:widowControl w:val="0"/>
              <w:shd w:val="clear" w:color="auto" w:fill="auto"/>
              <w:bidi w:val="0"/>
              <w:spacing w:before="0" w:after="60" w:line="240" w:lineRule="auto"/>
              <w:ind w:left="0" w:right="0" w:firstLine="0"/>
              <w:jc w:val="right"/>
            </w:pPr>
            <w:r>
              <w:rPr>
                <w:color w:val="000000"/>
                <w:spacing w:val="0"/>
                <w:w w:val="100"/>
                <w:position w:val="0"/>
                <w:lang w:val="zh-TW" w:eastAsia="zh-TW" w:bidi="zh-TW"/>
              </w:rPr>
              <w:t>59</w:t>
            </w:r>
          </w:p>
        </w:tc>
      </w:tr>
    </w:tbl>
    <w:p>
      <w:pPr>
        <w:pStyle w:val="27"/>
        <w:keepNext w:val="0"/>
        <w:keepLines w:val="0"/>
        <w:widowControl w:val="0"/>
        <w:shd w:val="clear" w:color="auto" w:fill="auto"/>
        <w:tabs>
          <w:tab w:val="left" w:pos="464"/>
        </w:tabs>
        <w:bidi w:val="0"/>
        <w:spacing w:before="0" w:after="0" w:line="307" w:lineRule="exact"/>
        <w:ind w:left="0" w:right="0" w:firstLine="0"/>
        <w:jc w:val="both"/>
      </w:pPr>
      <w:r>
        <w:fldChar w:fldCharType="begin"/>
      </w:r>
      <w:r>
        <w:instrText xml:space="preserve"> TOC \o "1-5" \h \z </w:instrText>
      </w:r>
      <w:r>
        <w:fldChar w:fldCharType="separate"/>
      </w:r>
      <w:bookmarkStart w:id="2415" w:name="bookmark2576"/>
      <w:r>
        <w:rPr>
          <w:color w:val="000000"/>
          <w:spacing w:val="0"/>
          <w:w w:val="100"/>
          <w:position w:val="0"/>
          <w:lang w:val="en-US" w:eastAsia="en-US" w:bidi="en-US"/>
        </w:rPr>
        <w:t>（</w:t>
      </w:r>
      <w:bookmarkEnd w:id="2415"/>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 xml:space="preserve">D </w:t>
      </w:r>
      <w:r>
        <w:rPr>
          <w:color w:val="397590"/>
          <w:spacing w:val="0"/>
          <w:w w:val="100"/>
          <w:position w:val="0"/>
        </w:rPr>
        <w:t>顷初</w:t>
      </w:r>
      <w:r>
        <w:rPr>
          <w:color w:val="000000"/>
          <w:spacing w:val="0"/>
          <w:w w:val="100"/>
          <w:position w:val="0"/>
        </w:rPr>
        <w:t>营业收入= 30（资料1 ）+20（资料3）+80（资料4）= 130（万元）；营业成本=21 （资料1）+50（资料4）=71（万元）。</w:t>
      </w:r>
    </w:p>
    <w:p>
      <w:pPr>
        <w:pStyle w:val="27"/>
        <w:keepNext w:val="0"/>
        <w:keepLines w:val="0"/>
        <w:widowControl w:val="0"/>
        <w:shd w:val="clear" w:color="auto" w:fill="auto"/>
        <w:tabs>
          <w:tab w:val="left" w:pos="464"/>
          <w:tab w:val="left" w:pos="960"/>
        </w:tabs>
        <w:bidi w:val="0"/>
        <w:spacing w:before="0" w:after="0" w:line="307" w:lineRule="exact"/>
        <w:ind w:left="0" w:right="0" w:firstLine="0"/>
        <w:jc w:val="both"/>
      </w:pPr>
      <w:bookmarkStart w:id="2416" w:name="bookmark2577"/>
      <w:r>
        <w:rPr>
          <w:color w:val="000000"/>
          <w:spacing w:val="0"/>
          <w:w w:val="100"/>
          <w:position w:val="0"/>
          <w:lang w:val="en-US" w:eastAsia="en-US" w:bidi="en-US"/>
        </w:rPr>
        <w:t>（</w:t>
      </w:r>
      <w:bookmarkEnd w:id="2416"/>
      <w:r>
        <w:rPr>
          <w:color w:val="000000"/>
          <w:spacing w:val="0"/>
          <w:w w:val="100"/>
          <w:position w:val="0"/>
          <w:lang w:val="en-US" w:eastAsia="en-US" w:bidi="en-US"/>
        </w:rPr>
        <w:t>5）</w:t>
      </w:r>
      <w:r>
        <w:rPr>
          <w:color w:val="000000"/>
          <w:spacing w:val="0"/>
          <w:w w:val="100"/>
          <w:position w:val="0"/>
          <w:lang w:val="en-US" w:eastAsia="en-US" w:bidi="en-US"/>
        </w:rPr>
        <w:tab/>
      </w:r>
      <w:r>
        <w:rPr>
          <w:color w:val="000000"/>
          <w:spacing w:val="0"/>
          <w:w w:val="100"/>
          <w:position w:val="0"/>
          <w:lang w:val="en-US" w:eastAsia="en-US" w:bidi="en-US"/>
        </w:rPr>
        <w:t>AC</w:t>
      </w:r>
      <w:r>
        <w:rPr>
          <w:color w:val="000000"/>
          <w:spacing w:val="0"/>
          <w:w w:val="100"/>
          <w:position w:val="0"/>
          <w:lang w:val="en-US" w:eastAsia="en-US" w:bidi="en-US"/>
        </w:rPr>
        <w:tab/>
      </w:r>
      <w:r>
        <w:rPr>
          <w:color w:val="397590"/>
          <w:spacing w:val="0"/>
          <w:w w:val="100"/>
          <w:position w:val="0"/>
        </w:rPr>
        <w:t>匠）</w:t>
      </w:r>
      <w:r>
        <w:rPr>
          <w:color w:val="000000"/>
          <w:spacing w:val="0"/>
          <w:w w:val="100"/>
          <w:position w:val="0"/>
        </w:rPr>
        <w:t>资料（5）的相关分录为：</w:t>
      </w:r>
    </w:p>
    <w:p>
      <w:pPr>
        <w:pStyle w:val="27"/>
        <w:keepNext w:val="0"/>
        <w:keepLines w:val="0"/>
        <w:widowControl w:val="0"/>
        <w:shd w:val="clear" w:color="auto" w:fill="auto"/>
        <w:tabs>
          <w:tab w:val="right" w:pos="7522"/>
        </w:tabs>
        <w:bidi w:val="0"/>
        <w:spacing w:before="0" w:after="0" w:line="307" w:lineRule="exact"/>
        <w:ind w:left="0" w:right="0" w:firstLine="0"/>
        <w:jc w:val="both"/>
      </w:pPr>
      <w:r>
        <w:rPr>
          <w:color w:val="000000"/>
          <w:spacing w:val="0"/>
          <w:w w:val="100"/>
          <w:position w:val="0"/>
        </w:rPr>
        <w:t>借：管理费用</w:t>
      </w:r>
      <w:r>
        <w:rPr>
          <w:color w:val="000000"/>
          <w:spacing w:val="0"/>
          <w:w w:val="100"/>
          <w:position w:val="0"/>
        </w:rPr>
        <w:tab/>
      </w:r>
      <w:r>
        <w:rPr>
          <w:color w:val="000000"/>
          <w:spacing w:val="0"/>
          <w:w w:val="100"/>
          <w:position w:val="0"/>
        </w:rPr>
        <w:t>20</w:t>
      </w:r>
    </w:p>
    <w:p>
      <w:pPr>
        <w:pStyle w:val="27"/>
        <w:keepNext w:val="0"/>
        <w:keepLines w:val="0"/>
        <w:widowControl w:val="0"/>
        <w:shd w:val="clear" w:color="auto" w:fill="auto"/>
        <w:tabs>
          <w:tab w:val="right" w:pos="7522"/>
        </w:tabs>
        <w:bidi w:val="0"/>
        <w:spacing w:before="0" w:after="0" w:line="307" w:lineRule="exact"/>
        <w:ind w:left="0" w:right="0" w:firstLine="420"/>
        <w:jc w:val="both"/>
      </w:pPr>
      <w:r>
        <w:rPr>
          <w:color w:val="000000"/>
          <w:spacing w:val="0"/>
          <w:w w:val="100"/>
          <w:position w:val="0"/>
        </w:rPr>
        <w:t>财务费用</w:t>
      </w:r>
      <w:r>
        <w:rPr>
          <w:color w:val="000000"/>
          <w:spacing w:val="0"/>
          <w:w w:val="100"/>
          <w:position w:val="0"/>
        </w:rPr>
        <w:tab/>
      </w:r>
      <w:r>
        <w:rPr>
          <w:color w:val="000000"/>
          <w:spacing w:val="0"/>
          <w:w w:val="100"/>
          <w:position w:val="0"/>
        </w:rPr>
        <w:t>10</w:t>
      </w:r>
    </w:p>
    <w:p>
      <w:pPr>
        <w:pStyle w:val="27"/>
        <w:keepNext w:val="0"/>
        <w:keepLines w:val="0"/>
        <w:widowControl w:val="0"/>
        <w:shd w:val="clear" w:color="auto" w:fill="auto"/>
        <w:tabs>
          <w:tab w:val="right" w:pos="7522"/>
        </w:tabs>
        <w:bidi w:val="0"/>
        <w:spacing w:before="0" w:after="0" w:line="307" w:lineRule="exact"/>
        <w:ind w:left="0" w:right="0" w:firstLine="420"/>
        <w:jc w:val="both"/>
      </w:pPr>
      <w:r>
        <w:rPr>
          <w:color w:val="000000"/>
          <w:spacing w:val="0"/>
          <w:w w:val="100"/>
          <w:position w:val="0"/>
        </w:rPr>
        <w:t>营业外支出</w:t>
      </w:r>
      <w:r>
        <w:rPr>
          <w:color w:val="000000"/>
          <w:spacing w:val="0"/>
          <w:w w:val="100"/>
          <w:position w:val="0"/>
        </w:rPr>
        <w:tab/>
      </w:r>
      <w:r>
        <w:rPr>
          <w:color w:val="000000"/>
          <w:spacing w:val="0"/>
          <w:w w:val="100"/>
          <w:position w:val="0"/>
        </w:rPr>
        <w:t>5</w:t>
      </w:r>
    </w:p>
    <w:p>
      <w:pPr>
        <w:pStyle w:val="27"/>
        <w:keepNext w:val="0"/>
        <w:keepLines w:val="0"/>
        <w:widowControl w:val="0"/>
        <w:shd w:val="clear" w:color="auto" w:fill="auto"/>
        <w:tabs>
          <w:tab w:val="left" w:pos="7718"/>
        </w:tabs>
        <w:bidi w:val="0"/>
        <w:spacing w:before="0" w:after="0" w:line="307" w:lineRule="exact"/>
        <w:ind w:left="0" w:right="0" w:firstLine="420"/>
        <w:jc w:val="both"/>
      </w:pPr>
      <w:r>
        <w:rPr>
          <w:color w:val="000000"/>
          <w:spacing w:val="0"/>
          <w:w w:val="100"/>
          <w:position w:val="0"/>
        </w:rPr>
        <w:t>贷：银行存款</w:t>
      </w:r>
      <w:r>
        <w:rPr>
          <w:color w:val="000000"/>
          <w:spacing w:val="0"/>
          <w:w w:val="100"/>
          <w:position w:val="0"/>
        </w:rPr>
        <w:tab/>
      </w:r>
      <w:r>
        <w:rPr>
          <w:color w:val="000000"/>
          <w:spacing w:val="0"/>
          <w:w w:val="100"/>
          <w:position w:val="0"/>
        </w:rPr>
        <w:t>35</w:t>
      </w:r>
      <w:r>
        <w:fldChar w:fldCharType="end"/>
      </w:r>
    </w:p>
    <w:p>
      <w:pPr>
        <w:pStyle w:val="13"/>
        <w:keepNext w:val="0"/>
        <w:keepLines w:val="0"/>
        <w:widowControl w:val="0"/>
        <w:shd w:val="clear" w:color="auto" w:fill="auto"/>
        <w:bidi w:val="0"/>
        <w:spacing w:before="0" w:after="0" w:line="307" w:lineRule="exact"/>
        <w:ind w:left="0" w:right="0" w:firstLine="0"/>
        <w:jc w:val="both"/>
      </w:pPr>
      <w:r>
        <w:rPr>
          <w:color w:val="000000"/>
          <w:spacing w:val="0"/>
          <w:w w:val="100"/>
          <w:position w:val="0"/>
          <w:lang w:val="en-US" w:eastAsia="en-US" w:bidi="en-US"/>
        </w:rPr>
        <w:t>537.</w:t>
      </w:r>
    </w:p>
    <w:p>
      <w:pPr>
        <w:pStyle w:val="13"/>
        <w:keepNext w:val="0"/>
        <w:keepLines w:val="0"/>
        <w:widowControl w:val="0"/>
        <w:shd w:val="clear" w:color="auto" w:fill="auto"/>
        <w:bidi w:val="0"/>
        <w:spacing w:before="0" w:after="0" w:line="307" w:lineRule="exact"/>
        <w:ind w:left="0" w:right="0" w:firstLine="0"/>
        <w:jc w:val="both"/>
      </w:pPr>
      <w:bookmarkStart w:id="2417" w:name="bookmark2578"/>
      <w:r>
        <w:rPr>
          <w:color w:val="000000"/>
          <w:spacing w:val="0"/>
          <w:w w:val="100"/>
          <w:position w:val="0"/>
          <w:lang w:val="en-US" w:eastAsia="en-US" w:bidi="en-US"/>
        </w:rPr>
        <w:t>（</w:t>
      </w:r>
      <w:bookmarkEnd w:id="2417"/>
      <w:r>
        <w:rPr>
          <w:color w:val="000000"/>
          <w:spacing w:val="0"/>
          <w:w w:val="100"/>
          <w:position w:val="0"/>
          <w:lang w:val="en-US" w:eastAsia="en-US" w:bidi="en-US"/>
        </w:rPr>
        <w:t xml:space="preserve">1）B </w:t>
      </w:r>
      <w:r>
        <w:rPr>
          <w:color w:val="397590"/>
          <w:spacing w:val="0"/>
          <w:w w:val="100"/>
          <w:position w:val="0"/>
        </w:rPr>
        <w:t>顷甜</w:t>
      </w:r>
      <w:r>
        <w:rPr>
          <w:color w:val="000000"/>
          <w:spacing w:val="0"/>
          <w:w w:val="100"/>
          <w:position w:val="0"/>
        </w:rPr>
        <w:t>相关会计处理如下:</w:t>
      </w:r>
      <w:r>
        <w:br w:type="page"/>
      </w:r>
    </w:p>
    <w:p>
      <w:pPr>
        <w:pStyle w:val="13"/>
        <w:keepNext w:val="0"/>
        <w:keepLines w:val="0"/>
        <w:widowControl w:val="0"/>
        <w:shd w:val="clear" w:color="auto" w:fill="auto"/>
        <w:bidi w:val="0"/>
        <w:spacing w:before="0" w:after="0" w:line="312" w:lineRule="exact"/>
        <w:ind w:left="0" w:right="0" w:firstLine="0"/>
        <w:jc w:val="left"/>
      </w:pPr>
      <w:r>
        <w:rPr>
          <w:color w:val="000000"/>
          <w:spacing w:val="0"/>
          <w:w w:val="100"/>
          <w:position w:val="0"/>
        </w:rPr>
        <w:t>资料⑴,12月1日： 借：委托代销商品</w:t>
      </w:r>
    </w:p>
    <w:p>
      <w:pPr>
        <w:pStyle w:val="13"/>
        <w:keepNext w:val="0"/>
        <w:keepLines w:val="0"/>
        <w:widowControl w:val="0"/>
        <w:shd w:val="clear" w:color="auto" w:fill="auto"/>
        <w:bidi w:val="0"/>
        <w:spacing w:before="0" w:after="0" w:line="312" w:lineRule="exact"/>
        <w:ind w:left="0" w:right="0" w:firstLine="400"/>
        <w:jc w:val="both"/>
      </w:pPr>
      <w:r>
        <w:rPr>
          <w:color w:val="000000"/>
          <w:spacing w:val="0"/>
          <w:w w:val="100"/>
          <w:position w:val="0"/>
        </w:rPr>
        <w:t>贷：库存商品</w:t>
      </w:r>
    </w:p>
    <w:p>
      <w:pPr>
        <w:pStyle w:val="13"/>
        <w:keepNext w:val="0"/>
        <w:keepLines w:val="0"/>
        <w:widowControl w:val="0"/>
        <w:shd w:val="clear" w:color="auto" w:fill="auto"/>
        <w:bidi w:val="0"/>
        <w:spacing w:before="0" w:after="0" w:line="302" w:lineRule="exact"/>
        <w:ind w:left="0" w:right="0" w:firstLine="0"/>
        <w:jc w:val="left"/>
      </w:pPr>
      <w:r>
        <w:rPr>
          <w:color w:val="000000"/>
          <w:spacing w:val="0"/>
          <w:w w:val="100"/>
          <w:position w:val="0"/>
        </w:rPr>
        <w:t>12 月 31 0 : 借：应收账款</w:t>
      </w:r>
    </w:p>
    <w:p>
      <w:pPr>
        <w:pStyle w:val="13"/>
        <w:keepNext w:val="0"/>
        <w:keepLines w:val="0"/>
        <w:widowControl w:val="0"/>
        <w:shd w:val="clear" w:color="auto" w:fill="auto"/>
        <w:bidi w:val="0"/>
        <w:spacing w:before="0" w:after="0" w:line="302" w:lineRule="exact"/>
        <w:ind w:left="0" w:right="0" w:firstLine="400"/>
        <w:jc w:val="left"/>
      </w:pPr>
      <w:r>
        <w:rPr>
          <w:color w:val="000000"/>
          <w:spacing w:val="0"/>
          <w:w w:val="100"/>
          <w:position w:val="0"/>
        </w:rPr>
        <w:t>贷：主营业务收入</w:t>
      </w:r>
    </w:p>
    <w:p>
      <w:pPr>
        <w:pStyle w:val="13"/>
        <w:keepNext w:val="0"/>
        <w:keepLines w:val="0"/>
        <w:widowControl w:val="0"/>
        <w:shd w:val="clear" w:color="auto" w:fill="auto"/>
        <w:bidi w:val="0"/>
        <w:spacing w:before="0" w:after="0" w:line="302" w:lineRule="exact"/>
        <w:ind w:left="0" w:right="0" w:firstLine="800"/>
        <w:jc w:val="both"/>
      </w:pPr>
      <w:r>
        <w:rPr>
          <w:color w:val="000000"/>
          <w:spacing w:val="0"/>
          <w:w w:val="100"/>
          <w:position w:val="0"/>
        </w:rPr>
        <w:t>应交税费——应交增值税（销项税额） 借：主营业务成本</w:t>
      </w:r>
    </w:p>
    <w:p>
      <w:pPr>
        <w:pStyle w:val="13"/>
        <w:keepNext w:val="0"/>
        <w:keepLines w:val="0"/>
        <w:widowControl w:val="0"/>
        <w:shd w:val="clear" w:color="auto" w:fill="auto"/>
        <w:bidi w:val="0"/>
        <w:spacing w:before="0" w:after="0" w:line="302" w:lineRule="exact"/>
        <w:ind w:left="0" w:right="0" w:firstLine="400"/>
        <w:jc w:val="left"/>
      </w:pPr>
      <w:r>
        <w:rPr>
          <w:color w:val="000000"/>
          <w:spacing w:val="0"/>
          <w:w w:val="100"/>
          <w:position w:val="0"/>
        </w:rPr>
        <w:t>贷：委托代销商品</w:t>
      </w:r>
    </w:p>
    <w:p>
      <w:pPr>
        <w:pStyle w:val="13"/>
        <w:keepNext w:val="0"/>
        <w:keepLines w:val="0"/>
        <w:widowControl w:val="0"/>
        <w:shd w:val="clear" w:color="auto" w:fill="auto"/>
        <w:bidi w:val="0"/>
        <w:spacing w:before="0" w:after="0" w:line="305" w:lineRule="exact"/>
        <w:ind w:left="0" w:right="0" w:firstLine="0"/>
        <w:jc w:val="left"/>
      </w:pPr>
      <w:r>
        <w:rPr>
          <w:color w:val="000000"/>
          <w:spacing w:val="0"/>
          <w:w w:val="100"/>
          <w:position w:val="0"/>
        </w:rPr>
        <w:t xml:space="preserve">代销手续费金额=180x1%= </w:t>
      </w:r>
      <w:r>
        <w:rPr>
          <w:color w:val="000000"/>
          <w:spacing w:val="0"/>
          <w:w w:val="100"/>
          <w:position w:val="0"/>
          <w:lang w:val="en-US" w:eastAsia="en-US" w:bidi="en-US"/>
        </w:rPr>
        <w:t xml:space="preserve">L </w:t>
      </w:r>
      <w:r>
        <w:rPr>
          <w:color w:val="000000"/>
          <w:spacing w:val="0"/>
          <w:w w:val="100"/>
          <w:position w:val="0"/>
        </w:rPr>
        <w:t>8（万元） 借：销售费用</w:t>
      </w:r>
    </w:p>
    <w:p>
      <w:pPr>
        <w:pStyle w:val="13"/>
        <w:keepNext w:val="0"/>
        <w:keepLines w:val="0"/>
        <w:widowControl w:val="0"/>
        <w:shd w:val="clear" w:color="auto" w:fill="auto"/>
        <w:bidi w:val="0"/>
        <w:spacing w:before="0" w:after="0" w:line="305" w:lineRule="exact"/>
        <w:ind w:left="400" w:right="0" w:firstLine="0"/>
        <w:jc w:val="left"/>
      </w:pPr>
      <w:r>
        <w:rPr>
          <w:color w:val="000000"/>
          <w:spacing w:val="0"/>
          <w:w w:val="100"/>
          <w:position w:val="0"/>
        </w:rPr>
        <w:t>应交税费——应交所得税（进项税额） 贷：应收账款</w:t>
      </w:r>
    </w:p>
    <w:p>
      <w:pPr>
        <w:pStyle w:val="13"/>
        <w:keepNext w:val="0"/>
        <w:keepLines w:val="0"/>
        <w:widowControl w:val="0"/>
        <w:shd w:val="clear" w:color="auto" w:fill="auto"/>
        <w:bidi w:val="0"/>
        <w:spacing w:before="0" w:after="0" w:line="305" w:lineRule="exact"/>
        <w:ind w:left="0" w:right="0" w:firstLine="0"/>
        <w:jc w:val="left"/>
      </w:pPr>
      <w:r>
        <w:rPr>
          <w:color w:val="000000"/>
          <w:spacing w:val="0"/>
          <w:w w:val="100"/>
          <w:position w:val="0"/>
        </w:rPr>
        <w:t>收到货款时： 借：银行存款</w:t>
      </w:r>
    </w:p>
    <w:p>
      <w:pPr>
        <w:pStyle w:val="13"/>
        <w:keepNext w:val="0"/>
        <w:keepLines w:val="0"/>
        <w:widowControl w:val="0"/>
        <w:shd w:val="clear" w:color="auto" w:fill="auto"/>
        <w:bidi w:val="0"/>
        <w:spacing w:before="0" w:after="0" w:line="305" w:lineRule="exact"/>
        <w:ind w:left="0" w:right="0" w:firstLine="400"/>
        <w:jc w:val="left"/>
      </w:pPr>
      <w:r>
        <w:rPr>
          <w:color w:val="000000"/>
          <w:spacing w:val="0"/>
          <w:w w:val="100"/>
          <w:position w:val="0"/>
        </w:rPr>
        <w:t>贷：应收账款</w:t>
      </w:r>
    </w:p>
    <w:p>
      <w:pPr>
        <w:pStyle w:val="13"/>
        <w:keepNext w:val="0"/>
        <w:keepLines w:val="0"/>
        <w:widowControl w:val="0"/>
        <w:shd w:val="clear" w:color="auto" w:fill="auto"/>
        <w:tabs>
          <w:tab w:val="left" w:pos="488"/>
        </w:tabs>
        <w:bidi w:val="0"/>
        <w:spacing w:before="0" w:after="0" w:line="305" w:lineRule="exact"/>
        <w:ind w:left="0" w:right="0" w:firstLine="0"/>
        <w:jc w:val="left"/>
      </w:pPr>
      <w:bookmarkStart w:id="2418" w:name="bookmark2579"/>
      <w:r>
        <w:rPr>
          <w:color w:val="000000"/>
          <w:spacing w:val="0"/>
          <w:w w:val="100"/>
          <w:position w:val="0"/>
          <w:lang w:val="en-US" w:eastAsia="en-US" w:bidi="en-US"/>
        </w:rPr>
        <w:t>（</w:t>
      </w:r>
      <w:bookmarkEnd w:id="2418"/>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 xml:space="preserve">CD </w:t>
      </w:r>
      <w:r>
        <w:rPr>
          <w:color w:val="2A8DC1"/>
          <w:spacing w:val="0"/>
          <w:w w:val="100"/>
          <w:position w:val="0"/>
          <w:lang w:val="en-US" w:eastAsia="en-US" w:bidi="en-US"/>
        </w:rPr>
        <w:t>O</w:t>
      </w:r>
      <w:r>
        <w:rPr>
          <w:color w:val="2A8DC1"/>
          <w:spacing w:val="0"/>
          <w:w w:val="100"/>
          <w:position w:val="0"/>
        </w:rPr>
        <w:t>匠）</w:t>
      </w:r>
      <w:r>
        <w:rPr>
          <w:color w:val="000000"/>
          <w:spacing w:val="0"/>
          <w:w w:val="100"/>
          <w:position w:val="0"/>
        </w:rPr>
        <w:t xml:space="preserve">相关会计处理如下： 资料（3）, 12 月 10 </w:t>
      </w:r>
      <w:r>
        <w:rPr>
          <w:color w:val="000000"/>
          <w:spacing w:val="0"/>
          <w:w w:val="100"/>
          <w:position w:val="0"/>
          <w:lang w:val="en-US" w:eastAsia="en-US" w:bidi="en-US"/>
        </w:rPr>
        <w:t>H：</w:t>
      </w:r>
    </w:p>
    <w:p>
      <w:pPr>
        <w:pStyle w:val="13"/>
        <w:keepNext w:val="0"/>
        <w:keepLines w:val="0"/>
        <w:widowControl w:val="0"/>
        <w:shd w:val="clear" w:color="auto" w:fill="auto"/>
        <w:bidi w:val="0"/>
        <w:spacing w:before="0" w:after="0" w:line="305" w:lineRule="exact"/>
        <w:ind w:left="0" w:right="0" w:firstLine="0"/>
        <w:jc w:val="left"/>
      </w:pPr>
      <w:r>
        <w:rPr>
          <w:color w:val="000000"/>
          <w:spacing w:val="0"/>
          <w:w w:val="100"/>
          <w:position w:val="0"/>
        </w:rPr>
        <w:t>借：银行存款</w:t>
      </w:r>
    </w:p>
    <w:p>
      <w:pPr>
        <w:pStyle w:val="13"/>
        <w:keepNext w:val="0"/>
        <w:keepLines w:val="0"/>
        <w:widowControl w:val="0"/>
        <w:shd w:val="clear" w:color="auto" w:fill="auto"/>
        <w:bidi w:val="0"/>
        <w:spacing w:before="0" w:after="40" w:line="305" w:lineRule="exact"/>
        <w:ind w:left="0" w:right="0" w:firstLine="400"/>
        <w:jc w:val="left"/>
      </w:pPr>
      <w:r>
        <w:rPr>
          <w:color w:val="000000"/>
          <w:spacing w:val="0"/>
          <w:w w:val="100"/>
          <w:position w:val="0"/>
        </w:rPr>
        <w:t>贷：预收账款</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12月31日:</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借：劳务成本</w:t>
      </w:r>
    </w:p>
    <w:p>
      <w:pPr>
        <w:pStyle w:val="13"/>
        <w:keepNext w:val="0"/>
        <w:keepLines w:val="0"/>
        <w:widowControl w:val="0"/>
        <w:shd w:val="clear" w:color="auto" w:fill="auto"/>
        <w:bidi w:val="0"/>
        <w:spacing w:before="0" w:after="0" w:line="293" w:lineRule="exact"/>
        <w:ind w:left="0" w:right="0" w:firstLine="400"/>
        <w:jc w:val="left"/>
      </w:pPr>
      <w:r>
        <w:rPr>
          <w:color w:val="000000"/>
          <w:spacing w:val="0"/>
          <w:w w:val="100"/>
          <w:position w:val="0"/>
        </w:rPr>
        <w:t>贷：应付职工薪酬</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借：预收账款</w:t>
      </w:r>
    </w:p>
    <w:p>
      <w:pPr>
        <w:pStyle w:val="13"/>
        <w:keepNext w:val="0"/>
        <w:keepLines w:val="0"/>
        <w:widowControl w:val="0"/>
        <w:shd w:val="clear" w:color="auto" w:fill="auto"/>
        <w:bidi w:val="0"/>
        <w:spacing w:before="0" w:after="0" w:line="293" w:lineRule="exact"/>
        <w:ind w:left="0" w:right="0" w:firstLine="400"/>
        <w:jc w:val="left"/>
      </w:pPr>
      <w:r>
        <w:rPr>
          <w:color w:val="000000"/>
          <w:spacing w:val="0"/>
          <w:w w:val="100"/>
          <w:position w:val="0"/>
        </w:rPr>
        <w:t>贷：其他业务收入</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借：其他业务成本</w:t>
      </w:r>
    </w:p>
    <w:p>
      <w:pPr>
        <w:pStyle w:val="13"/>
        <w:keepNext w:val="0"/>
        <w:keepLines w:val="0"/>
        <w:widowControl w:val="0"/>
        <w:shd w:val="clear" w:color="auto" w:fill="auto"/>
        <w:bidi w:val="0"/>
        <w:spacing w:before="0" w:after="0" w:line="293" w:lineRule="exact"/>
        <w:ind w:left="0" w:right="0" w:firstLine="400"/>
        <w:jc w:val="left"/>
      </w:pPr>
      <w:r>
        <w:rPr>
          <w:color w:val="000000"/>
          <w:spacing w:val="0"/>
          <w:w w:val="100"/>
          <w:position w:val="0"/>
        </w:rPr>
        <w:t>贷：劳务成本</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营业利润</w:t>
      </w:r>
      <w:r>
        <w:rPr>
          <w:color w:val="000000"/>
          <w:spacing w:val="0"/>
          <w:w w:val="100"/>
          <w:position w:val="0"/>
          <w:lang w:val="en-US" w:eastAsia="en-US" w:bidi="en-US"/>
        </w:rPr>
        <w:t>= 60-39 = 21（</w:t>
      </w:r>
      <w:r>
        <w:rPr>
          <w:color w:val="000000"/>
          <w:spacing w:val="0"/>
          <w:w w:val="100"/>
          <w:position w:val="0"/>
        </w:rPr>
        <w:t>万元）。</w:t>
      </w:r>
    </w:p>
    <w:p>
      <w:pPr>
        <w:pStyle w:val="13"/>
        <w:keepNext w:val="0"/>
        <w:keepLines w:val="0"/>
        <w:widowControl w:val="0"/>
        <w:shd w:val="clear" w:color="auto" w:fill="auto"/>
        <w:tabs>
          <w:tab w:val="left" w:pos="483"/>
        </w:tabs>
        <w:bidi w:val="0"/>
        <w:spacing w:before="0" w:after="0" w:line="293" w:lineRule="exact"/>
        <w:ind w:left="0" w:right="0" w:firstLine="0"/>
        <w:jc w:val="left"/>
      </w:pPr>
      <w:bookmarkStart w:id="2419" w:name="bookmark2580"/>
      <w:r>
        <w:rPr>
          <w:color w:val="000000"/>
          <w:spacing w:val="0"/>
          <w:w w:val="100"/>
          <w:position w:val="0"/>
          <w:lang w:val="en-US" w:eastAsia="en-US" w:bidi="en-US"/>
        </w:rPr>
        <w:t>（</w:t>
      </w:r>
      <w:bookmarkEnd w:id="2419"/>
      <w:r>
        <w:rPr>
          <w:color w:val="000000"/>
          <w:spacing w:val="0"/>
          <w:w w:val="100"/>
          <w:position w:val="0"/>
          <w:lang w:val="en-US" w:eastAsia="en-US" w:bidi="en-US"/>
        </w:rPr>
        <w:t>3）</w:t>
      </w:r>
      <w:r>
        <w:rPr>
          <w:color w:val="000000"/>
          <w:spacing w:val="0"/>
          <w:w w:val="100"/>
          <w:position w:val="0"/>
          <w:lang w:val="en-US" w:eastAsia="en-US" w:bidi="en-US"/>
        </w:rPr>
        <w:tab/>
      </w:r>
      <w:r>
        <w:rPr>
          <w:color w:val="000000"/>
          <w:spacing w:val="0"/>
          <w:w w:val="100"/>
          <w:position w:val="0"/>
          <w:lang w:val="en-US" w:eastAsia="en-US" w:bidi="en-US"/>
        </w:rPr>
        <w:t xml:space="preserve">B </w:t>
      </w:r>
      <w:r>
        <w:rPr>
          <w:color w:val="2A8DC1"/>
          <w:spacing w:val="0"/>
          <w:w w:val="100"/>
          <w:position w:val="0"/>
        </w:rPr>
        <w:t>饲匠）</w:t>
      </w:r>
      <w:r>
        <w:rPr>
          <w:color w:val="000000"/>
          <w:spacing w:val="0"/>
          <w:w w:val="100"/>
          <w:position w:val="0"/>
        </w:rPr>
        <w:t>甲公司2019年利润表中营业收入 5440（万元）。</w:t>
      </w:r>
    </w:p>
    <w:p>
      <w:pPr>
        <w:pStyle w:val="13"/>
        <w:keepNext w:val="0"/>
        <w:keepLines w:val="0"/>
        <w:widowControl w:val="0"/>
        <w:shd w:val="clear" w:color="auto" w:fill="auto"/>
        <w:tabs>
          <w:tab w:val="left" w:pos="469"/>
        </w:tabs>
        <w:bidi w:val="0"/>
        <w:spacing w:before="0" w:after="0" w:line="322" w:lineRule="exact"/>
        <w:ind w:left="0" w:right="0" w:firstLine="0"/>
        <w:jc w:val="left"/>
      </w:pPr>
      <w:r>
        <mc:AlternateContent>
          <mc:Choice Requires="wps">
            <w:drawing>
              <wp:anchor distT="0" distB="2496820" distL="1417320" distR="76200" simplePos="0" relativeHeight="125830144" behindDoc="0" locked="0" layoutInCell="1" allowOverlap="1">
                <wp:simplePos x="0" y="0"/>
                <wp:positionH relativeFrom="page">
                  <wp:posOffset>4633595</wp:posOffset>
                </wp:positionH>
                <wp:positionV relativeFrom="margin">
                  <wp:posOffset>191770</wp:posOffset>
                </wp:positionV>
                <wp:extent cx="948055" cy="2874010"/>
                <wp:effectExtent l="0" t="0" r="0" b="0"/>
                <wp:wrapSquare wrapText="left"/>
                <wp:docPr id="1361" name="Shape 1361"/>
                <wp:cNvGraphicFramePr/>
                <a:graphic xmlns:a="http://schemas.openxmlformats.org/drawingml/2006/main">
                  <a:graphicData uri="http://schemas.microsoft.com/office/word/2010/wordprocessingShape">
                    <wps:wsp>
                      <wps:cNvSpPr txBox="1"/>
                      <wps:spPr>
                        <a:xfrm>
                          <a:off x="0" y="0"/>
                          <a:ext cx="948055" cy="2874010"/>
                        </a:xfrm>
                        <a:prstGeom prst="rect">
                          <a:avLst/>
                        </a:prstGeom>
                        <a:noFill/>
                      </wps:spPr>
                      <wps:txbx>
                        <w:txbxContent>
                          <w:p>
                            <w:pPr>
                              <w:pStyle w:val="13"/>
                              <w:keepNext w:val="0"/>
                              <w:keepLines w:val="0"/>
                              <w:widowControl w:val="0"/>
                              <w:shd w:val="clear" w:color="auto" w:fill="auto"/>
                              <w:bidi w:val="0"/>
                              <w:spacing w:before="0" w:after="0" w:line="312" w:lineRule="exact"/>
                              <w:ind w:left="0" w:right="0" w:firstLine="0"/>
                              <w:jc w:val="left"/>
                            </w:pPr>
                            <w:r>
                              <w:rPr>
                                <w:color w:val="000000"/>
                                <w:spacing w:val="0"/>
                                <w:w w:val="100"/>
                                <w:position w:val="0"/>
                                <w:lang w:val="en-US" w:eastAsia="en-US" w:bidi="en-US"/>
                              </w:rPr>
                              <w:t>(100x2)200</w:t>
                            </w:r>
                          </w:p>
                          <w:p>
                            <w:pPr>
                              <w:pStyle w:val="13"/>
                              <w:keepNext w:val="0"/>
                              <w:keepLines w:val="0"/>
                              <w:widowControl w:val="0"/>
                              <w:shd w:val="clear" w:color="auto" w:fill="auto"/>
                              <w:bidi w:val="0"/>
                              <w:spacing w:before="0" w:after="280" w:line="312" w:lineRule="exact"/>
                              <w:ind w:left="1160" w:right="0" w:firstLine="0"/>
                              <w:jc w:val="left"/>
                            </w:pPr>
                            <w:r>
                              <w:rPr>
                                <w:color w:val="000000"/>
                                <w:spacing w:val="0"/>
                                <w:w w:val="100"/>
                                <w:position w:val="0"/>
                              </w:rPr>
                              <w:t>200</w:t>
                            </w:r>
                          </w:p>
                          <w:p>
                            <w:pPr>
                              <w:pStyle w:val="13"/>
                              <w:keepNext w:val="0"/>
                              <w:keepLines w:val="0"/>
                              <w:widowControl w:val="0"/>
                              <w:shd w:val="clear" w:color="auto" w:fill="auto"/>
                              <w:bidi w:val="0"/>
                              <w:spacing w:before="0" w:after="0" w:line="312" w:lineRule="exact"/>
                              <w:ind w:left="0" w:right="0" w:firstLine="500"/>
                              <w:jc w:val="left"/>
                            </w:pPr>
                            <w:r>
                              <w:rPr>
                                <w:color w:val="000000"/>
                                <w:spacing w:val="0"/>
                                <w:w w:val="100"/>
                                <w:position w:val="0"/>
                                <w:lang w:val="en-US" w:eastAsia="en-US" w:bidi="en-US"/>
                              </w:rPr>
                              <w:t>203.4</w:t>
                            </w:r>
                          </w:p>
                          <w:p>
                            <w:pPr>
                              <w:pStyle w:val="13"/>
                              <w:keepNext w:val="0"/>
                              <w:keepLines w:val="0"/>
                              <w:widowControl w:val="0"/>
                              <w:shd w:val="clear" w:color="auto" w:fill="auto"/>
                              <w:bidi w:val="0"/>
                              <w:spacing w:before="0" w:after="0" w:line="312" w:lineRule="exact"/>
                              <w:ind w:left="0" w:right="0" w:firstLine="0"/>
                              <w:jc w:val="right"/>
                            </w:pPr>
                            <w:r>
                              <w:rPr>
                                <w:color w:val="000000"/>
                                <w:spacing w:val="0"/>
                                <w:w w:val="100"/>
                                <w:position w:val="0"/>
                                <w:lang w:val="en-US" w:eastAsia="en-US" w:bidi="en-US"/>
                              </w:rPr>
                              <w:t>(60x3)180</w:t>
                            </w:r>
                          </w:p>
                          <w:p>
                            <w:pPr>
                              <w:pStyle w:val="13"/>
                              <w:keepNext w:val="0"/>
                              <w:keepLines w:val="0"/>
                              <w:widowControl w:val="0"/>
                              <w:shd w:val="clear" w:color="auto" w:fill="auto"/>
                              <w:bidi w:val="0"/>
                              <w:spacing w:before="0" w:after="0" w:line="312" w:lineRule="exact"/>
                              <w:ind w:left="0" w:right="0" w:firstLine="0"/>
                              <w:jc w:val="right"/>
                            </w:pPr>
                            <w:r>
                              <w:rPr>
                                <w:color w:val="000000"/>
                                <w:spacing w:val="0"/>
                                <w:w w:val="100"/>
                                <w:position w:val="0"/>
                                <w:lang w:val="en-US" w:eastAsia="en-US" w:bidi="en-US"/>
                              </w:rPr>
                              <w:t>23.4 (60x2)120</w:t>
                            </w:r>
                          </w:p>
                          <w:p>
                            <w:pPr>
                              <w:pStyle w:val="13"/>
                              <w:keepNext w:val="0"/>
                              <w:keepLines w:val="0"/>
                              <w:widowControl w:val="0"/>
                              <w:shd w:val="clear" w:color="auto" w:fill="auto"/>
                              <w:bidi w:val="0"/>
                              <w:spacing w:before="0" w:after="280" w:line="312" w:lineRule="exact"/>
                              <w:ind w:left="1160" w:right="0" w:firstLine="0"/>
                              <w:jc w:val="left"/>
                            </w:pPr>
                            <w:r>
                              <w:rPr>
                                <w:color w:val="000000"/>
                                <w:spacing w:val="0"/>
                                <w:w w:val="100"/>
                                <w:position w:val="0"/>
                              </w:rPr>
                              <w:t>120</w:t>
                            </w:r>
                          </w:p>
                          <w:p>
                            <w:pPr>
                              <w:pStyle w:val="13"/>
                              <w:keepNext w:val="0"/>
                              <w:keepLines w:val="0"/>
                              <w:widowControl w:val="0"/>
                              <w:shd w:val="clear" w:color="auto" w:fill="auto"/>
                              <w:bidi w:val="0"/>
                              <w:spacing w:before="0" w:after="0" w:line="312" w:lineRule="exact"/>
                              <w:ind w:left="0" w:right="0" w:firstLine="740"/>
                              <w:jc w:val="left"/>
                            </w:pPr>
                            <w:r>
                              <w:rPr>
                                <w:color w:val="000000"/>
                                <w:spacing w:val="0"/>
                                <w:w w:val="100"/>
                                <w:position w:val="0"/>
                                <w:lang w:val="en-US" w:eastAsia="en-US" w:bidi="en-US"/>
                              </w:rPr>
                              <w:t>1.8</w:t>
                            </w:r>
                          </w:p>
                          <w:p>
                            <w:pPr>
                              <w:pStyle w:val="13"/>
                              <w:keepNext w:val="0"/>
                              <w:keepLines w:val="0"/>
                              <w:widowControl w:val="0"/>
                              <w:shd w:val="clear" w:color="auto" w:fill="auto"/>
                              <w:bidi w:val="0"/>
                              <w:spacing w:before="0" w:after="0" w:line="312" w:lineRule="exact"/>
                              <w:ind w:left="0" w:right="0" w:firstLine="500"/>
                              <w:jc w:val="left"/>
                            </w:pPr>
                            <w:r>
                              <w:rPr>
                                <w:color w:val="000000"/>
                                <w:spacing w:val="0"/>
                                <w:w w:val="100"/>
                                <w:position w:val="0"/>
                                <w:lang w:val="en-US" w:eastAsia="en-US" w:bidi="en-US"/>
                              </w:rPr>
                              <w:t xml:space="preserve">0. </w:t>
                            </w:r>
                            <w:r>
                              <w:rPr>
                                <w:color w:val="000000"/>
                                <w:spacing w:val="0"/>
                                <w:w w:val="100"/>
                                <w:position w:val="0"/>
                              </w:rPr>
                              <w:t>108</w:t>
                            </w:r>
                          </w:p>
                          <w:p>
                            <w:pPr>
                              <w:pStyle w:val="13"/>
                              <w:keepNext w:val="0"/>
                              <w:keepLines w:val="0"/>
                              <w:widowControl w:val="0"/>
                              <w:shd w:val="clear" w:color="auto" w:fill="auto"/>
                              <w:bidi w:val="0"/>
                              <w:spacing w:before="0" w:after="280" w:line="312" w:lineRule="exact"/>
                              <w:ind w:left="0" w:right="0" w:firstLine="0"/>
                              <w:jc w:val="right"/>
                            </w:pPr>
                            <w:r>
                              <w:rPr>
                                <w:color w:val="000000"/>
                                <w:spacing w:val="0"/>
                                <w:w w:val="100"/>
                                <w:position w:val="0"/>
                                <w:lang w:val="en-US" w:eastAsia="en-US" w:bidi="en-US"/>
                              </w:rPr>
                              <w:t>1.908</w:t>
                            </w:r>
                          </w:p>
                          <w:p>
                            <w:pPr>
                              <w:pStyle w:val="13"/>
                              <w:keepNext w:val="0"/>
                              <w:keepLines w:val="0"/>
                              <w:widowControl w:val="0"/>
                              <w:shd w:val="clear" w:color="auto" w:fill="auto"/>
                              <w:bidi w:val="0"/>
                              <w:spacing w:before="0" w:after="0" w:line="312" w:lineRule="exact"/>
                              <w:ind w:left="0" w:right="0" w:firstLine="340"/>
                              <w:jc w:val="left"/>
                            </w:pPr>
                            <w:r>
                              <w:rPr>
                                <w:color w:val="000000"/>
                                <w:spacing w:val="0"/>
                                <w:w w:val="100"/>
                                <w:position w:val="0"/>
                                <w:lang w:val="en-US" w:eastAsia="en-US" w:bidi="en-US"/>
                              </w:rPr>
                              <w:t>201.492</w:t>
                            </w:r>
                          </w:p>
                          <w:p>
                            <w:pPr>
                              <w:pStyle w:val="13"/>
                              <w:keepNext w:val="0"/>
                              <w:keepLines w:val="0"/>
                              <w:widowControl w:val="0"/>
                              <w:shd w:val="clear" w:color="auto" w:fill="auto"/>
                              <w:bidi w:val="0"/>
                              <w:spacing w:before="0" w:after="280" w:line="312" w:lineRule="exact"/>
                              <w:ind w:left="0" w:right="0" w:firstLine="740"/>
                              <w:jc w:val="left"/>
                            </w:pPr>
                            <w:r>
                              <w:rPr>
                                <w:color w:val="000000"/>
                                <w:spacing w:val="0"/>
                                <w:w w:val="100"/>
                                <w:position w:val="0"/>
                                <w:lang w:val="en-US" w:eastAsia="en-US" w:bidi="en-US"/>
                              </w:rPr>
                              <w:t>201.492</w:t>
                            </w:r>
                          </w:p>
                        </w:txbxContent>
                      </wps:txbx>
                      <wps:bodyPr lIns="0" tIns="0" rIns="0" bIns="0">
                        <a:noAutofit/>
                      </wps:bodyPr>
                    </wps:wsp>
                  </a:graphicData>
                </a:graphic>
              </wp:anchor>
            </w:drawing>
          </mc:Choice>
          <mc:Fallback>
            <w:pict>
              <v:shape id="Shape 1361" o:spid="_x0000_s1026" o:spt="202" type="#_x0000_t202" style="position:absolute;left:0pt;margin-left:364.85pt;margin-top:15.1pt;height:226.3pt;width:74.65pt;mso-position-horizontal-relative:page;mso-position-vertical-relative:margin;mso-wrap-distance-bottom:196.6pt;mso-wrap-distance-left:111.6pt;mso-wrap-distance-right:6pt;mso-wrap-distance-top:0pt;z-index:125830144;mso-width-relative:page;mso-height-relative:page;" filled="f" stroked="f" coordsize="21600,21600" o:gfxdata="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Fu7qODZAAAACgEAAA8AAAAAAAAAAQAgAAAAIgAAAGRycy9kb3ducmV2&#10;LnhtbFBLAQIUABQAAAAIAIdO4kAc96bKiQEAABwDAAAOAAAAAAAAAAEAIAAAACgBAABkcnMvZTJv&#10;RG9jLnhtbFBLBQYAAAAABgAGAFkBAAAj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312" w:lineRule="exact"/>
                        <w:ind w:left="0" w:right="0" w:firstLine="0"/>
                        <w:jc w:val="left"/>
                      </w:pPr>
                      <w:r>
                        <w:rPr>
                          <w:color w:val="000000"/>
                          <w:spacing w:val="0"/>
                          <w:w w:val="100"/>
                          <w:position w:val="0"/>
                          <w:lang w:val="en-US" w:eastAsia="en-US" w:bidi="en-US"/>
                        </w:rPr>
                        <w:t>(100x2)200</w:t>
                      </w:r>
                    </w:p>
                    <w:p>
                      <w:pPr>
                        <w:pStyle w:val="13"/>
                        <w:keepNext w:val="0"/>
                        <w:keepLines w:val="0"/>
                        <w:widowControl w:val="0"/>
                        <w:shd w:val="clear" w:color="auto" w:fill="auto"/>
                        <w:bidi w:val="0"/>
                        <w:spacing w:before="0" w:after="280" w:line="312" w:lineRule="exact"/>
                        <w:ind w:left="1160" w:right="0" w:firstLine="0"/>
                        <w:jc w:val="left"/>
                      </w:pPr>
                      <w:r>
                        <w:rPr>
                          <w:color w:val="000000"/>
                          <w:spacing w:val="0"/>
                          <w:w w:val="100"/>
                          <w:position w:val="0"/>
                        </w:rPr>
                        <w:t>200</w:t>
                      </w:r>
                    </w:p>
                    <w:p>
                      <w:pPr>
                        <w:pStyle w:val="13"/>
                        <w:keepNext w:val="0"/>
                        <w:keepLines w:val="0"/>
                        <w:widowControl w:val="0"/>
                        <w:shd w:val="clear" w:color="auto" w:fill="auto"/>
                        <w:bidi w:val="0"/>
                        <w:spacing w:before="0" w:after="0" w:line="312" w:lineRule="exact"/>
                        <w:ind w:left="0" w:right="0" w:firstLine="500"/>
                        <w:jc w:val="left"/>
                      </w:pPr>
                      <w:r>
                        <w:rPr>
                          <w:color w:val="000000"/>
                          <w:spacing w:val="0"/>
                          <w:w w:val="100"/>
                          <w:position w:val="0"/>
                          <w:lang w:val="en-US" w:eastAsia="en-US" w:bidi="en-US"/>
                        </w:rPr>
                        <w:t>203.4</w:t>
                      </w:r>
                    </w:p>
                    <w:p>
                      <w:pPr>
                        <w:pStyle w:val="13"/>
                        <w:keepNext w:val="0"/>
                        <w:keepLines w:val="0"/>
                        <w:widowControl w:val="0"/>
                        <w:shd w:val="clear" w:color="auto" w:fill="auto"/>
                        <w:bidi w:val="0"/>
                        <w:spacing w:before="0" w:after="0" w:line="312" w:lineRule="exact"/>
                        <w:ind w:left="0" w:right="0" w:firstLine="0"/>
                        <w:jc w:val="right"/>
                      </w:pPr>
                      <w:r>
                        <w:rPr>
                          <w:color w:val="000000"/>
                          <w:spacing w:val="0"/>
                          <w:w w:val="100"/>
                          <w:position w:val="0"/>
                          <w:lang w:val="en-US" w:eastAsia="en-US" w:bidi="en-US"/>
                        </w:rPr>
                        <w:t>(60x3)180</w:t>
                      </w:r>
                    </w:p>
                    <w:p>
                      <w:pPr>
                        <w:pStyle w:val="13"/>
                        <w:keepNext w:val="0"/>
                        <w:keepLines w:val="0"/>
                        <w:widowControl w:val="0"/>
                        <w:shd w:val="clear" w:color="auto" w:fill="auto"/>
                        <w:bidi w:val="0"/>
                        <w:spacing w:before="0" w:after="0" w:line="312" w:lineRule="exact"/>
                        <w:ind w:left="0" w:right="0" w:firstLine="0"/>
                        <w:jc w:val="right"/>
                      </w:pPr>
                      <w:r>
                        <w:rPr>
                          <w:color w:val="000000"/>
                          <w:spacing w:val="0"/>
                          <w:w w:val="100"/>
                          <w:position w:val="0"/>
                          <w:lang w:val="en-US" w:eastAsia="en-US" w:bidi="en-US"/>
                        </w:rPr>
                        <w:t>23.4 (60x2)120</w:t>
                      </w:r>
                    </w:p>
                    <w:p>
                      <w:pPr>
                        <w:pStyle w:val="13"/>
                        <w:keepNext w:val="0"/>
                        <w:keepLines w:val="0"/>
                        <w:widowControl w:val="0"/>
                        <w:shd w:val="clear" w:color="auto" w:fill="auto"/>
                        <w:bidi w:val="0"/>
                        <w:spacing w:before="0" w:after="280" w:line="312" w:lineRule="exact"/>
                        <w:ind w:left="1160" w:right="0" w:firstLine="0"/>
                        <w:jc w:val="left"/>
                      </w:pPr>
                      <w:r>
                        <w:rPr>
                          <w:color w:val="000000"/>
                          <w:spacing w:val="0"/>
                          <w:w w:val="100"/>
                          <w:position w:val="0"/>
                        </w:rPr>
                        <w:t>120</w:t>
                      </w:r>
                    </w:p>
                    <w:p>
                      <w:pPr>
                        <w:pStyle w:val="13"/>
                        <w:keepNext w:val="0"/>
                        <w:keepLines w:val="0"/>
                        <w:widowControl w:val="0"/>
                        <w:shd w:val="clear" w:color="auto" w:fill="auto"/>
                        <w:bidi w:val="0"/>
                        <w:spacing w:before="0" w:after="0" w:line="312" w:lineRule="exact"/>
                        <w:ind w:left="0" w:right="0" w:firstLine="740"/>
                        <w:jc w:val="left"/>
                      </w:pPr>
                      <w:r>
                        <w:rPr>
                          <w:color w:val="000000"/>
                          <w:spacing w:val="0"/>
                          <w:w w:val="100"/>
                          <w:position w:val="0"/>
                          <w:lang w:val="en-US" w:eastAsia="en-US" w:bidi="en-US"/>
                        </w:rPr>
                        <w:t>1.8</w:t>
                      </w:r>
                    </w:p>
                    <w:p>
                      <w:pPr>
                        <w:pStyle w:val="13"/>
                        <w:keepNext w:val="0"/>
                        <w:keepLines w:val="0"/>
                        <w:widowControl w:val="0"/>
                        <w:shd w:val="clear" w:color="auto" w:fill="auto"/>
                        <w:bidi w:val="0"/>
                        <w:spacing w:before="0" w:after="0" w:line="312" w:lineRule="exact"/>
                        <w:ind w:left="0" w:right="0" w:firstLine="500"/>
                        <w:jc w:val="left"/>
                      </w:pPr>
                      <w:r>
                        <w:rPr>
                          <w:color w:val="000000"/>
                          <w:spacing w:val="0"/>
                          <w:w w:val="100"/>
                          <w:position w:val="0"/>
                          <w:lang w:val="en-US" w:eastAsia="en-US" w:bidi="en-US"/>
                        </w:rPr>
                        <w:t xml:space="preserve">0. </w:t>
                      </w:r>
                      <w:r>
                        <w:rPr>
                          <w:color w:val="000000"/>
                          <w:spacing w:val="0"/>
                          <w:w w:val="100"/>
                          <w:position w:val="0"/>
                        </w:rPr>
                        <w:t>108</w:t>
                      </w:r>
                    </w:p>
                    <w:p>
                      <w:pPr>
                        <w:pStyle w:val="13"/>
                        <w:keepNext w:val="0"/>
                        <w:keepLines w:val="0"/>
                        <w:widowControl w:val="0"/>
                        <w:shd w:val="clear" w:color="auto" w:fill="auto"/>
                        <w:bidi w:val="0"/>
                        <w:spacing w:before="0" w:after="280" w:line="312" w:lineRule="exact"/>
                        <w:ind w:left="0" w:right="0" w:firstLine="0"/>
                        <w:jc w:val="right"/>
                      </w:pPr>
                      <w:r>
                        <w:rPr>
                          <w:color w:val="000000"/>
                          <w:spacing w:val="0"/>
                          <w:w w:val="100"/>
                          <w:position w:val="0"/>
                          <w:lang w:val="en-US" w:eastAsia="en-US" w:bidi="en-US"/>
                        </w:rPr>
                        <w:t>1.908</w:t>
                      </w:r>
                    </w:p>
                    <w:p>
                      <w:pPr>
                        <w:pStyle w:val="13"/>
                        <w:keepNext w:val="0"/>
                        <w:keepLines w:val="0"/>
                        <w:widowControl w:val="0"/>
                        <w:shd w:val="clear" w:color="auto" w:fill="auto"/>
                        <w:bidi w:val="0"/>
                        <w:spacing w:before="0" w:after="0" w:line="312" w:lineRule="exact"/>
                        <w:ind w:left="0" w:right="0" w:firstLine="340"/>
                        <w:jc w:val="left"/>
                      </w:pPr>
                      <w:r>
                        <w:rPr>
                          <w:color w:val="000000"/>
                          <w:spacing w:val="0"/>
                          <w:w w:val="100"/>
                          <w:position w:val="0"/>
                          <w:lang w:val="en-US" w:eastAsia="en-US" w:bidi="en-US"/>
                        </w:rPr>
                        <w:t>201.492</w:t>
                      </w:r>
                    </w:p>
                    <w:p>
                      <w:pPr>
                        <w:pStyle w:val="13"/>
                        <w:keepNext w:val="0"/>
                        <w:keepLines w:val="0"/>
                        <w:widowControl w:val="0"/>
                        <w:shd w:val="clear" w:color="auto" w:fill="auto"/>
                        <w:bidi w:val="0"/>
                        <w:spacing w:before="0" w:after="280" w:line="312" w:lineRule="exact"/>
                        <w:ind w:left="0" w:right="0" w:firstLine="740"/>
                        <w:jc w:val="left"/>
                      </w:pPr>
                      <w:r>
                        <w:rPr>
                          <w:color w:val="000000"/>
                          <w:spacing w:val="0"/>
                          <w:w w:val="100"/>
                          <w:position w:val="0"/>
                          <w:lang w:val="en-US" w:eastAsia="en-US" w:bidi="en-US"/>
                        </w:rPr>
                        <w:t>201.492</w:t>
                      </w:r>
                    </w:p>
                  </w:txbxContent>
                </v:textbox>
                <w10:wrap type="square" side="left"/>
              </v:shape>
            </w:pict>
          </mc:Fallback>
        </mc:AlternateContent>
      </w:r>
      <w:r>
        <mc:AlternateContent>
          <mc:Choice Requires="wps">
            <w:drawing>
              <wp:anchor distT="3249295" distB="0" distL="76200" distR="76200" simplePos="0" relativeHeight="125830144" behindDoc="0" locked="0" layoutInCell="1" allowOverlap="1">
                <wp:simplePos x="0" y="0"/>
                <wp:positionH relativeFrom="page">
                  <wp:posOffset>3292475</wp:posOffset>
                </wp:positionH>
                <wp:positionV relativeFrom="margin">
                  <wp:posOffset>3441065</wp:posOffset>
                </wp:positionV>
                <wp:extent cx="2289175" cy="2121535"/>
                <wp:effectExtent l="0" t="0" r="0" b="0"/>
                <wp:wrapSquare wrapText="left"/>
                <wp:docPr id="1363" name="Shape 1363"/>
                <wp:cNvGraphicFramePr/>
                <a:graphic xmlns:a="http://schemas.openxmlformats.org/drawingml/2006/main">
                  <a:graphicData uri="http://schemas.microsoft.com/office/word/2010/wordprocessingShape">
                    <wps:wsp>
                      <wps:cNvSpPr txBox="1"/>
                      <wps:spPr>
                        <a:xfrm>
                          <a:off x="0" y="0"/>
                          <a:ext cx="2289175" cy="2121535"/>
                        </a:xfrm>
                        <a:prstGeom prst="rect">
                          <a:avLst/>
                        </a:prstGeom>
                        <a:noFill/>
                      </wps:spPr>
                      <wps:txbx>
                        <w:txbxContent>
                          <w:p>
                            <w:pPr>
                              <w:pStyle w:val="13"/>
                              <w:keepNext w:val="0"/>
                              <w:keepLines w:val="0"/>
                              <w:widowControl w:val="0"/>
                              <w:shd w:val="clear" w:color="auto" w:fill="auto"/>
                              <w:bidi w:val="0"/>
                              <w:spacing w:before="0" w:after="0" w:line="300" w:lineRule="exact"/>
                              <w:ind w:left="2940" w:right="0" w:firstLine="0"/>
                              <w:jc w:val="left"/>
                            </w:pPr>
                            <w:r>
                              <w:rPr>
                                <w:color w:val="000000"/>
                                <w:spacing w:val="0"/>
                                <w:w w:val="100"/>
                                <w:position w:val="0"/>
                              </w:rPr>
                              <w:t>20</w:t>
                            </w:r>
                          </w:p>
                          <w:p>
                            <w:pPr>
                              <w:pStyle w:val="13"/>
                              <w:keepNext w:val="0"/>
                              <w:keepLines w:val="0"/>
                              <w:widowControl w:val="0"/>
                              <w:shd w:val="clear" w:color="auto" w:fill="auto"/>
                              <w:bidi w:val="0"/>
                              <w:spacing w:before="0" w:after="300" w:line="300" w:lineRule="exact"/>
                              <w:ind w:left="0" w:right="0" w:firstLine="0"/>
                              <w:jc w:val="right"/>
                            </w:pPr>
                            <w:r>
                              <w:rPr>
                                <w:color w:val="000000"/>
                                <w:spacing w:val="0"/>
                                <w:w w:val="100"/>
                                <w:position w:val="0"/>
                              </w:rPr>
                              <w:t>20</w:t>
                            </w:r>
                          </w:p>
                          <w:p>
                            <w:pPr>
                              <w:pStyle w:val="13"/>
                              <w:keepNext w:val="0"/>
                              <w:keepLines w:val="0"/>
                              <w:widowControl w:val="0"/>
                              <w:shd w:val="clear" w:color="auto" w:fill="auto"/>
                              <w:bidi w:val="0"/>
                              <w:spacing w:before="0" w:after="0" w:line="300" w:lineRule="exact"/>
                              <w:ind w:left="2940" w:right="0" w:firstLine="0"/>
                              <w:jc w:val="left"/>
                            </w:pPr>
                            <w:r>
                              <w:rPr>
                                <w:color w:val="000000"/>
                                <w:spacing w:val="0"/>
                                <w:w w:val="100"/>
                                <w:position w:val="0"/>
                              </w:rPr>
                              <w:t>40</w:t>
                            </w:r>
                          </w:p>
                          <w:p>
                            <w:pPr>
                              <w:pStyle w:val="13"/>
                              <w:keepNext w:val="0"/>
                              <w:keepLines w:val="0"/>
                              <w:widowControl w:val="0"/>
                              <w:shd w:val="clear" w:color="auto" w:fill="auto"/>
                              <w:bidi w:val="0"/>
                              <w:spacing w:before="0" w:after="0" w:line="300" w:lineRule="exact"/>
                              <w:ind w:left="0" w:right="0" w:firstLine="0"/>
                              <w:jc w:val="right"/>
                            </w:pPr>
                            <w:r>
                              <w:rPr>
                                <w:color w:val="000000"/>
                                <w:spacing w:val="0"/>
                                <w:w w:val="100"/>
                                <w:position w:val="0"/>
                              </w:rPr>
                              <w:t>40</w:t>
                            </w:r>
                          </w:p>
                          <w:p>
                            <w:pPr>
                              <w:pStyle w:val="13"/>
                              <w:keepNext w:val="0"/>
                              <w:keepLines w:val="0"/>
                              <w:widowControl w:val="0"/>
                              <w:shd w:val="clear" w:color="auto" w:fill="auto"/>
                              <w:bidi w:val="0"/>
                              <w:spacing w:before="0" w:after="0" w:line="300" w:lineRule="exact"/>
                              <w:ind w:left="1420" w:right="0" w:firstLine="0"/>
                              <w:jc w:val="right"/>
                            </w:pPr>
                            <w:r>
                              <w:rPr>
                                <w:color w:val="000000"/>
                                <w:spacing w:val="0"/>
                                <w:w w:val="100"/>
                                <w:position w:val="0"/>
                              </w:rPr>
                              <w:t xml:space="preserve">60 (200x30% )60 </w:t>
                            </w:r>
                            <w:r>
                              <w:rPr>
                                <w:color w:val="000000"/>
                                <w:spacing w:val="0"/>
                                <w:w w:val="100"/>
                                <w:position w:val="0"/>
                                <w:lang w:val="en-US" w:eastAsia="en-US" w:bidi="en-US"/>
                              </w:rPr>
                              <w:t>[</w:t>
                            </w:r>
                            <w:r>
                              <w:rPr>
                                <w:color w:val="000000"/>
                                <w:spacing w:val="0"/>
                                <w:w w:val="100"/>
                                <w:position w:val="0"/>
                              </w:rPr>
                              <w:t>(40+90)x30%] 39</w:t>
                            </w:r>
                          </w:p>
                          <w:p>
                            <w:pPr>
                              <w:pStyle w:val="13"/>
                              <w:keepNext w:val="0"/>
                              <w:keepLines w:val="0"/>
                              <w:widowControl w:val="0"/>
                              <w:shd w:val="clear" w:color="auto" w:fill="auto"/>
                              <w:bidi w:val="0"/>
                              <w:spacing w:before="0" w:after="300" w:line="300" w:lineRule="exact"/>
                              <w:ind w:left="0" w:right="0" w:firstLine="0"/>
                              <w:jc w:val="right"/>
                            </w:pPr>
                            <w:r>
                              <w:rPr>
                                <w:color w:val="000000"/>
                                <w:spacing w:val="0"/>
                                <w:w w:val="100"/>
                                <w:position w:val="0"/>
                              </w:rPr>
                              <w:t>39</w:t>
                            </w:r>
                          </w:p>
                          <w:p>
                            <w:pPr>
                              <w:pStyle w:val="13"/>
                              <w:keepNext w:val="0"/>
                              <w:keepLines w:val="0"/>
                              <w:widowControl w:val="0"/>
                              <w:shd w:val="clear" w:color="auto" w:fill="auto"/>
                              <w:bidi w:val="0"/>
                              <w:spacing w:before="0" w:after="300" w:line="300" w:lineRule="exact"/>
                              <w:ind w:left="0" w:right="0" w:firstLine="0"/>
                              <w:jc w:val="right"/>
                            </w:pPr>
                            <w:r>
                              <w:rPr>
                                <w:color w:val="000000"/>
                                <w:spacing w:val="0"/>
                                <w:w w:val="100"/>
                                <w:position w:val="0"/>
                              </w:rPr>
                              <w:t xml:space="preserve">4000 </w:t>
                            </w:r>
                            <w:r>
                              <w:rPr>
                                <w:color w:val="000000"/>
                                <w:spacing w:val="0"/>
                                <w:w w:val="100"/>
                                <w:position w:val="0"/>
                                <w:lang w:val="en-US" w:eastAsia="en-US" w:bidi="en-US"/>
                              </w:rPr>
                              <w:t>+1000+180-100 + 60 + (200+100) =</w:t>
                            </w:r>
                          </w:p>
                        </w:txbxContent>
                      </wps:txbx>
                      <wps:bodyPr lIns="0" tIns="0" rIns="0" bIns="0">
                        <a:noAutofit/>
                      </wps:bodyPr>
                    </wps:wsp>
                  </a:graphicData>
                </a:graphic>
              </wp:anchor>
            </w:drawing>
          </mc:Choice>
          <mc:Fallback>
            <w:pict>
              <v:shape id="Shape 1363" o:spid="_x0000_s1026" o:spt="202" type="#_x0000_t202" style="position:absolute;left:0pt;margin-left:259.25pt;margin-top:270.95pt;height:167.05pt;width:180.25pt;mso-position-horizontal-relative:page;mso-position-vertical-relative:margin;mso-wrap-distance-bottom:0pt;mso-wrap-distance-left:6pt;mso-wrap-distance-right:6pt;mso-wrap-distance-top:255.85pt;z-index:125830144;mso-width-relative:page;mso-height-relative:page;" filled="f" stroked="f" coordsize="21600,21600" o:gfxdata="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aZKXRdkAAAALAQAADwAAAAAAAAABACAAAAAiAAAAZHJzL2Rvd25y&#10;ZXYueG1sUEsBAhQAFAAAAAgAh07iQBOYy+GLAQAAHQMAAA4AAAAAAAAAAQAgAAAAKAEAAGRycy9l&#10;Mm9Eb2MueG1sUEsFBgAAAAAGAAYAWQEAACU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300" w:lineRule="exact"/>
                        <w:ind w:left="2940" w:right="0" w:firstLine="0"/>
                        <w:jc w:val="left"/>
                      </w:pPr>
                      <w:r>
                        <w:rPr>
                          <w:color w:val="000000"/>
                          <w:spacing w:val="0"/>
                          <w:w w:val="100"/>
                          <w:position w:val="0"/>
                        </w:rPr>
                        <w:t>20</w:t>
                      </w:r>
                    </w:p>
                    <w:p>
                      <w:pPr>
                        <w:pStyle w:val="13"/>
                        <w:keepNext w:val="0"/>
                        <w:keepLines w:val="0"/>
                        <w:widowControl w:val="0"/>
                        <w:shd w:val="clear" w:color="auto" w:fill="auto"/>
                        <w:bidi w:val="0"/>
                        <w:spacing w:before="0" w:after="300" w:line="300" w:lineRule="exact"/>
                        <w:ind w:left="0" w:right="0" w:firstLine="0"/>
                        <w:jc w:val="right"/>
                      </w:pPr>
                      <w:r>
                        <w:rPr>
                          <w:color w:val="000000"/>
                          <w:spacing w:val="0"/>
                          <w:w w:val="100"/>
                          <w:position w:val="0"/>
                        </w:rPr>
                        <w:t>20</w:t>
                      </w:r>
                    </w:p>
                    <w:p>
                      <w:pPr>
                        <w:pStyle w:val="13"/>
                        <w:keepNext w:val="0"/>
                        <w:keepLines w:val="0"/>
                        <w:widowControl w:val="0"/>
                        <w:shd w:val="clear" w:color="auto" w:fill="auto"/>
                        <w:bidi w:val="0"/>
                        <w:spacing w:before="0" w:after="0" w:line="300" w:lineRule="exact"/>
                        <w:ind w:left="2940" w:right="0" w:firstLine="0"/>
                        <w:jc w:val="left"/>
                      </w:pPr>
                      <w:r>
                        <w:rPr>
                          <w:color w:val="000000"/>
                          <w:spacing w:val="0"/>
                          <w:w w:val="100"/>
                          <w:position w:val="0"/>
                        </w:rPr>
                        <w:t>40</w:t>
                      </w:r>
                    </w:p>
                    <w:p>
                      <w:pPr>
                        <w:pStyle w:val="13"/>
                        <w:keepNext w:val="0"/>
                        <w:keepLines w:val="0"/>
                        <w:widowControl w:val="0"/>
                        <w:shd w:val="clear" w:color="auto" w:fill="auto"/>
                        <w:bidi w:val="0"/>
                        <w:spacing w:before="0" w:after="0" w:line="300" w:lineRule="exact"/>
                        <w:ind w:left="0" w:right="0" w:firstLine="0"/>
                        <w:jc w:val="right"/>
                      </w:pPr>
                      <w:r>
                        <w:rPr>
                          <w:color w:val="000000"/>
                          <w:spacing w:val="0"/>
                          <w:w w:val="100"/>
                          <w:position w:val="0"/>
                        </w:rPr>
                        <w:t>40</w:t>
                      </w:r>
                    </w:p>
                    <w:p>
                      <w:pPr>
                        <w:pStyle w:val="13"/>
                        <w:keepNext w:val="0"/>
                        <w:keepLines w:val="0"/>
                        <w:widowControl w:val="0"/>
                        <w:shd w:val="clear" w:color="auto" w:fill="auto"/>
                        <w:bidi w:val="0"/>
                        <w:spacing w:before="0" w:after="0" w:line="300" w:lineRule="exact"/>
                        <w:ind w:left="1420" w:right="0" w:firstLine="0"/>
                        <w:jc w:val="right"/>
                      </w:pPr>
                      <w:r>
                        <w:rPr>
                          <w:color w:val="000000"/>
                          <w:spacing w:val="0"/>
                          <w:w w:val="100"/>
                          <w:position w:val="0"/>
                        </w:rPr>
                        <w:t xml:space="preserve">60 (200x30% )60 </w:t>
                      </w:r>
                      <w:r>
                        <w:rPr>
                          <w:color w:val="000000"/>
                          <w:spacing w:val="0"/>
                          <w:w w:val="100"/>
                          <w:position w:val="0"/>
                          <w:lang w:val="en-US" w:eastAsia="en-US" w:bidi="en-US"/>
                        </w:rPr>
                        <w:t>[</w:t>
                      </w:r>
                      <w:r>
                        <w:rPr>
                          <w:color w:val="000000"/>
                          <w:spacing w:val="0"/>
                          <w:w w:val="100"/>
                          <w:position w:val="0"/>
                        </w:rPr>
                        <w:t>(40+90)x30%] 39</w:t>
                      </w:r>
                    </w:p>
                    <w:p>
                      <w:pPr>
                        <w:pStyle w:val="13"/>
                        <w:keepNext w:val="0"/>
                        <w:keepLines w:val="0"/>
                        <w:widowControl w:val="0"/>
                        <w:shd w:val="clear" w:color="auto" w:fill="auto"/>
                        <w:bidi w:val="0"/>
                        <w:spacing w:before="0" w:after="300" w:line="300" w:lineRule="exact"/>
                        <w:ind w:left="0" w:right="0" w:firstLine="0"/>
                        <w:jc w:val="right"/>
                      </w:pPr>
                      <w:r>
                        <w:rPr>
                          <w:color w:val="000000"/>
                          <w:spacing w:val="0"/>
                          <w:w w:val="100"/>
                          <w:position w:val="0"/>
                        </w:rPr>
                        <w:t>39</w:t>
                      </w:r>
                    </w:p>
                    <w:p>
                      <w:pPr>
                        <w:pStyle w:val="13"/>
                        <w:keepNext w:val="0"/>
                        <w:keepLines w:val="0"/>
                        <w:widowControl w:val="0"/>
                        <w:shd w:val="clear" w:color="auto" w:fill="auto"/>
                        <w:bidi w:val="0"/>
                        <w:spacing w:before="0" w:after="300" w:line="300" w:lineRule="exact"/>
                        <w:ind w:left="0" w:right="0" w:firstLine="0"/>
                        <w:jc w:val="right"/>
                      </w:pPr>
                      <w:r>
                        <w:rPr>
                          <w:color w:val="000000"/>
                          <w:spacing w:val="0"/>
                          <w:w w:val="100"/>
                          <w:position w:val="0"/>
                        </w:rPr>
                        <w:t xml:space="preserve">4000 </w:t>
                      </w:r>
                      <w:r>
                        <w:rPr>
                          <w:color w:val="000000"/>
                          <w:spacing w:val="0"/>
                          <w:w w:val="100"/>
                          <w:position w:val="0"/>
                          <w:lang w:val="en-US" w:eastAsia="en-US" w:bidi="en-US"/>
                        </w:rPr>
                        <w:t>+1000+180-100 + 60 + (200+100) =</w:t>
                      </w:r>
                    </w:p>
                  </w:txbxContent>
                </v:textbox>
                <w10:wrap type="square" side="left"/>
              </v:shape>
            </w:pict>
          </mc:Fallback>
        </mc:AlternateContent>
      </w:r>
      <w:bookmarkStart w:id="2420" w:name="bookmark2581"/>
      <w:r>
        <w:rPr>
          <w:color w:val="000000"/>
          <w:spacing w:val="0"/>
          <w:w w:val="100"/>
          <w:position w:val="0"/>
          <w:lang w:val="en-US" w:eastAsia="en-US" w:bidi="en-US"/>
        </w:rPr>
        <w:t>（</w:t>
      </w:r>
      <w:bookmarkEnd w:id="2420"/>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 xml:space="preserve">A </w:t>
      </w:r>
      <w:r>
        <w:rPr>
          <w:color w:val="397590"/>
          <w:spacing w:val="0"/>
          <w:w w:val="100"/>
          <w:position w:val="0"/>
          <w:lang w:val="en-US" w:eastAsia="en-US" w:bidi="en-US"/>
        </w:rPr>
        <w:t>（5E）</w:t>
      </w:r>
      <w:r>
        <w:rPr>
          <w:color w:val="000000"/>
          <w:spacing w:val="0"/>
          <w:w w:val="100"/>
          <w:position w:val="0"/>
        </w:rPr>
        <w:t>甲公司 2019 年利润表中营业成本=</w:t>
      </w:r>
      <w:r>
        <w:rPr>
          <w:color w:val="000000"/>
          <w:spacing w:val="0"/>
          <w:w w:val="100"/>
          <w:position w:val="0"/>
          <w:lang w:val="en-US" w:eastAsia="en-US" w:bidi="en-US"/>
        </w:rPr>
        <w:t xml:space="preserve">3600+400+120-70+39 + （ </w:t>
      </w:r>
      <w:r>
        <w:rPr>
          <w:color w:val="000000"/>
          <w:spacing w:val="0"/>
          <w:w w:val="100"/>
          <w:position w:val="0"/>
        </w:rPr>
        <w:t>160 + 80） = 4329 （万元）。</w:t>
      </w:r>
    </w:p>
    <w:p>
      <w:pPr>
        <w:pStyle w:val="13"/>
        <w:keepNext w:val="0"/>
        <w:keepLines w:val="0"/>
        <w:widowControl w:val="0"/>
        <w:shd w:val="clear" w:color="auto" w:fill="auto"/>
        <w:tabs>
          <w:tab w:val="left" w:pos="478"/>
        </w:tabs>
        <w:bidi w:val="0"/>
        <w:spacing w:before="0" w:after="0" w:line="307" w:lineRule="exact"/>
        <w:ind w:left="0" w:right="0" w:firstLine="0"/>
        <w:jc w:val="left"/>
      </w:pPr>
      <w:bookmarkStart w:id="2421" w:name="bookmark2582"/>
      <w:r>
        <w:rPr>
          <w:color w:val="000000"/>
          <w:spacing w:val="0"/>
          <w:w w:val="100"/>
          <w:position w:val="0"/>
          <w:lang w:val="en-US" w:eastAsia="en-US" w:bidi="en-US"/>
        </w:rPr>
        <w:t>（</w:t>
      </w:r>
      <w:bookmarkEnd w:id="2421"/>
      <w:r>
        <w:rPr>
          <w:color w:val="000000"/>
          <w:spacing w:val="0"/>
          <w:w w:val="100"/>
          <w:position w:val="0"/>
          <w:lang w:val="en-US" w:eastAsia="en-US" w:bidi="en-US"/>
        </w:rPr>
        <w:t>5）</w:t>
      </w:r>
      <w:r>
        <w:rPr>
          <w:color w:val="000000"/>
          <w:spacing w:val="0"/>
          <w:w w:val="100"/>
          <w:position w:val="0"/>
          <w:lang w:val="en-US" w:eastAsia="en-US" w:bidi="en-US"/>
        </w:rPr>
        <w:tab/>
      </w:r>
      <w:r>
        <w:rPr>
          <w:color w:val="000000"/>
          <w:spacing w:val="0"/>
          <w:w w:val="100"/>
          <w:position w:val="0"/>
          <w:lang w:val="en-US" w:eastAsia="en-US" w:bidi="en-US"/>
        </w:rPr>
        <w:t xml:space="preserve">B </w:t>
      </w:r>
      <w:r>
        <w:rPr>
          <w:color w:val="397590"/>
          <w:spacing w:val="0"/>
          <w:w w:val="100"/>
          <w:position w:val="0"/>
          <w:lang w:val="en-US" w:eastAsia="en-US" w:bidi="en-US"/>
        </w:rPr>
        <w:t>（gg）</w:t>
      </w:r>
      <w:r>
        <w:rPr>
          <w:color w:val="000000"/>
          <w:spacing w:val="0"/>
          <w:w w:val="100"/>
          <w:position w:val="0"/>
        </w:rPr>
        <w:t>甲公司 2019 年利润表中利润总额=</w:t>
      </w:r>
      <w:r>
        <w:rPr>
          <w:color w:val="000000"/>
          <w:spacing w:val="0"/>
          <w:w w:val="100"/>
          <w:position w:val="0"/>
          <w:lang w:val="en-US" w:eastAsia="en-US" w:bidi="en-US"/>
        </w:rPr>
        <w:t>5440-4329-50-</w:t>
      </w:r>
      <w:r>
        <w:rPr>
          <w:color w:val="000000"/>
          <w:spacing w:val="0"/>
          <w:w w:val="100"/>
          <w:position w:val="0"/>
        </w:rPr>
        <w:t>（200+</w:t>
      </w:r>
      <w:r>
        <w:rPr>
          <w:color w:val="000000"/>
          <w:spacing w:val="0"/>
          <w:w w:val="100"/>
          <w:position w:val="0"/>
          <w:lang w:val="en-US" w:eastAsia="en-US" w:bidi="en-US"/>
        </w:rPr>
        <w:t xml:space="preserve">1. </w:t>
      </w:r>
      <w:r>
        <w:rPr>
          <w:color w:val="000000"/>
          <w:spacing w:val="0"/>
          <w:w w:val="100"/>
          <w:position w:val="0"/>
        </w:rPr>
        <w:t xml:space="preserve">8） </w:t>
      </w:r>
      <w:r>
        <w:rPr>
          <w:color w:val="000000"/>
          <w:spacing w:val="0"/>
          <w:w w:val="100"/>
          <w:position w:val="0"/>
          <w:lang w:val="en-US" w:eastAsia="en-US" w:bidi="en-US"/>
        </w:rPr>
        <w:t>-</w:t>
      </w:r>
      <w:r>
        <w:rPr>
          <w:color w:val="000000"/>
          <w:spacing w:val="0"/>
          <w:w w:val="100"/>
          <w:position w:val="0"/>
        </w:rPr>
        <w:t>（300+116）</w:t>
      </w:r>
      <w:r>
        <w:rPr>
          <w:color w:val="000000"/>
          <w:spacing w:val="0"/>
          <w:w w:val="100"/>
          <w:position w:val="0"/>
          <w:lang w:val="en-US" w:eastAsia="en-US" w:bidi="en-US"/>
        </w:rPr>
        <w:t xml:space="preserve">- </w:t>
      </w:r>
      <w:r>
        <w:rPr>
          <w:color w:val="000000"/>
          <w:spacing w:val="0"/>
          <w:w w:val="100"/>
          <w:position w:val="0"/>
        </w:rPr>
        <w:t>30+</w:t>
      </w:r>
      <w:r>
        <w:rPr>
          <w:color w:val="000000"/>
          <w:spacing w:val="0"/>
          <w:w w:val="100"/>
          <w:position w:val="0"/>
          <w:lang w:val="en-US" w:eastAsia="en-US" w:bidi="en-US"/>
        </w:rPr>
        <w:t xml:space="preserve">100+70-20 = 563. </w:t>
      </w:r>
      <w:r>
        <w:rPr>
          <w:color w:val="000000"/>
          <w:spacing w:val="0"/>
          <w:w w:val="100"/>
          <w:position w:val="0"/>
        </w:rPr>
        <w:t>2（万兀）。</w:t>
      </w:r>
    </w:p>
    <w:p>
      <w:pPr>
        <w:pStyle w:val="13"/>
        <w:keepNext w:val="0"/>
        <w:keepLines w:val="0"/>
        <w:widowControl w:val="0"/>
        <w:shd w:val="clear" w:color="auto" w:fill="auto"/>
        <w:bidi w:val="0"/>
        <w:spacing w:before="0" w:after="0" w:line="300" w:lineRule="exact"/>
        <w:ind w:left="0" w:right="0" w:firstLine="0"/>
        <w:jc w:val="left"/>
      </w:pPr>
      <w:r>
        <w:rPr>
          <w:color w:val="000000"/>
          <w:spacing w:val="0"/>
          <w:w w:val="100"/>
          <w:position w:val="0"/>
          <w:lang w:val="en-US" w:eastAsia="en-US" w:bidi="en-US"/>
        </w:rPr>
        <w:t>538.</w:t>
      </w:r>
    </w:p>
    <w:p>
      <w:pPr>
        <w:pStyle w:val="27"/>
        <w:keepNext w:val="0"/>
        <w:keepLines w:val="0"/>
        <w:widowControl w:val="0"/>
        <w:shd w:val="clear" w:color="auto" w:fill="auto"/>
        <w:tabs>
          <w:tab w:val="right" w:pos="7795"/>
        </w:tabs>
        <w:bidi w:val="0"/>
        <w:spacing w:before="0" w:after="0" w:line="293" w:lineRule="exact"/>
        <w:ind w:left="0" w:right="0" w:firstLine="0"/>
        <w:jc w:val="left"/>
      </w:pPr>
      <w:r>
        <w:fldChar w:fldCharType="begin"/>
      </w:r>
      <w:r>
        <w:instrText xml:space="preserve"> TOC \o "1-5" \h \z </w:instrText>
      </w:r>
      <w:r>
        <w:fldChar w:fldCharType="separate"/>
      </w:r>
      <w:bookmarkStart w:id="2422" w:name="bookmark2583"/>
      <w:r>
        <w:rPr>
          <w:color w:val="000000"/>
          <w:spacing w:val="0"/>
          <w:w w:val="100"/>
          <w:position w:val="0"/>
          <w:lang w:val="en-US" w:eastAsia="en-US" w:bidi="en-US"/>
        </w:rPr>
        <w:t>（</w:t>
      </w:r>
      <w:bookmarkEnd w:id="2422"/>
      <w:r>
        <w:rPr>
          <w:color w:val="000000"/>
          <w:spacing w:val="0"/>
          <w:w w:val="100"/>
          <w:position w:val="0"/>
          <w:lang w:val="en-US" w:eastAsia="en-US" w:bidi="en-US"/>
        </w:rPr>
        <w:t xml:space="preserve">1）C </w:t>
      </w:r>
      <w:r>
        <w:rPr>
          <w:color w:val="397590"/>
          <w:spacing w:val="0"/>
          <w:w w:val="100"/>
          <w:position w:val="0"/>
          <w:lang w:val="en-US" w:eastAsia="en-US" w:bidi="en-US"/>
        </w:rPr>
        <w:t>（K）</w:t>
      </w:r>
      <w:r>
        <w:rPr>
          <w:color w:val="000000"/>
          <w:spacing w:val="0"/>
          <w:w w:val="100"/>
          <w:position w:val="0"/>
        </w:rPr>
        <w:t>资料（1）中，应该确认的劳务收入</w:t>
      </w:r>
      <w:r>
        <w:rPr>
          <w:color w:val="000000"/>
          <w:spacing w:val="0"/>
          <w:w w:val="100"/>
          <w:position w:val="0"/>
          <w:lang w:val="en-US" w:eastAsia="en-US" w:bidi="en-US"/>
        </w:rPr>
        <w:t>= 240x30/（30+150）=40（</w:t>
      </w:r>
      <w:r>
        <w:rPr>
          <w:color w:val="000000"/>
          <w:spacing w:val="0"/>
          <w:w w:val="100"/>
          <w:position w:val="0"/>
        </w:rPr>
        <w:t>万元），分录为： 借：应收账款</w:t>
      </w:r>
      <w:r>
        <w:rPr>
          <w:color w:val="000000"/>
          <w:spacing w:val="0"/>
          <w:w w:val="100"/>
          <w:position w:val="0"/>
        </w:rPr>
        <w:tab/>
      </w:r>
      <w:r>
        <w:rPr>
          <w:color w:val="000000"/>
          <w:spacing w:val="0"/>
          <w:w w:val="100"/>
          <w:position w:val="0"/>
        </w:rPr>
        <w:t>40</w:t>
      </w:r>
    </w:p>
    <w:p>
      <w:pPr>
        <w:pStyle w:val="27"/>
        <w:keepNext w:val="0"/>
        <w:keepLines w:val="0"/>
        <w:widowControl w:val="0"/>
        <w:shd w:val="clear" w:color="auto" w:fill="auto"/>
        <w:tabs>
          <w:tab w:val="left" w:pos="7703"/>
        </w:tabs>
        <w:bidi w:val="0"/>
        <w:spacing w:before="0" w:after="0" w:line="293" w:lineRule="exact"/>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40</w:t>
      </w:r>
    </w:p>
    <w:p>
      <w:pPr>
        <w:pStyle w:val="27"/>
        <w:keepNext w:val="0"/>
        <w:keepLines w:val="0"/>
        <w:widowControl w:val="0"/>
        <w:shd w:val="clear" w:color="auto" w:fill="auto"/>
        <w:tabs>
          <w:tab w:val="left" w:pos="7315"/>
        </w:tabs>
        <w:bidi w:val="0"/>
        <w:spacing w:before="0" w:after="0" w:line="293" w:lineRule="exact"/>
        <w:ind w:left="0" w:right="0" w:firstLine="0"/>
        <w:jc w:val="left"/>
      </w:pPr>
      <w:r>
        <w:rPr>
          <w:color w:val="000000"/>
          <w:spacing w:val="0"/>
          <w:w w:val="100"/>
          <w:position w:val="0"/>
        </w:rPr>
        <w:t>借：主营业务成本</w:t>
      </w:r>
      <w:r>
        <w:rPr>
          <w:color w:val="000000"/>
          <w:spacing w:val="0"/>
          <w:w w:val="100"/>
          <w:position w:val="0"/>
        </w:rPr>
        <w:tab/>
      </w:r>
      <w:r>
        <w:rPr>
          <w:color w:val="000000"/>
          <w:spacing w:val="0"/>
          <w:w w:val="100"/>
          <w:position w:val="0"/>
        </w:rPr>
        <w:t>30</w:t>
      </w:r>
    </w:p>
    <w:p>
      <w:pPr>
        <w:pStyle w:val="27"/>
        <w:keepNext w:val="0"/>
        <w:keepLines w:val="0"/>
        <w:widowControl w:val="0"/>
        <w:shd w:val="clear" w:color="auto" w:fill="auto"/>
        <w:tabs>
          <w:tab w:val="left" w:pos="7703"/>
        </w:tabs>
        <w:bidi w:val="0"/>
        <w:spacing w:before="0" w:after="0" w:line="293" w:lineRule="exact"/>
        <w:ind w:left="0" w:right="0" w:firstLine="400"/>
        <w:jc w:val="both"/>
        <w:sectPr>
          <w:headerReference r:id="rId368" w:type="first"/>
          <w:footerReference r:id="rId371" w:type="first"/>
          <w:headerReference r:id="rId366" w:type="default"/>
          <w:footerReference r:id="rId369" w:type="default"/>
          <w:headerReference r:id="rId367" w:type="even"/>
          <w:footerReference r:id="rId370" w:type="even"/>
          <w:footnotePr>
            <w:numFmt w:val="chicago"/>
          </w:footnotePr>
          <w:pgSz w:w="9571" w:h="14635"/>
          <w:pgMar w:top="1144" w:right="777" w:bottom="1371" w:left="765" w:header="0" w:footer="3" w:gutter="0"/>
          <w:cols w:space="720" w:num="1"/>
          <w:titlePg/>
          <w:rtlGutter w:val="0"/>
          <w:docGrid w:linePitch="360" w:charSpace="0"/>
        </w:sectPr>
      </w:pPr>
      <w:r>
        <w:rPr>
          <w:color w:val="000000"/>
          <w:spacing w:val="0"/>
          <w:w w:val="100"/>
          <w:position w:val="0"/>
        </w:rPr>
        <w:t>贷：劳务成本</w:t>
      </w:r>
      <w:r>
        <w:rPr>
          <w:color w:val="000000"/>
          <w:spacing w:val="0"/>
          <w:w w:val="100"/>
          <w:position w:val="0"/>
        </w:rPr>
        <w:tab/>
      </w:r>
      <w:r>
        <w:rPr>
          <w:color w:val="000000"/>
          <w:spacing w:val="0"/>
          <w:w w:val="100"/>
          <w:position w:val="0"/>
        </w:rPr>
        <w:t>30</w:t>
      </w:r>
      <w:r>
        <w:fldChar w:fldCharType="end"/>
      </w:r>
    </w:p>
    <w:p>
      <w:pPr>
        <w:pStyle w:val="13"/>
        <w:keepNext w:val="0"/>
        <w:keepLines w:val="0"/>
        <w:widowControl w:val="0"/>
        <w:shd w:val="clear" w:color="auto" w:fill="auto"/>
        <w:tabs>
          <w:tab w:val="left" w:pos="464"/>
        </w:tabs>
        <w:bidi w:val="0"/>
        <w:spacing w:before="0" w:after="0" w:line="317" w:lineRule="exact"/>
        <w:ind w:left="0" w:right="0" w:firstLine="0"/>
        <w:jc w:val="both"/>
      </w:pPr>
      <w:bookmarkStart w:id="2423" w:name="bookmark2584"/>
      <w:r>
        <w:rPr>
          <w:color w:val="000000"/>
          <w:spacing w:val="0"/>
          <w:w w:val="100"/>
          <w:position w:val="0"/>
          <w:lang w:val="en-US" w:eastAsia="en-US" w:bidi="en-US"/>
        </w:rPr>
        <w:t>（</w:t>
      </w:r>
      <w:bookmarkEnd w:id="2423"/>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 xml:space="preserve">BD </w:t>
      </w:r>
      <w:r>
        <w:rPr>
          <w:color w:val="397590"/>
          <w:spacing w:val="0"/>
          <w:w w:val="100"/>
          <w:position w:val="0"/>
        </w:rPr>
        <w:t>（1匠）</w:t>
      </w:r>
      <w:r>
        <w:rPr>
          <w:color w:val="000000"/>
          <w:spacing w:val="0"/>
          <w:w w:val="100"/>
          <w:position w:val="0"/>
        </w:rPr>
        <w:t>资料（3）中，收取的使用费收入应该计入其他业务收入，分录为：</w:t>
      </w:r>
    </w:p>
    <w:p>
      <w:pPr>
        <w:pStyle w:val="27"/>
        <w:keepNext w:val="0"/>
        <w:keepLines w:val="0"/>
        <w:widowControl w:val="0"/>
        <w:shd w:val="clear" w:color="auto" w:fill="auto"/>
        <w:tabs>
          <w:tab w:val="left" w:pos="7066"/>
        </w:tabs>
        <w:bidi w:val="0"/>
        <w:spacing w:before="0" w:after="0" w:line="317" w:lineRule="exact"/>
        <w:ind w:left="0" w:right="0" w:firstLine="0"/>
        <w:jc w:val="both"/>
      </w:pPr>
      <w:r>
        <w:fldChar w:fldCharType="begin"/>
      </w:r>
      <w:r>
        <w:instrText xml:space="preserve"> TOC \o "1-5" \h \z </w:instrText>
      </w:r>
      <w:r>
        <w:fldChar w:fldCharType="separate"/>
      </w:r>
      <w:r>
        <w:rPr>
          <w:color w:val="000000"/>
          <w:spacing w:val="0"/>
          <w:w w:val="100"/>
          <w:position w:val="0"/>
        </w:rPr>
        <w:t>借：银行存款</w:t>
      </w:r>
      <w:r>
        <w:rPr>
          <w:color w:val="000000"/>
          <w:spacing w:val="0"/>
          <w:w w:val="100"/>
          <w:position w:val="0"/>
        </w:rPr>
        <w:tab/>
      </w:r>
      <w:r>
        <w:rPr>
          <w:color w:val="000000"/>
          <w:spacing w:val="0"/>
          <w:w w:val="100"/>
          <w:position w:val="0"/>
          <w:lang w:val="en-US" w:eastAsia="en-US" w:bidi="en-US"/>
        </w:rPr>
        <w:t>95.4</w:t>
      </w:r>
    </w:p>
    <w:p>
      <w:pPr>
        <w:pStyle w:val="27"/>
        <w:keepNext w:val="0"/>
        <w:keepLines w:val="0"/>
        <w:widowControl w:val="0"/>
        <w:shd w:val="clear" w:color="auto" w:fill="auto"/>
        <w:tabs>
          <w:tab w:val="right" w:pos="7929"/>
        </w:tabs>
        <w:bidi w:val="0"/>
        <w:spacing w:before="0" w:after="0" w:line="317" w:lineRule="exact"/>
        <w:ind w:left="0" w:right="0" w:firstLine="400"/>
        <w:jc w:val="both"/>
      </w:pPr>
      <w:r>
        <w:rPr>
          <w:color w:val="000000"/>
          <w:spacing w:val="0"/>
          <w:w w:val="100"/>
          <w:position w:val="0"/>
        </w:rPr>
        <w:t>贷：其他业务收入</w:t>
      </w:r>
      <w:r>
        <w:rPr>
          <w:color w:val="000000"/>
          <w:spacing w:val="0"/>
          <w:w w:val="100"/>
          <w:position w:val="0"/>
        </w:rPr>
        <w:tab/>
      </w:r>
      <w:r>
        <w:rPr>
          <w:color w:val="000000"/>
          <w:spacing w:val="0"/>
          <w:w w:val="100"/>
          <w:position w:val="0"/>
        </w:rPr>
        <w:t>90</w:t>
      </w:r>
    </w:p>
    <w:p>
      <w:pPr>
        <w:pStyle w:val="27"/>
        <w:keepNext w:val="0"/>
        <w:keepLines w:val="0"/>
        <w:widowControl w:val="0"/>
        <w:shd w:val="clear" w:color="auto" w:fill="auto"/>
        <w:tabs>
          <w:tab w:val="right" w:pos="7929"/>
        </w:tabs>
        <w:bidi w:val="0"/>
        <w:spacing w:before="0" w:after="0" w:line="317" w:lineRule="exact"/>
        <w:ind w:left="0" w:right="0" w:firstLine="800"/>
        <w:jc w:val="left"/>
      </w:pPr>
      <w:r>
        <w:rPr>
          <w:color w:val="000000"/>
          <w:spacing w:val="0"/>
          <w:w w:val="100"/>
          <w:position w:val="0"/>
        </w:rPr>
        <w:t>应交税费——应交增值税（销项税额）</w:t>
      </w:r>
      <w:r>
        <w:rPr>
          <w:color w:val="000000"/>
          <w:spacing w:val="0"/>
          <w:w w:val="100"/>
          <w:position w:val="0"/>
        </w:rPr>
        <w:tab/>
      </w:r>
      <w:r>
        <w:rPr>
          <w:color w:val="000000"/>
          <w:spacing w:val="0"/>
          <w:w w:val="100"/>
          <w:position w:val="0"/>
          <w:lang w:val="en-US" w:eastAsia="en-US" w:bidi="en-US"/>
        </w:rPr>
        <w:t>5.4</w:t>
      </w:r>
    </w:p>
    <w:p>
      <w:pPr>
        <w:pStyle w:val="27"/>
        <w:keepNext w:val="0"/>
        <w:keepLines w:val="0"/>
        <w:widowControl w:val="0"/>
        <w:shd w:val="clear" w:color="auto" w:fill="auto"/>
        <w:tabs>
          <w:tab w:val="left" w:pos="7358"/>
        </w:tabs>
        <w:bidi w:val="0"/>
        <w:spacing w:before="0" w:after="0" w:line="317" w:lineRule="exact"/>
        <w:ind w:left="0" w:right="0" w:firstLine="0"/>
        <w:jc w:val="both"/>
      </w:pPr>
      <w:r>
        <w:rPr>
          <w:color w:val="000000"/>
          <w:spacing w:val="0"/>
          <w:w w:val="100"/>
          <w:position w:val="0"/>
        </w:rPr>
        <w:t>借：其他业务成本</w:t>
      </w:r>
      <w:r>
        <w:rPr>
          <w:color w:val="000000"/>
          <w:spacing w:val="0"/>
          <w:w w:val="100"/>
          <w:position w:val="0"/>
        </w:rPr>
        <w:tab/>
      </w:r>
      <w:r>
        <w:rPr>
          <w:color w:val="000000"/>
          <w:spacing w:val="0"/>
          <w:w w:val="100"/>
          <w:position w:val="0"/>
        </w:rPr>
        <w:t>15</w:t>
      </w:r>
    </w:p>
    <w:p>
      <w:pPr>
        <w:pStyle w:val="27"/>
        <w:keepNext w:val="0"/>
        <w:keepLines w:val="0"/>
        <w:widowControl w:val="0"/>
        <w:shd w:val="clear" w:color="auto" w:fill="auto"/>
        <w:tabs>
          <w:tab w:val="right" w:pos="7929"/>
        </w:tabs>
        <w:bidi w:val="0"/>
        <w:spacing w:before="0" w:after="0" w:line="317" w:lineRule="exact"/>
        <w:ind w:left="0" w:right="0" w:firstLine="400"/>
        <w:jc w:val="both"/>
      </w:pPr>
      <w:r>
        <w:rPr>
          <w:color w:val="000000"/>
          <w:spacing w:val="0"/>
          <w:w w:val="100"/>
          <w:position w:val="0"/>
        </w:rPr>
        <w:t>贷：累计摊销</w:t>
      </w:r>
      <w:r>
        <w:rPr>
          <w:color w:val="000000"/>
          <w:spacing w:val="0"/>
          <w:w w:val="100"/>
          <w:position w:val="0"/>
        </w:rPr>
        <w:tab/>
      </w:r>
      <w:r>
        <w:rPr>
          <w:color w:val="000000"/>
          <w:spacing w:val="0"/>
          <w:w w:val="100"/>
          <w:position w:val="0"/>
        </w:rPr>
        <w:t>15</w:t>
      </w:r>
      <w:r>
        <w:fldChar w:fldCharType="end"/>
      </w:r>
    </w:p>
    <w:p>
      <w:pPr>
        <w:pStyle w:val="13"/>
        <w:keepNext w:val="0"/>
        <w:keepLines w:val="0"/>
        <w:widowControl w:val="0"/>
        <w:shd w:val="clear" w:color="auto" w:fill="auto"/>
        <w:tabs>
          <w:tab w:val="left" w:pos="483"/>
        </w:tabs>
        <w:bidi w:val="0"/>
        <w:spacing w:before="0" w:after="0" w:line="317" w:lineRule="exact"/>
        <w:ind w:left="0" w:right="0" w:firstLine="0"/>
        <w:jc w:val="left"/>
      </w:pPr>
      <w:r>
        <mc:AlternateContent>
          <mc:Choice Requires="wps">
            <w:drawing>
              <wp:anchor distT="0" distB="0" distL="0" distR="0" simplePos="0" relativeHeight="125830144" behindDoc="0" locked="0" layoutInCell="1" allowOverlap="1">
                <wp:simplePos x="0" y="0"/>
                <wp:positionH relativeFrom="page">
                  <wp:posOffset>749300</wp:posOffset>
                </wp:positionH>
                <wp:positionV relativeFrom="paragraph">
                  <wp:posOffset>393700</wp:posOffset>
                </wp:positionV>
                <wp:extent cx="4824730" cy="1350010"/>
                <wp:effectExtent l="0" t="0" r="0" b="0"/>
                <wp:wrapSquare wrapText="bothSides"/>
                <wp:docPr id="1377" name="Shape 1377"/>
                <wp:cNvGraphicFramePr/>
                <a:graphic xmlns:a="http://schemas.openxmlformats.org/drawingml/2006/main">
                  <a:graphicData uri="http://schemas.microsoft.com/office/word/2010/wordprocessingShape">
                    <wps:wsp>
                      <wps:cNvSpPr txBox="1"/>
                      <wps:spPr>
                        <a:xfrm>
                          <a:off x="0" y="0"/>
                          <a:ext cx="4824730" cy="1350010"/>
                        </a:xfrm>
                        <a:prstGeom prst="rect">
                          <a:avLst/>
                        </a:prstGeom>
                        <a:noFill/>
                      </wps:spPr>
                      <wps:txbx>
                        <w:txbxContent>
                          <w:p>
                            <w:pPr>
                              <w:pStyle w:val="27"/>
                              <w:keepNext w:val="0"/>
                              <w:keepLines w:val="0"/>
                              <w:widowControl w:val="0"/>
                              <w:shd w:val="clear" w:color="auto" w:fill="auto"/>
                              <w:tabs>
                                <w:tab w:val="left" w:pos="6691"/>
                              </w:tabs>
                              <w:bidi w:val="0"/>
                              <w:spacing w:before="0" w:after="0" w:line="304" w:lineRule="exact"/>
                              <w:ind w:left="0" w:right="0" w:firstLine="0"/>
                              <w:jc w:val="left"/>
                            </w:pPr>
                            <w:r>
                              <w:rPr>
                                <w:color w:val="000000"/>
                                <w:spacing w:val="0"/>
                                <w:w w:val="100"/>
                                <w:position w:val="0"/>
                              </w:rPr>
                              <w:t>管理费用</w:t>
                            </w:r>
                            <w:r>
                              <w:rPr>
                                <w:color w:val="000000"/>
                                <w:spacing w:val="0"/>
                                <w:w w:val="100"/>
                                <w:position w:val="0"/>
                              </w:rPr>
                              <w:tab/>
                            </w:r>
                            <w:r>
                              <w:rPr>
                                <w:color w:val="000000"/>
                                <w:spacing w:val="0"/>
                                <w:w w:val="100"/>
                                <w:position w:val="0"/>
                                <w:lang w:val="en-US" w:eastAsia="en-US" w:bidi="en-US"/>
                              </w:rPr>
                              <w:t xml:space="preserve">33. </w:t>
                            </w:r>
                            <w:r>
                              <w:rPr>
                                <w:color w:val="000000"/>
                                <w:spacing w:val="0"/>
                                <w:w w:val="100"/>
                                <w:position w:val="0"/>
                              </w:rPr>
                              <w:t>9</w:t>
                            </w:r>
                          </w:p>
                          <w:p>
                            <w:pPr>
                              <w:pStyle w:val="27"/>
                              <w:keepNext w:val="0"/>
                              <w:keepLines w:val="0"/>
                              <w:widowControl w:val="0"/>
                              <w:shd w:val="clear" w:color="auto" w:fill="auto"/>
                              <w:tabs>
                                <w:tab w:val="left" w:pos="7152"/>
                              </w:tabs>
                              <w:bidi w:val="0"/>
                              <w:spacing w:before="0" w:after="0" w:line="304" w:lineRule="exact"/>
                              <w:ind w:left="0" w:right="0" w:firstLine="0"/>
                              <w:jc w:val="left"/>
                            </w:pPr>
                            <w:r>
                              <w:rPr>
                                <w:color w:val="000000"/>
                                <w:spacing w:val="0"/>
                                <w:w w:val="100"/>
                                <w:position w:val="0"/>
                              </w:rPr>
                              <w:t>贷：应付职工薪酬</w:t>
                            </w:r>
                            <w:r>
                              <w:rPr>
                                <w:color w:val="000000"/>
                                <w:spacing w:val="0"/>
                                <w:w w:val="100"/>
                                <w:position w:val="0"/>
                              </w:rPr>
                              <w:tab/>
                            </w:r>
                            <w:r>
                              <w:rPr>
                                <w:color w:val="000000"/>
                                <w:spacing w:val="0"/>
                                <w:w w:val="100"/>
                                <w:position w:val="0"/>
                                <w:lang w:val="en-US" w:eastAsia="en-US" w:bidi="en-US"/>
                              </w:rPr>
                              <w:t>33.9</w:t>
                            </w:r>
                          </w:p>
                          <w:p>
                            <w:pPr>
                              <w:pStyle w:val="27"/>
                              <w:keepNext w:val="0"/>
                              <w:keepLines w:val="0"/>
                              <w:widowControl w:val="0"/>
                              <w:shd w:val="clear" w:color="auto" w:fill="auto"/>
                              <w:tabs>
                                <w:tab w:val="left" w:pos="6691"/>
                              </w:tabs>
                              <w:bidi w:val="0"/>
                              <w:spacing w:before="0" w:after="0" w:line="304" w:lineRule="exact"/>
                              <w:ind w:left="0" w:right="0" w:firstLine="0"/>
                              <w:jc w:val="left"/>
                            </w:pPr>
                            <w:r>
                              <w:rPr>
                                <w:color w:val="000000"/>
                                <w:spacing w:val="0"/>
                                <w:w w:val="100"/>
                                <w:position w:val="0"/>
                              </w:rPr>
                              <w:t>应付职工薪酬</w:t>
                            </w:r>
                            <w:r>
                              <w:rPr>
                                <w:color w:val="000000"/>
                                <w:spacing w:val="0"/>
                                <w:w w:val="100"/>
                                <w:position w:val="0"/>
                              </w:rPr>
                              <w:tab/>
                            </w:r>
                            <w:r>
                              <w:rPr>
                                <w:color w:val="000000"/>
                                <w:spacing w:val="0"/>
                                <w:w w:val="100"/>
                                <w:position w:val="0"/>
                                <w:lang w:val="en-US" w:eastAsia="en-US" w:bidi="en-US"/>
                              </w:rPr>
                              <w:t xml:space="preserve">33. </w:t>
                            </w:r>
                            <w:r>
                              <w:rPr>
                                <w:color w:val="000000"/>
                                <w:spacing w:val="0"/>
                                <w:w w:val="100"/>
                                <w:position w:val="0"/>
                              </w:rPr>
                              <w:t>9</w:t>
                            </w:r>
                          </w:p>
                          <w:p>
                            <w:pPr>
                              <w:pStyle w:val="27"/>
                              <w:keepNext w:val="0"/>
                              <w:keepLines w:val="0"/>
                              <w:widowControl w:val="0"/>
                              <w:shd w:val="clear" w:color="auto" w:fill="auto"/>
                              <w:tabs>
                                <w:tab w:val="right" w:pos="7526"/>
                              </w:tabs>
                              <w:bidi w:val="0"/>
                              <w:spacing w:before="0" w:after="0" w:line="304" w:lineRule="exact"/>
                              <w:ind w:left="0" w:right="0" w:firstLine="0"/>
                              <w:jc w:val="left"/>
                            </w:pPr>
                            <w:r>
                              <w:rPr>
                                <w:color w:val="000000"/>
                                <w:spacing w:val="0"/>
                                <w:w w:val="100"/>
                                <w:position w:val="0"/>
                              </w:rPr>
                              <w:t>贷：主营业务收入</w:t>
                            </w:r>
                            <w:r>
                              <w:rPr>
                                <w:color w:val="000000"/>
                                <w:spacing w:val="0"/>
                                <w:w w:val="100"/>
                                <w:position w:val="0"/>
                              </w:rPr>
                              <w:tab/>
                            </w:r>
                            <w:r>
                              <w:rPr>
                                <w:color w:val="000000"/>
                                <w:spacing w:val="0"/>
                                <w:w w:val="100"/>
                                <w:position w:val="0"/>
                              </w:rPr>
                              <w:t>30</w:t>
                            </w:r>
                          </w:p>
                          <w:p>
                            <w:pPr>
                              <w:pStyle w:val="27"/>
                              <w:keepNext w:val="0"/>
                              <w:keepLines w:val="0"/>
                              <w:widowControl w:val="0"/>
                              <w:shd w:val="clear" w:color="auto" w:fill="auto"/>
                              <w:tabs>
                                <w:tab w:val="right" w:pos="7523"/>
                              </w:tabs>
                              <w:bidi w:val="0"/>
                              <w:spacing w:before="0" w:after="0" w:line="304" w:lineRule="exact"/>
                              <w:ind w:left="0" w:right="0" w:firstLine="400"/>
                              <w:jc w:val="left"/>
                            </w:pPr>
                            <w:r>
                              <w:rPr>
                                <w:color w:val="000000"/>
                                <w:spacing w:val="0"/>
                                <w:w w:val="100"/>
                                <w:position w:val="0"/>
                              </w:rPr>
                              <w:t>应交税费——应交增值税（销项税额）</w:t>
                            </w:r>
                            <w:r>
                              <w:rPr>
                                <w:color w:val="000000"/>
                                <w:spacing w:val="0"/>
                                <w:w w:val="100"/>
                                <w:position w:val="0"/>
                              </w:rPr>
                              <w:tab/>
                            </w:r>
                            <w:r>
                              <w:rPr>
                                <w:color w:val="000000"/>
                                <w:spacing w:val="0"/>
                                <w:w w:val="100"/>
                                <w:position w:val="0"/>
                                <w:lang w:val="en-US" w:eastAsia="en-US" w:bidi="en-US"/>
                              </w:rPr>
                              <w:t>3.9</w:t>
                            </w:r>
                          </w:p>
                          <w:p>
                            <w:pPr>
                              <w:pStyle w:val="27"/>
                              <w:keepNext w:val="0"/>
                              <w:keepLines w:val="0"/>
                              <w:widowControl w:val="0"/>
                              <w:shd w:val="clear" w:color="auto" w:fill="auto"/>
                              <w:tabs>
                                <w:tab w:val="left" w:pos="6936"/>
                              </w:tabs>
                              <w:bidi w:val="0"/>
                              <w:spacing w:before="0" w:after="0" w:line="304" w:lineRule="exact"/>
                              <w:ind w:left="0" w:right="0" w:firstLine="0"/>
                              <w:jc w:val="left"/>
                            </w:pPr>
                            <w:r>
                              <w:rPr>
                                <w:color w:val="000000"/>
                                <w:spacing w:val="0"/>
                                <w:w w:val="100"/>
                                <w:position w:val="0"/>
                              </w:rPr>
                              <w:t>主营业务成本</w:t>
                            </w:r>
                            <w:r>
                              <w:rPr>
                                <w:color w:val="000000"/>
                                <w:spacing w:val="0"/>
                                <w:w w:val="100"/>
                                <w:position w:val="0"/>
                              </w:rPr>
                              <w:tab/>
                            </w:r>
                            <w:r>
                              <w:rPr>
                                <w:color w:val="000000"/>
                                <w:spacing w:val="0"/>
                                <w:w w:val="100"/>
                                <w:position w:val="0"/>
                              </w:rPr>
                              <w:t>20</w:t>
                            </w:r>
                          </w:p>
                          <w:p>
                            <w:pPr>
                              <w:pStyle w:val="27"/>
                              <w:keepNext w:val="0"/>
                              <w:keepLines w:val="0"/>
                              <w:widowControl w:val="0"/>
                              <w:shd w:val="clear" w:color="auto" w:fill="auto"/>
                              <w:tabs>
                                <w:tab w:val="right" w:pos="7526"/>
                              </w:tabs>
                              <w:bidi w:val="0"/>
                              <w:spacing w:before="0" w:after="0" w:line="304" w:lineRule="exact"/>
                              <w:ind w:left="0" w:right="0" w:firstLine="0"/>
                              <w:jc w:val="left"/>
                            </w:pPr>
                            <w:r>
                              <w:rPr>
                                <w:color w:val="000000"/>
                                <w:spacing w:val="0"/>
                                <w:w w:val="100"/>
                                <w:position w:val="0"/>
                              </w:rPr>
                              <w:t>贷：库存商品</w:t>
                            </w:r>
                            <w:r>
                              <w:rPr>
                                <w:color w:val="000000"/>
                                <w:spacing w:val="0"/>
                                <w:w w:val="100"/>
                                <w:position w:val="0"/>
                              </w:rPr>
                              <w:tab/>
                            </w:r>
                            <w:r>
                              <w:rPr>
                                <w:color w:val="000000"/>
                                <w:spacing w:val="0"/>
                                <w:w w:val="100"/>
                                <w:position w:val="0"/>
                              </w:rPr>
                              <w:t>20</w:t>
                            </w:r>
                          </w:p>
                        </w:txbxContent>
                      </wps:txbx>
                      <wps:bodyPr lIns="0" tIns="0" rIns="0" bIns="0">
                        <a:noAutofit/>
                      </wps:bodyPr>
                    </wps:wsp>
                  </a:graphicData>
                </a:graphic>
              </wp:anchor>
            </w:drawing>
          </mc:Choice>
          <mc:Fallback>
            <w:pict>
              <v:shape id="Shape 1377" o:spid="_x0000_s1026" o:spt="202" type="#_x0000_t202" style="position:absolute;left:0pt;margin-left:59pt;margin-top:31pt;height:106.3pt;width:379.9pt;mso-position-horizontal-relative:page;mso-wrap-distance-bottom:0pt;mso-wrap-distance-left:0pt;mso-wrap-distance-right:0pt;mso-wrap-distance-top:0pt;z-index:125830144;mso-width-relative:page;mso-height-relative:page;" filled="f" stroked="f" coordsize="21600,21600" o:gfxdata="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QdfL3NgAAAAKAQAADwAAAAAAAAABACAAAAAiAAAAZHJzL2Rvd25yZXYu&#10;eG1sUEsBAhQAFAAAAAgAh07iQM43sdWJAQAAHQMAAA4AAAAAAAAAAQAgAAAAJwEAAGRycy9lMm9E&#10;b2MueG1sUEsFBgAAAAAGAAYAWQEAACIFAAAAAA==&#10;">
                <v:fill on="f" focussize="0,0"/>
                <v:stroke on="f"/>
                <v:imagedata o:title=""/>
                <o:lock v:ext="edit" aspectratio="f"/>
                <v:textbox inset="0mm,0mm,0mm,0mm">
                  <w:txbxContent>
                    <w:p>
                      <w:pPr>
                        <w:pStyle w:val="27"/>
                        <w:keepNext w:val="0"/>
                        <w:keepLines w:val="0"/>
                        <w:widowControl w:val="0"/>
                        <w:shd w:val="clear" w:color="auto" w:fill="auto"/>
                        <w:tabs>
                          <w:tab w:val="left" w:pos="6691"/>
                        </w:tabs>
                        <w:bidi w:val="0"/>
                        <w:spacing w:before="0" w:after="0" w:line="304" w:lineRule="exact"/>
                        <w:ind w:left="0" w:right="0" w:firstLine="0"/>
                        <w:jc w:val="left"/>
                      </w:pPr>
                      <w:r>
                        <w:rPr>
                          <w:color w:val="000000"/>
                          <w:spacing w:val="0"/>
                          <w:w w:val="100"/>
                          <w:position w:val="0"/>
                        </w:rPr>
                        <w:t>管理费用</w:t>
                      </w:r>
                      <w:r>
                        <w:rPr>
                          <w:color w:val="000000"/>
                          <w:spacing w:val="0"/>
                          <w:w w:val="100"/>
                          <w:position w:val="0"/>
                        </w:rPr>
                        <w:tab/>
                      </w:r>
                      <w:r>
                        <w:rPr>
                          <w:color w:val="000000"/>
                          <w:spacing w:val="0"/>
                          <w:w w:val="100"/>
                          <w:position w:val="0"/>
                          <w:lang w:val="en-US" w:eastAsia="en-US" w:bidi="en-US"/>
                        </w:rPr>
                        <w:t xml:space="preserve">33. </w:t>
                      </w:r>
                      <w:r>
                        <w:rPr>
                          <w:color w:val="000000"/>
                          <w:spacing w:val="0"/>
                          <w:w w:val="100"/>
                          <w:position w:val="0"/>
                        </w:rPr>
                        <w:t>9</w:t>
                      </w:r>
                    </w:p>
                    <w:p>
                      <w:pPr>
                        <w:pStyle w:val="27"/>
                        <w:keepNext w:val="0"/>
                        <w:keepLines w:val="0"/>
                        <w:widowControl w:val="0"/>
                        <w:shd w:val="clear" w:color="auto" w:fill="auto"/>
                        <w:tabs>
                          <w:tab w:val="left" w:pos="7152"/>
                        </w:tabs>
                        <w:bidi w:val="0"/>
                        <w:spacing w:before="0" w:after="0" w:line="304" w:lineRule="exact"/>
                        <w:ind w:left="0" w:right="0" w:firstLine="0"/>
                        <w:jc w:val="left"/>
                      </w:pPr>
                      <w:r>
                        <w:rPr>
                          <w:color w:val="000000"/>
                          <w:spacing w:val="0"/>
                          <w:w w:val="100"/>
                          <w:position w:val="0"/>
                        </w:rPr>
                        <w:t>贷：应付职工薪酬</w:t>
                      </w:r>
                      <w:r>
                        <w:rPr>
                          <w:color w:val="000000"/>
                          <w:spacing w:val="0"/>
                          <w:w w:val="100"/>
                          <w:position w:val="0"/>
                        </w:rPr>
                        <w:tab/>
                      </w:r>
                      <w:r>
                        <w:rPr>
                          <w:color w:val="000000"/>
                          <w:spacing w:val="0"/>
                          <w:w w:val="100"/>
                          <w:position w:val="0"/>
                          <w:lang w:val="en-US" w:eastAsia="en-US" w:bidi="en-US"/>
                        </w:rPr>
                        <w:t>33.9</w:t>
                      </w:r>
                    </w:p>
                    <w:p>
                      <w:pPr>
                        <w:pStyle w:val="27"/>
                        <w:keepNext w:val="0"/>
                        <w:keepLines w:val="0"/>
                        <w:widowControl w:val="0"/>
                        <w:shd w:val="clear" w:color="auto" w:fill="auto"/>
                        <w:tabs>
                          <w:tab w:val="left" w:pos="6691"/>
                        </w:tabs>
                        <w:bidi w:val="0"/>
                        <w:spacing w:before="0" w:after="0" w:line="304" w:lineRule="exact"/>
                        <w:ind w:left="0" w:right="0" w:firstLine="0"/>
                        <w:jc w:val="left"/>
                      </w:pPr>
                      <w:r>
                        <w:rPr>
                          <w:color w:val="000000"/>
                          <w:spacing w:val="0"/>
                          <w:w w:val="100"/>
                          <w:position w:val="0"/>
                        </w:rPr>
                        <w:t>应付职工薪酬</w:t>
                      </w:r>
                      <w:r>
                        <w:rPr>
                          <w:color w:val="000000"/>
                          <w:spacing w:val="0"/>
                          <w:w w:val="100"/>
                          <w:position w:val="0"/>
                        </w:rPr>
                        <w:tab/>
                      </w:r>
                      <w:r>
                        <w:rPr>
                          <w:color w:val="000000"/>
                          <w:spacing w:val="0"/>
                          <w:w w:val="100"/>
                          <w:position w:val="0"/>
                          <w:lang w:val="en-US" w:eastAsia="en-US" w:bidi="en-US"/>
                        </w:rPr>
                        <w:t xml:space="preserve">33. </w:t>
                      </w:r>
                      <w:r>
                        <w:rPr>
                          <w:color w:val="000000"/>
                          <w:spacing w:val="0"/>
                          <w:w w:val="100"/>
                          <w:position w:val="0"/>
                        </w:rPr>
                        <w:t>9</w:t>
                      </w:r>
                    </w:p>
                    <w:p>
                      <w:pPr>
                        <w:pStyle w:val="27"/>
                        <w:keepNext w:val="0"/>
                        <w:keepLines w:val="0"/>
                        <w:widowControl w:val="0"/>
                        <w:shd w:val="clear" w:color="auto" w:fill="auto"/>
                        <w:tabs>
                          <w:tab w:val="right" w:pos="7526"/>
                        </w:tabs>
                        <w:bidi w:val="0"/>
                        <w:spacing w:before="0" w:after="0" w:line="304" w:lineRule="exact"/>
                        <w:ind w:left="0" w:right="0" w:firstLine="0"/>
                        <w:jc w:val="left"/>
                      </w:pPr>
                      <w:r>
                        <w:rPr>
                          <w:color w:val="000000"/>
                          <w:spacing w:val="0"/>
                          <w:w w:val="100"/>
                          <w:position w:val="0"/>
                        </w:rPr>
                        <w:t>贷：主营业务收入</w:t>
                      </w:r>
                      <w:r>
                        <w:rPr>
                          <w:color w:val="000000"/>
                          <w:spacing w:val="0"/>
                          <w:w w:val="100"/>
                          <w:position w:val="0"/>
                        </w:rPr>
                        <w:tab/>
                      </w:r>
                      <w:r>
                        <w:rPr>
                          <w:color w:val="000000"/>
                          <w:spacing w:val="0"/>
                          <w:w w:val="100"/>
                          <w:position w:val="0"/>
                        </w:rPr>
                        <w:t>30</w:t>
                      </w:r>
                    </w:p>
                    <w:p>
                      <w:pPr>
                        <w:pStyle w:val="27"/>
                        <w:keepNext w:val="0"/>
                        <w:keepLines w:val="0"/>
                        <w:widowControl w:val="0"/>
                        <w:shd w:val="clear" w:color="auto" w:fill="auto"/>
                        <w:tabs>
                          <w:tab w:val="right" w:pos="7523"/>
                        </w:tabs>
                        <w:bidi w:val="0"/>
                        <w:spacing w:before="0" w:after="0" w:line="304" w:lineRule="exact"/>
                        <w:ind w:left="0" w:right="0" w:firstLine="400"/>
                        <w:jc w:val="left"/>
                      </w:pPr>
                      <w:r>
                        <w:rPr>
                          <w:color w:val="000000"/>
                          <w:spacing w:val="0"/>
                          <w:w w:val="100"/>
                          <w:position w:val="0"/>
                        </w:rPr>
                        <w:t>应交税费——应交增值税（销项税额）</w:t>
                      </w:r>
                      <w:r>
                        <w:rPr>
                          <w:color w:val="000000"/>
                          <w:spacing w:val="0"/>
                          <w:w w:val="100"/>
                          <w:position w:val="0"/>
                        </w:rPr>
                        <w:tab/>
                      </w:r>
                      <w:r>
                        <w:rPr>
                          <w:color w:val="000000"/>
                          <w:spacing w:val="0"/>
                          <w:w w:val="100"/>
                          <w:position w:val="0"/>
                          <w:lang w:val="en-US" w:eastAsia="en-US" w:bidi="en-US"/>
                        </w:rPr>
                        <w:t>3.9</w:t>
                      </w:r>
                    </w:p>
                    <w:p>
                      <w:pPr>
                        <w:pStyle w:val="27"/>
                        <w:keepNext w:val="0"/>
                        <w:keepLines w:val="0"/>
                        <w:widowControl w:val="0"/>
                        <w:shd w:val="clear" w:color="auto" w:fill="auto"/>
                        <w:tabs>
                          <w:tab w:val="left" w:pos="6936"/>
                        </w:tabs>
                        <w:bidi w:val="0"/>
                        <w:spacing w:before="0" w:after="0" w:line="304" w:lineRule="exact"/>
                        <w:ind w:left="0" w:right="0" w:firstLine="0"/>
                        <w:jc w:val="left"/>
                      </w:pPr>
                      <w:r>
                        <w:rPr>
                          <w:color w:val="000000"/>
                          <w:spacing w:val="0"/>
                          <w:w w:val="100"/>
                          <w:position w:val="0"/>
                        </w:rPr>
                        <w:t>主营业务成本</w:t>
                      </w:r>
                      <w:r>
                        <w:rPr>
                          <w:color w:val="000000"/>
                          <w:spacing w:val="0"/>
                          <w:w w:val="100"/>
                          <w:position w:val="0"/>
                        </w:rPr>
                        <w:tab/>
                      </w:r>
                      <w:r>
                        <w:rPr>
                          <w:color w:val="000000"/>
                          <w:spacing w:val="0"/>
                          <w:w w:val="100"/>
                          <w:position w:val="0"/>
                        </w:rPr>
                        <w:t>20</w:t>
                      </w:r>
                    </w:p>
                    <w:p>
                      <w:pPr>
                        <w:pStyle w:val="27"/>
                        <w:keepNext w:val="0"/>
                        <w:keepLines w:val="0"/>
                        <w:widowControl w:val="0"/>
                        <w:shd w:val="clear" w:color="auto" w:fill="auto"/>
                        <w:tabs>
                          <w:tab w:val="right" w:pos="7526"/>
                        </w:tabs>
                        <w:bidi w:val="0"/>
                        <w:spacing w:before="0" w:after="0" w:line="304" w:lineRule="exact"/>
                        <w:ind w:left="0" w:right="0" w:firstLine="0"/>
                        <w:jc w:val="left"/>
                      </w:pPr>
                      <w:r>
                        <w:rPr>
                          <w:color w:val="000000"/>
                          <w:spacing w:val="0"/>
                          <w:w w:val="100"/>
                          <w:position w:val="0"/>
                        </w:rPr>
                        <w:t>贷：库存商品</w:t>
                      </w:r>
                      <w:r>
                        <w:rPr>
                          <w:color w:val="000000"/>
                          <w:spacing w:val="0"/>
                          <w:w w:val="100"/>
                          <w:position w:val="0"/>
                        </w:rPr>
                        <w:tab/>
                      </w:r>
                      <w:r>
                        <w:rPr>
                          <w:color w:val="000000"/>
                          <w:spacing w:val="0"/>
                          <w:w w:val="100"/>
                          <w:position w:val="0"/>
                        </w:rPr>
                        <w:t>20</w:t>
                      </w:r>
                    </w:p>
                  </w:txbxContent>
                </v:textbox>
                <w10:wrap type="square"/>
              </v:shape>
            </w:pict>
          </mc:Fallback>
        </mc:AlternateContent>
      </w:r>
      <w:bookmarkStart w:id="2424" w:name="bookmark2585"/>
      <w:r>
        <w:rPr>
          <w:color w:val="000000"/>
          <w:spacing w:val="0"/>
          <w:w w:val="100"/>
          <w:position w:val="0"/>
          <w:lang w:val="en-US" w:eastAsia="en-US" w:bidi="en-US"/>
        </w:rPr>
        <w:t>（</w:t>
      </w:r>
      <w:bookmarkEnd w:id="2424"/>
      <w:r>
        <w:rPr>
          <w:color w:val="000000"/>
          <w:spacing w:val="0"/>
          <w:w w:val="100"/>
          <w:position w:val="0"/>
          <w:lang w:val="en-US" w:eastAsia="en-US" w:bidi="en-US"/>
        </w:rPr>
        <w:t>3）</w:t>
      </w:r>
      <w:r>
        <w:rPr>
          <w:color w:val="000000"/>
          <w:spacing w:val="0"/>
          <w:w w:val="100"/>
          <w:position w:val="0"/>
          <w:lang w:val="en-US" w:eastAsia="en-US" w:bidi="en-US"/>
        </w:rPr>
        <w:tab/>
      </w:r>
      <w:r>
        <w:rPr>
          <w:color w:val="000000"/>
          <w:spacing w:val="0"/>
          <w:w w:val="100"/>
          <w:position w:val="0"/>
          <w:lang w:val="en-US" w:eastAsia="en-US" w:bidi="en-US"/>
        </w:rPr>
        <w:t xml:space="preserve">BD </w:t>
      </w:r>
      <w:r>
        <w:rPr>
          <w:color w:val="397590"/>
          <w:spacing w:val="0"/>
          <w:w w:val="100"/>
          <w:position w:val="0"/>
        </w:rPr>
        <w:t>食）</w:t>
      </w:r>
      <w:r>
        <w:rPr>
          <w:color w:val="000000"/>
          <w:spacing w:val="0"/>
          <w:w w:val="100"/>
          <w:position w:val="0"/>
        </w:rPr>
        <w:t>资料（4）中，发放自产产品作为职工福利，视同销售，确认收入并且确认增 值税销项税。分录为：</w:t>
      </w:r>
    </w:p>
    <w:p>
      <w:pPr>
        <w:pStyle w:val="13"/>
        <w:keepNext w:val="0"/>
        <w:keepLines w:val="0"/>
        <w:widowControl w:val="0"/>
        <w:shd w:val="clear" w:color="auto" w:fill="auto"/>
        <w:bidi w:val="0"/>
        <w:spacing w:before="0" w:after="340" w:line="317" w:lineRule="exact"/>
        <w:ind w:left="0" w:right="0" w:firstLine="0"/>
        <w:jc w:val="left"/>
      </w:pPr>
      <w:r>
        <mc:AlternateContent>
          <mc:Choice Requires="wps">
            <w:drawing>
              <wp:anchor distT="0" distB="573405" distL="114300" distR="114300" simplePos="0" relativeHeight="125830144" behindDoc="0" locked="0" layoutInCell="1" allowOverlap="1">
                <wp:simplePos x="0" y="0"/>
                <wp:positionH relativeFrom="page">
                  <wp:posOffset>499110</wp:posOffset>
                </wp:positionH>
                <wp:positionV relativeFrom="paragraph">
                  <wp:posOffset>431800</wp:posOffset>
                </wp:positionV>
                <wp:extent cx="204470" cy="164465"/>
                <wp:effectExtent l="0" t="0" r="0" b="0"/>
                <wp:wrapTopAndBottom/>
                <wp:docPr id="1379" name="Shape 1379"/>
                <wp:cNvGraphicFramePr/>
                <a:graphic xmlns:a="http://schemas.openxmlformats.org/drawingml/2006/main">
                  <a:graphicData uri="http://schemas.microsoft.com/office/word/2010/wordprocessingShape">
                    <wps:wsp>
                      <wps:cNvSpPr txBox="1"/>
                      <wps:spPr>
                        <a:xfrm>
                          <a:off x="0" y="0"/>
                          <a:ext cx="204470" cy="164465"/>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借:</w:t>
                            </w:r>
                          </w:p>
                        </w:txbxContent>
                      </wps:txbx>
                      <wps:bodyPr wrap="none" lIns="0" tIns="0" rIns="0" bIns="0">
                        <a:noAutofit/>
                      </wps:bodyPr>
                    </wps:wsp>
                  </a:graphicData>
                </a:graphic>
              </wp:anchor>
            </w:drawing>
          </mc:Choice>
          <mc:Fallback>
            <w:pict>
              <v:shape id="Shape 1379" o:spid="_x0000_s1026" o:spt="202" type="#_x0000_t202" style="position:absolute;left:0pt;margin-left:39.3pt;margin-top:34pt;height:12.95pt;width:16.1pt;mso-position-horizontal-relative:page;mso-wrap-distance-bottom:45.15pt;mso-wrap-distance-top:0pt;mso-wrap-style:none;z-index:125830144;mso-width-relative:page;mso-height-relative:page;" filled="f" stroked="f" coordsize="21600,21600" o:gfxdata="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x3E0jVAAAACAEAAA8AAAAAAAAAAQAgAAAAIgAAAGRycy9kb3du&#10;cmV2LnhtbFBLAQIUABQAAAAIAIdO4kAI7dBBkAEAACcDAAAOAAAAAAAAAAEAIAAAACQBAABkcnMv&#10;ZTJvRG9jLnhtbFBLBQYAAAAABgAGAFkBAAAm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借:</w:t>
                      </w:r>
                    </w:p>
                  </w:txbxContent>
                </v:textbox>
                <w10:wrap type="topAndBottom"/>
              </v:shape>
            </w:pict>
          </mc:Fallback>
        </mc:AlternateContent>
      </w:r>
      <w:r>
        <mc:AlternateContent>
          <mc:Choice Requires="wps">
            <w:drawing>
              <wp:anchor distT="570230" distB="0" distL="114300" distR="114300" simplePos="0" relativeHeight="125830144" behindDoc="0" locked="0" layoutInCell="1" allowOverlap="1">
                <wp:simplePos x="0" y="0"/>
                <wp:positionH relativeFrom="page">
                  <wp:posOffset>499110</wp:posOffset>
                </wp:positionH>
                <wp:positionV relativeFrom="paragraph">
                  <wp:posOffset>1002030</wp:posOffset>
                </wp:positionV>
                <wp:extent cx="204470" cy="167640"/>
                <wp:effectExtent l="0" t="0" r="0" b="0"/>
                <wp:wrapTopAndBottom/>
                <wp:docPr id="1381" name="Shape 1381"/>
                <wp:cNvGraphicFramePr/>
                <a:graphic xmlns:a="http://schemas.openxmlformats.org/drawingml/2006/main">
                  <a:graphicData uri="http://schemas.microsoft.com/office/word/2010/wordprocessingShape">
                    <wps:wsp>
                      <wps:cNvSpPr txBox="1"/>
                      <wps:spPr>
                        <a:xfrm>
                          <a:off x="0" y="0"/>
                          <a:ext cx="204470" cy="16764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借:</w:t>
                            </w:r>
                          </w:p>
                        </w:txbxContent>
                      </wps:txbx>
                      <wps:bodyPr wrap="none" lIns="0" tIns="0" rIns="0" bIns="0">
                        <a:noAutofit/>
                      </wps:bodyPr>
                    </wps:wsp>
                  </a:graphicData>
                </a:graphic>
              </wp:anchor>
            </w:drawing>
          </mc:Choice>
          <mc:Fallback>
            <w:pict>
              <v:shape id="Shape 1381" o:spid="_x0000_s1026" o:spt="202" type="#_x0000_t202" style="position:absolute;left:0pt;margin-left:39.3pt;margin-top:78.9pt;height:13.2pt;width:16.1pt;mso-position-horizontal-relative:page;mso-wrap-distance-bottom:0pt;mso-wrap-distance-top:44.9pt;mso-wrap-style:none;z-index:125830144;mso-width-relative:page;mso-height-relative:page;" filled="f" stroked="f" coordsize="21600,21600" o:gfxdata="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VAdF1gAAAAoBAAAPAAAAAAAAAAEAIAAAACIAAABkcnMvZG93&#10;bnJldi54bWxQSwECFAAUAAAACACHTuJA1Mb9FJABAAAnAwAADgAAAAAAAAABACAAAAAlAQAAZHJz&#10;L2Uyb0RvYy54bWxQSwUGAAAAAAYABgBZAQAAJw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借:</w:t>
                      </w:r>
                    </w:p>
                  </w:txbxContent>
                </v:textbox>
                <w10:wrap type="topAndBottom"/>
              </v:shape>
            </w:pict>
          </mc:Fallback>
        </mc:AlternateContent>
      </w:r>
      <w:r>
        <w:rPr>
          <w:color w:val="000000"/>
          <w:spacing w:val="0"/>
          <w:w w:val="100"/>
          <w:position w:val="0"/>
        </w:rPr>
        <w:t>借：</w:t>
      </w:r>
    </w:p>
    <w:p>
      <w:pPr>
        <w:pStyle w:val="13"/>
        <w:keepNext w:val="0"/>
        <w:keepLines w:val="0"/>
        <w:widowControl w:val="0"/>
        <w:shd w:val="clear" w:color="auto" w:fill="auto"/>
        <w:tabs>
          <w:tab w:val="left" w:pos="469"/>
        </w:tabs>
        <w:bidi w:val="0"/>
        <w:spacing w:before="240" w:after="0" w:line="304" w:lineRule="exact"/>
        <w:ind w:left="0" w:right="0" w:firstLine="0"/>
        <w:jc w:val="left"/>
      </w:pPr>
      <w:bookmarkStart w:id="2425" w:name="bookmark2586"/>
      <w:r>
        <w:rPr>
          <w:color w:val="000000"/>
          <w:spacing w:val="0"/>
          <w:w w:val="100"/>
          <w:position w:val="0"/>
          <w:lang w:val="en-US" w:eastAsia="en-US" w:bidi="en-US"/>
        </w:rPr>
        <w:t>（</w:t>
      </w:r>
      <w:bookmarkEnd w:id="2425"/>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 xml:space="preserve">A </w:t>
      </w:r>
      <w:r>
        <w:rPr>
          <w:color w:val="2A8DC1"/>
          <w:spacing w:val="0"/>
          <w:w w:val="100"/>
          <w:position w:val="0"/>
          <w:lang w:val="en-US" w:eastAsia="en-US" w:bidi="en-US"/>
        </w:rPr>
        <w:t xml:space="preserve">（SD </w:t>
      </w:r>
      <w:r>
        <w:rPr>
          <w:color w:val="000000"/>
          <w:spacing w:val="0"/>
          <w:w w:val="100"/>
          <w:position w:val="0"/>
        </w:rPr>
        <w:t>营业利润=</w:t>
      </w:r>
      <w:r>
        <w:rPr>
          <w:color w:val="000000"/>
          <w:spacing w:val="0"/>
          <w:w w:val="100"/>
          <w:position w:val="0"/>
          <w:lang w:val="en-US" w:eastAsia="en-US" w:bidi="en-US"/>
        </w:rPr>
        <w:t>（40-30）</w:t>
      </w:r>
      <w:r>
        <w:rPr>
          <w:color w:val="000000"/>
          <w:spacing w:val="0"/>
          <w:w w:val="100"/>
          <w:position w:val="0"/>
        </w:rPr>
        <w:t>（资料 1）+（50-35）（资料 2）</w:t>
      </w:r>
      <w:r>
        <w:rPr>
          <w:color w:val="000000"/>
          <w:spacing w:val="0"/>
          <w:w w:val="100"/>
          <w:position w:val="0"/>
          <w:lang w:val="en-US" w:eastAsia="en-US" w:bidi="en-US"/>
        </w:rPr>
        <w:t>+（90-15）</w:t>
      </w:r>
      <w:r>
        <w:rPr>
          <w:color w:val="000000"/>
          <w:spacing w:val="0"/>
          <w:w w:val="100"/>
          <w:position w:val="0"/>
        </w:rPr>
        <w:t xml:space="preserve">（资料 3）+（30-20） （资料4） </w:t>
      </w:r>
      <w:r>
        <w:rPr>
          <w:color w:val="000000"/>
          <w:spacing w:val="0"/>
          <w:w w:val="100"/>
          <w:position w:val="0"/>
          <w:lang w:val="en-US" w:eastAsia="en-US" w:bidi="en-US"/>
        </w:rPr>
        <w:t xml:space="preserve">-33. </w:t>
      </w:r>
      <w:r>
        <w:rPr>
          <w:color w:val="000000"/>
          <w:spacing w:val="0"/>
          <w:w w:val="100"/>
          <w:position w:val="0"/>
        </w:rPr>
        <w:t xml:space="preserve">9（资料 4） </w:t>
      </w:r>
      <w:r>
        <w:rPr>
          <w:color w:val="000000"/>
          <w:spacing w:val="0"/>
          <w:w w:val="100"/>
          <w:position w:val="0"/>
          <w:lang w:val="en-US" w:eastAsia="en-US" w:bidi="en-US"/>
        </w:rPr>
        <w:t>-（</w:t>
      </w:r>
      <w:r>
        <w:rPr>
          <w:color w:val="000000"/>
          <w:spacing w:val="0"/>
          <w:w w:val="100"/>
          <w:position w:val="0"/>
        </w:rPr>
        <w:t xml:space="preserve">35+5）（资料 </w:t>
      </w:r>
      <w:r>
        <w:rPr>
          <w:color w:val="000000"/>
          <w:spacing w:val="0"/>
          <w:w w:val="100"/>
          <w:position w:val="0"/>
          <w:lang w:val="en-US" w:eastAsia="en-US" w:bidi="en-US"/>
        </w:rPr>
        <w:t xml:space="preserve">5）=36. </w:t>
      </w:r>
      <w:r>
        <w:rPr>
          <w:color w:val="000000"/>
          <w:spacing w:val="0"/>
          <w:w w:val="100"/>
          <w:position w:val="0"/>
        </w:rPr>
        <w:t>1（万元）</w:t>
      </w:r>
    </w:p>
    <w:p>
      <w:pPr>
        <w:pStyle w:val="13"/>
        <w:keepNext w:val="0"/>
        <w:keepLines w:val="0"/>
        <w:widowControl w:val="0"/>
        <w:shd w:val="clear" w:color="auto" w:fill="auto"/>
        <w:tabs>
          <w:tab w:val="left" w:pos="474"/>
        </w:tabs>
        <w:bidi w:val="0"/>
        <w:spacing w:before="0" w:after="60" w:line="304" w:lineRule="exact"/>
        <w:ind w:left="0" w:right="0" w:firstLine="0"/>
        <w:jc w:val="left"/>
      </w:pPr>
      <w:bookmarkStart w:id="2426" w:name="bookmark2587"/>
      <w:r>
        <w:rPr>
          <w:color w:val="000000"/>
          <w:spacing w:val="0"/>
          <w:w w:val="100"/>
          <w:position w:val="0"/>
          <w:lang w:val="en-US" w:eastAsia="en-US" w:bidi="en-US"/>
        </w:rPr>
        <w:t>（</w:t>
      </w:r>
      <w:bookmarkEnd w:id="2426"/>
      <w:r>
        <w:rPr>
          <w:color w:val="000000"/>
          <w:spacing w:val="0"/>
          <w:w w:val="100"/>
          <w:position w:val="0"/>
          <w:lang w:val="en-US" w:eastAsia="en-US" w:bidi="en-US"/>
        </w:rPr>
        <w:t>5）</w:t>
      </w:r>
      <w:r>
        <w:rPr>
          <w:color w:val="000000"/>
          <w:spacing w:val="0"/>
          <w:w w:val="100"/>
          <w:position w:val="0"/>
          <w:lang w:val="en-US" w:eastAsia="en-US" w:bidi="en-US"/>
        </w:rPr>
        <w:tab/>
      </w:r>
      <w:r>
        <w:rPr>
          <w:color w:val="000000"/>
          <w:spacing w:val="0"/>
          <w:w w:val="100"/>
          <w:position w:val="0"/>
          <w:lang w:val="en-US" w:eastAsia="en-US" w:bidi="en-US"/>
        </w:rPr>
        <w:t xml:space="preserve">C </w:t>
      </w:r>
      <w:r>
        <w:rPr>
          <w:color w:val="2A8DC1"/>
          <w:spacing w:val="0"/>
          <w:w w:val="100"/>
          <w:position w:val="0"/>
          <w:u w:val="single"/>
        </w:rPr>
        <w:t>（解析）</w:t>
      </w:r>
      <w:r>
        <w:rPr>
          <w:color w:val="000000"/>
          <w:spacing w:val="0"/>
          <w:w w:val="100"/>
          <w:position w:val="0"/>
        </w:rPr>
        <w:t>利润总额=营业利润+营业外收入-营业外支出</w:t>
      </w:r>
      <w:r>
        <w:rPr>
          <w:color w:val="000000"/>
          <w:spacing w:val="0"/>
          <w:w w:val="100"/>
          <w:position w:val="0"/>
          <w:lang w:val="en-US" w:eastAsia="en-US" w:bidi="en-US"/>
        </w:rPr>
        <w:t>=36. 1-5（</w:t>
      </w:r>
      <w:r>
        <w:rPr>
          <w:color w:val="000000"/>
          <w:spacing w:val="0"/>
          <w:w w:val="100"/>
          <w:position w:val="0"/>
        </w:rPr>
        <w:t xml:space="preserve">业务5行政罚款）= </w:t>
      </w:r>
      <w:r>
        <w:rPr>
          <w:color w:val="000000"/>
          <w:spacing w:val="0"/>
          <w:w w:val="100"/>
          <w:position w:val="0"/>
          <w:lang w:val="en-US" w:eastAsia="en-US" w:bidi="en-US"/>
        </w:rPr>
        <w:t xml:space="preserve">31. </w:t>
      </w:r>
      <w:r>
        <w:rPr>
          <w:color w:val="000000"/>
          <w:spacing w:val="0"/>
          <w:w w:val="100"/>
          <w:position w:val="0"/>
        </w:rPr>
        <w:t>1（万元）；由于行政罚款不能税前扣除，需要纳税调增，因此所得税费用</w:t>
      </w:r>
      <w:r>
        <w:rPr>
          <w:color w:val="000000"/>
          <w:spacing w:val="0"/>
          <w:w w:val="100"/>
          <w:position w:val="0"/>
          <w:lang w:val="en-US" w:eastAsia="en-US" w:bidi="en-US"/>
        </w:rPr>
        <w:t>= （31.</w:t>
      </w:r>
      <w:r>
        <w:rPr>
          <w:color w:val="000000"/>
          <w:spacing w:val="0"/>
          <w:w w:val="100"/>
          <w:position w:val="0"/>
        </w:rPr>
        <w:t xml:space="preserve">1 + 5） </w:t>
      </w:r>
      <w:r>
        <w:rPr>
          <w:color w:val="000000"/>
          <w:spacing w:val="0"/>
          <w:w w:val="100"/>
          <w:position w:val="0"/>
          <w:lang w:val="en-US" w:eastAsia="en-US" w:bidi="en-US"/>
        </w:rPr>
        <w:t xml:space="preserve">x </w:t>
      </w:r>
      <w:r>
        <w:rPr>
          <w:color w:val="000000"/>
          <w:spacing w:val="0"/>
          <w:w w:val="100"/>
          <w:position w:val="0"/>
        </w:rPr>
        <w:t xml:space="preserve">25% </w:t>
      </w:r>
      <w:r>
        <w:rPr>
          <w:color w:val="000000"/>
          <w:spacing w:val="0"/>
          <w:w w:val="100"/>
          <w:position w:val="0"/>
          <w:lang w:val="en-US" w:eastAsia="en-US" w:bidi="en-US"/>
        </w:rPr>
        <w:t xml:space="preserve">= 9. </w:t>
      </w:r>
      <w:r>
        <w:rPr>
          <w:color w:val="000000"/>
          <w:spacing w:val="0"/>
          <w:w w:val="100"/>
          <w:position w:val="0"/>
        </w:rPr>
        <w:t>025（万元）。</w:t>
      </w:r>
    </w:p>
    <w:p>
      <w:pPr>
        <w:pStyle w:val="41"/>
        <w:keepNext w:val="0"/>
        <w:keepLines w:val="0"/>
        <w:widowControl w:val="0"/>
        <w:shd w:val="clear" w:color="auto" w:fill="auto"/>
        <w:bidi w:val="0"/>
        <w:spacing w:before="0" w:after="80" w:line="240" w:lineRule="auto"/>
        <w:ind w:left="0" w:right="0" w:firstLine="0"/>
        <w:jc w:val="left"/>
      </w:pPr>
      <w:r>
        <w:rPr>
          <w:color w:val="000000"/>
          <w:spacing w:val="0"/>
          <w:w w:val="100"/>
          <w:position w:val="0"/>
          <w:lang w:val="en-US" w:eastAsia="en-US" w:bidi="en-US"/>
        </w:rPr>
        <w:t>539.</w:t>
      </w:r>
    </w:p>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（1）B </w:t>
      </w:r>
      <w:r>
        <w:rPr>
          <w:color w:val="397590"/>
          <w:spacing w:val="0"/>
          <w:w w:val="100"/>
          <w:position w:val="0"/>
        </w:rPr>
        <w:t>画）</w:t>
      </w:r>
      <w:r>
        <w:rPr>
          <w:color w:val="000000"/>
          <w:spacing w:val="0"/>
          <w:w w:val="100"/>
          <w:position w:val="0"/>
        </w:rPr>
        <w:t>应按照扣除商业折扣后的金额确认收入与增值税，会计处理为:</w:t>
      </w:r>
    </w:p>
    <w:tbl>
      <w:tblPr>
        <w:tblStyle w:val="4"/>
        <w:tblW w:w="0" w:type="auto"/>
        <w:jc w:val="center"/>
        <w:tblLayout w:type="fixed"/>
        <w:tblCellMar>
          <w:top w:w="0" w:type="dxa"/>
          <w:left w:w="10" w:type="dxa"/>
          <w:bottom w:w="0" w:type="dxa"/>
          <w:right w:w="10" w:type="dxa"/>
        </w:tblCellMar>
      </w:tblPr>
      <w:tblGrid>
        <w:gridCol w:w="4262"/>
        <w:gridCol w:w="3715"/>
      </w:tblGrid>
      <w:tr>
        <w:tblPrEx>
          <w:tblCellMar>
            <w:top w:w="0" w:type="dxa"/>
            <w:left w:w="10" w:type="dxa"/>
            <w:bottom w:w="0" w:type="dxa"/>
            <w:right w:w="10" w:type="dxa"/>
          </w:tblCellMar>
        </w:tblPrEx>
        <w:trPr>
          <w:trHeight w:val="27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借：银行存款</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en-US" w:eastAsia="en-US" w:bidi="en-US"/>
              </w:rPr>
              <w:t xml:space="preserve">[1000x8x( </w:t>
            </w:r>
            <w:r>
              <w:rPr>
                <w:color w:val="000000"/>
                <w:spacing w:val="0"/>
                <w:w w:val="100"/>
                <w:position w:val="0"/>
                <w:lang w:val="zh-TW" w:eastAsia="zh-TW" w:bidi="zh-TW"/>
              </w:rPr>
              <w:t xml:space="preserve">1-9%) </w:t>
            </w:r>
            <w:r>
              <w:rPr>
                <w:color w:val="000000"/>
                <w:spacing w:val="0"/>
                <w:w w:val="100"/>
                <w:position w:val="0"/>
                <w:lang w:val="en-US" w:eastAsia="en-US" w:bidi="en-US"/>
              </w:rPr>
              <w:t xml:space="preserve">x( </w:t>
            </w:r>
            <w:r>
              <w:rPr>
                <w:color w:val="000000"/>
                <w:spacing w:val="0"/>
                <w:w w:val="100"/>
                <w:position w:val="0"/>
                <w:lang w:val="zh-TW" w:eastAsia="zh-TW" w:bidi="zh-TW"/>
              </w:rPr>
              <w:t xml:space="preserve">1 + 13%) </w:t>
            </w:r>
            <w:r>
              <w:rPr>
                <w:color w:val="000000"/>
                <w:spacing w:val="0"/>
                <w:w w:val="100"/>
                <w:position w:val="0"/>
                <w:lang w:val="en-US" w:eastAsia="en-US" w:bidi="en-US"/>
              </w:rPr>
              <w:t>]</w:t>
            </w:r>
            <w:r>
              <w:rPr>
                <w:color w:val="000000"/>
                <w:spacing w:val="0"/>
                <w:w w:val="100"/>
                <w:position w:val="0"/>
                <w:lang w:val="zh-TW" w:eastAsia="zh-TW" w:bidi="zh-TW"/>
              </w:rPr>
              <w:t>8136</w:t>
            </w: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贷：主营业务收入</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7200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800"/>
              <w:jc w:val="left"/>
            </w:pPr>
            <w:r>
              <w:rPr>
                <w:color w:val="000000"/>
                <w:spacing w:val="0"/>
                <w:w w:val="100"/>
                <w:position w:val="0"/>
                <w:lang w:val="zh-TW" w:eastAsia="zh-TW" w:bidi="zh-TW"/>
              </w:rPr>
              <w:t>应交税费——应交增值税（销项税额）</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936</w:t>
            </w:r>
          </w:p>
        </w:tc>
      </w:tr>
      <w:tr>
        <w:tblPrEx>
          <w:tblCellMar>
            <w:top w:w="0" w:type="dxa"/>
            <w:left w:w="10" w:type="dxa"/>
            <w:bottom w:w="0" w:type="dxa"/>
            <w:right w:w="10" w:type="dxa"/>
          </w:tblCellMar>
        </w:tblPrEx>
        <w:trPr>
          <w:trHeight w:val="293"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借：主营业务成本</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5000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贷：库存商品</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5000</w:t>
            </w:r>
          </w:p>
        </w:tc>
      </w:tr>
      <w:tr>
        <w:tblPrEx>
          <w:tblCellMar>
            <w:top w:w="0" w:type="dxa"/>
            <w:left w:w="10" w:type="dxa"/>
            <w:bottom w:w="0" w:type="dxa"/>
            <w:right w:w="10" w:type="dxa"/>
          </w:tblCellMar>
        </w:tblPrEx>
        <w:trPr>
          <w:trHeight w:val="302" w:hRule="exact"/>
          <w:jc w:val="center"/>
        </w:trPr>
        <w:tc>
          <w:tcPr>
            <w:gridSpan w:val="2"/>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（2）A </w:t>
            </w:r>
            <w:r>
              <w:rPr>
                <w:color w:val="397590"/>
                <w:spacing w:val="0"/>
                <w:w w:val="100"/>
                <w:position w:val="0"/>
                <w:lang w:val="en-US" w:eastAsia="en-US" w:bidi="en-US"/>
              </w:rPr>
              <w:t>d</w:t>
            </w:r>
            <w:r>
              <w:rPr>
                <w:color w:val="397590"/>
                <w:spacing w:val="0"/>
                <w:w w:val="100"/>
                <w:position w:val="0"/>
                <w:lang w:val="zh-TW" w:eastAsia="zh-TW" w:bidi="zh-TW"/>
              </w:rPr>
              <w:t>匠）</w:t>
            </w:r>
            <w:r>
              <w:rPr>
                <w:color w:val="000000"/>
                <w:spacing w:val="0"/>
                <w:w w:val="100"/>
                <w:position w:val="0"/>
                <w:lang w:val="zh-TW" w:eastAsia="zh-TW" w:bidi="zh-TW"/>
              </w:rPr>
              <w:t>甲公司应确认的现金折扣= 600x2% = 12（万元），相应的会计处理为：</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借：应收账款</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678</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贷：主营业务收入</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600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800"/>
              <w:jc w:val="left"/>
            </w:pPr>
            <w:r>
              <w:rPr>
                <w:color w:val="000000"/>
                <w:spacing w:val="0"/>
                <w:w w:val="100"/>
                <w:position w:val="0"/>
                <w:lang w:val="zh-TW" w:eastAsia="zh-TW" w:bidi="zh-TW"/>
              </w:rPr>
              <w:t>应交税费一应交增值税（销项税额）</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78</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借：银行存款</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666</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财务费用</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12</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贷：应收账款</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678</w:t>
            </w:r>
          </w:p>
        </w:tc>
      </w:tr>
      <w:tr>
        <w:tblPrEx>
          <w:tblCellMar>
            <w:top w:w="0" w:type="dxa"/>
            <w:left w:w="10" w:type="dxa"/>
            <w:bottom w:w="0" w:type="dxa"/>
            <w:right w:w="10" w:type="dxa"/>
          </w:tblCellMar>
        </w:tblPrEx>
        <w:trPr>
          <w:trHeight w:val="29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借：主营业务成本</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400</w:t>
            </w:r>
          </w:p>
        </w:tc>
      </w:tr>
      <w:tr>
        <w:tblPrEx>
          <w:tblCellMar>
            <w:top w:w="0" w:type="dxa"/>
            <w:left w:w="10" w:type="dxa"/>
            <w:bottom w:w="0" w:type="dxa"/>
            <w:right w:w="10" w:type="dxa"/>
          </w:tblCellMar>
        </w:tblPrEx>
        <w:trPr>
          <w:trHeight w:val="302"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贷：库存商品</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400</w:t>
            </w:r>
          </w:p>
        </w:tc>
      </w:tr>
      <w:tr>
        <w:tblPrEx>
          <w:tblCellMar>
            <w:top w:w="0" w:type="dxa"/>
            <w:left w:w="10" w:type="dxa"/>
            <w:bottom w:w="0" w:type="dxa"/>
            <w:right w:w="10" w:type="dxa"/>
          </w:tblCellMar>
        </w:tblPrEx>
        <w:trPr>
          <w:trHeight w:val="307"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 xml:space="preserve">（3）BCD </w:t>
            </w:r>
            <w:r>
              <w:rPr>
                <w:color w:val="397590"/>
                <w:spacing w:val="0"/>
                <w:w w:val="100"/>
                <w:position w:val="0"/>
                <w:lang w:val="en-US" w:eastAsia="en-US" w:bidi="en-US"/>
              </w:rPr>
              <w:t>d</w:t>
            </w:r>
            <w:r>
              <w:rPr>
                <w:color w:val="397590"/>
                <w:spacing w:val="0"/>
                <w:w w:val="100"/>
                <w:position w:val="0"/>
                <w:lang w:val="zh-TW" w:eastAsia="zh-TW" w:bidi="zh-TW"/>
              </w:rPr>
              <w:t>匠）</w:t>
            </w:r>
            <w:r>
              <w:rPr>
                <w:color w:val="000000"/>
                <w:spacing w:val="0"/>
                <w:w w:val="100"/>
                <w:position w:val="0"/>
                <w:lang w:val="zh-TW" w:eastAsia="zh-TW" w:bidi="zh-TW"/>
              </w:rPr>
              <w:t>15日，甲公司的会计处理为：</w:t>
            </w:r>
          </w:p>
        </w:tc>
        <w:tc>
          <w:tcPr>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288"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借：应收账款</w:t>
            </w:r>
          </w:p>
        </w:tc>
        <w:tc>
          <w:tcPr>
            <w:shd w:val="clear" w:color="auto" w:fill="FFFFFF"/>
            <w:vAlign w:val="top"/>
          </w:tcPr>
          <w:p>
            <w:pPr>
              <w:pStyle w:val="9"/>
              <w:keepNext w:val="0"/>
              <w:keepLines w:val="0"/>
              <w:widowControl w:val="0"/>
              <w:shd w:val="clear" w:color="auto" w:fill="auto"/>
              <w:bidi w:val="0"/>
              <w:spacing w:before="0" w:after="0" w:line="240" w:lineRule="auto"/>
              <w:ind w:left="0" w:right="400" w:firstLine="0"/>
              <w:jc w:val="right"/>
            </w:pPr>
            <w:r>
              <w:rPr>
                <w:color w:val="000000"/>
                <w:spacing w:val="0"/>
                <w:w w:val="100"/>
                <w:position w:val="0"/>
                <w:lang w:val="zh-TW" w:eastAsia="zh-TW" w:bidi="zh-TW"/>
              </w:rPr>
              <w:t>1017</w:t>
            </w:r>
          </w:p>
        </w:tc>
      </w:tr>
      <w:tr>
        <w:tblPrEx>
          <w:tblCellMar>
            <w:top w:w="0" w:type="dxa"/>
            <w:left w:w="10" w:type="dxa"/>
            <w:bottom w:w="0" w:type="dxa"/>
            <w:right w:w="10" w:type="dxa"/>
          </w:tblCellMar>
        </w:tblPrEx>
        <w:trPr>
          <w:trHeight w:val="307" w:hRule="exact"/>
          <w:jc w:val="center"/>
        </w:trPr>
        <w:tc>
          <w:tcPr>
            <w:shd w:val="clear" w:color="auto" w:fill="FFFFFF"/>
            <w:vAlign w:val="top"/>
          </w:tcPr>
          <w:p>
            <w:pPr>
              <w:pStyle w:val="9"/>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贷：主营业务收入</w:t>
            </w:r>
          </w:p>
        </w:tc>
        <w:tc>
          <w:tcPr>
            <w:shd w:val="clear" w:color="auto" w:fill="FFFFFF"/>
            <w:vAlign w:val="top"/>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900</w:t>
            </w:r>
          </w:p>
        </w:tc>
      </w:tr>
      <w:tr>
        <w:tblPrEx>
          <w:tblCellMar>
            <w:top w:w="0" w:type="dxa"/>
            <w:left w:w="10" w:type="dxa"/>
            <w:bottom w:w="0" w:type="dxa"/>
            <w:right w:w="10" w:type="dxa"/>
          </w:tblCellMar>
        </w:tblPrEx>
        <w:trPr>
          <w:trHeight w:val="254" w:hRule="exact"/>
          <w:jc w:val="center"/>
        </w:trPr>
        <w:tc>
          <w:tcPr>
            <w:shd w:val="clear" w:color="auto" w:fill="FFFFFF"/>
            <w:vAlign w:val="bottom"/>
          </w:tcPr>
          <w:p>
            <w:pPr>
              <w:pStyle w:val="9"/>
              <w:keepNext w:val="0"/>
              <w:keepLines w:val="0"/>
              <w:widowControl w:val="0"/>
              <w:shd w:val="clear" w:color="auto" w:fill="auto"/>
              <w:bidi w:val="0"/>
              <w:spacing w:before="0" w:after="0" w:line="240" w:lineRule="auto"/>
              <w:ind w:left="0" w:right="0" w:firstLine="800"/>
              <w:jc w:val="left"/>
            </w:pPr>
            <w:r>
              <w:rPr>
                <w:color w:val="000000"/>
                <w:spacing w:val="0"/>
                <w:w w:val="100"/>
                <w:position w:val="0"/>
                <w:lang w:val="zh-TW" w:eastAsia="zh-TW" w:bidi="zh-TW"/>
              </w:rPr>
              <w:t>应交税费——应交增值税（销项税额）</w:t>
            </w:r>
          </w:p>
        </w:tc>
        <w:tc>
          <w:tcPr>
            <w:shd w:val="clear" w:color="auto" w:fill="FFFFFF"/>
            <w:vAlign w:val="bottom"/>
          </w:tcPr>
          <w:p>
            <w:pPr>
              <w:pStyle w:val="9"/>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117</w:t>
            </w:r>
          </w:p>
        </w:tc>
      </w:tr>
    </w:tbl>
    <w:p>
      <w:pPr>
        <w:sectPr>
          <w:headerReference r:id="rId372" w:type="default"/>
          <w:footerReference r:id="rId374" w:type="default"/>
          <w:headerReference r:id="rId373" w:type="even"/>
          <w:footerReference r:id="rId375" w:type="even"/>
          <w:footnotePr>
            <w:numFmt w:val="chicago"/>
          </w:footnotePr>
          <w:pgSz w:w="9571" w:h="14635"/>
          <w:pgMar w:top="1144" w:right="777" w:bottom="1371" w:left="765" w:header="0" w:footer="3" w:gutter="0"/>
          <w:cols w:space="720" w:num="1"/>
          <w:rtlGutter w:val="0"/>
          <w:docGrid w:linePitch="360" w:charSpace="0"/>
        </w:sectPr>
      </w:pPr>
    </w:p>
    <w:p>
      <w:pPr>
        <w:pStyle w:val="27"/>
        <w:keepNext w:val="0"/>
        <w:keepLines w:val="0"/>
        <w:widowControl w:val="0"/>
        <w:shd w:val="clear" w:color="auto" w:fill="auto"/>
        <w:tabs>
          <w:tab w:val="left" w:pos="7512"/>
        </w:tabs>
        <w:bidi w:val="0"/>
        <w:spacing w:before="0" w:after="60" w:line="240" w:lineRule="auto"/>
        <w:ind w:left="0" w:right="0" w:firstLine="400"/>
        <w:jc w:val="both"/>
      </w:pPr>
      <w:r>
        <w:fldChar w:fldCharType="begin"/>
      </w:r>
      <w:r>
        <w:instrText xml:space="preserve"> TOC \o "1-5" \h \z </w:instrText>
      </w:r>
      <w:r>
        <w:fldChar w:fldCharType="separate"/>
      </w:r>
      <w:r>
        <w:rPr>
          <w:color w:val="000000"/>
          <w:spacing w:val="0"/>
          <w:w w:val="100"/>
          <w:position w:val="0"/>
        </w:rPr>
        <w:t>贷：应收账款</w:t>
      </w:r>
      <w:r>
        <w:rPr>
          <w:color w:val="000000"/>
          <w:spacing w:val="0"/>
          <w:w w:val="100"/>
          <w:position w:val="0"/>
        </w:rPr>
        <w:tab/>
      </w:r>
      <w:r>
        <w:rPr>
          <w:color w:val="000000"/>
          <w:spacing w:val="0"/>
          <w:w w:val="100"/>
          <w:position w:val="0"/>
          <w:lang w:val="en-US" w:eastAsia="en-US" w:bidi="en-US"/>
        </w:rPr>
        <w:t>81.36</w:t>
      </w:r>
    </w:p>
    <w:p>
      <w:pPr>
        <w:pStyle w:val="27"/>
        <w:keepNext w:val="0"/>
        <w:keepLines w:val="0"/>
        <w:widowControl w:val="0"/>
        <w:numPr>
          <w:ilvl w:val="0"/>
          <w:numId w:val="506"/>
        </w:numPr>
        <w:shd w:val="clear" w:color="auto" w:fill="auto"/>
        <w:tabs>
          <w:tab w:val="left" w:pos="464"/>
        </w:tabs>
        <w:bidi w:val="0"/>
        <w:spacing w:before="0" w:after="60" w:line="240" w:lineRule="auto"/>
        <w:ind w:left="0" w:right="0" w:firstLine="0"/>
        <w:jc w:val="left"/>
      </w:pPr>
      <w:bookmarkStart w:id="2427" w:name="bookmark2588"/>
      <w:bookmarkEnd w:id="2427"/>
      <w:r>
        <w:rPr>
          <w:color w:val="000000"/>
          <w:spacing w:val="0"/>
          <w:w w:val="100"/>
          <w:position w:val="0"/>
          <w:lang w:val="en-US" w:eastAsia="en-US" w:bidi="en-US"/>
        </w:rPr>
        <w:t xml:space="preserve">C </w:t>
      </w:r>
      <w:r>
        <w:rPr>
          <w:color w:val="2A8DC1"/>
          <w:spacing w:val="0"/>
          <w:w w:val="100"/>
          <w:position w:val="0"/>
          <w:lang w:val="en-US" w:eastAsia="en-US" w:bidi="en-US"/>
        </w:rPr>
        <w:t>CW)</w:t>
      </w:r>
      <w:r>
        <w:rPr>
          <w:color w:val="000000"/>
          <w:spacing w:val="0"/>
          <w:w w:val="100"/>
          <w:position w:val="0"/>
        </w:rPr>
        <w:t>资料(5),会计分录如下：</w:t>
      </w:r>
    </w:p>
    <w:p>
      <w:pPr>
        <w:pStyle w:val="27"/>
        <w:keepNext w:val="0"/>
        <w:keepLines w:val="0"/>
        <w:widowControl w:val="0"/>
        <w:shd w:val="clear" w:color="auto" w:fill="auto"/>
        <w:tabs>
          <w:tab w:val="right" w:pos="7535"/>
        </w:tabs>
        <w:bidi w:val="0"/>
        <w:spacing w:before="0" w:after="60" w:line="240" w:lineRule="auto"/>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rPr>
        <w:t>45</w:t>
      </w:r>
    </w:p>
    <w:p>
      <w:pPr>
        <w:pStyle w:val="27"/>
        <w:keepNext w:val="0"/>
        <w:keepLines w:val="0"/>
        <w:widowControl w:val="0"/>
        <w:shd w:val="clear" w:color="auto" w:fill="auto"/>
        <w:tabs>
          <w:tab w:val="right" w:pos="7943"/>
        </w:tabs>
        <w:bidi w:val="0"/>
        <w:spacing w:before="0" w:after="60" w:line="240" w:lineRule="auto"/>
        <w:ind w:left="0" w:right="0" w:firstLine="400"/>
        <w:jc w:val="both"/>
      </w:pPr>
      <w:r>
        <w:rPr>
          <w:color w:val="000000"/>
          <w:spacing w:val="0"/>
          <w:w w:val="100"/>
          <w:position w:val="0"/>
        </w:rPr>
        <w:t>贷：预收账款</w:t>
      </w:r>
      <w:r>
        <w:rPr>
          <w:color w:val="000000"/>
          <w:spacing w:val="0"/>
          <w:w w:val="100"/>
          <w:position w:val="0"/>
        </w:rPr>
        <w:tab/>
      </w:r>
      <w:r>
        <w:rPr>
          <w:color w:val="000000"/>
          <w:spacing w:val="0"/>
          <w:w w:val="100"/>
          <w:position w:val="0"/>
        </w:rPr>
        <w:t>45</w:t>
      </w:r>
    </w:p>
    <w:p>
      <w:pPr>
        <w:pStyle w:val="27"/>
        <w:keepNext w:val="0"/>
        <w:keepLines w:val="0"/>
        <w:widowControl w:val="0"/>
        <w:shd w:val="clear" w:color="auto" w:fill="auto"/>
        <w:tabs>
          <w:tab w:val="right" w:pos="7535"/>
        </w:tabs>
        <w:bidi w:val="0"/>
        <w:spacing w:before="0" w:after="60" w:line="240" w:lineRule="auto"/>
        <w:ind w:left="0" w:right="0" w:firstLine="0"/>
        <w:jc w:val="both"/>
      </w:pPr>
      <w:r>
        <w:rPr>
          <w:color w:val="000000"/>
          <w:spacing w:val="0"/>
          <w:w w:val="100"/>
          <w:position w:val="0"/>
        </w:rPr>
        <w:t>借：劳务成本</w:t>
      </w:r>
      <w:r>
        <w:rPr>
          <w:color w:val="000000"/>
          <w:spacing w:val="0"/>
          <w:w w:val="100"/>
          <w:position w:val="0"/>
        </w:rPr>
        <w:tab/>
      </w:r>
      <w:r>
        <w:rPr>
          <w:color w:val="000000"/>
          <w:spacing w:val="0"/>
          <w:w w:val="100"/>
          <w:position w:val="0"/>
        </w:rPr>
        <w:t>28</w:t>
      </w:r>
    </w:p>
    <w:p>
      <w:pPr>
        <w:pStyle w:val="27"/>
        <w:keepNext w:val="0"/>
        <w:keepLines w:val="0"/>
        <w:widowControl w:val="0"/>
        <w:shd w:val="clear" w:color="auto" w:fill="auto"/>
        <w:tabs>
          <w:tab w:val="right" w:pos="7943"/>
        </w:tabs>
        <w:bidi w:val="0"/>
        <w:spacing w:before="0" w:after="60" w:line="240" w:lineRule="auto"/>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rPr>
        <w:t>28</w:t>
      </w:r>
    </w:p>
    <w:p>
      <w:pPr>
        <w:pStyle w:val="27"/>
        <w:keepNext w:val="0"/>
        <w:keepLines w:val="0"/>
        <w:widowControl w:val="0"/>
        <w:shd w:val="clear" w:color="auto" w:fill="auto"/>
        <w:tabs>
          <w:tab w:val="right" w:pos="7535"/>
        </w:tabs>
        <w:bidi w:val="0"/>
        <w:spacing w:before="0" w:after="60" w:line="240" w:lineRule="auto"/>
        <w:ind w:left="0" w:right="0" w:firstLine="0"/>
        <w:jc w:val="both"/>
      </w:pPr>
      <w:r>
        <w:rPr>
          <w:color w:val="000000"/>
          <w:spacing w:val="0"/>
          <w:w w:val="100"/>
          <w:position w:val="0"/>
        </w:rPr>
        <w:t>借：预收账款</w:t>
      </w:r>
      <w:r>
        <w:rPr>
          <w:color w:val="000000"/>
          <w:spacing w:val="0"/>
          <w:w w:val="100"/>
          <w:position w:val="0"/>
        </w:rPr>
        <w:tab/>
      </w:r>
      <w:r>
        <w:rPr>
          <w:color w:val="000000"/>
          <w:spacing w:val="0"/>
          <w:w w:val="100"/>
          <w:position w:val="0"/>
        </w:rPr>
        <w:t>42(60x70%)</w:t>
      </w:r>
    </w:p>
    <w:p>
      <w:pPr>
        <w:pStyle w:val="27"/>
        <w:keepNext w:val="0"/>
        <w:keepLines w:val="0"/>
        <w:widowControl w:val="0"/>
        <w:shd w:val="clear" w:color="auto" w:fill="auto"/>
        <w:tabs>
          <w:tab w:val="right" w:pos="7943"/>
        </w:tabs>
        <w:bidi w:val="0"/>
        <w:spacing w:before="0" w:after="60" w:line="240" w:lineRule="auto"/>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42</w:t>
      </w:r>
    </w:p>
    <w:p>
      <w:pPr>
        <w:pStyle w:val="27"/>
        <w:keepNext w:val="0"/>
        <w:keepLines w:val="0"/>
        <w:widowControl w:val="0"/>
        <w:shd w:val="clear" w:color="auto" w:fill="auto"/>
        <w:tabs>
          <w:tab w:val="right" w:pos="7535"/>
        </w:tabs>
        <w:bidi w:val="0"/>
        <w:spacing w:before="0" w:after="60" w:line="240" w:lineRule="auto"/>
        <w:ind w:left="0" w:right="0" w:firstLine="0"/>
        <w:jc w:val="both"/>
      </w:pPr>
      <w:r>
        <w:rPr>
          <w:color w:val="000000"/>
          <w:spacing w:val="0"/>
          <w:w w:val="100"/>
          <w:position w:val="0"/>
        </w:rPr>
        <w:t>借：主营业务成本</w:t>
      </w:r>
      <w:r>
        <w:rPr>
          <w:color w:val="000000"/>
          <w:spacing w:val="0"/>
          <w:w w:val="100"/>
          <w:position w:val="0"/>
        </w:rPr>
        <w:tab/>
      </w:r>
      <w:r>
        <w:rPr>
          <w:color w:val="000000"/>
          <w:spacing w:val="0"/>
          <w:w w:val="100"/>
          <w:position w:val="0"/>
        </w:rPr>
        <w:t>28(40x70%)</w:t>
      </w:r>
    </w:p>
    <w:p>
      <w:pPr>
        <w:pStyle w:val="27"/>
        <w:keepNext w:val="0"/>
        <w:keepLines w:val="0"/>
        <w:widowControl w:val="0"/>
        <w:shd w:val="clear" w:color="auto" w:fill="auto"/>
        <w:tabs>
          <w:tab w:val="right" w:pos="7943"/>
        </w:tabs>
        <w:bidi w:val="0"/>
        <w:spacing w:before="0" w:after="60" w:line="240" w:lineRule="auto"/>
        <w:ind w:left="0" w:right="0" w:firstLine="400"/>
        <w:jc w:val="both"/>
      </w:pPr>
      <w:r>
        <w:rPr>
          <w:color w:val="000000"/>
          <w:spacing w:val="0"/>
          <w:w w:val="100"/>
          <w:position w:val="0"/>
        </w:rPr>
        <w:t>贷：劳务成本</w:t>
      </w:r>
      <w:r>
        <w:rPr>
          <w:color w:val="000000"/>
          <w:spacing w:val="0"/>
          <w:w w:val="100"/>
          <w:position w:val="0"/>
        </w:rPr>
        <w:tab/>
      </w:r>
      <w:r>
        <w:rPr>
          <w:color w:val="000000"/>
          <w:spacing w:val="0"/>
          <w:w w:val="100"/>
          <w:position w:val="0"/>
        </w:rPr>
        <w:t>28</w:t>
      </w:r>
    </w:p>
    <w:p>
      <w:pPr>
        <w:pStyle w:val="27"/>
        <w:keepNext w:val="0"/>
        <w:keepLines w:val="0"/>
        <w:widowControl w:val="0"/>
        <w:numPr>
          <w:ilvl w:val="0"/>
          <w:numId w:val="506"/>
        </w:numPr>
        <w:shd w:val="clear" w:color="auto" w:fill="auto"/>
        <w:tabs>
          <w:tab w:val="left" w:pos="464"/>
        </w:tabs>
        <w:bidi w:val="0"/>
        <w:spacing w:before="0" w:after="60" w:line="240" w:lineRule="auto"/>
        <w:ind w:left="0" w:right="0" w:firstLine="0"/>
        <w:jc w:val="left"/>
      </w:pPr>
      <w:bookmarkStart w:id="2428" w:name="bookmark2589"/>
      <w:bookmarkEnd w:id="2428"/>
      <w:r>
        <w:rPr>
          <w:color w:val="000000"/>
          <w:spacing w:val="0"/>
          <w:w w:val="100"/>
          <w:position w:val="0"/>
          <w:lang w:val="en-US" w:eastAsia="en-US" w:bidi="en-US"/>
        </w:rPr>
        <w:t xml:space="preserve">B </w:t>
      </w:r>
      <w:r>
        <w:rPr>
          <w:color w:val="2A8DC1"/>
          <w:spacing w:val="0"/>
          <w:w w:val="100"/>
          <w:position w:val="0"/>
        </w:rPr>
        <w:t>(I匠)</w:t>
      </w:r>
      <w:r>
        <w:rPr>
          <w:color w:val="000000"/>
          <w:spacing w:val="0"/>
          <w:w w:val="100"/>
          <w:position w:val="0"/>
        </w:rPr>
        <w:t>资料(4),会计分录为：</w:t>
      </w:r>
    </w:p>
    <w:p>
      <w:pPr>
        <w:pStyle w:val="27"/>
        <w:keepNext w:val="0"/>
        <w:keepLines w:val="0"/>
        <w:widowControl w:val="0"/>
        <w:shd w:val="clear" w:color="auto" w:fill="auto"/>
        <w:tabs>
          <w:tab w:val="right" w:pos="7535"/>
        </w:tabs>
        <w:bidi w:val="0"/>
        <w:spacing w:before="0" w:after="60" w:line="240" w:lineRule="auto"/>
        <w:ind w:left="0" w:right="0" w:firstLine="0"/>
        <w:jc w:val="both"/>
      </w:pPr>
      <w:r>
        <w:rPr>
          <w:color w:val="000000"/>
          <w:spacing w:val="0"/>
          <w:w w:val="100"/>
          <w:position w:val="0"/>
        </w:rPr>
        <w:t>借：主营业务收入</w:t>
      </w:r>
      <w:r>
        <w:rPr>
          <w:color w:val="000000"/>
          <w:spacing w:val="0"/>
          <w:w w:val="100"/>
          <w:position w:val="0"/>
        </w:rPr>
        <w:tab/>
      </w:r>
      <w:r>
        <w:rPr>
          <w:color w:val="000000"/>
          <w:spacing w:val="0"/>
          <w:w w:val="100"/>
          <w:position w:val="0"/>
        </w:rPr>
        <w:t>200</w:t>
      </w:r>
    </w:p>
    <w:p>
      <w:pPr>
        <w:pStyle w:val="27"/>
        <w:keepNext w:val="0"/>
        <w:keepLines w:val="0"/>
        <w:widowControl w:val="0"/>
        <w:shd w:val="clear" w:color="auto" w:fill="auto"/>
        <w:tabs>
          <w:tab w:val="right" w:pos="7535"/>
        </w:tabs>
        <w:bidi w:val="0"/>
        <w:spacing w:before="0" w:after="60" w:line="240" w:lineRule="auto"/>
        <w:ind w:left="0" w:right="0" w:firstLine="400"/>
        <w:jc w:val="both"/>
      </w:pPr>
      <w:r>
        <w:rPr>
          <w:color w:val="000000"/>
          <w:spacing w:val="0"/>
          <w:w w:val="100"/>
          <w:position w:val="0"/>
        </w:rPr>
        <w:t>应交税费一应交增值税(销项税额)</w:t>
      </w:r>
      <w:r>
        <w:rPr>
          <w:color w:val="000000"/>
          <w:spacing w:val="0"/>
          <w:w w:val="100"/>
          <w:position w:val="0"/>
        </w:rPr>
        <w:tab/>
      </w:r>
      <w:r>
        <w:rPr>
          <w:color w:val="000000"/>
          <w:spacing w:val="0"/>
          <w:w w:val="100"/>
          <w:position w:val="0"/>
        </w:rPr>
        <w:t>26</w:t>
      </w:r>
    </w:p>
    <w:p>
      <w:pPr>
        <w:pStyle w:val="27"/>
        <w:keepNext w:val="0"/>
        <w:keepLines w:val="0"/>
        <w:widowControl w:val="0"/>
        <w:shd w:val="clear" w:color="auto" w:fill="auto"/>
        <w:tabs>
          <w:tab w:val="left" w:pos="7512"/>
        </w:tabs>
        <w:bidi w:val="0"/>
        <w:spacing w:before="0" w:after="60" w:line="240" w:lineRule="auto"/>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rPr>
        <w:t>226</w:t>
      </w:r>
    </w:p>
    <w:p>
      <w:pPr>
        <w:pStyle w:val="27"/>
        <w:keepNext w:val="0"/>
        <w:keepLines w:val="0"/>
        <w:widowControl w:val="0"/>
        <w:shd w:val="clear" w:color="auto" w:fill="auto"/>
        <w:tabs>
          <w:tab w:val="right" w:pos="7535"/>
        </w:tabs>
        <w:bidi w:val="0"/>
        <w:spacing w:before="0" w:after="60" w:line="240" w:lineRule="auto"/>
        <w:ind w:left="0" w:right="0" w:firstLine="0"/>
        <w:jc w:val="both"/>
      </w:pPr>
      <w:r>
        <w:rPr>
          <w:color w:val="000000"/>
          <w:spacing w:val="0"/>
          <w:w w:val="100"/>
          <w:position w:val="0"/>
        </w:rPr>
        <w:t>借：库存商品</w:t>
      </w:r>
      <w:r>
        <w:rPr>
          <w:color w:val="000000"/>
          <w:spacing w:val="0"/>
          <w:w w:val="100"/>
          <w:position w:val="0"/>
        </w:rPr>
        <w:tab/>
      </w:r>
      <w:r>
        <w:rPr>
          <w:color w:val="000000"/>
          <w:spacing w:val="0"/>
          <w:w w:val="100"/>
          <w:position w:val="0"/>
        </w:rPr>
        <w:t>160</w:t>
      </w:r>
    </w:p>
    <w:p>
      <w:pPr>
        <w:pStyle w:val="27"/>
        <w:keepNext w:val="0"/>
        <w:keepLines w:val="0"/>
        <w:widowControl w:val="0"/>
        <w:shd w:val="clear" w:color="auto" w:fill="auto"/>
        <w:tabs>
          <w:tab w:val="left" w:pos="7512"/>
        </w:tabs>
        <w:bidi w:val="0"/>
        <w:spacing w:before="0" w:after="60" w:line="240" w:lineRule="auto"/>
        <w:ind w:left="0" w:right="0" w:firstLine="400"/>
        <w:jc w:val="both"/>
      </w:pPr>
      <w:r>
        <w:rPr>
          <w:color w:val="000000"/>
          <w:spacing w:val="0"/>
          <w:w w:val="100"/>
          <w:position w:val="0"/>
        </w:rPr>
        <w:t>贷：主营业务成本</w:t>
      </w:r>
      <w:r>
        <w:rPr>
          <w:color w:val="000000"/>
          <w:spacing w:val="0"/>
          <w:w w:val="100"/>
          <w:position w:val="0"/>
        </w:rPr>
        <w:tab/>
      </w:r>
      <w:r>
        <w:rPr>
          <w:color w:val="000000"/>
          <w:spacing w:val="0"/>
          <w:w w:val="100"/>
          <w:position w:val="0"/>
        </w:rPr>
        <w:t>160</w:t>
      </w:r>
      <w:r>
        <w:fldChar w:fldCharType="end"/>
      </w:r>
    </w:p>
    <w:p>
      <w:pPr>
        <w:pStyle w:val="13"/>
        <w:keepNext w:val="0"/>
        <w:keepLines w:val="0"/>
        <w:widowControl w:val="0"/>
        <w:shd w:val="clear" w:color="auto" w:fill="auto"/>
        <w:bidi w:val="0"/>
        <w:spacing w:before="0" w:after="60" w:line="240" w:lineRule="auto"/>
        <w:ind w:left="0" w:right="0" w:firstLine="0"/>
        <w:jc w:val="both"/>
      </w:pPr>
      <w:r>
        <w:rPr>
          <w:color w:val="000000"/>
          <w:spacing w:val="0"/>
          <w:w w:val="100"/>
          <w:position w:val="0"/>
        </w:rPr>
        <w:t>甲公司 12 月份的营业利润</w:t>
      </w:r>
      <w:r>
        <w:rPr>
          <w:color w:val="000000"/>
          <w:spacing w:val="0"/>
          <w:w w:val="100"/>
          <w:position w:val="0"/>
          <w:lang w:val="en-US" w:eastAsia="en-US" w:bidi="en-US"/>
        </w:rPr>
        <w:t>= (7200-5000)(</w:t>
      </w:r>
      <w:r>
        <w:rPr>
          <w:color w:val="000000"/>
          <w:spacing w:val="0"/>
          <w:w w:val="100"/>
          <w:position w:val="0"/>
        </w:rPr>
        <w:t xml:space="preserve">资料 </w:t>
      </w:r>
      <w:r>
        <w:rPr>
          <w:color w:val="000000"/>
          <w:spacing w:val="0"/>
          <w:w w:val="100"/>
          <w:position w:val="0"/>
          <w:lang w:val="en-US" w:eastAsia="en-US" w:bidi="en-US"/>
        </w:rPr>
        <w:t>1)+(600-12-400)(</w:t>
      </w:r>
      <w:r>
        <w:rPr>
          <w:color w:val="000000"/>
          <w:spacing w:val="0"/>
          <w:w w:val="100"/>
          <w:position w:val="0"/>
        </w:rPr>
        <w:t xml:space="preserve">资料 </w:t>
      </w:r>
      <w:r>
        <w:rPr>
          <w:color w:val="000000"/>
          <w:spacing w:val="0"/>
          <w:w w:val="100"/>
          <w:position w:val="0"/>
          <w:lang w:val="en-US" w:eastAsia="en-US" w:bidi="en-US"/>
        </w:rPr>
        <w:t>2)+(900-72-700)</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 xml:space="preserve">(资料 </w:t>
      </w:r>
      <w:r>
        <w:rPr>
          <w:color w:val="000000"/>
          <w:spacing w:val="0"/>
          <w:w w:val="100"/>
          <w:position w:val="0"/>
          <w:lang w:val="en-US" w:eastAsia="en-US" w:bidi="en-US"/>
        </w:rPr>
        <w:t>3)-(200-160)</w:t>
      </w:r>
      <w:r>
        <w:rPr>
          <w:color w:val="000000"/>
          <w:spacing w:val="0"/>
          <w:w w:val="100"/>
          <w:position w:val="0"/>
        </w:rPr>
        <w:t>(资料4)+(42-28)(资料 5)= 2490(万元)。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540.</w:t>
      </w:r>
    </w:p>
    <w:p>
      <w:pPr>
        <w:pStyle w:val="13"/>
        <w:keepNext w:val="0"/>
        <w:keepLines w:val="0"/>
        <w:widowControl w:val="0"/>
        <w:numPr>
          <w:ilvl w:val="0"/>
          <w:numId w:val="507"/>
        </w:numPr>
        <w:shd w:val="clear" w:color="auto" w:fill="auto"/>
        <w:tabs>
          <w:tab w:val="left" w:pos="464"/>
          <w:tab w:val="left" w:pos="1306"/>
        </w:tabs>
        <w:bidi w:val="0"/>
        <w:spacing w:before="0" w:after="60" w:line="240" w:lineRule="auto"/>
        <w:ind w:left="0" w:right="0" w:firstLine="0"/>
        <w:jc w:val="left"/>
      </w:pPr>
      <w:bookmarkStart w:id="2429" w:name="bookmark2590"/>
      <w:bookmarkEnd w:id="2429"/>
      <w:r>
        <w:rPr>
          <w:color w:val="000000"/>
          <w:spacing w:val="0"/>
          <w:w w:val="100"/>
          <w:position w:val="0"/>
          <w:lang w:val="en-US" w:eastAsia="en-US" w:bidi="en-US"/>
        </w:rPr>
        <w:t>CD</w:t>
      </w:r>
      <w:r>
        <w:rPr>
          <w:color w:val="000000"/>
          <w:spacing w:val="0"/>
          <w:w w:val="100"/>
          <w:position w:val="0"/>
          <w:lang w:val="en-US" w:eastAsia="en-US" w:bidi="en-US"/>
        </w:rPr>
        <w:tab/>
      </w:r>
      <w:r>
        <w:rPr>
          <w:color w:val="000000"/>
          <w:spacing w:val="0"/>
          <w:w w:val="100"/>
          <w:position w:val="0"/>
        </w:rPr>
        <w:t>资料(1)的会计分录:</w:t>
      </w:r>
    </w:p>
    <w:p>
      <w:pPr>
        <w:pStyle w:val="13"/>
        <w:keepNext w:val="0"/>
        <w:keepLines w:val="0"/>
        <w:widowControl w:val="0"/>
        <w:shd w:val="clear" w:color="auto" w:fill="auto"/>
        <w:tabs>
          <w:tab w:val="right" w:pos="7535"/>
        </w:tabs>
        <w:bidi w:val="0"/>
        <w:spacing w:before="0" w:after="60" w:line="240" w:lineRule="auto"/>
        <w:ind w:left="0" w:right="0" w:firstLine="0"/>
        <w:jc w:val="both"/>
      </w:pPr>
      <w:r>
        <w:rPr>
          <w:color w:val="000000"/>
          <w:spacing w:val="0"/>
          <w:w w:val="100"/>
          <w:position w:val="0"/>
        </w:rPr>
        <w:t>借：应收账款</w:t>
      </w:r>
      <w:r>
        <w:rPr>
          <w:color w:val="000000"/>
          <w:spacing w:val="0"/>
          <w:w w:val="100"/>
          <w:position w:val="0"/>
        </w:rPr>
        <w:tab/>
      </w:r>
      <w:r>
        <w:rPr>
          <w:color w:val="000000"/>
          <w:spacing w:val="0"/>
          <w:w w:val="100"/>
          <w:position w:val="0"/>
        </w:rPr>
        <w:t>1017000</w:t>
      </w:r>
    </w:p>
    <w:p>
      <w:pPr>
        <w:pStyle w:val="13"/>
        <w:keepNext w:val="0"/>
        <w:keepLines w:val="0"/>
        <w:widowControl w:val="0"/>
        <w:shd w:val="clear" w:color="auto" w:fill="auto"/>
        <w:tabs>
          <w:tab w:val="right" w:pos="7943"/>
        </w:tabs>
        <w:bidi w:val="0"/>
        <w:spacing w:before="0" w:after="60" w:line="240" w:lineRule="auto"/>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900000</w:t>
      </w:r>
    </w:p>
    <w:p>
      <w:pPr>
        <w:pStyle w:val="13"/>
        <w:keepNext w:val="0"/>
        <w:keepLines w:val="0"/>
        <w:widowControl w:val="0"/>
        <w:shd w:val="clear" w:color="auto" w:fill="auto"/>
        <w:tabs>
          <w:tab w:val="right" w:pos="7943"/>
        </w:tabs>
        <w:bidi w:val="0"/>
        <w:spacing w:before="0" w:after="60" w:line="240" w:lineRule="auto"/>
        <w:ind w:left="0" w:right="0" w:firstLine="8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117000</w:t>
      </w:r>
    </w:p>
    <w:p>
      <w:pPr>
        <w:pStyle w:val="27"/>
        <w:keepNext w:val="0"/>
        <w:keepLines w:val="0"/>
        <w:widowControl w:val="0"/>
        <w:shd w:val="clear" w:color="auto" w:fill="auto"/>
        <w:tabs>
          <w:tab w:val="right" w:pos="7535"/>
        </w:tabs>
        <w:bidi w:val="0"/>
        <w:spacing w:before="0" w:after="60" w:line="240" w:lineRule="auto"/>
        <w:ind w:left="0" w:right="0" w:firstLine="0"/>
        <w:jc w:val="both"/>
      </w:pPr>
      <w:r>
        <w:fldChar w:fldCharType="begin"/>
      </w:r>
      <w:r>
        <w:instrText xml:space="preserve"> TOC \o "1-5" \h \z </w:instrText>
      </w:r>
      <w:r>
        <w:fldChar w:fldCharType="separate"/>
      </w:r>
      <w:r>
        <w:rPr>
          <w:color w:val="000000"/>
          <w:spacing w:val="0"/>
          <w:w w:val="100"/>
          <w:position w:val="0"/>
        </w:rPr>
        <w:t>借：销售费用</w:t>
      </w:r>
      <w:r>
        <w:rPr>
          <w:color w:val="000000"/>
          <w:spacing w:val="0"/>
          <w:w w:val="100"/>
          <w:position w:val="0"/>
        </w:rPr>
        <w:tab/>
      </w:r>
      <w:r>
        <w:rPr>
          <w:color w:val="000000"/>
          <w:spacing w:val="0"/>
          <w:w w:val="100"/>
          <w:position w:val="0"/>
        </w:rPr>
        <w:t>10000</w:t>
      </w:r>
    </w:p>
    <w:p>
      <w:pPr>
        <w:pStyle w:val="27"/>
        <w:keepNext w:val="0"/>
        <w:keepLines w:val="0"/>
        <w:widowControl w:val="0"/>
        <w:shd w:val="clear" w:color="auto" w:fill="auto"/>
        <w:tabs>
          <w:tab w:val="right" w:pos="7943"/>
        </w:tabs>
        <w:bidi w:val="0"/>
        <w:spacing w:before="0" w:after="60" w:line="240" w:lineRule="auto"/>
        <w:ind w:left="0" w:right="0" w:firstLine="400"/>
        <w:jc w:val="both"/>
      </w:pPr>
      <w:r>
        <w:rPr>
          <w:color w:val="000000"/>
          <w:spacing w:val="0"/>
          <w:w w:val="100"/>
          <w:position w:val="0"/>
        </w:rPr>
        <w:t>贷：银行存款</w:t>
      </w:r>
      <w:r>
        <w:rPr>
          <w:color w:val="000000"/>
          <w:spacing w:val="0"/>
          <w:w w:val="100"/>
          <w:position w:val="0"/>
        </w:rPr>
        <w:tab/>
      </w:r>
      <w:r>
        <w:rPr>
          <w:color w:val="000000"/>
          <w:spacing w:val="0"/>
          <w:w w:val="100"/>
          <w:position w:val="0"/>
        </w:rPr>
        <w:t>10000</w:t>
      </w:r>
    </w:p>
    <w:p>
      <w:pPr>
        <w:pStyle w:val="27"/>
        <w:keepNext w:val="0"/>
        <w:keepLines w:val="0"/>
        <w:widowControl w:val="0"/>
        <w:shd w:val="clear" w:color="auto" w:fill="auto"/>
        <w:tabs>
          <w:tab w:val="right" w:pos="7535"/>
        </w:tabs>
        <w:bidi w:val="0"/>
        <w:spacing w:before="0" w:after="60" w:line="240" w:lineRule="auto"/>
        <w:ind w:left="0" w:right="0" w:firstLine="0"/>
        <w:jc w:val="both"/>
      </w:pPr>
      <w:r>
        <w:rPr>
          <w:color w:val="000000"/>
          <w:spacing w:val="0"/>
          <w:w w:val="100"/>
          <w:position w:val="0"/>
        </w:rPr>
        <w:t>借：主营业务成本</w:t>
      </w:r>
      <w:r>
        <w:rPr>
          <w:color w:val="000000"/>
          <w:spacing w:val="0"/>
          <w:w w:val="100"/>
          <w:position w:val="0"/>
        </w:rPr>
        <w:tab/>
      </w:r>
      <w:r>
        <w:rPr>
          <w:color w:val="000000"/>
          <w:spacing w:val="0"/>
          <w:w w:val="100"/>
          <w:position w:val="0"/>
        </w:rPr>
        <w:t>500000</w:t>
      </w:r>
    </w:p>
    <w:p>
      <w:pPr>
        <w:pStyle w:val="27"/>
        <w:keepNext w:val="0"/>
        <w:keepLines w:val="0"/>
        <w:widowControl w:val="0"/>
        <w:shd w:val="clear" w:color="auto" w:fill="auto"/>
        <w:tabs>
          <w:tab w:val="right" w:pos="7943"/>
        </w:tabs>
        <w:bidi w:val="0"/>
        <w:spacing w:before="0" w:after="60" w:line="240" w:lineRule="auto"/>
        <w:ind w:left="0" w:right="0" w:firstLine="400"/>
        <w:jc w:val="both"/>
      </w:pPr>
      <w:r>
        <w:rPr>
          <w:color w:val="000000"/>
          <w:spacing w:val="0"/>
          <w:w w:val="100"/>
          <w:position w:val="0"/>
        </w:rPr>
        <w:t>贷：库存商品</w:t>
      </w:r>
      <w:r>
        <w:rPr>
          <w:color w:val="000000"/>
          <w:spacing w:val="0"/>
          <w:w w:val="100"/>
          <w:position w:val="0"/>
        </w:rPr>
        <w:tab/>
      </w:r>
      <w:r>
        <w:rPr>
          <w:color w:val="000000"/>
          <w:spacing w:val="0"/>
          <w:w w:val="100"/>
          <w:position w:val="0"/>
        </w:rPr>
        <w:t>500000</w:t>
      </w:r>
    </w:p>
    <w:p>
      <w:pPr>
        <w:pStyle w:val="27"/>
        <w:keepNext w:val="0"/>
        <w:keepLines w:val="0"/>
        <w:widowControl w:val="0"/>
        <w:shd w:val="clear" w:color="auto" w:fill="auto"/>
        <w:tabs>
          <w:tab w:val="right" w:pos="7535"/>
        </w:tabs>
        <w:bidi w:val="0"/>
        <w:spacing w:before="0" w:after="60" w:line="240" w:lineRule="auto"/>
        <w:ind w:left="0" w:right="0" w:firstLine="0"/>
        <w:jc w:val="both"/>
      </w:pPr>
      <w:r>
        <w:rPr>
          <w:color w:val="000000"/>
          <w:spacing w:val="0"/>
          <w:w w:val="100"/>
          <w:position w:val="0"/>
        </w:rPr>
        <w:t>借：税金及附加</w:t>
      </w:r>
      <w:r>
        <w:rPr>
          <w:color w:val="000000"/>
          <w:spacing w:val="0"/>
          <w:w w:val="100"/>
          <w:position w:val="0"/>
        </w:rPr>
        <w:tab/>
      </w:r>
      <w:r>
        <w:rPr>
          <w:color w:val="000000"/>
          <w:spacing w:val="0"/>
          <w:w w:val="100"/>
          <w:position w:val="0"/>
        </w:rPr>
        <w:t>90000</w:t>
      </w:r>
    </w:p>
    <w:p>
      <w:pPr>
        <w:pStyle w:val="27"/>
        <w:keepNext w:val="0"/>
        <w:keepLines w:val="0"/>
        <w:widowControl w:val="0"/>
        <w:shd w:val="clear" w:color="auto" w:fill="auto"/>
        <w:tabs>
          <w:tab w:val="right" w:pos="7943"/>
        </w:tabs>
        <w:bidi w:val="0"/>
        <w:spacing w:before="0" w:after="60" w:line="240" w:lineRule="auto"/>
        <w:ind w:left="0" w:right="0" w:firstLine="400"/>
        <w:jc w:val="both"/>
      </w:pPr>
      <w:r>
        <w:rPr>
          <w:color w:val="000000"/>
          <w:spacing w:val="0"/>
          <w:w w:val="100"/>
          <w:position w:val="0"/>
        </w:rPr>
        <w:t>贷：应交税费——应交消费税</w:t>
      </w:r>
      <w:r>
        <w:rPr>
          <w:color w:val="000000"/>
          <w:spacing w:val="0"/>
          <w:w w:val="100"/>
          <w:position w:val="0"/>
        </w:rPr>
        <w:tab/>
      </w:r>
      <w:r>
        <w:rPr>
          <w:color w:val="000000"/>
          <w:spacing w:val="0"/>
          <w:w w:val="100"/>
          <w:position w:val="0"/>
        </w:rPr>
        <w:t>90000</w:t>
      </w:r>
    </w:p>
    <w:p>
      <w:pPr>
        <w:pStyle w:val="27"/>
        <w:keepNext w:val="0"/>
        <w:keepLines w:val="0"/>
        <w:widowControl w:val="0"/>
        <w:shd w:val="clear" w:color="auto" w:fill="auto"/>
        <w:bidi w:val="0"/>
        <w:spacing w:before="0" w:after="60" w:line="240" w:lineRule="auto"/>
        <w:ind w:left="0" w:right="0" w:firstLine="0"/>
        <w:jc w:val="both"/>
      </w:pPr>
      <w:r>
        <w:rPr>
          <w:color w:val="000000"/>
          <w:spacing w:val="0"/>
          <w:w w:val="100"/>
          <w:position w:val="0"/>
        </w:rPr>
        <w:t>资料(2)的会计分录：</w:t>
      </w:r>
    </w:p>
    <w:p>
      <w:pPr>
        <w:pStyle w:val="27"/>
        <w:keepNext w:val="0"/>
        <w:keepLines w:val="0"/>
        <w:widowControl w:val="0"/>
        <w:shd w:val="clear" w:color="auto" w:fill="auto"/>
        <w:tabs>
          <w:tab w:val="left" w:pos="7015"/>
        </w:tabs>
        <w:bidi w:val="0"/>
        <w:spacing w:before="0" w:after="60" w:line="240" w:lineRule="auto"/>
        <w:ind w:left="0" w:right="0" w:firstLine="0"/>
        <w:jc w:val="both"/>
      </w:pPr>
      <w:r>
        <w:rPr>
          <w:color w:val="000000"/>
          <w:spacing w:val="0"/>
          <w:w w:val="100"/>
          <w:position w:val="0"/>
        </w:rPr>
        <w:t>借：应付账款</w:t>
      </w:r>
      <w:r>
        <w:rPr>
          <w:color w:val="000000"/>
          <w:spacing w:val="0"/>
          <w:w w:val="100"/>
          <w:position w:val="0"/>
        </w:rPr>
        <w:tab/>
      </w:r>
      <w:r>
        <w:rPr>
          <w:color w:val="000000"/>
          <w:spacing w:val="0"/>
          <w:w w:val="100"/>
          <w:position w:val="0"/>
        </w:rPr>
        <w:t>5000</w:t>
      </w:r>
    </w:p>
    <w:p>
      <w:pPr>
        <w:pStyle w:val="27"/>
        <w:keepNext w:val="0"/>
        <w:keepLines w:val="0"/>
        <w:widowControl w:val="0"/>
        <w:shd w:val="clear" w:color="auto" w:fill="auto"/>
        <w:tabs>
          <w:tab w:val="left" w:pos="7512"/>
        </w:tabs>
        <w:bidi w:val="0"/>
        <w:spacing w:before="0" w:after="60" w:line="240" w:lineRule="auto"/>
        <w:ind w:left="0" w:right="0" w:firstLine="400"/>
        <w:jc w:val="both"/>
      </w:pPr>
      <w:r>
        <w:rPr>
          <w:color w:val="000000"/>
          <w:spacing w:val="0"/>
          <w:w w:val="100"/>
          <w:position w:val="0"/>
        </w:rPr>
        <w:t>贷：财务费用</w:t>
      </w:r>
      <w:r>
        <w:rPr>
          <w:color w:val="000000"/>
          <w:spacing w:val="0"/>
          <w:w w:val="100"/>
          <w:position w:val="0"/>
        </w:rPr>
        <w:tab/>
      </w:r>
      <w:r>
        <w:rPr>
          <w:color w:val="000000"/>
          <w:spacing w:val="0"/>
          <w:w w:val="100"/>
          <w:position w:val="0"/>
        </w:rPr>
        <w:t>5000</w:t>
      </w:r>
    </w:p>
    <w:p>
      <w:pPr>
        <w:pStyle w:val="27"/>
        <w:keepNext w:val="0"/>
        <w:keepLines w:val="0"/>
        <w:widowControl w:val="0"/>
        <w:numPr>
          <w:ilvl w:val="0"/>
          <w:numId w:val="507"/>
        </w:numPr>
        <w:shd w:val="clear" w:color="auto" w:fill="auto"/>
        <w:tabs>
          <w:tab w:val="left" w:pos="464"/>
        </w:tabs>
        <w:bidi w:val="0"/>
        <w:spacing w:before="0" w:after="60" w:line="240" w:lineRule="auto"/>
        <w:ind w:left="0" w:right="0" w:firstLine="0"/>
        <w:jc w:val="left"/>
      </w:pPr>
      <w:bookmarkStart w:id="2430" w:name="bookmark2591"/>
      <w:bookmarkEnd w:id="2430"/>
      <w:r>
        <w:rPr>
          <w:color w:val="000000"/>
          <w:spacing w:val="0"/>
          <w:w w:val="100"/>
          <w:position w:val="0"/>
          <w:lang w:val="en-US" w:eastAsia="en-US" w:bidi="en-US"/>
        </w:rPr>
        <w:t xml:space="preserve">BD </w:t>
      </w:r>
      <w:r>
        <w:rPr>
          <w:color w:val="2A8DC1"/>
          <w:spacing w:val="0"/>
          <w:w w:val="100"/>
          <w:position w:val="0"/>
          <w:lang w:val="en-US" w:eastAsia="en-US" w:bidi="en-US"/>
        </w:rPr>
        <w:t>(W)</w:t>
      </w:r>
      <w:r>
        <w:rPr>
          <w:color w:val="000000"/>
          <w:spacing w:val="0"/>
          <w:w w:val="100"/>
          <w:position w:val="0"/>
        </w:rPr>
        <w:t>资料(3)的会计分录:</w:t>
      </w:r>
    </w:p>
    <w:p>
      <w:pPr>
        <w:pStyle w:val="27"/>
        <w:keepNext w:val="0"/>
        <w:keepLines w:val="0"/>
        <w:widowControl w:val="0"/>
        <w:shd w:val="clear" w:color="auto" w:fill="auto"/>
        <w:tabs>
          <w:tab w:val="left" w:pos="7015"/>
        </w:tabs>
        <w:bidi w:val="0"/>
        <w:spacing w:before="0" w:after="60" w:line="240" w:lineRule="auto"/>
        <w:ind w:left="0" w:right="0" w:firstLine="0"/>
        <w:jc w:val="both"/>
      </w:pPr>
      <w:r>
        <w:rPr>
          <w:color w:val="000000"/>
          <w:spacing w:val="0"/>
          <w:w w:val="100"/>
          <w:position w:val="0"/>
        </w:rPr>
        <w:t>借：管理费用一业务招待费</w:t>
      </w:r>
      <w:r>
        <w:rPr>
          <w:color w:val="000000"/>
          <w:spacing w:val="0"/>
          <w:w w:val="100"/>
          <w:position w:val="0"/>
        </w:rPr>
        <w:tab/>
      </w:r>
      <w:r>
        <w:rPr>
          <w:color w:val="000000"/>
          <w:spacing w:val="0"/>
          <w:w w:val="100"/>
          <w:position w:val="0"/>
        </w:rPr>
        <w:t>50000</w:t>
      </w:r>
    </w:p>
    <w:p>
      <w:pPr>
        <w:pStyle w:val="27"/>
        <w:keepNext w:val="0"/>
        <w:keepLines w:val="0"/>
        <w:widowControl w:val="0"/>
        <w:shd w:val="clear" w:color="auto" w:fill="auto"/>
        <w:tabs>
          <w:tab w:val="left" w:pos="7512"/>
        </w:tabs>
        <w:bidi w:val="0"/>
        <w:spacing w:before="0" w:after="60" w:line="240" w:lineRule="auto"/>
        <w:ind w:left="0" w:right="0" w:firstLine="400"/>
        <w:jc w:val="both"/>
        <w:sectPr>
          <w:headerReference r:id="rId376" w:type="default"/>
          <w:footerReference r:id="rId378" w:type="default"/>
          <w:headerReference r:id="rId377" w:type="even"/>
          <w:footerReference r:id="rId379" w:type="even"/>
          <w:footnotePr>
            <w:numFmt w:val="chicago"/>
          </w:footnotePr>
          <w:pgSz w:w="9571" w:h="14635"/>
          <w:pgMar w:top="2669" w:right="765" w:bottom="1522" w:left="791" w:header="0" w:footer="3" w:gutter="0"/>
          <w:cols w:space="720" w:num="1"/>
          <w:rtlGutter w:val="0"/>
          <w:docGrid w:linePitch="360" w:charSpace="0"/>
        </w:sectPr>
      </w:pPr>
      <w:r>
        <w:rPr>
          <w:color w:val="000000"/>
          <w:spacing w:val="0"/>
          <w:w w:val="100"/>
          <w:position w:val="0"/>
        </w:rPr>
        <w:t>贷：银行存款</w:t>
      </w:r>
      <w:r>
        <w:rPr>
          <w:color w:val="000000"/>
          <w:spacing w:val="0"/>
          <w:w w:val="100"/>
          <w:position w:val="0"/>
        </w:rPr>
        <w:tab/>
      </w:r>
      <w:r>
        <w:rPr>
          <w:color w:val="000000"/>
          <w:spacing w:val="0"/>
          <w:w w:val="100"/>
          <w:position w:val="0"/>
        </w:rPr>
        <w:t>50000</w:t>
      </w:r>
      <w:r>
        <w:fldChar w:fldCharType="end"/>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资料（4）的会计分录：</w:t>
      </w:r>
    </w:p>
    <w:p>
      <w:pPr>
        <w:pStyle w:val="27"/>
        <w:keepNext w:val="0"/>
        <w:keepLines w:val="0"/>
        <w:widowControl w:val="0"/>
        <w:shd w:val="clear" w:color="auto" w:fill="auto"/>
        <w:tabs>
          <w:tab w:val="right" w:pos="7520"/>
        </w:tabs>
        <w:bidi w:val="0"/>
        <w:spacing w:before="0" w:after="60" w:line="240" w:lineRule="auto"/>
        <w:ind w:left="0" w:right="0" w:firstLine="0"/>
        <w:jc w:val="both"/>
      </w:pPr>
      <w:r>
        <w:fldChar w:fldCharType="begin"/>
      </w:r>
      <w:r>
        <w:instrText xml:space="preserve"> TOC \o "1-5" \h \z </w:instrText>
      </w:r>
      <w:r>
        <w:fldChar w:fldCharType="separate"/>
      </w:r>
      <w:r>
        <w:rPr>
          <w:color w:val="000000"/>
          <w:spacing w:val="0"/>
          <w:w w:val="100"/>
          <w:position w:val="0"/>
        </w:rPr>
        <w:t>借：销售费用</w:t>
      </w:r>
      <w:r>
        <w:rPr>
          <w:color w:val="000000"/>
          <w:spacing w:val="0"/>
          <w:w w:val="100"/>
          <w:position w:val="0"/>
        </w:rPr>
        <w:tab/>
      </w:r>
      <w:r>
        <w:rPr>
          <w:color w:val="000000"/>
          <w:spacing w:val="0"/>
          <w:w w:val="100"/>
          <w:position w:val="0"/>
        </w:rPr>
        <w:t>56500</w:t>
      </w:r>
    </w:p>
    <w:p>
      <w:pPr>
        <w:pStyle w:val="27"/>
        <w:keepNext w:val="0"/>
        <w:keepLines w:val="0"/>
        <w:widowControl w:val="0"/>
        <w:shd w:val="clear" w:color="auto" w:fill="auto"/>
        <w:tabs>
          <w:tab w:val="right" w:pos="7922"/>
        </w:tabs>
        <w:bidi w:val="0"/>
        <w:spacing w:before="0" w:after="60" w:line="240" w:lineRule="auto"/>
        <w:ind w:left="0" w:right="0" w:firstLine="400"/>
        <w:jc w:val="both"/>
      </w:pPr>
      <w:r>
        <w:rPr>
          <w:color w:val="000000"/>
          <w:spacing w:val="0"/>
          <w:w w:val="100"/>
          <w:position w:val="0"/>
        </w:rPr>
        <w:t>贷：应付职工薪酬</w:t>
      </w:r>
      <w:r>
        <w:rPr>
          <w:color w:val="000000"/>
          <w:spacing w:val="0"/>
          <w:w w:val="100"/>
          <w:position w:val="0"/>
        </w:rPr>
        <w:tab/>
      </w:r>
      <w:r>
        <w:rPr>
          <w:color w:val="000000"/>
          <w:spacing w:val="0"/>
          <w:w w:val="100"/>
          <w:position w:val="0"/>
        </w:rPr>
        <w:t>56500</w:t>
      </w:r>
    </w:p>
    <w:p>
      <w:pPr>
        <w:pStyle w:val="27"/>
        <w:keepNext w:val="0"/>
        <w:keepLines w:val="0"/>
        <w:widowControl w:val="0"/>
        <w:shd w:val="clear" w:color="auto" w:fill="auto"/>
        <w:tabs>
          <w:tab w:val="right" w:pos="7520"/>
        </w:tabs>
        <w:bidi w:val="0"/>
        <w:spacing w:before="0" w:after="60" w:line="240" w:lineRule="auto"/>
        <w:ind w:left="0" w:right="0" w:firstLine="0"/>
        <w:jc w:val="both"/>
      </w:pPr>
      <w:r>
        <w:rPr>
          <w:color w:val="000000"/>
          <w:spacing w:val="0"/>
          <w:w w:val="100"/>
          <w:position w:val="0"/>
        </w:rPr>
        <w:t>借：应付职工薪酬</w:t>
      </w:r>
      <w:r>
        <w:rPr>
          <w:color w:val="000000"/>
          <w:spacing w:val="0"/>
          <w:w w:val="100"/>
          <w:position w:val="0"/>
        </w:rPr>
        <w:tab/>
      </w:r>
      <w:r>
        <w:rPr>
          <w:color w:val="000000"/>
          <w:spacing w:val="0"/>
          <w:w w:val="100"/>
          <w:position w:val="0"/>
        </w:rPr>
        <w:t>56500</w:t>
      </w:r>
    </w:p>
    <w:p>
      <w:pPr>
        <w:pStyle w:val="27"/>
        <w:keepNext w:val="0"/>
        <w:keepLines w:val="0"/>
        <w:widowControl w:val="0"/>
        <w:shd w:val="clear" w:color="auto" w:fill="auto"/>
        <w:tabs>
          <w:tab w:val="right" w:pos="7922"/>
        </w:tabs>
        <w:bidi w:val="0"/>
        <w:spacing w:before="0" w:after="60" w:line="240" w:lineRule="auto"/>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50000</w:t>
      </w:r>
    </w:p>
    <w:p>
      <w:pPr>
        <w:pStyle w:val="27"/>
        <w:keepNext w:val="0"/>
        <w:keepLines w:val="0"/>
        <w:widowControl w:val="0"/>
        <w:shd w:val="clear" w:color="auto" w:fill="auto"/>
        <w:tabs>
          <w:tab w:val="right" w:pos="7922"/>
        </w:tabs>
        <w:bidi w:val="0"/>
        <w:spacing w:before="0" w:after="60" w:line="240" w:lineRule="auto"/>
        <w:ind w:left="0" w:right="0" w:firstLine="800"/>
        <w:jc w:val="left"/>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6500</w:t>
      </w:r>
    </w:p>
    <w:p>
      <w:pPr>
        <w:pStyle w:val="27"/>
        <w:keepNext w:val="0"/>
        <w:keepLines w:val="0"/>
        <w:widowControl w:val="0"/>
        <w:shd w:val="clear" w:color="auto" w:fill="auto"/>
        <w:tabs>
          <w:tab w:val="right" w:pos="7520"/>
        </w:tabs>
        <w:bidi w:val="0"/>
        <w:spacing w:before="0" w:after="60" w:line="240" w:lineRule="auto"/>
        <w:ind w:left="0" w:right="0" w:firstLine="0"/>
        <w:jc w:val="both"/>
      </w:pPr>
      <w:r>
        <w:rPr>
          <w:color w:val="000000"/>
          <w:spacing w:val="0"/>
          <w:w w:val="100"/>
          <w:position w:val="0"/>
        </w:rPr>
        <w:t>借：主营业务成本</w:t>
      </w:r>
      <w:r>
        <w:rPr>
          <w:color w:val="000000"/>
          <w:spacing w:val="0"/>
          <w:w w:val="100"/>
          <w:position w:val="0"/>
        </w:rPr>
        <w:tab/>
      </w:r>
      <w:r>
        <w:rPr>
          <w:color w:val="000000"/>
          <w:spacing w:val="0"/>
          <w:w w:val="100"/>
          <w:position w:val="0"/>
        </w:rPr>
        <w:t>30000</w:t>
      </w:r>
    </w:p>
    <w:p>
      <w:pPr>
        <w:pStyle w:val="27"/>
        <w:keepNext w:val="0"/>
        <w:keepLines w:val="0"/>
        <w:widowControl w:val="0"/>
        <w:shd w:val="clear" w:color="auto" w:fill="auto"/>
        <w:tabs>
          <w:tab w:val="right" w:pos="7922"/>
        </w:tabs>
        <w:bidi w:val="0"/>
        <w:spacing w:before="0" w:after="60" w:line="240" w:lineRule="auto"/>
        <w:ind w:left="0" w:right="0" w:firstLine="400"/>
        <w:jc w:val="both"/>
      </w:pPr>
      <w:r>
        <w:rPr>
          <w:color w:val="000000"/>
          <w:spacing w:val="0"/>
          <w:w w:val="100"/>
          <w:position w:val="0"/>
        </w:rPr>
        <w:t>贷：库存商品</w:t>
      </w:r>
      <w:r>
        <w:rPr>
          <w:color w:val="000000"/>
          <w:spacing w:val="0"/>
          <w:w w:val="100"/>
          <w:position w:val="0"/>
        </w:rPr>
        <w:tab/>
      </w:r>
      <w:r>
        <w:rPr>
          <w:color w:val="000000"/>
          <w:spacing w:val="0"/>
          <w:w w:val="100"/>
          <w:position w:val="0"/>
        </w:rPr>
        <w:t>30000</w:t>
      </w:r>
      <w:r>
        <w:fldChar w:fldCharType="end"/>
      </w:r>
    </w:p>
    <w:p>
      <w:pPr>
        <w:pStyle w:val="13"/>
        <w:keepNext w:val="0"/>
        <w:keepLines w:val="0"/>
        <w:widowControl w:val="0"/>
        <w:shd w:val="clear" w:color="auto" w:fill="auto"/>
        <w:bidi w:val="0"/>
        <w:spacing w:before="0" w:after="0" w:line="240" w:lineRule="auto"/>
        <w:ind w:left="0" w:right="0" w:firstLine="0"/>
        <w:jc w:val="left"/>
      </w:pPr>
      <w:bookmarkStart w:id="2431" w:name="bookmark2592"/>
      <w:r>
        <w:rPr>
          <w:color w:val="000000"/>
          <w:spacing w:val="0"/>
          <w:w w:val="100"/>
          <w:position w:val="0"/>
          <w:lang w:val="en-US" w:eastAsia="en-US" w:bidi="en-US"/>
        </w:rPr>
        <w:t>（</w:t>
      </w:r>
      <w:bookmarkEnd w:id="2431"/>
      <w:r>
        <w:rPr>
          <w:color w:val="000000"/>
          <w:spacing w:val="0"/>
          <w:w w:val="100"/>
          <w:position w:val="0"/>
          <w:lang w:val="en-US" w:eastAsia="en-US" w:bidi="en-US"/>
        </w:rPr>
        <w:t>3）AC</w:t>
      </w:r>
    </w:p>
    <w:p>
      <w:pPr>
        <w:pStyle w:val="13"/>
        <w:keepNext w:val="0"/>
        <w:keepLines w:val="0"/>
        <w:widowControl w:val="0"/>
        <w:shd w:val="clear" w:color="auto" w:fill="auto"/>
        <w:tabs>
          <w:tab w:val="left" w:pos="483"/>
        </w:tabs>
        <w:bidi w:val="0"/>
        <w:spacing w:before="0" w:after="0" w:line="298" w:lineRule="exact"/>
        <w:ind w:left="0" w:right="0" w:firstLine="0"/>
        <w:jc w:val="both"/>
      </w:pPr>
      <w:bookmarkStart w:id="2432" w:name="bookmark2593"/>
      <w:r>
        <w:rPr>
          <w:color w:val="000000"/>
          <w:spacing w:val="0"/>
          <w:w w:val="100"/>
          <w:position w:val="0"/>
        </w:rPr>
        <w:t>（</w:t>
      </w:r>
      <w:bookmarkEnd w:id="2432"/>
      <w:r>
        <w:rPr>
          <w:color w:val="000000"/>
          <w:spacing w:val="0"/>
          <w:w w:val="100"/>
          <w:position w:val="0"/>
        </w:rPr>
        <w:t>4）</w:t>
      </w:r>
      <w:r>
        <w:rPr>
          <w:color w:val="000000"/>
          <w:spacing w:val="0"/>
          <w:w w:val="100"/>
          <w:position w:val="0"/>
        </w:rPr>
        <w:tab/>
      </w:r>
      <w:r>
        <w:rPr>
          <w:color w:val="000000"/>
          <w:spacing w:val="0"/>
          <w:w w:val="100"/>
          <w:position w:val="0"/>
          <w:lang w:val="en-US" w:eastAsia="en-US" w:bidi="en-US"/>
        </w:rPr>
        <w:t xml:space="preserve">B </w:t>
      </w:r>
      <w:r>
        <w:rPr>
          <w:color w:val="2A8DC1"/>
          <w:spacing w:val="0"/>
          <w:w w:val="100"/>
          <w:position w:val="0"/>
          <w:lang w:val="en-US" w:eastAsia="en-US" w:bidi="en-US"/>
        </w:rPr>
        <w:t>（SD</w:t>
      </w:r>
      <w:r>
        <w:rPr>
          <w:color w:val="000000"/>
          <w:spacing w:val="0"/>
          <w:w w:val="100"/>
          <w:position w:val="0"/>
        </w:rPr>
        <w:t>营业利润=主营业务收入900000-主营业务成本500000-销售费用</w:t>
      </w:r>
      <w:r>
        <w:rPr>
          <w:color w:val="000000"/>
          <w:spacing w:val="0"/>
          <w:w w:val="100"/>
          <w:position w:val="0"/>
          <w:lang w:val="en-US" w:eastAsia="en-US" w:bidi="en-US"/>
        </w:rPr>
        <w:t>10000-</w:t>
      </w:r>
      <w:r>
        <w:rPr>
          <w:color w:val="000000"/>
          <w:spacing w:val="0"/>
          <w:w w:val="100"/>
          <w:position w:val="0"/>
        </w:rPr>
        <w:t>税金 及附加90000-财务费用</w:t>
      </w:r>
      <w:r>
        <w:rPr>
          <w:color w:val="000000"/>
          <w:spacing w:val="0"/>
          <w:w w:val="100"/>
          <w:position w:val="0"/>
          <w:lang w:val="en-US" w:eastAsia="en-US" w:bidi="en-US"/>
        </w:rPr>
        <w:t xml:space="preserve">（-5000） </w:t>
      </w:r>
      <w:r>
        <w:rPr>
          <w:color w:val="000000"/>
          <w:spacing w:val="0"/>
          <w:w w:val="100"/>
          <w:position w:val="0"/>
        </w:rPr>
        <w:t>-管理费用</w:t>
      </w:r>
      <w:r>
        <w:rPr>
          <w:color w:val="000000"/>
          <w:spacing w:val="0"/>
          <w:w w:val="100"/>
          <w:position w:val="0"/>
          <w:lang w:val="en-US" w:eastAsia="en-US" w:bidi="en-US"/>
        </w:rPr>
        <w:t>50000-</w:t>
      </w:r>
      <w:r>
        <w:rPr>
          <w:color w:val="000000"/>
          <w:spacing w:val="0"/>
          <w:w w:val="100"/>
          <w:position w:val="0"/>
        </w:rPr>
        <w:t>销售费用56500+主营业务收入50000-主 营业务成本30000-管理费用7000-销售费用4000-税金及附加6800 = 200700（元）。</w:t>
      </w:r>
    </w:p>
    <w:p>
      <w:pPr>
        <w:pStyle w:val="13"/>
        <w:keepNext w:val="0"/>
        <w:keepLines w:val="0"/>
        <w:widowControl w:val="0"/>
        <w:shd w:val="clear" w:color="auto" w:fill="auto"/>
        <w:tabs>
          <w:tab w:val="left" w:pos="469"/>
        </w:tabs>
        <w:bidi w:val="0"/>
        <w:spacing w:before="0" w:after="220" w:line="298" w:lineRule="exact"/>
        <w:ind w:left="0" w:right="0" w:firstLine="0"/>
        <w:jc w:val="both"/>
      </w:pPr>
      <w:bookmarkStart w:id="2433" w:name="bookmark2594"/>
      <w:r>
        <w:rPr>
          <w:color w:val="000000"/>
          <w:spacing w:val="0"/>
          <w:w w:val="100"/>
          <w:position w:val="0"/>
          <w:lang w:val="en-US" w:eastAsia="en-US" w:bidi="en-US"/>
        </w:rPr>
        <w:t>（</w:t>
      </w:r>
      <w:bookmarkEnd w:id="2433"/>
      <w:r>
        <w:rPr>
          <w:color w:val="000000"/>
          <w:spacing w:val="0"/>
          <w:w w:val="100"/>
          <w:position w:val="0"/>
          <w:lang w:val="en-US" w:eastAsia="en-US" w:bidi="en-US"/>
        </w:rPr>
        <w:t>5）</w:t>
      </w:r>
      <w:r>
        <w:rPr>
          <w:color w:val="000000"/>
          <w:spacing w:val="0"/>
          <w:w w:val="100"/>
          <w:position w:val="0"/>
          <w:lang w:val="en-US" w:eastAsia="en-US" w:bidi="en-US"/>
        </w:rPr>
        <w:tab/>
      </w:r>
      <w:r>
        <w:rPr>
          <w:color w:val="000000"/>
          <w:spacing w:val="0"/>
          <w:w w:val="100"/>
          <w:position w:val="0"/>
          <w:lang w:val="en-US" w:eastAsia="en-US" w:bidi="en-US"/>
        </w:rPr>
        <w:t xml:space="preserve">A </w:t>
      </w:r>
      <w:r>
        <w:rPr>
          <w:color w:val="2A8DC1"/>
          <w:spacing w:val="0"/>
          <w:w w:val="100"/>
          <w:position w:val="0"/>
          <w:u w:val="single"/>
          <w:lang w:val="en-US" w:eastAsia="en-US" w:bidi="en-US"/>
        </w:rPr>
        <w:t>（W</w:t>
      </w:r>
      <w:r>
        <w:rPr>
          <w:color w:val="2A8DC1"/>
          <w:spacing w:val="0"/>
          <w:w w:val="100"/>
          <w:position w:val="0"/>
          <w:lang w:val="en-US" w:eastAsia="en-US" w:bidi="en-US"/>
        </w:rPr>
        <w:t xml:space="preserve"> </w:t>
      </w:r>
      <w:r>
        <w:rPr>
          <w:color w:val="000000"/>
          <w:spacing w:val="0"/>
          <w:w w:val="100"/>
          <w:position w:val="0"/>
        </w:rPr>
        <w:t xml:space="preserve">甲公司2019年6月份的期间费用总额=10000 （资料1） </w:t>
      </w:r>
      <w:r>
        <w:rPr>
          <w:color w:val="000000"/>
          <w:spacing w:val="0"/>
          <w:w w:val="100"/>
          <w:position w:val="0"/>
          <w:lang w:val="en-US" w:eastAsia="en-US" w:bidi="en-US"/>
        </w:rPr>
        <w:t xml:space="preserve">-5000 </w:t>
      </w:r>
      <w:r>
        <w:rPr>
          <w:color w:val="000000"/>
          <w:spacing w:val="0"/>
          <w:w w:val="100"/>
          <w:position w:val="0"/>
        </w:rPr>
        <w:t>（资料2） +50000 （资料 3）+56500（资料 4） +7000（资料 5） +4000（资料 7）= 122500（元）。</w:t>
      </w:r>
    </w:p>
    <w:p>
      <w:pPr>
        <w:pStyle w:val="35"/>
        <w:keepNext w:val="0"/>
        <w:keepLines w:val="0"/>
        <w:widowControl w:val="0"/>
        <w:shd w:val="clear" w:color="auto" w:fill="auto"/>
        <w:bidi w:val="0"/>
        <w:spacing w:before="0" w:after="220" w:line="240" w:lineRule="auto"/>
        <w:ind w:left="0" w:right="0" w:firstLine="0"/>
        <w:jc w:val="center"/>
      </w:pPr>
      <w:r>
        <w:rPr>
          <w:spacing w:val="0"/>
          <w:w w:val="100"/>
          <w:position w:val="0"/>
        </w:rPr>
        <w:t>第六章财务报表</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541.</w:t>
      </w:r>
    </w:p>
    <w:p>
      <w:pPr>
        <w:pStyle w:val="13"/>
        <w:keepNext w:val="0"/>
        <w:keepLines w:val="0"/>
        <w:widowControl w:val="0"/>
        <w:shd w:val="clear" w:color="auto" w:fill="auto"/>
        <w:tabs>
          <w:tab w:val="left" w:pos="464"/>
        </w:tabs>
        <w:bidi w:val="0"/>
        <w:spacing w:before="0" w:after="60" w:line="240" w:lineRule="auto"/>
        <w:ind w:left="0" w:right="0" w:firstLine="0"/>
        <w:jc w:val="left"/>
      </w:pPr>
      <w:bookmarkStart w:id="2434" w:name="bookmark2595"/>
      <w:r>
        <w:rPr>
          <w:color w:val="000000"/>
          <w:spacing w:val="0"/>
          <w:w w:val="100"/>
          <w:position w:val="0"/>
          <w:lang w:val="en-US" w:eastAsia="en-US" w:bidi="en-US"/>
        </w:rPr>
        <w:t>（</w:t>
      </w:r>
      <w:bookmarkEnd w:id="2434"/>
      <w:r>
        <w:rPr>
          <w:color w:val="000000"/>
          <w:spacing w:val="0"/>
          <w:w w:val="100"/>
          <w:position w:val="0"/>
          <w:lang w:val="en-US" w:eastAsia="en-US" w:bidi="en-US"/>
        </w:rPr>
        <w:t>1）</w:t>
      </w:r>
      <w:r>
        <w:rPr>
          <w:color w:val="000000"/>
          <w:spacing w:val="0"/>
          <w:w w:val="100"/>
          <w:position w:val="0"/>
          <w:lang w:val="en-US" w:eastAsia="en-US" w:bidi="en-US"/>
        </w:rPr>
        <w:tab/>
      </w:r>
      <w:r>
        <w:rPr>
          <w:color w:val="000000"/>
          <w:spacing w:val="0"/>
          <w:w w:val="100"/>
          <w:position w:val="0"/>
          <w:lang w:val="en-US" w:eastAsia="en-US" w:bidi="en-US"/>
        </w:rPr>
        <w:t xml:space="preserve">ABCD </w:t>
      </w:r>
      <w:r>
        <w:rPr>
          <w:color w:val="397590"/>
          <w:spacing w:val="0"/>
          <w:w w:val="100"/>
          <w:position w:val="0"/>
        </w:rPr>
        <w:t>国元）</w:t>
      </w:r>
      <w:r>
        <w:rPr>
          <w:color w:val="000000"/>
          <w:spacing w:val="0"/>
          <w:w w:val="100"/>
          <w:position w:val="0"/>
        </w:rPr>
        <w:t>资料（1）的会计处理:</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确认收入、结转成本：</w:t>
      </w:r>
    </w:p>
    <w:p>
      <w:pPr>
        <w:pStyle w:val="27"/>
        <w:keepNext w:val="0"/>
        <w:keepLines w:val="0"/>
        <w:widowControl w:val="0"/>
        <w:shd w:val="clear" w:color="auto" w:fill="auto"/>
        <w:tabs>
          <w:tab w:val="right" w:pos="7520"/>
        </w:tabs>
        <w:bidi w:val="0"/>
        <w:spacing w:before="0" w:after="60" w:line="240" w:lineRule="auto"/>
        <w:ind w:left="0" w:right="0" w:firstLine="0"/>
        <w:jc w:val="both"/>
      </w:pPr>
      <w:r>
        <w:fldChar w:fldCharType="begin"/>
      </w:r>
      <w:r>
        <w:instrText xml:space="preserve"> TOC \o "1-5" \h \z </w:instrText>
      </w:r>
      <w:r>
        <w:fldChar w:fldCharType="separate"/>
      </w:r>
      <w:r>
        <w:rPr>
          <w:color w:val="000000"/>
          <w:spacing w:val="0"/>
          <w:w w:val="100"/>
          <w:position w:val="0"/>
        </w:rPr>
        <w:t>借：应收账款</w:t>
      </w:r>
      <w:r>
        <w:rPr>
          <w:color w:val="000000"/>
          <w:spacing w:val="0"/>
          <w:w w:val="100"/>
          <w:position w:val="0"/>
        </w:rPr>
        <w:tab/>
      </w:r>
      <w:r>
        <w:rPr>
          <w:color w:val="000000"/>
          <w:spacing w:val="0"/>
          <w:w w:val="100"/>
          <w:position w:val="0"/>
        </w:rPr>
        <w:t>3390</w:t>
      </w:r>
    </w:p>
    <w:p>
      <w:pPr>
        <w:pStyle w:val="27"/>
        <w:keepNext w:val="0"/>
        <w:keepLines w:val="0"/>
        <w:widowControl w:val="0"/>
        <w:shd w:val="clear" w:color="auto" w:fill="auto"/>
        <w:tabs>
          <w:tab w:val="right" w:pos="7922"/>
        </w:tabs>
        <w:bidi w:val="0"/>
        <w:spacing w:before="0" w:after="60" w:line="240" w:lineRule="auto"/>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3000</w:t>
      </w:r>
    </w:p>
    <w:p>
      <w:pPr>
        <w:pStyle w:val="27"/>
        <w:keepNext w:val="0"/>
        <w:keepLines w:val="0"/>
        <w:widowControl w:val="0"/>
        <w:shd w:val="clear" w:color="auto" w:fill="auto"/>
        <w:tabs>
          <w:tab w:val="right" w:pos="7922"/>
        </w:tabs>
        <w:bidi w:val="0"/>
        <w:spacing w:before="0" w:after="60" w:line="240" w:lineRule="auto"/>
        <w:ind w:left="0" w:right="0" w:firstLine="800"/>
        <w:jc w:val="left"/>
      </w:pPr>
      <w:r>
        <w:rPr>
          <w:color w:val="000000"/>
          <w:spacing w:val="0"/>
          <w:w w:val="100"/>
          <w:position w:val="0"/>
        </w:rPr>
        <w:t>应交税费一应交增值税（销项税额）</w:t>
      </w:r>
      <w:r>
        <w:rPr>
          <w:color w:val="000000"/>
          <w:spacing w:val="0"/>
          <w:w w:val="100"/>
          <w:position w:val="0"/>
        </w:rPr>
        <w:tab/>
      </w:r>
      <w:r>
        <w:rPr>
          <w:color w:val="000000"/>
          <w:spacing w:val="0"/>
          <w:w w:val="100"/>
          <w:position w:val="0"/>
        </w:rPr>
        <w:t>390</w:t>
      </w:r>
    </w:p>
    <w:p>
      <w:pPr>
        <w:pStyle w:val="27"/>
        <w:keepNext w:val="0"/>
        <w:keepLines w:val="0"/>
        <w:widowControl w:val="0"/>
        <w:shd w:val="clear" w:color="auto" w:fill="auto"/>
        <w:tabs>
          <w:tab w:val="right" w:pos="7520"/>
        </w:tabs>
        <w:bidi w:val="0"/>
        <w:spacing w:before="0" w:after="60" w:line="240" w:lineRule="auto"/>
        <w:ind w:left="0" w:right="0" w:firstLine="0"/>
        <w:jc w:val="both"/>
      </w:pPr>
      <w:r>
        <w:rPr>
          <w:color w:val="000000"/>
          <w:spacing w:val="0"/>
          <w:w w:val="100"/>
          <w:position w:val="0"/>
        </w:rPr>
        <w:t>借：主营业务成本</w:t>
      </w:r>
      <w:r>
        <w:rPr>
          <w:color w:val="000000"/>
          <w:spacing w:val="0"/>
          <w:w w:val="100"/>
          <w:position w:val="0"/>
        </w:rPr>
        <w:tab/>
      </w:r>
      <w:r>
        <w:rPr>
          <w:color w:val="000000"/>
          <w:spacing w:val="0"/>
          <w:w w:val="100"/>
          <w:position w:val="0"/>
        </w:rPr>
        <w:t>2300</w:t>
      </w:r>
    </w:p>
    <w:p>
      <w:pPr>
        <w:pStyle w:val="27"/>
        <w:keepNext w:val="0"/>
        <w:keepLines w:val="0"/>
        <w:widowControl w:val="0"/>
        <w:shd w:val="clear" w:color="auto" w:fill="auto"/>
        <w:tabs>
          <w:tab w:val="right" w:pos="7520"/>
        </w:tabs>
        <w:bidi w:val="0"/>
        <w:spacing w:before="0" w:after="60" w:line="240" w:lineRule="auto"/>
        <w:ind w:left="0" w:right="0" w:firstLine="400"/>
        <w:jc w:val="both"/>
      </w:pPr>
      <w:r>
        <w:rPr>
          <w:color w:val="000000"/>
          <w:spacing w:val="0"/>
          <w:w w:val="100"/>
          <w:position w:val="0"/>
        </w:rPr>
        <w:t>存货跌价准备</w:t>
      </w:r>
      <w:r>
        <w:rPr>
          <w:color w:val="000000"/>
          <w:spacing w:val="0"/>
          <w:w w:val="100"/>
          <w:position w:val="0"/>
        </w:rPr>
        <w:tab/>
      </w:r>
      <w:r>
        <w:rPr>
          <w:color w:val="000000"/>
          <w:spacing w:val="0"/>
          <w:w w:val="100"/>
          <w:position w:val="0"/>
        </w:rPr>
        <w:t>1。0</w:t>
      </w:r>
    </w:p>
    <w:p>
      <w:pPr>
        <w:pStyle w:val="27"/>
        <w:keepNext w:val="0"/>
        <w:keepLines w:val="0"/>
        <w:widowControl w:val="0"/>
        <w:shd w:val="clear" w:color="auto" w:fill="auto"/>
        <w:tabs>
          <w:tab w:val="right" w:pos="7922"/>
        </w:tabs>
        <w:bidi w:val="0"/>
        <w:spacing w:before="0" w:after="60" w:line="240" w:lineRule="auto"/>
        <w:ind w:left="0" w:right="0" w:firstLine="400"/>
        <w:jc w:val="both"/>
      </w:pPr>
      <w:r>
        <w:rPr>
          <w:color w:val="000000"/>
          <w:spacing w:val="0"/>
          <w:w w:val="100"/>
          <w:position w:val="0"/>
        </w:rPr>
        <w:t>贷：库存商品</w:t>
      </w:r>
      <w:r>
        <w:rPr>
          <w:color w:val="000000"/>
          <w:spacing w:val="0"/>
          <w:w w:val="100"/>
          <w:position w:val="0"/>
        </w:rPr>
        <w:tab/>
      </w:r>
      <w:r>
        <w:rPr>
          <w:color w:val="000000"/>
          <w:spacing w:val="0"/>
          <w:w w:val="100"/>
          <w:position w:val="0"/>
        </w:rPr>
        <w:t>2400</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销售折让：</w:t>
      </w:r>
    </w:p>
    <w:p>
      <w:pPr>
        <w:pStyle w:val="27"/>
        <w:keepNext w:val="0"/>
        <w:keepLines w:val="0"/>
        <w:widowControl w:val="0"/>
        <w:shd w:val="clear" w:color="auto" w:fill="auto"/>
        <w:tabs>
          <w:tab w:val="left" w:pos="7224"/>
        </w:tabs>
        <w:bidi w:val="0"/>
        <w:spacing w:before="0" w:after="60" w:line="240" w:lineRule="auto"/>
        <w:ind w:left="0" w:right="0" w:firstLine="0"/>
        <w:jc w:val="both"/>
      </w:pPr>
      <w:r>
        <w:rPr>
          <w:color w:val="000000"/>
          <w:spacing w:val="0"/>
          <w:w w:val="100"/>
          <w:position w:val="0"/>
        </w:rPr>
        <w:t>借：主营业务收入</w:t>
      </w:r>
      <w:r>
        <w:rPr>
          <w:color w:val="000000"/>
          <w:spacing w:val="0"/>
          <w:w w:val="100"/>
          <w:position w:val="0"/>
        </w:rPr>
        <w:tab/>
      </w:r>
      <w:r>
        <w:rPr>
          <w:color w:val="000000"/>
          <w:spacing w:val="0"/>
          <w:w w:val="100"/>
          <w:position w:val="0"/>
        </w:rPr>
        <w:t>300</w:t>
      </w:r>
    </w:p>
    <w:p>
      <w:pPr>
        <w:pStyle w:val="27"/>
        <w:keepNext w:val="0"/>
        <w:keepLines w:val="0"/>
        <w:widowControl w:val="0"/>
        <w:shd w:val="clear" w:color="auto" w:fill="auto"/>
        <w:tabs>
          <w:tab w:val="left" w:pos="7224"/>
        </w:tabs>
        <w:bidi w:val="0"/>
        <w:spacing w:before="0" w:after="60" w:line="240" w:lineRule="auto"/>
        <w:ind w:left="0" w:right="0" w:firstLine="4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39</w:t>
      </w:r>
    </w:p>
    <w:p>
      <w:pPr>
        <w:pStyle w:val="27"/>
        <w:keepNext w:val="0"/>
        <w:keepLines w:val="0"/>
        <w:widowControl w:val="0"/>
        <w:shd w:val="clear" w:color="auto" w:fill="auto"/>
        <w:tabs>
          <w:tab w:val="left" w:pos="7608"/>
        </w:tabs>
        <w:bidi w:val="0"/>
        <w:spacing w:before="0" w:after="60" w:line="240" w:lineRule="auto"/>
        <w:ind w:left="0" w:right="0" w:firstLine="400"/>
        <w:jc w:val="both"/>
      </w:pPr>
      <w:r>
        <w:rPr>
          <w:color w:val="000000"/>
          <w:spacing w:val="0"/>
          <w:w w:val="100"/>
          <w:position w:val="0"/>
        </w:rPr>
        <w:t>贷：应收账款</w:t>
      </w:r>
      <w:r>
        <w:rPr>
          <w:color w:val="000000"/>
          <w:spacing w:val="0"/>
          <w:w w:val="100"/>
          <w:position w:val="0"/>
        </w:rPr>
        <w:tab/>
      </w:r>
      <w:r>
        <w:rPr>
          <w:color w:val="000000"/>
          <w:spacing w:val="0"/>
          <w:w w:val="100"/>
          <w:position w:val="0"/>
        </w:rPr>
        <w:t>339</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收到账款：</w:t>
      </w:r>
    </w:p>
    <w:p>
      <w:pPr>
        <w:pStyle w:val="27"/>
        <w:keepNext w:val="0"/>
        <w:keepLines w:val="0"/>
        <w:widowControl w:val="0"/>
        <w:shd w:val="clear" w:color="auto" w:fill="auto"/>
        <w:tabs>
          <w:tab w:val="left" w:pos="7224"/>
        </w:tabs>
        <w:bidi w:val="0"/>
        <w:spacing w:before="0" w:after="60" w:line="240" w:lineRule="auto"/>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rPr>
        <w:t>3051</w:t>
      </w:r>
    </w:p>
    <w:p>
      <w:pPr>
        <w:pStyle w:val="27"/>
        <w:keepNext w:val="0"/>
        <w:keepLines w:val="0"/>
        <w:widowControl w:val="0"/>
        <w:shd w:val="clear" w:color="auto" w:fill="auto"/>
        <w:tabs>
          <w:tab w:val="left" w:pos="7608"/>
        </w:tabs>
        <w:bidi w:val="0"/>
        <w:spacing w:before="0" w:after="60" w:line="240" w:lineRule="auto"/>
        <w:ind w:left="0" w:right="0" w:firstLine="400"/>
        <w:jc w:val="both"/>
      </w:pPr>
      <w:r>
        <w:rPr>
          <w:color w:val="000000"/>
          <w:spacing w:val="0"/>
          <w:w w:val="100"/>
          <w:position w:val="0"/>
        </w:rPr>
        <w:t>贷：应收账款</w:t>
      </w:r>
      <w:r>
        <w:rPr>
          <w:color w:val="000000"/>
          <w:spacing w:val="0"/>
          <w:w w:val="100"/>
          <w:position w:val="0"/>
        </w:rPr>
        <w:tab/>
      </w:r>
      <w:r>
        <w:rPr>
          <w:color w:val="000000"/>
          <w:spacing w:val="0"/>
          <w:w w:val="100"/>
          <w:position w:val="0"/>
        </w:rPr>
        <w:t>3051</w:t>
      </w:r>
    </w:p>
    <w:p>
      <w:pPr>
        <w:pStyle w:val="27"/>
        <w:keepNext w:val="0"/>
        <w:keepLines w:val="0"/>
        <w:widowControl w:val="0"/>
        <w:shd w:val="clear" w:color="auto" w:fill="auto"/>
        <w:tabs>
          <w:tab w:val="left" w:pos="469"/>
        </w:tabs>
        <w:bidi w:val="0"/>
        <w:spacing w:before="0" w:after="60" w:line="240" w:lineRule="auto"/>
        <w:ind w:left="0" w:right="0" w:firstLine="0"/>
        <w:jc w:val="left"/>
      </w:pPr>
      <w:bookmarkStart w:id="2435" w:name="bookmark2596"/>
      <w:r>
        <w:rPr>
          <w:color w:val="000000"/>
          <w:spacing w:val="0"/>
          <w:w w:val="100"/>
          <w:position w:val="0"/>
          <w:lang w:val="en-US" w:eastAsia="en-US" w:bidi="en-US"/>
        </w:rPr>
        <w:t>（</w:t>
      </w:r>
      <w:bookmarkEnd w:id="2435"/>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 xml:space="preserve">ABC </w:t>
      </w:r>
      <w:r>
        <w:rPr>
          <w:color w:val="397590"/>
          <w:spacing w:val="0"/>
          <w:w w:val="100"/>
          <w:position w:val="0"/>
        </w:rPr>
        <w:t>国正）</w:t>
      </w:r>
      <w:r>
        <w:rPr>
          <w:color w:val="000000"/>
          <w:spacing w:val="0"/>
          <w:w w:val="100"/>
          <w:position w:val="0"/>
        </w:rPr>
        <w:t>资料（2）的会计处理：</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预收价款：</w:t>
      </w:r>
    </w:p>
    <w:p>
      <w:pPr>
        <w:pStyle w:val="27"/>
        <w:keepNext w:val="0"/>
        <w:keepLines w:val="0"/>
        <w:widowControl w:val="0"/>
        <w:shd w:val="clear" w:color="auto" w:fill="auto"/>
        <w:tabs>
          <w:tab w:val="left" w:pos="7224"/>
        </w:tabs>
        <w:bidi w:val="0"/>
        <w:spacing w:before="0" w:after="60" w:line="240" w:lineRule="auto"/>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rPr>
        <w:t>45</w:t>
      </w:r>
    </w:p>
    <w:p>
      <w:pPr>
        <w:pStyle w:val="27"/>
        <w:keepNext w:val="0"/>
        <w:keepLines w:val="0"/>
        <w:widowControl w:val="0"/>
        <w:shd w:val="clear" w:color="auto" w:fill="auto"/>
        <w:tabs>
          <w:tab w:val="left" w:pos="7608"/>
        </w:tabs>
        <w:bidi w:val="0"/>
        <w:spacing w:before="0" w:after="60" w:line="240" w:lineRule="auto"/>
        <w:ind w:left="0" w:right="0" w:firstLine="400"/>
        <w:jc w:val="both"/>
      </w:pPr>
      <w:r>
        <w:rPr>
          <w:color w:val="000000"/>
          <w:spacing w:val="0"/>
          <w:w w:val="100"/>
          <w:position w:val="0"/>
        </w:rPr>
        <w:t>贷：预收账款</w:t>
      </w:r>
      <w:r>
        <w:rPr>
          <w:color w:val="000000"/>
          <w:spacing w:val="0"/>
          <w:w w:val="100"/>
          <w:position w:val="0"/>
        </w:rPr>
        <w:tab/>
      </w:r>
      <w:r>
        <w:rPr>
          <w:color w:val="000000"/>
          <w:spacing w:val="0"/>
          <w:w w:val="100"/>
          <w:position w:val="0"/>
        </w:rPr>
        <w:t>45</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确认收入、结转成本：</w:t>
      </w:r>
    </w:p>
    <w:p>
      <w:pPr>
        <w:pStyle w:val="27"/>
        <w:keepNext w:val="0"/>
        <w:keepLines w:val="0"/>
        <w:widowControl w:val="0"/>
        <w:shd w:val="clear" w:color="auto" w:fill="auto"/>
        <w:tabs>
          <w:tab w:val="left" w:pos="7224"/>
        </w:tabs>
        <w:bidi w:val="0"/>
        <w:spacing w:before="0" w:after="60" w:line="240" w:lineRule="auto"/>
        <w:ind w:left="0" w:right="0" w:firstLine="0"/>
        <w:jc w:val="both"/>
      </w:pPr>
      <w:r>
        <w:rPr>
          <w:color w:val="000000"/>
          <w:spacing w:val="0"/>
          <w:w w:val="100"/>
          <w:position w:val="0"/>
        </w:rPr>
        <w:t>借：劳务成本</w:t>
      </w:r>
      <w:r>
        <w:rPr>
          <w:color w:val="000000"/>
          <w:spacing w:val="0"/>
          <w:w w:val="100"/>
          <w:position w:val="0"/>
        </w:rPr>
        <w:tab/>
      </w:r>
      <w:r>
        <w:rPr>
          <w:color w:val="000000"/>
          <w:spacing w:val="0"/>
          <w:w w:val="100"/>
          <w:position w:val="0"/>
        </w:rPr>
        <w:t>40</w:t>
      </w:r>
    </w:p>
    <w:p>
      <w:pPr>
        <w:pStyle w:val="27"/>
        <w:keepNext w:val="0"/>
        <w:keepLines w:val="0"/>
        <w:widowControl w:val="0"/>
        <w:shd w:val="clear" w:color="auto" w:fill="auto"/>
        <w:tabs>
          <w:tab w:val="left" w:pos="7608"/>
        </w:tabs>
        <w:bidi w:val="0"/>
        <w:spacing w:before="0" w:after="60" w:line="240" w:lineRule="auto"/>
        <w:ind w:left="0" w:right="0" w:firstLine="400"/>
        <w:jc w:val="both"/>
      </w:pPr>
      <w:r>
        <w:rPr>
          <w:color w:val="000000"/>
          <w:spacing w:val="0"/>
          <w:w w:val="100"/>
          <w:position w:val="0"/>
        </w:rPr>
        <w:t>贷：应付职工薪酬</w:t>
      </w:r>
      <w:r>
        <w:rPr>
          <w:color w:val="000000"/>
          <w:spacing w:val="0"/>
          <w:w w:val="100"/>
          <w:position w:val="0"/>
        </w:rPr>
        <w:tab/>
      </w:r>
      <w:r>
        <w:rPr>
          <w:color w:val="000000"/>
          <w:spacing w:val="0"/>
          <w:w w:val="100"/>
          <w:position w:val="0"/>
        </w:rPr>
        <w:t>40</w:t>
      </w:r>
    </w:p>
    <w:p>
      <w:pPr>
        <w:pStyle w:val="27"/>
        <w:keepNext w:val="0"/>
        <w:keepLines w:val="0"/>
        <w:widowControl w:val="0"/>
        <w:shd w:val="clear" w:color="auto" w:fill="auto"/>
        <w:tabs>
          <w:tab w:val="left" w:pos="7224"/>
        </w:tabs>
        <w:bidi w:val="0"/>
        <w:spacing w:before="0" w:after="60" w:line="240" w:lineRule="auto"/>
        <w:ind w:left="0" w:right="0" w:firstLine="0"/>
        <w:jc w:val="both"/>
        <w:sectPr>
          <w:headerReference r:id="rId380" w:type="default"/>
          <w:footerReference r:id="rId382" w:type="default"/>
          <w:headerReference r:id="rId381" w:type="even"/>
          <w:footerReference r:id="rId383" w:type="even"/>
          <w:footnotePr>
            <w:numFmt w:val="chicago"/>
          </w:footnotePr>
          <w:pgSz w:w="9571" w:h="14635"/>
          <w:pgMar w:top="1219" w:right="771" w:bottom="1219" w:left="803" w:header="0" w:footer="3" w:gutter="0"/>
          <w:cols w:space="720" w:num="1"/>
          <w:rtlGutter w:val="0"/>
          <w:docGrid w:linePitch="360" w:charSpace="0"/>
        </w:sectPr>
      </w:pPr>
      <w:r>
        <w:rPr>
          <w:color w:val="000000"/>
          <w:spacing w:val="0"/>
          <w:w w:val="100"/>
          <w:position w:val="0"/>
        </w:rPr>
        <w:t>借：预收账款</w:t>
      </w:r>
      <w:r>
        <w:rPr>
          <w:color w:val="000000"/>
          <w:spacing w:val="0"/>
          <w:w w:val="100"/>
          <w:position w:val="0"/>
        </w:rPr>
        <w:tab/>
      </w:r>
      <w:r>
        <w:rPr>
          <w:color w:val="000000"/>
          <w:spacing w:val="0"/>
          <w:w w:val="100"/>
          <w:position w:val="0"/>
        </w:rPr>
        <w:t>36</w:t>
      </w:r>
    </w:p>
    <w:p>
      <w:pPr>
        <w:pStyle w:val="27"/>
        <w:keepNext w:val="0"/>
        <w:keepLines w:val="0"/>
        <w:widowControl w:val="0"/>
        <w:shd w:val="clear" w:color="auto" w:fill="auto"/>
        <w:tabs>
          <w:tab w:val="right" w:pos="7541"/>
        </w:tabs>
        <w:bidi w:val="0"/>
        <w:spacing w:before="0" w:after="0" w:line="310" w:lineRule="exact"/>
        <w:ind w:left="0" w:right="0" w:firstLine="0"/>
        <w:jc w:val="both"/>
      </w:pPr>
      <w:r>
        <w:rPr>
          <w:color w:val="000000"/>
          <w:spacing w:val="0"/>
          <w:w w:val="100"/>
          <w:position w:val="0"/>
        </w:rPr>
        <w:t>借：应付职工薪酬</w:t>
      </w:r>
      <w:r>
        <w:rPr>
          <w:color w:val="000000"/>
          <w:spacing w:val="0"/>
          <w:w w:val="100"/>
          <w:position w:val="0"/>
        </w:rPr>
        <w:tab/>
      </w:r>
      <w:r>
        <w:rPr>
          <w:color w:val="000000"/>
          <w:spacing w:val="0"/>
          <w:w w:val="100"/>
          <w:position w:val="0"/>
        </w:rPr>
        <w:t>113</w:t>
      </w:r>
    </w:p>
    <w:p>
      <w:pPr>
        <w:pStyle w:val="27"/>
        <w:keepNext w:val="0"/>
        <w:keepLines w:val="0"/>
        <w:widowControl w:val="0"/>
        <w:shd w:val="clear" w:color="auto" w:fill="auto"/>
        <w:tabs>
          <w:tab w:val="right" w:pos="7942"/>
        </w:tabs>
        <w:bidi w:val="0"/>
        <w:spacing w:before="0" w:after="0" w:line="310" w:lineRule="exact"/>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right" w:pos="7942"/>
        </w:tabs>
        <w:bidi w:val="0"/>
        <w:spacing w:before="0" w:after="0" w:line="310" w:lineRule="exact"/>
        <w:ind w:left="0" w:right="0" w:firstLine="8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13</w:t>
      </w:r>
    </w:p>
    <w:p>
      <w:pPr>
        <w:pStyle w:val="27"/>
        <w:keepNext w:val="0"/>
        <w:keepLines w:val="0"/>
        <w:widowControl w:val="0"/>
        <w:shd w:val="clear" w:color="auto" w:fill="auto"/>
        <w:tabs>
          <w:tab w:val="right" w:pos="7541"/>
        </w:tabs>
        <w:bidi w:val="0"/>
        <w:spacing w:before="0" w:after="0" w:line="310" w:lineRule="exact"/>
        <w:ind w:left="0" w:right="0" w:firstLine="0"/>
        <w:jc w:val="both"/>
      </w:pPr>
      <w:r>
        <w:rPr>
          <w:color w:val="000000"/>
          <w:spacing w:val="0"/>
          <w:w w:val="100"/>
          <w:position w:val="0"/>
        </w:rPr>
        <w:t>借：主营业务成本</w:t>
      </w:r>
      <w:r>
        <w:rPr>
          <w:color w:val="000000"/>
          <w:spacing w:val="0"/>
          <w:w w:val="100"/>
          <w:position w:val="0"/>
        </w:rPr>
        <w:tab/>
      </w:r>
      <w:r>
        <w:rPr>
          <w:color w:val="000000"/>
          <w:spacing w:val="0"/>
          <w:w w:val="100"/>
          <w:position w:val="0"/>
        </w:rPr>
        <w:t>80</w:t>
      </w:r>
    </w:p>
    <w:p>
      <w:pPr>
        <w:pStyle w:val="27"/>
        <w:keepNext w:val="0"/>
        <w:keepLines w:val="0"/>
        <w:widowControl w:val="0"/>
        <w:shd w:val="clear" w:color="auto" w:fill="auto"/>
        <w:tabs>
          <w:tab w:val="right" w:pos="7942"/>
        </w:tabs>
        <w:bidi w:val="0"/>
        <w:spacing w:before="0" w:after="0" w:line="310" w:lineRule="exact"/>
        <w:ind w:left="0" w:right="0" w:firstLine="400"/>
        <w:jc w:val="both"/>
      </w:pPr>
      <w:r>
        <w:rPr>
          <w:color w:val="000000"/>
          <w:spacing w:val="0"/>
          <w:w w:val="100"/>
          <w:position w:val="0"/>
        </w:rPr>
        <w:t>贷：库存商品</w:t>
      </w:r>
      <w:r>
        <w:rPr>
          <w:color w:val="000000"/>
          <w:spacing w:val="0"/>
          <w:w w:val="100"/>
          <w:position w:val="0"/>
        </w:rPr>
        <w:tab/>
      </w:r>
      <w:r>
        <w:rPr>
          <w:color w:val="000000"/>
          <w:spacing w:val="0"/>
          <w:w w:val="100"/>
          <w:position w:val="0"/>
        </w:rPr>
        <w:t>80</w:t>
      </w:r>
    </w:p>
    <w:p>
      <w:pPr>
        <w:pStyle w:val="27"/>
        <w:keepNext w:val="0"/>
        <w:keepLines w:val="0"/>
        <w:widowControl w:val="0"/>
        <w:shd w:val="clear" w:color="auto" w:fill="auto"/>
        <w:tabs>
          <w:tab w:val="right" w:pos="7541"/>
        </w:tabs>
        <w:bidi w:val="0"/>
        <w:spacing w:before="0" w:after="0" w:line="310" w:lineRule="exact"/>
        <w:ind w:left="0" w:right="0" w:firstLine="0"/>
        <w:jc w:val="both"/>
      </w:pPr>
      <w:r>
        <w:rPr>
          <w:color w:val="000000"/>
          <w:spacing w:val="0"/>
          <w:w w:val="100"/>
          <w:position w:val="0"/>
        </w:rPr>
        <w:t>借：管理费用</w:t>
      </w:r>
      <w:r>
        <w:rPr>
          <w:color w:val="000000"/>
          <w:spacing w:val="0"/>
          <w:w w:val="100"/>
          <w:position w:val="0"/>
        </w:rPr>
        <w:tab/>
      </w:r>
      <w:r>
        <w:rPr>
          <w:color w:val="000000"/>
          <w:spacing w:val="0"/>
          <w:w w:val="100"/>
          <w:position w:val="0"/>
        </w:rPr>
        <w:t>113</w:t>
      </w:r>
    </w:p>
    <w:p>
      <w:pPr>
        <w:pStyle w:val="27"/>
        <w:keepNext w:val="0"/>
        <w:keepLines w:val="0"/>
        <w:widowControl w:val="0"/>
        <w:shd w:val="clear" w:color="auto" w:fill="auto"/>
        <w:tabs>
          <w:tab w:val="right" w:pos="7942"/>
        </w:tabs>
        <w:bidi w:val="0"/>
        <w:spacing w:before="0" w:after="0" w:line="310" w:lineRule="exact"/>
        <w:ind w:left="0" w:right="0" w:firstLine="400"/>
        <w:jc w:val="both"/>
      </w:pPr>
      <w:r>
        <w:rPr>
          <w:color w:val="000000"/>
          <w:spacing w:val="0"/>
          <w:w w:val="100"/>
          <w:position w:val="0"/>
        </w:rPr>
        <w:t>贷：应付职工薪酬</w:t>
      </w:r>
      <w:r>
        <w:rPr>
          <w:color w:val="000000"/>
          <w:spacing w:val="0"/>
          <w:w w:val="100"/>
          <w:position w:val="0"/>
        </w:rPr>
        <w:tab/>
      </w:r>
      <w:r>
        <w:rPr>
          <w:color w:val="000000"/>
          <w:spacing w:val="0"/>
          <w:w w:val="100"/>
          <w:position w:val="0"/>
        </w:rPr>
        <w:t>113</w:t>
      </w:r>
    </w:p>
    <w:p>
      <w:pPr>
        <w:pStyle w:val="27"/>
        <w:keepNext w:val="0"/>
        <w:keepLines w:val="0"/>
        <w:widowControl w:val="0"/>
        <w:shd w:val="clear" w:color="auto" w:fill="auto"/>
        <w:tabs>
          <w:tab w:val="right" w:pos="7541"/>
        </w:tabs>
        <w:bidi w:val="0"/>
        <w:spacing w:before="0" w:after="0" w:line="310" w:lineRule="exact"/>
        <w:ind w:left="0" w:right="0" w:firstLine="0"/>
        <w:jc w:val="both"/>
      </w:pPr>
      <w:r>
        <w:rPr>
          <w:color w:val="000000"/>
          <w:spacing w:val="0"/>
          <w:w w:val="100"/>
          <w:position w:val="0"/>
        </w:rPr>
        <w:t>资料（4）的会计处理： 借：银行存款</w:t>
      </w:r>
      <w:r>
        <w:rPr>
          <w:color w:val="000000"/>
          <w:spacing w:val="0"/>
          <w:w w:val="100"/>
          <w:position w:val="0"/>
        </w:rPr>
        <w:tab/>
      </w:r>
      <w:r>
        <w:rPr>
          <w:color w:val="000000"/>
          <w:spacing w:val="0"/>
          <w:w w:val="100"/>
          <w:position w:val="0"/>
          <w:lang w:val="en-US" w:eastAsia="en-US" w:bidi="en-US"/>
        </w:rPr>
        <w:t xml:space="preserve">45. </w:t>
      </w:r>
      <w:r>
        <w:rPr>
          <w:color w:val="000000"/>
          <w:spacing w:val="0"/>
          <w:w w:val="100"/>
          <w:position w:val="0"/>
        </w:rPr>
        <w:t>2</w:t>
      </w:r>
    </w:p>
    <w:p>
      <w:pPr>
        <w:pStyle w:val="27"/>
        <w:keepNext w:val="0"/>
        <w:keepLines w:val="0"/>
        <w:widowControl w:val="0"/>
        <w:shd w:val="clear" w:color="auto" w:fill="auto"/>
        <w:tabs>
          <w:tab w:val="right" w:pos="7942"/>
        </w:tabs>
        <w:bidi w:val="0"/>
        <w:spacing w:before="0" w:after="0" w:line="310" w:lineRule="exact"/>
        <w:ind w:left="0" w:right="0" w:firstLine="400"/>
        <w:jc w:val="both"/>
      </w:pPr>
      <w:r>
        <w:rPr>
          <w:color w:val="000000"/>
          <w:spacing w:val="0"/>
          <w:w w:val="100"/>
          <w:position w:val="0"/>
        </w:rPr>
        <w:t>贷：其他业务收入</w:t>
      </w:r>
      <w:r>
        <w:rPr>
          <w:color w:val="000000"/>
          <w:spacing w:val="0"/>
          <w:w w:val="100"/>
          <w:position w:val="0"/>
        </w:rPr>
        <w:tab/>
      </w:r>
      <w:r>
        <w:rPr>
          <w:color w:val="000000"/>
          <w:spacing w:val="0"/>
          <w:w w:val="100"/>
          <w:position w:val="0"/>
        </w:rPr>
        <w:t>40</w:t>
      </w:r>
    </w:p>
    <w:p>
      <w:pPr>
        <w:pStyle w:val="27"/>
        <w:keepNext w:val="0"/>
        <w:keepLines w:val="0"/>
        <w:widowControl w:val="0"/>
        <w:shd w:val="clear" w:color="auto" w:fill="auto"/>
        <w:tabs>
          <w:tab w:val="right" w:pos="7942"/>
        </w:tabs>
        <w:bidi w:val="0"/>
        <w:spacing w:before="0" w:after="0" w:line="310" w:lineRule="exact"/>
        <w:ind w:left="0" w:right="0" w:firstLine="800"/>
        <w:jc w:val="both"/>
      </w:pPr>
      <w:r>
        <w:rPr>
          <w:color w:val="000000"/>
          <w:spacing w:val="0"/>
          <w:w w:val="100"/>
          <w:position w:val="0"/>
        </w:rPr>
        <w:t>应交税费一应交增值税（销项税额）</w:t>
      </w:r>
      <w:r>
        <w:rPr>
          <w:color w:val="000000"/>
          <w:spacing w:val="0"/>
          <w:w w:val="100"/>
          <w:position w:val="0"/>
        </w:rPr>
        <w:tab/>
      </w:r>
      <w:r>
        <w:rPr>
          <w:color w:val="000000"/>
          <w:spacing w:val="0"/>
          <w:w w:val="100"/>
          <w:position w:val="0"/>
          <w:lang w:val="en-US" w:eastAsia="en-US" w:bidi="en-US"/>
        </w:rPr>
        <w:t>5.2</w:t>
      </w:r>
    </w:p>
    <w:p>
      <w:pPr>
        <w:pStyle w:val="27"/>
        <w:keepNext w:val="0"/>
        <w:keepLines w:val="0"/>
        <w:widowControl w:val="0"/>
        <w:shd w:val="clear" w:color="auto" w:fill="auto"/>
        <w:tabs>
          <w:tab w:val="left" w:pos="7291"/>
        </w:tabs>
        <w:bidi w:val="0"/>
        <w:spacing w:before="0" w:after="0" w:line="310" w:lineRule="exact"/>
        <w:ind w:left="0" w:right="0" w:firstLine="0"/>
        <w:jc w:val="both"/>
      </w:pPr>
      <w:r>
        <w:rPr>
          <w:color w:val="000000"/>
          <w:spacing w:val="0"/>
          <w:w w:val="100"/>
          <w:position w:val="0"/>
        </w:rPr>
        <w:t>借：其他业务成本</w:t>
      </w:r>
      <w:r>
        <w:rPr>
          <w:color w:val="000000"/>
          <w:spacing w:val="0"/>
          <w:w w:val="100"/>
          <w:position w:val="0"/>
        </w:rPr>
        <w:tab/>
      </w:r>
      <w:r>
        <w:rPr>
          <w:color w:val="000000"/>
          <w:spacing w:val="0"/>
          <w:w w:val="100"/>
          <w:position w:val="0"/>
        </w:rPr>
        <w:t>30</w:t>
      </w:r>
    </w:p>
    <w:p>
      <w:pPr>
        <w:pStyle w:val="27"/>
        <w:keepNext w:val="0"/>
        <w:keepLines w:val="0"/>
        <w:widowControl w:val="0"/>
        <w:shd w:val="clear" w:color="auto" w:fill="auto"/>
        <w:tabs>
          <w:tab w:val="right" w:pos="7942"/>
        </w:tabs>
        <w:bidi w:val="0"/>
        <w:spacing w:before="0" w:after="0" w:line="310" w:lineRule="exact"/>
        <w:ind w:left="0" w:right="0" w:firstLine="400"/>
        <w:jc w:val="both"/>
      </w:pPr>
      <w:r>
        <w:rPr>
          <w:color w:val="000000"/>
          <w:spacing w:val="0"/>
          <w:w w:val="100"/>
          <w:position w:val="0"/>
        </w:rPr>
        <w:t>贷：原材料</w:t>
      </w:r>
      <w:r>
        <w:rPr>
          <w:color w:val="000000"/>
          <w:spacing w:val="0"/>
          <w:w w:val="100"/>
          <w:position w:val="0"/>
        </w:rPr>
        <w:tab/>
      </w:r>
      <w:r>
        <w:rPr>
          <w:color w:val="000000"/>
          <w:spacing w:val="0"/>
          <w:w w:val="100"/>
          <w:position w:val="0"/>
        </w:rPr>
        <w:t>30</w:t>
      </w:r>
    </w:p>
    <w:p>
      <w:pPr>
        <w:pStyle w:val="27"/>
        <w:keepNext w:val="0"/>
        <w:keepLines w:val="0"/>
        <w:widowControl w:val="0"/>
        <w:shd w:val="clear" w:color="auto" w:fill="auto"/>
        <w:tabs>
          <w:tab w:val="right" w:pos="7541"/>
        </w:tabs>
        <w:bidi w:val="0"/>
        <w:spacing w:before="0" w:after="0" w:line="310" w:lineRule="exact"/>
        <w:ind w:left="0" w:right="0" w:firstLine="0"/>
        <w:jc w:val="both"/>
      </w:pPr>
      <w:r>
        <w:rPr>
          <w:color w:val="000000"/>
          <w:spacing w:val="0"/>
          <w:w w:val="100"/>
          <w:position w:val="0"/>
        </w:rPr>
        <w:t>资料（5）的会计处理： 借：银行存款</w:t>
      </w:r>
      <w:r>
        <w:rPr>
          <w:color w:val="000000"/>
          <w:spacing w:val="0"/>
          <w:w w:val="100"/>
          <w:position w:val="0"/>
        </w:rPr>
        <w:tab/>
      </w:r>
      <w:r>
        <w:rPr>
          <w:color w:val="000000"/>
          <w:spacing w:val="0"/>
          <w:w w:val="100"/>
          <w:position w:val="0"/>
          <w:lang w:val="en-US" w:eastAsia="en-US" w:bidi="en-US"/>
        </w:rPr>
        <w:t>63.6</w:t>
      </w:r>
    </w:p>
    <w:p>
      <w:pPr>
        <w:pStyle w:val="27"/>
        <w:keepNext w:val="0"/>
        <w:keepLines w:val="0"/>
        <w:widowControl w:val="0"/>
        <w:shd w:val="clear" w:color="auto" w:fill="auto"/>
        <w:tabs>
          <w:tab w:val="left" w:pos="7572"/>
        </w:tabs>
        <w:bidi w:val="0"/>
        <w:spacing w:before="0" w:after="0" w:line="310" w:lineRule="exact"/>
        <w:ind w:left="0" w:right="0" w:firstLine="400"/>
        <w:jc w:val="both"/>
      </w:pPr>
      <w:r>
        <w:rPr>
          <w:color w:val="000000"/>
          <w:spacing w:val="0"/>
          <w:w w:val="100"/>
          <w:position w:val="0"/>
        </w:rPr>
        <w:t>贷：其他业收入</w:t>
      </w:r>
      <w:r>
        <w:rPr>
          <w:color w:val="000000"/>
          <w:spacing w:val="0"/>
          <w:w w:val="100"/>
          <w:position w:val="0"/>
        </w:rPr>
        <w:tab/>
      </w:r>
      <w:r>
        <w:rPr>
          <w:color w:val="000000"/>
          <w:spacing w:val="0"/>
          <w:w w:val="100"/>
          <w:position w:val="0"/>
        </w:rPr>
        <w:t>60</w:t>
      </w:r>
    </w:p>
    <w:p>
      <w:pPr>
        <w:pStyle w:val="27"/>
        <w:keepNext w:val="0"/>
        <w:keepLines w:val="0"/>
        <w:widowControl w:val="0"/>
        <w:shd w:val="clear" w:color="auto" w:fill="auto"/>
        <w:tabs>
          <w:tab w:val="left" w:pos="6772"/>
        </w:tabs>
        <w:bidi w:val="0"/>
        <w:spacing w:before="0" w:after="0" w:line="310" w:lineRule="exact"/>
        <w:ind w:left="0" w:right="0" w:firstLine="800"/>
        <w:jc w:val="both"/>
      </w:pPr>
      <w:r>
        <w:rPr>
          <w:color w:val="000000"/>
          <w:spacing w:val="0"/>
          <w:w w:val="100"/>
          <w:position w:val="0"/>
        </w:rPr>
        <w:t>应交税费一应交增值税（销项税额）</w:t>
      </w:r>
      <w:r>
        <w:rPr>
          <w:color w:val="000000"/>
          <w:spacing w:val="0"/>
          <w:w w:val="100"/>
          <w:position w:val="0"/>
        </w:rPr>
        <w:tab/>
      </w:r>
      <w:r>
        <w:rPr>
          <w:color w:val="000000"/>
          <w:spacing w:val="0"/>
          <w:w w:val="100"/>
          <w:position w:val="0"/>
          <w:lang w:val="en-US" w:eastAsia="en-US" w:bidi="en-US"/>
        </w:rPr>
        <w:t xml:space="preserve">3.6 </w:t>
      </w:r>
      <w:r>
        <w:rPr>
          <w:rStyle w:val="12"/>
          <w:b w:val="0"/>
          <w:bCs w:val="0"/>
          <w:i w:val="0"/>
          <w:iCs w:val="0"/>
          <w:smallCaps w:val="0"/>
          <w:strike w:val="0"/>
        </w:rPr>
        <w:t>营业收入=资料（1）主营业务收入3000-资料（1）主营业务收入300+资料（2）主营业务收入 36+资料（3）其他业务收入100+资料（4）其他业务收入40+资料（5）其他业务收入60 = 2936 （万元）。</w:t>
      </w:r>
      <w:r>
        <w:fldChar w:fldCharType="end"/>
      </w:r>
    </w:p>
    <w:p>
      <w:pPr>
        <w:pStyle w:val="13"/>
        <w:keepNext w:val="0"/>
        <w:keepLines w:val="0"/>
        <w:widowControl w:val="0"/>
        <w:shd w:val="clear" w:color="auto" w:fill="auto"/>
        <w:bidi w:val="0"/>
        <w:spacing w:before="0" w:after="0" w:line="310" w:lineRule="exact"/>
        <w:ind w:left="0" w:right="0" w:firstLine="0"/>
        <w:jc w:val="both"/>
      </w:pPr>
      <w:r>
        <w:rPr>
          <w:color w:val="000000"/>
          <w:spacing w:val="0"/>
          <w:w w:val="100"/>
          <w:position w:val="0"/>
        </w:rPr>
        <w:t>营业成本=资料（1）主营业务成本2300+资料（2）主营业务成本28+资料（3）80+资料（4）30 = 2438（万元）。</w:t>
      </w:r>
    </w:p>
    <w:p>
      <w:pPr>
        <w:pStyle w:val="13"/>
        <w:keepNext w:val="0"/>
        <w:keepLines w:val="0"/>
        <w:widowControl w:val="0"/>
        <w:shd w:val="clear" w:color="auto" w:fill="auto"/>
        <w:tabs>
          <w:tab w:val="left" w:pos="469"/>
          <w:tab w:val="left" w:pos="1176"/>
        </w:tabs>
        <w:bidi w:val="0"/>
        <w:spacing w:before="0" w:after="0" w:line="307" w:lineRule="exact"/>
        <w:ind w:left="0" w:right="0" w:firstLine="0"/>
        <w:jc w:val="both"/>
      </w:pPr>
      <w:bookmarkStart w:id="2436" w:name="bookmark2597"/>
      <w:r>
        <w:rPr>
          <w:color w:val="000000"/>
          <w:spacing w:val="0"/>
          <w:w w:val="100"/>
          <w:position w:val="0"/>
          <w:lang w:val="en-US" w:eastAsia="en-US" w:bidi="en-US"/>
        </w:rPr>
        <w:t>（</w:t>
      </w:r>
      <w:bookmarkEnd w:id="2436"/>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B</w:t>
      </w:r>
      <w:r>
        <w:rPr>
          <w:color w:val="000000"/>
          <w:spacing w:val="0"/>
          <w:w w:val="100"/>
          <w:position w:val="0"/>
          <w:lang w:val="en-US" w:eastAsia="en-US" w:bidi="en-US"/>
        </w:rPr>
        <w:tab/>
      </w:r>
      <w:r>
        <w:rPr>
          <w:color w:val="000000"/>
          <w:spacing w:val="0"/>
          <w:w w:val="100"/>
          <w:position w:val="0"/>
        </w:rPr>
        <w:t>资料（3）的会计处理：</w:t>
      </w:r>
    </w:p>
    <w:p>
      <w:pPr>
        <w:pStyle w:val="13"/>
        <w:keepNext w:val="0"/>
        <w:keepLines w:val="0"/>
        <w:widowControl w:val="0"/>
        <w:shd w:val="clear" w:color="auto" w:fill="auto"/>
        <w:bidi w:val="0"/>
        <w:spacing w:before="0" w:after="0" w:line="307" w:lineRule="exact"/>
        <w:ind w:left="0" w:right="0" w:firstLine="0"/>
        <w:jc w:val="both"/>
      </w:pPr>
      <w:r>
        <w:rPr>
          <w:color w:val="000000"/>
          <w:spacing w:val="0"/>
          <w:w w:val="100"/>
          <w:position w:val="0"/>
        </w:rPr>
        <w:t>确认职工福利：</w:t>
      </w:r>
    </w:p>
    <w:p>
      <w:pPr>
        <w:pStyle w:val="27"/>
        <w:keepNext w:val="0"/>
        <w:keepLines w:val="0"/>
        <w:widowControl w:val="0"/>
        <w:shd w:val="clear" w:color="auto" w:fill="auto"/>
        <w:tabs>
          <w:tab w:val="right" w:pos="7541"/>
        </w:tabs>
        <w:bidi w:val="0"/>
        <w:spacing w:before="0" w:after="0" w:line="307" w:lineRule="exact"/>
        <w:ind w:left="0" w:right="0" w:firstLine="0"/>
        <w:jc w:val="both"/>
      </w:pPr>
      <w:r>
        <w:fldChar w:fldCharType="begin"/>
      </w:r>
      <w:r>
        <w:instrText xml:space="preserve"> TOC \o "1-5" \h \z </w:instrText>
      </w:r>
      <w:r>
        <w:fldChar w:fldCharType="separate"/>
      </w:r>
      <w:r>
        <w:rPr>
          <w:color w:val="000000"/>
          <w:spacing w:val="0"/>
          <w:w w:val="100"/>
          <w:position w:val="0"/>
        </w:rPr>
        <w:t>借：应付职工薪酬</w:t>
      </w:r>
      <w:r>
        <w:rPr>
          <w:color w:val="000000"/>
          <w:spacing w:val="0"/>
          <w:w w:val="100"/>
          <w:position w:val="0"/>
        </w:rPr>
        <w:tab/>
      </w:r>
      <w:r>
        <w:rPr>
          <w:color w:val="000000"/>
          <w:spacing w:val="0"/>
          <w:w w:val="100"/>
          <w:position w:val="0"/>
        </w:rPr>
        <w:t>113</w:t>
      </w:r>
    </w:p>
    <w:p>
      <w:pPr>
        <w:pStyle w:val="27"/>
        <w:keepNext w:val="0"/>
        <w:keepLines w:val="0"/>
        <w:widowControl w:val="0"/>
        <w:shd w:val="clear" w:color="auto" w:fill="auto"/>
        <w:tabs>
          <w:tab w:val="right" w:pos="7942"/>
        </w:tabs>
        <w:bidi w:val="0"/>
        <w:spacing w:before="0" w:after="0" w:line="307" w:lineRule="exact"/>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100</w:t>
      </w:r>
    </w:p>
    <w:p>
      <w:pPr>
        <w:pStyle w:val="27"/>
        <w:keepNext w:val="0"/>
        <w:keepLines w:val="0"/>
        <w:widowControl w:val="0"/>
        <w:shd w:val="clear" w:color="auto" w:fill="auto"/>
        <w:tabs>
          <w:tab w:val="right" w:pos="7942"/>
        </w:tabs>
        <w:bidi w:val="0"/>
        <w:spacing w:before="0" w:after="0" w:line="307" w:lineRule="exact"/>
        <w:ind w:left="0" w:right="0" w:firstLine="8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13</w:t>
      </w:r>
    </w:p>
    <w:p>
      <w:pPr>
        <w:pStyle w:val="27"/>
        <w:keepNext w:val="0"/>
        <w:keepLines w:val="0"/>
        <w:widowControl w:val="0"/>
        <w:shd w:val="clear" w:color="auto" w:fill="auto"/>
        <w:tabs>
          <w:tab w:val="right" w:pos="7541"/>
        </w:tabs>
        <w:bidi w:val="0"/>
        <w:spacing w:before="0" w:after="0" w:line="307" w:lineRule="exact"/>
        <w:ind w:left="0" w:right="0" w:firstLine="0"/>
        <w:jc w:val="both"/>
      </w:pPr>
      <w:r>
        <w:rPr>
          <w:color w:val="000000"/>
          <w:spacing w:val="0"/>
          <w:w w:val="100"/>
          <w:position w:val="0"/>
        </w:rPr>
        <w:t>借：主营业务成本</w:t>
      </w:r>
      <w:r>
        <w:rPr>
          <w:color w:val="000000"/>
          <w:spacing w:val="0"/>
          <w:w w:val="100"/>
          <w:position w:val="0"/>
        </w:rPr>
        <w:tab/>
      </w:r>
      <w:r>
        <w:rPr>
          <w:color w:val="000000"/>
          <w:spacing w:val="0"/>
          <w:w w:val="100"/>
          <w:position w:val="0"/>
        </w:rPr>
        <w:t>80</w:t>
      </w:r>
    </w:p>
    <w:p>
      <w:pPr>
        <w:pStyle w:val="27"/>
        <w:keepNext w:val="0"/>
        <w:keepLines w:val="0"/>
        <w:widowControl w:val="0"/>
        <w:shd w:val="clear" w:color="auto" w:fill="auto"/>
        <w:tabs>
          <w:tab w:val="right" w:pos="7942"/>
        </w:tabs>
        <w:bidi w:val="0"/>
        <w:spacing w:before="0" w:after="0" w:line="307" w:lineRule="exact"/>
        <w:ind w:left="0" w:right="0" w:firstLine="400"/>
        <w:jc w:val="both"/>
      </w:pPr>
      <w:r>
        <w:rPr>
          <w:color w:val="000000"/>
          <w:spacing w:val="0"/>
          <w:w w:val="100"/>
          <w:position w:val="0"/>
        </w:rPr>
        <w:t>贷：库存商品</w:t>
      </w:r>
      <w:r>
        <w:rPr>
          <w:color w:val="000000"/>
          <w:spacing w:val="0"/>
          <w:w w:val="100"/>
          <w:position w:val="0"/>
        </w:rPr>
        <w:tab/>
      </w:r>
      <w:r>
        <w:rPr>
          <w:color w:val="000000"/>
          <w:spacing w:val="0"/>
          <w:w w:val="100"/>
          <w:position w:val="0"/>
        </w:rPr>
        <w:t>80</w:t>
      </w:r>
    </w:p>
    <w:p>
      <w:pPr>
        <w:pStyle w:val="27"/>
        <w:keepNext w:val="0"/>
        <w:keepLines w:val="0"/>
        <w:widowControl w:val="0"/>
        <w:shd w:val="clear" w:color="auto" w:fill="auto"/>
        <w:tabs>
          <w:tab w:val="right" w:pos="7541"/>
        </w:tabs>
        <w:bidi w:val="0"/>
        <w:spacing w:before="0" w:after="0" w:line="307" w:lineRule="exact"/>
        <w:ind w:left="0" w:right="0" w:firstLine="0"/>
        <w:jc w:val="both"/>
      </w:pPr>
      <w:r>
        <w:rPr>
          <w:color w:val="000000"/>
          <w:spacing w:val="0"/>
          <w:w w:val="100"/>
          <w:position w:val="0"/>
        </w:rPr>
        <w:t>借：管理费用</w:t>
      </w:r>
      <w:r>
        <w:rPr>
          <w:color w:val="000000"/>
          <w:spacing w:val="0"/>
          <w:w w:val="100"/>
          <w:position w:val="0"/>
        </w:rPr>
        <w:tab/>
      </w:r>
      <w:r>
        <w:rPr>
          <w:color w:val="000000"/>
          <w:spacing w:val="0"/>
          <w:w w:val="100"/>
          <w:position w:val="0"/>
        </w:rPr>
        <w:t>113</w:t>
      </w:r>
    </w:p>
    <w:p>
      <w:pPr>
        <w:pStyle w:val="27"/>
        <w:keepNext w:val="0"/>
        <w:keepLines w:val="0"/>
        <w:widowControl w:val="0"/>
        <w:shd w:val="clear" w:color="auto" w:fill="auto"/>
        <w:tabs>
          <w:tab w:val="right" w:pos="7942"/>
        </w:tabs>
        <w:bidi w:val="0"/>
        <w:spacing w:before="0" w:after="0" w:line="307" w:lineRule="exact"/>
        <w:ind w:left="0" w:right="0" w:firstLine="400"/>
        <w:jc w:val="both"/>
      </w:pPr>
      <w:r>
        <w:rPr>
          <w:color w:val="000000"/>
          <w:spacing w:val="0"/>
          <w:w w:val="100"/>
          <w:position w:val="0"/>
        </w:rPr>
        <w:t>贷：应付职工薪酬</w:t>
      </w:r>
      <w:r>
        <w:rPr>
          <w:color w:val="000000"/>
          <w:spacing w:val="0"/>
          <w:w w:val="100"/>
          <w:position w:val="0"/>
        </w:rPr>
        <w:tab/>
      </w:r>
      <w:r>
        <w:rPr>
          <w:color w:val="000000"/>
          <w:spacing w:val="0"/>
          <w:w w:val="100"/>
          <w:position w:val="0"/>
        </w:rPr>
        <w:t>113</w:t>
      </w:r>
    </w:p>
    <w:p>
      <w:pPr>
        <w:pStyle w:val="27"/>
        <w:keepNext w:val="0"/>
        <w:keepLines w:val="0"/>
        <w:widowControl w:val="0"/>
        <w:shd w:val="clear" w:color="auto" w:fill="auto"/>
        <w:tabs>
          <w:tab w:val="left" w:pos="478"/>
        </w:tabs>
        <w:bidi w:val="0"/>
        <w:spacing w:before="0" w:after="0" w:line="307" w:lineRule="exact"/>
        <w:ind w:left="0" w:right="0" w:firstLine="0"/>
        <w:jc w:val="both"/>
      </w:pPr>
      <w:bookmarkStart w:id="2437" w:name="bookmark2598"/>
      <w:r>
        <w:rPr>
          <w:color w:val="000000"/>
          <w:spacing w:val="0"/>
          <w:w w:val="100"/>
          <w:position w:val="0"/>
          <w:lang w:val="en-US" w:eastAsia="en-US" w:bidi="en-US"/>
        </w:rPr>
        <w:t>（</w:t>
      </w:r>
      <w:bookmarkEnd w:id="2437"/>
      <w:r>
        <w:rPr>
          <w:color w:val="000000"/>
          <w:spacing w:val="0"/>
          <w:w w:val="100"/>
          <w:position w:val="0"/>
          <w:lang w:val="en-US" w:eastAsia="en-US" w:bidi="en-US"/>
        </w:rPr>
        <w:t>5）</w:t>
      </w:r>
      <w:r>
        <w:rPr>
          <w:color w:val="000000"/>
          <w:spacing w:val="0"/>
          <w:w w:val="100"/>
          <w:position w:val="0"/>
          <w:lang w:val="en-US" w:eastAsia="en-US" w:bidi="en-US"/>
        </w:rPr>
        <w:tab/>
      </w:r>
      <w:r>
        <w:rPr>
          <w:color w:val="000000"/>
          <w:spacing w:val="0"/>
          <w:w w:val="100"/>
          <w:position w:val="0"/>
          <w:lang w:val="en-US" w:eastAsia="en-US" w:bidi="en-US"/>
        </w:rPr>
        <w:t>D</w:t>
      </w:r>
      <w:r>
        <w:rPr>
          <w:color w:val="2A8DC1"/>
          <w:spacing w:val="0"/>
          <w:w w:val="100"/>
          <w:position w:val="0"/>
        </w:rPr>
        <w:t>顷和</w:t>
      </w:r>
      <w:r>
        <w:rPr>
          <w:color w:val="000000"/>
          <w:spacing w:val="0"/>
          <w:w w:val="100"/>
          <w:position w:val="0"/>
        </w:rPr>
        <w:t xml:space="preserve">对营业利润的影响为,营业收入-营业成本+公允价值变动损益-管理费用= </w:t>
      </w:r>
      <w:r>
        <w:rPr>
          <w:color w:val="000000"/>
          <w:spacing w:val="0"/>
          <w:w w:val="100"/>
          <w:position w:val="0"/>
          <w:lang w:val="en-US" w:eastAsia="en-US" w:bidi="en-US"/>
        </w:rPr>
        <w:t>2936-2438+50-113 = 435（</w:t>
      </w:r>
      <w:r>
        <w:rPr>
          <w:color w:val="000000"/>
          <w:spacing w:val="0"/>
          <w:w w:val="100"/>
          <w:position w:val="0"/>
        </w:rPr>
        <w:t>万元）。</w:t>
      </w:r>
    </w:p>
    <w:p>
      <w:pPr>
        <w:pStyle w:val="27"/>
        <w:keepNext w:val="0"/>
        <w:keepLines w:val="0"/>
        <w:widowControl w:val="0"/>
        <w:shd w:val="clear" w:color="auto" w:fill="auto"/>
        <w:bidi w:val="0"/>
        <w:spacing w:before="0" w:after="0" w:line="307" w:lineRule="exact"/>
        <w:ind w:left="0" w:right="0" w:firstLine="0"/>
        <w:jc w:val="both"/>
      </w:pPr>
      <w:r>
        <w:rPr>
          <w:color w:val="000000"/>
          <w:spacing w:val="0"/>
          <w:w w:val="100"/>
          <w:position w:val="0"/>
        </w:rPr>
        <w:t>资料（6）的会计处理：</w:t>
      </w:r>
    </w:p>
    <w:p>
      <w:pPr>
        <w:pStyle w:val="27"/>
        <w:keepNext w:val="0"/>
        <w:keepLines w:val="0"/>
        <w:widowControl w:val="0"/>
        <w:shd w:val="clear" w:color="auto" w:fill="auto"/>
        <w:tabs>
          <w:tab w:val="left" w:pos="7291"/>
        </w:tabs>
        <w:bidi w:val="0"/>
        <w:spacing w:before="0" w:after="0" w:line="307" w:lineRule="exact"/>
        <w:ind w:left="0" w:right="0" w:firstLine="0"/>
        <w:jc w:val="both"/>
        <w:sectPr>
          <w:headerReference r:id="rId384" w:type="default"/>
          <w:footerReference r:id="rId386" w:type="default"/>
          <w:headerReference r:id="rId385" w:type="even"/>
          <w:footerReference r:id="rId387" w:type="even"/>
          <w:footnotePr>
            <w:numFmt w:val="chicago"/>
          </w:footnotePr>
          <w:pgSz w:w="9571" w:h="14635"/>
          <w:pgMar w:top="2630" w:right="730" w:bottom="1473" w:left="811" w:header="0" w:footer="3" w:gutter="0"/>
          <w:cols w:space="720" w:num="1"/>
          <w:rtlGutter w:val="0"/>
          <w:docGrid w:linePitch="360" w:charSpace="0"/>
        </w:sectPr>
      </w:pPr>
      <w:r>
        <w:rPr>
          <w:color w:val="000000"/>
          <w:spacing w:val="0"/>
          <w:w w:val="100"/>
          <w:position w:val="0"/>
        </w:rPr>
        <w:t>借：交易性金融资产——公允价值变动</w:t>
      </w:r>
      <w:r>
        <w:rPr>
          <w:color w:val="000000"/>
          <w:spacing w:val="0"/>
          <w:w w:val="100"/>
          <w:position w:val="0"/>
        </w:rPr>
        <w:tab/>
      </w:r>
      <w:r>
        <w:rPr>
          <w:color w:val="000000"/>
          <w:spacing w:val="0"/>
          <w:w w:val="100"/>
          <w:position w:val="0"/>
        </w:rPr>
        <w:t>50</w:t>
      </w:r>
      <w:r>
        <w:fldChar w:fldCharType="end"/>
      </w:r>
    </w:p>
    <w:p>
      <w:pPr>
        <w:pStyle w:val="13"/>
        <w:keepNext w:val="0"/>
        <w:keepLines w:val="0"/>
        <w:widowControl w:val="0"/>
        <w:shd w:val="clear" w:color="auto" w:fill="auto"/>
        <w:bidi w:val="0"/>
        <w:spacing w:before="0" w:after="60" w:line="240" w:lineRule="auto"/>
        <w:ind w:left="0" w:right="0" w:firstLine="400"/>
        <w:jc w:val="left"/>
      </w:pPr>
      <w:r>
        <w:rPr>
          <w:color w:val="000000"/>
          <w:spacing w:val="0"/>
          <w:w w:val="100"/>
          <w:position w:val="0"/>
        </w:rPr>
        <w:t xml:space="preserve">贷：公允价值变动损益 </w:t>
      </w:r>
      <w:r>
        <w:rPr>
          <w:color w:val="000000"/>
          <w:spacing w:val="0"/>
          <w:w w:val="100"/>
          <w:position w:val="0"/>
          <w:lang w:val="en-US" w:eastAsia="en-US" w:bidi="en-US"/>
        </w:rPr>
        <w:t>542.</w:t>
      </w:r>
    </w:p>
    <w:p>
      <w:pPr>
        <w:pStyle w:val="13"/>
        <w:keepNext w:val="0"/>
        <w:keepLines w:val="0"/>
        <w:widowControl w:val="0"/>
        <w:shd w:val="clear" w:color="auto" w:fill="auto"/>
        <w:bidi w:val="0"/>
        <w:spacing w:before="0" w:after="60" w:line="240" w:lineRule="auto"/>
        <w:ind w:left="0" w:right="0" w:firstLine="0"/>
        <w:jc w:val="left"/>
      </w:pPr>
      <w:bookmarkStart w:id="2438" w:name="bookmark2599"/>
      <w:r>
        <w:rPr>
          <w:color w:val="000000"/>
          <w:spacing w:val="0"/>
          <w:w w:val="100"/>
          <w:position w:val="0"/>
          <w:lang w:val="en-US" w:eastAsia="en-US" w:bidi="en-US"/>
        </w:rPr>
        <w:t>（</w:t>
      </w:r>
      <w:bookmarkEnd w:id="2438"/>
      <w:r>
        <w:rPr>
          <w:color w:val="000000"/>
          <w:spacing w:val="0"/>
          <w:w w:val="100"/>
          <w:position w:val="0"/>
          <w:lang w:val="en-US" w:eastAsia="en-US" w:bidi="en-US"/>
        </w:rPr>
        <w:t xml:space="preserve">l）ABC </w:t>
      </w:r>
      <w:r>
        <w:rPr>
          <w:color w:val="2A8DC1"/>
          <w:spacing w:val="0"/>
          <w:w w:val="100"/>
          <w:position w:val="0"/>
        </w:rPr>
        <w:t>顷初</w:t>
      </w:r>
      <w:r>
        <w:rPr>
          <w:color w:val="000000"/>
          <w:spacing w:val="0"/>
          <w:w w:val="100"/>
          <w:position w:val="0"/>
        </w:rPr>
        <w:t xml:space="preserve">应付职工薪酬增加= 30x（1 + 13%）= </w:t>
      </w:r>
      <w:r>
        <w:rPr>
          <w:color w:val="000000"/>
          <w:spacing w:val="0"/>
          <w:w w:val="100"/>
          <w:position w:val="0"/>
          <w:lang w:val="en-US" w:eastAsia="en-US" w:bidi="en-US"/>
        </w:rPr>
        <w:t>33.9（</w:t>
      </w:r>
      <w:r>
        <w:rPr>
          <w:color w:val="000000"/>
          <w:spacing w:val="0"/>
          <w:w w:val="100"/>
          <w:position w:val="0"/>
        </w:rPr>
        <w:t>万元）。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资料（1）:</w:t>
      </w:r>
    </w:p>
    <w:p>
      <w:pPr>
        <w:pStyle w:val="27"/>
        <w:keepNext w:val="0"/>
        <w:keepLines w:val="0"/>
        <w:widowControl w:val="0"/>
        <w:shd w:val="clear" w:color="auto" w:fill="auto"/>
        <w:tabs>
          <w:tab w:val="left" w:pos="7207"/>
        </w:tabs>
        <w:bidi w:val="0"/>
        <w:spacing w:before="0" w:after="60" w:line="240" w:lineRule="auto"/>
        <w:ind w:left="0" w:right="0" w:firstLine="0"/>
        <w:jc w:val="left"/>
      </w:pPr>
      <w:r>
        <w:fldChar w:fldCharType="begin"/>
      </w:r>
      <w:r>
        <w:instrText xml:space="preserve"> TOC \o "1-5" \h \z </w:instrText>
      </w:r>
      <w:r>
        <w:fldChar w:fldCharType="separate"/>
      </w:r>
      <w:r>
        <w:rPr>
          <w:color w:val="000000"/>
          <w:spacing w:val="0"/>
          <w:w w:val="100"/>
          <w:position w:val="0"/>
        </w:rPr>
        <w:t>借：原材料</w:t>
      </w:r>
      <w:r>
        <w:rPr>
          <w:color w:val="000000"/>
          <w:spacing w:val="0"/>
          <w:w w:val="100"/>
          <w:position w:val="0"/>
        </w:rPr>
        <w:tab/>
      </w:r>
      <w:r>
        <w:rPr>
          <w:color w:val="000000"/>
          <w:spacing w:val="0"/>
          <w:w w:val="100"/>
          <w:position w:val="0"/>
        </w:rPr>
        <w:t>102</w:t>
      </w:r>
    </w:p>
    <w:p>
      <w:pPr>
        <w:pStyle w:val="27"/>
        <w:keepNext w:val="0"/>
        <w:keepLines w:val="0"/>
        <w:widowControl w:val="0"/>
        <w:shd w:val="clear" w:color="auto" w:fill="auto"/>
        <w:tabs>
          <w:tab w:val="left" w:pos="7207"/>
        </w:tabs>
        <w:bidi w:val="0"/>
        <w:spacing w:before="0" w:after="60" w:line="240" w:lineRule="auto"/>
        <w:ind w:left="0" w:right="0" w:firstLine="400"/>
        <w:jc w:val="left"/>
      </w:pPr>
      <w:r>
        <w:rPr>
          <w:color w:val="000000"/>
          <w:spacing w:val="0"/>
          <w:w w:val="100"/>
          <w:position w:val="0"/>
        </w:rPr>
        <w:t>应交税费——应交增值税（进项税额）</w:t>
      </w:r>
      <w:r>
        <w:rPr>
          <w:color w:val="000000"/>
          <w:spacing w:val="0"/>
          <w:w w:val="100"/>
          <w:position w:val="0"/>
        </w:rPr>
        <w:tab/>
      </w:r>
      <w:r>
        <w:rPr>
          <w:color w:val="000000"/>
          <w:spacing w:val="0"/>
          <w:w w:val="100"/>
          <w:position w:val="0"/>
        </w:rPr>
        <w:t>13</w:t>
      </w:r>
    </w:p>
    <w:p>
      <w:pPr>
        <w:pStyle w:val="27"/>
        <w:keepNext w:val="0"/>
        <w:keepLines w:val="0"/>
        <w:widowControl w:val="0"/>
        <w:shd w:val="clear" w:color="auto" w:fill="auto"/>
        <w:tabs>
          <w:tab w:val="left" w:pos="7622"/>
        </w:tabs>
        <w:bidi w:val="0"/>
        <w:spacing w:before="0" w:after="60" w:line="240" w:lineRule="auto"/>
        <w:ind w:left="0" w:right="0" w:firstLine="400"/>
        <w:jc w:val="both"/>
      </w:pPr>
      <w:r>
        <w:rPr>
          <w:color w:val="000000"/>
          <w:spacing w:val="0"/>
          <w:w w:val="100"/>
          <w:position w:val="0"/>
        </w:rPr>
        <w:t>贷：应付账款</w:t>
      </w:r>
      <w:r>
        <w:rPr>
          <w:color w:val="000000"/>
          <w:spacing w:val="0"/>
          <w:w w:val="100"/>
          <w:position w:val="0"/>
        </w:rPr>
        <w:tab/>
      </w:r>
      <w:r>
        <w:rPr>
          <w:color w:val="000000"/>
          <w:spacing w:val="0"/>
          <w:w w:val="100"/>
          <w:position w:val="0"/>
        </w:rPr>
        <w:t>115</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资料（2）：</w:t>
      </w:r>
    </w:p>
    <w:p>
      <w:pPr>
        <w:pStyle w:val="27"/>
        <w:keepNext w:val="0"/>
        <w:keepLines w:val="0"/>
        <w:widowControl w:val="0"/>
        <w:shd w:val="clear" w:color="auto" w:fill="auto"/>
        <w:tabs>
          <w:tab w:val="left" w:pos="7207"/>
        </w:tabs>
        <w:bidi w:val="0"/>
        <w:spacing w:before="0" w:after="60" w:line="240" w:lineRule="auto"/>
        <w:ind w:left="0" w:right="0" w:firstLine="0"/>
        <w:jc w:val="left"/>
      </w:pPr>
      <w:r>
        <w:rPr>
          <w:color w:val="000000"/>
          <w:spacing w:val="0"/>
          <w:w w:val="100"/>
          <w:position w:val="0"/>
        </w:rPr>
        <w:t>借：应付职工薪酬</w:t>
      </w:r>
      <w:r>
        <w:rPr>
          <w:color w:val="000000"/>
          <w:spacing w:val="0"/>
          <w:w w:val="100"/>
          <w:position w:val="0"/>
        </w:rPr>
        <w:tab/>
      </w:r>
      <w:r>
        <w:rPr>
          <w:color w:val="000000"/>
          <w:spacing w:val="0"/>
          <w:w w:val="100"/>
          <w:position w:val="0"/>
          <w:lang w:val="en-US" w:eastAsia="en-US" w:bidi="en-US"/>
        </w:rPr>
        <w:t>33.9</w:t>
      </w:r>
    </w:p>
    <w:p>
      <w:pPr>
        <w:pStyle w:val="27"/>
        <w:keepNext w:val="0"/>
        <w:keepLines w:val="0"/>
        <w:widowControl w:val="0"/>
        <w:shd w:val="clear" w:color="auto" w:fill="auto"/>
        <w:tabs>
          <w:tab w:val="right" w:pos="7921"/>
        </w:tabs>
        <w:bidi w:val="0"/>
        <w:spacing w:before="0" w:after="60" w:line="240" w:lineRule="auto"/>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30</w:t>
      </w:r>
    </w:p>
    <w:p>
      <w:pPr>
        <w:pStyle w:val="27"/>
        <w:keepNext w:val="0"/>
        <w:keepLines w:val="0"/>
        <w:widowControl w:val="0"/>
        <w:shd w:val="clear" w:color="auto" w:fill="auto"/>
        <w:tabs>
          <w:tab w:val="right" w:pos="7921"/>
        </w:tabs>
        <w:bidi w:val="0"/>
        <w:spacing w:before="0" w:after="60" w:line="240" w:lineRule="auto"/>
        <w:ind w:left="0" w:right="0" w:firstLine="800"/>
        <w:jc w:val="left"/>
      </w:pPr>
      <w:r>
        <w:rPr>
          <w:color w:val="000000"/>
          <w:spacing w:val="0"/>
          <w:w w:val="100"/>
          <w:position w:val="0"/>
        </w:rPr>
        <w:t>应交税费一应交增值税（销项税额）</w:t>
      </w:r>
      <w:r>
        <w:rPr>
          <w:color w:val="000000"/>
          <w:spacing w:val="0"/>
          <w:w w:val="100"/>
          <w:position w:val="0"/>
        </w:rPr>
        <w:tab/>
      </w:r>
      <w:r>
        <w:rPr>
          <w:color w:val="000000"/>
          <w:spacing w:val="0"/>
          <w:w w:val="100"/>
          <w:position w:val="0"/>
          <w:lang w:val="en-US" w:eastAsia="en-US" w:bidi="en-US"/>
        </w:rPr>
        <w:t>3.9</w:t>
      </w:r>
    </w:p>
    <w:p>
      <w:pPr>
        <w:pStyle w:val="27"/>
        <w:keepNext w:val="0"/>
        <w:keepLines w:val="0"/>
        <w:widowControl w:val="0"/>
        <w:shd w:val="clear" w:color="auto" w:fill="auto"/>
        <w:tabs>
          <w:tab w:val="left" w:pos="7207"/>
        </w:tabs>
        <w:bidi w:val="0"/>
        <w:spacing w:before="0" w:after="60" w:line="240" w:lineRule="auto"/>
        <w:ind w:left="0" w:right="0" w:firstLine="0"/>
        <w:jc w:val="left"/>
      </w:pPr>
      <w:r>
        <w:rPr>
          <w:color w:val="000000"/>
          <w:spacing w:val="0"/>
          <w:w w:val="100"/>
          <w:position w:val="0"/>
        </w:rPr>
        <w:t>借：管理费用</w:t>
      </w:r>
      <w:r>
        <w:rPr>
          <w:color w:val="000000"/>
          <w:spacing w:val="0"/>
          <w:w w:val="100"/>
          <w:position w:val="0"/>
        </w:rPr>
        <w:tab/>
      </w:r>
      <w:r>
        <w:rPr>
          <w:color w:val="000000"/>
          <w:spacing w:val="0"/>
          <w:w w:val="100"/>
          <w:position w:val="0"/>
          <w:lang w:val="en-US" w:eastAsia="en-US" w:bidi="en-US"/>
        </w:rPr>
        <w:t>33.9</w:t>
      </w:r>
    </w:p>
    <w:p>
      <w:pPr>
        <w:pStyle w:val="27"/>
        <w:keepNext w:val="0"/>
        <w:keepLines w:val="0"/>
        <w:widowControl w:val="0"/>
        <w:shd w:val="clear" w:color="auto" w:fill="auto"/>
        <w:tabs>
          <w:tab w:val="right" w:pos="7921"/>
        </w:tabs>
        <w:bidi w:val="0"/>
        <w:spacing w:before="0" w:after="60" w:line="240" w:lineRule="auto"/>
        <w:ind w:left="0" w:right="0" w:firstLine="400"/>
        <w:jc w:val="both"/>
      </w:pPr>
      <w:r>
        <w:rPr>
          <w:color w:val="000000"/>
          <w:spacing w:val="0"/>
          <w:w w:val="100"/>
          <w:position w:val="0"/>
        </w:rPr>
        <w:t>贷：应付职工薪酬</w:t>
      </w:r>
      <w:r>
        <w:rPr>
          <w:color w:val="000000"/>
          <w:spacing w:val="0"/>
          <w:w w:val="100"/>
          <w:position w:val="0"/>
        </w:rPr>
        <w:tab/>
      </w:r>
      <w:r>
        <w:rPr>
          <w:color w:val="000000"/>
          <w:spacing w:val="0"/>
          <w:w w:val="100"/>
          <w:position w:val="0"/>
          <w:lang w:val="en-US" w:eastAsia="en-US" w:bidi="en-US"/>
        </w:rPr>
        <w:t>33.9</w:t>
      </w:r>
    </w:p>
    <w:p>
      <w:pPr>
        <w:pStyle w:val="27"/>
        <w:keepNext w:val="0"/>
        <w:keepLines w:val="0"/>
        <w:widowControl w:val="0"/>
        <w:shd w:val="clear" w:color="auto" w:fill="auto"/>
        <w:tabs>
          <w:tab w:val="left" w:pos="1298"/>
        </w:tabs>
        <w:bidi w:val="0"/>
        <w:spacing w:before="0" w:after="60" w:line="240" w:lineRule="auto"/>
        <w:ind w:left="0" w:right="0" w:firstLine="0"/>
        <w:jc w:val="left"/>
      </w:pPr>
      <w:bookmarkStart w:id="2439" w:name="bookmark2600"/>
      <w:r>
        <w:rPr>
          <w:color w:val="000000"/>
          <w:spacing w:val="0"/>
          <w:w w:val="100"/>
          <w:position w:val="0"/>
          <w:lang w:val="en-US" w:eastAsia="en-US" w:bidi="en-US"/>
        </w:rPr>
        <w:t>（</w:t>
      </w:r>
      <w:bookmarkEnd w:id="2439"/>
      <w:r>
        <w:rPr>
          <w:color w:val="000000"/>
          <w:spacing w:val="0"/>
          <w:w w:val="100"/>
          <w:position w:val="0"/>
          <w:lang w:val="en-US" w:eastAsia="en-US" w:bidi="en-US"/>
        </w:rPr>
        <w:t>2）AC</w:t>
      </w:r>
      <w:r>
        <w:rPr>
          <w:color w:val="000000"/>
          <w:spacing w:val="0"/>
          <w:w w:val="100"/>
          <w:position w:val="0"/>
          <w:lang w:val="en-US" w:eastAsia="en-US" w:bidi="en-US"/>
        </w:rPr>
        <w:tab/>
      </w:r>
      <w:r>
        <w:rPr>
          <w:color w:val="000000"/>
          <w:spacing w:val="0"/>
          <w:w w:val="100"/>
          <w:position w:val="0"/>
        </w:rPr>
        <w:t>资料（3）中确认债务人暂时无力支付款项时：</w:t>
      </w:r>
    </w:p>
    <w:p>
      <w:pPr>
        <w:pStyle w:val="27"/>
        <w:keepNext w:val="0"/>
        <w:keepLines w:val="0"/>
        <w:widowControl w:val="0"/>
        <w:shd w:val="clear" w:color="auto" w:fill="auto"/>
        <w:tabs>
          <w:tab w:val="left" w:pos="7207"/>
        </w:tabs>
        <w:bidi w:val="0"/>
        <w:spacing w:before="0" w:after="60" w:line="240" w:lineRule="auto"/>
        <w:ind w:left="0" w:right="0" w:firstLine="0"/>
        <w:jc w:val="left"/>
      </w:pPr>
      <w:r>
        <w:rPr>
          <w:color w:val="000000"/>
          <w:spacing w:val="0"/>
          <w:w w:val="100"/>
          <w:position w:val="0"/>
        </w:rPr>
        <w:t>借：应收账款</w:t>
      </w:r>
      <w:r>
        <w:rPr>
          <w:color w:val="000000"/>
          <w:spacing w:val="0"/>
          <w:w w:val="100"/>
          <w:position w:val="0"/>
        </w:rPr>
        <w:tab/>
      </w:r>
      <w:r>
        <w:rPr>
          <w:color w:val="000000"/>
          <w:spacing w:val="0"/>
          <w:w w:val="100"/>
          <w:position w:val="0"/>
        </w:rPr>
        <w:t>50</w:t>
      </w:r>
    </w:p>
    <w:p>
      <w:pPr>
        <w:pStyle w:val="27"/>
        <w:keepNext w:val="0"/>
        <w:keepLines w:val="0"/>
        <w:widowControl w:val="0"/>
        <w:shd w:val="clear" w:color="auto" w:fill="auto"/>
        <w:tabs>
          <w:tab w:val="left" w:pos="7622"/>
        </w:tabs>
        <w:bidi w:val="0"/>
        <w:spacing w:before="0" w:after="60" w:line="240" w:lineRule="auto"/>
        <w:ind w:left="0" w:right="0" w:firstLine="400"/>
        <w:jc w:val="both"/>
      </w:pPr>
      <w:r>
        <w:rPr>
          <w:color w:val="000000"/>
          <w:spacing w:val="0"/>
          <w:w w:val="100"/>
          <w:position w:val="0"/>
        </w:rPr>
        <w:t>贷：应收票据</w:t>
      </w:r>
      <w:r>
        <w:rPr>
          <w:color w:val="000000"/>
          <w:spacing w:val="0"/>
          <w:w w:val="100"/>
          <w:position w:val="0"/>
        </w:rPr>
        <w:tab/>
      </w:r>
      <w:r>
        <w:rPr>
          <w:color w:val="000000"/>
          <w:spacing w:val="0"/>
          <w:w w:val="100"/>
          <w:position w:val="0"/>
        </w:rPr>
        <w:t>50</w:t>
      </w:r>
    </w:p>
    <w:p>
      <w:pPr>
        <w:pStyle w:val="27"/>
        <w:keepNext w:val="0"/>
        <w:keepLines w:val="0"/>
        <w:widowControl w:val="0"/>
        <w:shd w:val="clear" w:color="auto" w:fill="auto"/>
        <w:bidi w:val="0"/>
        <w:spacing w:before="0" w:after="60" w:line="240" w:lineRule="auto"/>
        <w:ind w:left="0" w:right="0" w:firstLine="0"/>
        <w:jc w:val="left"/>
      </w:pPr>
      <w:r>
        <w:rPr>
          <w:color w:val="000000"/>
          <w:spacing w:val="0"/>
          <w:w w:val="100"/>
          <w:position w:val="0"/>
        </w:rPr>
        <w:t>资料（4）发出商品并收到剩余款项时：</w:t>
      </w:r>
    </w:p>
    <w:p>
      <w:pPr>
        <w:pStyle w:val="27"/>
        <w:keepNext w:val="0"/>
        <w:keepLines w:val="0"/>
        <w:widowControl w:val="0"/>
        <w:shd w:val="clear" w:color="auto" w:fill="auto"/>
        <w:tabs>
          <w:tab w:val="left" w:pos="7207"/>
        </w:tabs>
        <w:bidi w:val="0"/>
        <w:spacing w:before="0" w:after="60" w:line="240" w:lineRule="auto"/>
        <w:ind w:left="0" w:right="0" w:firstLine="0"/>
        <w:jc w:val="left"/>
      </w:pPr>
      <w:r>
        <w:rPr>
          <w:color w:val="000000"/>
          <w:spacing w:val="0"/>
          <w:w w:val="100"/>
          <w:position w:val="0"/>
        </w:rPr>
        <w:t>借：预收账款</w:t>
      </w:r>
      <w:r>
        <w:rPr>
          <w:color w:val="000000"/>
          <w:spacing w:val="0"/>
          <w:w w:val="100"/>
          <w:position w:val="0"/>
        </w:rPr>
        <w:tab/>
      </w:r>
      <w:r>
        <w:rPr>
          <w:color w:val="000000"/>
          <w:spacing w:val="0"/>
          <w:w w:val="100"/>
          <w:position w:val="0"/>
        </w:rPr>
        <w:t>80</w:t>
      </w:r>
    </w:p>
    <w:p>
      <w:pPr>
        <w:pStyle w:val="27"/>
        <w:keepNext w:val="0"/>
        <w:keepLines w:val="0"/>
        <w:widowControl w:val="0"/>
        <w:shd w:val="clear" w:color="auto" w:fill="auto"/>
        <w:tabs>
          <w:tab w:val="left" w:pos="7207"/>
        </w:tabs>
        <w:bidi w:val="0"/>
        <w:spacing w:before="0" w:after="60" w:line="240" w:lineRule="auto"/>
        <w:ind w:left="0" w:right="0" w:firstLine="400"/>
        <w:jc w:val="left"/>
      </w:pPr>
      <w:r>
        <w:rPr>
          <w:color w:val="000000"/>
          <w:spacing w:val="0"/>
          <w:w w:val="100"/>
          <w:position w:val="0"/>
        </w:rPr>
        <w:t>银行存款</w:t>
      </w:r>
      <w:r>
        <w:rPr>
          <w:color w:val="000000"/>
          <w:spacing w:val="0"/>
          <w:w w:val="100"/>
          <w:position w:val="0"/>
        </w:rPr>
        <w:tab/>
      </w:r>
      <w:r>
        <w:rPr>
          <w:color w:val="000000"/>
          <w:spacing w:val="0"/>
          <w:w w:val="100"/>
          <w:position w:val="0"/>
        </w:rPr>
        <w:t>259</w:t>
      </w:r>
    </w:p>
    <w:p>
      <w:pPr>
        <w:pStyle w:val="27"/>
        <w:keepNext w:val="0"/>
        <w:keepLines w:val="0"/>
        <w:widowControl w:val="0"/>
        <w:shd w:val="clear" w:color="auto" w:fill="auto"/>
        <w:tabs>
          <w:tab w:val="left" w:pos="7622"/>
        </w:tabs>
        <w:bidi w:val="0"/>
        <w:spacing w:before="0" w:after="60" w:line="240" w:lineRule="auto"/>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300</w:t>
      </w:r>
    </w:p>
    <w:p>
      <w:pPr>
        <w:pStyle w:val="27"/>
        <w:keepNext w:val="0"/>
        <w:keepLines w:val="0"/>
        <w:widowControl w:val="0"/>
        <w:shd w:val="clear" w:color="auto" w:fill="auto"/>
        <w:tabs>
          <w:tab w:val="left" w:pos="6822"/>
        </w:tabs>
        <w:bidi w:val="0"/>
        <w:spacing w:before="0" w:after="0" w:line="240" w:lineRule="auto"/>
        <w:ind w:left="0" w:right="0" w:firstLine="800"/>
        <w:jc w:val="left"/>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 xml:space="preserve">39 </w:t>
      </w:r>
      <w:bookmarkStart w:id="2440" w:name="bookmark2601"/>
      <w:r>
        <w:rPr>
          <w:rStyle w:val="12"/>
          <w:b w:val="0"/>
          <w:bCs w:val="0"/>
          <w:i w:val="0"/>
          <w:iCs w:val="0"/>
          <w:smallCaps w:val="0"/>
          <w:strike w:val="0"/>
          <w:lang w:val="en-US" w:eastAsia="en-US" w:bidi="en-US"/>
        </w:rPr>
        <w:t>（</w:t>
      </w:r>
      <w:bookmarkEnd w:id="2440"/>
      <w:r>
        <w:rPr>
          <w:rStyle w:val="12"/>
          <w:b w:val="0"/>
          <w:bCs w:val="0"/>
          <w:i w:val="0"/>
          <w:iCs w:val="0"/>
          <w:smallCaps w:val="0"/>
          <w:strike w:val="0"/>
          <w:lang w:val="en-US" w:eastAsia="en-US" w:bidi="en-US"/>
        </w:rPr>
        <w:t xml:space="preserve">3）CD </w:t>
      </w:r>
      <w:r>
        <w:rPr>
          <w:rStyle w:val="12"/>
          <w:b w:val="0"/>
          <w:bCs w:val="0"/>
          <w:i w:val="0"/>
          <w:iCs w:val="0"/>
          <w:smallCaps w:val="0"/>
          <w:strike w:val="0"/>
          <w:color w:val="2A8DC1"/>
          <w:lang w:val="en-US" w:eastAsia="en-US" w:bidi="en-US"/>
        </w:rPr>
        <w:t>CI</w:t>
      </w:r>
      <w:r>
        <w:rPr>
          <w:rStyle w:val="12"/>
          <w:b w:val="0"/>
          <w:bCs w:val="0"/>
          <w:i w:val="0"/>
          <w:iCs w:val="0"/>
          <w:smallCaps w:val="0"/>
          <w:strike w:val="0"/>
          <w:color w:val="2A8DC1"/>
        </w:rPr>
        <w:t>匠）</w:t>
      </w:r>
      <w:r>
        <w:rPr>
          <w:rStyle w:val="12"/>
          <w:b w:val="0"/>
          <w:bCs w:val="0"/>
          <w:i w:val="0"/>
          <w:iCs w:val="0"/>
          <w:smallCaps w:val="0"/>
          <w:strike w:val="0"/>
        </w:rPr>
        <w:t>资料（3）应收票据转为应收账款，不影响应收票据及应收账款项目金额。货 币资金= 520+259 = 779（万元）。</w:t>
      </w:r>
      <w:r>
        <w:fldChar w:fldCharType="end"/>
      </w:r>
    </w:p>
    <w:p>
      <w:pPr>
        <w:pStyle w:val="13"/>
        <w:keepNext w:val="0"/>
        <w:keepLines w:val="0"/>
        <w:widowControl w:val="0"/>
        <w:shd w:val="clear" w:color="auto" w:fill="auto"/>
        <w:bidi w:val="0"/>
        <w:spacing w:before="0" w:after="0" w:line="298" w:lineRule="exact"/>
        <w:ind w:left="0" w:right="0" w:firstLine="0"/>
        <w:jc w:val="both"/>
      </w:pPr>
      <w:bookmarkStart w:id="2441" w:name="bookmark2602"/>
      <w:r>
        <w:rPr>
          <w:color w:val="000000"/>
          <w:spacing w:val="0"/>
          <w:w w:val="100"/>
          <w:position w:val="0"/>
          <w:lang w:val="en-US" w:eastAsia="en-US" w:bidi="en-US"/>
        </w:rPr>
        <w:t>（</w:t>
      </w:r>
      <w:bookmarkEnd w:id="2441"/>
      <w:r>
        <w:rPr>
          <w:color w:val="000000"/>
          <w:spacing w:val="0"/>
          <w:w w:val="100"/>
          <w:position w:val="0"/>
          <w:lang w:val="en-US" w:eastAsia="en-US" w:bidi="en-US"/>
        </w:rPr>
        <w:t xml:space="preserve">4）C </w:t>
      </w:r>
      <w:r>
        <w:rPr>
          <w:color w:val="397590"/>
          <w:spacing w:val="0"/>
          <w:w w:val="100"/>
          <w:position w:val="0"/>
          <w:lang w:val="en-US" w:eastAsia="en-US" w:bidi="en-US"/>
        </w:rPr>
        <w:t xml:space="preserve">（W） </w:t>
      </w:r>
      <w:r>
        <w:rPr>
          <w:color w:val="000000"/>
          <w:spacing w:val="0"/>
          <w:w w:val="100"/>
          <w:position w:val="0"/>
        </w:rPr>
        <w:t>2020年度资产负债表反映的是2020年12月31日这个时点的内容，长期借款 到期日为2021年6月30 0 ,距2020年资产负债表日已经不满一年，所以不在长期借款中 列示。</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lang w:val="en-US" w:eastAsia="en-US" w:bidi="en-US"/>
        </w:rPr>
        <w:t xml:space="preserve">（5）AB </w:t>
      </w:r>
      <w:r>
        <w:rPr>
          <w:color w:val="2A8DC1"/>
          <w:spacing w:val="0"/>
          <w:w w:val="100"/>
          <w:position w:val="0"/>
          <w:lang w:val="en-US" w:eastAsia="en-US" w:bidi="en-US"/>
        </w:rPr>
        <w:t>（W）</w:t>
      </w:r>
      <w:r>
        <w:rPr>
          <w:color w:val="000000"/>
          <w:spacing w:val="0"/>
          <w:w w:val="100"/>
          <w:position w:val="0"/>
        </w:rPr>
        <w:t>净利润</w:t>
      </w:r>
      <w:r>
        <w:rPr>
          <w:color w:val="000000"/>
          <w:spacing w:val="0"/>
          <w:w w:val="100"/>
          <w:position w:val="0"/>
          <w:lang w:val="en-US" w:eastAsia="en-US" w:bidi="en-US"/>
        </w:rPr>
        <w:t>=120-30 = 90（</w:t>
      </w:r>
      <w:r>
        <w:rPr>
          <w:color w:val="000000"/>
          <w:spacing w:val="0"/>
          <w:w w:val="100"/>
          <w:position w:val="0"/>
        </w:rPr>
        <w:t>万元），盈余公积</w:t>
      </w:r>
      <w:r>
        <w:rPr>
          <w:color w:val="000000"/>
          <w:spacing w:val="0"/>
          <w:w w:val="100"/>
          <w:position w:val="0"/>
          <w:lang w:val="en-US" w:eastAsia="en-US" w:bidi="en-US"/>
        </w:rPr>
        <w:t>= 90x9% = 9（</w:t>
      </w:r>
      <w:r>
        <w:rPr>
          <w:color w:val="000000"/>
          <w:spacing w:val="0"/>
          <w:w w:val="100"/>
          <w:position w:val="0"/>
        </w:rPr>
        <w:t>万元），因为年初盈余 公积贷方余额为640万元，所以盈余公积= 640+9 = 649（万元）。利润分配——未分配利润=</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lang w:val="en-US" w:eastAsia="en-US" w:bidi="en-US"/>
        </w:rPr>
        <w:t>90-9 = 81（</w:t>
      </w:r>
      <w:r>
        <w:rPr>
          <w:color w:val="000000"/>
          <w:spacing w:val="0"/>
          <w:w w:val="100"/>
          <w:position w:val="0"/>
        </w:rPr>
        <w:t>万元），因为年初利润分配-未分配利润贷方余额为150万元，所以利润分配一 未分配利润=150+81 = 231 （万兀）。</w:t>
      </w:r>
    </w:p>
    <w:p>
      <w:pPr>
        <w:pStyle w:val="13"/>
        <w:keepNext w:val="0"/>
        <w:keepLines w:val="0"/>
        <w:widowControl w:val="0"/>
        <w:shd w:val="clear" w:color="auto" w:fill="auto"/>
        <w:bidi w:val="0"/>
        <w:spacing w:before="0" w:after="0" w:line="302" w:lineRule="exact"/>
        <w:ind w:left="0" w:right="0" w:firstLine="0"/>
        <w:jc w:val="left"/>
      </w:pPr>
      <w:r>
        <w:rPr>
          <w:color w:val="000000"/>
          <w:spacing w:val="0"/>
          <w:w w:val="100"/>
          <w:position w:val="0"/>
          <w:lang w:val="en-US" w:eastAsia="en-US" w:bidi="en-US"/>
        </w:rPr>
        <w:t>543.</w:t>
      </w:r>
    </w:p>
    <w:p>
      <w:pPr>
        <w:pStyle w:val="13"/>
        <w:keepNext w:val="0"/>
        <w:keepLines w:val="0"/>
        <w:widowControl w:val="0"/>
        <w:shd w:val="clear" w:color="auto" w:fill="auto"/>
        <w:tabs>
          <w:tab w:val="left" w:pos="464"/>
          <w:tab w:val="left" w:pos="1298"/>
        </w:tabs>
        <w:bidi w:val="0"/>
        <w:spacing w:before="0" w:after="0" w:line="302" w:lineRule="exact"/>
        <w:ind w:left="0" w:right="0" w:firstLine="0"/>
        <w:jc w:val="left"/>
      </w:pPr>
      <w:bookmarkStart w:id="2442" w:name="bookmark2603"/>
      <w:r>
        <w:rPr>
          <w:color w:val="000000"/>
          <w:spacing w:val="0"/>
          <w:w w:val="100"/>
          <w:position w:val="0"/>
          <w:lang w:val="en-US" w:eastAsia="en-US" w:bidi="en-US"/>
        </w:rPr>
        <w:t>（</w:t>
      </w:r>
      <w:bookmarkEnd w:id="2442"/>
      <w:r>
        <w:rPr>
          <w:color w:val="000000"/>
          <w:spacing w:val="0"/>
          <w:w w:val="100"/>
          <w:position w:val="0"/>
          <w:lang w:val="en-US" w:eastAsia="en-US" w:bidi="en-US"/>
        </w:rPr>
        <w:t>1）</w:t>
      </w:r>
      <w:r>
        <w:rPr>
          <w:color w:val="000000"/>
          <w:spacing w:val="0"/>
          <w:w w:val="100"/>
          <w:position w:val="0"/>
          <w:lang w:val="en-US" w:eastAsia="en-US" w:bidi="en-US"/>
        </w:rPr>
        <w:tab/>
      </w:r>
      <w:r>
        <w:rPr>
          <w:color w:val="000000"/>
          <w:spacing w:val="0"/>
          <w:w w:val="100"/>
          <w:position w:val="0"/>
          <w:lang w:val="en-US" w:eastAsia="en-US" w:bidi="en-US"/>
        </w:rPr>
        <w:t>BD</w:t>
      </w:r>
      <w:r>
        <w:rPr>
          <w:color w:val="000000"/>
          <w:spacing w:val="0"/>
          <w:w w:val="100"/>
          <w:position w:val="0"/>
          <w:lang w:val="en-US" w:eastAsia="en-US" w:bidi="en-US"/>
        </w:rPr>
        <w:tab/>
      </w:r>
      <w:r>
        <w:rPr>
          <w:color w:val="000000"/>
          <w:spacing w:val="0"/>
          <w:w w:val="100"/>
          <w:position w:val="0"/>
        </w:rPr>
        <w:t>资料（1）的会计处理：</w:t>
      </w:r>
    </w:p>
    <w:p>
      <w:pPr>
        <w:pStyle w:val="13"/>
        <w:keepNext w:val="0"/>
        <w:keepLines w:val="0"/>
        <w:widowControl w:val="0"/>
        <w:shd w:val="clear" w:color="auto" w:fill="auto"/>
        <w:bidi w:val="0"/>
        <w:spacing w:before="0" w:after="0" w:line="302" w:lineRule="exact"/>
        <w:ind w:left="0" w:right="0" w:firstLine="0"/>
        <w:jc w:val="left"/>
      </w:pPr>
      <w:r>
        <mc:AlternateContent>
          <mc:Choice Requires="wps">
            <w:drawing>
              <wp:anchor distT="0" distB="0" distL="114300" distR="114300" simplePos="0" relativeHeight="125830144" behindDoc="0" locked="0" layoutInCell="1" allowOverlap="1">
                <wp:simplePos x="0" y="0"/>
                <wp:positionH relativeFrom="page">
                  <wp:posOffset>4388485</wp:posOffset>
                </wp:positionH>
                <wp:positionV relativeFrom="paragraph">
                  <wp:posOffset>38100</wp:posOffset>
                </wp:positionV>
                <wp:extent cx="1176655" cy="1484630"/>
                <wp:effectExtent l="0" t="0" r="0" b="0"/>
                <wp:wrapSquare wrapText="left"/>
                <wp:docPr id="1423" name="Shape 1423"/>
                <wp:cNvGraphicFramePr/>
                <a:graphic xmlns:a="http://schemas.openxmlformats.org/drawingml/2006/main">
                  <a:graphicData uri="http://schemas.microsoft.com/office/word/2010/wordprocessingShape">
                    <wps:wsp>
                      <wps:cNvSpPr txBox="1"/>
                      <wps:spPr>
                        <a:xfrm>
                          <a:off x="0" y="0"/>
                          <a:ext cx="1176655" cy="1484630"/>
                        </a:xfrm>
                        <a:prstGeom prst="rect">
                          <a:avLst/>
                        </a:prstGeom>
                        <a:noFill/>
                      </wps:spPr>
                      <wps:txbx>
                        <w:txbxContent>
                          <w:p>
                            <w:pPr>
                              <w:pStyle w:val="13"/>
                              <w:keepNext w:val="0"/>
                              <w:keepLines w:val="0"/>
                              <w:widowControl w:val="0"/>
                              <w:shd w:val="clear" w:color="auto" w:fill="auto"/>
                              <w:bidi w:val="0"/>
                              <w:spacing w:before="0" w:after="60" w:line="240" w:lineRule="auto"/>
                              <w:ind w:left="0" w:right="400" w:firstLine="0"/>
                              <w:jc w:val="right"/>
                            </w:pPr>
                            <w:r>
                              <w:rPr>
                                <w:color w:val="000000"/>
                                <w:spacing w:val="0"/>
                                <w:w w:val="100"/>
                                <w:position w:val="0"/>
                                <w:lang w:val="en-US" w:eastAsia="en-US" w:bidi="en-US"/>
                              </w:rPr>
                              <w:t>(2000x60)12000</w:t>
                            </w:r>
                          </w:p>
                          <w:p>
                            <w:pPr>
                              <w:pStyle w:val="13"/>
                              <w:keepNext w:val="0"/>
                              <w:keepLines w:val="0"/>
                              <w:widowControl w:val="0"/>
                              <w:shd w:val="clear" w:color="auto" w:fill="auto"/>
                              <w:bidi w:val="0"/>
                              <w:spacing w:before="0" w:after="380" w:line="240" w:lineRule="auto"/>
                              <w:ind w:left="1320" w:right="0" w:firstLine="0"/>
                              <w:jc w:val="left"/>
                            </w:pPr>
                            <w:r>
                              <w:rPr>
                                <w:color w:val="000000"/>
                                <w:spacing w:val="0"/>
                                <w:w w:val="100"/>
                                <w:position w:val="0"/>
                              </w:rPr>
                              <w:t>12000</w:t>
                            </w:r>
                          </w:p>
                          <w:p>
                            <w:pPr>
                              <w:pStyle w:val="13"/>
                              <w:keepNext w:val="0"/>
                              <w:keepLines w:val="0"/>
                              <w:widowControl w:val="0"/>
                              <w:shd w:val="clear" w:color="auto" w:fill="auto"/>
                              <w:bidi w:val="0"/>
                              <w:spacing w:before="0" w:after="60" w:line="240" w:lineRule="auto"/>
                              <w:ind w:left="0" w:right="0" w:firstLine="840"/>
                              <w:jc w:val="left"/>
                            </w:pPr>
                            <w:r>
                              <w:rPr>
                                <w:color w:val="000000"/>
                                <w:spacing w:val="0"/>
                                <w:w w:val="100"/>
                                <w:position w:val="0"/>
                              </w:rPr>
                              <w:t>113000</w:t>
                            </w:r>
                          </w:p>
                          <w:p>
                            <w:pPr>
                              <w:pStyle w:val="13"/>
                              <w:keepNext w:val="0"/>
                              <w:keepLines w:val="0"/>
                              <w:widowControl w:val="0"/>
                              <w:shd w:val="clear" w:color="auto" w:fill="auto"/>
                              <w:bidi w:val="0"/>
                              <w:spacing w:before="0" w:after="60" w:line="240" w:lineRule="auto"/>
                              <w:ind w:left="0" w:right="0" w:firstLine="0"/>
                              <w:jc w:val="right"/>
                            </w:pPr>
                            <w:r>
                              <w:rPr>
                                <w:color w:val="000000"/>
                                <w:spacing w:val="0"/>
                                <w:w w:val="100"/>
                                <w:position w:val="0"/>
                              </w:rPr>
                              <w:t>100000</w:t>
                            </w:r>
                          </w:p>
                          <w:p>
                            <w:pPr>
                              <w:pStyle w:val="13"/>
                              <w:keepNext w:val="0"/>
                              <w:keepLines w:val="0"/>
                              <w:widowControl w:val="0"/>
                              <w:shd w:val="clear" w:color="auto" w:fill="auto"/>
                              <w:bidi w:val="0"/>
                              <w:spacing w:before="0" w:after="60" w:line="240" w:lineRule="auto"/>
                              <w:ind w:left="1320" w:right="0" w:firstLine="0"/>
                              <w:jc w:val="left"/>
                            </w:pPr>
                            <w:r>
                              <w:rPr>
                                <w:color w:val="000000"/>
                                <w:spacing w:val="0"/>
                                <w:w w:val="100"/>
                                <w:position w:val="0"/>
                              </w:rPr>
                              <w:t>13000</w:t>
                            </w:r>
                          </w:p>
                          <w:p>
                            <w:pPr>
                              <w:pStyle w:val="13"/>
                              <w:keepNext w:val="0"/>
                              <w:keepLines w:val="0"/>
                              <w:widowControl w:val="0"/>
                              <w:shd w:val="clear" w:color="auto" w:fill="auto"/>
                              <w:bidi w:val="0"/>
                              <w:spacing w:before="0" w:after="60" w:line="240" w:lineRule="auto"/>
                              <w:ind w:left="0" w:right="400" w:firstLine="0"/>
                              <w:jc w:val="right"/>
                            </w:pPr>
                            <w:r>
                              <w:rPr>
                                <w:color w:val="000000"/>
                                <w:spacing w:val="0"/>
                                <w:w w:val="100"/>
                                <w:position w:val="0"/>
                              </w:rPr>
                              <w:t>60000</w:t>
                            </w:r>
                          </w:p>
                          <w:p>
                            <w:pPr>
                              <w:pStyle w:val="13"/>
                              <w:keepNext w:val="0"/>
                              <w:keepLines w:val="0"/>
                              <w:widowControl w:val="0"/>
                              <w:shd w:val="clear" w:color="auto" w:fill="auto"/>
                              <w:bidi w:val="0"/>
                              <w:spacing w:before="0" w:after="60" w:line="240" w:lineRule="auto"/>
                              <w:ind w:left="1320" w:right="0" w:firstLine="0"/>
                              <w:jc w:val="left"/>
                            </w:pPr>
                            <w:r>
                              <w:rPr>
                                <w:color w:val="000000"/>
                                <w:spacing w:val="0"/>
                                <w:w w:val="100"/>
                                <w:position w:val="0"/>
                              </w:rPr>
                              <w:t>60000</w:t>
                            </w:r>
                          </w:p>
                        </w:txbxContent>
                      </wps:txbx>
                      <wps:bodyPr lIns="0" tIns="0" rIns="0" bIns="0">
                        <a:noAutofit/>
                      </wps:bodyPr>
                    </wps:wsp>
                  </a:graphicData>
                </a:graphic>
              </wp:anchor>
            </w:drawing>
          </mc:Choice>
          <mc:Fallback>
            <w:pict>
              <v:shape id="Shape 1423" o:spid="_x0000_s1026" o:spt="202" type="#_x0000_t202" style="position:absolute;left:0pt;margin-left:345.55pt;margin-top:3pt;height:116.9pt;width:92.65pt;mso-position-horizontal-relative:page;mso-wrap-distance-bottom:0pt;mso-wrap-distance-left:9pt;mso-wrap-distance-right:9pt;mso-wrap-distance-top:0pt;z-index:125830144;mso-width-relative:page;mso-height-relative:page;" filled="f" stroked="f" coordsize="21600,21600" o:gfxdata="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OHHkvnYAAAACQEAAA8AAAAAAAAAAQAgAAAAIgAAAGRycy9kb3ducmV2&#10;LnhtbFBLAQIUABQAAAAIAIdO4kCGRIuLigEAAB0DAAAOAAAAAAAAAAEAIAAAACcBAABkcnMvZTJv&#10;RG9jLnhtbFBLBQYAAAAABgAGAFkBAAAjBQ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400" w:firstLine="0"/>
                        <w:jc w:val="right"/>
                      </w:pPr>
                      <w:r>
                        <w:rPr>
                          <w:color w:val="000000"/>
                          <w:spacing w:val="0"/>
                          <w:w w:val="100"/>
                          <w:position w:val="0"/>
                          <w:lang w:val="en-US" w:eastAsia="en-US" w:bidi="en-US"/>
                        </w:rPr>
                        <w:t>(2000x60)12000</w:t>
                      </w:r>
                    </w:p>
                    <w:p>
                      <w:pPr>
                        <w:pStyle w:val="13"/>
                        <w:keepNext w:val="0"/>
                        <w:keepLines w:val="0"/>
                        <w:widowControl w:val="0"/>
                        <w:shd w:val="clear" w:color="auto" w:fill="auto"/>
                        <w:bidi w:val="0"/>
                        <w:spacing w:before="0" w:after="380" w:line="240" w:lineRule="auto"/>
                        <w:ind w:left="1320" w:right="0" w:firstLine="0"/>
                        <w:jc w:val="left"/>
                      </w:pPr>
                      <w:r>
                        <w:rPr>
                          <w:color w:val="000000"/>
                          <w:spacing w:val="0"/>
                          <w:w w:val="100"/>
                          <w:position w:val="0"/>
                        </w:rPr>
                        <w:t>12000</w:t>
                      </w:r>
                    </w:p>
                    <w:p>
                      <w:pPr>
                        <w:pStyle w:val="13"/>
                        <w:keepNext w:val="0"/>
                        <w:keepLines w:val="0"/>
                        <w:widowControl w:val="0"/>
                        <w:shd w:val="clear" w:color="auto" w:fill="auto"/>
                        <w:bidi w:val="0"/>
                        <w:spacing w:before="0" w:after="60" w:line="240" w:lineRule="auto"/>
                        <w:ind w:left="0" w:right="0" w:firstLine="840"/>
                        <w:jc w:val="left"/>
                      </w:pPr>
                      <w:r>
                        <w:rPr>
                          <w:color w:val="000000"/>
                          <w:spacing w:val="0"/>
                          <w:w w:val="100"/>
                          <w:position w:val="0"/>
                        </w:rPr>
                        <w:t>113000</w:t>
                      </w:r>
                    </w:p>
                    <w:p>
                      <w:pPr>
                        <w:pStyle w:val="13"/>
                        <w:keepNext w:val="0"/>
                        <w:keepLines w:val="0"/>
                        <w:widowControl w:val="0"/>
                        <w:shd w:val="clear" w:color="auto" w:fill="auto"/>
                        <w:bidi w:val="0"/>
                        <w:spacing w:before="0" w:after="60" w:line="240" w:lineRule="auto"/>
                        <w:ind w:left="0" w:right="0" w:firstLine="0"/>
                        <w:jc w:val="right"/>
                      </w:pPr>
                      <w:r>
                        <w:rPr>
                          <w:color w:val="000000"/>
                          <w:spacing w:val="0"/>
                          <w:w w:val="100"/>
                          <w:position w:val="0"/>
                        </w:rPr>
                        <w:t>100000</w:t>
                      </w:r>
                    </w:p>
                    <w:p>
                      <w:pPr>
                        <w:pStyle w:val="13"/>
                        <w:keepNext w:val="0"/>
                        <w:keepLines w:val="0"/>
                        <w:widowControl w:val="0"/>
                        <w:shd w:val="clear" w:color="auto" w:fill="auto"/>
                        <w:bidi w:val="0"/>
                        <w:spacing w:before="0" w:after="60" w:line="240" w:lineRule="auto"/>
                        <w:ind w:left="1320" w:right="0" w:firstLine="0"/>
                        <w:jc w:val="left"/>
                      </w:pPr>
                      <w:r>
                        <w:rPr>
                          <w:color w:val="000000"/>
                          <w:spacing w:val="0"/>
                          <w:w w:val="100"/>
                          <w:position w:val="0"/>
                        </w:rPr>
                        <w:t>13000</w:t>
                      </w:r>
                    </w:p>
                    <w:p>
                      <w:pPr>
                        <w:pStyle w:val="13"/>
                        <w:keepNext w:val="0"/>
                        <w:keepLines w:val="0"/>
                        <w:widowControl w:val="0"/>
                        <w:shd w:val="clear" w:color="auto" w:fill="auto"/>
                        <w:bidi w:val="0"/>
                        <w:spacing w:before="0" w:after="60" w:line="240" w:lineRule="auto"/>
                        <w:ind w:left="0" w:right="400" w:firstLine="0"/>
                        <w:jc w:val="right"/>
                      </w:pPr>
                      <w:r>
                        <w:rPr>
                          <w:color w:val="000000"/>
                          <w:spacing w:val="0"/>
                          <w:w w:val="100"/>
                          <w:position w:val="0"/>
                        </w:rPr>
                        <w:t>60000</w:t>
                      </w:r>
                    </w:p>
                    <w:p>
                      <w:pPr>
                        <w:pStyle w:val="13"/>
                        <w:keepNext w:val="0"/>
                        <w:keepLines w:val="0"/>
                        <w:widowControl w:val="0"/>
                        <w:shd w:val="clear" w:color="auto" w:fill="auto"/>
                        <w:bidi w:val="0"/>
                        <w:spacing w:before="0" w:after="60" w:line="240" w:lineRule="auto"/>
                        <w:ind w:left="1320" w:right="0" w:firstLine="0"/>
                        <w:jc w:val="left"/>
                      </w:pPr>
                      <w:r>
                        <w:rPr>
                          <w:color w:val="000000"/>
                          <w:spacing w:val="0"/>
                          <w:w w:val="100"/>
                          <w:position w:val="0"/>
                        </w:rPr>
                        <w:t>60000</w:t>
                      </w:r>
                    </w:p>
                  </w:txbxContent>
                </v:textbox>
                <w10:wrap type="square" side="left"/>
              </v:shape>
            </w:pict>
          </mc:Fallback>
        </mc:AlternateContent>
      </w:r>
      <w:r>
        <w:rPr>
          <w:color w:val="000000"/>
          <w:spacing w:val="0"/>
          <w:w w:val="100"/>
          <w:position w:val="0"/>
        </w:rPr>
        <w:t>借：委托代销商品</w:t>
      </w:r>
    </w:p>
    <w:p>
      <w:pPr>
        <w:pStyle w:val="13"/>
        <w:keepNext w:val="0"/>
        <w:keepLines w:val="0"/>
        <w:widowControl w:val="0"/>
        <w:shd w:val="clear" w:color="auto" w:fill="auto"/>
        <w:bidi w:val="0"/>
        <w:spacing w:before="0" w:after="0" w:line="302" w:lineRule="exact"/>
        <w:ind w:left="0" w:right="0" w:firstLine="400"/>
        <w:jc w:val="both"/>
      </w:pPr>
      <w:r>
        <w:rPr>
          <w:color w:val="000000"/>
          <w:spacing w:val="0"/>
          <w:w w:val="100"/>
          <w:position w:val="0"/>
        </w:rPr>
        <w:t>贷：库存商品</w:t>
      </w:r>
    </w:p>
    <w:p>
      <w:pPr>
        <w:pStyle w:val="13"/>
        <w:keepNext w:val="0"/>
        <w:keepLines w:val="0"/>
        <w:widowControl w:val="0"/>
        <w:shd w:val="clear" w:color="auto" w:fill="auto"/>
        <w:tabs>
          <w:tab w:val="left" w:pos="469"/>
          <w:tab w:val="left" w:pos="1541"/>
        </w:tabs>
        <w:bidi w:val="0"/>
        <w:spacing w:before="0" w:after="0" w:line="302" w:lineRule="exact"/>
        <w:ind w:left="0" w:right="0" w:firstLine="0"/>
        <w:jc w:val="left"/>
      </w:pPr>
      <w:bookmarkStart w:id="2443" w:name="bookmark2604"/>
      <w:r>
        <w:rPr>
          <w:color w:val="000000"/>
          <w:spacing w:val="0"/>
          <w:w w:val="100"/>
          <w:position w:val="0"/>
          <w:lang w:val="en-US" w:eastAsia="en-US" w:bidi="en-US"/>
        </w:rPr>
        <w:t>（</w:t>
      </w:r>
      <w:bookmarkEnd w:id="2443"/>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ABCD</w:t>
      </w:r>
      <w:r>
        <w:rPr>
          <w:color w:val="000000"/>
          <w:spacing w:val="0"/>
          <w:w w:val="100"/>
          <w:position w:val="0"/>
          <w:lang w:val="en-US" w:eastAsia="en-US" w:bidi="en-US"/>
        </w:rPr>
        <w:tab/>
      </w:r>
      <w:r>
        <w:rPr>
          <w:color w:val="000000"/>
          <w:spacing w:val="0"/>
          <w:w w:val="100"/>
          <w:position w:val="0"/>
        </w:rPr>
        <w:t>资料（2）的会计处理：</w:t>
      </w:r>
    </w:p>
    <w:p>
      <w:pPr>
        <w:pStyle w:val="13"/>
        <w:keepNext w:val="0"/>
        <w:keepLines w:val="0"/>
        <w:widowControl w:val="0"/>
        <w:shd w:val="clear" w:color="auto" w:fill="auto"/>
        <w:bidi w:val="0"/>
        <w:spacing w:before="0" w:after="0" w:line="302" w:lineRule="exact"/>
        <w:ind w:left="0" w:right="0" w:firstLine="0"/>
        <w:jc w:val="left"/>
      </w:pPr>
      <w:r>
        <w:rPr>
          <w:color w:val="000000"/>
          <w:spacing w:val="0"/>
          <w:w w:val="100"/>
          <w:position w:val="0"/>
        </w:rPr>
        <w:t>借：应收账款</w:t>
      </w:r>
    </w:p>
    <w:p>
      <w:pPr>
        <w:pStyle w:val="13"/>
        <w:keepNext w:val="0"/>
        <w:keepLines w:val="0"/>
        <w:widowControl w:val="0"/>
        <w:shd w:val="clear" w:color="auto" w:fill="auto"/>
        <w:bidi w:val="0"/>
        <w:spacing w:before="0" w:after="0" w:line="302" w:lineRule="exact"/>
        <w:ind w:left="0" w:right="0" w:firstLine="400"/>
        <w:jc w:val="left"/>
      </w:pPr>
      <w:r>
        <w:rPr>
          <w:color w:val="000000"/>
          <w:spacing w:val="0"/>
          <w:w w:val="100"/>
          <w:position w:val="0"/>
        </w:rPr>
        <w:t>贷：主营业务收入</w:t>
      </w:r>
    </w:p>
    <w:p>
      <w:pPr>
        <w:pStyle w:val="13"/>
        <w:keepNext w:val="0"/>
        <w:keepLines w:val="0"/>
        <w:widowControl w:val="0"/>
        <w:shd w:val="clear" w:color="auto" w:fill="auto"/>
        <w:bidi w:val="0"/>
        <w:spacing w:before="0" w:after="0" w:line="302" w:lineRule="exact"/>
        <w:ind w:left="0" w:right="0" w:firstLine="820"/>
        <w:jc w:val="both"/>
      </w:pPr>
      <w:r>
        <w:rPr>
          <w:color w:val="000000"/>
          <w:spacing w:val="0"/>
          <w:w w:val="100"/>
          <w:position w:val="0"/>
        </w:rPr>
        <w:t>应交税费一应交增值税（销项税额） 借：主营业务成本</w:t>
      </w:r>
    </w:p>
    <w:p>
      <w:pPr>
        <w:pStyle w:val="13"/>
        <w:keepNext w:val="0"/>
        <w:keepLines w:val="0"/>
        <w:widowControl w:val="0"/>
        <w:shd w:val="clear" w:color="auto" w:fill="auto"/>
        <w:bidi w:val="0"/>
        <w:spacing w:before="0" w:after="60" w:line="302" w:lineRule="exact"/>
        <w:ind w:left="0" w:right="0" w:firstLine="400"/>
        <w:jc w:val="left"/>
        <w:sectPr>
          <w:footnotePr>
            <w:numFmt w:val="chicago"/>
          </w:footnotePr>
          <w:pgSz w:w="9571" w:h="14635"/>
          <w:pgMar w:top="1195" w:right="798" w:bottom="1195" w:left="762" w:header="0" w:footer="3" w:gutter="0"/>
          <w:cols w:space="720" w:num="1"/>
          <w:rtlGutter w:val="0"/>
          <w:docGrid w:linePitch="360" w:charSpace="0"/>
        </w:sectPr>
      </w:pPr>
      <w:r>
        <w:rPr>
          <w:color w:val="000000"/>
          <w:spacing w:val="0"/>
          <w:w w:val="100"/>
          <w:position w:val="0"/>
        </w:rPr>
        <w:t>贷：委托代销商品</w:t>
      </w:r>
    </w:p>
    <w:p>
      <w:pPr>
        <w:pStyle w:val="13"/>
        <w:keepNext w:val="0"/>
        <w:keepLines w:val="0"/>
        <w:widowControl w:val="0"/>
        <w:numPr>
          <w:ilvl w:val="0"/>
          <w:numId w:val="507"/>
        </w:numPr>
        <w:shd w:val="clear" w:color="auto" w:fill="auto"/>
        <w:tabs>
          <w:tab w:val="left" w:pos="469"/>
        </w:tabs>
        <w:bidi w:val="0"/>
        <w:spacing w:before="0" w:after="0" w:line="293" w:lineRule="exact"/>
        <w:ind w:left="0" w:right="0" w:firstLine="0"/>
        <w:jc w:val="left"/>
      </w:pPr>
      <w:bookmarkStart w:id="2444" w:name="bookmark2605"/>
      <w:bookmarkEnd w:id="2444"/>
      <w:r>
        <w:rPr>
          <w:color w:val="000000"/>
          <w:spacing w:val="0"/>
          <w:w w:val="100"/>
          <w:position w:val="0"/>
          <w:lang w:val="en-US" w:eastAsia="en-US" w:bidi="en-US"/>
        </w:rPr>
        <w:t xml:space="preserve">ACD </w:t>
      </w:r>
      <w:r>
        <w:rPr>
          <w:color w:val="2A8DC1"/>
          <w:spacing w:val="0"/>
          <w:w w:val="100"/>
          <w:position w:val="0"/>
          <w:lang w:val="en-US" w:eastAsia="en-US" w:bidi="en-US"/>
        </w:rPr>
        <w:t xml:space="preserve">C® </w:t>
      </w:r>
      <w:r>
        <w:rPr>
          <w:color w:val="000000"/>
          <w:spacing w:val="0"/>
          <w:w w:val="100"/>
          <w:position w:val="0"/>
        </w:rPr>
        <w:t>资料(3)的会计处理：</w:t>
      </w:r>
    </w:p>
    <w:p>
      <w:pPr>
        <w:pStyle w:val="13"/>
        <w:keepNext w:val="0"/>
        <w:keepLines w:val="0"/>
        <w:widowControl w:val="0"/>
        <w:shd w:val="clear" w:color="auto" w:fill="auto"/>
        <w:tabs>
          <w:tab w:val="left" w:pos="6941"/>
        </w:tabs>
        <w:bidi w:val="0"/>
        <w:spacing w:before="0" w:after="0" w:line="293" w:lineRule="exact"/>
        <w:ind w:left="0" w:right="0" w:firstLine="0"/>
        <w:jc w:val="both"/>
      </w:pPr>
      <w:r>
        <w:rPr>
          <w:color w:val="000000"/>
          <w:spacing w:val="0"/>
          <w:w w:val="100"/>
          <w:position w:val="0"/>
        </w:rPr>
        <w:t>借：应收账款</w:t>
      </w:r>
      <w:r>
        <w:rPr>
          <w:color w:val="000000"/>
          <w:spacing w:val="0"/>
          <w:w w:val="100"/>
          <w:position w:val="0"/>
        </w:rPr>
        <w:tab/>
      </w:r>
      <w:r>
        <w:rPr>
          <w:color w:val="000000"/>
          <w:spacing w:val="0"/>
          <w:w w:val="100"/>
          <w:position w:val="0"/>
        </w:rPr>
        <w:t>565000</w:t>
      </w:r>
    </w:p>
    <w:p>
      <w:pPr>
        <w:pStyle w:val="13"/>
        <w:keepNext w:val="0"/>
        <w:keepLines w:val="0"/>
        <w:widowControl w:val="0"/>
        <w:shd w:val="clear" w:color="auto" w:fill="auto"/>
        <w:tabs>
          <w:tab w:val="right" w:pos="7941"/>
        </w:tabs>
        <w:bidi w:val="0"/>
        <w:spacing w:before="0" w:after="0" w:line="293" w:lineRule="exact"/>
        <w:ind w:left="0" w:right="0" w:firstLine="400"/>
        <w:jc w:val="both"/>
      </w:pPr>
      <w:r>
        <w:rPr>
          <w:color w:val="000000"/>
          <w:spacing w:val="0"/>
          <w:w w:val="100"/>
          <w:position w:val="0"/>
        </w:rPr>
        <w:t>贷：主营业务收入</w:t>
      </w:r>
      <w:r>
        <w:rPr>
          <w:color w:val="000000"/>
          <w:spacing w:val="0"/>
          <w:w w:val="100"/>
          <w:position w:val="0"/>
        </w:rPr>
        <w:tab/>
      </w:r>
      <w:r>
        <w:rPr>
          <w:color w:val="000000"/>
          <w:spacing w:val="0"/>
          <w:w w:val="100"/>
          <w:position w:val="0"/>
        </w:rPr>
        <w:t>500000</w:t>
      </w:r>
    </w:p>
    <w:p>
      <w:pPr>
        <w:pStyle w:val="27"/>
        <w:keepNext w:val="0"/>
        <w:keepLines w:val="0"/>
        <w:widowControl w:val="0"/>
        <w:shd w:val="clear" w:color="auto" w:fill="auto"/>
        <w:tabs>
          <w:tab w:val="right" w:pos="7941"/>
        </w:tabs>
        <w:bidi w:val="0"/>
        <w:spacing w:before="0" w:after="0" w:line="293" w:lineRule="exact"/>
        <w:ind w:left="0" w:right="0" w:firstLine="800"/>
        <w:jc w:val="left"/>
      </w:pPr>
      <w:r>
        <w:fldChar w:fldCharType="begin"/>
      </w:r>
      <w:r>
        <w:instrText xml:space="preserve"> TOC \o "1-5" \h \z </w:instrText>
      </w:r>
      <w:r>
        <w:fldChar w:fldCharType="separate"/>
      </w:r>
      <w:r>
        <w:rPr>
          <w:color w:val="000000"/>
          <w:spacing w:val="0"/>
          <w:w w:val="100"/>
          <w:position w:val="0"/>
        </w:rPr>
        <w:t>应交税费——应交增值税(销项税额)</w:t>
      </w:r>
      <w:r>
        <w:rPr>
          <w:color w:val="000000"/>
          <w:spacing w:val="0"/>
          <w:w w:val="100"/>
          <w:position w:val="0"/>
        </w:rPr>
        <w:tab/>
      </w:r>
      <w:r>
        <w:rPr>
          <w:color w:val="000000"/>
          <w:spacing w:val="0"/>
          <w:w w:val="100"/>
          <w:position w:val="0"/>
        </w:rPr>
        <w:t>65000</w:t>
      </w:r>
    </w:p>
    <w:p>
      <w:pPr>
        <w:pStyle w:val="27"/>
        <w:keepNext w:val="0"/>
        <w:keepLines w:val="0"/>
        <w:widowControl w:val="0"/>
        <w:shd w:val="clear" w:color="auto" w:fill="auto"/>
        <w:tabs>
          <w:tab w:val="left" w:pos="6941"/>
        </w:tabs>
        <w:bidi w:val="0"/>
        <w:spacing w:before="0" w:after="0" w:line="293" w:lineRule="exact"/>
        <w:ind w:left="0" w:right="0" w:firstLine="0"/>
        <w:jc w:val="both"/>
      </w:pPr>
      <w:r>
        <w:rPr>
          <w:color w:val="000000"/>
          <w:spacing w:val="0"/>
          <w:w w:val="100"/>
          <w:position w:val="0"/>
        </w:rPr>
        <w:t>借：主营业务成本</w:t>
      </w:r>
      <w:r>
        <w:rPr>
          <w:color w:val="000000"/>
          <w:spacing w:val="0"/>
          <w:w w:val="100"/>
          <w:position w:val="0"/>
        </w:rPr>
        <w:tab/>
      </w:r>
      <w:r>
        <w:rPr>
          <w:color w:val="000000"/>
          <w:spacing w:val="0"/>
          <w:w w:val="100"/>
          <w:position w:val="0"/>
        </w:rPr>
        <w:t>350000</w:t>
      </w:r>
    </w:p>
    <w:p>
      <w:pPr>
        <w:pStyle w:val="27"/>
        <w:keepNext w:val="0"/>
        <w:keepLines w:val="0"/>
        <w:widowControl w:val="0"/>
        <w:shd w:val="clear" w:color="auto" w:fill="auto"/>
        <w:tabs>
          <w:tab w:val="right" w:pos="7941"/>
        </w:tabs>
        <w:bidi w:val="0"/>
        <w:spacing w:before="0" w:after="0" w:line="293" w:lineRule="exact"/>
        <w:ind w:left="0" w:right="0" w:firstLine="400"/>
        <w:jc w:val="both"/>
      </w:pPr>
      <w:r>
        <w:rPr>
          <w:color w:val="000000"/>
          <w:spacing w:val="0"/>
          <w:w w:val="100"/>
          <w:position w:val="0"/>
        </w:rPr>
        <w:t>贷：库存商品</w:t>
      </w:r>
      <w:r>
        <w:rPr>
          <w:color w:val="000000"/>
          <w:spacing w:val="0"/>
          <w:w w:val="100"/>
          <w:position w:val="0"/>
        </w:rPr>
        <w:tab/>
      </w:r>
      <w:r>
        <w:rPr>
          <w:color w:val="000000"/>
          <w:spacing w:val="0"/>
          <w:w w:val="100"/>
          <w:position w:val="0"/>
        </w:rPr>
        <w:t>350000</w:t>
      </w:r>
    </w:p>
    <w:p>
      <w:pPr>
        <w:pStyle w:val="27"/>
        <w:keepNext w:val="0"/>
        <w:keepLines w:val="0"/>
        <w:widowControl w:val="0"/>
        <w:shd w:val="clear" w:color="auto" w:fill="auto"/>
        <w:bidi w:val="0"/>
        <w:spacing w:before="0" w:after="0" w:line="293" w:lineRule="exact"/>
        <w:ind w:left="0" w:right="0" w:firstLine="0"/>
        <w:jc w:val="both"/>
      </w:pPr>
      <w:r>
        <w:rPr>
          <w:color w:val="000000"/>
          <w:spacing w:val="0"/>
          <w:w w:val="100"/>
          <w:position w:val="0"/>
        </w:rPr>
        <w:t>销售折让：</w:t>
      </w:r>
    </w:p>
    <w:p>
      <w:pPr>
        <w:pStyle w:val="27"/>
        <w:keepNext w:val="0"/>
        <w:keepLines w:val="0"/>
        <w:widowControl w:val="0"/>
        <w:shd w:val="clear" w:color="auto" w:fill="auto"/>
        <w:tabs>
          <w:tab w:val="right" w:pos="7535"/>
        </w:tabs>
        <w:bidi w:val="0"/>
        <w:spacing w:before="0" w:after="0" w:line="293" w:lineRule="exact"/>
        <w:ind w:left="0" w:right="0" w:firstLine="0"/>
        <w:jc w:val="both"/>
      </w:pPr>
      <w:r>
        <w:rPr>
          <w:color w:val="000000"/>
          <w:spacing w:val="0"/>
          <w:w w:val="100"/>
          <w:position w:val="0"/>
        </w:rPr>
        <w:t>借：.主营业务收入</w:t>
      </w:r>
      <w:r>
        <w:rPr>
          <w:color w:val="000000"/>
          <w:spacing w:val="0"/>
          <w:w w:val="100"/>
          <w:position w:val="0"/>
        </w:rPr>
        <w:tab/>
      </w:r>
      <w:r>
        <w:rPr>
          <w:color w:val="000000"/>
          <w:spacing w:val="0"/>
          <w:w w:val="100"/>
          <w:position w:val="0"/>
        </w:rPr>
        <w:t>25000</w:t>
      </w:r>
    </w:p>
    <w:p>
      <w:pPr>
        <w:pStyle w:val="27"/>
        <w:keepNext w:val="0"/>
        <w:keepLines w:val="0"/>
        <w:widowControl w:val="0"/>
        <w:shd w:val="clear" w:color="auto" w:fill="auto"/>
        <w:tabs>
          <w:tab w:val="right" w:pos="7535"/>
        </w:tabs>
        <w:bidi w:val="0"/>
        <w:spacing w:before="0" w:after="0" w:line="293" w:lineRule="exact"/>
        <w:ind w:left="0" w:right="0" w:firstLine="400"/>
        <w:jc w:val="both"/>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3250</w:t>
      </w:r>
    </w:p>
    <w:p>
      <w:pPr>
        <w:pStyle w:val="27"/>
        <w:keepNext w:val="0"/>
        <w:keepLines w:val="0"/>
        <w:widowControl w:val="0"/>
        <w:shd w:val="clear" w:color="auto" w:fill="auto"/>
        <w:tabs>
          <w:tab w:val="left" w:pos="7386"/>
        </w:tabs>
        <w:bidi w:val="0"/>
        <w:spacing w:before="0" w:after="0" w:line="293" w:lineRule="exact"/>
        <w:ind w:left="0" w:right="0" w:firstLine="400"/>
        <w:jc w:val="both"/>
      </w:pPr>
      <w:r>
        <w:rPr>
          <w:color w:val="000000"/>
          <w:spacing w:val="0"/>
          <w:w w:val="100"/>
          <w:position w:val="0"/>
        </w:rPr>
        <w:t>贷：应收账款</w:t>
      </w:r>
      <w:r>
        <w:rPr>
          <w:color w:val="000000"/>
          <w:spacing w:val="0"/>
          <w:w w:val="100"/>
          <w:position w:val="0"/>
        </w:rPr>
        <w:tab/>
      </w:r>
      <w:r>
        <w:rPr>
          <w:color w:val="000000"/>
          <w:spacing w:val="0"/>
          <w:w w:val="100"/>
          <w:position w:val="0"/>
        </w:rPr>
        <w:t>28250</w:t>
      </w:r>
    </w:p>
    <w:p>
      <w:pPr>
        <w:pStyle w:val="27"/>
        <w:keepNext w:val="0"/>
        <w:keepLines w:val="0"/>
        <w:widowControl w:val="0"/>
        <w:shd w:val="clear" w:color="auto" w:fill="auto"/>
        <w:tabs>
          <w:tab w:val="right" w:pos="7535"/>
        </w:tabs>
        <w:bidi w:val="0"/>
        <w:spacing w:before="0" w:after="0" w:line="293" w:lineRule="exact"/>
        <w:ind w:left="0" w:right="0" w:firstLine="0"/>
        <w:jc w:val="both"/>
      </w:pPr>
      <w:r>
        <w:rPr>
          <w:color w:val="000000"/>
          <w:spacing w:val="0"/>
          <w:w w:val="100"/>
          <w:position w:val="0"/>
        </w:rPr>
        <w:t>借：银行存款</w:t>
      </w:r>
      <w:r>
        <w:rPr>
          <w:color w:val="000000"/>
          <w:spacing w:val="0"/>
          <w:w w:val="100"/>
          <w:position w:val="0"/>
        </w:rPr>
        <w:tab/>
      </w:r>
      <w:r>
        <w:rPr>
          <w:color w:val="000000"/>
          <w:spacing w:val="0"/>
          <w:w w:val="100"/>
          <w:position w:val="0"/>
        </w:rPr>
        <w:t>536750</w:t>
      </w:r>
    </w:p>
    <w:p>
      <w:pPr>
        <w:pStyle w:val="27"/>
        <w:keepNext w:val="0"/>
        <w:keepLines w:val="0"/>
        <w:widowControl w:val="0"/>
        <w:shd w:val="clear" w:color="auto" w:fill="auto"/>
        <w:tabs>
          <w:tab w:val="left" w:pos="7386"/>
        </w:tabs>
        <w:bidi w:val="0"/>
        <w:spacing w:before="0" w:after="0" w:line="293" w:lineRule="exact"/>
        <w:ind w:left="0" w:right="0" w:firstLine="400"/>
        <w:jc w:val="both"/>
      </w:pPr>
      <w:r>
        <w:rPr>
          <w:color w:val="000000"/>
          <w:spacing w:val="0"/>
          <w:w w:val="100"/>
          <w:position w:val="0"/>
        </w:rPr>
        <w:t>贷：应收账款</w:t>
      </w:r>
      <w:r>
        <w:rPr>
          <w:color w:val="000000"/>
          <w:spacing w:val="0"/>
          <w:w w:val="100"/>
          <w:position w:val="0"/>
        </w:rPr>
        <w:tab/>
      </w:r>
      <w:r>
        <w:rPr>
          <w:color w:val="000000"/>
          <w:spacing w:val="0"/>
          <w:w w:val="100"/>
          <w:position w:val="0"/>
        </w:rPr>
        <w:t>536750</w:t>
      </w:r>
    </w:p>
    <w:p>
      <w:pPr>
        <w:pStyle w:val="27"/>
        <w:keepNext w:val="0"/>
        <w:keepLines w:val="0"/>
        <w:widowControl w:val="0"/>
        <w:numPr>
          <w:ilvl w:val="0"/>
          <w:numId w:val="507"/>
        </w:numPr>
        <w:shd w:val="clear" w:color="auto" w:fill="auto"/>
        <w:tabs>
          <w:tab w:val="left" w:pos="469"/>
        </w:tabs>
        <w:bidi w:val="0"/>
        <w:spacing w:before="0" w:after="0" w:line="293" w:lineRule="exact"/>
        <w:ind w:left="0" w:right="0" w:firstLine="0"/>
        <w:jc w:val="left"/>
      </w:pPr>
      <w:bookmarkStart w:id="2445" w:name="bookmark2606"/>
      <w:bookmarkEnd w:id="2445"/>
      <w:r>
        <w:rPr>
          <w:color w:val="000000"/>
          <w:spacing w:val="0"/>
          <w:w w:val="100"/>
          <w:position w:val="0"/>
          <w:lang w:val="en-US" w:eastAsia="en-US" w:bidi="en-US"/>
        </w:rPr>
        <w:t xml:space="preserve">AD </w:t>
      </w:r>
      <w:r>
        <w:rPr>
          <w:color w:val="2A8DC1"/>
          <w:spacing w:val="0"/>
          <w:w w:val="100"/>
          <w:position w:val="0"/>
          <w:lang w:val="en-US" w:eastAsia="en-US" w:bidi="en-US"/>
        </w:rPr>
        <w:t>(¥ff)</w:t>
      </w:r>
    </w:p>
    <w:p>
      <w:pPr>
        <w:pStyle w:val="27"/>
        <w:keepNext w:val="0"/>
        <w:keepLines w:val="0"/>
        <w:widowControl w:val="0"/>
        <w:shd w:val="clear" w:color="auto" w:fill="auto"/>
        <w:tabs>
          <w:tab w:val="left" w:pos="6941"/>
        </w:tabs>
        <w:bidi w:val="0"/>
        <w:spacing w:before="0" w:after="0" w:line="293" w:lineRule="exact"/>
        <w:ind w:left="0" w:right="0" w:firstLine="0"/>
        <w:jc w:val="both"/>
      </w:pPr>
      <w:r>
        <w:rPr>
          <w:i/>
          <w:iCs/>
          <w:color w:val="000000"/>
          <w:spacing w:val="0"/>
          <w:w w:val="100"/>
          <w:position w:val="0"/>
        </w:rPr>
        <w:t>借:</w:t>
      </w:r>
      <w:r>
        <w:rPr>
          <w:color w:val="000000"/>
          <w:spacing w:val="0"/>
          <w:w w:val="100"/>
          <w:position w:val="0"/>
        </w:rPr>
        <w:t>银行存款</w:t>
      </w:r>
      <w:r>
        <w:rPr>
          <w:color w:val="000000"/>
          <w:spacing w:val="0"/>
          <w:w w:val="100"/>
          <w:position w:val="0"/>
        </w:rPr>
        <w:tab/>
      </w:r>
      <w:r>
        <w:rPr>
          <w:color w:val="000000"/>
          <w:spacing w:val="0"/>
          <w:w w:val="100"/>
          <w:position w:val="0"/>
        </w:rPr>
        <w:t>22600</w:t>
      </w:r>
    </w:p>
    <w:p>
      <w:pPr>
        <w:pStyle w:val="27"/>
        <w:keepNext w:val="0"/>
        <w:keepLines w:val="0"/>
        <w:widowControl w:val="0"/>
        <w:shd w:val="clear" w:color="auto" w:fill="auto"/>
        <w:tabs>
          <w:tab w:val="right" w:pos="7941"/>
        </w:tabs>
        <w:bidi w:val="0"/>
        <w:spacing w:before="0" w:after="0" w:line="293" w:lineRule="exact"/>
        <w:ind w:left="0" w:right="0" w:firstLine="400"/>
        <w:jc w:val="both"/>
      </w:pPr>
      <w:r>
        <w:rPr>
          <w:color w:val="000000"/>
          <w:spacing w:val="0"/>
          <w:w w:val="100"/>
          <w:position w:val="0"/>
        </w:rPr>
        <w:t>贷：其他业务收入</w:t>
      </w:r>
      <w:r>
        <w:rPr>
          <w:color w:val="000000"/>
          <w:spacing w:val="0"/>
          <w:w w:val="100"/>
          <w:position w:val="0"/>
        </w:rPr>
        <w:tab/>
      </w:r>
      <w:r>
        <w:rPr>
          <w:color w:val="000000"/>
          <w:spacing w:val="0"/>
          <w:w w:val="100"/>
          <w:position w:val="0"/>
        </w:rPr>
        <w:t>20000</w:t>
      </w:r>
    </w:p>
    <w:p>
      <w:pPr>
        <w:pStyle w:val="27"/>
        <w:keepNext w:val="0"/>
        <w:keepLines w:val="0"/>
        <w:widowControl w:val="0"/>
        <w:shd w:val="clear" w:color="auto" w:fill="auto"/>
        <w:tabs>
          <w:tab w:val="right" w:pos="7941"/>
        </w:tabs>
        <w:bidi w:val="0"/>
        <w:spacing w:before="0" w:after="0" w:line="293" w:lineRule="exact"/>
        <w:ind w:left="0" w:right="0" w:firstLine="800"/>
        <w:jc w:val="left"/>
      </w:pPr>
      <w:r>
        <w:rPr>
          <w:color w:val="000000"/>
          <w:spacing w:val="0"/>
          <w:w w:val="100"/>
          <w:position w:val="0"/>
        </w:rPr>
        <w:t>应交税费——应交增值税(销项税额)</w:t>
      </w:r>
      <w:r>
        <w:rPr>
          <w:color w:val="000000"/>
          <w:spacing w:val="0"/>
          <w:w w:val="100"/>
          <w:position w:val="0"/>
        </w:rPr>
        <w:tab/>
      </w:r>
      <w:r>
        <w:rPr>
          <w:color w:val="000000"/>
          <w:spacing w:val="0"/>
          <w:w w:val="100"/>
          <w:position w:val="0"/>
        </w:rPr>
        <w:t>2600</w:t>
      </w:r>
    </w:p>
    <w:p>
      <w:pPr>
        <w:pStyle w:val="27"/>
        <w:keepNext w:val="0"/>
        <w:keepLines w:val="0"/>
        <w:widowControl w:val="0"/>
        <w:shd w:val="clear" w:color="auto" w:fill="auto"/>
        <w:tabs>
          <w:tab w:val="left" w:pos="6941"/>
        </w:tabs>
        <w:bidi w:val="0"/>
        <w:spacing w:before="0" w:after="0" w:line="293" w:lineRule="exact"/>
        <w:ind w:left="0" w:right="0" w:firstLine="0"/>
        <w:jc w:val="both"/>
      </w:pPr>
      <w:r>
        <w:rPr>
          <w:color w:val="000000"/>
          <w:spacing w:val="0"/>
          <w:w w:val="100"/>
          <w:position w:val="0"/>
        </w:rPr>
        <w:t>借：其他业务成本</w:t>
      </w:r>
      <w:r>
        <w:rPr>
          <w:color w:val="000000"/>
          <w:spacing w:val="0"/>
          <w:w w:val="100"/>
          <w:position w:val="0"/>
        </w:rPr>
        <w:tab/>
      </w:r>
      <w:r>
        <w:rPr>
          <w:color w:val="000000"/>
          <w:spacing w:val="0"/>
          <w:w w:val="100"/>
          <w:position w:val="0"/>
        </w:rPr>
        <w:t>12000</w:t>
      </w:r>
    </w:p>
    <w:p>
      <w:pPr>
        <w:pStyle w:val="27"/>
        <w:keepNext w:val="0"/>
        <w:keepLines w:val="0"/>
        <w:widowControl w:val="0"/>
        <w:shd w:val="clear" w:color="auto" w:fill="auto"/>
        <w:tabs>
          <w:tab w:val="right" w:pos="7941"/>
        </w:tabs>
        <w:bidi w:val="0"/>
        <w:spacing w:before="0" w:after="0" w:line="293" w:lineRule="exact"/>
        <w:ind w:left="0" w:right="0" w:firstLine="400"/>
        <w:jc w:val="both"/>
      </w:pPr>
      <w:r>
        <w:rPr>
          <w:color w:val="000000"/>
          <w:spacing w:val="0"/>
          <w:w w:val="100"/>
          <w:position w:val="0"/>
        </w:rPr>
        <w:t>贷：累计折旧</w:t>
      </w:r>
      <w:r>
        <w:rPr>
          <w:color w:val="000000"/>
          <w:spacing w:val="0"/>
          <w:w w:val="100"/>
          <w:position w:val="0"/>
        </w:rPr>
        <w:tab/>
      </w:r>
      <w:r>
        <w:rPr>
          <w:color w:val="000000"/>
          <w:spacing w:val="0"/>
          <w:w w:val="100"/>
          <w:position w:val="0"/>
        </w:rPr>
        <w:t>12000</w:t>
      </w:r>
      <w:r>
        <w:fldChar w:fldCharType="end"/>
      </w:r>
    </w:p>
    <w:p>
      <w:pPr>
        <w:pStyle w:val="13"/>
        <w:keepNext w:val="0"/>
        <w:keepLines w:val="0"/>
        <w:widowControl w:val="0"/>
        <w:numPr>
          <w:ilvl w:val="0"/>
          <w:numId w:val="507"/>
        </w:numPr>
        <w:shd w:val="clear" w:color="auto" w:fill="auto"/>
        <w:tabs>
          <w:tab w:val="left" w:pos="469"/>
        </w:tabs>
        <w:bidi w:val="0"/>
        <w:spacing w:before="0" w:after="0" w:line="293" w:lineRule="exact"/>
        <w:ind w:left="0" w:right="0" w:firstLine="0"/>
        <w:jc w:val="left"/>
      </w:pPr>
      <w:bookmarkStart w:id="2446" w:name="bookmark2607"/>
      <w:bookmarkEnd w:id="2446"/>
      <w:r>
        <w:rPr>
          <w:color w:val="000000"/>
          <w:spacing w:val="0"/>
          <w:w w:val="100"/>
          <w:position w:val="0"/>
          <w:lang w:val="en-US" w:eastAsia="en-US" w:bidi="en-US"/>
        </w:rPr>
        <w:t xml:space="preserve">C </w:t>
      </w:r>
      <w:r>
        <w:rPr>
          <w:color w:val="2A8DC1"/>
          <w:spacing w:val="0"/>
          <w:w w:val="100"/>
          <w:position w:val="0"/>
          <w:lang w:val="en-US" w:eastAsia="en-US" w:bidi="en-US"/>
        </w:rPr>
        <w:t>(Mg)</w:t>
      </w:r>
      <w:r>
        <w:rPr>
          <w:color w:val="000000"/>
          <w:spacing w:val="0"/>
          <w:w w:val="100"/>
          <w:position w:val="0"/>
        </w:rPr>
        <w:t>营业收入=100000+475000+20000 = 595000(</w:t>
      </w:r>
      <w:r>
        <w:rPr>
          <w:color w:val="000000"/>
          <w:spacing w:val="0"/>
          <w:w w:val="100"/>
          <w:position w:val="0"/>
          <w:lang w:val="en-US" w:eastAsia="en-US" w:bidi="en-US"/>
        </w:rPr>
        <w:t>7U)</w:t>
      </w:r>
      <w:r>
        <w:rPr>
          <w:color w:val="000000"/>
          <w:spacing w:val="0"/>
          <w:w w:val="100"/>
          <w:position w:val="0"/>
        </w:rPr>
        <w:t>。</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lang w:val="en-US" w:eastAsia="en-US" w:bidi="en-US"/>
        </w:rPr>
        <w:t>544.</w:t>
      </w:r>
    </w:p>
    <w:p>
      <w:pPr>
        <w:pStyle w:val="13"/>
        <w:keepNext w:val="0"/>
        <w:keepLines w:val="0"/>
        <w:widowControl w:val="0"/>
        <w:numPr>
          <w:ilvl w:val="0"/>
          <w:numId w:val="508"/>
        </w:numPr>
        <w:shd w:val="clear" w:color="auto" w:fill="auto"/>
        <w:tabs>
          <w:tab w:val="left" w:pos="488"/>
        </w:tabs>
        <w:bidi w:val="0"/>
        <w:spacing w:before="0" w:after="0" w:line="293" w:lineRule="exact"/>
        <w:ind w:left="0" w:right="0" w:firstLine="0"/>
        <w:jc w:val="both"/>
      </w:pPr>
      <w:bookmarkStart w:id="2447" w:name="bookmark2608"/>
      <w:bookmarkEnd w:id="2447"/>
      <w:r>
        <w:rPr>
          <w:color w:val="000000"/>
          <w:spacing w:val="0"/>
          <w:w w:val="100"/>
          <w:position w:val="0"/>
          <w:lang w:val="en-US" w:eastAsia="en-US" w:bidi="en-US"/>
        </w:rPr>
        <w:t xml:space="preserve">AD </w:t>
      </w:r>
      <w:r>
        <w:rPr>
          <w:color w:val="2A8DC1"/>
          <w:spacing w:val="0"/>
          <w:w w:val="100"/>
          <w:position w:val="0"/>
          <w:lang w:val="en-US" w:eastAsia="en-US" w:bidi="en-US"/>
        </w:rPr>
        <w:t xml:space="preserve">(W) </w:t>
      </w:r>
      <w:r>
        <w:rPr>
          <w:color w:val="000000"/>
          <w:spacing w:val="0"/>
          <w:w w:val="100"/>
          <w:position w:val="0"/>
          <w:lang w:val="en-US" w:eastAsia="en-US" w:bidi="en-US"/>
        </w:rPr>
        <w:t>H</w:t>
      </w:r>
      <w:r>
        <w:rPr>
          <w:color w:val="000000"/>
          <w:spacing w:val="0"/>
          <w:w w:val="100"/>
          <w:position w:val="0"/>
        </w:rPr>
        <w:t>公司2017年3月31日资产负债表中“货币资金</w:t>
      </w:r>
      <w:r>
        <w:rPr>
          <w:color w:val="000000"/>
          <w:spacing w:val="0"/>
          <w:w w:val="100"/>
          <w:position w:val="0"/>
          <w:lang w:val="zh-CN" w:eastAsia="zh-CN" w:bidi="zh-CN"/>
        </w:rPr>
        <w:t>”项目“期</w:t>
      </w:r>
      <w:r>
        <w:rPr>
          <w:color w:val="000000"/>
          <w:spacing w:val="0"/>
          <w:w w:val="100"/>
          <w:position w:val="0"/>
        </w:rPr>
        <w:t>末余额</w:t>
      </w:r>
      <w:r>
        <w:rPr>
          <w:color w:val="000000"/>
          <w:spacing w:val="0"/>
          <w:w w:val="100"/>
          <w:position w:val="0"/>
          <w:lang w:val="zh-CN" w:eastAsia="zh-CN" w:bidi="zh-CN"/>
        </w:rPr>
        <w:t>”栏</w:t>
      </w:r>
      <w:r>
        <w:rPr>
          <w:color w:val="000000"/>
          <w:spacing w:val="0"/>
          <w:w w:val="100"/>
          <w:position w:val="0"/>
        </w:rPr>
        <w:t>的金 额=2000+350000+500000 = 852000(元)；</w:t>
      </w:r>
    </w:p>
    <w:p>
      <w:pPr>
        <w:pStyle w:val="13"/>
        <w:keepNext w:val="0"/>
        <w:keepLines w:val="0"/>
        <w:widowControl w:val="0"/>
        <w:shd w:val="clear" w:color="auto" w:fill="auto"/>
        <w:bidi w:val="0"/>
        <w:spacing w:before="0" w:after="0" w:line="326" w:lineRule="exact"/>
        <w:ind w:left="0" w:right="0" w:firstLine="0"/>
        <w:jc w:val="both"/>
      </w:pPr>
      <w:r>
        <w:rPr>
          <w:color w:val="000000"/>
          <w:spacing w:val="0"/>
          <w:w w:val="100"/>
          <w:position w:val="0"/>
          <w:lang w:val="en-US" w:eastAsia="en-US" w:bidi="en-US"/>
        </w:rPr>
        <w:t>H</w:t>
      </w:r>
      <w:r>
        <w:rPr>
          <w:color w:val="000000"/>
          <w:spacing w:val="0"/>
          <w:w w:val="100"/>
          <w:position w:val="0"/>
        </w:rPr>
        <w:t>公司2017年3月31日资产负债表中“应收票据及应收账款</w:t>
      </w:r>
      <w:r>
        <w:rPr>
          <w:color w:val="000000"/>
          <w:spacing w:val="0"/>
          <w:w w:val="100"/>
          <w:position w:val="0"/>
          <w:lang w:val="en-US" w:eastAsia="en-US" w:bidi="en-US"/>
        </w:rPr>
        <w:t xml:space="preserve">”=480000-30000 = 450000 </w:t>
      </w:r>
      <w:r>
        <w:rPr>
          <w:color w:val="000000"/>
          <w:spacing w:val="0"/>
          <w:w w:val="100"/>
          <w:position w:val="0"/>
        </w:rPr>
        <w:t>(元)；</w:t>
      </w:r>
    </w:p>
    <w:p>
      <w:pPr>
        <w:pStyle w:val="13"/>
        <w:keepNext w:val="0"/>
        <w:keepLines w:val="0"/>
        <w:widowControl w:val="0"/>
        <w:shd w:val="clear" w:color="auto" w:fill="auto"/>
        <w:bidi w:val="0"/>
        <w:spacing w:before="0" w:after="0" w:line="300" w:lineRule="exact"/>
        <w:ind w:left="0" w:right="0" w:firstLine="0"/>
        <w:jc w:val="both"/>
      </w:pPr>
      <w:r>
        <w:rPr>
          <w:color w:val="000000"/>
          <w:spacing w:val="0"/>
          <w:w w:val="100"/>
          <w:position w:val="0"/>
          <w:lang w:val="en-US" w:eastAsia="en-US" w:bidi="en-US"/>
        </w:rPr>
        <w:t>H</w:t>
      </w:r>
      <w:r>
        <w:rPr>
          <w:color w:val="000000"/>
          <w:spacing w:val="0"/>
          <w:w w:val="100"/>
          <w:position w:val="0"/>
        </w:rPr>
        <w:t>公司2017年3月31日资产负债表中“预收款项”项目“期末余额”栏的金额=130000(元)。</w:t>
      </w:r>
    </w:p>
    <w:p>
      <w:pPr>
        <w:pStyle w:val="13"/>
        <w:keepNext w:val="0"/>
        <w:keepLines w:val="0"/>
        <w:widowControl w:val="0"/>
        <w:numPr>
          <w:ilvl w:val="0"/>
          <w:numId w:val="508"/>
        </w:numPr>
        <w:shd w:val="clear" w:color="auto" w:fill="auto"/>
        <w:tabs>
          <w:tab w:val="left" w:pos="488"/>
        </w:tabs>
        <w:bidi w:val="0"/>
        <w:spacing w:before="0" w:after="0" w:line="300" w:lineRule="exact"/>
        <w:ind w:left="0" w:right="0" w:firstLine="0"/>
        <w:jc w:val="both"/>
      </w:pPr>
      <w:bookmarkStart w:id="2448" w:name="bookmark2609"/>
      <w:bookmarkEnd w:id="2448"/>
      <w:r>
        <w:rPr>
          <w:color w:val="000000"/>
          <w:spacing w:val="0"/>
          <w:w w:val="100"/>
          <w:position w:val="0"/>
          <w:lang w:val="en-US" w:eastAsia="en-US" w:bidi="en-US"/>
        </w:rPr>
        <w:t xml:space="preserve">BD </w:t>
      </w:r>
      <w:r>
        <w:rPr>
          <w:color w:val="2A8DC1"/>
          <w:spacing w:val="0"/>
          <w:w w:val="100"/>
          <w:position w:val="0"/>
          <w:lang w:val="en-US" w:eastAsia="en-US" w:bidi="en-US"/>
        </w:rPr>
        <w:t xml:space="preserve">(W) </w:t>
      </w:r>
      <w:r>
        <w:rPr>
          <w:color w:val="000000"/>
          <w:spacing w:val="0"/>
          <w:w w:val="100"/>
          <w:position w:val="0"/>
          <w:lang w:val="en-US" w:eastAsia="en-US" w:bidi="en-US"/>
        </w:rPr>
        <w:t>H</w:t>
      </w:r>
      <w:r>
        <w:rPr>
          <w:color w:val="000000"/>
          <w:spacing w:val="0"/>
          <w:w w:val="100"/>
          <w:position w:val="0"/>
        </w:rPr>
        <w:t>公司2017年3月31日资产负债表中“固定资产</w:t>
      </w:r>
      <w:r>
        <w:rPr>
          <w:color w:val="000000"/>
          <w:spacing w:val="0"/>
          <w:w w:val="100"/>
          <w:position w:val="0"/>
          <w:lang w:val="zh-CN" w:eastAsia="zh-CN" w:bidi="zh-CN"/>
        </w:rPr>
        <w:t>”项目“期末</w:t>
      </w:r>
      <w:r>
        <w:rPr>
          <w:color w:val="000000"/>
          <w:spacing w:val="0"/>
          <w:w w:val="100"/>
          <w:position w:val="0"/>
        </w:rPr>
        <w:t>余额”栏的金 额=</w:t>
      </w:r>
      <w:r>
        <w:rPr>
          <w:color w:val="000000"/>
          <w:spacing w:val="0"/>
          <w:w w:val="100"/>
          <w:position w:val="0"/>
          <w:lang w:val="en-US" w:eastAsia="en-US" w:bidi="en-US"/>
        </w:rPr>
        <w:t xml:space="preserve">8700000-2600000-600000 = </w:t>
      </w:r>
      <w:r>
        <w:rPr>
          <w:color w:val="000000"/>
          <w:spacing w:val="0"/>
          <w:w w:val="100"/>
          <w:position w:val="0"/>
        </w:rPr>
        <w:t>5500000(元)；</w:t>
      </w:r>
    </w:p>
    <w:p>
      <w:pPr>
        <w:pStyle w:val="13"/>
        <w:keepNext w:val="0"/>
        <w:keepLines w:val="0"/>
        <w:widowControl w:val="0"/>
        <w:shd w:val="clear" w:color="auto" w:fill="auto"/>
        <w:bidi w:val="0"/>
        <w:spacing w:before="0" w:after="0" w:line="300" w:lineRule="exact"/>
        <w:ind w:left="0" w:right="0" w:firstLine="0"/>
        <w:jc w:val="both"/>
      </w:pPr>
      <w:r>
        <w:rPr>
          <w:color w:val="000000"/>
          <w:spacing w:val="0"/>
          <w:w w:val="100"/>
          <w:position w:val="0"/>
          <w:lang w:val="en-US" w:eastAsia="en-US" w:bidi="en-US"/>
        </w:rPr>
        <w:t>H</w:t>
      </w:r>
      <w:r>
        <w:rPr>
          <w:color w:val="000000"/>
          <w:spacing w:val="0"/>
          <w:w w:val="100"/>
          <w:position w:val="0"/>
        </w:rPr>
        <w:t>公司2017年3月31日资产负债表中“应付票据及应付账款” =350000+30000 = 380000(元)；</w:t>
      </w:r>
    </w:p>
    <w:p>
      <w:pPr>
        <w:pStyle w:val="13"/>
        <w:keepNext w:val="0"/>
        <w:keepLines w:val="0"/>
        <w:widowControl w:val="0"/>
        <w:shd w:val="clear" w:color="auto" w:fill="auto"/>
        <w:bidi w:val="0"/>
        <w:spacing w:before="0" w:after="0" w:line="300" w:lineRule="exact"/>
        <w:ind w:left="0" w:right="0" w:firstLine="0"/>
        <w:jc w:val="both"/>
      </w:pPr>
      <w:r>
        <w:rPr>
          <w:color w:val="000000"/>
          <w:spacing w:val="0"/>
          <w:w w:val="100"/>
          <w:position w:val="0"/>
          <w:lang w:val="en-US" w:eastAsia="en-US" w:bidi="en-US"/>
        </w:rPr>
        <w:t>H</w:t>
      </w:r>
      <w:r>
        <w:rPr>
          <w:color w:val="000000"/>
          <w:spacing w:val="0"/>
          <w:w w:val="100"/>
          <w:position w:val="0"/>
        </w:rPr>
        <w:t>公司2017年3月31日资产负债表中“预付款项</w:t>
      </w:r>
      <w:r>
        <w:rPr>
          <w:color w:val="000000"/>
          <w:spacing w:val="0"/>
          <w:w w:val="100"/>
          <w:position w:val="0"/>
          <w:lang w:val="zh-CN" w:eastAsia="zh-CN" w:bidi="zh-CN"/>
        </w:rPr>
        <w:t>”项目“期</w:t>
      </w:r>
      <w:r>
        <w:rPr>
          <w:color w:val="000000"/>
          <w:spacing w:val="0"/>
          <w:w w:val="100"/>
          <w:position w:val="0"/>
        </w:rPr>
        <w:t>末余额</w:t>
      </w:r>
      <w:r>
        <w:rPr>
          <w:color w:val="000000"/>
          <w:spacing w:val="0"/>
          <w:w w:val="100"/>
          <w:position w:val="0"/>
          <w:lang w:val="zh-CN" w:eastAsia="zh-CN" w:bidi="zh-CN"/>
        </w:rPr>
        <w:t>”栏</w:t>
      </w:r>
      <w:r>
        <w:rPr>
          <w:color w:val="000000"/>
          <w:spacing w:val="0"/>
          <w:w w:val="100"/>
          <w:position w:val="0"/>
        </w:rPr>
        <w:t>的金额=160000 + 110000 = 270000(元)。</w:t>
      </w:r>
    </w:p>
    <w:p>
      <w:pPr>
        <w:pStyle w:val="13"/>
        <w:keepNext w:val="0"/>
        <w:keepLines w:val="0"/>
        <w:widowControl w:val="0"/>
        <w:numPr>
          <w:ilvl w:val="0"/>
          <w:numId w:val="508"/>
        </w:numPr>
        <w:shd w:val="clear" w:color="auto" w:fill="auto"/>
        <w:tabs>
          <w:tab w:val="left" w:pos="469"/>
        </w:tabs>
        <w:bidi w:val="0"/>
        <w:spacing w:before="0" w:after="0" w:line="300" w:lineRule="exact"/>
        <w:ind w:left="0" w:right="0" w:firstLine="0"/>
        <w:jc w:val="left"/>
      </w:pPr>
      <w:bookmarkStart w:id="2449" w:name="bookmark2610"/>
      <w:bookmarkEnd w:id="2449"/>
      <w:r>
        <w:rPr>
          <w:color w:val="000000"/>
          <w:spacing w:val="0"/>
          <w:w w:val="100"/>
          <w:position w:val="0"/>
          <w:lang w:val="en-US" w:eastAsia="en-US" w:bidi="en-US"/>
        </w:rPr>
        <w:t xml:space="preserve">B </w:t>
      </w:r>
      <w:r>
        <w:rPr>
          <w:color w:val="2A8DC1"/>
          <w:spacing w:val="0"/>
          <w:w w:val="100"/>
          <w:position w:val="0"/>
          <w:u w:val="single"/>
          <w:lang w:val="en-US" w:eastAsia="en-US" w:bidi="en-US"/>
        </w:rPr>
        <w:t>(W)</w:t>
      </w:r>
      <w:r>
        <w:rPr>
          <w:color w:val="000000"/>
          <w:spacing w:val="0"/>
          <w:w w:val="100"/>
          <w:position w:val="0"/>
        </w:rPr>
        <w:t>营业利润=</w:t>
      </w:r>
      <w:r>
        <w:rPr>
          <w:color w:val="000000"/>
          <w:spacing w:val="0"/>
          <w:w w:val="100"/>
          <w:position w:val="0"/>
          <w:lang w:val="en-US" w:eastAsia="en-US" w:bidi="en-US"/>
        </w:rPr>
        <w:t>2000000-1500000-240000-</w:t>
      </w:r>
      <w:r>
        <w:rPr>
          <w:color w:val="000000"/>
          <w:spacing w:val="0"/>
          <w:w w:val="100"/>
          <w:position w:val="0"/>
        </w:rPr>
        <w:t>100000 = 160000(55)。</w:t>
      </w:r>
    </w:p>
    <w:p>
      <w:pPr>
        <w:pStyle w:val="13"/>
        <w:keepNext w:val="0"/>
        <w:keepLines w:val="0"/>
        <w:widowControl w:val="0"/>
        <w:numPr>
          <w:ilvl w:val="0"/>
          <w:numId w:val="508"/>
        </w:numPr>
        <w:shd w:val="clear" w:color="auto" w:fill="auto"/>
        <w:tabs>
          <w:tab w:val="left" w:pos="469"/>
        </w:tabs>
        <w:bidi w:val="0"/>
        <w:spacing w:before="0" w:after="0" w:line="300" w:lineRule="exact"/>
        <w:ind w:left="0" w:right="0" w:firstLine="0"/>
        <w:jc w:val="left"/>
      </w:pPr>
      <w:bookmarkStart w:id="2450" w:name="bookmark2611"/>
      <w:bookmarkEnd w:id="2450"/>
      <w:r>
        <w:rPr>
          <w:color w:val="000000"/>
          <w:spacing w:val="0"/>
          <w:w w:val="100"/>
          <w:position w:val="0"/>
          <w:lang w:val="en-US" w:eastAsia="en-US" w:bidi="en-US"/>
        </w:rPr>
        <w:t xml:space="preserve">D </w:t>
      </w:r>
      <w:r>
        <w:rPr>
          <w:color w:val="2A8DC1"/>
          <w:spacing w:val="0"/>
          <w:w w:val="100"/>
          <w:position w:val="0"/>
          <w:lang w:val="en-US" w:eastAsia="en-US" w:bidi="en-US"/>
        </w:rPr>
        <w:t>CS</w:t>
      </w:r>
      <w:r>
        <w:rPr>
          <w:color w:val="2A8DC1"/>
          <w:spacing w:val="0"/>
          <w:w w:val="100"/>
          <w:position w:val="0"/>
        </w:rPr>
        <w:t>匠)</w:t>
      </w:r>
      <w:r>
        <w:rPr>
          <w:color w:val="000000"/>
          <w:spacing w:val="0"/>
          <w:w w:val="100"/>
          <w:position w:val="0"/>
        </w:rPr>
        <w:t>利润总额=160000+20000= 180000(元)。</w:t>
      </w:r>
    </w:p>
    <w:p>
      <w:pPr>
        <w:pStyle w:val="13"/>
        <w:keepNext w:val="0"/>
        <w:keepLines w:val="0"/>
        <w:widowControl w:val="0"/>
        <w:numPr>
          <w:ilvl w:val="0"/>
          <w:numId w:val="508"/>
        </w:numPr>
        <w:shd w:val="clear" w:color="auto" w:fill="auto"/>
        <w:tabs>
          <w:tab w:val="left" w:pos="469"/>
        </w:tabs>
        <w:bidi w:val="0"/>
        <w:spacing w:before="0" w:after="220" w:line="300" w:lineRule="exact"/>
        <w:ind w:left="0" w:right="0" w:firstLine="0"/>
        <w:jc w:val="left"/>
      </w:pPr>
      <w:bookmarkStart w:id="2451" w:name="bookmark2612"/>
      <w:bookmarkEnd w:id="2451"/>
      <w:r>
        <w:rPr>
          <w:color w:val="000000"/>
          <w:spacing w:val="0"/>
          <w:w w:val="100"/>
          <w:position w:val="0"/>
          <w:lang w:val="en-US" w:eastAsia="en-US" w:bidi="en-US"/>
        </w:rPr>
        <w:t xml:space="preserve">B </w:t>
      </w:r>
      <w:r>
        <w:rPr>
          <w:color w:val="2A8DC1"/>
          <w:spacing w:val="0"/>
          <w:w w:val="100"/>
          <w:position w:val="0"/>
          <w:lang w:val="en-US" w:eastAsia="en-US" w:bidi="en-US"/>
        </w:rPr>
        <w:t>(Sg)</w:t>
      </w:r>
      <w:r>
        <w:rPr>
          <w:color w:val="000000"/>
          <w:spacing w:val="0"/>
          <w:w w:val="100"/>
          <w:position w:val="0"/>
        </w:rPr>
        <w:t>净利润=180000-180000x25% = 135000(元)。</w:t>
      </w:r>
    </w:p>
    <w:p>
      <w:pPr>
        <w:pStyle w:val="19"/>
        <w:keepNext/>
        <w:keepLines/>
        <w:widowControl w:val="0"/>
        <w:shd w:val="clear" w:color="auto" w:fill="auto"/>
        <w:bidi w:val="0"/>
        <w:spacing w:before="0" w:after="220" w:line="240" w:lineRule="auto"/>
        <w:ind w:left="0" w:right="0" w:firstLine="0"/>
        <w:jc w:val="center"/>
        <w:rPr>
          <w:sz w:val="26"/>
          <w:szCs w:val="26"/>
        </w:rPr>
      </w:pPr>
      <w:bookmarkStart w:id="2452" w:name="bookmark2615"/>
      <w:bookmarkStart w:id="2453" w:name="bookmark2614"/>
      <w:bookmarkStart w:id="2454" w:name="bookmark2613"/>
      <w:r>
        <w:rPr>
          <w:b w:val="0"/>
          <w:bCs w:val="0"/>
          <w:color w:val="2A8DC1"/>
          <w:spacing w:val="0"/>
          <w:w w:val="100"/>
          <w:position w:val="0"/>
          <w:sz w:val="26"/>
          <w:szCs w:val="26"/>
        </w:rPr>
        <w:t>第七章管理会计基础</w:t>
      </w:r>
      <w:bookmarkEnd w:id="2452"/>
      <w:bookmarkEnd w:id="2453"/>
      <w:bookmarkEnd w:id="2454"/>
    </w:p>
    <w:p>
      <w:pPr>
        <w:pStyle w:val="13"/>
        <w:keepNext w:val="0"/>
        <w:keepLines w:val="0"/>
        <w:widowControl w:val="0"/>
        <w:shd w:val="clear" w:color="auto" w:fill="auto"/>
        <w:bidi w:val="0"/>
        <w:spacing w:before="0" w:after="80" w:line="240" w:lineRule="auto"/>
        <w:ind w:left="0" w:right="0" w:firstLine="0"/>
        <w:jc w:val="left"/>
      </w:pPr>
      <w:r>
        <w:rPr>
          <w:color w:val="000000"/>
          <w:spacing w:val="0"/>
          <w:w w:val="100"/>
          <w:position w:val="0"/>
          <w:lang w:val="en-US" w:eastAsia="en-US" w:bidi="en-US"/>
        </w:rPr>
        <w:t>545.</w:t>
      </w:r>
    </w:p>
    <w:p>
      <w:pPr>
        <w:pStyle w:val="13"/>
        <w:keepNext w:val="0"/>
        <w:keepLines w:val="0"/>
        <w:widowControl w:val="0"/>
        <w:shd w:val="clear" w:color="auto" w:fill="auto"/>
        <w:tabs>
          <w:tab w:val="left" w:pos="1320"/>
        </w:tabs>
        <w:bidi w:val="0"/>
        <w:spacing w:before="0" w:after="80" w:line="240" w:lineRule="auto"/>
        <w:ind w:left="0" w:right="0" w:firstLine="0"/>
        <w:jc w:val="both"/>
      </w:pPr>
      <w:r>
        <w:rPr>
          <w:color w:val="000000"/>
          <w:spacing w:val="0"/>
          <w:w w:val="100"/>
          <w:position w:val="0"/>
          <w:lang w:val="en-US" w:eastAsia="en-US" w:bidi="en-US"/>
        </w:rPr>
        <w:t>(1)AD</w:t>
      </w:r>
      <w:r>
        <w:rPr>
          <w:color w:val="000000"/>
          <w:spacing w:val="0"/>
          <w:w w:val="100"/>
          <w:position w:val="0"/>
          <w:lang w:val="en-US" w:eastAsia="en-US" w:bidi="en-US"/>
        </w:rPr>
        <w:tab/>
      </w:r>
      <w:r>
        <w:rPr>
          <w:color w:val="000000"/>
          <w:spacing w:val="0"/>
          <w:w w:val="100"/>
          <w:position w:val="0"/>
        </w:rPr>
        <w:t>本题采用直接分配法分配辅助生产费用。直接分配法的特点是不考虑各辅</w:t>
      </w:r>
    </w:p>
    <w:p>
      <w:pPr>
        <w:pStyle w:val="13"/>
        <w:keepNext w:val="0"/>
        <w:keepLines w:val="0"/>
        <w:widowControl w:val="0"/>
        <w:shd w:val="clear" w:color="auto" w:fill="auto"/>
        <w:bidi w:val="0"/>
        <w:spacing w:before="0" w:after="0" w:line="240" w:lineRule="auto"/>
        <w:ind w:left="0" w:right="0" w:firstLine="0"/>
        <w:jc w:val="both"/>
        <w:sectPr>
          <w:footnotePr>
            <w:numFmt w:val="chicago"/>
          </w:footnotePr>
          <w:pgSz w:w="9571" w:h="14635"/>
          <w:pgMar w:top="1915" w:right="775" w:bottom="1532" w:left="785" w:header="0" w:footer="3" w:gutter="0"/>
          <w:cols w:space="720" w:num="1"/>
          <w:rtlGutter w:val="0"/>
          <w:docGrid w:linePitch="360" w:charSpace="0"/>
        </w:sectPr>
      </w:pPr>
      <w:r>
        <w:rPr>
          <w:color w:val="000000"/>
          <w:spacing w:val="0"/>
          <w:w w:val="100"/>
          <w:position w:val="0"/>
        </w:rPr>
        <w:t>助生产车间之间相互提供劳务或产品的情况，而是将各种辅助生产费用分配给辅助生产车</w:t>
      </w:r>
    </w:p>
    <w:p>
      <w:pPr>
        <w:pStyle w:val="13"/>
        <w:keepNext w:val="0"/>
        <w:keepLines w:val="0"/>
        <w:widowControl w:val="0"/>
        <w:shd w:val="clear" w:color="auto" w:fill="auto"/>
        <w:bidi w:val="0"/>
        <w:spacing w:before="80" w:after="80" w:line="296" w:lineRule="exact"/>
        <w:ind w:left="0" w:right="0" w:firstLine="0"/>
        <w:jc w:val="left"/>
      </w:pPr>
      <w:r>
        <w:rPr>
          <w:color w:val="000000"/>
          <w:spacing w:val="0"/>
          <w:w w:val="100"/>
          <w:position w:val="0"/>
        </w:rPr>
        <w:t>间以外的各受益单位。</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水费分配率=待分配的费用/辅助生产车间以外的部门耗水量</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=供水车间本月共发生的成本/（基本车间耗水量+行政部门耗水量）</w:t>
      </w:r>
    </w:p>
    <w:p>
      <w:pPr>
        <w:pStyle w:val="13"/>
        <w:keepNext w:val="0"/>
        <w:keepLines w:val="0"/>
        <w:widowControl w:val="0"/>
        <w:shd w:val="clear" w:color="auto" w:fill="auto"/>
        <w:bidi w:val="0"/>
        <w:spacing w:before="0" w:after="80" w:line="296" w:lineRule="exact"/>
        <w:ind w:left="0" w:right="0" w:firstLine="0"/>
        <w:jc w:val="left"/>
      </w:pPr>
      <w:r>
        <w:rPr>
          <w:color w:val="000000"/>
          <w:spacing w:val="0"/>
          <w:w w:val="100"/>
          <w:position w:val="0"/>
        </w:rPr>
        <w:t xml:space="preserve">=88000/（ 100000+10000）= </w:t>
      </w:r>
      <w:r>
        <w:rPr>
          <w:color w:val="000000"/>
          <w:spacing w:val="0"/>
          <w:w w:val="100"/>
          <w:position w:val="0"/>
          <w:lang w:val="en-US" w:eastAsia="en-US" w:bidi="en-US"/>
        </w:rPr>
        <w:t xml:space="preserve">0. </w:t>
      </w:r>
      <w:r>
        <w:rPr>
          <w:color w:val="000000"/>
          <w:spacing w:val="0"/>
          <w:w w:val="100"/>
          <w:position w:val="0"/>
        </w:rPr>
        <w:t>8</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电费分配率=待分配的费用/辅助生产车间以外的部门耗电量</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=供电车间本月共发生的成本/（基本车间动力、照明耗电量+行政部门照明耗电量）</w:t>
      </w:r>
    </w:p>
    <w:p>
      <w:pPr>
        <w:pStyle w:val="13"/>
        <w:keepNext w:val="0"/>
        <w:keepLines w:val="0"/>
        <w:widowControl w:val="0"/>
        <w:shd w:val="clear" w:color="auto" w:fill="auto"/>
        <w:bidi w:val="0"/>
        <w:spacing w:before="0" w:after="0" w:line="296" w:lineRule="exact"/>
        <w:ind w:left="0" w:right="0" w:firstLine="0"/>
        <w:jc w:val="left"/>
      </w:pPr>
      <w:r>
        <w:rPr>
          <w:color w:val="000000"/>
          <w:spacing w:val="0"/>
          <w:w w:val="100"/>
          <w:position w:val="0"/>
        </w:rPr>
        <w:t xml:space="preserve">=90000/（100000+30000+20000）= </w:t>
      </w:r>
      <w:r>
        <w:rPr>
          <w:color w:val="000000"/>
          <w:spacing w:val="0"/>
          <w:w w:val="100"/>
          <w:position w:val="0"/>
          <w:lang w:val="en-US" w:eastAsia="en-US" w:bidi="en-US"/>
        </w:rPr>
        <w:t xml:space="preserve">0. </w:t>
      </w:r>
      <w:r>
        <w:rPr>
          <w:color w:val="000000"/>
          <w:spacing w:val="0"/>
          <w:w w:val="100"/>
          <w:position w:val="0"/>
        </w:rPr>
        <w:t>6</w:t>
      </w:r>
    </w:p>
    <w:p>
      <w:pPr>
        <w:pStyle w:val="13"/>
        <w:keepNext w:val="0"/>
        <w:keepLines w:val="0"/>
        <w:widowControl w:val="0"/>
        <w:shd w:val="clear" w:color="auto" w:fill="auto"/>
        <w:tabs>
          <w:tab w:val="left" w:pos="469"/>
        </w:tabs>
        <w:bidi w:val="0"/>
        <w:spacing w:before="0" w:after="0" w:line="296" w:lineRule="exact"/>
        <w:ind w:left="0" w:right="0" w:firstLine="0"/>
        <w:jc w:val="left"/>
      </w:pPr>
      <w:bookmarkStart w:id="2455" w:name="bookmark2616"/>
      <w:r>
        <w:rPr>
          <w:color w:val="000000"/>
          <w:spacing w:val="0"/>
          <w:w w:val="100"/>
          <w:position w:val="0"/>
          <w:lang w:val="en-US" w:eastAsia="en-US" w:bidi="en-US"/>
        </w:rPr>
        <w:t>（</w:t>
      </w:r>
      <w:bookmarkEnd w:id="2455"/>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 xml:space="preserve">AC </w:t>
      </w:r>
      <w:r>
        <w:rPr>
          <w:color w:val="2A8DC1"/>
          <w:spacing w:val="0"/>
          <w:w w:val="100"/>
          <w:position w:val="0"/>
          <w:lang w:val="en-US" w:eastAsia="en-US" w:bidi="en-US"/>
        </w:rPr>
        <w:t>d</w:t>
      </w:r>
      <w:r>
        <w:rPr>
          <w:color w:val="2A8DC1"/>
          <w:spacing w:val="0"/>
          <w:w w:val="100"/>
          <w:position w:val="0"/>
        </w:rPr>
        <w:t>匠）</w:t>
      </w:r>
      <w:r>
        <w:rPr>
          <w:color w:val="000000"/>
          <w:spacing w:val="0"/>
          <w:w w:val="100"/>
          <w:position w:val="0"/>
        </w:rPr>
        <w:t>水费分配：</w:t>
      </w:r>
    </w:p>
    <w:p>
      <w:pPr>
        <w:pStyle w:val="13"/>
        <w:keepNext w:val="0"/>
        <w:keepLines w:val="0"/>
        <w:widowControl w:val="0"/>
        <w:shd w:val="clear" w:color="auto" w:fill="auto"/>
        <w:bidi w:val="0"/>
        <w:spacing w:before="0" w:after="0" w:line="322" w:lineRule="exact"/>
        <w:ind w:left="0" w:right="0" w:firstLine="0"/>
        <w:jc w:val="left"/>
      </w:pPr>
      <w:r>
        <w:rPr>
          <w:color w:val="000000"/>
          <w:spacing w:val="0"/>
          <w:w w:val="100"/>
          <w:position w:val="0"/>
        </w:rPr>
        <w:t>基本车间耗用水费=基本生产车间耗水量</w:t>
      </w:r>
      <w:r>
        <w:rPr>
          <w:color w:val="000000"/>
          <w:spacing w:val="0"/>
          <w:w w:val="100"/>
          <w:position w:val="0"/>
          <w:lang w:val="en-US" w:eastAsia="en-US" w:bidi="en-US"/>
        </w:rPr>
        <w:t>x</w:t>
      </w:r>
      <w:r>
        <w:rPr>
          <w:color w:val="000000"/>
          <w:spacing w:val="0"/>
          <w:w w:val="100"/>
          <w:position w:val="0"/>
        </w:rPr>
        <w:t>水费分配率</w:t>
      </w:r>
      <w:r>
        <w:rPr>
          <w:color w:val="000000"/>
          <w:spacing w:val="0"/>
          <w:w w:val="100"/>
          <w:position w:val="0"/>
          <w:lang w:val="en-US" w:eastAsia="en-US" w:bidi="en-US"/>
        </w:rPr>
        <w:t>=100000x0.8 = 80000（</w:t>
      </w:r>
      <w:r>
        <w:rPr>
          <w:color w:val="000000"/>
          <w:spacing w:val="0"/>
          <w:w w:val="100"/>
          <w:position w:val="0"/>
        </w:rPr>
        <w:t>元）；</w:t>
      </w:r>
    </w:p>
    <w:p>
      <w:pPr>
        <w:pStyle w:val="13"/>
        <w:keepNext w:val="0"/>
        <w:keepLines w:val="0"/>
        <w:widowControl w:val="0"/>
        <w:shd w:val="clear" w:color="auto" w:fill="auto"/>
        <w:bidi w:val="0"/>
        <w:spacing w:before="0" w:after="0" w:line="322" w:lineRule="exact"/>
        <w:ind w:left="0" w:right="0" w:firstLine="0"/>
        <w:jc w:val="left"/>
      </w:pPr>
      <w:r>
        <w:rPr>
          <w:color w:val="000000"/>
          <w:spacing w:val="0"/>
          <w:w w:val="100"/>
          <w:position w:val="0"/>
        </w:rPr>
        <w:t>行政部门耗用水费=行政管理部门耗水量X水费分配率</w:t>
      </w:r>
      <w:r>
        <w:rPr>
          <w:color w:val="000000"/>
          <w:spacing w:val="0"/>
          <w:w w:val="100"/>
          <w:position w:val="0"/>
          <w:lang w:val="en-US" w:eastAsia="en-US" w:bidi="en-US"/>
        </w:rPr>
        <w:t xml:space="preserve">=10000x0. </w:t>
      </w:r>
      <w:r>
        <w:rPr>
          <w:color w:val="000000"/>
          <w:spacing w:val="0"/>
          <w:w w:val="100"/>
          <w:position w:val="0"/>
        </w:rPr>
        <w:t>8 = 8000（元）； 电费分配：</w:t>
      </w:r>
    </w:p>
    <w:p>
      <w:pPr>
        <w:pStyle w:val="13"/>
        <w:keepNext w:val="0"/>
        <w:keepLines w:val="0"/>
        <w:widowControl w:val="0"/>
        <w:shd w:val="clear" w:color="auto" w:fill="auto"/>
        <w:bidi w:val="0"/>
        <w:spacing w:before="0" w:after="0" w:line="312" w:lineRule="exact"/>
        <w:ind w:left="0" w:right="0" w:firstLine="0"/>
        <w:jc w:val="left"/>
      </w:pPr>
      <w:r>
        <w:rPr>
          <w:color w:val="000000"/>
          <w:spacing w:val="0"/>
          <w:w w:val="100"/>
          <w:position w:val="0"/>
        </w:rPr>
        <w:t>基本车间动力耗用电费=基本车间动力耗电量</w:t>
      </w:r>
      <w:r>
        <w:rPr>
          <w:color w:val="000000"/>
          <w:spacing w:val="0"/>
          <w:w w:val="100"/>
          <w:position w:val="0"/>
          <w:lang w:val="en-US" w:eastAsia="en-US" w:bidi="en-US"/>
        </w:rPr>
        <w:t>x</w:t>
      </w:r>
      <w:r>
        <w:rPr>
          <w:color w:val="000000"/>
          <w:spacing w:val="0"/>
          <w:w w:val="100"/>
          <w:position w:val="0"/>
        </w:rPr>
        <w:t>电费分配率=</w:t>
      </w:r>
      <w:r>
        <w:rPr>
          <w:color w:val="000000"/>
          <w:spacing w:val="0"/>
          <w:w w:val="100"/>
          <w:position w:val="0"/>
          <w:lang w:val="en-US" w:eastAsia="en-US" w:bidi="en-US"/>
        </w:rPr>
        <w:t xml:space="preserve">100000x0. </w:t>
      </w:r>
      <w:r>
        <w:rPr>
          <w:color w:val="000000"/>
          <w:spacing w:val="0"/>
          <w:w w:val="100"/>
          <w:position w:val="0"/>
        </w:rPr>
        <w:t>6 = 60000（元）</w:t>
      </w:r>
      <w:r>
        <w:rPr>
          <w:i/>
          <w:iCs/>
          <w:color w:val="000000"/>
          <w:spacing w:val="0"/>
          <w:w w:val="100"/>
          <w:position w:val="0"/>
        </w:rPr>
        <w:t>；</w:t>
      </w:r>
    </w:p>
    <w:p>
      <w:pPr>
        <w:pStyle w:val="13"/>
        <w:keepNext w:val="0"/>
        <w:keepLines w:val="0"/>
        <w:widowControl w:val="0"/>
        <w:shd w:val="clear" w:color="auto" w:fill="auto"/>
        <w:bidi w:val="0"/>
        <w:spacing w:before="0" w:after="0" w:line="312" w:lineRule="exact"/>
        <w:ind w:left="0" w:right="0" w:firstLine="0"/>
        <w:jc w:val="left"/>
      </w:pPr>
      <w:r>
        <w:rPr>
          <w:color w:val="000000"/>
          <w:spacing w:val="0"/>
          <w:w w:val="100"/>
          <w:position w:val="0"/>
        </w:rPr>
        <w:t>基本车间照明耗用电费=基本车间照明耗电量</w:t>
      </w:r>
      <w:r>
        <w:rPr>
          <w:color w:val="000000"/>
          <w:spacing w:val="0"/>
          <w:w w:val="100"/>
          <w:position w:val="0"/>
          <w:lang w:val="en-US" w:eastAsia="en-US" w:bidi="en-US"/>
        </w:rPr>
        <w:t>x</w:t>
      </w:r>
      <w:r>
        <w:rPr>
          <w:color w:val="000000"/>
          <w:spacing w:val="0"/>
          <w:w w:val="100"/>
          <w:position w:val="0"/>
        </w:rPr>
        <w:t>电费分配率=</w:t>
      </w:r>
      <w:r>
        <w:rPr>
          <w:color w:val="000000"/>
          <w:spacing w:val="0"/>
          <w:w w:val="100"/>
          <w:position w:val="0"/>
          <w:lang w:val="en-US" w:eastAsia="en-US" w:bidi="en-US"/>
        </w:rPr>
        <w:t xml:space="preserve">30000x0. </w:t>
      </w:r>
      <w:r>
        <w:rPr>
          <w:color w:val="000000"/>
          <w:spacing w:val="0"/>
          <w:w w:val="100"/>
          <w:position w:val="0"/>
        </w:rPr>
        <w:t>6 = 18000（元）； 行政部门照明耗用电费=行政部门照明耗电量</w:t>
      </w:r>
      <w:r>
        <w:rPr>
          <w:color w:val="000000"/>
          <w:spacing w:val="0"/>
          <w:w w:val="100"/>
          <w:position w:val="0"/>
          <w:lang w:val="en-US" w:eastAsia="en-US" w:bidi="en-US"/>
        </w:rPr>
        <w:t>x</w:t>
      </w:r>
      <w:r>
        <w:rPr>
          <w:color w:val="000000"/>
          <w:spacing w:val="0"/>
          <w:w w:val="100"/>
          <w:position w:val="0"/>
        </w:rPr>
        <w:t>电费分配率</w:t>
      </w:r>
      <w:r>
        <w:rPr>
          <w:color w:val="000000"/>
          <w:spacing w:val="0"/>
          <w:w w:val="100"/>
          <w:position w:val="0"/>
          <w:lang w:val="en-US" w:eastAsia="en-US" w:bidi="en-US"/>
        </w:rPr>
        <w:t xml:space="preserve">=20000x0. </w:t>
      </w:r>
      <w:r>
        <w:rPr>
          <w:color w:val="000000"/>
          <w:spacing w:val="0"/>
          <w:w w:val="100"/>
          <w:position w:val="0"/>
        </w:rPr>
        <w:t>6= 12000（元）。</w:t>
      </w:r>
    </w:p>
    <w:p>
      <w:pPr>
        <w:pStyle w:val="13"/>
        <w:keepNext w:val="0"/>
        <w:keepLines w:val="0"/>
        <w:widowControl w:val="0"/>
        <w:shd w:val="clear" w:color="auto" w:fill="auto"/>
        <w:tabs>
          <w:tab w:val="left" w:pos="483"/>
        </w:tabs>
        <w:bidi w:val="0"/>
        <w:spacing w:before="0" w:after="0" w:line="326" w:lineRule="exact"/>
        <w:ind w:left="0" w:right="0" w:firstLine="0"/>
        <w:jc w:val="left"/>
      </w:pPr>
      <w:bookmarkStart w:id="2456" w:name="bookmark2617"/>
      <w:r>
        <w:rPr>
          <w:color w:val="000000"/>
          <w:spacing w:val="0"/>
          <w:w w:val="100"/>
          <w:position w:val="0"/>
          <w:lang w:val="en-US" w:eastAsia="en-US" w:bidi="en-US"/>
        </w:rPr>
        <w:t>（</w:t>
      </w:r>
      <w:bookmarkEnd w:id="2456"/>
      <w:r>
        <w:rPr>
          <w:color w:val="000000"/>
          <w:spacing w:val="0"/>
          <w:w w:val="100"/>
          <w:position w:val="0"/>
          <w:lang w:val="en-US" w:eastAsia="en-US" w:bidi="en-US"/>
        </w:rPr>
        <w:t>3）</w:t>
      </w:r>
      <w:r>
        <w:rPr>
          <w:color w:val="000000"/>
          <w:spacing w:val="0"/>
          <w:w w:val="100"/>
          <w:position w:val="0"/>
          <w:lang w:val="en-US" w:eastAsia="en-US" w:bidi="en-US"/>
        </w:rPr>
        <w:tab/>
      </w:r>
      <w:r>
        <w:rPr>
          <w:color w:val="000000"/>
          <w:spacing w:val="0"/>
          <w:w w:val="100"/>
          <w:position w:val="0"/>
          <w:lang w:val="en-US" w:eastAsia="en-US" w:bidi="en-US"/>
        </w:rPr>
        <w:t xml:space="preserve">D </w:t>
      </w:r>
      <w:r>
        <w:rPr>
          <w:color w:val="2A8DC1"/>
          <w:spacing w:val="0"/>
          <w:w w:val="100"/>
          <w:position w:val="0"/>
          <w:lang w:val="en-US" w:eastAsia="en-US" w:bidi="en-US"/>
        </w:rPr>
        <w:t>O</w:t>
      </w:r>
      <w:r>
        <w:rPr>
          <w:color w:val="2A8DC1"/>
          <w:spacing w:val="0"/>
          <w:w w:val="100"/>
          <w:position w:val="0"/>
        </w:rPr>
        <w:t>匠）</w:t>
      </w:r>
      <w:r>
        <w:rPr>
          <w:color w:val="000000"/>
          <w:spacing w:val="0"/>
          <w:w w:val="100"/>
          <w:position w:val="0"/>
        </w:rPr>
        <w:t>第一道工序在产品约当产量=第一道工序在产品</w:t>
      </w:r>
      <w:r>
        <w:rPr>
          <w:color w:val="000000"/>
          <w:spacing w:val="0"/>
          <w:w w:val="100"/>
          <w:position w:val="0"/>
          <w:lang w:val="en-US" w:eastAsia="en-US" w:bidi="en-US"/>
        </w:rPr>
        <w:t>x</w:t>
      </w:r>
      <w:r>
        <w:rPr>
          <w:color w:val="000000"/>
          <w:spacing w:val="0"/>
          <w:w w:val="100"/>
          <w:position w:val="0"/>
        </w:rPr>
        <w:t>第一道工序完工程度</w:t>
      </w:r>
      <w:r>
        <w:rPr>
          <w:color w:val="000000"/>
          <w:spacing w:val="0"/>
          <w:w w:val="100"/>
          <w:position w:val="0"/>
          <w:lang w:val="en-US" w:eastAsia="en-US" w:bidi="en-US"/>
        </w:rPr>
        <w:t xml:space="preserve">= 50x </w:t>
      </w:r>
      <w:r>
        <w:rPr>
          <w:color w:val="000000"/>
          <w:spacing w:val="0"/>
          <w:w w:val="100"/>
          <w:position w:val="0"/>
        </w:rPr>
        <w:t>40% = 20（件）；</w:t>
      </w:r>
    </w:p>
    <w:p>
      <w:pPr>
        <w:pStyle w:val="13"/>
        <w:keepNext w:val="0"/>
        <w:keepLines w:val="0"/>
        <w:widowControl w:val="0"/>
        <w:shd w:val="clear" w:color="auto" w:fill="auto"/>
        <w:bidi w:val="0"/>
        <w:spacing w:before="0" w:after="0" w:line="312" w:lineRule="exact"/>
        <w:ind w:left="0" w:right="0" w:firstLine="0"/>
        <w:jc w:val="left"/>
      </w:pPr>
      <w:r>
        <w:rPr>
          <w:color w:val="000000"/>
          <w:spacing w:val="0"/>
          <w:w w:val="100"/>
          <w:position w:val="0"/>
        </w:rPr>
        <w:t>第二道工序在产品约当产量=第二道工序在产品</w:t>
      </w:r>
      <w:r>
        <w:rPr>
          <w:color w:val="000000"/>
          <w:spacing w:val="0"/>
          <w:w w:val="100"/>
          <w:position w:val="0"/>
          <w:lang w:val="en-US" w:eastAsia="en-US" w:bidi="en-US"/>
        </w:rPr>
        <w:t>x</w:t>
      </w:r>
      <w:r>
        <w:rPr>
          <w:color w:val="000000"/>
          <w:spacing w:val="0"/>
          <w:w w:val="100"/>
          <w:position w:val="0"/>
        </w:rPr>
        <w:t>第二道工序完工程度=100x90% = 90（件）； 在产品约当产量合计=第一道工序在产品约当产量+第二道工序在产品约当产量</w:t>
      </w:r>
      <w:r>
        <w:rPr>
          <w:color w:val="000000"/>
          <w:spacing w:val="0"/>
          <w:w w:val="100"/>
          <w:position w:val="0"/>
          <w:lang w:val="en-US" w:eastAsia="en-US" w:bidi="en-US"/>
        </w:rPr>
        <w:t xml:space="preserve">-20 + 90 = </w:t>
      </w:r>
      <w:r>
        <w:rPr>
          <w:color w:val="000000"/>
          <w:spacing w:val="0"/>
          <w:w w:val="100"/>
          <w:position w:val="0"/>
        </w:rPr>
        <w:t>110（件）。</w:t>
      </w:r>
    </w:p>
    <w:p>
      <w:pPr>
        <w:pStyle w:val="13"/>
        <w:keepNext w:val="0"/>
        <w:keepLines w:val="0"/>
        <w:widowControl w:val="0"/>
        <w:shd w:val="clear" w:color="auto" w:fill="auto"/>
        <w:tabs>
          <w:tab w:val="left" w:pos="469"/>
        </w:tabs>
        <w:bidi w:val="0"/>
        <w:spacing w:before="0" w:after="0" w:line="295" w:lineRule="exact"/>
        <w:ind w:left="0" w:right="0" w:firstLine="0"/>
        <w:jc w:val="left"/>
      </w:pPr>
      <w:bookmarkStart w:id="2457" w:name="bookmark2618"/>
      <w:r>
        <w:rPr>
          <w:color w:val="000000"/>
          <w:spacing w:val="0"/>
          <w:w w:val="100"/>
          <w:position w:val="0"/>
          <w:lang w:val="en-US" w:eastAsia="en-US" w:bidi="en-US"/>
        </w:rPr>
        <w:t>（</w:t>
      </w:r>
      <w:bookmarkEnd w:id="2457"/>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 xml:space="preserve">AD </w:t>
      </w:r>
      <w:r>
        <w:rPr>
          <w:color w:val="2A8DC1"/>
          <w:spacing w:val="0"/>
          <w:w w:val="100"/>
          <w:position w:val="0"/>
          <w:lang w:val="en-US" w:eastAsia="en-US" w:bidi="en-US"/>
        </w:rPr>
        <w:t>（J</w:t>
      </w:r>
      <w:r>
        <w:rPr>
          <w:color w:val="2A8DC1"/>
          <w:spacing w:val="0"/>
          <w:w w:val="100"/>
          <w:position w:val="0"/>
        </w:rPr>
        <w:t>匠）</w:t>
      </w:r>
      <w:r>
        <w:rPr>
          <w:color w:val="000000"/>
          <w:spacing w:val="0"/>
          <w:w w:val="100"/>
          <w:position w:val="0"/>
        </w:rPr>
        <w:t>分配直接材料费用：</w:t>
      </w:r>
    </w:p>
    <w:p>
      <w:pPr>
        <w:pStyle w:val="13"/>
        <w:keepNext w:val="0"/>
        <w:keepLines w:val="0"/>
        <w:widowControl w:val="0"/>
        <w:shd w:val="clear" w:color="auto" w:fill="auto"/>
        <w:bidi w:val="0"/>
        <w:spacing w:before="0" w:after="0" w:line="295" w:lineRule="exact"/>
        <w:ind w:left="0" w:right="0" w:firstLine="0"/>
        <w:jc w:val="left"/>
      </w:pPr>
      <w:r>
        <w:rPr>
          <w:color w:val="000000"/>
          <w:spacing w:val="0"/>
          <w:w w:val="100"/>
          <w:position w:val="0"/>
        </w:rPr>
        <w:t>材料费用分配率=耗用总材料费用/总产品数量=（月初直接材料费用+本月发生直接材料费 用）/（完工产品数量+在产品数量）=（15000+11000）/（175+100+50）= 80（注意这里的用的是 在产品的数量，而不是在产品的约当产量，因为本题是材料在生产开始时一次投入，所以 完工产品和在产品的耗用的材料的比例是一样的，则在产品不用计算约当产量） 完工产品直接材料=完工产品数量</w:t>
      </w:r>
      <w:r>
        <w:rPr>
          <w:color w:val="000000"/>
          <w:spacing w:val="0"/>
          <w:w w:val="100"/>
          <w:position w:val="0"/>
          <w:lang w:val="en-US" w:eastAsia="en-US" w:bidi="en-US"/>
        </w:rPr>
        <w:t>x</w:t>
      </w:r>
      <w:r>
        <w:rPr>
          <w:color w:val="000000"/>
          <w:spacing w:val="0"/>
          <w:w w:val="100"/>
          <w:position w:val="0"/>
        </w:rPr>
        <w:t>材料费用分配率</w:t>
      </w:r>
      <w:r>
        <w:rPr>
          <w:color w:val="000000"/>
          <w:spacing w:val="0"/>
          <w:w w:val="100"/>
          <w:position w:val="0"/>
          <w:lang w:val="en-US" w:eastAsia="en-US" w:bidi="en-US"/>
        </w:rPr>
        <w:t>=175x80=14000（</w:t>
      </w:r>
      <w:r>
        <w:rPr>
          <w:color w:val="000000"/>
          <w:spacing w:val="0"/>
          <w:w w:val="100"/>
          <w:position w:val="0"/>
        </w:rPr>
        <w:t>元）；</w:t>
      </w:r>
    </w:p>
    <w:p>
      <w:pPr>
        <w:pStyle w:val="13"/>
        <w:keepNext w:val="0"/>
        <w:keepLines w:val="0"/>
        <w:widowControl w:val="0"/>
        <w:shd w:val="clear" w:color="auto" w:fill="auto"/>
        <w:bidi w:val="0"/>
        <w:spacing w:before="0" w:after="0" w:line="295" w:lineRule="exact"/>
        <w:ind w:left="0" w:right="0" w:firstLine="0"/>
        <w:jc w:val="left"/>
      </w:pPr>
      <w:r>
        <w:rPr>
          <w:color w:val="000000"/>
          <w:spacing w:val="0"/>
          <w:w w:val="100"/>
          <w:position w:val="0"/>
        </w:rPr>
        <w:t>月末在产品直接材料=在产品数量</w:t>
      </w:r>
      <w:r>
        <w:rPr>
          <w:color w:val="000000"/>
          <w:spacing w:val="0"/>
          <w:w w:val="100"/>
          <w:position w:val="0"/>
          <w:lang w:val="en-US" w:eastAsia="en-US" w:bidi="en-US"/>
        </w:rPr>
        <w:t>x</w:t>
      </w:r>
      <w:r>
        <w:rPr>
          <w:color w:val="000000"/>
          <w:spacing w:val="0"/>
          <w:w w:val="100"/>
          <w:position w:val="0"/>
        </w:rPr>
        <w:t>材料费用分配率=</w:t>
      </w:r>
      <w:r>
        <w:rPr>
          <w:color w:val="000000"/>
          <w:spacing w:val="0"/>
          <w:w w:val="100"/>
          <w:position w:val="0"/>
          <w:lang w:val="en-US" w:eastAsia="en-US" w:bidi="en-US"/>
        </w:rPr>
        <w:t xml:space="preserve">150x80= </w:t>
      </w:r>
      <w:r>
        <w:rPr>
          <w:color w:val="000000"/>
          <w:spacing w:val="0"/>
          <w:w w:val="100"/>
          <w:position w:val="0"/>
        </w:rPr>
        <w:t>12000（元）；</w:t>
      </w:r>
    </w:p>
    <w:p>
      <w:pPr>
        <w:pStyle w:val="13"/>
        <w:keepNext w:val="0"/>
        <w:keepLines w:val="0"/>
        <w:widowControl w:val="0"/>
        <w:shd w:val="clear" w:color="auto" w:fill="auto"/>
        <w:bidi w:val="0"/>
        <w:spacing w:before="0" w:after="0" w:line="288" w:lineRule="exact"/>
        <w:ind w:left="0" w:right="0" w:firstLine="0"/>
        <w:jc w:val="left"/>
      </w:pPr>
      <w:r>
        <w:rPr>
          <w:color w:val="000000"/>
          <w:spacing w:val="0"/>
          <w:w w:val="100"/>
          <w:position w:val="0"/>
        </w:rPr>
        <w:t>分配直接人工费用：</w:t>
      </w:r>
    </w:p>
    <w:p>
      <w:pPr>
        <w:pStyle w:val="13"/>
        <w:keepNext w:val="0"/>
        <w:keepLines w:val="0"/>
        <w:widowControl w:val="0"/>
        <w:shd w:val="clear" w:color="auto" w:fill="auto"/>
        <w:bidi w:val="0"/>
        <w:spacing w:before="0" w:after="0" w:line="288" w:lineRule="exact"/>
        <w:ind w:left="0" w:right="0" w:firstLine="0"/>
        <w:jc w:val="left"/>
      </w:pPr>
      <w:r>
        <w:rPr>
          <w:color w:val="000000"/>
          <w:spacing w:val="0"/>
          <w:w w:val="100"/>
          <w:position w:val="0"/>
        </w:rPr>
        <w:t>直接人工分配率=耗用总的直接人工费用/总产品数量=（期初直接人工费用+本期发生的直 接人工费用）/（完工产品数量+在产品约当产量）=（2100+15000）/（175 + 110）= 60</w:t>
      </w:r>
    </w:p>
    <w:p>
      <w:pPr>
        <w:pStyle w:val="13"/>
        <w:keepNext w:val="0"/>
        <w:keepLines w:val="0"/>
        <w:widowControl w:val="0"/>
        <w:shd w:val="clear" w:color="auto" w:fill="auto"/>
        <w:bidi w:val="0"/>
        <w:spacing w:before="0" w:after="0" w:line="288" w:lineRule="exact"/>
        <w:ind w:left="0" w:right="0" w:firstLine="0"/>
        <w:jc w:val="left"/>
      </w:pPr>
      <w:r>
        <w:rPr>
          <w:color w:val="000000"/>
          <w:spacing w:val="0"/>
          <w:w w:val="100"/>
          <w:position w:val="0"/>
        </w:rPr>
        <w:t>完工产品直接人工=完工产品数量</w:t>
      </w:r>
      <w:r>
        <w:rPr>
          <w:color w:val="000000"/>
          <w:spacing w:val="0"/>
          <w:w w:val="100"/>
          <w:position w:val="0"/>
          <w:lang w:val="en-US" w:eastAsia="en-US" w:bidi="en-US"/>
        </w:rPr>
        <w:t>x</w:t>
      </w:r>
      <w:r>
        <w:rPr>
          <w:color w:val="000000"/>
          <w:spacing w:val="0"/>
          <w:w w:val="100"/>
          <w:position w:val="0"/>
        </w:rPr>
        <w:t>直接人工分配率</w:t>
      </w:r>
      <w:r>
        <w:rPr>
          <w:color w:val="000000"/>
          <w:spacing w:val="0"/>
          <w:w w:val="100"/>
          <w:position w:val="0"/>
          <w:lang w:val="en-US" w:eastAsia="en-US" w:bidi="en-US"/>
        </w:rPr>
        <w:t xml:space="preserve">=175x60= </w:t>
      </w:r>
      <w:r>
        <w:rPr>
          <w:color w:val="000000"/>
          <w:spacing w:val="0"/>
          <w:w w:val="100"/>
          <w:position w:val="0"/>
        </w:rPr>
        <w:t>10500（元）；</w:t>
      </w:r>
    </w:p>
    <w:p>
      <w:pPr>
        <w:pStyle w:val="13"/>
        <w:keepNext w:val="0"/>
        <w:keepLines w:val="0"/>
        <w:widowControl w:val="0"/>
        <w:shd w:val="clear" w:color="auto" w:fill="auto"/>
        <w:bidi w:val="0"/>
        <w:spacing w:before="0" w:after="0" w:line="288" w:lineRule="exact"/>
        <w:ind w:left="0" w:right="0" w:firstLine="0"/>
        <w:jc w:val="left"/>
      </w:pPr>
      <w:r>
        <w:rPr>
          <w:color w:val="000000"/>
          <w:spacing w:val="0"/>
          <w:w w:val="100"/>
          <w:position w:val="0"/>
        </w:rPr>
        <w:t>月末在产品直接人工=在产品约当产量</w:t>
      </w:r>
      <w:r>
        <w:rPr>
          <w:color w:val="000000"/>
          <w:spacing w:val="0"/>
          <w:w w:val="100"/>
          <w:position w:val="0"/>
          <w:lang w:val="en-US" w:eastAsia="en-US" w:bidi="en-US"/>
        </w:rPr>
        <w:t>x</w:t>
      </w:r>
      <w:r>
        <w:rPr>
          <w:color w:val="000000"/>
          <w:spacing w:val="0"/>
          <w:w w:val="100"/>
          <w:position w:val="0"/>
        </w:rPr>
        <w:t>直接人工分配率</w:t>
      </w:r>
      <w:r>
        <w:rPr>
          <w:color w:val="000000"/>
          <w:spacing w:val="0"/>
          <w:w w:val="100"/>
          <w:position w:val="0"/>
          <w:lang w:val="en-US" w:eastAsia="en-US" w:bidi="en-US"/>
        </w:rPr>
        <w:t>=110x60 = 6600（</w:t>
      </w:r>
      <w:r>
        <w:rPr>
          <w:color w:val="000000"/>
          <w:spacing w:val="0"/>
          <w:w w:val="100"/>
          <w:position w:val="0"/>
        </w:rPr>
        <w:t>元）；</w:t>
      </w:r>
    </w:p>
    <w:p>
      <w:pPr>
        <w:pStyle w:val="13"/>
        <w:keepNext w:val="0"/>
        <w:keepLines w:val="0"/>
        <w:widowControl w:val="0"/>
        <w:shd w:val="clear" w:color="auto" w:fill="auto"/>
        <w:bidi w:val="0"/>
        <w:spacing w:before="0" w:after="0" w:line="288" w:lineRule="exact"/>
        <w:ind w:left="0" w:right="0" w:firstLine="0"/>
        <w:jc w:val="left"/>
      </w:pPr>
      <w:r>
        <w:rPr>
          <w:color w:val="000000"/>
          <w:spacing w:val="0"/>
          <w:w w:val="100"/>
          <w:position w:val="0"/>
        </w:rPr>
        <w:t>分配直接制造费用：</w:t>
      </w:r>
    </w:p>
    <w:p>
      <w:pPr>
        <w:pStyle w:val="13"/>
        <w:keepNext w:val="0"/>
        <w:keepLines w:val="0"/>
        <w:widowControl w:val="0"/>
        <w:shd w:val="clear" w:color="auto" w:fill="auto"/>
        <w:bidi w:val="0"/>
        <w:spacing w:before="0" w:after="0" w:line="288" w:lineRule="exact"/>
        <w:ind w:left="0" w:right="0" w:firstLine="0"/>
        <w:jc w:val="left"/>
      </w:pPr>
      <w:r>
        <w:rPr>
          <w:color w:val="000000"/>
          <w:spacing w:val="0"/>
          <w:w w:val="100"/>
          <w:position w:val="0"/>
        </w:rPr>
        <w:t>制造费用分配率=耗用总的制造费用/总产品数量=（期初制造费用+本题发生的制造费用）/ （完工产品数量+在产品约当产量）=（1400+10000）/（175+110）= 40；</w:t>
      </w:r>
    </w:p>
    <w:p>
      <w:pPr>
        <w:pStyle w:val="13"/>
        <w:keepNext w:val="0"/>
        <w:keepLines w:val="0"/>
        <w:widowControl w:val="0"/>
        <w:shd w:val="clear" w:color="auto" w:fill="auto"/>
        <w:bidi w:val="0"/>
        <w:spacing w:before="0" w:after="0" w:line="288" w:lineRule="exact"/>
        <w:ind w:left="0" w:right="0" w:firstLine="0"/>
        <w:jc w:val="left"/>
      </w:pPr>
      <w:r>
        <w:rPr>
          <w:color w:val="000000"/>
          <w:spacing w:val="0"/>
          <w:w w:val="100"/>
          <w:position w:val="0"/>
        </w:rPr>
        <w:t>完工产品制造费用=完工产品数量</w:t>
      </w:r>
      <w:r>
        <w:rPr>
          <w:color w:val="000000"/>
          <w:spacing w:val="0"/>
          <w:w w:val="100"/>
          <w:position w:val="0"/>
          <w:lang w:val="en-US" w:eastAsia="en-US" w:bidi="en-US"/>
        </w:rPr>
        <w:t>x</w:t>
      </w:r>
      <w:r>
        <w:rPr>
          <w:color w:val="000000"/>
          <w:spacing w:val="0"/>
          <w:w w:val="100"/>
          <w:position w:val="0"/>
        </w:rPr>
        <w:t>制造费用分配率=</w:t>
      </w:r>
      <w:r>
        <w:rPr>
          <w:color w:val="000000"/>
          <w:spacing w:val="0"/>
          <w:w w:val="100"/>
          <w:position w:val="0"/>
          <w:lang w:val="en-US" w:eastAsia="en-US" w:bidi="en-US"/>
        </w:rPr>
        <w:t>175x40 = 7000（</w:t>
      </w:r>
      <w:r>
        <w:rPr>
          <w:color w:val="000000"/>
          <w:spacing w:val="0"/>
          <w:w w:val="100"/>
          <w:position w:val="0"/>
        </w:rPr>
        <w:t>元）；</w:t>
      </w:r>
    </w:p>
    <w:p>
      <w:pPr>
        <w:pStyle w:val="13"/>
        <w:keepNext w:val="0"/>
        <w:keepLines w:val="0"/>
        <w:widowControl w:val="0"/>
        <w:shd w:val="clear" w:color="auto" w:fill="auto"/>
        <w:bidi w:val="0"/>
        <w:spacing w:before="0" w:after="0" w:line="298" w:lineRule="exact"/>
        <w:ind w:left="0" w:right="0" w:firstLine="0"/>
        <w:jc w:val="left"/>
      </w:pPr>
      <w:r>
        <w:rPr>
          <w:color w:val="000000"/>
          <w:spacing w:val="0"/>
          <w:w w:val="100"/>
          <w:position w:val="0"/>
        </w:rPr>
        <w:t>月末在产品制造费用=在产品约当产量</w:t>
      </w:r>
      <w:r>
        <w:rPr>
          <w:color w:val="000000"/>
          <w:spacing w:val="0"/>
          <w:w w:val="100"/>
          <w:position w:val="0"/>
          <w:lang w:val="en-US" w:eastAsia="en-US" w:bidi="en-US"/>
        </w:rPr>
        <w:t>x</w:t>
      </w:r>
      <w:r>
        <w:rPr>
          <w:color w:val="000000"/>
          <w:spacing w:val="0"/>
          <w:w w:val="100"/>
          <w:position w:val="0"/>
        </w:rPr>
        <w:t>制造费用分配率=</w:t>
      </w:r>
      <w:r>
        <w:rPr>
          <w:color w:val="000000"/>
          <w:spacing w:val="0"/>
          <w:w w:val="100"/>
          <w:position w:val="0"/>
          <w:lang w:val="en-US" w:eastAsia="en-US" w:bidi="en-US"/>
        </w:rPr>
        <w:t>110x40 = 4400（</w:t>
      </w:r>
      <w:r>
        <w:rPr>
          <w:color w:val="000000"/>
          <w:spacing w:val="0"/>
          <w:w w:val="100"/>
          <w:position w:val="0"/>
        </w:rPr>
        <w:t>兀）</w:t>
      </w:r>
      <w:r>
        <w:rPr>
          <w:color w:val="000000"/>
          <w:spacing w:val="0"/>
          <w:w w:val="100"/>
          <w:position w:val="0"/>
          <w:lang w:val="en-US" w:eastAsia="en-US" w:bidi="en-US"/>
        </w:rPr>
        <w:t>o</w:t>
      </w:r>
    </w:p>
    <w:p>
      <w:pPr>
        <w:pStyle w:val="13"/>
        <w:keepNext w:val="0"/>
        <w:keepLines w:val="0"/>
        <w:widowControl w:val="0"/>
        <w:shd w:val="clear" w:color="auto" w:fill="auto"/>
        <w:tabs>
          <w:tab w:val="left" w:pos="469"/>
          <w:tab w:val="left" w:pos="845"/>
        </w:tabs>
        <w:bidi w:val="0"/>
        <w:spacing w:before="0" w:after="0" w:line="298" w:lineRule="exact"/>
        <w:ind w:left="0" w:right="0" w:firstLine="0"/>
        <w:jc w:val="left"/>
      </w:pPr>
      <w:bookmarkStart w:id="2458" w:name="bookmark2619"/>
      <w:r>
        <w:rPr>
          <w:color w:val="000000"/>
          <w:spacing w:val="0"/>
          <w:w w:val="100"/>
          <w:position w:val="0"/>
          <w:lang w:val="en-US" w:eastAsia="en-US" w:bidi="en-US"/>
        </w:rPr>
        <w:t>（</w:t>
      </w:r>
      <w:bookmarkEnd w:id="2458"/>
      <w:r>
        <w:rPr>
          <w:color w:val="000000"/>
          <w:spacing w:val="0"/>
          <w:w w:val="100"/>
          <w:position w:val="0"/>
          <w:lang w:val="en-US" w:eastAsia="en-US" w:bidi="en-US"/>
        </w:rPr>
        <w:t>5）</w:t>
      </w:r>
      <w:r>
        <w:rPr>
          <w:color w:val="000000"/>
          <w:spacing w:val="0"/>
          <w:w w:val="100"/>
          <w:position w:val="0"/>
          <w:lang w:val="en-US" w:eastAsia="en-US" w:bidi="en-US"/>
        </w:rPr>
        <w:tab/>
      </w:r>
      <w:r>
        <w:rPr>
          <w:color w:val="000000"/>
          <w:spacing w:val="0"/>
          <w:w w:val="100"/>
          <w:position w:val="0"/>
          <w:lang w:val="en-US" w:eastAsia="en-US" w:bidi="en-US"/>
        </w:rPr>
        <w:t>D</w:t>
      </w:r>
      <w:r>
        <w:rPr>
          <w:color w:val="000000"/>
          <w:spacing w:val="0"/>
          <w:w w:val="100"/>
          <w:position w:val="0"/>
          <w:lang w:val="en-US" w:eastAsia="en-US" w:bidi="en-US"/>
        </w:rPr>
        <w:tab/>
      </w:r>
      <w:r>
        <w:rPr>
          <w:color w:val="2A8DC1"/>
          <w:spacing w:val="0"/>
          <w:w w:val="100"/>
          <w:position w:val="0"/>
        </w:rPr>
        <w:t>匠）</w:t>
      </w:r>
      <w:r>
        <w:rPr>
          <w:color w:val="000000"/>
          <w:spacing w:val="0"/>
          <w:w w:val="100"/>
          <w:position w:val="0"/>
        </w:rPr>
        <w:t>完工产品的成本=完工产品直接材料+完工产品:&amp;接人工+完工产品制造费用</w:t>
      </w:r>
    </w:p>
    <w:p>
      <w:pPr>
        <w:pStyle w:val="13"/>
        <w:keepNext w:val="0"/>
        <w:keepLines w:val="0"/>
        <w:widowControl w:val="0"/>
        <w:shd w:val="clear" w:color="auto" w:fill="auto"/>
        <w:bidi w:val="0"/>
        <w:spacing w:before="0" w:after="0" w:line="298" w:lineRule="exact"/>
        <w:ind w:left="0" w:right="0" w:firstLine="0"/>
        <w:jc w:val="left"/>
      </w:pPr>
      <w:r>
        <w:rPr>
          <w:color w:val="000000"/>
          <w:spacing w:val="0"/>
          <w:w w:val="100"/>
          <w:position w:val="0"/>
        </w:rPr>
        <w:t>= 14000+10500+7000 = 31500（元）；</w:t>
      </w:r>
    </w:p>
    <w:p>
      <w:pPr>
        <w:pStyle w:val="13"/>
        <w:keepNext w:val="0"/>
        <w:keepLines w:val="0"/>
        <w:widowControl w:val="0"/>
        <w:shd w:val="clear" w:color="auto" w:fill="auto"/>
        <w:bidi w:val="0"/>
        <w:spacing w:before="0" w:after="0" w:line="298" w:lineRule="exact"/>
        <w:ind w:left="0" w:right="0" w:firstLine="0"/>
        <w:jc w:val="left"/>
      </w:pPr>
      <w:r>
        <w:rPr>
          <w:color w:val="000000"/>
          <w:spacing w:val="0"/>
          <w:w w:val="100"/>
          <w:position w:val="0"/>
        </w:rPr>
        <w:t>月末在产品的成本=在产品直接材料+在产品直接人工+在产品制造费用=12000+6600+4400 = 23000（</w:t>
      </w:r>
      <w:r>
        <w:rPr>
          <w:color w:val="000000"/>
          <w:spacing w:val="0"/>
          <w:w w:val="100"/>
          <w:position w:val="0"/>
          <w:lang w:val="zh-CN" w:eastAsia="zh-CN" w:bidi="zh-CN"/>
        </w:rPr>
        <w:t>元）。</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lang w:val="en-US" w:eastAsia="en-US" w:bidi="en-US"/>
        </w:rPr>
        <w:t>546.</w:t>
      </w:r>
    </w:p>
    <w:p>
      <w:pPr>
        <w:pStyle w:val="13"/>
        <w:keepNext w:val="0"/>
        <w:keepLines w:val="0"/>
        <w:widowControl w:val="0"/>
        <w:shd w:val="clear" w:color="auto" w:fill="auto"/>
        <w:tabs>
          <w:tab w:val="left" w:pos="488"/>
        </w:tabs>
        <w:bidi w:val="0"/>
        <w:spacing w:before="0" w:after="0" w:line="304" w:lineRule="exact"/>
        <w:ind w:left="0" w:right="0" w:firstLine="0"/>
        <w:jc w:val="left"/>
      </w:pPr>
      <w:bookmarkStart w:id="2459" w:name="bookmark2620"/>
      <w:r>
        <w:rPr>
          <w:color w:val="000000"/>
          <w:spacing w:val="0"/>
          <w:w w:val="100"/>
          <w:position w:val="0"/>
          <w:lang w:val="en-US" w:eastAsia="en-US" w:bidi="en-US"/>
        </w:rPr>
        <w:t>（</w:t>
      </w:r>
      <w:bookmarkEnd w:id="2459"/>
      <w:r>
        <w:rPr>
          <w:color w:val="000000"/>
          <w:spacing w:val="0"/>
          <w:w w:val="100"/>
          <w:position w:val="0"/>
          <w:lang w:val="en-US" w:eastAsia="en-US" w:bidi="en-US"/>
        </w:rPr>
        <w:t>1）</w:t>
      </w:r>
      <w:r>
        <w:rPr>
          <w:color w:val="000000"/>
          <w:spacing w:val="0"/>
          <w:w w:val="100"/>
          <w:position w:val="0"/>
          <w:lang w:val="en-US" w:eastAsia="en-US" w:bidi="en-US"/>
        </w:rPr>
        <w:tab/>
      </w:r>
      <w:r>
        <w:rPr>
          <w:color w:val="000000"/>
          <w:spacing w:val="0"/>
          <w:w w:val="100"/>
          <w:position w:val="0"/>
          <w:lang w:val="en-US" w:eastAsia="en-US" w:bidi="en-US"/>
        </w:rPr>
        <w:t xml:space="preserve">AD </w:t>
      </w:r>
      <w:r>
        <w:rPr>
          <w:color w:val="2A8DC1"/>
          <w:spacing w:val="0"/>
          <w:w w:val="100"/>
          <w:position w:val="0"/>
          <w:lang w:val="en-US" w:eastAsia="en-US" w:bidi="en-US"/>
        </w:rPr>
        <w:t>d</w:t>
      </w:r>
      <w:r>
        <w:rPr>
          <w:color w:val="2A8DC1"/>
          <w:spacing w:val="0"/>
          <w:w w:val="100"/>
          <w:position w:val="0"/>
        </w:rPr>
        <w:t>匠）</w:t>
      </w:r>
      <w:r>
        <w:rPr>
          <w:color w:val="000000"/>
          <w:spacing w:val="0"/>
          <w:w w:val="100"/>
          <w:position w:val="0"/>
        </w:rPr>
        <w:t xml:space="preserve">本题考核辅助生产车间内部的交互分配。供电车间： 交互分配率=44000/110000 </w:t>
      </w:r>
      <w:r>
        <w:rPr>
          <w:color w:val="000000"/>
          <w:spacing w:val="0"/>
          <w:w w:val="100"/>
          <w:position w:val="0"/>
          <w:lang w:val="en-US" w:eastAsia="en-US" w:bidi="en-US"/>
        </w:rPr>
        <w:t>= 0.4；</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rPr>
        <w:t>辅助生产费用（锅炉车间耗用）=</w:t>
      </w:r>
      <w:r>
        <w:rPr>
          <w:color w:val="000000"/>
          <w:spacing w:val="0"/>
          <w:w w:val="100"/>
          <w:position w:val="0"/>
          <w:lang w:val="en-US" w:eastAsia="en-US" w:bidi="en-US"/>
        </w:rPr>
        <w:t>10000x0.4 = 4000（</w:t>
      </w:r>
      <w:r>
        <w:rPr>
          <w:color w:val="000000"/>
          <w:spacing w:val="0"/>
          <w:w w:val="100"/>
          <w:position w:val="0"/>
        </w:rPr>
        <w:t>元）。</w:t>
      </w:r>
    </w:p>
    <w:p>
      <w:pPr>
        <w:pStyle w:val="13"/>
        <w:keepNext w:val="0"/>
        <w:keepLines w:val="0"/>
        <w:widowControl w:val="0"/>
        <w:shd w:val="clear" w:color="auto" w:fill="auto"/>
        <w:tabs>
          <w:tab w:val="left" w:pos="469"/>
        </w:tabs>
        <w:bidi w:val="0"/>
        <w:spacing w:before="0" w:after="0" w:line="304" w:lineRule="exact"/>
        <w:ind w:left="0" w:right="0" w:firstLine="0"/>
        <w:jc w:val="left"/>
      </w:pPr>
      <w:bookmarkStart w:id="2460" w:name="bookmark2621"/>
      <w:r>
        <w:rPr>
          <w:color w:val="000000"/>
          <w:spacing w:val="0"/>
          <w:w w:val="100"/>
          <w:position w:val="0"/>
          <w:lang w:val="en-US" w:eastAsia="en-US" w:bidi="en-US"/>
        </w:rPr>
        <w:t>（</w:t>
      </w:r>
      <w:bookmarkEnd w:id="2460"/>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 xml:space="preserve">C </w:t>
      </w:r>
      <w:r>
        <w:rPr>
          <w:color w:val="2A8DC1"/>
          <w:spacing w:val="0"/>
          <w:w w:val="100"/>
          <w:position w:val="0"/>
          <w:lang w:val="en-US" w:eastAsia="en-US" w:bidi="en-US"/>
        </w:rPr>
        <w:t>（I©</w:t>
      </w:r>
      <w:r>
        <w:rPr>
          <w:color w:val="000000"/>
          <w:spacing w:val="0"/>
          <w:w w:val="100"/>
          <w:position w:val="0"/>
        </w:rPr>
        <w:t>本题考核辅助生产车间内部的交互分配。</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rPr>
        <w:t>锅炉车间：</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rPr>
        <w:t>交互分配率=15000/2500 = 6；</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rPr>
        <w:t>辅助生产费用（供电车间耗用）=</w:t>
      </w:r>
      <w:r>
        <w:rPr>
          <w:color w:val="000000"/>
          <w:spacing w:val="0"/>
          <w:w w:val="100"/>
          <w:position w:val="0"/>
          <w:lang w:val="en-US" w:eastAsia="en-US" w:bidi="en-US"/>
        </w:rPr>
        <w:t xml:space="preserve">500x6 </w:t>
      </w:r>
      <w:r>
        <w:rPr>
          <w:color w:val="000000"/>
          <w:spacing w:val="0"/>
          <w:w w:val="100"/>
          <w:position w:val="0"/>
        </w:rPr>
        <w:t>= 3000（元）。</w:t>
      </w:r>
    </w:p>
    <w:p>
      <w:pPr>
        <w:pStyle w:val="13"/>
        <w:keepNext w:val="0"/>
        <w:keepLines w:val="0"/>
        <w:widowControl w:val="0"/>
        <w:shd w:val="clear" w:color="auto" w:fill="auto"/>
        <w:tabs>
          <w:tab w:val="left" w:pos="469"/>
        </w:tabs>
        <w:bidi w:val="0"/>
        <w:spacing w:before="0" w:after="0" w:line="304" w:lineRule="exact"/>
        <w:ind w:left="0" w:right="0" w:firstLine="0"/>
        <w:jc w:val="left"/>
      </w:pPr>
      <w:bookmarkStart w:id="2461" w:name="bookmark2622"/>
      <w:r>
        <w:rPr>
          <w:color w:val="000000"/>
          <w:spacing w:val="0"/>
          <w:w w:val="100"/>
          <w:position w:val="0"/>
          <w:lang w:val="en-US" w:eastAsia="en-US" w:bidi="en-US"/>
        </w:rPr>
        <w:t>（</w:t>
      </w:r>
      <w:bookmarkEnd w:id="2461"/>
      <w:r>
        <w:rPr>
          <w:color w:val="000000"/>
          <w:spacing w:val="0"/>
          <w:w w:val="100"/>
          <w:position w:val="0"/>
          <w:lang w:val="en-US" w:eastAsia="en-US" w:bidi="en-US"/>
        </w:rPr>
        <w:t>3）</w:t>
      </w:r>
      <w:r>
        <w:rPr>
          <w:color w:val="000000"/>
          <w:spacing w:val="0"/>
          <w:w w:val="100"/>
          <w:position w:val="0"/>
          <w:lang w:val="en-US" w:eastAsia="en-US" w:bidi="en-US"/>
        </w:rPr>
        <w:tab/>
      </w:r>
      <w:r>
        <w:rPr>
          <w:color w:val="000000"/>
          <w:spacing w:val="0"/>
          <w:w w:val="100"/>
          <w:position w:val="0"/>
          <w:lang w:val="en-US" w:eastAsia="en-US" w:bidi="en-US"/>
        </w:rPr>
        <w:t>BD</w:t>
      </w:r>
      <w:r>
        <w:rPr>
          <w:color w:val="2A8DC1"/>
          <w:spacing w:val="0"/>
          <w:w w:val="100"/>
          <w:position w:val="0"/>
        </w:rPr>
        <w:t>溟匠）</w:t>
      </w:r>
      <w:r>
        <w:rPr>
          <w:color w:val="000000"/>
          <w:spacing w:val="0"/>
          <w:w w:val="100"/>
          <w:position w:val="0"/>
        </w:rPr>
        <w:t>本题考核交互分配法的对外分配。供电车间：</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rPr>
        <w:t>对辅助生产车间之外分配的总金额=</w:t>
      </w:r>
      <w:r>
        <w:rPr>
          <w:color w:val="000000"/>
          <w:spacing w:val="0"/>
          <w:w w:val="100"/>
          <w:position w:val="0"/>
          <w:lang w:val="en-US" w:eastAsia="en-US" w:bidi="en-US"/>
        </w:rPr>
        <w:t xml:space="preserve">44000-4000+3000 </w:t>
      </w:r>
      <w:r>
        <w:rPr>
          <w:color w:val="000000"/>
          <w:spacing w:val="0"/>
          <w:w w:val="100"/>
          <w:position w:val="0"/>
        </w:rPr>
        <w:t>= 43000（元）； 劳务量=</w:t>
      </w:r>
      <w:r>
        <w:rPr>
          <w:color w:val="000000"/>
          <w:spacing w:val="0"/>
          <w:w w:val="100"/>
          <w:position w:val="0"/>
          <w:lang w:val="en-US" w:eastAsia="en-US" w:bidi="en-US"/>
        </w:rPr>
        <w:t xml:space="preserve">110000-10000 </w:t>
      </w:r>
      <w:r>
        <w:rPr>
          <w:color w:val="000000"/>
          <w:spacing w:val="0"/>
          <w:w w:val="100"/>
          <w:position w:val="0"/>
        </w:rPr>
        <w:t>= 100000（度）；</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rPr>
        <w:t>分配率</w:t>
      </w:r>
      <w:r>
        <w:rPr>
          <w:color w:val="000000"/>
          <w:spacing w:val="0"/>
          <w:w w:val="100"/>
          <w:position w:val="0"/>
          <w:lang w:val="en-US" w:eastAsia="en-US" w:bidi="en-US"/>
        </w:rPr>
        <w:t xml:space="preserve">= 43000/100000 = 0. </w:t>
      </w:r>
      <w:r>
        <w:rPr>
          <w:color w:val="000000"/>
          <w:spacing w:val="0"/>
          <w:w w:val="100"/>
          <w:position w:val="0"/>
        </w:rPr>
        <w:t>43；</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rPr>
        <w:t xml:space="preserve">生产成本=（40000+30000） </w:t>
      </w:r>
      <w:r>
        <w:rPr>
          <w:color w:val="000000"/>
          <w:spacing w:val="0"/>
          <w:w w:val="100"/>
          <w:position w:val="0"/>
          <w:lang w:val="en-US" w:eastAsia="en-US" w:bidi="en-US"/>
        </w:rPr>
        <w:t xml:space="preserve">x0. </w:t>
      </w:r>
      <w:r>
        <w:rPr>
          <w:color w:val="000000"/>
          <w:spacing w:val="0"/>
          <w:w w:val="100"/>
          <w:position w:val="0"/>
        </w:rPr>
        <w:t>43 = 30100（元）；</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rPr>
        <w:t xml:space="preserve">制造费用=（12000+10000） </w:t>
      </w:r>
      <w:r>
        <w:rPr>
          <w:color w:val="000000"/>
          <w:spacing w:val="0"/>
          <w:w w:val="100"/>
          <w:position w:val="0"/>
          <w:lang w:val="en-US" w:eastAsia="en-US" w:bidi="en-US"/>
        </w:rPr>
        <w:t xml:space="preserve">X0. </w:t>
      </w:r>
      <w:r>
        <w:rPr>
          <w:color w:val="000000"/>
          <w:spacing w:val="0"/>
          <w:w w:val="100"/>
          <w:position w:val="0"/>
        </w:rPr>
        <w:t>43 = 9460（元）；</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rPr>
        <w:t>管理费用=</w:t>
      </w:r>
      <w:r>
        <w:rPr>
          <w:color w:val="000000"/>
          <w:spacing w:val="0"/>
          <w:w w:val="100"/>
          <w:position w:val="0"/>
          <w:lang w:val="en-US" w:eastAsia="en-US" w:bidi="en-US"/>
        </w:rPr>
        <w:t xml:space="preserve">8000x0. </w:t>
      </w:r>
      <w:r>
        <w:rPr>
          <w:color w:val="000000"/>
          <w:spacing w:val="0"/>
          <w:w w:val="100"/>
          <w:position w:val="0"/>
        </w:rPr>
        <w:t>43 = 3440（元）。</w:t>
      </w:r>
    </w:p>
    <w:p>
      <w:pPr>
        <w:pStyle w:val="13"/>
        <w:keepNext w:val="0"/>
        <w:keepLines w:val="0"/>
        <w:widowControl w:val="0"/>
        <w:shd w:val="clear" w:color="auto" w:fill="auto"/>
        <w:tabs>
          <w:tab w:val="left" w:pos="493"/>
        </w:tabs>
        <w:bidi w:val="0"/>
        <w:spacing w:before="0" w:after="0" w:line="304" w:lineRule="exact"/>
        <w:ind w:left="0" w:right="0" w:firstLine="0"/>
        <w:jc w:val="left"/>
      </w:pPr>
      <w:bookmarkStart w:id="2462" w:name="bookmark2623"/>
      <w:r>
        <w:rPr>
          <w:color w:val="000000"/>
          <w:spacing w:val="0"/>
          <w:w w:val="100"/>
          <w:position w:val="0"/>
          <w:lang w:val="en-US" w:eastAsia="en-US" w:bidi="en-US"/>
        </w:rPr>
        <w:t>（</w:t>
      </w:r>
      <w:bookmarkEnd w:id="2462"/>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 xml:space="preserve">ABD </w:t>
      </w:r>
      <w:r>
        <w:rPr>
          <w:color w:val="2A8DC1"/>
          <w:spacing w:val="0"/>
          <w:w w:val="100"/>
          <w:position w:val="0"/>
        </w:rPr>
        <w:t>宜）</w:t>
      </w:r>
      <w:r>
        <w:rPr>
          <w:color w:val="000000"/>
          <w:spacing w:val="0"/>
          <w:w w:val="100"/>
          <w:position w:val="0"/>
        </w:rPr>
        <w:t>本题考核交互分配法的对外分配。锅炉车间： 对辅助生产车间之外分配的总金额=</w:t>
      </w:r>
      <w:r>
        <w:rPr>
          <w:color w:val="000000"/>
          <w:spacing w:val="0"/>
          <w:w w:val="100"/>
          <w:position w:val="0"/>
          <w:lang w:val="en-US" w:eastAsia="en-US" w:bidi="en-US"/>
        </w:rPr>
        <w:t xml:space="preserve">15000+4000-3000= </w:t>
      </w:r>
      <w:r>
        <w:rPr>
          <w:color w:val="000000"/>
          <w:spacing w:val="0"/>
          <w:w w:val="100"/>
          <w:position w:val="0"/>
        </w:rPr>
        <w:t>16000（元）； 劳务量</w:t>
      </w:r>
      <w:r>
        <w:rPr>
          <w:color w:val="000000"/>
          <w:spacing w:val="0"/>
          <w:w w:val="100"/>
          <w:position w:val="0"/>
          <w:lang w:val="en-US" w:eastAsia="en-US" w:bidi="en-US"/>
        </w:rPr>
        <w:t>= 2500-500 = 2000（</w:t>
      </w:r>
      <w:r>
        <w:rPr>
          <w:color w:val="000000"/>
          <w:spacing w:val="0"/>
          <w:w w:val="100"/>
          <w:position w:val="0"/>
        </w:rPr>
        <w:t>吨）；</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rPr>
        <w:t>分配率=16000/2000= 8 ；</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rPr>
        <w:t>生产成本</w:t>
      </w:r>
      <w:r>
        <w:rPr>
          <w:color w:val="000000"/>
          <w:spacing w:val="0"/>
          <w:w w:val="100"/>
          <w:position w:val="0"/>
          <w:lang w:val="en-US" w:eastAsia="en-US" w:bidi="en-US"/>
        </w:rPr>
        <w:t>=（800+600）x8=11200（</w:t>
      </w:r>
      <w:r>
        <w:rPr>
          <w:color w:val="000000"/>
          <w:spacing w:val="0"/>
          <w:w w:val="100"/>
          <w:position w:val="0"/>
        </w:rPr>
        <w:t>元）；</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rPr>
        <w:t>制造费用</w:t>
      </w:r>
      <w:r>
        <w:rPr>
          <w:color w:val="000000"/>
          <w:spacing w:val="0"/>
          <w:w w:val="100"/>
          <w:position w:val="0"/>
          <w:lang w:val="en-US" w:eastAsia="en-US" w:bidi="en-US"/>
        </w:rPr>
        <w:t>= （160+140）x8 = 2400</w:t>
      </w:r>
      <w:r>
        <w:rPr>
          <w:color w:val="000000"/>
          <w:spacing w:val="0"/>
          <w:w w:val="100"/>
          <w:position w:val="0"/>
        </w:rPr>
        <w:t>（元）；</w:t>
      </w:r>
    </w:p>
    <w:p>
      <w:pPr>
        <w:pStyle w:val="13"/>
        <w:keepNext w:val="0"/>
        <w:keepLines w:val="0"/>
        <w:widowControl w:val="0"/>
        <w:shd w:val="clear" w:color="auto" w:fill="auto"/>
        <w:bidi w:val="0"/>
        <w:spacing w:before="0" w:after="0" w:line="304" w:lineRule="exact"/>
        <w:ind w:left="0" w:right="0" w:firstLine="0"/>
        <w:jc w:val="left"/>
      </w:pPr>
      <w:r>
        <w:rPr>
          <w:color w:val="000000"/>
          <w:spacing w:val="0"/>
          <w:w w:val="100"/>
          <w:position w:val="0"/>
        </w:rPr>
        <w:t>管理费用=</w:t>
      </w:r>
      <w:r>
        <w:rPr>
          <w:color w:val="000000"/>
          <w:spacing w:val="0"/>
          <w:w w:val="100"/>
          <w:position w:val="0"/>
          <w:lang w:val="en-US" w:eastAsia="en-US" w:bidi="en-US"/>
        </w:rPr>
        <w:t xml:space="preserve">300x8 = </w:t>
      </w:r>
      <w:r>
        <w:rPr>
          <w:color w:val="000000"/>
          <w:spacing w:val="0"/>
          <w:w w:val="100"/>
          <w:position w:val="0"/>
        </w:rPr>
        <w:t>2400（元）。</w:t>
      </w:r>
    </w:p>
    <w:p>
      <w:pPr>
        <w:pStyle w:val="13"/>
        <w:keepNext w:val="0"/>
        <w:keepLines w:val="0"/>
        <w:widowControl w:val="0"/>
        <w:shd w:val="clear" w:color="auto" w:fill="auto"/>
        <w:tabs>
          <w:tab w:val="left" w:pos="469"/>
        </w:tabs>
        <w:bidi w:val="0"/>
        <w:spacing w:before="0" w:after="0" w:line="304" w:lineRule="exact"/>
        <w:ind w:left="0" w:right="0" w:firstLine="0"/>
        <w:jc w:val="left"/>
      </w:pPr>
      <w:bookmarkStart w:id="2463" w:name="bookmark2624"/>
      <w:r>
        <w:rPr>
          <w:color w:val="000000"/>
          <w:spacing w:val="0"/>
          <w:w w:val="100"/>
          <w:position w:val="0"/>
          <w:lang w:val="en-US" w:eastAsia="en-US" w:bidi="en-US"/>
        </w:rPr>
        <w:t>（</w:t>
      </w:r>
      <w:bookmarkEnd w:id="2463"/>
      <w:r>
        <w:rPr>
          <w:color w:val="000000"/>
          <w:spacing w:val="0"/>
          <w:w w:val="100"/>
          <w:position w:val="0"/>
          <w:lang w:val="en-US" w:eastAsia="en-US" w:bidi="en-US"/>
        </w:rPr>
        <w:t>5）</w:t>
      </w:r>
      <w:r>
        <w:rPr>
          <w:color w:val="000000"/>
          <w:spacing w:val="0"/>
          <w:w w:val="100"/>
          <w:position w:val="0"/>
          <w:lang w:val="en-US" w:eastAsia="en-US" w:bidi="en-US"/>
        </w:rPr>
        <w:tab/>
      </w:r>
      <w:r>
        <w:rPr>
          <w:color w:val="000000"/>
          <w:spacing w:val="0"/>
          <w:w w:val="100"/>
          <w:position w:val="0"/>
          <w:lang w:val="en-US" w:eastAsia="en-US" w:bidi="en-US"/>
        </w:rPr>
        <w:t xml:space="preserve">C </w:t>
      </w:r>
      <w:r>
        <w:rPr>
          <w:color w:val="2A8DC1"/>
          <w:spacing w:val="0"/>
          <w:w w:val="100"/>
          <w:position w:val="0"/>
          <w:lang w:val="en-US" w:eastAsia="en-US" w:bidi="en-US"/>
        </w:rPr>
        <w:t>（IE</w:t>
      </w:r>
      <w:r>
        <w:rPr>
          <w:color w:val="000000"/>
          <w:spacing w:val="0"/>
          <w:w w:val="100"/>
          <w:position w:val="0"/>
        </w:rPr>
        <w:t>车间的一般耗用，应计入制造费用。</w:t>
      </w:r>
    </w:p>
    <w:p>
      <w:pPr>
        <w:pStyle w:val="13"/>
        <w:keepNext w:val="0"/>
        <w:keepLines w:val="0"/>
        <w:widowControl w:val="0"/>
        <w:shd w:val="clear" w:color="auto" w:fill="auto"/>
        <w:bidi w:val="0"/>
        <w:spacing w:before="0" w:after="60" w:line="304" w:lineRule="exact"/>
        <w:ind w:left="0" w:right="0" w:firstLine="0"/>
        <w:jc w:val="left"/>
      </w:pPr>
      <w:r>
        <w:rPr>
          <w:color w:val="000000"/>
          <w:spacing w:val="0"/>
          <w:w w:val="100"/>
          <w:position w:val="0"/>
        </w:rPr>
        <w:t>供电车间费用对外分配，会计处理为：</w:t>
      </w:r>
    </w:p>
    <w:p>
      <w:pPr>
        <w:pStyle w:val="27"/>
        <w:keepNext w:val="0"/>
        <w:keepLines w:val="0"/>
        <w:widowControl w:val="0"/>
        <w:shd w:val="clear" w:color="auto" w:fill="auto"/>
        <w:tabs>
          <w:tab w:val="right" w:pos="7545"/>
        </w:tabs>
        <w:bidi w:val="0"/>
        <w:spacing w:before="0" w:after="60" w:line="240" w:lineRule="auto"/>
        <w:ind w:left="0" w:right="0" w:firstLine="0"/>
        <w:jc w:val="left"/>
      </w:pPr>
      <w:r>
        <w:fldChar w:fldCharType="begin"/>
      </w:r>
      <w:r>
        <w:instrText xml:space="preserve"> TOC \o "1-5" \h \z </w:instrText>
      </w:r>
      <w:r>
        <w:fldChar w:fldCharType="separate"/>
      </w:r>
      <w:r>
        <w:rPr>
          <w:color w:val="000000"/>
          <w:spacing w:val="0"/>
          <w:w w:val="100"/>
          <w:position w:val="0"/>
        </w:rPr>
        <w:t>借：基本生产成本</w:t>
      </w:r>
      <w:r>
        <w:rPr>
          <w:color w:val="000000"/>
          <w:spacing w:val="0"/>
          <w:w w:val="100"/>
          <w:position w:val="0"/>
        </w:rPr>
        <w:tab/>
      </w:r>
      <w:r>
        <w:rPr>
          <w:color w:val="000000"/>
          <w:spacing w:val="0"/>
          <w:w w:val="100"/>
          <w:position w:val="0"/>
        </w:rPr>
        <w:t>30100</w:t>
      </w:r>
    </w:p>
    <w:p>
      <w:pPr>
        <w:pStyle w:val="27"/>
        <w:keepNext w:val="0"/>
        <w:keepLines w:val="0"/>
        <w:widowControl w:val="0"/>
        <w:shd w:val="clear" w:color="auto" w:fill="auto"/>
        <w:tabs>
          <w:tab w:val="right" w:pos="7545"/>
        </w:tabs>
        <w:bidi w:val="0"/>
        <w:spacing w:before="0" w:after="60" w:line="240" w:lineRule="auto"/>
        <w:ind w:left="0" w:right="0" w:firstLine="400"/>
        <w:jc w:val="left"/>
      </w:pPr>
      <w:r>
        <w:rPr>
          <w:color w:val="000000"/>
          <w:spacing w:val="0"/>
          <w:w w:val="100"/>
          <w:position w:val="0"/>
        </w:rPr>
        <w:t>制造费用</w:t>
      </w:r>
      <w:r>
        <w:rPr>
          <w:color w:val="000000"/>
          <w:spacing w:val="0"/>
          <w:w w:val="100"/>
          <w:position w:val="0"/>
        </w:rPr>
        <w:tab/>
      </w:r>
      <w:r>
        <w:rPr>
          <w:color w:val="000000"/>
          <w:spacing w:val="0"/>
          <w:w w:val="100"/>
          <w:position w:val="0"/>
        </w:rPr>
        <w:t>9460</w:t>
      </w:r>
    </w:p>
    <w:p>
      <w:pPr>
        <w:pStyle w:val="27"/>
        <w:keepNext w:val="0"/>
        <w:keepLines w:val="0"/>
        <w:widowControl w:val="0"/>
        <w:shd w:val="clear" w:color="auto" w:fill="auto"/>
        <w:tabs>
          <w:tab w:val="right" w:pos="7545"/>
        </w:tabs>
        <w:bidi w:val="0"/>
        <w:spacing w:before="0" w:after="60" w:line="240" w:lineRule="auto"/>
        <w:ind w:left="0" w:right="0" w:firstLine="400"/>
        <w:jc w:val="left"/>
      </w:pPr>
      <w:r>
        <w:rPr>
          <w:color w:val="000000"/>
          <w:spacing w:val="0"/>
          <w:w w:val="100"/>
          <w:position w:val="0"/>
        </w:rPr>
        <w:t>管理费用</w:t>
      </w:r>
      <w:r>
        <w:rPr>
          <w:color w:val="000000"/>
          <w:spacing w:val="0"/>
          <w:w w:val="100"/>
          <w:position w:val="0"/>
        </w:rPr>
        <w:tab/>
      </w:r>
      <w:r>
        <w:rPr>
          <w:color w:val="000000"/>
          <w:spacing w:val="0"/>
          <w:w w:val="100"/>
          <w:position w:val="0"/>
        </w:rPr>
        <w:t>3440</w:t>
      </w:r>
    </w:p>
    <w:p>
      <w:pPr>
        <w:pStyle w:val="27"/>
        <w:keepNext w:val="0"/>
        <w:keepLines w:val="0"/>
        <w:widowControl w:val="0"/>
        <w:shd w:val="clear" w:color="auto" w:fill="auto"/>
        <w:tabs>
          <w:tab w:val="left" w:pos="7027"/>
        </w:tabs>
        <w:bidi w:val="0"/>
        <w:spacing w:before="0" w:after="0" w:line="240" w:lineRule="auto"/>
        <w:ind w:left="0" w:right="0" w:firstLine="400"/>
        <w:jc w:val="left"/>
      </w:pPr>
      <w:r>
        <w:rPr>
          <w:color w:val="000000"/>
          <w:spacing w:val="0"/>
          <w:w w:val="100"/>
          <w:position w:val="0"/>
        </w:rPr>
        <w:t>贷：辅助生产成本——供电车间</w:t>
      </w:r>
      <w:r>
        <w:rPr>
          <w:color w:val="000000"/>
          <w:spacing w:val="0"/>
          <w:w w:val="100"/>
          <w:position w:val="0"/>
        </w:rPr>
        <w:tab/>
      </w:r>
      <w:r>
        <w:rPr>
          <w:color w:val="000000"/>
          <w:spacing w:val="0"/>
          <w:w w:val="100"/>
          <w:position w:val="0"/>
        </w:rPr>
        <w:t xml:space="preserve">43000 </w:t>
      </w:r>
      <w:r>
        <w:rPr>
          <w:rStyle w:val="12"/>
          <w:b w:val="0"/>
          <w:bCs w:val="0"/>
          <w:i w:val="0"/>
          <w:iCs w:val="0"/>
          <w:smallCaps w:val="0"/>
          <w:strike w:val="0"/>
          <w:lang w:val="en-US" w:eastAsia="en-US" w:bidi="en-US"/>
        </w:rPr>
        <w:t>547.</w:t>
      </w:r>
      <w:r>
        <w:fldChar w:fldCharType="end"/>
      </w:r>
    </w:p>
    <w:p>
      <w:pPr>
        <w:pStyle w:val="13"/>
        <w:keepNext w:val="0"/>
        <w:keepLines w:val="0"/>
        <w:widowControl w:val="0"/>
        <w:shd w:val="clear" w:color="auto" w:fill="auto"/>
        <w:tabs>
          <w:tab w:val="left" w:pos="469"/>
          <w:tab w:val="left" w:pos="1291"/>
        </w:tabs>
        <w:bidi w:val="0"/>
        <w:spacing w:before="0" w:after="0" w:line="299" w:lineRule="exact"/>
        <w:ind w:left="0" w:right="0" w:firstLine="0"/>
        <w:jc w:val="left"/>
      </w:pPr>
      <w:bookmarkStart w:id="2464" w:name="bookmark2625"/>
      <w:r>
        <w:rPr>
          <w:color w:val="000000"/>
          <w:spacing w:val="0"/>
          <w:w w:val="100"/>
          <w:position w:val="0"/>
          <w:lang w:val="en-US" w:eastAsia="en-US" w:bidi="en-US"/>
        </w:rPr>
        <w:t>（</w:t>
      </w:r>
      <w:bookmarkEnd w:id="2464"/>
      <w:r>
        <w:rPr>
          <w:color w:val="000000"/>
          <w:spacing w:val="0"/>
          <w:w w:val="100"/>
          <w:position w:val="0"/>
          <w:lang w:val="en-US" w:eastAsia="en-US" w:bidi="en-US"/>
        </w:rPr>
        <w:t>1）</w:t>
      </w:r>
      <w:r>
        <w:rPr>
          <w:color w:val="000000"/>
          <w:spacing w:val="0"/>
          <w:w w:val="100"/>
          <w:position w:val="0"/>
          <w:lang w:val="en-US" w:eastAsia="en-US" w:bidi="en-US"/>
        </w:rPr>
        <w:tab/>
      </w:r>
      <w:r>
        <w:rPr>
          <w:color w:val="000000"/>
          <w:spacing w:val="0"/>
          <w:w w:val="100"/>
          <w:position w:val="0"/>
          <w:lang w:val="en-US" w:eastAsia="en-US" w:bidi="en-US"/>
        </w:rPr>
        <w:t>AB</w:t>
      </w:r>
      <w:r>
        <w:rPr>
          <w:color w:val="000000"/>
          <w:spacing w:val="0"/>
          <w:w w:val="100"/>
          <w:position w:val="0"/>
          <w:lang w:val="en-US" w:eastAsia="en-US" w:bidi="en-US"/>
        </w:rPr>
        <w:tab/>
      </w:r>
      <w:r>
        <w:rPr>
          <w:color w:val="000000"/>
          <w:spacing w:val="0"/>
          <w:w w:val="100"/>
          <w:position w:val="0"/>
        </w:rPr>
        <w:t>直接分配法的特点是不考虑各辅助生产车间之间相互提供劳务或产品的情</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rPr>
        <w:t>况，而是将各种辅助生产费用直接分配给辅助生产以外的各受益单位。</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rPr>
        <w:t>供电车间的分配率</w:t>
      </w:r>
      <w:r>
        <w:rPr>
          <w:color w:val="000000"/>
          <w:spacing w:val="0"/>
          <w:w w:val="100"/>
          <w:position w:val="0"/>
          <w:lang w:val="en-US" w:eastAsia="en-US" w:bidi="en-US"/>
        </w:rPr>
        <w:t xml:space="preserve">= 3520/（44000-4000）= 0. </w:t>
      </w:r>
      <w:r>
        <w:rPr>
          <w:color w:val="000000"/>
          <w:spacing w:val="0"/>
          <w:w w:val="100"/>
          <w:position w:val="0"/>
        </w:rPr>
        <w:t>088； 机修车间的分配率</w:t>
      </w:r>
      <w:r>
        <w:rPr>
          <w:color w:val="000000"/>
          <w:spacing w:val="0"/>
          <w:w w:val="100"/>
          <w:position w:val="0"/>
          <w:lang w:val="en-US" w:eastAsia="en-US" w:bidi="en-US"/>
        </w:rPr>
        <w:t xml:space="preserve">=3360/（4200-200）= 0. </w:t>
      </w:r>
      <w:r>
        <w:rPr>
          <w:color w:val="000000"/>
          <w:spacing w:val="0"/>
          <w:w w:val="100"/>
          <w:position w:val="0"/>
        </w:rPr>
        <w:t>84</w:t>
      </w:r>
      <w:r>
        <w:rPr>
          <w:color w:val="000000"/>
          <w:spacing w:val="0"/>
          <w:w w:val="100"/>
          <w:position w:val="0"/>
          <w:vertAlign w:val="subscript"/>
          <w:lang w:val="en-US" w:eastAsia="en-US" w:bidi="en-US"/>
        </w:rPr>
        <w:t>o</w:t>
      </w:r>
    </w:p>
    <w:p>
      <w:pPr>
        <w:pStyle w:val="13"/>
        <w:keepNext w:val="0"/>
        <w:keepLines w:val="0"/>
        <w:widowControl w:val="0"/>
        <w:shd w:val="clear" w:color="auto" w:fill="auto"/>
        <w:tabs>
          <w:tab w:val="left" w:pos="469"/>
        </w:tabs>
        <w:bidi w:val="0"/>
        <w:spacing w:before="0" w:after="0" w:line="299" w:lineRule="exact"/>
        <w:ind w:left="0" w:right="0" w:firstLine="0"/>
        <w:jc w:val="left"/>
      </w:pPr>
      <w:bookmarkStart w:id="2465" w:name="bookmark2626"/>
      <w:r>
        <w:rPr>
          <w:color w:val="000000"/>
          <w:spacing w:val="0"/>
          <w:w w:val="100"/>
          <w:position w:val="0"/>
          <w:lang w:val="en-US" w:eastAsia="en-US" w:bidi="en-US"/>
        </w:rPr>
        <w:t>（</w:t>
      </w:r>
      <w:bookmarkEnd w:id="2465"/>
      <w:r>
        <w:rPr>
          <w:color w:val="000000"/>
          <w:spacing w:val="0"/>
          <w:w w:val="100"/>
          <w:position w:val="0"/>
          <w:lang w:val="en-US" w:eastAsia="en-US" w:bidi="en-US"/>
        </w:rPr>
        <w:t>2）</w:t>
      </w:r>
      <w:r>
        <w:rPr>
          <w:color w:val="000000"/>
          <w:spacing w:val="0"/>
          <w:w w:val="100"/>
          <w:position w:val="0"/>
          <w:lang w:val="en-US" w:eastAsia="en-US" w:bidi="en-US"/>
        </w:rPr>
        <w:tab/>
      </w:r>
      <w:r>
        <w:rPr>
          <w:color w:val="000000"/>
          <w:spacing w:val="0"/>
          <w:w w:val="100"/>
          <w:position w:val="0"/>
          <w:lang w:val="en-US" w:eastAsia="en-US" w:bidi="en-US"/>
        </w:rPr>
        <w:t xml:space="preserve">ABCD </w:t>
      </w:r>
      <w:r>
        <w:rPr>
          <w:color w:val="2A8DC1"/>
          <w:spacing w:val="0"/>
          <w:w w:val="100"/>
          <w:position w:val="0"/>
          <w:lang w:val="en-US" w:eastAsia="en-US" w:bidi="en-US"/>
        </w:rPr>
        <w:t>（W）</w:t>
      </w:r>
      <w:r>
        <w:rPr>
          <w:color w:val="000000"/>
          <w:spacing w:val="0"/>
          <w:w w:val="100"/>
          <w:position w:val="0"/>
        </w:rPr>
        <w:t>交互分配时：</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rPr>
        <w:t>供电车间分配率</w:t>
      </w:r>
      <w:r>
        <w:rPr>
          <w:color w:val="000000"/>
          <w:spacing w:val="0"/>
          <w:w w:val="100"/>
          <w:position w:val="0"/>
          <w:lang w:val="en-US" w:eastAsia="en-US" w:bidi="en-US"/>
        </w:rPr>
        <w:t xml:space="preserve">= 3520/44000 = 0. </w:t>
      </w:r>
      <w:r>
        <w:rPr>
          <w:color w:val="000000"/>
          <w:spacing w:val="0"/>
          <w:w w:val="100"/>
          <w:position w:val="0"/>
        </w:rPr>
        <w:t>08（元/千瓦时）；</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rPr>
        <w:t>机修车间分配率=</w:t>
      </w:r>
      <w:r>
        <w:rPr>
          <w:color w:val="000000"/>
          <w:spacing w:val="0"/>
          <w:w w:val="100"/>
          <w:position w:val="0"/>
          <w:lang w:val="en-US" w:eastAsia="en-US" w:bidi="en-US"/>
        </w:rPr>
        <w:t xml:space="preserve">3360/4200 = 0. </w:t>
      </w:r>
      <w:r>
        <w:rPr>
          <w:color w:val="000000"/>
          <w:spacing w:val="0"/>
          <w:w w:val="100"/>
          <w:position w:val="0"/>
        </w:rPr>
        <w:t>8（元/小时）</w:t>
      </w:r>
      <w:r>
        <w:rPr>
          <w:color w:val="000000"/>
          <w:spacing w:val="0"/>
          <w:w w:val="100"/>
          <w:position w:val="0"/>
          <w:vertAlign w:val="subscript"/>
        </w:rPr>
        <w:t xml:space="preserve">0 </w:t>
      </w:r>
      <w:r>
        <w:rPr>
          <w:color w:val="000000"/>
          <w:spacing w:val="0"/>
          <w:w w:val="100"/>
          <w:position w:val="0"/>
        </w:rPr>
        <w:t>对外分配时：</w:t>
      </w:r>
    </w:p>
    <w:p>
      <w:pPr>
        <w:pStyle w:val="13"/>
        <w:keepNext w:val="0"/>
        <w:keepLines w:val="0"/>
        <w:widowControl w:val="0"/>
        <w:shd w:val="clear" w:color="auto" w:fill="auto"/>
        <w:bidi w:val="0"/>
        <w:spacing w:before="0" w:after="0" w:line="299" w:lineRule="exact"/>
        <w:ind w:left="0" w:right="0" w:firstLine="0"/>
        <w:jc w:val="left"/>
      </w:pPr>
      <w:r>
        <w:rPr>
          <w:color w:val="000000"/>
          <w:spacing w:val="0"/>
          <w:w w:val="100"/>
          <w:position w:val="0"/>
        </w:rPr>
        <w:t>供电车间对外分配费用</w:t>
      </w:r>
      <w:r>
        <w:rPr>
          <w:color w:val="000000"/>
          <w:spacing w:val="0"/>
          <w:w w:val="100"/>
          <w:position w:val="0"/>
          <w:lang w:val="en-US" w:eastAsia="en-US" w:bidi="en-US"/>
        </w:rPr>
        <w:t xml:space="preserve">= 3520-4000x0. 08+200x0. </w:t>
      </w:r>
      <w:r>
        <w:rPr>
          <w:color w:val="000000"/>
          <w:spacing w:val="0"/>
          <w:w w:val="100"/>
          <w:position w:val="0"/>
        </w:rPr>
        <w:t>8 = 3360（元）；</w:t>
      </w:r>
    </w:p>
    <w:p>
      <w:pPr>
        <w:pStyle w:val="13"/>
        <w:keepNext w:val="0"/>
        <w:keepLines w:val="0"/>
        <w:widowControl w:val="0"/>
        <w:shd w:val="clear" w:color="auto" w:fill="auto"/>
        <w:bidi w:val="0"/>
        <w:spacing w:before="0" w:after="60" w:line="299" w:lineRule="exact"/>
        <w:ind w:left="0" w:right="0" w:firstLine="0"/>
        <w:jc w:val="left"/>
        <w:sectPr>
          <w:headerReference r:id="rId390" w:type="first"/>
          <w:footerReference r:id="rId393" w:type="first"/>
          <w:headerReference r:id="rId388" w:type="default"/>
          <w:footerReference r:id="rId391" w:type="default"/>
          <w:headerReference r:id="rId389" w:type="even"/>
          <w:footerReference r:id="rId392" w:type="even"/>
          <w:footnotePr>
            <w:numFmt w:val="chicago"/>
          </w:footnotePr>
          <w:pgSz w:w="9571" w:h="14635"/>
          <w:pgMar w:top="1069" w:right="768" w:bottom="1451" w:left="783" w:header="0" w:footer="3" w:gutter="0"/>
          <w:cols w:space="720" w:num="1"/>
          <w:titlePg/>
          <w:rtlGutter w:val="0"/>
          <w:docGrid w:linePitch="360" w:charSpace="0"/>
        </w:sectPr>
      </w:pPr>
      <w:r>
        <w:rPr>
          <w:color w:val="000000"/>
          <w:spacing w:val="0"/>
          <w:w w:val="100"/>
          <w:position w:val="0"/>
        </w:rPr>
        <w:t>机修车间对外分配费用</w:t>
      </w:r>
      <w:r>
        <w:rPr>
          <w:color w:val="000000"/>
          <w:spacing w:val="0"/>
          <w:w w:val="100"/>
          <w:position w:val="0"/>
          <w:lang w:val="en-US" w:eastAsia="en-US" w:bidi="en-US"/>
        </w:rPr>
        <w:t xml:space="preserve">= 3360-200x0. 8+4000x0. </w:t>
      </w:r>
      <w:r>
        <w:rPr>
          <w:color w:val="000000"/>
          <w:spacing w:val="0"/>
          <w:w w:val="100"/>
          <w:position w:val="0"/>
        </w:rPr>
        <w:t>08 = 3520（元）； 供电车间对外分配率</w:t>
      </w:r>
      <w:r>
        <w:rPr>
          <w:color w:val="000000"/>
          <w:spacing w:val="0"/>
          <w:w w:val="100"/>
          <w:position w:val="0"/>
          <w:lang w:val="en-US" w:eastAsia="en-US" w:bidi="en-US"/>
        </w:rPr>
        <w:t xml:space="preserve">= 3360/（44000-4000）= 0. </w:t>
      </w:r>
      <w:r>
        <w:rPr>
          <w:color w:val="000000"/>
          <w:spacing w:val="0"/>
          <w:w w:val="100"/>
          <w:position w:val="0"/>
        </w:rPr>
        <w:t>084（元/千瓦时）；</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机修车间对外分配率</w:t>
      </w:r>
      <w:r>
        <w:rPr>
          <w:color w:val="000000"/>
          <w:spacing w:val="0"/>
          <w:w w:val="100"/>
          <w:position w:val="0"/>
          <w:lang w:val="en-US" w:eastAsia="en-US" w:bidi="en-US"/>
        </w:rPr>
        <w:t xml:space="preserve">= 3520/（4200-200）= 0. </w:t>
      </w:r>
      <w:r>
        <w:rPr>
          <w:color w:val="000000"/>
          <w:spacing w:val="0"/>
          <w:w w:val="100"/>
          <w:position w:val="0"/>
        </w:rPr>
        <w:t>88（元/小时）。</w:t>
      </w:r>
    </w:p>
    <w:p>
      <w:pPr>
        <w:pStyle w:val="13"/>
        <w:keepNext w:val="0"/>
        <w:keepLines w:val="0"/>
        <w:widowControl w:val="0"/>
        <w:shd w:val="clear" w:color="auto" w:fill="auto"/>
        <w:tabs>
          <w:tab w:val="left" w:pos="483"/>
        </w:tabs>
        <w:bidi w:val="0"/>
        <w:spacing w:before="0" w:after="0" w:line="293" w:lineRule="exact"/>
        <w:ind w:left="0" w:right="0" w:firstLine="0"/>
        <w:jc w:val="left"/>
      </w:pPr>
      <w:bookmarkStart w:id="2466" w:name="bookmark2627"/>
      <w:r>
        <w:rPr>
          <w:color w:val="000000"/>
          <w:spacing w:val="0"/>
          <w:w w:val="100"/>
          <w:position w:val="0"/>
          <w:lang w:val="en-US" w:eastAsia="en-US" w:bidi="en-US"/>
        </w:rPr>
        <w:t>（</w:t>
      </w:r>
      <w:bookmarkEnd w:id="2466"/>
      <w:r>
        <w:rPr>
          <w:color w:val="000000"/>
          <w:spacing w:val="0"/>
          <w:w w:val="100"/>
          <w:position w:val="0"/>
          <w:lang w:val="en-US" w:eastAsia="en-US" w:bidi="en-US"/>
        </w:rPr>
        <w:t>3）</w:t>
      </w:r>
      <w:r>
        <w:rPr>
          <w:color w:val="000000"/>
          <w:spacing w:val="0"/>
          <w:w w:val="100"/>
          <w:position w:val="0"/>
          <w:lang w:val="en-US" w:eastAsia="en-US" w:bidi="en-US"/>
        </w:rPr>
        <w:tab/>
      </w:r>
      <w:r>
        <w:rPr>
          <w:color w:val="000000"/>
          <w:spacing w:val="0"/>
          <w:w w:val="100"/>
          <w:position w:val="0"/>
          <w:lang w:val="en-US" w:eastAsia="en-US" w:bidi="en-US"/>
        </w:rPr>
        <w:t xml:space="preserve">ABC </w:t>
      </w:r>
      <w:r>
        <w:rPr>
          <w:color w:val="2A8DC1"/>
          <w:spacing w:val="0"/>
          <w:w w:val="100"/>
          <w:position w:val="0"/>
          <w:lang w:val="en-US" w:eastAsia="en-US" w:bidi="en-US"/>
        </w:rPr>
        <w:t>O</w:t>
      </w:r>
      <w:r>
        <w:rPr>
          <w:color w:val="2A8DC1"/>
          <w:spacing w:val="0"/>
          <w:w w:val="100"/>
          <w:position w:val="0"/>
        </w:rPr>
        <w:t>匠）</w:t>
      </w:r>
      <w:r>
        <w:rPr>
          <w:color w:val="000000"/>
          <w:spacing w:val="0"/>
          <w:w w:val="100"/>
          <w:position w:val="0"/>
        </w:rPr>
        <w:t>供电车间耗用机修车间的费用</w:t>
      </w:r>
      <w:r>
        <w:rPr>
          <w:color w:val="000000"/>
          <w:spacing w:val="0"/>
          <w:w w:val="100"/>
          <w:position w:val="0"/>
          <w:lang w:val="en-US" w:eastAsia="en-US" w:bidi="en-US"/>
        </w:rPr>
        <w:t>= 3360/4200x200=160（</w:t>
      </w:r>
      <w:r>
        <w:rPr>
          <w:color w:val="000000"/>
          <w:spacing w:val="0"/>
          <w:w w:val="100"/>
          <w:position w:val="0"/>
        </w:rPr>
        <w:t>元），机修车间耗用 供电车间的费用=</w:t>
      </w:r>
      <w:r>
        <w:rPr>
          <w:color w:val="000000"/>
          <w:spacing w:val="0"/>
          <w:w w:val="100"/>
          <w:position w:val="0"/>
          <w:lang w:val="en-US" w:eastAsia="en-US" w:bidi="en-US"/>
        </w:rPr>
        <w:t xml:space="preserve">3520/44000x4000 </w:t>
      </w:r>
      <w:r>
        <w:rPr>
          <w:color w:val="000000"/>
          <w:spacing w:val="0"/>
          <w:w w:val="100"/>
          <w:position w:val="0"/>
        </w:rPr>
        <w:t>= 320（元）。</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供电车间受益少，所以采用顺序分配法，应该先分配供电车间的费用。</w:t>
      </w:r>
    </w:p>
    <w:p>
      <w:pPr>
        <w:pStyle w:val="13"/>
        <w:keepNext w:val="0"/>
        <w:keepLines w:val="0"/>
        <w:widowControl w:val="0"/>
        <w:shd w:val="clear" w:color="auto" w:fill="auto"/>
        <w:tabs>
          <w:tab w:val="left" w:pos="464"/>
        </w:tabs>
        <w:bidi w:val="0"/>
        <w:spacing w:before="0" w:after="0" w:line="293" w:lineRule="exact"/>
        <w:ind w:left="0" w:right="0" w:firstLine="0"/>
        <w:jc w:val="left"/>
      </w:pPr>
      <w:bookmarkStart w:id="2467" w:name="bookmark2628"/>
      <w:r>
        <w:rPr>
          <w:color w:val="000000"/>
          <w:spacing w:val="0"/>
          <w:w w:val="100"/>
          <w:position w:val="0"/>
          <w:lang w:val="en-US" w:eastAsia="en-US" w:bidi="en-US"/>
        </w:rPr>
        <w:t>（</w:t>
      </w:r>
      <w:bookmarkEnd w:id="2467"/>
      <w:r>
        <w:rPr>
          <w:color w:val="000000"/>
          <w:spacing w:val="0"/>
          <w:w w:val="100"/>
          <w:position w:val="0"/>
          <w:lang w:val="en-US" w:eastAsia="en-US" w:bidi="en-US"/>
        </w:rPr>
        <w:t>4）</w:t>
      </w:r>
      <w:r>
        <w:rPr>
          <w:color w:val="000000"/>
          <w:spacing w:val="0"/>
          <w:w w:val="100"/>
          <w:position w:val="0"/>
          <w:lang w:val="en-US" w:eastAsia="en-US" w:bidi="en-US"/>
        </w:rPr>
        <w:tab/>
      </w:r>
      <w:r>
        <w:rPr>
          <w:color w:val="000000"/>
          <w:spacing w:val="0"/>
          <w:w w:val="100"/>
          <w:position w:val="0"/>
          <w:lang w:val="en-US" w:eastAsia="en-US" w:bidi="en-US"/>
        </w:rPr>
        <w:t xml:space="preserve">ABCD </w:t>
      </w:r>
      <w:r>
        <w:rPr>
          <w:color w:val="2A8DC1"/>
          <w:spacing w:val="0"/>
          <w:w w:val="100"/>
          <w:position w:val="0"/>
          <w:lang w:val="en-US" w:eastAsia="en-US" w:bidi="en-US"/>
        </w:rPr>
        <w:t>（W）</w:t>
      </w:r>
      <w:r>
        <w:rPr>
          <w:color w:val="000000"/>
          <w:spacing w:val="0"/>
          <w:w w:val="100"/>
          <w:position w:val="0"/>
        </w:rPr>
        <w:t>供电车间：</w:t>
      </w:r>
    </w:p>
    <w:p>
      <w:pPr>
        <w:pStyle w:val="13"/>
        <w:keepNext w:val="0"/>
        <w:keepLines w:val="0"/>
        <w:widowControl w:val="0"/>
        <w:numPr>
          <w:ilvl w:val="0"/>
          <w:numId w:val="509"/>
        </w:numPr>
        <w:shd w:val="clear" w:color="auto" w:fill="auto"/>
        <w:tabs>
          <w:tab w:val="left" w:pos="387"/>
        </w:tabs>
        <w:bidi w:val="0"/>
        <w:spacing w:before="0" w:after="0" w:line="293" w:lineRule="exact"/>
        <w:ind w:left="0" w:right="0" w:firstLine="0"/>
        <w:jc w:val="left"/>
      </w:pPr>
      <w:bookmarkStart w:id="2468" w:name="bookmark2629"/>
      <w:bookmarkEnd w:id="2468"/>
      <w:r>
        <w:rPr>
          <w:color w:val="000000"/>
          <w:spacing w:val="0"/>
          <w:w w:val="100"/>
          <w:position w:val="0"/>
        </w:rPr>
        <w:t>供电车间对外提供的劳务量=</w:t>
      </w:r>
      <w:r>
        <w:rPr>
          <w:color w:val="000000"/>
          <w:spacing w:val="0"/>
          <w:w w:val="100"/>
          <w:position w:val="0"/>
          <w:lang w:val="en-US" w:eastAsia="en-US" w:bidi="en-US"/>
        </w:rPr>
        <w:t xml:space="preserve">44000-4000 </w:t>
      </w:r>
      <w:r>
        <w:rPr>
          <w:color w:val="000000"/>
          <w:spacing w:val="0"/>
          <w:w w:val="100"/>
          <w:position w:val="0"/>
        </w:rPr>
        <w:t>= 40000（千瓦时）。</w:t>
      </w:r>
    </w:p>
    <w:p>
      <w:pPr>
        <w:pStyle w:val="13"/>
        <w:keepNext w:val="0"/>
        <w:keepLines w:val="0"/>
        <w:widowControl w:val="0"/>
        <w:numPr>
          <w:ilvl w:val="0"/>
          <w:numId w:val="509"/>
        </w:numPr>
        <w:shd w:val="clear" w:color="auto" w:fill="auto"/>
        <w:tabs>
          <w:tab w:val="left" w:pos="392"/>
        </w:tabs>
        <w:bidi w:val="0"/>
        <w:spacing w:before="0" w:after="0" w:line="293" w:lineRule="exact"/>
        <w:ind w:left="0" w:right="0" w:firstLine="0"/>
        <w:jc w:val="left"/>
      </w:pPr>
      <w:bookmarkStart w:id="2469" w:name="bookmark2630"/>
      <w:bookmarkEnd w:id="2469"/>
      <w:r>
        <w:rPr>
          <w:color w:val="000000"/>
          <w:spacing w:val="0"/>
          <w:w w:val="100"/>
          <w:position w:val="0"/>
        </w:rPr>
        <w:t>供电车间费用分配率</w:t>
      </w:r>
      <w:r>
        <w:rPr>
          <w:color w:val="000000"/>
          <w:spacing w:val="0"/>
          <w:w w:val="100"/>
          <w:position w:val="0"/>
          <w:lang w:val="en-US" w:eastAsia="en-US" w:bidi="en-US"/>
        </w:rPr>
        <w:t xml:space="preserve">= 3520/40000 = 0. </w:t>
      </w:r>
      <w:r>
        <w:rPr>
          <w:color w:val="000000"/>
          <w:spacing w:val="0"/>
          <w:w w:val="100"/>
          <w:position w:val="0"/>
        </w:rPr>
        <w:t>088（元/千瓦时）。</w:t>
      </w:r>
    </w:p>
    <w:p>
      <w:pPr>
        <w:pStyle w:val="13"/>
        <w:keepNext w:val="0"/>
        <w:keepLines w:val="0"/>
        <w:widowControl w:val="0"/>
        <w:numPr>
          <w:ilvl w:val="0"/>
          <w:numId w:val="509"/>
        </w:numPr>
        <w:shd w:val="clear" w:color="auto" w:fill="auto"/>
        <w:tabs>
          <w:tab w:val="left" w:pos="392"/>
        </w:tabs>
        <w:bidi w:val="0"/>
        <w:spacing w:before="0" w:after="0" w:line="293" w:lineRule="exact"/>
        <w:ind w:left="0" w:right="0" w:firstLine="0"/>
        <w:jc w:val="left"/>
      </w:pPr>
      <w:bookmarkStart w:id="2470" w:name="bookmark2631"/>
      <w:bookmarkEnd w:id="2470"/>
      <w:r>
        <w:rPr>
          <w:color w:val="000000"/>
          <w:spacing w:val="0"/>
          <w:w w:val="100"/>
          <w:position w:val="0"/>
        </w:rPr>
        <w:t>各受益对象分配额：</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第一基本生产车间产品耗用：</w:t>
      </w:r>
      <w:r>
        <w:rPr>
          <w:color w:val="000000"/>
          <w:spacing w:val="0"/>
          <w:w w:val="100"/>
          <w:position w:val="0"/>
          <w:lang w:val="en-US" w:eastAsia="en-US" w:bidi="en-US"/>
        </w:rPr>
        <w:t>18500x0.088=1628（</w:t>
      </w:r>
      <w:r>
        <w:rPr>
          <w:color w:val="000000"/>
          <w:spacing w:val="0"/>
          <w:w w:val="100"/>
          <w:position w:val="0"/>
        </w:rPr>
        <w:t>元）;</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第一基本生产车间一般耗用：</w:t>
      </w:r>
      <w:r>
        <w:rPr>
          <w:color w:val="000000"/>
          <w:spacing w:val="0"/>
          <w:w w:val="100"/>
          <w:position w:val="0"/>
          <w:lang w:val="en-US" w:eastAsia="en-US" w:bidi="en-US"/>
        </w:rPr>
        <w:t xml:space="preserve">1500x0. </w:t>
      </w:r>
      <w:r>
        <w:rPr>
          <w:color w:val="000000"/>
          <w:spacing w:val="0"/>
          <w:w w:val="100"/>
          <w:position w:val="0"/>
        </w:rPr>
        <w:t>088=132（元）；</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第二基本生产车间产品耗用：</w:t>
      </w:r>
      <w:r>
        <w:rPr>
          <w:color w:val="000000"/>
          <w:spacing w:val="0"/>
          <w:w w:val="100"/>
          <w:position w:val="0"/>
          <w:lang w:val="en-US" w:eastAsia="en-US" w:bidi="en-US"/>
        </w:rPr>
        <w:t xml:space="preserve">17000x0. </w:t>
      </w:r>
      <w:r>
        <w:rPr>
          <w:color w:val="000000"/>
          <w:spacing w:val="0"/>
          <w:w w:val="100"/>
          <w:position w:val="0"/>
        </w:rPr>
        <w:t>088 = 1496（元）；</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第二基本生产车间一般耗用：</w:t>
      </w:r>
      <w:r>
        <w:rPr>
          <w:color w:val="000000"/>
          <w:spacing w:val="0"/>
          <w:w w:val="100"/>
          <w:position w:val="0"/>
          <w:lang w:val="en-US" w:eastAsia="en-US" w:bidi="en-US"/>
        </w:rPr>
        <w:t>1000x0.088 = 88（</w:t>
      </w:r>
      <w:r>
        <w:rPr>
          <w:color w:val="000000"/>
          <w:spacing w:val="0"/>
          <w:w w:val="100"/>
          <w:position w:val="0"/>
        </w:rPr>
        <w:t>元）；</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管理部门：</w:t>
      </w:r>
      <w:r>
        <w:rPr>
          <w:color w:val="000000"/>
          <w:spacing w:val="0"/>
          <w:w w:val="100"/>
          <w:position w:val="0"/>
          <w:lang w:val="en-US" w:eastAsia="en-US" w:bidi="en-US"/>
        </w:rPr>
        <w:t xml:space="preserve">2000x0. </w:t>
      </w:r>
      <w:r>
        <w:rPr>
          <w:color w:val="000000"/>
          <w:spacing w:val="0"/>
          <w:w w:val="100"/>
          <w:position w:val="0"/>
        </w:rPr>
        <w:t>088=176（元）。</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机修车间：</w:t>
      </w:r>
    </w:p>
    <w:p>
      <w:pPr>
        <w:pStyle w:val="13"/>
        <w:keepNext w:val="0"/>
        <w:keepLines w:val="0"/>
        <w:widowControl w:val="0"/>
        <w:numPr>
          <w:ilvl w:val="0"/>
          <w:numId w:val="510"/>
        </w:numPr>
        <w:shd w:val="clear" w:color="auto" w:fill="auto"/>
        <w:tabs>
          <w:tab w:val="left" w:pos="387"/>
        </w:tabs>
        <w:bidi w:val="0"/>
        <w:spacing w:before="0" w:after="0" w:line="293" w:lineRule="exact"/>
        <w:ind w:left="0" w:right="0" w:firstLine="0"/>
        <w:jc w:val="left"/>
      </w:pPr>
      <w:bookmarkStart w:id="2471" w:name="bookmark2632"/>
      <w:bookmarkEnd w:id="2471"/>
      <w:r>
        <w:rPr>
          <w:color w:val="000000"/>
          <w:spacing w:val="0"/>
          <w:w w:val="100"/>
          <w:position w:val="0"/>
        </w:rPr>
        <w:t>机修车间对外提供的劳务量=</w:t>
      </w:r>
      <w:r>
        <w:rPr>
          <w:color w:val="000000"/>
          <w:spacing w:val="0"/>
          <w:w w:val="100"/>
          <w:position w:val="0"/>
          <w:lang w:val="en-US" w:eastAsia="en-US" w:bidi="en-US"/>
        </w:rPr>
        <w:t xml:space="preserve">4200-200 </w:t>
      </w:r>
      <w:r>
        <w:rPr>
          <w:color w:val="000000"/>
          <w:spacing w:val="0"/>
          <w:w w:val="100"/>
          <w:position w:val="0"/>
        </w:rPr>
        <w:t>= 4000（小时）</w:t>
      </w:r>
      <w:r>
        <w:rPr>
          <w:i/>
          <w:iCs/>
          <w:color w:val="000000"/>
          <w:spacing w:val="0"/>
          <w:w w:val="100"/>
          <w:position w:val="0"/>
        </w:rPr>
        <w:t>。</w:t>
      </w:r>
    </w:p>
    <w:p>
      <w:pPr>
        <w:pStyle w:val="13"/>
        <w:keepNext w:val="0"/>
        <w:keepLines w:val="0"/>
        <w:widowControl w:val="0"/>
        <w:numPr>
          <w:ilvl w:val="0"/>
          <w:numId w:val="510"/>
        </w:numPr>
        <w:shd w:val="clear" w:color="auto" w:fill="auto"/>
        <w:tabs>
          <w:tab w:val="left" w:pos="387"/>
        </w:tabs>
        <w:bidi w:val="0"/>
        <w:spacing w:before="0" w:after="0" w:line="293" w:lineRule="exact"/>
        <w:ind w:left="0" w:right="0" w:firstLine="0"/>
        <w:jc w:val="left"/>
      </w:pPr>
      <w:bookmarkStart w:id="2472" w:name="bookmark2633"/>
      <w:bookmarkEnd w:id="2472"/>
      <w:r>
        <w:rPr>
          <w:color w:val="000000"/>
          <w:spacing w:val="0"/>
          <w:w w:val="100"/>
          <w:position w:val="0"/>
        </w:rPr>
        <w:t>机修车间费用分配率</w:t>
      </w:r>
      <w:r>
        <w:rPr>
          <w:color w:val="000000"/>
          <w:spacing w:val="0"/>
          <w:w w:val="100"/>
          <w:position w:val="0"/>
          <w:lang w:val="en-US" w:eastAsia="en-US" w:bidi="en-US"/>
        </w:rPr>
        <w:t xml:space="preserve">= 3360/4000 = 0. </w:t>
      </w:r>
      <w:r>
        <w:rPr>
          <w:color w:val="000000"/>
          <w:spacing w:val="0"/>
          <w:w w:val="100"/>
          <w:position w:val="0"/>
        </w:rPr>
        <w:t>84（元/小时）。</w:t>
      </w:r>
    </w:p>
    <w:p>
      <w:pPr>
        <w:pStyle w:val="13"/>
        <w:keepNext w:val="0"/>
        <w:keepLines w:val="0"/>
        <w:widowControl w:val="0"/>
        <w:numPr>
          <w:ilvl w:val="0"/>
          <w:numId w:val="510"/>
        </w:numPr>
        <w:shd w:val="clear" w:color="auto" w:fill="auto"/>
        <w:tabs>
          <w:tab w:val="left" w:pos="392"/>
        </w:tabs>
        <w:bidi w:val="0"/>
        <w:spacing w:before="0" w:after="0" w:line="293" w:lineRule="exact"/>
        <w:ind w:left="0" w:right="0" w:firstLine="0"/>
        <w:jc w:val="left"/>
      </w:pPr>
      <w:bookmarkStart w:id="2473" w:name="bookmark2634"/>
      <w:bookmarkEnd w:id="2473"/>
      <w:r>
        <w:rPr>
          <w:color w:val="000000"/>
          <w:spacing w:val="0"/>
          <w:w w:val="100"/>
          <w:position w:val="0"/>
        </w:rPr>
        <w:t>各受益对象分配额：</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第一基本生产车间一般耗用：</w:t>
      </w:r>
      <w:r>
        <w:rPr>
          <w:color w:val="000000"/>
          <w:spacing w:val="0"/>
          <w:w w:val="100"/>
          <w:position w:val="0"/>
          <w:lang w:val="en-US" w:eastAsia="en-US" w:bidi="en-US"/>
        </w:rPr>
        <w:t xml:space="preserve">1800x0. </w:t>
      </w:r>
      <w:r>
        <w:rPr>
          <w:color w:val="000000"/>
          <w:spacing w:val="0"/>
          <w:w w:val="100"/>
          <w:position w:val="0"/>
        </w:rPr>
        <w:t>84= 1512（元）；</w:t>
      </w:r>
    </w:p>
    <w:p>
      <w:pPr>
        <w:pStyle w:val="13"/>
        <w:keepNext w:val="0"/>
        <w:keepLines w:val="0"/>
        <w:widowControl w:val="0"/>
        <w:shd w:val="clear" w:color="auto" w:fill="auto"/>
        <w:bidi w:val="0"/>
        <w:spacing w:before="0" w:after="60" w:line="293" w:lineRule="exact"/>
        <w:ind w:left="0" w:right="0" w:firstLine="0"/>
        <w:jc w:val="left"/>
      </w:pPr>
      <w:r>
        <w:rPr>
          <w:color w:val="000000"/>
          <w:spacing w:val="0"/>
          <w:w w:val="100"/>
          <w:position w:val="0"/>
        </w:rPr>
        <w:t>第二基本生产车间一般耗用：</w:t>
      </w:r>
      <w:r>
        <w:rPr>
          <w:color w:val="000000"/>
          <w:spacing w:val="0"/>
          <w:w w:val="100"/>
          <w:position w:val="0"/>
          <w:lang w:val="en-US" w:eastAsia="en-US" w:bidi="en-US"/>
        </w:rPr>
        <w:t xml:space="preserve">2100x0. </w:t>
      </w:r>
      <w:r>
        <w:rPr>
          <w:color w:val="000000"/>
          <w:spacing w:val="0"/>
          <w:w w:val="100"/>
          <w:position w:val="0"/>
        </w:rPr>
        <w:t>84=1764（元）； 管理部门:</w:t>
      </w:r>
      <w:r>
        <w:rPr>
          <w:color w:val="000000"/>
          <w:spacing w:val="0"/>
          <w:w w:val="100"/>
          <w:position w:val="0"/>
          <w:lang w:val="en-US" w:eastAsia="en-US" w:bidi="en-US"/>
        </w:rPr>
        <w:t xml:space="preserve">100x0. </w:t>
      </w:r>
      <w:r>
        <w:rPr>
          <w:color w:val="000000"/>
          <w:spacing w:val="0"/>
          <w:w w:val="100"/>
          <w:position w:val="0"/>
        </w:rPr>
        <w:t>84 = 84（元）。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会计分录：</w:t>
      </w:r>
    </w:p>
    <w:p>
      <w:pPr>
        <w:pStyle w:val="27"/>
        <w:keepNext w:val="0"/>
        <w:keepLines w:val="0"/>
        <w:widowControl w:val="0"/>
        <w:shd w:val="clear" w:color="auto" w:fill="auto"/>
        <w:tabs>
          <w:tab w:val="right" w:pos="7538"/>
        </w:tabs>
        <w:bidi w:val="0"/>
        <w:spacing w:before="0" w:after="60" w:line="240" w:lineRule="auto"/>
        <w:ind w:left="0" w:right="0" w:firstLine="0"/>
        <w:jc w:val="left"/>
      </w:pPr>
      <w:r>
        <w:fldChar w:fldCharType="begin"/>
      </w:r>
      <w:r>
        <w:instrText xml:space="preserve"> TOC \o "1-5" \h \z </w:instrText>
      </w:r>
      <w:r>
        <w:fldChar w:fldCharType="separate"/>
      </w:r>
      <w:r>
        <w:rPr>
          <w:color w:val="000000"/>
          <w:spacing w:val="0"/>
          <w:w w:val="100"/>
          <w:position w:val="0"/>
        </w:rPr>
        <w:t>借：基本生产成本</w:t>
      </w:r>
      <w:r>
        <w:rPr>
          <w:color w:val="000000"/>
          <w:spacing w:val="0"/>
          <w:w w:val="100"/>
          <w:position w:val="0"/>
        </w:rPr>
        <w:tab/>
      </w:r>
      <w:r>
        <w:rPr>
          <w:color w:val="000000"/>
          <w:spacing w:val="0"/>
          <w:w w:val="100"/>
          <w:position w:val="0"/>
        </w:rPr>
        <w:t>3124</w:t>
      </w:r>
    </w:p>
    <w:p>
      <w:pPr>
        <w:pStyle w:val="27"/>
        <w:keepNext w:val="0"/>
        <w:keepLines w:val="0"/>
        <w:widowControl w:val="0"/>
        <w:shd w:val="clear" w:color="auto" w:fill="auto"/>
        <w:tabs>
          <w:tab w:val="right" w:pos="7538"/>
        </w:tabs>
        <w:bidi w:val="0"/>
        <w:spacing w:before="0" w:after="60" w:line="240" w:lineRule="auto"/>
        <w:ind w:left="0" w:right="0" w:firstLine="420"/>
        <w:jc w:val="left"/>
      </w:pPr>
      <w:r>
        <w:rPr>
          <w:color w:val="000000"/>
          <w:spacing w:val="0"/>
          <w:w w:val="100"/>
          <w:position w:val="0"/>
        </w:rPr>
        <w:t>制造费用</w:t>
      </w:r>
      <w:r>
        <w:rPr>
          <w:color w:val="000000"/>
          <w:spacing w:val="0"/>
          <w:w w:val="100"/>
          <w:position w:val="0"/>
        </w:rPr>
        <w:tab/>
      </w:r>
      <w:r>
        <w:rPr>
          <w:color w:val="000000"/>
          <w:spacing w:val="0"/>
          <w:w w:val="100"/>
          <w:position w:val="0"/>
        </w:rPr>
        <w:t>3496</w:t>
      </w:r>
    </w:p>
    <w:p>
      <w:pPr>
        <w:pStyle w:val="27"/>
        <w:keepNext w:val="0"/>
        <w:keepLines w:val="0"/>
        <w:widowControl w:val="0"/>
        <w:shd w:val="clear" w:color="auto" w:fill="auto"/>
        <w:tabs>
          <w:tab w:val="right" w:pos="7538"/>
        </w:tabs>
        <w:bidi w:val="0"/>
        <w:spacing w:before="0" w:after="60" w:line="240" w:lineRule="auto"/>
        <w:ind w:left="0" w:right="0" w:firstLine="420"/>
        <w:jc w:val="left"/>
      </w:pPr>
      <w:r>
        <w:rPr>
          <w:color w:val="000000"/>
          <w:spacing w:val="0"/>
          <w:w w:val="100"/>
          <w:position w:val="0"/>
        </w:rPr>
        <w:t>管理费用</w:t>
      </w:r>
      <w:r>
        <w:rPr>
          <w:color w:val="000000"/>
          <w:spacing w:val="0"/>
          <w:w w:val="100"/>
          <w:position w:val="0"/>
        </w:rPr>
        <w:tab/>
      </w:r>
      <w:r>
        <w:rPr>
          <w:color w:val="000000"/>
          <w:spacing w:val="0"/>
          <w:w w:val="100"/>
          <w:position w:val="0"/>
        </w:rPr>
        <w:t>260</w:t>
      </w:r>
    </w:p>
    <w:p>
      <w:pPr>
        <w:pStyle w:val="27"/>
        <w:keepNext w:val="0"/>
        <w:keepLines w:val="0"/>
        <w:widowControl w:val="0"/>
        <w:shd w:val="clear" w:color="auto" w:fill="auto"/>
        <w:tabs>
          <w:tab w:val="left" w:pos="7498"/>
        </w:tabs>
        <w:bidi w:val="0"/>
        <w:spacing w:before="0" w:after="60" w:line="240" w:lineRule="auto"/>
        <w:ind w:left="0" w:right="0" w:firstLine="420"/>
        <w:jc w:val="left"/>
      </w:pPr>
      <w:r>
        <w:rPr>
          <w:color w:val="000000"/>
          <w:spacing w:val="0"/>
          <w:w w:val="100"/>
          <w:position w:val="0"/>
        </w:rPr>
        <w:t>贷：辅助生产成本——供电车间</w:t>
      </w:r>
      <w:r>
        <w:rPr>
          <w:color w:val="000000"/>
          <w:spacing w:val="0"/>
          <w:w w:val="100"/>
          <w:position w:val="0"/>
        </w:rPr>
        <w:tab/>
      </w:r>
      <w:r>
        <w:rPr>
          <w:color w:val="000000"/>
          <w:spacing w:val="0"/>
          <w:w w:val="100"/>
          <w:position w:val="0"/>
        </w:rPr>
        <w:t>3520</w:t>
      </w:r>
    </w:p>
    <w:p>
      <w:pPr>
        <w:pStyle w:val="27"/>
        <w:keepNext w:val="0"/>
        <w:keepLines w:val="0"/>
        <w:widowControl w:val="0"/>
        <w:shd w:val="clear" w:color="auto" w:fill="auto"/>
        <w:tabs>
          <w:tab w:val="left" w:pos="7498"/>
        </w:tabs>
        <w:bidi w:val="0"/>
        <w:spacing w:before="0" w:after="60" w:line="240" w:lineRule="auto"/>
        <w:ind w:left="2020" w:right="0" w:firstLine="0"/>
        <w:jc w:val="left"/>
      </w:pPr>
      <w:r>
        <w:rPr>
          <w:color w:val="000000"/>
          <w:spacing w:val="0"/>
          <w:w w:val="100"/>
          <w:position w:val="0"/>
        </w:rPr>
        <w:t>一机修车间</w:t>
      </w:r>
      <w:r>
        <w:rPr>
          <w:color w:val="000000"/>
          <w:spacing w:val="0"/>
          <w:w w:val="100"/>
          <w:position w:val="0"/>
        </w:rPr>
        <w:tab/>
      </w:r>
      <w:r>
        <w:rPr>
          <w:color w:val="000000"/>
          <w:spacing w:val="0"/>
          <w:w w:val="100"/>
          <w:position w:val="0"/>
        </w:rPr>
        <w:t>3360</w:t>
      </w:r>
      <w:r>
        <w:fldChar w:fldCharType="end"/>
      </w:r>
    </w:p>
    <w:p>
      <w:pPr>
        <w:pStyle w:val="13"/>
        <w:keepNext w:val="0"/>
        <w:keepLines w:val="0"/>
        <w:widowControl w:val="0"/>
        <w:shd w:val="clear" w:color="auto" w:fill="auto"/>
        <w:bidi w:val="0"/>
        <w:spacing w:before="0" w:after="0" w:line="240" w:lineRule="auto"/>
        <w:ind w:left="0" w:right="0" w:firstLine="0"/>
        <w:jc w:val="left"/>
      </w:pPr>
      <w:bookmarkStart w:id="2474" w:name="bookmark2635"/>
      <w:r>
        <w:rPr>
          <w:color w:val="000000"/>
          <w:spacing w:val="0"/>
          <w:w w:val="100"/>
          <w:position w:val="0"/>
          <w:lang w:val="en-US" w:eastAsia="en-US" w:bidi="en-US"/>
        </w:rPr>
        <w:t>（</w:t>
      </w:r>
      <w:bookmarkEnd w:id="2474"/>
      <w:r>
        <w:rPr>
          <w:color w:val="000000"/>
          <w:spacing w:val="0"/>
          <w:w w:val="100"/>
          <w:position w:val="0"/>
          <w:lang w:val="en-US" w:eastAsia="en-US" w:bidi="en-US"/>
        </w:rPr>
        <w:t xml:space="preserve">5）ABCD </w:t>
      </w:r>
      <w:r>
        <w:rPr>
          <w:color w:val="2A8DC1"/>
          <w:spacing w:val="0"/>
          <w:w w:val="100"/>
          <w:position w:val="0"/>
          <w:lang w:val="en-US" w:eastAsia="en-US" w:bidi="en-US"/>
        </w:rPr>
        <w:t>O</w:t>
      </w:r>
      <w:r>
        <w:rPr>
          <w:color w:val="2A8DC1"/>
          <w:spacing w:val="0"/>
          <w:w w:val="100"/>
          <w:position w:val="0"/>
        </w:rPr>
        <w:t>匠）</w:t>
      </w:r>
      <w:r>
        <w:rPr>
          <w:color w:val="000000"/>
          <w:spacing w:val="0"/>
          <w:w w:val="100"/>
          <w:position w:val="0"/>
        </w:rPr>
        <w:t>供电车间对外分配率</w:t>
      </w:r>
      <w:r>
        <w:rPr>
          <w:color w:val="000000"/>
          <w:spacing w:val="0"/>
          <w:w w:val="100"/>
          <w:position w:val="0"/>
          <w:lang w:val="en-US" w:eastAsia="en-US" w:bidi="en-US"/>
        </w:rPr>
        <w:t xml:space="preserve">= 3360/（44000-4000）= 0. </w:t>
      </w:r>
      <w:r>
        <w:rPr>
          <w:color w:val="000000"/>
          <w:spacing w:val="0"/>
          <w:w w:val="100"/>
          <w:position w:val="0"/>
        </w:rPr>
        <w:t>084（元/千瓦时）；</w:t>
      </w:r>
    </w:p>
    <w:p>
      <w:pPr>
        <w:widowControl w:val="0"/>
        <w:spacing w:line="1" w:lineRule="exact"/>
      </w:pPr>
      <w:r>
        <mc:AlternateContent>
          <mc:Choice Requires="wps">
            <w:drawing>
              <wp:anchor distT="0" distB="0" distL="0" distR="0" simplePos="0" relativeHeight="125830144" behindDoc="0" locked="0" layoutInCell="1" allowOverlap="1">
                <wp:simplePos x="0" y="0"/>
                <wp:positionH relativeFrom="page">
                  <wp:posOffset>514985</wp:posOffset>
                </wp:positionH>
                <wp:positionV relativeFrom="paragraph">
                  <wp:posOffset>0</wp:posOffset>
                </wp:positionV>
                <wp:extent cx="1554480" cy="777240"/>
                <wp:effectExtent l="0" t="0" r="0" b="0"/>
                <wp:wrapTopAndBottom/>
                <wp:docPr id="1437" name="Shape 1437"/>
                <wp:cNvGraphicFramePr/>
                <a:graphic xmlns:a="http://schemas.openxmlformats.org/drawingml/2006/main">
                  <a:graphicData uri="http://schemas.microsoft.com/office/word/2010/wordprocessingShape">
                    <wps:wsp>
                      <wps:cNvSpPr txBox="1"/>
                      <wps:spPr>
                        <a:xfrm>
                          <a:off x="0" y="0"/>
                          <a:ext cx="1554480" cy="777240"/>
                        </a:xfrm>
                        <a:prstGeom prst="rect">
                          <a:avLst/>
                        </a:prstGeom>
                        <a:noFill/>
                      </wps:spPr>
                      <wps:txbx>
                        <w:txbxContent>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rPr>
                              <w:t>第一基本生产车间产品耗用 第一基本生产车间一般耗用 第二基本生产车间产品耗用 第二基本生产车间一般耗用</w:t>
                            </w:r>
                          </w:p>
                        </w:txbxContent>
                      </wps:txbx>
                      <wps:bodyPr lIns="0" tIns="0" rIns="0" bIns="0">
                        <a:noAutofit/>
                      </wps:bodyPr>
                    </wps:wsp>
                  </a:graphicData>
                </a:graphic>
              </wp:anchor>
            </w:drawing>
          </mc:Choice>
          <mc:Fallback>
            <w:pict>
              <v:shape id="Shape 1437" o:spid="_x0000_s1026" o:spt="202" type="#_x0000_t202" style="position:absolute;left:0pt;margin-left:40.55pt;margin-top:0pt;height:61.2pt;width:122.4pt;mso-position-horizontal-relative:page;mso-wrap-distance-bottom:0pt;mso-wrap-distance-top:0pt;z-index:125830144;mso-width-relative:page;mso-height-relative:page;" filled="f" stroked="f" coordsize="21600,21600" o:gfxdata="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KfJFezWAAAABwEAAA8AAAAAAAAAAQAgAAAAIgAAAGRycy9kb3ducmV2Lnht&#10;bFBLAQIUABQAAAAIAIdO4kBWagAZiQEAABwDAAAOAAAAAAAAAAEAIAAAACUBAABkcnMvZTJvRG9j&#10;LnhtbFBLBQYAAAAABgAGAFkBAAAg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301" w:lineRule="exact"/>
                        <w:ind w:left="0" w:right="0" w:firstLine="0"/>
                        <w:jc w:val="both"/>
                      </w:pPr>
                      <w:r>
                        <w:rPr>
                          <w:color w:val="000000"/>
                          <w:spacing w:val="0"/>
                          <w:w w:val="100"/>
                          <w:position w:val="0"/>
                        </w:rPr>
                        <w:t>第一基本生产车间产品耗用 第一基本生产车间一般耗用 第二基本生产车间产品耗用 第二基本生产车间一般耗用</w:t>
                      </w:r>
                    </w:p>
                  </w:txbxContent>
                </v:textbox>
                <w10:wrap type="topAndBottom"/>
              </v:shape>
            </w:pict>
          </mc:Fallback>
        </mc:AlternateContent>
      </w:r>
      <w:r>
        <mc:AlternateContent>
          <mc:Choice Requires="wps">
            <w:drawing>
              <wp:anchor distT="24130" distB="18415" distL="0" distR="0" simplePos="0" relativeHeight="125830144" behindDoc="0" locked="0" layoutInCell="1" allowOverlap="1">
                <wp:simplePos x="0" y="0"/>
                <wp:positionH relativeFrom="page">
                  <wp:posOffset>2176145</wp:posOffset>
                </wp:positionH>
                <wp:positionV relativeFrom="paragraph">
                  <wp:posOffset>24130</wp:posOffset>
                </wp:positionV>
                <wp:extent cx="1393190" cy="734695"/>
                <wp:effectExtent l="0" t="0" r="0" b="0"/>
                <wp:wrapTopAndBottom/>
                <wp:docPr id="1439" name="Shape 1439"/>
                <wp:cNvGraphicFramePr/>
                <a:graphic xmlns:a="http://schemas.openxmlformats.org/drawingml/2006/main">
                  <a:graphicData uri="http://schemas.microsoft.com/office/word/2010/wordprocessingShape">
                    <wps:wsp>
                      <wps:cNvSpPr txBox="1"/>
                      <wps:spPr>
                        <a:xfrm>
                          <a:off x="0" y="0"/>
                          <a:ext cx="1393190" cy="734695"/>
                        </a:xfrm>
                        <a:prstGeom prst="rect">
                          <a:avLst/>
                        </a:prstGeom>
                        <a:noFill/>
                      </wps:spPr>
                      <wps:txbx>
                        <w:txbxContent>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 xml:space="preserve">18500x0. </w:t>
                            </w:r>
                            <w:r>
                              <w:rPr>
                                <w:color w:val="000000"/>
                                <w:spacing w:val="0"/>
                                <w:w w:val="100"/>
                                <w:position w:val="0"/>
                              </w:rPr>
                              <w:t>084=1554（元）；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 xml:space="preserve">1500x0. </w:t>
                            </w:r>
                            <w:r>
                              <w:rPr>
                                <w:color w:val="000000"/>
                                <w:spacing w:val="0"/>
                                <w:w w:val="100"/>
                                <w:position w:val="0"/>
                              </w:rPr>
                              <w:t>084=126（元）；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 xml:space="preserve">17000x0. </w:t>
                            </w:r>
                            <w:r>
                              <w:rPr>
                                <w:color w:val="000000"/>
                                <w:spacing w:val="0"/>
                                <w:w w:val="100"/>
                                <w:position w:val="0"/>
                              </w:rPr>
                              <w:t>084= 1428（元）；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 xml:space="preserve">1000x0. </w:t>
                            </w:r>
                            <w:r>
                              <w:rPr>
                                <w:color w:val="000000"/>
                                <w:spacing w:val="0"/>
                                <w:w w:val="100"/>
                                <w:position w:val="0"/>
                              </w:rPr>
                              <w:t>084 = 84（元）；</w:t>
                            </w:r>
                          </w:p>
                        </w:txbxContent>
                      </wps:txbx>
                      <wps:bodyPr lIns="0" tIns="0" rIns="0" bIns="0">
                        <a:noAutofit/>
                      </wps:bodyPr>
                    </wps:wsp>
                  </a:graphicData>
                </a:graphic>
              </wp:anchor>
            </w:drawing>
          </mc:Choice>
          <mc:Fallback>
            <w:pict>
              <v:shape id="Shape 1439" o:spid="_x0000_s1026" o:spt="202" type="#_x0000_t202" style="position:absolute;left:0pt;margin-left:171.35pt;margin-top:1.9pt;height:57.85pt;width:109.7pt;mso-position-horizontal-relative:page;mso-wrap-distance-bottom:1.45pt;mso-wrap-distance-top:1.9pt;z-index:125830144;mso-width-relative:page;mso-height-relative:page;" filled="f" stroked="f" coordsize="21600,21600" o:gfxdata="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0P1fw2AAAAAkBAAAPAAAAAAAAAAEAIAAAACIAAABkcnMvZG93bnJldi54&#10;bWxQSwECFAAUAAAACACHTuJAloFmO4gBAAAcAwAADgAAAAAAAAABACAAAAAnAQAAZHJzL2Uyb0Rv&#10;Yy54bWxQSwUGAAAAAAYABgBZAQAAIQUAAAAA&#10;">
                <v:fill on="f" focussize="0,0"/>
                <v:stroke on="f"/>
                <v:imagedata o:title=""/>
                <o:lock v:ext="edit" aspectratio="f"/>
                <v:textbox inset="0mm,0mm,0mm,0mm">
                  <w:txbxContent>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 xml:space="preserve">18500x0. </w:t>
                      </w:r>
                      <w:r>
                        <w:rPr>
                          <w:color w:val="000000"/>
                          <w:spacing w:val="0"/>
                          <w:w w:val="100"/>
                          <w:position w:val="0"/>
                        </w:rPr>
                        <w:t>084=1554（元）；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 xml:space="preserve">1500x0. </w:t>
                      </w:r>
                      <w:r>
                        <w:rPr>
                          <w:color w:val="000000"/>
                          <w:spacing w:val="0"/>
                          <w:w w:val="100"/>
                          <w:position w:val="0"/>
                        </w:rPr>
                        <w:t>084=126（元）；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 xml:space="preserve">17000x0. </w:t>
                      </w:r>
                      <w:r>
                        <w:rPr>
                          <w:color w:val="000000"/>
                          <w:spacing w:val="0"/>
                          <w:w w:val="100"/>
                          <w:position w:val="0"/>
                        </w:rPr>
                        <w:t>084= 1428（元）；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 xml:space="preserve">1000x0. </w:t>
                      </w:r>
                      <w:r>
                        <w:rPr>
                          <w:color w:val="000000"/>
                          <w:spacing w:val="0"/>
                          <w:w w:val="100"/>
                          <w:position w:val="0"/>
                        </w:rPr>
                        <w:t>084 = 84（元）；</w:t>
                      </w:r>
                    </w:p>
                  </w:txbxContent>
                </v:textbox>
                <w10:wrap type="topAndBottom"/>
              </v:shape>
            </w:pict>
          </mc:Fallback>
        </mc:AlternateContent>
      </w:r>
    </w:p>
    <w:p>
      <w:pPr>
        <w:pStyle w:val="13"/>
        <w:keepNext w:val="0"/>
        <w:keepLines w:val="0"/>
        <w:widowControl w:val="0"/>
        <w:shd w:val="clear" w:color="auto" w:fill="auto"/>
        <w:bidi w:val="0"/>
        <w:spacing w:before="0" w:after="40" w:line="240" w:lineRule="auto"/>
        <w:ind w:left="0" w:right="0" w:firstLine="0"/>
        <w:jc w:val="left"/>
      </w:pPr>
      <w:r>
        <w:rPr>
          <w:color w:val="000000"/>
          <w:spacing w:val="0"/>
          <w:w w:val="100"/>
          <w:position w:val="0"/>
        </w:rPr>
        <w:t>管理部门:</w:t>
      </w:r>
      <w:r>
        <w:rPr>
          <w:color w:val="000000"/>
          <w:spacing w:val="0"/>
          <w:w w:val="100"/>
          <w:position w:val="0"/>
          <w:lang w:val="en-US" w:eastAsia="en-US" w:bidi="en-US"/>
        </w:rPr>
        <w:t xml:space="preserve">2000x0. </w:t>
      </w:r>
      <w:r>
        <w:rPr>
          <w:color w:val="000000"/>
          <w:spacing w:val="0"/>
          <w:w w:val="100"/>
          <w:position w:val="0"/>
        </w:rPr>
        <w:t>084=168（元）； 机修车间对外分配率</w:t>
      </w:r>
      <w:r>
        <w:rPr>
          <w:color w:val="000000"/>
          <w:spacing w:val="0"/>
          <w:w w:val="100"/>
          <w:position w:val="0"/>
          <w:lang w:val="en-US" w:eastAsia="en-US" w:bidi="en-US"/>
        </w:rPr>
        <w:t xml:space="preserve">=3520/（4200-200）= 0. </w:t>
      </w:r>
      <w:r>
        <w:rPr>
          <w:color w:val="000000"/>
          <w:spacing w:val="0"/>
          <w:w w:val="100"/>
          <w:position w:val="0"/>
        </w:rPr>
        <w:t>88（元/小时）； 第一基本生产车间一般耗用：</w:t>
      </w:r>
      <w:r>
        <w:rPr>
          <w:color w:val="000000"/>
          <w:spacing w:val="0"/>
          <w:w w:val="100"/>
          <w:position w:val="0"/>
          <w:lang w:val="en-US" w:eastAsia="en-US" w:bidi="en-US"/>
        </w:rPr>
        <w:t xml:space="preserve">1800x0. </w:t>
      </w:r>
      <w:r>
        <w:rPr>
          <w:color w:val="000000"/>
          <w:spacing w:val="0"/>
          <w:w w:val="100"/>
          <w:position w:val="0"/>
        </w:rPr>
        <w:t>88=1584（元）；</w:t>
      </w:r>
    </w:p>
    <w:p>
      <w:pPr>
        <w:pStyle w:val="13"/>
        <w:keepNext w:val="0"/>
        <w:keepLines w:val="0"/>
        <w:widowControl w:val="0"/>
        <w:shd w:val="clear" w:color="auto" w:fill="auto"/>
        <w:bidi w:val="0"/>
        <w:spacing w:before="0" w:after="40" w:line="240" w:lineRule="auto"/>
        <w:ind w:left="0" w:right="0" w:firstLine="0"/>
        <w:jc w:val="left"/>
      </w:pPr>
      <w:r>
        <w:rPr>
          <w:color w:val="000000"/>
          <w:spacing w:val="0"/>
          <w:w w:val="100"/>
          <w:position w:val="0"/>
        </w:rPr>
        <w:t>第二基本生产车间一般耗用：</w:t>
      </w:r>
      <w:r>
        <w:rPr>
          <w:color w:val="000000"/>
          <w:spacing w:val="0"/>
          <w:w w:val="100"/>
          <w:position w:val="0"/>
          <w:lang w:val="en-US" w:eastAsia="en-US" w:bidi="en-US"/>
        </w:rPr>
        <w:t xml:space="preserve">2100x0. </w:t>
      </w:r>
      <w:r>
        <w:rPr>
          <w:color w:val="000000"/>
          <w:spacing w:val="0"/>
          <w:w w:val="100"/>
          <w:position w:val="0"/>
        </w:rPr>
        <w:t>88=1848（元）；</w:t>
      </w:r>
    </w:p>
    <w:p>
      <w:pPr>
        <w:pStyle w:val="13"/>
        <w:keepNext w:val="0"/>
        <w:keepLines w:val="0"/>
        <w:widowControl w:val="0"/>
        <w:shd w:val="clear" w:color="auto" w:fill="auto"/>
        <w:bidi w:val="0"/>
        <w:spacing w:before="0" w:after="40" w:line="240" w:lineRule="auto"/>
        <w:ind w:left="0" w:right="0" w:firstLine="0"/>
        <w:jc w:val="left"/>
      </w:pPr>
      <w:r>
        <w:rPr>
          <w:color w:val="000000"/>
          <w:spacing w:val="0"/>
          <w:w w:val="100"/>
          <w:position w:val="0"/>
        </w:rPr>
        <w:t>管理部门:</w:t>
      </w:r>
      <w:r>
        <w:rPr>
          <w:color w:val="000000"/>
          <w:spacing w:val="0"/>
          <w:w w:val="100"/>
          <w:position w:val="0"/>
          <w:lang w:val="en-US" w:eastAsia="en-US" w:bidi="en-US"/>
        </w:rPr>
        <w:t xml:space="preserve">100x0. </w:t>
      </w:r>
      <w:r>
        <w:rPr>
          <w:color w:val="000000"/>
          <w:spacing w:val="0"/>
          <w:w w:val="100"/>
          <w:position w:val="0"/>
        </w:rPr>
        <w:t>88 = 88（元）；</w:t>
      </w:r>
    </w:p>
    <w:p>
      <w:pPr>
        <w:pStyle w:val="13"/>
        <w:keepNext w:val="0"/>
        <w:keepLines w:val="0"/>
        <w:widowControl w:val="0"/>
        <w:shd w:val="clear" w:color="auto" w:fill="auto"/>
        <w:bidi w:val="0"/>
        <w:spacing w:before="0" w:after="40" w:line="240" w:lineRule="auto"/>
        <w:ind w:left="0" w:right="0" w:firstLine="0"/>
        <w:jc w:val="left"/>
      </w:pPr>
      <w:r>
        <w:rPr>
          <w:color w:val="000000"/>
          <w:spacing w:val="0"/>
          <w:w w:val="100"/>
          <w:position w:val="0"/>
        </w:rPr>
        <w:t>生产车间产品耗用的费用=第一基本生产车间产品耗用+第二基本生产车间产品耗用=1554 + 1428 = 2982（元）；</w:t>
      </w:r>
    </w:p>
    <w:p>
      <w:pPr>
        <w:pStyle w:val="13"/>
        <w:keepNext w:val="0"/>
        <w:keepLines w:val="0"/>
        <w:widowControl w:val="0"/>
        <w:shd w:val="clear" w:color="auto" w:fill="auto"/>
        <w:bidi w:val="0"/>
        <w:spacing w:before="0" w:after="40" w:line="283" w:lineRule="exact"/>
        <w:ind w:left="0" w:right="0" w:firstLine="0"/>
        <w:jc w:val="left"/>
        <w:sectPr>
          <w:headerReference r:id="rId394" w:type="default"/>
          <w:footerReference r:id="rId396" w:type="default"/>
          <w:headerReference r:id="rId395" w:type="even"/>
          <w:footerReference r:id="rId397" w:type="even"/>
          <w:footnotePr>
            <w:numFmt w:val="chicago"/>
          </w:footnotePr>
          <w:pgSz w:w="9571" w:h="14635"/>
          <w:pgMar w:top="1069" w:right="768" w:bottom="1451" w:left="783" w:header="0" w:footer="3" w:gutter="0"/>
          <w:cols w:space="720" w:num="1"/>
          <w:rtlGutter w:val="0"/>
          <w:docGrid w:linePitch="360" w:charSpace="0"/>
        </w:sectPr>
      </w:pPr>
      <w:r>
        <w:rPr>
          <w:color w:val="000000"/>
          <w:spacing w:val="0"/>
          <w:w w:val="100"/>
          <w:position w:val="0"/>
        </w:rPr>
        <w:t>第一基本生产车间一般耗用的费用=第一基本生产车间一般耗用的电费+第一基本生产车间 一般耗用的修理费=126+1584=1710（元）；</w:t>
      </w:r>
    </w:p>
    <w:p>
      <w:pPr>
        <w:pStyle w:val="13"/>
        <w:keepNext w:val="0"/>
        <w:keepLines w:val="0"/>
        <w:widowControl w:val="0"/>
        <w:shd w:val="clear" w:color="auto" w:fill="auto"/>
        <w:bidi w:val="0"/>
        <w:spacing w:before="0" w:after="0" w:line="283" w:lineRule="exact"/>
        <w:ind w:left="0" w:right="0" w:firstLine="0"/>
        <w:jc w:val="left"/>
      </w:pPr>
      <w:r>
        <w:rPr>
          <w:color w:val="000000"/>
          <w:spacing w:val="0"/>
          <w:w w:val="100"/>
          <w:position w:val="0"/>
        </w:rPr>
        <w:t>对外分配会计分录：</w:t>
      </w:r>
    </w:p>
    <w:p>
      <w:pPr>
        <w:pStyle w:val="27"/>
        <w:keepNext w:val="0"/>
        <w:keepLines w:val="0"/>
        <w:widowControl w:val="0"/>
        <w:shd w:val="clear" w:color="auto" w:fill="auto"/>
        <w:tabs>
          <w:tab w:val="right" w:pos="7527"/>
        </w:tabs>
        <w:bidi w:val="0"/>
        <w:spacing w:before="0" w:after="0" w:line="283" w:lineRule="exact"/>
        <w:ind w:left="0" w:right="0" w:firstLine="0"/>
        <w:jc w:val="left"/>
      </w:pPr>
      <w:r>
        <w:fldChar w:fldCharType="begin"/>
      </w:r>
      <w:r>
        <w:instrText xml:space="preserve"> TOC \o "1-5" \h \z </w:instrText>
      </w:r>
      <w:r>
        <w:fldChar w:fldCharType="separate"/>
      </w:r>
      <w:r>
        <w:rPr>
          <w:color w:val="000000"/>
          <w:spacing w:val="0"/>
          <w:w w:val="100"/>
          <w:position w:val="0"/>
        </w:rPr>
        <w:t>借：基本生产成本</w:t>
      </w:r>
      <w:r>
        <w:rPr>
          <w:color w:val="000000"/>
          <w:spacing w:val="0"/>
          <w:w w:val="100"/>
          <w:position w:val="0"/>
        </w:rPr>
        <w:tab/>
      </w:r>
      <w:r>
        <w:rPr>
          <w:color w:val="000000"/>
          <w:spacing w:val="0"/>
          <w:w w:val="100"/>
          <w:position w:val="0"/>
        </w:rPr>
        <w:t>2982</w:t>
      </w:r>
    </w:p>
    <w:p>
      <w:pPr>
        <w:pStyle w:val="27"/>
        <w:keepNext w:val="0"/>
        <w:keepLines w:val="0"/>
        <w:widowControl w:val="0"/>
        <w:shd w:val="clear" w:color="auto" w:fill="auto"/>
        <w:tabs>
          <w:tab w:val="right" w:pos="7527"/>
        </w:tabs>
        <w:bidi w:val="0"/>
        <w:spacing w:before="0" w:after="0" w:line="283" w:lineRule="exact"/>
        <w:ind w:left="0" w:right="0" w:firstLine="400"/>
        <w:jc w:val="left"/>
      </w:pPr>
      <w:r>
        <w:rPr>
          <w:color w:val="000000"/>
          <w:spacing w:val="0"/>
          <w:w w:val="100"/>
          <w:position w:val="0"/>
        </w:rPr>
        <w:t>制造费用</w:t>
      </w:r>
      <w:r>
        <w:rPr>
          <w:color w:val="000000"/>
          <w:spacing w:val="0"/>
          <w:w w:val="100"/>
          <w:position w:val="0"/>
        </w:rPr>
        <w:tab/>
      </w:r>
      <w:r>
        <w:rPr>
          <w:color w:val="000000"/>
          <w:spacing w:val="0"/>
          <w:w w:val="100"/>
          <w:position w:val="0"/>
        </w:rPr>
        <w:t>3642</w:t>
      </w:r>
    </w:p>
    <w:p>
      <w:pPr>
        <w:pStyle w:val="27"/>
        <w:keepNext w:val="0"/>
        <w:keepLines w:val="0"/>
        <w:widowControl w:val="0"/>
        <w:shd w:val="clear" w:color="auto" w:fill="auto"/>
        <w:tabs>
          <w:tab w:val="right" w:pos="7527"/>
        </w:tabs>
        <w:bidi w:val="0"/>
        <w:spacing w:before="0" w:after="0" w:line="283" w:lineRule="exact"/>
        <w:ind w:left="0" w:right="0" w:firstLine="400"/>
        <w:jc w:val="left"/>
      </w:pPr>
      <w:r>
        <w:rPr>
          <w:color w:val="000000"/>
          <w:spacing w:val="0"/>
          <w:w w:val="100"/>
          <w:position w:val="0"/>
        </w:rPr>
        <w:t>管理费用</w:t>
      </w:r>
      <w:r>
        <w:rPr>
          <w:color w:val="000000"/>
          <w:spacing w:val="0"/>
          <w:w w:val="100"/>
          <w:position w:val="0"/>
        </w:rPr>
        <w:tab/>
      </w:r>
      <w:r>
        <w:rPr>
          <w:color w:val="000000"/>
          <w:spacing w:val="0"/>
          <w:w w:val="100"/>
          <w:position w:val="0"/>
        </w:rPr>
        <w:t>256</w:t>
      </w:r>
    </w:p>
    <w:p>
      <w:pPr>
        <w:pStyle w:val="27"/>
        <w:keepNext w:val="0"/>
        <w:keepLines w:val="0"/>
        <w:widowControl w:val="0"/>
        <w:shd w:val="clear" w:color="auto" w:fill="auto"/>
        <w:tabs>
          <w:tab w:val="left" w:pos="7517"/>
        </w:tabs>
        <w:bidi w:val="0"/>
        <w:spacing w:before="0" w:after="0" w:line="283" w:lineRule="exact"/>
        <w:ind w:left="0" w:right="0" w:firstLine="400"/>
        <w:jc w:val="both"/>
      </w:pPr>
      <w:r>
        <w:rPr>
          <w:color w:val="000000"/>
          <w:spacing w:val="0"/>
          <w:w w:val="100"/>
          <w:position w:val="0"/>
        </w:rPr>
        <w:t>贷：辅助生产成本——供电车间</w:t>
      </w:r>
      <w:r>
        <w:rPr>
          <w:color w:val="000000"/>
          <w:spacing w:val="0"/>
          <w:w w:val="100"/>
          <w:position w:val="0"/>
        </w:rPr>
        <w:tab/>
      </w:r>
      <w:r>
        <w:rPr>
          <w:color w:val="000000"/>
          <w:spacing w:val="0"/>
          <w:w w:val="100"/>
          <w:position w:val="0"/>
        </w:rPr>
        <w:t>3360</w:t>
      </w:r>
    </w:p>
    <w:p>
      <w:pPr>
        <w:pStyle w:val="27"/>
        <w:keepNext w:val="0"/>
        <w:keepLines w:val="0"/>
        <w:widowControl w:val="0"/>
        <w:shd w:val="clear" w:color="auto" w:fill="auto"/>
        <w:tabs>
          <w:tab w:val="left" w:pos="7517"/>
        </w:tabs>
        <w:bidi w:val="0"/>
        <w:spacing w:before="0" w:after="0" w:line="283" w:lineRule="exact"/>
        <w:ind w:left="2000" w:right="0" w:firstLine="0"/>
        <w:jc w:val="left"/>
      </w:pPr>
      <w:r>
        <w:rPr>
          <w:color w:val="000000"/>
          <w:spacing w:val="0"/>
          <w:w w:val="100"/>
          <w:position w:val="0"/>
        </w:rPr>
        <w:t>—机修车间</w:t>
      </w:r>
      <w:r>
        <w:rPr>
          <w:color w:val="000000"/>
          <w:spacing w:val="0"/>
          <w:w w:val="100"/>
          <w:position w:val="0"/>
        </w:rPr>
        <w:tab/>
      </w:r>
      <w:r>
        <w:rPr>
          <w:color w:val="000000"/>
          <w:spacing w:val="0"/>
          <w:w w:val="100"/>
          <w:position w:val="0"/>
        </w:rPr>
        <w:t>3520</w:t>
      </w:r>
      <w:r>
        <w:fldChar w:fldCharType="end"/>
      </w:r>
    </w:p>
    <w:p>
      <w:pPr>
        <w:pStyle w:val="13"/>
        <w:keepNext w:val="0"/>
        <w:keepLines w:val="0"/>
        <w:widowControl w:val="0"/>
        <w:shd w:val="clear" w:color="auto" w:fill="auto"/>
        <w:bidi w:val="0"/>
        <w:spacing w:before="0" w:after="0" w:line="293" w:lineRule="exact"/>
        <w:ind w:left="0" w:right="0" w:firstLine="0"/>
        <w:jc w:val="left"/>
      </w:pPr>
      <w:bookmarkStart w:id="2475" w:name="bookmark2636"/>
      <w:r>
        <w:rPr>
          <w:color w:val="000000"/>
          <w:spacing w:val="0"/>
          <w:w w:val="100"/>
          <w:position w:val="0"/>
          <w:lang w:val="en-US" w:eastAsia="en-US" w:bidi="en-US"/>
        </w:rPr>
        <w:t>5</w:t>
      </w:r>
      <w:bookmarkEnd w:id="2475"/>
      <w:r>
        <w:rPr>
          <w:color w:val="000000"/>
          <w:spacing w:val="0"/>
          <w:w w:val="100"/>
          <w:position w:val="0"/>
          <w:lang w:val="en-US" w:eastAsia="en-US" w:bidi="en-US"/>
        </w:rPr>
        <w:t>48.</w:t>
      </w:r>
    </w:p>
    <w:p>
      <w:pPr>
        <w:pStyle w:val="13"/>
        <w:keepNext w:val="0"/>
        <w:keepLines w:val="0"/>
        <w:widowControl w:val="0"/>
        <w:numPr>
          <w:ilvl w:val="0"/>
          <w:numId w:val="511"/>
        </w:numPr>
        <w:shd w:val="clear" w:color="auto" w:fill="auto"/>
        <w:tabs>
          <w:tab w:val="left" w:pos="483"/>
        </w:tabs>
        <w:bidi w:val="0"/>
        <w:spacing w:before="0" w:after="0" w:line="293" w:lineRule="exact"/>
        <w:ind w:left="0" w:right="0" w:firstLine="0"/>
        <w:jc w:val="left"/>
      </w:pPr>
      <w:bookmarkStart w:id="2476" w:name="bookmark2637"/>
      <w:bookmarkEnd w:id="2476"/>
      <w:r>
        <w:rPr>
          <w:color w:val="000000"/>
          <w:spacing w:val="0"/>
          <w:w w:val="100"/>
          <w:position w:val="0"/>
          <w:lang w:val="en-US" w:eastAsia="en-US" w:bidi="en-US"/>
        </w:rPr>
        <w:t xml:space="preserve">D </w:t>
      </w:r>
      <w:r>
        <w:rPr>
          <w:color w:val="2A8DC1"/>
          <w:spacing w:val="0"/>
          <w:w w:val="100"/>
          <w:position w:val="0"/>
          <w:lang w:val="en-US" w:eastAsia="en-US" w:bidi="en-US"/>
        </w:rPr>
        <w:t>CI</w:t>
      </w:r>
      <w:r>
        <w:rPr>
          <w:color w:val="2A8DC1"/>
          <w:spacing w:val="0"/>
          <w:w w:val="100"/>
          <w:position w:val="0"/>
        </w:rPr>
        <w:t>匠)</w:t>
      </w:r>
      <w:r>
        <w:rPr>
          <w:color w:val="000000"/>
          <w:spacing w:val="0"/>
          <w:w w:val="100"/>
          <w:position w:val="0"/>
        </w:rPr>
        <w:t>第一道工序在产品约当产量=50x40% = 20(件); 第二道工序在产品约当产量=100x90% = 90(件)；</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在产品约当产量合计= 20+90=110(件)。</w:t>
      </w:r>
    </w:p>
    <w:p>
      <w:pPr>
        <w:pStyle w:val="13"/>
        <w:keepNext w:val="0"/>
        <w:keepLines w:val="0"/>
        <w:widowControl w:val="0"/>
        <w:numPr>
          <w:ilvl w:val="0"/>
          <w:numId w:val="511"/>
        </w:numPr>
        <w:shd w:val="clear" w:color="auto" w:fill="auto"/>
        <w:tabs>
          <w:tab w:val="left" w:pos="464"/>
          <w:tab w:val="left" w:pos="1310"/>
        </w:tabs>
        <w:bidi w:val="0"/>
        <w:spacing w:before="0" w:after="0" w:line="293" w:lineRule="exact"/>
        <w:ind w:left="0" w:right="0" w:firstLine="0"/>
        <w:jc w:val="left"/>
      </w:pPr>
      <w:bookmarkStart w:id="2477" w:name="bookmark2638"/>
      <w:bookmarkEnd w:id="2477"/>
      <w:r>
        <w:rPr>
          <w:color w:val="000000"/>
          <w:spacing w:val="0"/>
          <w:w w:val="100"/>
          <w:position w:val="0"/>
          <w:lang w:val="en-US" w:eastAsia="en-US" w:bidi="en-US"/>
        </w:rPr>
        <w:t>AD</w:t>
      </w:r>
      <w:r>
        <w:rPr>
          <w:color w:val="000000"/>
          <w:spacing w:val="0"/>
          <w:w w:val="100"/>
          <w:position w:val="0"/>
          <w:lang w:val="en-US" w:eastAsia="en-US" w:bidi="en-US"/>
        </w:rPr>
        <w:tab/>
      </w:r>
      <w:r>
        <w:rPr>
          <w:color w:val="000000"/>
          <w:spacing w:val="0"/>
          <w:w w:val="100"/>
          <w:position w:val="0"/>
        </w:rPr>
        <w:t>分配直接材料费用：</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材料费用分配率=(15000+11000)/(175 + 150)= 80；</w:t>
      </w:r>
    </w:p>
    <w:p>
      <w:pPr>
        <w:pStyle w:val="13"/>
        <w:keepNext w:val="0"/>
        <w:keepLines w:val="0"/>
        <w:widowControl w:val="0"/>
        <w:shd w:val="clear" w:color="auto" w:fill="auto"/>
        <w:bidi w:val="0"/>
        <w:spacing w:before="0" w:after="0" w:line="293" w:lineRule="exact"/>
        <w:ind w:left="0" w:right="0" w:firstLine="0"/>
        <w:jc w:val="left"/>
      </w:pPr>
      <w:r>
        <w:rPr>
          <w:color w:val="000000"/>
          <w:spacing w:val="0"/>
          <w:w w:val="100"/>
          <w:position w:val="0"/>
        </w:rPr>
        <w:t>完工产品直接材料</w:t>
      </w:r>
      <w:r>
        <w:rPr>
          <w:color w:val="000000"/>
          <w:spacing w:val="0"/>
          <w:w w:val="100"/>
          <w:position w:val="0"/>
          <w:lang w:val="en-US" w:eastAsia="en-US" w:bidi="en-US"/>
        </w:rPr>
        <w:t>=175x80=14000(</w:t>
      </w:r>
      <w:r>
        <w:rPr>
          <w:color w:val="000000"/>
          <w:spacing w:val="0"/>
          <w:w w:val="100"/>
          <w:position w:val="0"/>
        </w:rPr>
        <w:t>元)；</w:t>
      </w:r>
    </w:p>
    <w:p>
      <w:pPr>
        <w:pStyle w:val="13"/>
        <w:keepNext w:val="0"/>
        <w:keepLines w:val="0"/>
        <w:widowControl w:val="0"/>
        <w:shd w:val="clear" w:color="auto" w:fill="auto"/>
        <w:bidi w:val="0"/>
        <w:spacing w:before="0" w:after="80" w:line="293" w:lineRule="exact"/>
        <w:ind w:left="0" w:right="0" w:firstLine="0"/>
        <w:jc w:val="left"/>
      </w:pPr>
      <w:r>
        <w:rPr>
          <w:color w:val="000000"/>
          <w:spacing w:val="0"/>
          <w:w w:val="100"/>
          <w:position w:val="0"/>
        </w:rPr>
        <w:t>月末在产品直接材料=</w:t>
      </w:r>
      <w:r>
        <w:rPr>
          <w:color w:val="000000"/>
          <w:spacing w:val="0"/>
          <w:w w:val="100"/>
          <w:position w:val="0"/>
          <w:lang w:val="en-US" w:eastAsia="en-US" w:bidi="en-US"/>
        </w:rPr>
        <w:t xml:space="preserve">150x80= </w:t>
      </w:r>
      <w:r>
        <w:rPr>
          <w:color w:val="000000"/>
          <w:spacing w:val="0"/>
          <w:w w:val="100"/>
          <w:position w:val="0"/>
        </w:rPr>
        <w:t>12000(元)。</w:t>
      </w:r>
    </w:p>
    <w:p>
      <w:pPr>
        <w:pStyle w:val="13"/>
        <w:keepNext w:val="0"/>
        <w:keepLines w:val="0"/>
        <w:widowControl w:val="0"/>
        <w:shd w:val="clear" w:color="auto" w:fill="auto"/>
        <w:bidi w:val="0"/>
        <w:spacing w:before="0" w:after="80" w:line="240" w:lineRule="auto"/>
        <w:ind w:left="0" w:right="0" w:firstLine="0"/>
        <w:jc w:val="left"/>
      </w:pPr>
      <w:r>
        <w:rPr>
          <w:color w:val="000000"/>
          <w:spacing w:val="0"/>
          <w:w w:val="100"/>
          <w:position w:val="0"/>
        </w:rPr>
        <w:t>分配直接人工费用：</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直接人工分配率=(2100+15000)/( 175 + 110)= 60；</w:t>
      </w:r>
    </w:p>
    <w:p>
      <w:pPr>
        <w:pStyle w:val="13"/>
        <w:keepNext w:val="0"/>
        <w:keepLines w:val="0"/>
        <w:widowControl w:val="0"/>
        <w:shd w:val="clear" w:color="auto" w:fill="auto"/>
        <w:bidi w:val="0"/>
        <w:spacing w:before="0" w:after="0" w:line="310" w:lineRule="exact"/>
        <w:ind w:left="0" w:right="0" w:firstLine="0"/>
        <w:jc w:val="left"/>
      </w:pPr>
      <w:r>
        <w:rPr>
          <w:color w:val="000000"/>
          <w:spacing w:val="0"/>
          <w:w w:val="100"/>
          <w:position w:val="0"/>
        </w:rPr>
        <w:t>完工产品直接人工</w:t>
      </w:r>
      <w:r>
        <w:rPr>
          <w:color w:val="000000"/>
          <w:spacing w:val="0"/>
          <w:w w:val="100"/>
          <w:position w:val="0"/>
          <w:lang w:val="en-US" w:eastAsia="en-US" w:bidi="en-US"/>
        </w:rPr>
        <w:t xml:space="preserve">=175x60= </w:t>
      </w:r>
      <w:r>
        <w:rPr>
          <w:color w:val="000000"/>
          <w:spacing w:val="0"/>
          <w:w w:val="100"/>
          <w:position w:val="0"/>
        </w:rPr>
        <w:t>10500(元)；</w:t>
      </w:r>
    </w:p>
    <w:p>
      <w:pPr>
        <w:pStyle w:val="13"/>
        <w:keepNext w:val="0"/>
        <w:keepLines w:val="0"/>
        <w:widowControl w:val="0"/>
        <w:shd w:val="clear" w:color="auto" w:fill="auto"/>
        <w:bidi w:val="0"/>
        <w:spacing w:before="0" w:after="80" w:line="310" w:lineRule="exact"/>
        <w:ind w:left="0" w:right="0" w:firstLine="0"/>
        <w:jc w:val="left"/>
      </w:pPr>
      <w:r>
        <w:rPr>
          <w:color w:val="000000"/>
          <w:spacing w:val="0"/>
          <w:w w:val="100"/>
          <w:position w:val="0"/>
        </w:rPr>
        <w:t>月末在产品直接人工=</w:t>
      </w:r>
      <w:r>
        <w:rPr>
          <w:color w:val="000000"/>
          <w:spacing w:val="0"/>
          <w:w w:val="100"/>
          <w:position w:val="0"/>
          <w:lang w:val="en-US" w:eastAsia="en-US" w:bidi="en-US"/>
        </w:rPr>
        <w:t>110x60 = 6600(</w:t>
      </w:r>
      <w:r>
        <w:rPr>
          <w:color w:val="000000"/>
          <w:spacing w:val="0"/>
          <w:w w:val="100"/>
          <w:position w:val="0"/>
        </w:rPr>
        <w:t>元)</w:t>
      </w:r>
      <w:r>
        <w:rPr>
          <w:color w:val="000000"/>
          <w:spacing w:val="0"/>
          <w:w w:val="100"/>
          <w:position w:val="0"/>
          <w:vertAlign w:val="subscript"/>
          <w:lang w:val="en-US" w:eastAsia="en-US" w:bidi="en-US"/>
        </w:rPr>
        <w:t>o</w:t>
      </w:r>
    </w:p>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分配直接制造费用：</w:t>
      </w:r>
    </w:p>
    <w:p>
      <w:pPr>
        <w:pStyle w:val="13"/>
        <w:keepNext w:val="0"/>
        <w:keepLines w:val="0"/>
        <w:widowControl w:val="0"/>
        <w:shd w:val="clear" w:color="auto" w:fill="auto"/>
        <w:bidi w:val="0"/>
        <w:spacing w:before="0" w:after="0" w:line="302" w:lineRule="exact"/>
        <w:ind w:left="0" w:right="0" w:firstLine="0"/>
        <w:jc w:val="left"/>
      </w:pPr>
      <w:r>
        <w:rPr>
          <w:color w:val="000000"/>
          <w:spacing w:val="0"/>
          <w:w w:val="100"/>
          <w:position w:val="0"/>
        </w:rPr>
        <w:t>制造费用分配率=(1400+10000)/(175+110)= 40；</w:t>
      </w:r>
    </w:p>
    <w:p>
      <w:pPr>
        <w:pStyle w:val="13"/>
        <w:keepNext w:val="0"/>
        <w:keepLines w:val="0"/>
        <w:widowControl w:val="0"/>
        <w:shd w:val="clear" w:color="auto" w:fill="auto"/>
        <w:bidi w:val="0"/>
        <w:spacing w:before="0" w:after="0" w:line="302" w:lineRule="exact"/>
        <w:ind w:left="0" w:right="0" w:firstLine="0"/>
        <w:jc w:val="left"/>
      </w:pPr>
      <w:r>
        <w:rPr>
          <w:color w:val="000000"/>
          <w:spacing w:val="0"/>
          <w:w w:val="100"/>
          <w:position w:val="0"/>
        </w:rPr>
        <w:t>完工产品制造费用=</w:t>
      </w:r>
      <w:r>
        <w:rPr>
          <w:color w:val="000000"/>
          <w:spacing w:val="0"/>
          <w:w w:val="100"/>
          <w:position w:val="0"/>
          <w:lang w:val="en-US" w:eastAsia="en-US" w:bidi="en-US"/>
        </w:rPr>
        <w:t xml:space="preserve">175x40 = </w:t>
      </w:r>
      <w:r>
        <w:rPr>
          <w:color w:val="000000"/>
          <w:spacing w:val="0"/>
          <w:w w:val="100"/>
          <w:position w:val="0"/>
        </w:rPr>
        <w:t>7000(元)；</w:t>
      </w:r>
    </w:p>
    <w:p>
      <w:pPr>
        <w:pStyle w:val="13"/>
        <w:keepNext w:val="0"/>
        <w:keepLines w:val="0"/>
        <w:widowControl w:val="0"/>
        <w:shd w:val="clear" w:color="auto" w:fill="auto"/>
        <w:bidi w:val="0"/>
        <w:spacing w:before="0" w:after="0" w:line="302" w:lineRule="exact"/>
        <w:ind w:left="0" w:right="0" w:firstLine="0"/>
        <w:jc w:val="left"/>
      </w:pPr>
      <w:r>
        <w:rPr>
          <w:color w:val="000000"/>
          <w:spacing w:val="0"/>
          <w:w w:val="100"/>
          <w:position w:val="0"/>
        </w:rPr>
        <w:t>月末在产品制造费用</w:t>
      </w:r>
      <w:r>
        <w:rPr>
          <w:color w:val="000000"/>
          <w:spacing w:val="0"/>
          <w:w w:val="100"/>
          <w:position w:val="0"/>
          <w:lang w:val="en-US" w:eastAsia="en-US" w:bidi="en-US"/>
        </w:rPr>
        <w:t>=110x40 = 4400(</w:t>
      </w:r>
      <w:r>
        <w:rPr>
          <w:color w:val="000000"/>
          <w:spacing w:val="0"/>
          <w:w w:val="100"/>
          <w:position w:val="0"/>
        </w:rPr>
        <w:t>元)。</w:t>
      </w:r>
    </w:p>
    <w:p>
      <w:pPr>
        <w:pStyle w:val="13"/>
        <w:keepNext w:val="0"/>
        <w:keepLines w:val="0"/>
        <w:widowControl w:val="0"/>
        <w:numPr>
          <w:ilvl w:val="0"/>
          <w:numId w:val="511"/>
        </w:numPr>
        <w:shd w:val="clear" w:color="auto" w:fill="auto"/>
        <w:tabs>
          <w:tab w:val="left" w:pos="469"/>
        </w:tabs>
        <w:bidi w:val="0"/>
        <w:spacing w:before="0" w:after="0" w:line="302" w:lineRule="exact"/>
        <w:ind w:left="0" w:right="0" w:firstLine="0"/>
        <w:jc w:val="left"/>
      </w:pPr>
      <w:bookmarkStart w:id="2478" w:name="bookmark2639"/>
      <w:bookmarkEnd w:id="2478"/>
      <w:r>
        <w:rPr>
          <w:color w:val="000000"/>
          <w:spacing w:val="0"/>
          <w:w w:val="100"/>
          <w:position w:val="0"/>
          <w:lang w:val="en-US" w:eastAsia="en-US" w:bidi="en-US"/>
        </w:rPr>
        <w:t xml:space="preserve">D </w:t>
      </w:r>
      <w:r>
        <w:rPr>
          <w:color w:val="2A8DC1"/>
          <w:spacing w:val="0"/>
          <w:w w:val="100"/>
          <w:position w:val="0"/>
        </w:rPr>
        <w:t>画)</w:t>
      </w:r>
      <w:r>
        <w:rPr>
          <w:color w:val="000000"/>
          <w:spacing w:val="0"/>
          <w:w w:val="100"/>
          <w:position w:val="0"/>
        </w:rPr>
        <w:t>完工产品的成本=完工产品直接材料+完工产品直接人工+完工产品制造费用 =14000+10500+7000 = 31500(元)。</w:t>
      </w:r>
    </w:p>
    <w:p>
      <w:pPr>
        <w:pStyle w:val="13"/>
        <w:keepNext w:val="0"/>
        <w:keepLines w:val="0"/>
        <w:widowControl w:val="0"/>
        <w:numPr>
          <w:ilvl w:val="0"/>
          <w:numId w:val="511"/>
        </w:numPr>
        <w:shd w:val="clear" w:color="auto" w:fill="auto"/>
        <w:tabs>
          <w:tab w:val="left" w:pos="483"/>
        </w:tabs>
        <w:bidi w:val="0"/>
        <w:spacing w:before="0" w:after="0" w:line="310" w:lineRule="exact"/>
        <w:ind w:left="0" w:right="0" w:firstLine="0"/>
        <w:jc w:val="left"/>
      </w:pPr>
      <w:bookmarkStart w:id="2479" w:name="bookmark2640"/>
      <w:bookmarkEnd w:id="2479"/>
      <w:r>
        <w:rPr>
          <w:color w:val="000000"/>
          <w:spacing w:val="0"/>
          <w:w w:val="100"/>
          <w:position w:val="0"/>
          <w:lang w:val="en-US" w:eastAsia="en-US" w:bidi="en-US"/>
        </w:rPr>
        <w:t xml:space="preserve">B </w:t>
      </w:r>
      <w:r>
        <w:rPr>
          <w:color w:val="2A8DC1"/>
          <w:spacing w:val="0"/>
          <w:w w:val="100"/>
          <w:position w:val="0"/>
          <w:lang w:val="en-US" w:eastAsia="en-US" w:bidi="en-US"/>
        </w:rPr>
        <w:t xml:space="preserve">(W) </w:t>
      </w:r>
      <w:r>
        <w:rPr>
          <w:color w:val="000000"/>
          <w:spacing w:val="0"/>
          <w:w w:val="100"/>
          <w:position w:val="0"/>
          <w:lang w:val="en-US" w:eastAsia="en-US" w:bidi="en-US"/>
        </w:rPr>
        <w:t xml:space="preserve">B </w:t>
      </w:r>
      <w:r>
        <w:rPr>
          <w:color w:val="000000"/>
          <w:spacing w:val="0"/>
          <w:w w:val="100"/>
          <w:position w:val="0"/>
        </w:rPr>
        <w:t>产品原材料费用分配率=(5000+10000)/(300+200)= 30(元/件)； 月末在产品成本</w:t>
      </w:r>
      <w:r>
        <w:rPr>
          <w:color w:val="000000"/>
          <w:spacing w:val="0"/>
          <w:w w:val="100"/>
          <w:position w:val="0"/>
          <w:lang w:val="en-US" w:eastAsia="en-US" w:bidi="en-US"/>
        </w:rPr>
        <w:t>= 30x200 = 6000(</w:t>
      </w:r>
      <w:r>
        <w:rPr>
          <w:color w:val="000000"/>
          <w:spacing w:val="0"/>
          <w:w w:val="100"/>
          <w:position w:val="0"/>
        </w:rPr>
        <w:t>元)；</w:t>
      </w:r>
    </w:p>
    <w:p>
      <w:pPr>
        <w:pStyle w:val="13"/>
        <w:keepNext w:val="0"/>
        <w:keepLines w:val="0"/>
        <w:widowControl w:val="0"/>
        <w:shd w:val="clear" w:color="auto" w:fill="auto"/>
        <w:bidi w:val="0"/>
        <w:spacing w:before="0" w:after="0" w:line="310" w:lineRule="exact"/>
        <w:ind w:left="0" w:right="0" w:firstLine="0"/>
        <w:jc w:val="left"/>
      </w:pPr>
      <w:r>
        <w:rPr>
          <w:color w:val="000000"/>
          <w:spacing w:val="0"/>
          <w:w w:val="100"/>
          <w:position w:val="0"/>
        </w:rPr>
        <w:t>完工产品成本=</w:t>
      </w:r>
      <w:r>
        <w:rPr>
          <w:color w:val="000000"/>
          <w:spacing w:val="0"/>
          <w:w w:val="100"/>
          <w:position w:val="0"/>
          <w:lang w:val="en-US" w:eastAsia="en-US" w:bidi="en-US"/>
        </w:rPr>
        <w:t xml:space="preserve">5000+10000+3000+6000-6000 </w:t>
      </w:r>
      <w:r>
        <w:rPr>
          <w:color w:val="000000"/>
          <w:spacing w:val="0"/>
          <w:w w:val="100"/>
          <w:position w:val="0"/>
        </w:rPr>
        <w:t>= 18000(元)</w:t>
      </w:r>
      <w:r>
        <w:rPr>
          <w:i/>
          <w:iCs/>
          <w:color w:val="000000"/>
          <w:spacing w:val="0"/>
          <w:w w:val="100"/>
          <w:position w:val="0"/>
        </w:rPr>
        <w:t>。</w:t>
      </w:r>
    </w:p>
    <w:p>
      <w:pPr>
        <w:pStyle w:val="13"/>
        <w:keepNext w:val="0"/>
        <w:keepLines w:val="0"/>
        <w:widowControl w:val="0"/>
        <w:numPr>
          <w:ilvl w:val="0"/>
          <w:numId w:val="511"/>
        </w:numPr>
        <w:shd w:val="clear" w:color="auto" w:fill="auto"/>
        <w:tabs>
          <w:tab w:val="left" w:pos="483"/>
        </w:tabs>
        <w:bidi w:val="0"/>
        <w:spacing w:before="0" w:after="0" w:line="310" w:lineRule="exact"/>
        <w:ind w:left="0" w:right="0" w:firstLine="0"/>
        <w:jc w:val="left"/>
      </w:pPr>
      <w:bookmarkStart w:id="2480" w:name="bookmark2641"/>
      <w:bookmarkEnd w:id="2480"/>
      <w:r>
        <w:rPr>
          <w:color w:val="000000"/>
          <w:spacing w:val="0"/>
          <w:w w:val="100"/>
          <w:position w:val="0"/>
          <w:lang w:val="en-US" w:eastAsia="en-US" w:bidi="en-US"/>
        </w:rPr>
        <w:t xml:space="preserve">C </w:t>
      </w:r>
      <w:r>
        <w:rPr>
          <w:color w:val="2A8DC1"/>
          <w:spacing w:val="0"/>
          <w:w w:val="100"/>
          <w:position w:val="0"/>
        </w:rPr>
        <w:t>顷希</w:t>
      </w:r>
      <w:r>
        <w:rPr>
          <w:color w:val="000000"/>
          <w:spacing w:val="0"/>
          <w:w w:val="100"/>
          <w:position w:val="0"/>
        </w:rPr>
        <w:t>完工产品直接材料成本=</w:t>
      </w:r>
      <w:r>
        <w:rPr>
          <w:color w:val="000000"/>
          <w:spacing w:val="0"/>
          <w:w w:val="100"/>
          <w:position w:val="0"/>
          <w:lang w:val="en-US" w:eastAsia="en-US" w:bidi="en-US"/>
        </w:rPr>
        <w:t xml:space="preserve">15000x( 100x500)/( 100x500+50x500) </w:t>
      </w:r>
      <w:r>
        <w:rPr>
          <w:color w:val="000000"/>
          <w:spacing w:val="0"/>
          <w:w w:val="100"/>
          <w:position w:val="0"/>
        </w:rPr>
        <w:t>= 10000(元)； 完工产品直接人工成本=</w:t>
      </w:r>
      <w:r>
        <w:rPr>
          <w:color w:val="000000"/>
          <w:spacing w:val="0"/>
          <w:w w:val="100"/>
          <w:position w:val="0"/>
          <w:lang w:val="en-US" w:eastAsia="en-US" w:bidi="en-US"/>
        </w:rPr>
        <w:t xml:space="preserve">12000x( 100x50)7( 100x50+50x25)= </w:t>
      </w:r>
      <w:r>
        <w:rPr>
          <w:color w:val="000000"/>
          <w:spacing w:val="0"/>
          <w:w w:val="100"/>
          <w:position w:val="0"/>
        </w:rPr>
        <w:t>9600(元);</w:t>
      </w:r>
    </w:p>
    <w:p>
      <w:pPr>
        <w:pStyle w:val="13"/>
        <w:keepNext w:val="0"/>
        <w:keepLines w:val="0"/>
        <w:widowControl w:val="0"/>
        <w:shd w:val="clear" w:color="auto" w:fill="auto"/>
        <w:bidi w:val="0"/>
        <w:spacing w:before="0" w:after="0" w:line="310" w:lineRule="exact"/>
        <w:ind w:left="0" w:right="0" w:firstLine="0"/>
        <w:jc w:val="left"/>
      </w:pPr>
      <w:r>
        <w:rPr>
          <w:color w:val="000000"/>
          <w:spacing w:val="0"/>
          <w:w w:val="100"/>
          <w:position w:val="0"/>
        </w:rPr>
        <w:t>完工产品制造费用成本</w:t>
      </w:r>
      <w:r>
        <w:rPr>
          <w:color w:val="000000"/>
          <w:spacing w:val="0"/>
          <w:w w:val="100"/>
          <w:position w:val="0"/>
          <w:lang w:val="en-US" w:eastAsia="en-US" w:bidi="en-US"/>
        </w:rPr>
        <w:t xml:space="preserve">=10000x( 100x50)/(100x50+50x25)= </w:t>
      </w:r>
      <w:r>
        <w:rPr>
          <w:color w:val="000000"/>
          <w:spacing w:val="0"/>
          <w:w w:val="100"/>
          <w:position w:val="0"/>
        </w:rPr>
        <w:t>8000(元)；</w:t>
      </w:r>
    </w:p>
    <w:p>
      <w:pPr>
        <w:pStyle w:val="13"/>
        <w:keepNext w:val="0"/>
        <w:keepLines w:val="0"/>
        <w:widowControl w:val="0"/>
        <w:shd w:val="clear" w:color="auto" w:fill="auto"/>
        <w:bidi w:val="0"/>
        <w:spacing w:before="0" w:after="0" w:line="310" w:lineRule="exact"/>
        <w:ind w:left="0" w:right="0" w:firstLine="0"/>
        <w:jc w:val="left"/>
      </w:pPr>
      <w:r>
        <w:rPr>
          <w:color w:val="000000"/>
          <w:spacing w:val="0"/>
          <w:w w:val="100"/>
          <w:position w:val="0"/>
        </w:rPr>
        <w:t>本期完工产品成本=10000+9600+8000 = 27600(元)。</w:t>
      </w:r>
    </w:p>
    <w:p>
      <w:pPr>
        <w:pStyle w:val="13"/>
        <w:keepNext w:val="0"/>
        <w:keepLines w:val="0"/>
        <w:widowControl w:val="0"/>
        <w:shd w:val="clear" w:color="auto" w:fill="auto"/>
        <w:bidi w:val="0"/>
        <w:spacing w:before="0" w:after="0" w:line="310" w:lineRule="exact"/>
        <w:ind w:left="0" w:right="0" w:firstLine="0"/>
        <w:jc w:val="left"/>
      </w:pPr>
      <w:bookmarkStart w:id="2481" w:name="bookmark2642"/>
      <w:r>
        <w:rPr>
          <w:color w:val="000000"/>
          <w:spacing w:val="0"/>
          <w:w w:val="100"/>
          <w:position w:val="0"/>
          <w:lang w:val="en-US" w:eastAsia="en-US" w:bidi="en-US"/>
        </w:rPr>
        <w:t>5</w:t>
      </w:r>
      <w:bookmarkEnd w:id="2481"/>
      <w:r>
        <w:rPr>
          <w:color w:val="000000"/>
          <w:spacing w:val="0"/>
          <w:w w:val="100"/>
          <w:position w:val="0"/>
          <w:lang w:val="en-US" w:eastAsia="en-US" w:bidi="en-US"/>
        </w:rPr>
        <w:t>49.</w:t>
      </w:r>
    </w:p>
    <w:p>
      <w:pPr>
        <w:pStyle w:val="13"/>
        <w:keepNext w:val="0"/>
        <w:keepLines w:val="0"/>
        <w:widowControl w:val="0"/>
        <w:numPr>
          <w:ilvl w:val="0"/>
          <w:numId w:val="512"/>
        </w:numPr>
        <w:shd w:val="clear" w:color="auto" w:fill="auto"/>
        <w:tabs>
          <w:tab w:val="left" w:pos="469"/>
        </w:tabs>
        <w:bidi w:val="0"/>
        <w:spacing w:before="0" w:after="0" w:line="310" w:lineRule="exact"/>
        <w:ind w:left="0" w:right="0" w:firstLine="0"/>
        <w:jc w:val="left"/>
      </w:pPr>
      <w:bookmarkStart w:id="2482" w:name="bookmark2643"/>
      <w:bookmarkEnd w:id="2482"/>
      <w:r>
        <w:rPr>
          <w:color w:val="000000"/>
          <w:spacing w:val="0"/>
          <w:w w:val="100"/>
          <w:position w:val="0"/>
          <w:lang w:val="en-US" w:eastAsia="en-US" w:bidi="en-US"/>
        </w:rPr>
        <w:t xml:space="preserve">B </w:t>
      </w:r>
      <w:r>
        <w:rPr>
          <w:color w:val="2A8DC1"/>
          <w:spacing w:val="0"/>
          <w:w w:val="100"/>
          <w:position w:val="0"/>
          <w:u w:val="single"/>
          <w:lang w:val="en-US" w:eastAsia="en-US" w:bidi="en-US"/>
        </w:rPr>
        <w:t>CW</w:t>
      </w:r>
      <w:r>
        <w:rPr>
          <w:color w:val="2A8DC1"/>
          <w:spacing w:val="0"/>
          <w:w w:val="100"/>
          <w:position w:val="0"/>
          <w:lang w:val="en-US" w:eastAsia="en-US" w:bidi="en-US"/>
        </w:rPr>
        <w:t xml:space="preserve"> </w:t>
      </w:r>
      <w:r>
        <w:rPr>
          <w:color w:val="000000"/>
          <w:spacing w:val="0"/>
          <w:w w:val="100"/>
          <w:position w:val="0"/>
          <w:lang w:val="en-US" w:eastAsia="en-US" w:bidi="en-US"/>
        </w:rPr>
        <w:t>A</w:t>
      </w:r>
      <w:r>
        <w:rPr>
          <w:color w:val="000000"/>
          <w:spacing w:val="0"/>
          <w:w w:val="100"/>
          <w:position w:val="0"/>
        </w:rPr>
        <w:t>产品材料定额消耗：</w:t>
      </w:r>
      <w:r>
        <w:rPr>
          <w:color w:val="000000"/>
          <w:spacing w:val="0"/>
          <w:w w:val="100"/>
          <w:position w:val="0"/>
          <w:lang w:val="en-US" w:eastAsia="en-US" w:bidi="en-US"/>
        </w:rPr>
        <w:t>10x20 = 200(</w:t>
      </w:r>
      <w:r>
        <w:rPr>
          <w:color w:val="000000"/>
          <w:spacing w:val="0"/>
          <w:w w:val="100"/>
          <w:position w:val="0"/>
        </w:rPr>
        <w:t>千克)</w:t>
      </w:r>
    </w:p>
    <w:p>
      <w:pPr>
        <w:pStyle w:val="13"/>
        <w:keepNext w:val="0"/>
        <w:keepLines w:val="0"/>
        <w:widowControl w:val="0"/>
        <w:shd w:val="clear" w:color="auto" w:fill="auto"/>
        <w:bidi w:val="0"/>
        <w:spacing w:before="0" w:after="0" w:line="310" w:lineRule="exact"/>
        <w:ind w:left="0" w:right="0" w:firstLine="0"/>
        <w:jc w:val="left"/>
      </w:pPr>
      <w:r>
        <w:rPr>
          <w:color w:val="000000"/>
          <w:spacing w:val="0"/>
          <w:w w:val="100"/>
          <w:position w:val="0"/>
          <w:lang w:val="en-US" w:eastAsia="en-US" w:bidi="en-US"/>
        </w:rPr>
        <w:t>B</w:t>
      </w:r>
      <w:r>
        <w:rPr>
          <w:color w:val="000000"/>
          <w:spacing w:val="0"/>
          <w:w w:val="100"/>
          <w:position w:val="0"/>
        </w:rPr>
        <w:t>产品材料定额消耗：</w:t>
      </w:r>
      <w:r>
        <w:rPr>
          <w:color w:val="000000"/>
          <w:spacing w:val="0"/>
          <w:w w:val="100"/>
          <w:position w:val="0"/>
          <w:lang w:val="en-US" w:eastAsia="en-US" w:bidi="en-US"/>
        </w:rPr>
        <w:t>10x20 = 200(</w:t>
      </w:r>
      <w:r>
        <w:rPr>
          <w:color w:val="000000"/>
          <w:spacing w:val="0"/>
          <w:w w:val="100"/>
          <w:position w:val="0"/>
        </w:rPr>
        <w:t>千克)</w:t>
      </w:r>
    </w:p>
    <w:p>
      <w:pPr>
        <w:pStyle w:val="13"/>
        <w:keepNext w:val="0"/>
        <w:keepLines w:val="0"/>
        <w:widowControl w:val="0"/>
        <w:shd w:val="clear" w:color="auto" w:fill="auto"/>
        <w:bidi w:val="0"/>
        <w:spacing w:before="0" w:after="0" w:line="310" w:lineRule="exact"/>
        <w:ind w:left="0" w:right="0" w:firstLine="0"/>
        <w:jc w:val="left"/>
      </w:pPr>
      <w:r>
        <w:rPr>
          <w:color w:val="000000"/>
          <w:spacing w:val="0"/>
          <w:w w:val="100"/>
          <w:position w:val="0"/>
        </w:rPr>
        <w:t>领用材料</w:t>
      </w:r>
      <w:r>
        <w:rPr>
          <w:color w:val="000000"/>
          <w:spacing w:val="0"/>
          <w:w w:val="100"/>
          <w:position w:val="0"/>
          <w:lang w:val="en-US" w:eastAsia="en-US" w:bidi="en-US"/>
        </w:rPr>
        <w:t>= 400x100 = 40000(</w:t>
      </w:r>
      <w:r>
        <w:rPr>
          <w:color w:val="000000"/>
          <w:spacing w:val="0"/>
          <w:w w:val="100"/>
          <w:position w:val="0"/>
        </w:rPr>
        <w:t>元)</w:t>
      </w:r>
    </w:p>
    <w:p>
      <w:pPr>
        <w:pStyle w:val="13"/>
        <w:keepNext w:val="0"/>
        <w:keepLines w:val="0"/>
        <w:widowControl w:val="0"/>
        <w:shd w:val="clear" w:color="auto" w:fill="auto"/>
        <w:bidi w:val="0"/>
        <w:spacing w:before="0" w:after="0" w:line="310" w:lineRule="exact"/>
        <w:ind w:left="0" w:right="0" w:firstLine="0"/>
        <w:jc w:val="left"/>
      </w:pPr>
      <w:r>
        <w:rPr>
          <w:color w:val="000000"/>
          <w:spacing w:val="0"/>
          <w:w w:val="100"/>
          <w:position w:val="0"/>
          <w:lang w:val="en-US" w:eastAsia="en-US" w:bidi="en-US"/>
        </w:rPr>
        <w:t xml:space="preserve">A </w:t>
      </w:r>
      <w:r>
        <w:rPr>
          <w:color w:val="000000"/>
          <w:spacing w:val="0"/>
          <w:w w:val="100"/>
          <w:position w:val="0"/>
        </w:rPr>
        <w:t>消耗材料：</w:t>
      </w:r>
      <w:r>
        <w:rPr>
          <w:color w:val="000000"/>
          <w:spacing w:val="0"/>
          <w:w w:val="100"/>
          <w:position w:val="0"/>
          <w:lang w:val="en-US" w:eastAsia="en-US" w:bidi="en-US"/>
        </w:rPr>
        <w:t xml:space="preserve">40000x200/(200+200)= </w:t>
      </w:r>
      <w:r>
        <w:rPr>
          <w:color w:val="000000"/>
          <w:spacing w:val="0"/>
          <w:w w:val="100"/>
          <w:position w:val="0"/>
        </w:rPr>
        <w:t>20000(元)</w:t>
      </w:r>
    </w:p>
    <w:p>
      <w:pPr>
        <w:pStyle w:val="13"/>
        <w:keepNext w:val="0"/>
        <w:keepLines w:val="0"/>
        <w:widowControl w:val="0"/>
        <w:shd w:val="clear" w:color="auto" w:fill="auto"/>
        <w:bidi w:val="0"/>
        <w:spacing w:before="0" w:after="0" w:line="310" w:lineRule="exact"/>
        <w:ind w:left="0" w:right="0" w:firstLine="0"/>
        <w:jc w:val="left"/>
      </w:pPr>
      <w:r>
        <w:rPr>
          <w:color w:val="000000"/>
          <w:spacing w:val="0"/>
          <w:w w:val="100"/>
          <w:position w:val="0"/>
          <w:lang w:val="en-US" w:eastAsia="en-US" w:bidi="en-US"/>
        </w:rPr>
        <w:t xml:space="preserve">B </w:t>
      </w:r>
      <w:r>
        <w:rPr>
          <w:color w:val="000000"/>
          <w:spacing w:val="0"/>
          <w:w w:val="100"/>
          <w:position w:val="0"/>
        </w:rPr>
        <w:t>消耗材料：</w:t>
      </w:r>
      <w:r>
        <w:rPr>
          <w:color w:val="000000"/>
          <w:spacing w:val="0"/>
          <w:w w:val="100"/>
          <w:position w:val="0"/>
          <w:lang w:val="en-US" w:eastAsia="en-US" w:bidi="en-US"/>
        </w:rPr>
        <w:t xml:space="preserve">40000x200/(200+200)= </w:t>
      </w:r>
      <w:r>
        <w:rPr>
          <w:color w:val="000000"/>
          <w:spacing w:val="0"/>
          <w:w w:val="100"/>
          <w:position w:val="0"/>
        </w:rPr>
        <w:t>20000(元)</w:t>
      </w:r>
    </w:p>
    <w:p>
      <w:pPr>
        <w:pStyle w:val="13"/>
        <w:keepNext w:val="0"/>
        <w:keepLines w:val="0"/>
        <w:widowControl w:val="0"/>
        <w:numPr>
          <w:ilvl w:val="0"/>
          <w:numId w:val="512"/>
        </w:numPr>
        <w:shd w:val="clear" w:color="auto" w:fill="auto"/>
        <w:tabs>
          <w:tab w:val="left" w:pos="469"/>
        </w:tabs>
        <w:bidi w:val="0"/>
        <w:spacing w:before="0" w:after="0" w:line="310" w:lineRule="exact"/>
        <w:ind w:left="0" w:right="0" w:firstLine="0"/>
        <w:jc w:val="left"/>
        <w:sectPr>
          <w:headerReference r:id="rId398" w:type="default"/>
          <w:footerReference r:id="rId400" w:type="default"/>
          <w:headerReference r:id="rId399" w:type="even"/>
          <w:footerReference r:id="rId401" w:type="even"/>
          <w:footnotePr>
            <w:numFmt w:val="chicago"/>
          </w:footnotePr>
          <w:pgSz w:w="9571" w:h="14635"/>
          <w:pgMar w:top="1810" w:right="780" w:bottom="1455" w:left="770" w:header="0" w:footer="3" w:gutter="0"/>
          <w:cols w:space="720" w:num="1"/>
          <w:rtlGutter w:val="0"/>
          <w:docGrid w:linePitch="360" w:charSpace="0"/>
        </w:sectPr>
      </w:pPr>
      <w:bookmarkStart w:id="2483" w:name="bookmark2644"/>
      <w:bookmarkEnd w:id="2483"/>
      <w:r>
        <w:rPr>
          <w:color w:val="000000"/>
          <w:spacing w:val="0"/>
          <w:w w:val="100"/>
          <w:position w:val="0"/>
          <w:lang w:val="en-US" w:eastAsia="en-US" w:bidi="en-US"/>
        </w:rPr>
        <w:t xml:space="preserve">C </w:t>
      </w:r>
      <w:r>
        <w:rPr>
          <w:color w:val="2A8DC1"/>
          <w:spacing w:val="0"/>
          <w:w w:val="100"/>
          <w:position w:val="0"/>
          <w:u w:val="single"/>
          <w:lang w:val="en-US" w:eastAsia="en-US" w:bidi="en-US"/>
        </w:rPr>
        <w:t>CW)</w:t>
      </w:r>
      <w:r>
        <w:rPr>
          <w:color w:val="2A8DC1"/>
          <w:spacing w:val="0"/>
          <w:w w:val="100"/>
          <w:position w:val="0"/>
          <w:lang w:val="en-US" w:eastAsia="en-US" w:bidi="en-US"/>
        </w:rPr>
        <w:t xml:space="preserve"> </w:t>
      </w:r>
      <w:r>
        <w:rPr>
          <w:color w:val="000000"/>
          <w:spacing w:val="0"/>
          <w:w w:val="100"/>
          <w:position w:val="0"/>
          <w:lang w:val="en-US" w:eastAsia="en-US" w:bidi="en-US"/>
        </w:rPr>
        <w:t>A</w:t>
      </w:r>
      <w:r>
        <w:rPr>
          <w:color w:val="000000"/>
          <w:spacing w:val="0"/>
          <w:w w:val="100"/>
          <w:position w:val="0"/>
        </w:rPr>
        <w:t>产品的工资应分配</w:t>
      </w:r>
      <w:r>
        <w:rPr>
          <w:color w:val="000000"/>
          <w:spacing w:val="0"/>
          <w:w w:val="100"/>
          <w:position w:val="0"/>
          <w:lang w:val="en-US" w:eastAsia="en-US" w:bidi="en-US"/>
        </w:rPr>
        <w:t xml:space="preserve">= 20000x1500/( </w:t>
      </w:r>
      <w:r>
        <w:rPr>
          <w:color w:val="000000"/>
          <w:spacing w:val="0"/>
          <w:w w:val="100"/>
          <w:position w:val="0"/>
        </w:rPr>
        <w:t>1500+2500) = 7500(元)。</w:t>
      </w:r>
    </w:p>
    <w:p>
      <w:pPr>
        <w:pStyle w:val="13"/>
        <w:keepNext w:val="0"/>
        <w:keepLines w:val="0"/>
        <w:widowControl w:val="0"/>
        <w:numPr>
          <w:ilvl w:val="0"/>
          <w:numId w:val="512"/>
        </w:numPr>
        <w:shd w:val="clear" w:color="auto" w:fill="auto"/>
        <w:tabs>
          <w:tab w:val="left" w:pos="464"/>
        </w:tabs>
        <w:bidi w:val="0"/>
        <w:spacing w:before="0" w:after="0" w:line="302" w:lineRule="exact"/>
        <w:ind w:left="0" w:right="0" w:firstLine="0"/>
        <w:jc w:val="both"/>
      </w:pPr>
      <w:bookmarkStart w:id="2484" w:name="bookmark2645"/>
      <w:bookmarkEnd w:id="2484"/>
      <w:r>
        <w:rPr>
          <w:color w:val="000000"/>
          <w:spacing w:val="0"/>
          <w:w w:val="100"/>
          <w:position w:val="0"/>
          <w:lang w:val="en-US" w:eastAsia="en-US" w:bidi="en-US"/>
        </w:rPr>
        <w:t xml:space="preserve">C </w:t>
      </w:r>
      <w:r>
        <w:rPr>
          <w:color w:val="2A8DC1"/>
          <w:spacing w:val="0"/>
          <w:w w:val="100"/>
          <w:position w:val="0"/>
          <w:lang w:val="en-US" w:eastAsia="en-US" w:bidi="en-US"/>
        </w:rPr>
        <w:t xml:space="preserve">(W) </w:t>
      </w:r>
      <w:r>
        <w:rPr>
          <w:color w:val="000000"/>
          <w:spacing w:val="0"/>
          <w:w w:val="100"/>
          <w:position w:val="0"/>
          <w:lang w:val="en-US" w:eastAsia="en-US" w:bidi="en-US"/>
        </w:rPr>
        <w:t xml:space="preserve">B </w:t>
      </w:r>
      <w:r>
        <w:rPr>
          <w:color w:val="000000"/>
          <w:spacing w:val="0"/>
          <w:w w:val="100"/>
          <w:position w:val="0"/>
        </w:rPr>
        <w:t>产品的制造费用应分配=</w:t>
      </w:r>
      <w:r>
        <w:rPr>
          <w:color w:val="000000"/>
          <w:spacing w:val="0"/>
          <w:w w:val="100"/>
          <w:position w:val="0"/>
          <w:lang w:val="en-US" w:eastAsia="en-US" w:bidi="en-US"/>
        </w:rPr>
        <w:t xml:space="preserve">10000x2500/( </w:t>
      </w:r>
      <w:r>
        <w:rPr>
          <w:color w:val="000000"/>
          <w:spacing w:val="0"/>
          <w:w w:val="100"/>
          <w:position w:val="0"/>
        </w:rPr>
        <w:t>1500+2500)= 6250(元)。</w:t>
      </w:r>
    </w:p>
    <w:p>
      <w:pPr>
        <w:pStyle w:val="13"/>
        <w:keepNext w:val="0"/>
        <w:keepLines w:val="0"/>
        <w:widowControl w:val="0"/>
        <w:numPr>
          <w:ilvl w:val="0"/>
          <w:numId w:val="512"/>
        </w:numPr>
        <w:shd w:val="clear" w:color="auto" w:fill="auto"/>
        <w:tabs>
          <w:tab w:val="left" w:pos="483"/>
        </w:tabs>
        <w:bidi w:val="0"/>
        <w:spacing w:before="0" w:after="0" w:line="302" w:lineRule="exact"/>
        <w:ind w:left="0" w:right="0" w:firstLine="0"/>
        <w:jc w:val="both"/>
      </w:pPr>
      <w:bookmarkStart w:id="2485" w:name="bookmark2646"/>
      <w:bookmarkEnd w:id="2485"/>
      <w:r>
        <w:rPr>
          <w:color w:val="000000"/>
          <w:spacing w:val="0"/>
          <w:w w:val="100"/>
          <w:position w:val="0"/>
          <w:lang w:val="en-US" w:eastAsia="en-US" w:bidi="en-US"/>
        </w:rPr>
        <w:t xml:space="preserve">D </w:t>
      </w:r>
      <w:r>
        <w:rPr>
          <w:color w:val="2A8DC1"/>
          <w:spacing w:val="0"/>
          <w:w w:val="100"/>
          <w:position w:val="0"/>
          <w:lang w:val="en-US" w:eastAsia="en-US" w:bidi="en-US"/>
        </w:rPr>
        <w:t xml:space="preserve">(5S) </w:t>
      </w:r>
      <w:r>
        <w:rPr>
          <w:color w:val="000000"/>
          <w:spacing w:val="0"/>
          <w:w w:val="100"/>
          <w:position w:val="0"/>
          <w:lang w:val="en-US" w:eastAsia="en-US" w:bidi="en-US"/>
        </w:rPr>
        <w:t xml:space="preserve">A </w:t>
      </w:r>
      <w:r>
        <w:rPr>
          <w:color w:val="000000"/>
          <w:spacing w:val="0"/>
          <w:w w:val="100"/>
          <w:position w:val="0"/>
        </w:rPr>
        <w:t>产品的成本</w:t>
      </w:r>
      <w:r>
        <w:rPr>
          <w:color w:val="000000"/>
          <w:spacing w:val="0"/>
          <w:w w:val="100"/>
          <w:position w:val="0"/>
          <w:lang w:val="en-US" w:eastAsia="en-US" w:bidi="en-US"/>
        </w:rPr>
        <w:t xml:space="preserve">= 20000+7500+(10000-6250)= </w:t>
      </w:r>
      <w:r>
        <w:rPr>
          <w:color w:val="000000"/>
          <w:spacing w:val="0"/>
          <w:w w:val="100"/>
          <w:position w:val="0"/>
        </w:rPr>
        <w:t>31250(元)，</w:t>
      </w:r>
      <w:r>
        <w:rPr>
          <w:color w:val="000000"/>
          <w:spacing w:val="0"/>
          <w:w w:val="100"/>
          <w:position w:val="0"/>
          <w:lang w:val="en-US" w:eastAsia="en-US" w:bidi="en-US"/>
        </w:rPr>
        <w:t xml:space="preserve">A </w:t>
      </w:r>
      <w:r>
        <w:rPr>
          <w:color w:val="000000"/>
          <w:spacing w:val="0"/>
          <w:w w:val="100"/>
          <w:position w:val="0"/>
        </w:rPr>
        <w:t>产品不可修复的 成本= 31250/10 = 3125(元)。</w:t>
      </w:r>
    </w:p>
    <w:p>
      <w:pPr>
        <w:pStyle w:val="13"/>
        <w:keepNext w:val="0"/>
        <w:keepLines w:val="0"/>
        <w:widowControl w:val="0"/>
        <w:numPr>
          <w:ilvl w:val="0"/>
          <w:numId w:val="512"/>
        </w:numPr>
        <w:shd w:val="clear" w:color="auto" w:fill="auto"/>
        <w:tabs>
          <w:tab w:val="left" w:pos="469"/>
        </w:tabs>
        <w:bidi w:val="0"/>
        <w:spacing w:before="0" w:after="0" w:line="302" w:lineRule="exact"/>
        <w:ind w:left="0" w:right="0" w:firstLine="0"/>
        <w:jc w:val="both"/>
      </w:pPr>
      <w:bookmarkStart w:id="2486" w:name="bookmark2647"/>
      <w:bookmarkEnd w:id="2486"/>
      <w:r>
        <w:rPr>
          <w:color w:val="000000"/>
          <w:spacing w:val="0"/>
          <w:w w:val="100"/>
          <w:position w:val="0"/>
          <w:lang w:val="en-US" w:eastAsia="en-US" w:bidi="en-US"/>
        </w:rPr>
        <w:t xml:space="preserve">A </w:t>
      </w:r>
      <w:r>
        <w:rPr>
          <w:color w:val="2A8DC1"/>
          <w:spacing w:val="0"/>
          <w:w w:val="100"/>
          <w:position w:val="0"/>
          <w:lang w:val="en-US" w:eastAsia="en-US" w:bidi="en-US"/>
        </w:rPr>
        <w:t xml:space="preserve">(W) </w:t>
      </w:r>
      <w:r>
        <w:rPr>
          <w:color w:val="000000"/>
          <w:spacing w:val="0"/>
          <w:w w:val="100"/>
          <w:position w:val="0"/>
          <w:lang w:val="en-US" w:eastAsia="en-US" w:bidi="en-US"/>
        </w:rPr>
        <w:t xml:space="preserve">B </w:t>
      </w:r>
      <w:r>
        <w:rPr>
          <w:color w:val="000000"/>
          <w:spacing w:val="0"/>
          <w:w w:val="100"/>
          <w:position w:val="0"/>
        </w:rPr>
        <w:t xml:space="preserve">产品应分配的工资费用= 20000/( 1500+2500) </w:t>
      </w:r>
      <w:r>
        <w:rPr>
          <w:color w:val="000000"/>
          <w:spacing w:val="0"/>
          <w:w w:val="100"/>
          <w:position w:val="0"/>
          <w:lang w:val="en-US" w:eastAsia="en-US" w:bidi="en-US"/>
        </w:rPr>
        <w:t xml:space="preserve">x2500= </w:t>
      </w:r>
      <w:r>
        <w:rPr>
          <w:color w:val="000000"/>
          <w:spacing w:val="0"/>
          <w:w w:val="100"/>
          <w:position w:val="0"/>
        </w:rPr>
        <w:t>12500(元)。</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rPr>
        <w:t>所以本月</w:t>
      </w:r>
      <w:r>
        <w:rPr>
          <w:color w:val="000000"/>
          <w:spacing w:val="0"/>
          <w:w w:val="100"/>
          <w:position w:val="0"/>
          <w:lang w:val="en-US" w:eastAsia="en-US" w:bidi="en-US"/>
        </w:rPr>
        <w:t>B</w:t>
      </w:r>
      <w:r>
        <w:rPr>
          <w:color w:val="000000"/>
          <w:spacing w:val="0"/>
          <w:w w:val="100"/>
          <w:position w:val="0"/>
        </w:rPr>
        <w:t>产品投入的成本= 20000+12500+6250 = 38750(元)。</w:t>
      </w:r>
    </w:p>
    <w:p>
      <w:pPr>
        <w:pStyle w:val="13"/>
        <w:keepNext w:val="0"/>
        <w:keepLines w:val="0"/>
        <w:widowControl w:val="0"/>
        <w:shd w:val="clear" w:color="auto" w:fill="auto"/>
        <w:bidi w:val="0"/>
        <w:spacing w:before="0" w:after="0" w:line="302" w:lineRule="exact"/>
        <w:ind w:left="0" w:right="0" w:firstLine="0"/>
        <w:jc w:val="both"/>
      </w:pPr>
      <w:r>
        <w:rPr>
          <w:color w:val="000000"/>
          <w:spacing w:val="0"/>
          <w:w w:val="100"/>
          <w:position w:val="0"/>
        </w:rPr>
        <w:t>根据公式：</w:t>
      </w:r>
    </w:p>
    <w:p>
      <w:pPr>
        <w:pStyle w:val="13"/>
        <w:keepNext w:val="0"/>
        <w:keepLines w:val="0"/>
        <w:widowControl w:val="0"/>
        <w:shd w:val="clear" w:color="auto" w:fill="auto"/>
        <w:bidi w:val="0"/>
        <w:spacing w:before="0" w:after="0" w:line="302" w:lineRule="exact"/>
        <w:ind w:left="0" w:right="0" w:firstLine="0"/>
        <w:jc w:val="left"/>
      </w:pPr>
      <w:r>
        <w:rPr>
          <w:color w:val="000000"/>
          <w:spacing w:val="0"/>
          <w:w w:val="100"/>
          <w:position w:val="0"/>
        </w:rPr>
        <w:t>期初在产品成本+本月投入=期末在产品成本+本月完工产品成本</w:t>
      </w:r>
    </w:p>
    <w:p>
      <w:pPr>
        <w:pStyle w:val="13"/>
        <w:keepNext w:val="0"/>
        <w:keepLines w:val="0"/>
        <w:widowControl w:val="0"/>
        <w:shd w:val="clear" w:color="auto" w:fill="auto"/>
        <w:bidi w:val="0"/>
        <w:spacing w:before="0" w:after="0" w:line="302" w:lineRule="exact"/>
        <w:ind w:left="0" w:right="0" w:firstLine="0"/>
        <w:jc w:val="left"/>
      </w:pPr>
      <w:r>
        <w:rPr>
          <w:color w:val="000000"/>
          <w:spacing w:val="0"/>
          <w:w w:val="100"/>
          <w:position w:val="0"/>
        </w:rPr>
        <w:t>期初在产品成本=0(元)</w:t>
      </w:r>
    </w:p>
    <w:p>
      <w:pPr>
        <w:pStyle w:val="13"/>
        <w:keepNext w:val="0"/>
        <w:keepLines w:val="0"/>
        <w:widowControl w:val="0"/>
        <w:shd w:val="clear" w:color="auto" w:fill="auto"/>
        <w:bidi w:val="0"/>
        <w:spacing w:before="0" w:after="0" w:line="302" w:lineRule="exact"/>
        <w:ind w:left="0" w:right="0" w:firstLine="0"/>
        <w:jc w:val="left"/>
      </w:pPr>
      <w:r>
        <w:rPr>
          <w:color w:val="000000"/>
          <w:spacing w:val="0"/>
          <w:w w:val="100"/>
          <w:position w:val="0"/>
        </w:rPr>
        <w:t>期末在产品成本</w:t>
      </w:r>
      <w:r>
        <w:rPr>
          <w:color w:val="000000"/>
          <w:spacing w:val="0"/>
          <w:w w:val="100"/>
          <w:position w:val="0"/>
          <w:lang w:val="en-US" w:eastAsia="en-US" w:bidi="en-US"/>
        </w:rPr>
        <w:t>=1500x10=15000(</w:t>
      </w:r>
      <w:r>
        <w:rPr>
          <w:color w:val="000000"/>
          <w:spacing w:val="0"/>
          <w:w w:val="100"/>
          <w:position w:val="0"/>
        </w:rPr>
        <w:t>元)</w:t>
      </w:r>
    </w:p>
    <w:p>
      <w:pPr>
        <w:pStyle w:val="13"/>
        <w:keepNext w:val="0"/>
        <w:keepLines w:val="0"/>
        <w:widowControl w:val="0"/>
        <w:shd w:val="clear" w:color="auto" w:fill="auto"/>
        <w:bidi w:val="0"/>
        <w:spacing w:before="0" w:after="0" w:line="302" w:lineRule="exact"/>
        <w:ind w:left="0" w:right="0" w:firstLine="0"/>
        <w:jc w:val="left"/>
      </w:pPr>
      <w:r>
        <w:rPr>
          <w:color w:val="000000"/>
          <w:spacing w:val="0"/>
          <w:w w:val="100"/>
          <w:position w:val="0"/>
        </w:rPr>
        <w:t>本月投入= 38750(元)</w:t>
      </w:r>
    </w:p>
    <w:p>
      <w:pPr>
        <w:pStyle w:val="13"/>
        <w:keepNext w:val="0"/>
        <w:keepLines w:val="0"/>
        <w:widowControl w:val="0"/>
        <w:shd w:val="clear" w:color="auto" w:fill="auto"/>
        <w:bidi w:val="0"/>
        <w:spacing w:before="0" w:after="60" w:line="302" w:lineRule="exact"/>
        <w:ind w:left="0" w:right="0" w:firstLine="0"/>
        <w:jc w:val="left"/>
      </w:pPr>
      <w:r>
        <w:rPr>
          <w:color w:val="000000"/>
          <w:spacing w:val="0"/>
          <w:w w:val="100"/>
          <w:position w:val="0"/>
        </w:rPr>
        <w:t>所以本月完工产品成本=</w:t>
      </w:r>
      <w:r>
        <w:rPr>
          <w:color w:val="000000"/>
          <w:spacing w:val="0"/>
          <w:w w:val="100"/>
          <w:position w:val="0"/>
          <w:lang w:val="en-US" w:eastAsia="en-US" w:bidi="en-US"/>
        </w:rPr>
        <w:t xml:space="preserve">38750-15000 = </w:t>
      </w:r>
      <w:r>
        <w:rPr>
          <w:color w:val="000000"/>
          <w:spacing w:val="0"/>
          <w:w w:val="100"/>
          <w:position w:val="0"/>
        </w:rPr>
        <w:t>23750(元)</w:t>
      </w:r>
      <w:r>
        <w:rPr>
          <w:i/>
          <w:iCs/>
          <w:color w:val="000000"/>
          <w:spacing w:val="0"/>
          <w:w w:val="100"/>
          <w:position w:val="0"/>
        </w:rPr>
        <w:t>。</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550.</w:t>
      </w:r>
    </w:p>
    <w:p>
      <w:pPr>
        <w:pStyle w:val="13"/>
        <w:keepNext w:val="0"/>
        <w:keepLines w:val="0"/>
        <w:widowControl w:val="0"/>
        <w:numPr>
          <w:ilvl w:val="0"/>
          <w:numId w:val="513"/>
        </w:numPr>
        <w:shd w:val="clear" w:color="auto" w:fill="auto"/>
        <w:tabs>
          <w:tab w:val="left" w:pos="464"/>
        </w:tabs>
        <w:bidi w:val="0"/>
        <w:spacing w:before="0" w:after="60" w:line="240" w:lineRule="auto"/>
        <w:ind w:left="0" w:right="0" w:firstLine="0"/>
        <w:jc w:val="left"/>
      </w:pPr>
      <w:bookmarkStart w:id="2487" w:name="bookmark2648"/>
      <w:bookmarkEnd w:id="2487"/>
      <w:r>
        <w:rPr>
          <w:color w:val="000000"/>
          <w:spacing w:val="0"/>
          <w:w w:val="100"/>
          <w:position w:val="0"/>
          <w:lang w:val="en-US" w:eastAsia="en-US" w:bidi="en-US"/>
        </w:rPr>
        <w:t xml:space="preserve">C </w:t>
      </w:r>
      <w:r>
        <w:rPr>
          <w:color w:val="397590"/>
          <w:spacing w:val="0"/>
          <w:w w:val="100"/>
          <w:position w:val="0"/>
          <w:lang w:val="en-US" w:eastAsia="en-US" w:bidi="en-US"/>
        </w:rPr>
        <w:t xml:space="preserve">(W) </w:t>
      </w:r>
      <w:r>
        <w:rPr>
          <w:color w:val="000000"/>
          <w:spacing w:val="0"/>
          <w:w w:val="100"/>
          <w:position w:val="0"/>
          <w:lang w:val="en-US" w:eastAsia="en-US" w:bidi="en-US"/>
        </w:rPr>
        <w:t>A</w:t>
      </w:r>
      <w:r>
        <w:rPr>
          <w:color w:val="000000"/>
          <w:spacing w:val="0"/>
          <w:w w:val="100"/>
          <w:position w:val="0"/>
        </w:rPr>
        <w:t>产品应负担的直接材料成本</w:t>
      </w:r>
      <w:r>
        <w:rPr>
          <w:color w:val="000000"/>
          <w:spacing w:val="0"/>
          <w:w w:val="100"/>
          <w:position w:val="0"/>
          <w:lang w:val="en-US" w:eastAsia="en-US" w:bidi="en-US"/>
        </w:rPr>
        <w:t>= 300x500=150000(</w:t>
      </w:r>
      <w:r>
        <w:rPr>
          <w:color w:val="000000"/>
          <w:spacing w:val="0"/>
          <w:w w:val="100"/>
          <w:position w:val="0"/>
        </w:rPr>
        <w:t>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B</w:t>
      </w:r>
      <w:r>
        <w:rPr>
          <w:color w:val="000000"/>
          <w:spacing w:val="0"/>
          <w:w w:val="100"/>
          <w:position w:val="0"/>
        </w:rPr>
        <w:t>产品应负担的直接材料成本=</w:t>
      </w:r>
      <w:r>
        <w:rPr>
          <w:color w:val="000000"/>
          <w:spacing w:val="0"/>
          <w:w w:val="100"/>
          <w:position w:val="0"/>
          <w:lang w:val="en-US" w:eastAsia="en-US" w:bidi="en-US"/>
        </w:rPr>
        <w:t xml:space="preserve">500x500 </w:t>
      </w:r>
      <w:r>
        <w:rPr>
          <w:color w:val="000000"/>
          <w:spacing w:val="0"/>
          <w:w w:val="100"/>
          <w:position w:val="0"/>
        </w:rPr>
        <w:t>= 250000(元)。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相关分录：</w:t>
      </w:r>
    </w:p>
    <w:p>
      <w:pPr>
        <w:pStyle w:val="13"/>
        <w:keepNext w:val="0"/>
        <w:keepLines w:val="0"/>
        <w:widowControl w:val="0"/>
        <w:shd w:val="clear" w:color="auto" w:fill="auto"/>
        <w:tabs>
          <w:tab w:val="left" w:pos="6951"/>
        </w:tabs>
        <w:bidi w:val="0"/>
        <w:spacing w:before="0" w:after="60" w:line="240" w:lineRule="auto"/>
        <w:ind w:left="0" w:right="0" w:firstLine="0"/>
        <w:jc w:val="left"/>
      </w:pPr>
      <w:r>
        <w:rPr>
          <w:color w:val="000000"/>
          <w:spacing w:val="0"/>
          <w:w w:val="100"/>
          <w:position w:val="0"/>
        </w:rPr>
        <w:t>借：生产成本——</w:t>
      </w:r>
      <w:r>
        <w:rPr>
          <w:color w:val="000000"/>
          <w:spacing w:val="0"/>
          <w:w w:val="100"/>
          <w:position w:val="0"/>
          <w:lang w:val="en-US" w:eastAsia="en-US" w:bidi="en-US"/>
        </w:rPr>
        <w:t>A</w:t>
      </w:r>
      <w:r>
        <w:rPr>
          <w:color w:val="000000"/>
          <w:spacing w:val="0"/>
          <w:w w:val="100"/>
          <w:position w:val="0"/>
        </w:rPr>
        <w:t>产品</w:t>
      </w:r>
      <w:r>
        <w:rPr>
          <w:color w:val="000000"/>
          <w:spacing w:val="0"/>
          <w:w w:val="100"/>
          <w:position w:val="0"/>
        </w:rPr>
        <w:tab/>
      </w:r>
      <w:r>
        <w:rPr>
          <w:color w:val="000000"/>
          <w:spacing w:val="0"/>
          <w:w w:val="100"/>
          <w:position w:val="0"/>
        </w:rPr>
        <w:t>150000</w:t>
      </w:r>
    </w:p>
    <w:p>
      <w:pPr>
        <w:pStyle w:val="13"/>
        <w:keepNext w:val="0"/>
        <w:keepLines w:val="0"/>
        <w:widowControl w:val="0"/>
        <w:shd w:val="clear" w:color="auto" w:fill="auto"/>
        <w:tabs>
          <w:tab w:val="left" w:pos="6951"/>
        </w:tabs>
        <w:bidi w:val="0"/>
        <w:spacing w:before="0" w:after="60" w:line="240" w:lineRule="auto"/>
        <w:ind w:left="1220" w:right="0" w:firstLine="0"/>
        <w:jc w:val="left"/>
      </w:pPr>
      <w:r>
        <w:rPr>
          <w:color w:val="000000"/>
          <w:spacing w:val="0"/>
          <w:w w:val="100"/>
          <w:position w:val="0"/>
        </w:rPr>
        <w:t>——</w:t>
      </w:r>
      <w:r>
        <w:rPr>
          <w:color w:val="000000"/>
          <w:spacing w:val="0"/>
          <w:w w:val="100"/>
          <w:position w:val="0"/>
          <w:lang w:val="en-US" w:eastAsia="en-US" w:bidi="en-US"/>
        </w:rPr>
        <w:t>B</w:t>
      </w:r>
      <w:r>
        <w:rPr>
          <w:color w:val="000000"/>
          <w:spacing w:val="0"/>
          <w:w w:val="100"/>
          <w:position w:val="0"/>
        </w:rPr>
        <w:t>产品</w:t>
      </w:r>
      <w:r>
        <w:rPr>
          <w:color w:val="000000"/>
          <w:spacing w:val="0"/>
          <w:w w:val="100"/>
          <w:position w:val="0"/>
        </w:rPr>
        <w:tab/>
      </w:r>
      <w:r>
        <w:rPr>
          <w:color w:val="000000"/>
          <w:spacing w:val="0"/>
          <w:w w:val="100"/>
          <w:position w:val="0"/>
        </w:rPr>
        <w:t>250000</w:t>
      </w:r>
    </w:p>
    <w:p>
      <w:pPr>
        <w:pStyle w:val="13"/>
        <w:keepNext w:val="0"/>
        <w:keepLines w:val="0"/>
        <w:widowControl w:val="0"/>
        <w:shd w:val="clear" w:color="auto" w:fill="auto"/>
        <w:tabs>
          <w:tab w:val="left" w:pos="7391"/>
        </w:tabs>
        <w:bidi w:val="0"/>
        <w:spacing w:before="0" w:after="60" w:line="240" w:lineRule="auto"/>
        <w:ind w:left="0" w:right="0" w:firstLine="420"/>
        <w:jc w:val="left"/>
      </w:pPr>
      <w:r>
        <w:rPr>
          <w:color w:val="000000"/>
          <w:spacing w:val="0"/>
          <w:w w:val="100"/>
          <w:position w:val="0"/>
        </w:rPr>
        <w:t>贷：原材料</w:t>
      </w:r>
      <w:r>
        <w:rPr>
          <w:color w:val="000000"/>
          <w:spacing w:val="0"/>
          <w:w w:val="100"/>
          <w:position w:val="0"/>
        </w:rPr>
        <w:tab/>
      </w:r>
      <w:r>
        <w:rPr>
          <w:color w:val="000000"/>
          <w:spacing w:val="0"/>
          <w:w w:val="100"/>
          <w:position w:val="0"/>
        </w:rPr>
        <w:t>400000</w:t>
      </w:r>
    </w:p>
    <w:p>
      <w:pPr>
        <w:pStyle w:val="13"/>
        <w:keepNext w:val="0"/>
        <w:keepLines w:val="0"/>
        <w:widowControl w:val="0"/>
        <w:numPr>
          <w:ilvl w:val="0"/>
          <w:numId w:val="513"/>
        </w:numPr>
        <w:shd w:val="clear" w:color="auto" w:fill="auto"/>
        <w:tabs>
          <w:tab w:val="left" w:pos="464"/>
        </w:tabs>
        <w:bidi w:val="0"/>
        <w:spacing w:before="0" w:after="60" w:line="240" w:lineRule="auto"/>
        <w:ind w:left="0" w:right="0" w:firstLine="0"/>
        <w:jc w:val="left"/>
      </w:pPr>
      <w:bookmarkStart w:id="2488" w:name="bookmark2649"/>
      <w:bookmarkEnd w:id="2488"/>
      <w:r>
        <w:rPr>
          <w:color w:val="000000"/>
          <w:spacing w:val="0"/>
          <w:w w:val="100"/>
          <w:position w:val="0"/>
          <w:lang w:val="en-US" w:eastAsia="en-US" w:bidi="en-US"/>
        </w:rPr>
        <w:t xml:space="preserve">ABC </w:t>
      </w:r>
      <w:r>
        <w:rPr>
          <w:color w:val="397590"/>
          <w:spacing w:val="0"/>
          <w:w w:val="100"/>
          <w:position w:val="0"/>
          <w:lang w:val="en-US" w:eastAsia="en-US" w:bidi="en-US"/>
        </w:rPr>
        <w:t xml:space="preserve">(SD </w:t>
      </w:r>
      <w:r>
        <w:rPr>
          <w:color w:val="000000"/>
          <w:spacing w:val="0"/>
          <w:w w:val="100"/>
          <w:position w:val="0"/>
          <w:lang w:val="en-US" w:eastAsia="en-US" w:bidi="en-US"/>
        </w:rPr>
        <w:t>A</w:t>
      </w:r>
      <w:r>
        <w:rPr>
          <w:color w:val="000000"/>
          <w:spacing w:val="0"/>
          <w:w w:val="100"/>
          <w:position w:val="0"/>
        </w:rPr>
        <w:t>产品应负担的直接人工成本</w:t>
      </w:r>
      <w:r>
        <w:rPr>
          <w:color w:val="000000"/>
          <w:spacing w:val="0"/>
          <w:w w:val="100"/>
          <w:position w:val="0"/>
          <w:lang w:val="en-US" w:eastAsia="en-US" w:bidi="en-US"/>
        </w:rPr>
        <w:t>=1200x50 = 60000(</w:t>
      </w:r>
      <w:r>
        <w:rPr>
          <w:color w:val="000000"/>
          <w:spacing w:val="0"/>
          <w:w w:val="100"/>
          <w:position w:val="0"/>
        </w:rPr>
        <w:t>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B</w:t>
      </w:r>
      <w:r>
        <w:rPr>
          <w:color w:val="000000"/>
          <w:spacing w:val="0"/>
          <w:w w:val="100"/>
          <w:position w:val="0"/>
        </w:rPr>
        <w:t>产品应负担的直接人工成本</w:t>
      </w:r>
      <w:r>
        <w:rPr>
          <w:color w:val="000000"/>
          <w:spacing w:val="0"/>
          <w:w w:val="100"/>
          <w:position w:val="0"/>
          <w:lang w:val="en-US" w:eastAsia="en-US" w:bidi="en-US"/>
        </w:rPr>
        <w:t>= 800x50 = 40000(</w:t>
      </w:r>
      <w:r>
        <w:rPr>
          <w:color w:val="000000"/>
          <w:spacing w:val="0"/>
          <w:w w:val="100"/>
          <w:position w:val="0"/>
        </w:rPr>
        <w:t>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相关分录为：</w:t>
      </w:r>
    </w:p>
    <w:p>
      <w:pPr>
        <w:pStyle w:val="13"/>
        <w:keepNext w:val="0"/>
        <w:keepLines w:val="0"/>
        <w:widowControl w:val="0"/>
        <w:shd w:val="clear" w:color="auto" w:fill="auto"/>
        <w:tabs>
          <w:tab w:val="left" w:pos="6951"/>
        </w:tabs>
        <w:bidi w:val="0"/>
        <w:spacing w:before="0" w:after="60" w:line="240" w:lineRule="auto"/>
        <w:ind w:left="0" w:right="0" w:firstLine="0"/>
        <w:jc w:val="left"/>
      </w:pPr>
      <w:r>
        <w:rPr>
          <w:color w:val="000000"/>
          <w:spacing w:val="0"/>
          <w:w w:val="100"/>
          <w:position w:val="0"/>
        </w:rPr>
        <w:t>借：生产成本——</w:t>
      </w:r>
      <w:r>
        <w:rPr>
          <w:color w:val="000000"/>
          <w:spacing w:val="0"/>
          <w:w w:val="100"/>
          <w:position w:val="0"/>
          <w:lang w:val="en-US" w:eastAsia="en-US" w:bidi="en-US"/>
        </w:rPr>
        <w:t>A</w:t>
      </w:r>
      <w:r>
        <w:rPr>
          <w:color w:val="000000"/>
          <w:spacing w:val="0"/>
          <w:w w:val="100"/>
          <w:position w:val="0"/>
        </w:rPr>
        <w:t>产品</w:t>
      </w:r>
      <w:r>
        <w:rPr>
          <w:color w:val="000000"/>
          <w:spacing w:val="0"/>
          <w:w w:val="100"/>
          <w:position w:val="0"/>
        </w:rPr>
        <w:tab/>
      </w:r>
      <w:r>
        <w:rPr>
          <w:color w:val="000000"/>
          <w:spacing w:val="0"/>
          <w:w w:val="100"/>
          <w:position w:val="0"/>
        </w:rPr>
        <w:t>60000</w:t>
      </w:r>
    </w:p>
    <w:p>
      <w:pPr>
        <w:pStyle w:val="13"/>
        <w:keepNext w:val="0"/>
        <w:keepLines w:val="0"/>
        <w:widowControl w:val="0"/>
        <w:shd w:val="clear" w:color="auto" w:fill="auto"/>
        <w:tabs>
          <w:tab w:val="left" w:pos="6951"/>
        </w:tabs>
        <w:bidi w:val="0"/>
        <w:spacing w:before="0" w:after="60" w:line="240" w:lineRule="auto"/>
        <w:ind w:left="1220" w:right="0" w:firstLine="0"/>
        <w:jc w:val="left"/>
      </w:pPr>
      <w:r>
        <w:rPr>
          <w:color w:val="000000"/>
          <w:spacing w:val="0"/>
          <w:w w:val="100"/>
          <w:position w:val="0"/>
        </w:rPr>
        <w:t>——</w:t>
      </w:r>
      <w:r>
        <w:rPr>
          <w:color w:val="000000"/>
          <w:spacing w:val="0"/>
          <w:w w:val="100"/>
          <w:position w:val="0"/>
          <w:lang w:val="en-US" w:eastAsia="en-US" w:bidi="en-US"/>
        </w:rPr>
        <w:t>B</w:t>
      </w:r>
      <w:r>
        <w:rPr>
          <w:color w:val="000000"/>
          <w:spacing w:val="0"/>
          <w:w w:val="100"/>
          <w:position w:val="0"/>
        </w:rPr>
        <w:t>产品</w:t>
      </w:r>
      <w:r>
        <w:rPr>
          <w:color w:val="000000"/>
          <w:spacing w:val="0"/>
          <w:w w:val="100"/>
          <w:position w:val="0"/>
        </w:rPr>
        <w:tab/>
      </w:r>
      <w:r>
        <w:rPr>
          <w:color w:val="000000"/>
          <w:spacing w:val="0"/>
          <w:w w:val="100"/>
          <w:position w:val="0"/>
        </w:rPr>
        <w:t>40000</w:t>
      </w:r>
    </w:p>
    <w:p>
      <w:pPr>
        <w:pStyle w:val="13"/>
        <w:keepNext w:val="0"/>
        <w:keepLines w:val="0"/>
        <w:widowControl w:val="0"/>
        <w:shd w:val="clear" w:color="auto" w:fill="auto"/>
        <w:tabs>
          <w:tab w:val="left" w:pos="7391"/>
        </w:tabs>
        <w:bidi w:val="0"/>
        <w:spacing w:before="0" w:after="60" w:line="240" w:lineRule="auto"/>
        <w:ind w:left="0" w:right="0" w:firstLine="420"/>
        <w:jc w:val="left"/>
      </w:pPr>
      <w:r>
        <w:rPr>
          <w:color w:val="000000"/>
          <w:spacing w:val="0"/>
          <w:w w:val="100"/>
          <w:position w:val="0"/>
        </w:rPr>
        <w:t>贷：应付职工薪酬</w:t>
      </w:r>
      <w:r>
        <w:rPr>
          <w:color w:val="000000"/>
          <w:spacing w:val="0"/>
          <w:w w:val="100"/>
          <w:position w:val="0"/>
        </w:rPr>
        <w:tab/>
      </w:r>
      <w:r>
        <w:rPr>
          <w:color w:val="000000"/>
          <w:spacing w:val="0"/>
          <w:w w:val="100"/>
          <w:position w:val="0"/>
        </w:rPr>
        <w:t>100000</w:t>
      </w:r>
    </w:p>
    <w:p>
      <w:pPr>
        <w:pStyle w:val="13"/>
        <w:keepNext w:val="0"/>
        <w:keepLines w:val="0"/>
        <w:widowControl w:val="0"/>
        <w:numPr>
          <w:ilvl w:val="0"/>
          <w:numId w:val="513"/>
        </w:numPr>
        <w:shd w:val="clear" w:color="auto" w:fill="auto"/>
        <w:tabs>
          <w:tab w:val="left" w:pos="469"/>
          <w:tab w:val="left" w:pos="1262"/>
        </w:tabs>
        <w:bidi w:val="0"/>
        <w:spacing w:before="0" w:after="60" w:line="240" w:lineRule="auto"/>
        <w:ind w:left="0" w:right="0" w:firstLine="0"/>
        <w:jc w:val="left"/>
      </w:pPr>
      <w:bookmarkStart w:id="2489" w:name="bookmark2650"/>
      <w:bookmarkEnd w:id="2489"/>
      <w:r>
        <w:rPr>
          <w:color w:val="000000"/>
          <w:spacing w:val="0"/>
          <w:w w:val="100"/>
          <w:position w:val="0"/>
          <w:lang w:val="en-US" w:eastAsia="en-US" w:bidi="en-US"/>
        </w:rPr>
        <w:t>AB</w:t>
      </w:r>
      <w:r>
        <w:rPr>
          <w:color w:val="000000"/>
          <w:spacing w:val="0"/>
          <w:w w:val="100"/>
          <w:position w:val="0"/>
          <w:lang w:val="en-US" w:eastAsia="en-US" w:bidi="en-US"/>
        </w:rPr>
        <w:tab/>
      </w:r>
      <w:r>
        <w:rPr>
          <w:color w:val="000000"/>
          <w:spacing w:val="0"/>
          <w:w w:val="100"/>
          <w:position w:val="0"/>
        </w:rPr>
        <w:t xml:space="preserve">制造费用分配率=63000/(40000+30000) = </w:t>
      </w:r>
      <w:r>
        <w:rPr>
          <w:color w:val="000000"/>
          <w:spacing w:val="0"/>
          <w:w w:val="100"/>
          <w:position w:val="0"/>
          <w:lang w:val="en-US" w:eastAsia="en-US" w:bidi="en-US"/>
        </w:rPr>
        <w:t>0.9；</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A</w:t>
      </w:r>
      <w:r>
        <w:rPr>
          <w:color w:val="000000"/>
          <w:spacing w:val="0"/>
          <w:w w:val="100"/>
          <w:position w:val="0"/>
        </w:rPr>
        <w:t>产品应负担的制造费用</w:t>
      </w:r>
      <w:r>
        <w:rPr>
          <w:color w:val="000000"/>
          <w:spacing w:val="0"/>
          <w:w w:val="100"/>
          <w:position w:val="0"/>
          <w:lang w:val="en-US" w:eastAsia="en-US" w:bidi="en-US"/>
        </w:rPr>
        <w:t xml:space="preserve">= 40000x0. </w:t>
      </w:r>
      <w:r>
        <w:rPr>
          <w:color w:val="000000"/>
          <w:spacing w:val="0"/>
          <w:w w:val="100"/>
          <w:position w:val="0"/>
        </w:rPr>
        <w:t>9 = 36000(元)；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B</w:t>
      </w:r>
      <w:r>
        <w:rPr>
          <w:color w:val="000000"/>
          <w:spacing w:val="0"/>
          <w:w w:val="100"/>
          <w:position w:val="0"/>
        </w:rPr>
        <w:t>产品应负担的制造费用</w:t>
      </w:r>
      <w:r>
        <w:rPr>
          <w:color w:val="000000"/>
          <w:spacing w:val="0"/>
          <w:w w:val="100"/>
          <w:position w:val="0"/>
          <w:lang w:val="en-US" w:eastAsia="en-US" w:bidi="en-US"/>
        </w:rPr>
        <w:t>= 30000x0.9 = 27000(</w:t>
      </w:r>
      <w:r>
        <w:rPr>
          <w:color w:val="000000"/>
          <w:spacing w:val="0"/>
          <w:w w:val="100"/>
          <w:position w:val="0"/>
        </w:rPr>
        <w:t>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相关分录为：</w:t>
      </w:r>
    </w:p>
    <w:p>
      <w:pPr>
        <w:pStyle w:val="27"/>
        <w:keepNext w:val="0"/>
        <w:keepLines w:val="0"/>
        <w:widowControl w:val="0"/>
        <w:shd w:val="clear" w:color="auto" w:fill="auto"/>
        <w:tabs>
          <w:tab w:val="left" w:pos="6951"/>
        </w:tabs>
        <w:bidi w:val="0"/>
        <w:spacing w:before="0" w:after="60" w:line="240" w:lineRule="auto"/>
        <w:ind w:left="0" w:right="0" w:firstLine="0"/>
        <w:jc w:val="left"/>
      </w:pPr>
      <w:r>
        <w:fldChar w:fldCharType="begin"/>
      </w:r>
      <w:r>
        <w:instrText xml:space="preserve"> TOC \o "1-5" \h \z </w:instrText>
      </w:r>
      <w:r>
        <w:fldChar w:fldCharType="separate"/>
      </w:r>
      <w:r>
        <w:rPr>
          <w:color w:val="000000"/>
          <w:spacing w:val="0"/>
          <w:w w:val="100"/>
          <w:position w:val="0"/>
        </w:rPr>
        <w:t>借：制造费用</w:t>
      </w:r>
      <w:r>
        <w:rPr>
          <w:color w:val="000000"/>
          <w:spacing w:val="0"/>
          <w:w w:val="100"/>
          <w:position w:val="0"/>
        </w:rPr>
        <w:tab/>
      </w:r>
      <w:r>
        <w:rPr>
          <w:color w:val="000000"/>
          <w:spacing w:val="0"/>
          <w:w w:val="100"/>
          <w:position w:val="0"/>
        </w:rPr>
        <w:t>63000</w:t>
      </w:r>
    </w:p>
    <w:p>
      <w:pPr>
        <w:pStyle w:val="27"/>
        <w:keepNext w:val="0"/>
        <w:keepLines w:val="0"/>
        <w:widowControl w:val="0"/>
        <w:shd w:val="clear" w:color="auto" w:fill="auto"/>
        <w:tabs>
          <w:tab w:val="left" w:pos="7391"/>
        </w:tabs>
        <w:bidi w:val="0"/>
        <w:spacing w:before="0" w:after="60" w:line="240" w:lineRule="auto"/>
        <w:ind w:left="0" w:right="0" w:firstLine="420"/>
        <w:jc w:val="left"/>
      </w:pPr>
      <w:r>
        <w:rPr>
          <w:color w:val="000000"/>
          <w:spacing w:val="0"/>
          <w:w w:val="100"/>
          <w:position w:val="0"/>
        </w:rPr>
        <w:t>贷：累计折旧</w:t>
      </w:r>
      <w:r>
        <w:rPr>
          <w:color w:val="000000"/>
          <w:spacing w:val="0"/>
          <w:w w:val="100"/>
          <w:position w:val="0"/>
        </w:rPr>
        <w:tab/>
      </w:r>
      <w:r>
        <w:rPr>
          <w:color w:val="000000"/>
          <w:spacing w:val="0"/>
          <w:w w:val="100"/>
          <w:position w:val="0"/>
        </w:rPr>
        <w:t>63000</w:t>
      </w:r>
    </w:p>
    <w:p>
      <w:pPr>
        <w:pStyle w:val="27"/>
        <w:keepNext w:val="0"/>
        <w:keepLines w:val="0"/>
        <w:widowControl w:val="0"/>
        <w:shd w:val="clear" w:color="auto" w:fill="auto"/>
        <w:tabs>
          <w:tab w:val="left" w:pos="6951"/>
        </w:tabs>
        <w:bidi w:val="0"/>
        <w:spacing w:before="0" w:after="60" w:line="240" w:lineRule="auto"/>
        <w:ind w:left="0" w:right="0" w:firstLine="0"/>
        <w:jc w:val="left"/>
      </w:pPr>
      <w:r>
        <w:rPr>
          <w:color w:val="000000"/>
          <w:spacing w:val="0"/>
          <w:w w:val="100"/>
          <w:position w:val="0"/>
        </w:rPr>
        <w:t>借：生产成本——</w:t>
      </w:r>
      <w:r>
        <w:rPr>
          <w:color w:val="000000"/>
          <w:spacing w:val="0"/>
          <w:w w:val="100"/>
          <w:position w:val="0"/>
          <w:lang w:val="en-US" w:eastAsia="en-US" w:bidi="en-US"/>
        </w:rPr>
        <w:t>A</w:t>
      </w:r>
      <w:r>
        <w:rPr>
          <w:color w:val="000000"/>
          <w:spacing w:val="0"/>
          <w:w w:val="100"/>
          <w:position w:val="0"/>
        </w:rPr>
        <w:t>产品</w:t>
      </w:r>
      <w:r>
        <w:rPr>
          <w:color w:val="000000"/>
          <w:spacing w:val="0"/>
          <w:w w:val="100"/>
          <w:position w:val="0"/>
        </w:rPr>
        <w:tab/>
      </w:r>
      <w:r>
        <w:rPr>
          <w:color w:val="000000"/>
          <w:spacing w:val="0"/>
          <w:w w:val="100"/>
          <w:position w:val="0"/>
        </w:rPr>
        <w:t>36000</w:t>
      </w:r>
    </w:p>
    <w:p>
      <w:pPr>
        <w:pStyle w:val="27"/>
        <w:keepNext w:val="0"/>
        <w:keepLines w:val="0"/>
        <w:widowControl w:val="0"/>
        <w:shd w:val="clear" w:color="auto" w:fill="auto"/>
        <w:tabs>
          <w:tab w:val="left" w:pos="6951"/>
        </w:tabs>
        <w:bidi w:val="0"/>
        <w:spacing w:before="0" w:after="60" w:line="240" w:lineRule="auto"/>
        <w:ind w:left="1220" w:right="0" w:firstLine="0"/>
        <w:jc w:val="left"/>
      </w:pPr>
      <w:r>
        <w:rPr>
          <w:color w:val="000000"/>
          <w:spacing w:val="0"/>
          <w:w w:val="100"/>
          <w:position w:val="0"/>
        </w:rPr>
        <w:t>——</w:t>
      </w:r>
      <w:r>
        <w:rPr>
          <w:color w:val="000000"/>
          <w:spacing w:val="0"/>
          <w:w w:val="100"/>
          <w:position w:val="0"/>
          <w:lang w:val="en-US" w:eastAsia="en-US" w:bidi="en-US"/>
        </w:rPr>
        <w:t>B</w:t>
      </w:r>
      <w:r>
        <w:rPr>
          <w:color w:val="000000"/>
          <w:spacing w:val="0"/>
          <w:w w:val="100"/>
          <w:position w:val="0"/>
        </w:rPr>
        <w:t>产品</w:t>
      </w:r>
      <w:r>
        <w:rPr>
          <w:color w:val="000000"/>
          <w:spacing w:val="0"/>
          <w:w w:val="100"/>
          <w:position w:val="0"/>
        </w:rPr>
        <w:tab/>
      </w:r>
      <w:r>
        <w:rPr>
          <w:color w:val="000000"/>
          <w:spacing w:val="0"/>
          <w:w w:val="100"/>
          <w:position w:val="0"/>
        </w:rPr>
        <w:t>27000</w:t>
      </w:r>
    </w:p>
    <w:p>
      <w:pPr>
        <w:pStyle w:val="27"/>
        <w:keepNext w:val="0"/>
        <w:keepLines w:val="0"/>
        <w:widowControl w:val="0"/>
        <w:shd w:val="clear" w:color="auto" w:fill="auto"/>
        <w:tabs>
          <w:tab w:val="left" w:pos="7391"/>
        </w:tabs>
        <w:bidi w:val="0"/>
        <w:spacing w:before="0" w:after="60" w:line="240" w:lineRule="auto"/>
        <w:ind w:left="0" w:right="0" w:firstLine="420"/>
        <w:jc w:val="left"/>
      </w:pPr>
      <w:r>
        <w:rPr>
          <w:color w:val="000000"/>
          <w:spacing w:val="0"/>
          <w:w w:val="100"/>
          <w:position w:val="0"/>
        </w:rPr>
        <w:t>贷：制造费用</w:t>
      </w:r>
      <w:r>
        <w:rPr>
          <w:color w:val="000000"/>
          <w:spacing w:val="0"/>
          <w:w w:val="100"/>
          <w:position w:val="0"/>
        </w:rPr>
        <w:tab/>
      </w:r>
      <w:r>
        <w:rPr>
          <w:color w:val="000000"/>
          <w:spacing w:val="0"/>
          <w:w w:val="100"/>
          <w:position w:val="0"/>
        </w:rPr>
        <w:t>63000</w:t>
      </w:r>
      <w:r>
        <w:fldChar w:fldCharType="end"/>
      </w:r>
    </w:p>
    <w:p>
      <w:pPr>
        <w:pStyle w:val="13"/>
        <w:keepNext w:val="0"/>
        <w:keepLines w:val="0"/>
        <w:widowControl w:val="0"/>
        <w:numPr>
          <w:ilvl w:val="0"/>
          <w:numId w:val="513"/>
        </w:numPr>
        <w:shd w:val="clear" w:color="auto" w:fill="auto"/>
        <w:tabs>
          <w:tab w:val="left" w:pos="469"/>
        </w:tabs>
        <w:bidi w:val="0"/>
        <w:spacing w:before="0" w:after="60" w:line="240" w:lineRule="auto"/>
        <w:ind w:left="0" w:right="0" w:firstLine="0"/>
        <w:jc w:val="left"/>
      </w:pPr>
      <w:bookmarkStart w:id="2490" w:name="bookmark2651"/>
      <w:bookmarkEnd w:id="2490"/>
      <w:r>
        <w:rPr>
          <w:color w:val="000000"/>
          <w:spacing w:val="0"/>
          <w:w w:val="100"/>
          <w:position w:val="0"/>
          <w:lang w:val="en-US" w:eastAsia="en-US" w:bidi="en-US"/>
        </w:rPr>
        <w:t xml:space="preserve">A </w:t>
      </w:r>
      <w:r>
        <w:rPr>
          <w:color w:val="397590"/>
          <w:spacing w:val="0"/>
          <w:w w:val="100"/>
          <w:position w:val="0"/>
          <w:lang w:val="en-US" w:eastAsia="en-US" w:bidi="en-US"/>
        </w:rPr>
        <w:t xml:space="preserve">(W) </w:t>
      </w:r>
      <w:r>
        <w:rPr>
          <w:color w:val="000000"/>
          <w:spacing w:val="0"/>
          <w:w w:val="100"/>
          <w:position w:val="0"/>
          <w:lang w:val="en-US" w:eastAsia="en-US" w:bidi="en-US"/>
        </w:rPr>
        <w:t xml:space="preserve">A </w:t>
      </w:r>
      <w:r>
        <w:rPr>
          <w:color w:val="000000"/>
          <w:spacing w:val="0"/>
          <w:w w:val="100"/>
          <w:position w:val="0"/>
        </w:rPr>
        <w:t>产品本月完工产品成本=150000+60000+36000 = 246000(元)。</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A</w:t>
      </w:r>
      <w:r>
        <w:rPr>
          <w:color w:val="000000"/>
          <w:spacing w:val="0"/>
          <w:w w:val="100"/>
          <w:position w:val="0"/>
        </w:rPr>
        <w:t>产品完工入库的会计分录：</w:t>
      </w:r>
    </w:p>
    <w:p>
      <w:pPr>
        <w:pStyle w:val="13"/>
        <w:keepNext w:val="0"/>
        <w:keepLines w:val="0"/>
        <w:widowControl w:val="0"/>
        <w:shd w:val="clear" w:color="auto" w:fill="auto"/>
        <w:tabs>
          <w:tab w:val="left" w:pos="6951"/>
        </w:tabs>
        <w:bidi w:val="0"/>
        <w:spacing w:before="0" w:after="60" w:line="240" w:lineRule="auto"/>
        <w:ind w:left="0" w:right="0" w:firstLine="0"/>
        <w:jc w:val="left"/>
      </w:pPr>
      <w:r>
        <w:rPr>
          <w:color w:val="000000"/>
          <w:spacing w:val="0"/>
          <w:w w:val="100"/>
          <w:position w:val="0"/>
        </w:rPr>
        <w:t>借：库存商品——</w:t>
      </w:r>
      <w:r>
        <w:rPr>
          <w:color w:val="000000"/>
          <w:spacing w:val="0"/>
          <w:w w:val="100"/>
          <w:position w:val="0"/>
          <w:lang w:val="en-US" w:eastAsia="en-US" w:bidi="en-US"/>
        </w:rPr>
        <w:t>A</w:t>
      </w:r>
      <w:r>
        <w:rPr>
          <w:color w:val="000000"/>
          <w:spacing w:val="0"/>
          <w:w w:val="100"/>
          <w:position w:val="0"/>
        </w:rPr>
        <w:t>产品</w:t>
      </w:r>
      <w:r>
        <w:rPr>
          <w:color w:val="000000"/>
          <w:spacing w:val="0"/>
          <w:w w:val="100"/>
          <w:position w:val="0"/>
        </w:rPr>
        <w:tab/>
      </w:r>
      <w:r>
        <w:rPr>
          <w:color w:val="000000"/>
          <w:spacing w:val="0"/>
          <w:w w:val="100"/>
          <w:position w:val="0"/>
        </w:rPr>
        <w:t>246000</w:t>
      </w:r>
    </w:p>
    <w:p>
      <w:pPr>
        <w:pStyle w:val="13"/>
        <w:keepNext w:val="0"/>
        <w:keepLines w:val="0"/>
        <w:widowControl w:val="0"/>
        <w:shd w:val="clear" w:color="auto" w:fill="auto"/>
        <w:tabs>
          <w:tab w:val="left" w:pos="6951"/>
          <w:tab w:val="left" w:pos="7391"/>
        </w:tabs>
        <w:bidi w:val="0"/>
        <w:spacing w:before="0" w:after="60" w:line="240" w:lineRule="auto"/>
        <w:ind w:left="0" w:right="0" w:firstLine="420"/>
        <w:jc w:val="both"/>
      </w:pPr>
      <w:r>
        <w:rPr>
          <w:color w:val="000000"/>
          <w:spacing w:val="0"/>
          <w:w w:val="100"/>
          <w:position w:val="0"/>
        </w:rPr>
        <w:t>贷：生产成本——</w:t>
      </w:r>
      <w:r>
        <w:rPr>
          <w:color w:val="000000"/>
          <w:spacing w:val="0"/>
          <w:w w:val="100"/>
          <w:position w:val="0"/>
          <w:lang w:val="en-US" w:eastAsia="en-US" w:bidi="en-US"/>
        </w:rPr>
        <w:t>A</w:t>
      </w:r>
      <w:r>
        <w:rPr>
          <w:color w:val="000000"/>
          <w:spacing w:val="0"/>
          <w:w w:val="100"/>
          <w:position w:val="0"/>
        </w:rPr>
        <w:t>产品</w:t>
      </w:r>
      <w:r>
        <w:rPr>
          <w:color w:val="000000"/>
          <w:spacing w:val="0"/>
          <w:w w:val="100"/>
          <w:position w:val="0"/>
        </w:rPr>
        <w:tab/>
      </w:r>
      <w:r>
        <w:rPr>
          <w:color w:val="000000"/>
          <w:spacing w:val="0"/>
          <w:w w:val="100"/>
          <w:position w:val="0"/>
        </w:rPr>
        <w:t>”</w:t>
      </w:r>
      <w:r>
        <w:rPr>
          <w:color w:val="000000"/>
          <w:spacing w:val="0"/>
          <w:w w:val="100"/>
          <w:position w:val="0"/>
        </w:rPr>
        <w:tab/>
      </w:r>
      <w:r>
        <w:rPr>
          <w:color w:val="000000"/>
          <w:spacing w:val="0"/>
          <w:w w:val="100"/>
          <w:position w:val="0"/>
        </w:rPr>
        <w:t>246000</w:t>
      </w:r>
    </w:p>
    <w:p>
      <w:pPr>
        <w:pStyle w:val="13"/>
        <w:keepNext w:val="0"/>
        <w:keepLines w:val="0"/>
        <w:widowControl w:val="0"/>
        <w:numPr>
          <w:ilvl w:val="0"/>
          <w:numId w:val="513"/>
        </w:numPr>
        <w:shd w:val="clear" w:color="auto" w:fill="auto"/>
        <w:tabs>
          <w:tab w:val="left" w:pos="469"/>
        </w:tabs>
        <w:bidi w:val="0"/>
        <w:spacing w:before="0" w:after="60" w:line="240" w:lineRule="auto"/>
        <w:ind w:left="0" w:right="0" w:firstLine="0"/>
        <w:jc w:val="left"/>
      </w:pPr>
      <w:bookmarkStart w:id="2491" w:name="bookmark2652"/>
      <w:bookmarkEnd w:id="2491"/>
      <w:r>
        <w:rPr>
          <w:color w:val="000000"/>
          <w:spacing w:val="0"/>
          <w:w w:val="100"/>
          <w:position w:val="0"/>
          <w:lang w:val="en-US" w:eastAsia="en-US" w:bidi="en-US"/>
        </w:rPr>
        <w:t xml:space="preserve">ABD </w:t>
      </w:r>
      <w:r>
        <w:rPr>
          <w:color w:val="397590"/>
          <w:spacing w:val="0"/>
          <w:w w:val="100"/>
          <w:position w:val="0"/>
          <w:lang w:val="en-US" w:eastAsia="en-US" w:bidi="en-US"/>
        </w:rPr>
        <w:t xml:space="preserve">(M) </w:t>
      </w:r>
      <w:r>
        <w:rPr>
          <w:color w:val="000000"/>
          <w:spacing w:val="0"/>
          <w:w w:val="100"/>
          <w:position w:val="0"/>
          <w:lang w:val="en-US" w:eastAsia="en-US" w:bidi="en-US"/>
        </w:rPr>
        <w:t>B</w:t>
      </w:r>
      <w:r>
        <w:rPr>
          <w:color w:val="000000"/>
          <w:spacing w:val="0"/>
          <w:w w:val="100"/>
          <w:position w:val="0"/>
        </w:rPr>
        <w:t>产品直接材料成本的分配：</w:t>
      </w:r>
    </w:p>
    <w:p>
      <w:pPr>
        <w:pStyle w:val="13"/>
        <w:keepNext w:val="0"/>
        <w:keepLines w:val="0"/>
        <w:widowControl w:val="0"/>
        <w:shd w:val="clear" w:color="auto" w:fill="auto"/>
        <w:bidi w:val="0"/>
        <w:spacing w:before="0" w:after="60" w:line="240" w:lineRule="auto"/>
        <w:ind w:left="0" w:right="0" w:firstLine="0"/>
        <w:jc w:val="left"/>
      </w:pPr>
      <w:r>
        <w:rPr>
          <w:color w:val="000000"/>
          <w:spacing w:val="0"/>
          <w:w w:val="100"/>
          <w:position w:val="0"/>
        </w:rPr>
        <w:t xml:space="preserve">完工产品应负担的直接材料成本=250000/( 150+100) </w:t>
      </w:r>
      <w:r>
        <w:rPr>
          <w:color w:val="000000"/>
          <w:spacing w:val="0"/>
          <w:w w:val="100"/>
          <w:position w:val="0"/>
          <w:lang w:val="en-US" w:eastAsia="en-US" w:bidi="en-US"/>
        </w:rPr>
        <w:t xml:space="preserve">x </w:t>
      </w:r>
      <w:r>
        <w:rPr>
          <w:color w:val="000000"/>
          <w:spacing w:val="0"/>
          <w:w w:val="100"/>
          <w:position w:val="0"/>
        </w:rPr>
        <w:t>150= 150000(元)；</w:t>
      </w:r>
    </w:p>
    <w:p>
      <w:pPr>
        <w:pStyle w:val="13"/>
        <w:keepNext w:val="0"/>
        <w:keepLines w:val="0"/>
        <w:widowControl w:val="0"/>
        <w:shd w:val="clear" w:color="auto" w:fill="auto"/>
        <w:bidi w:val="0"/>
        <w:spacing w:before="0" w:after="60" w:line="240" w:lineRule="auto"/>
        <w:ind w:left="0" w:right="0" w:firstLine="0"/>
        <w:jc w:val="left"/>
        <w:sectPr>
          <w:headerReference r:id="rId402" w:type="default"/>
          <w:footerReference r:id="rId404" w:type="default"/>
          <w:headerReference r:id="rId403" w:type="even"/>
          <w:footerReference r:id="rId405" w:type="even"/>
          <w:footnotePr>
            <w:numFmt w:val="chicago"/>
          </w:footnotePr>
          <w:pgSz w:w="9571" w:h="14635"/>
          <w:pgMar w:top="1301" w:right="797" w:bottom="1301" w:left="753" w:header="0" w:footer="3" w:gutter="0"/>
          <w:cols w:space="720" w:num="1"/>
          <w:rtlGutter w:val="0"/>
          <w:docGrid w:linePitch="360" w:charSpace="0"/>
        </w:sectPr>
      </w:pPr>
      <w:r>
        <w:rPr>
          <w:color w:val="000000"/>
          <w:spacing w:val="0"/>
          <w:w w:val="100"/>
          <w:position w:val="0"/>
        </w:rPr>
        <w:t>月末在产品应负担的直接材料成本= 250000/</w:t>
      </w:r>
      <w:r>
        <w:rPr>
          <w:color w:val="000000"/>
          <w:spacing w:val="0"/>
          <w:w w:val="100"/>
          <w:position w:val="0"/>
          <w:lang w:val="en-US" w:eastAsia="en-US" w:bidi="en-US"/>
        </w:rPr>
        <w:t xml:space="preserve">(150+100)x100= </w:t>
      </w:r>
      <w:r>
        <w:rPr>
          <w:color w:val="000000"/>
          <w:spacing w:val="0"/>
          <w:w w:val="100"/>
          <w:position w:val="0"/>
        </w:rPr>
        <w:t>100000(元)。</w:t>
      </w:r>
    </w:p>
    <w:p>
      <w:pPr>
        <w:pStyle w:val="13"/>
        <w:keepNext w:val="0"/>
        <w:keepLines w:val="0"/>
        <w:widowControl w:val="0"/>
        <w:shd w:val="clear" w:color="auto" w:fill="auto"/>
        <w:bidi w:val="0"/>
        <w:spacing w:before="0" w:after="0" w:line="300" w:lineRule="exact"/>
        <w:ind w:left="0" w:right="0" w:firstLine="0"/>
        <w:jc w:val="left"/>
      </w:pPr>
      <w:r>
        <w:rPr>
          <w:color w:val="000000"/>
          <w:spacing w:val="0"/>
          <w:w w:val="100"/>
          <w:position w:val="0"/>
        </w:rPr>
        <w:t>完工产品应负担的直接人工成本</w:t>
      </w:r>
      <w:r>
        <w:rPr>
          <w:color w:val="000000"/>
          <w:spacing w:val="0"/>
          <w:w w:val="100"/>
          <w:position w:val="0"/>
          <w:lang w:val="en-US" w:eastAsia="en-US" w:bidi="en-US"/>
        </w:rPr>
        <w:t>= 40000/（150+50）x150=30000（</w:t>
      </w:r>
      <w:r>
        <w:rPr>
          <w:color w:val="000000"/>
          <w:spacing w:val="0"/>
          <w:w w:val="100"/>
          <w:position w:val="0"/>
        </w:rPr>
        <w:t xml:space="preserve">元）； 月末在产品应负担的直接人工成本= 40000/（ 150+50） </w:t>
      </w:r>
      <w:r>
        <w:rPr>
          <w:color w:val="000000"/>
          <w:spacing w:val="0"/>
          <w:w w:val="100"/>
          <w:position w:val="0"/>
          <w:lang w:val="en-US" w:eastAsia="en-US" w:bidi="en-US"/>
        </w:rPr>
        <w:t xml:space="preserve">x50= </w:t>
      </w:r>
      <w:r>
        <w:rPr>
          <w:color w:val="000000"/>
          <w:spacing w:val="0"/>
          <w:w w:val="100"/>
          <w:position w:val="0"/>
        </w:rPr>
        <w:t xml:space="preserve">10000（元） </w:t>
      </w:r>
      <w:r>
        <w:rPr>
          <w:color w:val="000000"/>
          <w:spacing w:val="0"/>
          <w:w w:val="100"/>
          <w:position w:val="0"/>
          <w:lang w:val="en-US" w:eastAsia="en-US" w:bidi="en-US"/>
        </w:rPr>
        <w:t>B</w:t>
      </w:r>
      <w:r>
        <w:rPr>
          <w:color w:val="000000"/>
          <w:spacing w:val="0"/>
          <w:w w:val="100"/>
          <w:position w:val="0"/>
        </w:rPr>
        <w:t>产品制造费用的分配：</w:t>
      </w:r>
    </w:p>
    <w:p>
      <w:pPr>
        <w:pStyle w:val="13"/>
        <w:keepNext w:val="0"/>
        <w:keepLines w:val="0"/>
        <w:widowControl w:val="0"/>
        <w:shd w:val="clear" w:color="auto" w:fill="auto"/>
        <w:tabs>
          <w:tab w:val="left" w:leader="hyphen" w:pos="1565"/>
        </w:tabs>
        <w:bidi w:val="0"/>
        <w:spacing w:before="0" w:after="80" w:line="300" w:lineRule="exact"/>
        <w:ind w:left="0" w:right="0" w:firstLine="0"/>
        <w:jc w:val="left"/>
      </w:pPr>
      <w:r>
        <mc:AlternateContent>
          <mc:Choice Requires="wps">
            <w:drawing>
              <wp:anchor distT="0" distB="189230" distL="114300" distR="370840" simplePos="0" relativeHeight="125830144" behindDoc="0" locked="0" layoutInCell="1" allowOverlap="1">
                <wp:simplePos x="0" y="0"/>
                <wp:positionH relativeFrom="page">
                  <wp:posOffset>4911725</wp:posOffset>
                </wp:positionH>
                <wp:positionV relativeFrom="paragraph">
                  <wp:posOffset>1003300</wp:posOffset>
                </wp:positionV>
                <wp:extent cx="405130" cy="152400"/>
                <wp:effectExtent l="0" t="0" r="0" b="0"/>
                <wp:wrapSquare wrapText="bothSides"/>
                <wp:docPr id="1469" name="Shape 1469"/>
                <wp:cNvGraphicFramePr/>
                <a:graphic xmlns:a="http://schemas.openxmlformats.org/drawingml/2006/main">
                  <a:graphicData uri="http://schemas.microsoft.com/office/word/2010/wordprocessingShape">
                    <wps:wsp>
                      <wps:cNvSpPr txBox="1"/>
                      <wps:spPr>
                        <a:xfrm>
                          <a:off x="0" y="0"/>
                          <a:ext cx="405130"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200250</w:t>
                            </w:r>
                          </w:p>
                        </w:txbxContent>
                      </wps:txbx>
                      <wps:bodyPr wrap="none" lIns="0" tIns="0" rIns="0" bIns="0">
                        <a:noAutofit/>
                      </wps:bodyPr>
                    </wps:wsp>
                  </a:graphicData>
                </a:graphic>
              </wp:anchor>
            </w:drawing>
          </mc:Choice>
          <mc:Fallback>
            <w:pict>
              <v:shape id="Shape 1469" o:spid="_x0000_s1026" o:spt="202" type="#_x0000_t202" style="position:absolute;left:0pt;margin-left:386.75pt;margin-top:79pt;height:12pt;width:31.9pt;mso-position-horizontal-relative:page;mso-wrap-distance-bottom:14.9pt;mso-wrap-distance-left:9pt;mso-wrap-distance-right:29.2pt;mso-wrap-distance-top:0pt;mso-wrap-style:none;z-index:125830144;mso-width-relative:page;mso-height-relative:page;" filled="f" stroked="f" coordsize="21600,21600" o:gfxdata="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M69LkNcAAAALAQAADwAAAAAAAAABACAAAAAiAAAAZHJzL2Rv&#10;d25yZXYueG1sUEsBAhQAFAAAAAgAh07iQJQ6nXuQAQAAJwMAAA4AAAAAAAAAAQAgAAAAJgEAAGRy&#10;cy9lMm9Eb2MueG1sUEsFBgAAAAAGAAYAWQEAACg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200250</w:t>
                      </w:r>
                    </w:p>
                  </w:txbxContent>
                </v:textbox>
                <w10:wrap type="square"/>
              </v:shape>
            </w:pict>
          </mc:Fallback>
        </mc:AlternateContent>
      </w:r>
      <w:r>
        <mc:AlternateContent>
          <mc:Choice Requires="wps">
            <w:drawing>
              <wp:anchor distT="189230" distB="0" distL="370205" distR="114935" simplePos="0" relativeHeight="125830144" behindDoc="0" locked="0" layoutInCell="1" allowOverlap="1">
                <wp:simplePos x="0" y="0"/>
                <wp:positionH relativeFrom="page">
                  <wp:posOffset>5167630</wp:posOffset>
                </wp:positionH>
                <wp:positionV relativeFrom="paragraph">
                  <wp:posOffset>1192530</wp:posOffset>
                </wp:positionV>
                <wp:extent cx="405130" cy="152400"/>
                <wp:effectExtent l="0" t="0" r="0" b="0"/>
                <wp:wrapSquare wrapText="bothSides"/>
                <wp:docPr id="1471" name="Shape 1471"/>
                <wp:cNvGraphicFramePr/>
                <a:graphic xmlns:a="http://schemas.openxmlformats.org/drawingml/2006/main">
                  <a:graphicData uri="http://schemas.microsoft.com/office/word/2010/wordprocessingShape">
                    <wps:wsp>
                      <wps:cNvSpPr txBox="1"/>
                      <wps:spPr>
                        <a:xfrm>
                          <a:off x="0" y="0"/>
                          <a:ext cx="405130" cy="15240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200250</w:t>
                            </w:r>
                          </w:p>
                        </w:txbxContent>
                      </wps:txbx>
                      <wps:bodyPr wrap="none" lIns="0" tIns="0" rIns="0" bIns="0">
                        <a:noAutofit/>
                      </wps:bodyPr>
                    </wps:wsp>
                  </a:graphicData>
                </a:graphic>
              </wp:anchor>
            </w:drawing>
          </mc:Choice>
          <mc:Fallback>
            <w:pict>
              <v:shape id="Shape 1471" o:spid="_x0000_s1026" o:spt="202" type="#_x0000_t202" style="position:absolute;left:0pt;margin-left:406.9pt;margin-top:93.9pt;height:12pt;width:31.9pt;mso-position-horizontal-relative:page;mso-wrap-distance-bottom:0pt;mso-wrap-distance-left:29.15pt;mso-wrap-distance-right:9.05pt;mso-wrap-distance-top:14.9pt;mso-wrap-style:none;z-index:125830144;mso-width-relative:page;mso-height-relative:page;" filled="f" stroked="f" coordsize="21600,21600" o:gfxdata="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2ZzrdcAAAALAQAADwAAAAAAAAABACAAAAAiAAAAZHJzL2Rv&#10;d25yZXYueG1sUEsBAhQAFAAAAAgAh07iQLP/dD6QAQAAJwMAAA4AAAAAAAAAAQAgAAAAJgEAAGRy&#10;cy9lMm9Eb2MueG1sUEsFBgAAAAAGAAYAWQEAACg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pPr>
                      <w:r>
                        <w:rPr>
                          <w:color w:val="000000"/>
                          <w:spacing w:val="0"/>
                          <w:w w:val="100"/>
                          <w:position w:val="0"/>
                        </w:rPr>
                        <w:t>200250</w:t>
                      </w:r>
                    </w:p>
                  </w:txbxContent>
                </v:textbox>
                <w10:wrap type="square"/>
              </v:shape>
            </w:pict>
          </mc:Fallback>
        </mc:AlternateContent>
      </w:r>
      <w:r>
        <w:rPr>
          <w:color w:val="000000"/>
          <w:spacing w:val="0"/>
          <w:w w:val="100"/>
          <w:position w:val="0"/>
        </w:rPr>
        <w:t xml:space="preserve">完工产品应负担的制造费用=27000/（ 150+50） </w:t>
      </w:r>
      <w:r>
        <w:rPr>
          <w:color w:val="000000"/>
          <w:spacing w:val="0"/>
          <w:w w:val="100"/>
          <w:position w:val="0"/>
          <w:lang w:val="en-US" w:eastAsia="en-US" w:bidi="en-US"/>
        </w:rPr>
        <w:t xml:space="preserve">x </w:t>
      </w:r>
      <w:r>
        <w:rPr>
          <w:color w:val="000000"/>
          <w:spacing w:val="0"/>
          <w:w w:val="100"/>
          <w:position w:val="0"/>
        </w:rPr>
        <w:t xml:space="preserve">150 = 20250（元）； 月末在产品应负担的制造费用=27000/（ 150+50） </w:t>
      </w:r>
      <w:r>
        <w:rPr>
          <w:color w:val="000000"/>
          <w:spacing w:val="0"/>
          <w:w w:val="100"/>
          <w:position w:val="0"/>
          <w:lang w:val="en-US" w:eastAsia="en-US" w:bidi="en-US"/>
        </w:rPr>
        <w:t xml:space="preserve">X50 </w:t>
      </w:r>
      <w:r>
        <w:rPr>
          <w:color w:val="000000"/>
          <w:spacing w:val="0"/>
          <w:w w:val="100"/>
          <w:position w:val="0"/>
        </w:rPr>
        <w:t xml:space="preserve">= 6750（元）； </w:t>
      </w:r>
      <w:r>
        <w:rPr>
          <w:color w:val="000000"/>
          <w:spacing w:val="0"/>
          <w:w w:val="100"/>
          <w:position w:val="0"/>
          <w:lang w:val="en-US" w:eastAsia="en-US" w:bidi="en-US"/>
        </w:rPr>
        <w:t>B</w:t>
      </w:r>
      <w:r>
        <w:rPr>
          <w:color w:val="000000"/>
          <w:spacing w:val="0"/>
          <w:w w:val="100"/>
          <w:position w:val="0"/>
        </w:rPr>
        <w:t xml:space="preserve">产品本月.完工产品成本=150000+30000+20250 = 200250（元）； </w:t>
      </w:r>
      <w:r>
        <w:rPr>
          <w:color w:val="000000"/>
          <w:spacing w:val="0"/>
          <w:w w:val="100"/>
          <w:position w:val="0"/>
          <w:lang w:val="en-US" w:eastAsia="en-US" w:bidi="en-US"/>
        </w:rPr>
        <w:t>B</w:t>
      </w:r>
      <w:r>
        <w:rPr>
          <w:color w:val="000000"/>
          <w:spacing w:val="0"/>
          <w:w w:val="100"/>
          <w:position w:val="0"/>
        </w:rPr>
        <w:t>产品月末在产品成本=100000+10000+6750= 116750（元）</w:t>
      </w:r>
      <w:r>
        <w:rPr>
          <w:color w:val="000000"/>
          <w:spacing w:val="0"/>
          <w:w w:val="100"/>
          <w:position w:val="0"/>
          <w:vertAlign w:val="subscript"/>
          <w:lang w:val="en-US" w:eastAsia="en-US" w:bidi="en-US"/>
        </w:rPr>
        <w:t xml:space="preserve">e </w:t>
      </w:r>
      <w:r>
        <w:rPr>
          <w:color w:val="000000"/>
          <w:spacing w:val="0"/>
          <w:w w:val="100"/>
          <w:position w:val="0"/>
          <w:lang w:val="en-US" w:eastAsia="en-US" w:bidi="en-US"/>
        </w:rPr>
        <w:t>B</w:t>
      </w:r>
      <w:r>
        <w:rPr>
          <w:color w:val="000000"/>
          <w:spacing w:val="0"/>
          <w:w w:val="100"/>
          <w:position w:val="0"/>
        </w:rPr>
        <w:t>产品完工入库的会计分录： 借：库存商品</w:t>
      </w:r>
      <w:r>
        <w:rPr>
          <w:color w:val="000000"/>
          <w:spacing w:val="0"/>
          <w:w w:val="100"/>
          <w:position w:val="0"/>
        </w:rPr>
        <w:tab/>
      </w:r>
      <w:r>
        <w:rPr>
          <w:color w:val="000000"/>
          <w:spacing w:val="0"/>
          <w:w w:val="100"/>
          <w:position w:val="0"/>
          <w:lang w:val="en-US" w:eastAsia="en-US" w:bidi="en-US"/>
        </w:rPr>
        <w:t>B</w:t>
      </w:r>
      <w:r>
        <w:rPr>
          <w:color w:val="000000"/>
          <w:spacing w:val="0"/>
          <w:w w:val="100"/>
          <w:position w:val="0"/>
        </w:rPr>
        <w:t>产品</w:t>
      </w:r>
    </w:p>
    <w:p>
      <w:pPr>
        <w:pStyle w:val="13"/>
        <w:keepNext w:val="0"/>
        <w:keepLines w:val="0"/>
        <w:widowControl w:val="0"/>
        <w:shd w:val="clear" w:color="auto" w:fill="auto"/>
        <w:bidi w:val="0"/>
        <w:spacing w:before="0" w:after="40" w:line="240" w:lineRule="auto"/>
        <w:ind w:left="0" w:right="0" w:firstLine="420"/>
        <w:jc w:val="left"/>
        <w:sectPr>
          <w:headerReference r:id="rId406" w:type="default"/>
          <w:footerReference r:id="rId408" w:type="default"/>
          <w:headerReference r:id="rId407" w:type="even"/>
          <w:footerReference r:id="rId409" w:type="even"/>
          <w:footnotePr>
            <w:numFmt w:val="chicago"/>
          </w:footnotePr>
          <w:pgSz w:w="9571" w:h="14635"/>
          <w:pgMar w:top="1757" w:right="804" w:bottom="1757" w:left="746" w:header="0" w:footer="3" w:gutter="0"/>
          <w:cols w:space="720" w:num="1"/>
          <w:rtlGutter w:val="0"/>
          <w:docGrid w:linePitch="360" w:charSpace="0"/>
        </w:sectPr>
      </w:pPr>
      <w:r>
        <w:rPr>
          <w:color w:val="000000"/>
          <w:spacing w:val="0"/>
          <w:w w:val="100"/>
          <w:position w:val="0"/>
        </w:rPr>
        <w:t>贷：生产成本——</w:t>
      </w:r>
      <w:r>
        <w:rPr>
          <w:color w:val="000000"/>
          <w:spacing w:val="0"/>
          <w:w w:val="100"/>
          <w:position w:val="0"/>
          <w:lang w:val="en-US" w:eastAsia="en-US" w:bidi="en-US"/>
        </w:rPr>
        <w:t>B</w:t>
      </w:r>
      <w:r>
        <w:rPr>
          <w:color w:val="000000"/>
          <w:spacing w:val="0"/>
          <w:w w:val="100"/>
          <w:position w:val="0"/>
        </w:rPr>
        <w:t>产品</w:t>
      </w:r>
    </w:p>
    <w:p>
      <w:pPr>
        <w:widowControl w:val="0"/>
        <w:spacing w:line="1" w:lineRule="exact"/>
      </w:pPr>
    </w:p>
    <w:sectPr>
      <w:headerReference r:id="rId410" w:type="default"/>
      <w:footerReference r:id="rId412" w:type="default"/>
      <w:headerReference r:id="rId411" w:type="even"/>
      <w:footerReference r:id="rId413" w:type="even"/>
      <w:footnotePr>
        <w:numFmt w:val="chicago"/>
      </w:footnotePr>
      <w:type w:val="continuous"/>
      <w:pgSz w:w="9571" w:h="14635"/>
      <w:pgMar w:top="3883" w:right="803" w:bottom="3883" w:left="748" w:header="0" w:footer="3" w:gutter="0"/>
      <w:cols w:space="72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隶书">
    <w:panose1 w:val="0201050906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7"/>
        <w:keepNext w:val="0"/>
        <w:keepLines w:val="0"/>
        <w:widowControl w:val="0"/>
        <w:shd w:val="clear" w:color="auto" w:fill="auto"/>
        <w:bidi w:val="0"/>
        <w:spacing w:before="0" w:after="0"/>
        <w:ind w:left="0" w:right="0"/>
        <w:jc w:val="both"/>
      </w:pPr>
      <w:r>
        <w:rPr>
          <w:rFonts w:ascii="Times New Roman" w:hAnsi="Times New Roman" w:eastAsia="Times New Roman" w:cs="Times New Roman"/>
          <w:b/>
          <w:bCs/>
          <w:color w:val="000000"/>
          <w:spacing w:val="0"/>
          <w:w w:val="100"/>
          <w:position w:val="0"/>
          <w:sz w:val="15"/>
          <w:szCs w:val="15"/>
          <w:lang w:val="en-US" w:eastAsia="en-US" w:bidi="en-US"/>
        </w:rPr>
        <w:footnoteRef/>
      </w:r>
      <w:r>
        <w:rPr>
          <w:rFonts w:ascii="Times New Roman" w:hAnsi="Times New Roman" w:eastAsia="Times New Roman" w:cs="Times New Roman"/>
          <w:b/>
          <w:bCs/>
          <w:color w:val="000000"/>
          <w:spacing w:val="0"/>
          <w:w w:val="100"/>
          <w:position w:val="0"/>
          <w:sz w:val="15"/>
          <w:szCs w:val="15"/>
          <w:lang w:val="en-US" w:eastAsia="en-US" w:bidi="en-US"/>
        </w:rPr>
        <w:t xml:space="preserve"> </w:t>
      </w:r>
      <w:r>
        <w:rPr>
          <w:rFonts w:ascii="Times New Roman" w:hAnsi="Times New Roman" w:eastAsia="Times New Roman" w:cs="Times New Roman"/>
          <w:b/>
          <w:bCs/>
          <w:color w:val="000000"/>
          <w:spacing w:val="0"/>
          <w:w w:val="100"/>
          <w:position w:val="0"/>
          <w:sz w:val="15"/>
          <w:szCs w:val="15"/>
        </w:rPr>
        <w:t>2016</w:t>
      </w:r>
      <w:r>
        <w:rPr>
          <w:color w:val="000000"/>
          <w:spacing w:val="0"/>
          <w:w w:val="100"/>
          <w:position w:val="0"/>
        </w:rPr>
        <w:t>年</w:t>
      </w:r>
      <w:r>
        <w:rPr>
          <w:rFonts w:ascii="Times New Roman" w:hAnsi="Times New Roman" w:eastAsia="Times New Roman" w:cs="Times New Roman"/>
          <w:b/>
          <w:bCs/>
          <w:color w:val="000000"/>
          <w:spacing w:val="0"/>
          <w:w w:val="100"/>
          <w:position w:val="0"/>
          <w:sz w:val="15"/>
          <w:szCs w:val="15"/>
        </w:rPr>
        <w:t>5</w:t>
      </w:r>
      <w:r>
        <w:rPr>
          <w:color w:val="000000"/>
          <w:spacing w:val="0"/>
          <w:w w:val="100"/>
          <w:position w:val="0"/>
        </w:rPr>
        <w:t>月</w:t>
      </w:r>
      <w:r>
        <w:rPr>
          <w:rFonts w:ascii="Times New Roman" w:hAnsi="Times New Roman" w:eastAsia="Times New Roman" w:cs="Times New Roman"/>
          <w:b/>
          <w:bCs/>
          <w:color w:val="000000"/>
          <w:spacing w:val="0"/>
          <w:w w:val="100"/>
          <w:position w:val="0"/>
          <w:sz w:val="15"/>
          <w:szCs w:val="15"/>
        </w:rPr>
        <w:t>1</w:t>
      </w:r>
      <w:r>
        <w:rPr>
          <w:color w:val="000000"/>
          <w:spacing w:val="0"/>
          <w:w w:val="100"/>
          <w:position w:val="0"/>
        </w:rPr>
        <w:t>日至</w:t>
      </w:r>
      <w:r>
        <w:rPr>
          <w:rFonts w:ascii="Times New Roman" w:hAnsi="Times New Roman" w:eastAsia="Times New Roman" w:cs="Times New Roman"/>
          <w:b/>
          <w:bCs/>
          <w:color w:val="000000"/>
          <w:spacing w:val="0"/>
          <w:w w:val="100"/>
          <w:position w:val="0"/>
          <w:sz w:val="15"/>
          <w:szCs w:val="15"/>
        </w:rPr>
        <w:t>2019</w:t>
      </w:r>
      <w:r>
        <w:rPr>
          <w:color w:val="000000"/>
          <w:spacing w:val="0"/>
          <w:w w:val="100"/>
          <w:position w:val="0"/>
        </w:rPr>
        <w:t>年</w:t>
      </w:r>
      <w:r>
        <w:rPr>
          <w:rFonts w:ascii="Times New Roman" w:hAnsi="Times New Roman" w:eastAsia="Times New Roman" w:cs="Times New Roman"/>
          <w:b/>
          <w:bCs/>
          <w:color w:val="000000"/>
          <w:spacing w:val="0"/>
          <w:w w:val="100"/>
          <w:position w:val="0"/>
          <w:sz w:val="15"/>
          <w:szCs w:val="15"/>
        </w:rPr>
        <w:t>3</w:t>
      </w:r>
      <w:r>
        <w:rPr>
          <w:color w:val="000000"/>
          <w:spacing w:val="0"/>
          <w:w w:val="100"/>
          <w:position w:val="0"/>
        </w:rPr>
        <w:t>月</w:t>
      </w:r>
      <w:r>
        <w:rPr>
          <w:rFonts w:ascii="Times New Roman" w:hAnsi="Times New Roman" w:eastAsia="Times New Roman" w:cs="Times New Roman"/>
          <w:b/>
          <w:bCs/>
          <w:color w:val="000000"/>
          <w:spacing w:val="0"/>
          <w:w w:val="100"/>
          <w:position w:val="0"/>
          <w:sz w:val="15"/>
          <w:szCs w:val="15"/>
        </w:rPr>
        <w:t>31 0,</w:t>
      </w:r>
      <w:r>
        <w:rPr>
          <w:color w:val="000000"/>
          <w:spacing w:val="0"/>
          <w:w w:val="100"/>
          <w:position w:val="0"/>
        </w:rPr>
        <w:t>增值税一般纳税人取得不动产或者不动产在建工程的进项税额</w:t>
      </w:r>
      <w:r>
        <w:rPr>
          <w:rFonts w:ascii="Times New Roman" w:hAnsi="Times New Roman" w:eastAsia="Times New Roman" w:cs="Times New Roman"/>
          <w:b/>
          <w:bCs/>
          <w:color w:val="000000"/>
          <w:spacing w:val="0"/>
          <w:w w:val="100"/>
          <w:position w:val="0"/>
          <w:sz w:val="15"/>
          <w:szCs w:val="15"/>
        </w:rPr>
        <w:t>60%</w:t>
      </w:r>
      <w:r>
        <w:rPr>
          <w:color w:val="000000"/>
          <w:spacing w:val="0"/>
          <w:w w:val="100"/>
          <w:position w:val="0"/>
        </w:rPr>
        <w:t>的部 分于取得扣税凭证的当期从销项税额中抵扣，</w:t>
      </w:r>
      <w:r>
        <w:rPr>
          <w:rFonts w:ascii="Times New Roman" w:hAnsi="Times New Roman" w:eastAsia="Times New Roman" w:cs="Times New Roman"/>
          <w:b/>
          <w:bCs/>
          <w:color w:val="000000"/>
          <w:spacing w:val="0"/>
          <w:w w:val="100"/>
          <w:position w:val="0"/>
          <w:sz w:val="15"/>
          <w:szCs w:val="15"/>
        </w:rPr>
        <w:t>40%</w:t>
      </w:r>
      <w:r>
        <w:rPr>
          <w:color w:val="000000"/>
          <w:spacing w:val="0"/>
          <w:w w:val="100"/>
          <w:position w:val="0"/>
        </w:rPr>
        <w:t>的部分为待抵扣进项税额，于取得扣税凭证的当月起第</w:t>
      </w:r>
      <w:r>
        <w:rPr>
          <w:rFonts w:ascii="Times New Roman" w:hAnsi="Times New Roman" w:eastAsia="Times New Roman" w:cs="Times New Roman"/>
          <w:b/>
          <w:bCs/>
          <w:color w:val="000000"/>
          <w:spacing w:val="0"/>
          <w:w w:val="100"/>
          <w:position w:val="0"/>
          <w:sz w:val="15"/>
          <w:szCs w:val="15"/>
        </w:rPr>
        <w:t>13</w:t>
      </w:r>
      <w:r>
        <w:rPr>
          <w:color w:val="000000"/>
          <w:spacing w:val="0"/>
          <w:w w:val="100"/>
          <w:position w:val="0"/>
        </w:rPr>
        <w:t>个月从 销项税额中抵扣。自</w:t>
      </w:r>
      <w:r>
        <w:rPr>
          <w:rFonts w:ascii="Times New Roman" w:hAnsi="Times New Roman" w:eastAsia="Times New Roman" w:cs="Times New Roman"/>
          <w:b/>
          <w:bCs/>
          <w:color w:val="000000"/>
          <w:spacing w:val="0"/>
          <w:w w:val="100"/>
          <w:position w:val="0"/>
          <w:sz w:val="15"/>
          <w:szCs w:val="15"/>
        </w:rPr>
        <w:t>2019</w:t>
      </w:r>
      <w:r>
        <w:rPr>
          <w:color w:val="000000"/>
          <w:spacing w:val="0"/>
          <w:w w:val="100"/>
          <w:position w:val="0"/>
        </w:rPr>
        <w:t>年</w:t>
      </w:r>
      <w:r>
        <w:rPr>
          <w:rFonts w:ascii="Times New Roman" w:hAnsi="Times New Roman" w:eastAsia="Times New Roman" w:cs="Times New Roman"/>
          <w:b/>
          <w:bCs/>
          <w:color w:val="000000"/>
          <w:spacing w:val="0"/>
          <w:w w:val="100"/>
          <w:position w:val="0"/>
          <w:sz w:val="15"/>
          <w:szCs w:val="15"/>
        </w:rPr>
        <w:t>4</w:t>
      </w:r>
      <w:r>
        <w:rPr>
          <w:color w:val="000000"/>
          <w:spacing w:val="0"/>
          <w:w w:val="100"/>
          <w:position w:val="0"/>
        </w:rPr>
        <w:t>月</w:t>
      </w:r>
      <w:r>
        <w:rPr>
          <w:rFonts w:ascii="Times New Roman" w:hAnsi="Times New Roman" w:eastAsia="Times New Roman" w:cs="Times New Roman"/>
          <w:b/>
          <w:bCs/>
          <w:color w:val="000000"/>
          <w:spacing w:val="0"/>
          <w:w w:val="100"/>
          <w:position w:val="0"/>
          <w:sz w:val="15"/>
          <w:szCs w:val="15"/>
        </w:rPr>
        <w:t>1</w:t>
      </w:r>
      <w:r>
        <w:rPr>
          <w:color w:val="000000"/>
          <w:spacing w:val="0"/>
          <w:w w:val="100"/>
          <w:position w:val="0"/>
        </w:rPr>
        <w:t>日起，增值税一般纳税人取得不动产或者不动产在建工程的进项税额不再分</w:t>
      </w:r>
      <w:r>
        <w:rPr>
          <w:rFonts w:ascii="Times New Roman" w:hAnsi="Times New Roman" w:eastAsia="Times New Roman" w:cs="Times New Roman"/>
          <w:b/>
          <w:bCs/>
          <w:color w:val="000000"/>
          <w:spacing w:val="0"/>
          <w:w w:val="100"/>
          <w:position w:val="0"/>
          <w:sz w:val="15"/>
          <w:szCs w:val="15"/>
        </w:rPr>
        <w:t>2</w:t>
      </w:r>
      <w:r>
        <w:rPr>
          <w:color w:val="000000"/>
          <w:spacing w:val="0"/>
          <w:w w:val="100"/>
          <w:position w:val="0"/>
        </w:rPr>
        <w:t>年抵 扣。此前按照上述规定尚未抵扣完毕的待抵扣进项税额，可自</w:t>
      </w:r>
      <w:r>
        <w:rPr>
          <w:rFonts w:ascii="Times New Roman" w:hAnsi="Times New Roman" w:eastAsia="Times New Roman" w:cs="Times New Roman"/>
          <w:b/>
          <w:bCs/>
          <w:color w:val="000000"/>
          <w:spacing w:val="0"/>
          <w:w w:val="100"/>
          <w:position w:val="0"/>
          <w:sz w:val="15"/>
          <w:szCs w:val="15"/>
        </w:rPr>
        <w:t>2019</w:t>
      </w:r>
      <w:r>
        <w:rPr>
          <w:color w:val="000000"/>
          <w:spacing w:val="0"/>
          <w:w w:val="100"/>
          <w:position w:val="0"/>
        </w:rPr>
        <w:t>年</w:t>
      </w:r>
      <w:r>
        <w:rPr>
          <w:rFonts w:ascii="Times New Roman" w:hAnsi="Times New Roman" w:eastAsia="Times New Roman" w:cs="Times New Roman"/>
          <w:b/>
          <w:bCs/>
          <w:color w:val="000000"/>
          <w:spacing w:val="0"/>
          <w:w w:val="100"/>
          <w:position w:val="0"/>
          <w:sz w:val="15"/>
          <w:szCs w:val="15"/>
        </w:rPr>
        <w:t>4</w:t>
      </w:r>
      <w:r>
        <w:rPr>
          <w:color w:val="000000"/>
          <w:spacing w:val="0"/>
          <w:w w:val="100"/>
          <w:position w:val="0"/>
        </w:rPr>
        <w:t>月税款所属期起从销项税额中抵扣。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572135</wp:posOffset>
              </wp:positionH>
              <wp:positionV relativeFrom="page">
                <wp:posOffset>422275</wp:posOffset>
              </wp:positionV>
              <wp:extent cx="1572895" cy="161290"/>
              <wp:effectExtent l="0" t="0" r="0" b="0"/>
              <wp:wrapNone/>
              <wp:docPr id="281" name="Shape 281"/>
              <wp:cNvGraphicFramePr/>
              <a:graphic xmlns:a="http://schemas.openxmlformats.org/drawingml/2006/main">
                <a:graphicData uri="http://schemas.microsoft.com/office/word/2010/wordprocessingShape">
                  <wps:wsp>
                    <wps:cNvSpPr txBox="1"/>
                    <wps:spPr>
                      <a:xfrm>
                        <a:off x="0" y="0"/>
                        <a:ext cx="157289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p>
                      </w:txbxContent>
                    </wps:txbx>
                    <wps:bodyPr wrap="none" lIns="0" tIns="0" rIns="0" bIns="0">
                      <a:spAutoFit/>
                    </wps:bodyPr>
                  </wps:wsp>
                </a:graphicData>
              </a:graphic>
            </wp:anchor>
          </w:drawing>
        </mc:Choice>
        <mc:Fallback>
          <w:pict>
            <v:shape id="Shape 281" o:spid="_x0000_s1026" o:spt="202" type="#_x0000_t202" style="position:absolute;left:0pt;margin-left:45.05pt;margin-top:33.25pt;height:12.7pt;width:123.85pt;mso-position-horizontal-relative:page;mso-position-vertical-relative:page;mso-wrap-style:none;z-index:-440400896;mso-width-relative:page;mso-height-relative:page;" filled="f" stroked="f" coordsize="21600,21600" o:gfxdata="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BsihH1AAAAAgBAAAPAAAAAAAAAAEAIAAAACIAAABkcnMv&#10;ZG93bnJldi54bWxQSwECFAAUAAAACACHTuJAhwogtpUBAAAmAwAADgAAAAAAAAABACAAAAAj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p>
                </w:txbxContent>
              </v:textbox>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3923665</wp:posOffset>
              </wp:positionH>
              <wp:positionV relativeFrom="page">
                <wp:posOffset>391795</wp:posOffset>
              </wp:positionV>
              <wp:extent cx="1593850" cy="161290"/>
              <wp:effectExtent l="0" t="0" r="0" b="0"/>
              <wp:wrapNone/>
              <wp:docPr id="911" name="Shape 911"/>
              <wp:cNvGraphicFramePr/>
              <a:graphic xmlns:a="http://schemas.openxmlformats.org/drawingml/2006/main">
                <a:graphicData uri="http://schemas.microsoft.com/office/word/2010/wordprocessingShape">
                  <wps:wsp>
                    <wps:cNvSpPr txBox="1"/>
                    <wps:spPr>
                      <a:xfrm>
                        <a:off x="0" y="0"/>
                        <a:ext cx="159385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魁</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911" o:spid="_x0000_s1026" o:spt="202" type="#_x0000_t202" style="position:absolute;left:0pt;margin-left:308.95pt;margin-top:30.85pt;height:12.7pt;width:125.5pt;mso-position-horizontal-relative:page;mso-position-vertical-relative:page;mso-wrap-style:none;z-index:-440400896;mso-width-relative:page;mso-height-relative:page;" filled="f" stroked="f" coordsize="21600,21600" o:gfxdata="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gTIbz0wAAAAkBAAAPAAAAAAAAAAEAIAAAACIAAABkcnMvZG93bnJl&#10;di54bWxQSwECFAAUAAAACACHTuJA744gIJABAAAmAwAADgAAAAAAAAABACAAAAAiAQAAZHJzL2Uy&#10;b0RvYy54bWxQSwUGAAAAAAYABgBZAQAAJA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魁</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572135</wp:posOffset>
              </wp:positionH>
              <wp:positionV relativeFrom="page">
                <wp:posOffset>440690</wp:posOffset>
              </wp:positionV>
              <wp:extent cx="1581785" cy="161290"/>
              <wp:effectExtent l="0" t="0" r="0" b="0"/>
              <wp:wrapNone/>
              <wp:docPr id="915" name="Shape 915"/>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915" o:spid="_x0000_s1026" o:spt="202" type="#_x0000_t202" style="position:absolute;left:0pt;margin-left:45.05pt;margin-top:34.7pt;height:12.7pt;width:124.55pt;mso-position-horizontal-relative:page;mso-position-vertical-relative:page;mso-wrap-style:none;z-index:-440400896;mso-width-relative:page;mso-height-relative:page;" filled="f" stroked="f" coordsize="21600,21600" o:gfxdata="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c9C3R1QAAAAgBAAAPAAAAAAAAAAEAIAAAACIAAABkcnMvZG93&#10;bnJldi54bWxQSwECFAAUAAAACACHTuJA1Ye2K5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567690</wp:posOffset>
              </wp:positionH>
              <wp:positionV relativeFrom="page">
                <wp:posOffset>426085</wp:posOffset>
              </wp:positionV>
              <wp:extent cx="1578610" cy="158750"/>
              <wp:effectExtent l="0" t="0" r="0" b="0"/>
              <wp:wrapNone/>
              <wp:docPr id="921" name="Shape 921"/>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wps:txbx>
                    <wps:bodyPr wrap="none" lIns="0" tIns="0" rIns="0" bIns="0">
                      <a:spAutoFit/>
                    </wps:bodyPr>
                  </wps:wsp>
                </a:graphicData>
              </a:graphic>
            </wp:anchor>
          </w:drawing>
        </mc:Choice>
        <mc:Fallback>
          <w:pict>
            <v:shape id="Shape 921" o:spid="_x0000_s1026" o:spt="202" type="#_x0000_t202" style="position:absolute;left:0pt;margin-left:44.7pt;margin-top:33.55pt;height:12.5pt;width:124.3pt;mso-position-horizontal-relative:page;mso-position-vertical-relative:page;mso-wrap-style:none;z-index:-440400896;mso-width-relative:page;mso-height-relative:page;" filled="f" stroked="f" coordsize="21600,21600" o:gfxdata="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uV0NYAAAAIAQAADwAAAAAAAAABACAAAAAiAAAAZHJzL2Rv&#10;d25yZXYueG1sUEsBAhQAFAAAAAgAh07iQD/FY1GRAQAAJgMAAA4AAAAAAAAAAQAgAAAAJQEAAGRy&#10;cy9lMm9Eb2MueG1sUEsFBgAAAAAGAAYAWQEAACg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v:textbox>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567690</wp:posOffset>
              </wp:positionH>
              <wp:positionV relativeFrom="page">
                <wp:posOffset>426085</wp:posOffset>
              </wp:positionV>
              <wp:extent cx="1578610" cy="158750"/>
              <wp:effectExtent l="0" t="0" r="0" b="0"/>
              <wp:wrapNone/>
              <wp:docPr id="925" name="Shape 925"/>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wps:txbx>
                    <wps:bodyPr wrap="none" lIns="0" tIns="0" rIns="0" bIns="0">
                      <a:spAutoFit/>
                    </wps:bodyPr>
                  </wps:wsp>
                </a:graphicData>
              </a:graphic>
            </wp:anchor>
          </w:drawing>
        </mc:Choice>
        <mc:Fallback>
          <w:pict>
            <v:shape id="Shape 925" o:spid="_x0000_s1026" o:spt="202" type="#_x0000_t202" style="position:absolute;left:0pt;margin-left:44.7pt;margin-top:33.55pt;height:12.5pt;width:124.3pt;mso-position-horizontal-relative:page;mso-position-vertical-relative:page;mso-wrap-style:none;z-index:-440400896;mso-width-relative:page;mso-height-relative:page;" filled="f" stroked="f" coordsize="21600,21600" o:gfxdata="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uV0NYAAAAIAQAADwAAAAAAAAABACAAAAAiAAAAZHJzL2Rv&#10;d25yZXYueG1sUEsBAhQAFAAAAAgAh07iQLx+LWeRAQAAJgMAAA4AAAAAAAAAAQAgAAAAJQEAAGRy&#10;cy9lMm9Eb2MueG1sUEsFBgAAAAAGAAYAWQEAACg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v:textbox>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391795</wp:posOffset>
              </wp:positionV>
              <wp:extent cx="1591310" cy="161290"/>
              <wp:effectExtent l="0" t="0" r="0" b="0"/>
              <wp:wrapNone/>
              <wp:docPr id="929" name="Shape 929"/>
              <wp:cNvGraphicFramePr/>
              <a:graphic xmlns:a="http://schemas.openxmlformats.org/drawingml/2006/main">
                <a:graphicData uri="http://schemas.microsoft.com/office/word/2010/wordprocessingShape">
                  <wps:wsp>
                    <wps:cNvSpPr txBox="1"/>
                    <wps:spPr>
                      <a:xfrm>
                        <a:off x="0" y="0"/>
                        <a:ext cx="15913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929" o:spid="_x0000_s1026" o:spt="202" type="#_x0000_t202" style="position:absolute;left:0pt;margin-left:309.45pt;margin-top:30.85pt;height:12.7pt;width:125.3pt;mso-position-horizontal-relative:page;mso-position-vertical-relative:page;mso-wrap-style:none;z-index:-440400896;mso-width-relative:page;mso-height-relative:page;" filled="f" stroked="f" coordsize="21600,21600" o:gfxdata="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OIFpHVAAAACQEAAA8AAAAAAAAAAQAgAAAAIgAAAGRycy9kb3du&#10;cmV2LnhtbFBLAQIUABQAAAAIAIdO4kABtGuWkAEAACY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571500</wp:posOffset>
              </wp:positionH>
              <wp:positionV relativeFrom="page">
                <wp:posOffset>418465</wp:posOffset>
              </wp:positionV>
              <wp:extent cx="1581785" cy="161290"/>
              <wp:effectExtent l="0" t="0" r="0" b="0"/>
              <wp:wrapNone/>
              <wp:docPr id="941" name="Shape 941"/>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w:t>
                          </w:r>
                          <w:r>
                            <w:rPr>
                              <w:rFonts w:ascii="宋体" w:hAnsi="宋体" w:eastAsia="宋体" w:cs="宋体"/>
                              <w:b w:val="0"/>
                              <w:bCs w:val="0"/>
                              <w:color w:val="397590"/>
                              <w:spacing w:val="0"/>
                              <w:w w:val="100"/>
                              <w:position w:val="0"/>
                              <w:sz w:val="18"/>
                              <w:szCs w:val="18"/>
                            </w:rPr>
                            <w:t>务必術</w:t>
                          </w:r>
                          <w:r>
                            <w:rPr>
                              <w:rFonts w:ascii="Times New Roman" w:hAnsi="Times New Roman" w:eastAsia="Times New Roman" w:cs="Times New Roman"/>
                              <w:b w:val="0"/>
                              <w:bCs w:val="0"/>
                              <w:color w:val="000000"/>
                              <w:spacing w:val="0"/>
                              <w:w w:val="100"/>
                              <w:position w:val="0"/>
                              <w:sz w:val="17"/>
                              <w:szCs w:val="17"/>
                              <w:lang w:val="en-US" w:eastAsia="en-US" w:bidi="en-US"/>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941" o:spid="_x0000_s1026" o:spt="202" type="#_x0000_t202" style="position:absolute;left:0pt;margin-left:45pt;margin-top:32.95pt;height:12.7pt;width:124.55pt;mso-position-horizontal-relative:page;mso-position-vertical-relative:page;mso-wrap-style:none;z-index:-440400896;mso-width-relative:page;mso-height-relative:page;" filled="f" stroked="f" coordsize="21600,21600" o:gfxdata="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2yZptUAAAAIAQAADwAAAAAAAAABACAAAAAiAAAAZHJzL2Rv&#10;d25yZXYueG1sUEsBAhQAFAAAAAgAh07iQO8GggKSAQAAJgMAAA4AAAAAAAAAAQAgAAAAJAEAAGRy&#10;cy9lMm9Eb2MueG1sUEsFBgAAAAAGAAYAWQEAACg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w:t>
                    </w:r>
                    <w:r>
                      <w:rPr>
                        <w:rFonts w:ascii="宋体" w:hAnsi="宋体" w:eastAsia="宋体" w:cs="宋体"/>
                        <w:b w:val="0"/>
                        <w:bCs w:val="0"/>
                        <w:color w:val="397590"/>
                        <w:spacing w:val="0"/>
                        <w:w w:val="100"/>
                        <w:position w:val="0"/>
                        <w:sz w:val="18"/>
                        <w:szCs w:val="18"/>
                      </w:rPr>
                      <w:t>务必術</w:t>
                    </w:r>
                    <w:r>
                      <w:rPr>
                        <w:rFonts w:ascii="Times New Roman" w:hAnsi="Times New Roman" w:eastAsia="Times New Roman" w:cs="Times New Roman"/>
                        <w:b w:val="0"/>
                        <w:bCs w:val="0"/>
                        <w:color w:val="000000"/>
                        <w:spacing w:val="0"/>
                        <w:w w:val="100"/>
                        <w:position w:val="0"/>
                        <w:sz w:val="17"/>
                        <w:szCs w:val="17"/>
                        <w:lang w:val="en-US" w:eastAsia="en-US" w:bidi="en-US"/>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571500</wp:posOffset>
              </wp:positionH>
              <wp:positionV relativeFrom="page">
                <wp:posOffset>418465</wp:posOffset>
              </wp:positionV>
              <wp:extent cx="1581785" cy="161290"/>
              <wp:effectExtent l="0" t="0" r="0" b="0"/>
              <wp:wrapNone/>
              <wp:docPr id="945" name="Shape 945"/>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w:t>
                          </w:r>
                          <w:r>
                            <w:rPr>
                              <w:rFonts w:ascii="宋体" w:hAnsi="宋体" w:eastAsia="宋体" w:cs="宋体"/>
                              <w:b w:val="0"/>
                              <w:bCs w:val="0"/>
                              <w:color w:val="397590"/>
                              <w:spacing w:val="0"/>
                              <w:w w:val="100"/>
                              <w:position w:val="0"/>
                              <w:sz w:val="18"/>
                              <w:szCs w:val="18"/>
                            </w:rPr>
                            <w:t>务必術</w:t>
                          </w:r>
                          <w:r>
                            <w:rPr>
                              <w:rFonts w:ascii="Times New Roman" w:hAnsi="Times New Roman" w:eastAsia="Times New Roman" w:cs="Times New Roman"/>
                              <w:b w:val="0"/>
                              <w:bCs w:val="0"/>
                              <w:color w:val="000000"/>
                              <w:spacing w:val="0"/>
                              <w:w w:val="100"/>
                              <w:position w:val="0"/>
                              <w:sz w:val="17"/>
                              <w:szCs w:val="17"/>
                              <w:lang w:val="en-US" w:eastAsia="en-US" w:bidi="en-US"/>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945" o:spid="_x0000_s1026" o:spt="202" type="#_x0000_t202" style="position:absolute;left:0pt;margin-left:45pt;margin-top:32.95pt;height:12.7pt;width:124.55pt;mso-position-horizontal-relative:page;mso-position-vertical-relative:page;mso-wrap-style:none;z-index:-440400896;mso-width-relative:page;mso-height-relative:page;" filled="f" stroked="f" coordsize="21600,21600" o:gfxdata="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2yZptUAAAAIAQAADwAAAAAAAAABACAAAAAiAAAAZHJzL2Rv&#10;d25yZXYueG1sUEsBAhQAFAAAAAgAh07iQGy9zDSSAQAAJgMAAA4AAAAAAAAAAQAgAAAAJAEAAGRy&#10;cy9lMm9Eb2MueG1sUEsFBgAAAAAGAAYAWQEAACg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w:t>
                    </w:r>
                    <w:r>
                      <w:rPr>
                        <w:rFonts w:ascii="宋体" w:hAnsi="宋体" w:eastAsia="宋体" w:cs="宋体"/>
                        <w:b w:val="0"/>
                        <w:bCs w:val="0"/>
                        <w:color w:val="397590"/>
                        <w:spacing w:val="0"/>
                        <w:w w:val="100"/>
                        <w:position w:val="0"/>
                        <w:sz w:val="18"/>
                        <w:szCs w:val="18"/>
                      </w:rPr>
                      <w:t>务必術</w:t>
                    </w:r>
                    <w:r>
                      <w:rPr>
                        <w:rFonts w:ascii="Times New Roman" w:hAnsi="Times New Roman" w:eastAsia="Times New Roman" w:cs="Times New Roman"/>
                        <w:b w:val="0"/>
                        <w:bCs w:val="0"/>
                        <w:color w:val="000000"/>
                        <w:spacing w:val="0"/>
                        <w:w w:val="100"/>
                        <w:position w:val="0"/>
                        <w:sz w:val="17"/>
                        <w:szCs w:val="17"/>
                        <w:lang w:val="en-US" w:eastAsia="en-US" w:bidi="en-US"/>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3919220</wp:posOffset>
              </wp:positionH>
              <wp:positionV relativeFrom="page">
                <wp:posOffset>393700</wp:posOffset>
              </wp:positionV>
              <wp:extent cx="1588135" cy="161290"/>
              <wp:effectExtent l="0" t="0" r="0" b="0"/>
              <wp:wrapNone/>
              <wp:docPr id="949" name="Shape 949"/>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949" o:spid="_x0000_s1026" o:spt="202" type="#_x0000_t202" style="position:absolute;left:0pt;margin-left:308.6pt;margin-top:31pt;height:12.7pt;width:125.05pt;mso-position-horizontal-relative:page;mso-position-vertical-relative:page;mso-wrap-style:none;z-index:-440400896;mso-width-relative:page;mso-height-relative:page;" filled="f" stroked="f" coordsize="21600,21600" o:gfxdata="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6upKdUAAAAJAQAADwAAAAAAAAABACAAAAAiAAAAZHJz&#10;L2Rvd25yZXYueG1sUEsBAhQAFAAAAAgAh07iQNrABTWVAQAAJgMAAA4AAAAAAAAAAQAgAAAAJAEA&#10;AGRycy9lMm9Eb2MueG1sUEsFBgAAAAAGAAYAWQEAACs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567690</wp:posOffset>
              </wp:positionH>
              <wp:positionV relativeFrom="page">
                <wp:posOffset>426085</wp:posOffset>
              </wp:positionV>
              <wp:extent cx="1578610" cy="158750"/>
              <wp:effectExtent l="0" t="0" r="0" b="0"/>
              <wp:wrapNone/>
              <wp:docPr id="955" name="Shape 955"/>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wps:txbx>
                    <wps:bodyPr wrap="none" lIns="0" tIns="0" rIns="0" bIns="0">
                      <a:spAutoFit/>
                    </wps:bodyPr>
                  </wps:wsp>
                </a:graphicData>
              </a:graphic>
            </wp:anchor>
          </w:drawing>
        </mc:Choice>
        <mc:Fallback>
          <w:pict>
            <v:shape id="Shape 955" o:spid="_x0000_s1026" o:spt="202" type="#_x0000_t202" style="position:absolute;left:0pt;margin-left:44.7pt;margin-top:33.55pt;height:12.5pt;width:124.3pt;mso-position-horizontal-relative:page;mso-position-vertical-relative:page;mso-wrap-style:none;z-index:-440400896;mso-width-relative:page;mso-height-relative:page;" filled="f" stroked="f" coordsize="21600,21600" o:gfxdata="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uV0NYAAAAIAQAADwAAAAAAAAABACAAAAAiAAAAZHJzL2Rv&#10;d25yZXYueG1sUEsBAhQAFAAAAAgAh07iQDUJrK+RAQAAJgMAAA4AAAAAAAAAAQAgAAAAJQEAAGRy&#10;cy9lMm9Eb2MueG1sUEsFBgAAAAAGAAYAWQEAACg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v:textbox>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567690</wp:posOffset>
              </wp:positionH>
              <wp:positionV relativeFrom="page">
                <wp:posOffset>426085</wp:posOffset>
              </wp:positionV>
              <wp:extent cx="1578610" cy="158750"/>
              <wp:effectExtent l="0" t="0" r="0" b="0"/>
              <wp:wrapNone/>
              <wp:docPr id="959" name="Shape 959"/>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wps:txbx>
                    <wps:bodyPr wrap="none" lIns="0" tIns="0" rIns="0" bIns="0">
                      <a:spAutoFit/>
                    </wps:bodyPr>
                  </wps:wsp>
                </a:graphicData>
              </a:graphic>
            </wp:anchor>
          </w:drawing>
        </mc:Choice>
        <mc:Fallback>
          <w:pict>
            <v:shape id="Shape 959" o:spid="_x0000_s1026" o:spt="202" type="#_x0000_t202" style="position:absolute;left:0pt;margin-left:44.7pt;margin-top:33.55pt;height:12.5pt;width:124.3pt;mso-position-horizontal-relative:page;mso-position-vertical-relative:page;mso-wrap-style:none;z-index:-440400896;mso-width-relative:page;mso-height-relative:page;" filled="f" stroked="f" coordsize="21600,21600" o:gfxdata="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uV0NYAAAAIAQAADwAAAAAAAAABACAAAAAiAAAAZHJzL2Rv&#10;d25yZXYueG1sUEsBAhQAFAAAAAgAh07iQLDFf/WRAQAAJgMAAA4AAAAAAAAAAQAgAAAAJQEAAGRy&#10;cy9lMm9Eb2MueG1sUEsFBgAAAAAGAAYAWQEAACg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572135</wp:posOffset>
              </wp:positionH>
              <wp:positionV relativeFrom="page">
                <wp:posOffset>490220</wp:posOffset>
              </wp:positionV>
              <wp:extent cx="1584960" cy="161290"/>
              <wp:effectExtent l="0" t="0" r="0" b="0"/>
              <wp:wrapNone/>
              <wp:docPr id="285" name="Shape 285"/>
              <wp:cNvGraphicFramePr/>
              <a:graphic xmlns:a="http://schemas.openxmlformats.org/drawingml/2006/main">
                <a:graphicData uri="http://schemas.microsoft.com/office/word/2010/wordprocessingShape">
                  <wps:wsp>
                    <wps:cNvSpPr txBox="1"/>
                    <wps:spPr>
                      <a:xfrm>
                        <a:off x="0" y="0"/>
                        <a:ext cx="158496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p>
                      </w:txbxContent>
                    </wps:txbx>
                    <wps:bodyPr wrap="none" lIns="0" tIns="0" rIns="0" bIns="0">
                      <a:spAutoFit/>
                    </wps:bodyPr>
                  </wps:wsp>
                </a:graphicData>
              </a:graphic>
            </wp:anchor>
          </w:drawing>
        </mc:Choice>
        <mc:Fallback>
          <w:pict>
            <v:shape id="Shape 285" o:spid="_x0000_s1026" o:spt="202" type="#_x0000_t202" style="position:absolute;left:0pt;margin-left:45.05pt;margin-top:38.6pt;height:12.7pt;width:124.8pt;mso-position-horizontal-relative:page;mso-position-vertical-relative:page;mso-wrap-style:none;z-index:-440400896;mso-width-relative:page;mso-height-relative:page;" filled="f" stroked="f" coordsize="21600,21600" o:gfxdata="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zbjK1QAAAAkBAAAPAAAAAAAAAAEAIAAAACIAAABkcnMvZG93&#10;bnJldi54bWxQSwECFAAUAAAACACHTuJAw+mKOZ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p>
                </w:txbxContent>
              </v:textbox>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3936365</wp:posOffset>
              </wp:positionH>
              <wp:positionV relativeFrom="page">
                <wp:posOffset>393700</wp:posOffset>
              </wp:positionV>
              <wp:extent cx="1591310" cy="161290"/>
              <wp:effectExtent l="0" t="0" r="0" b="0"/>
              <wp:wrapNone/>
              <wp:docPr id="963" name="Shape 963"/>
              <wp:cNvGraphicFramePr/>
              <a:graphic xmlns:a="http://schemas.openxmlformats.org/drawingml/2006/main">
                <a:graphicData uri="http://schemas.microsoft.com/office/word/2010/wordprocessingShape">
                  <wps:wsp>
                    <wps:cNvSpPr txBox="1"/>
                    <wps:spPr>
                      <a:xfrm>
                        <a:off x="0" y="0"/>
                        <a:ext cx="15913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lang w:val="en-US" w:eastAsia="en-US" w:bidi="en-US"/>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963" o:spid="_x0000_s1026" o:spt="202" type="#_x0000_t202" style="position:absolute;left:0pt;margin-left:309.95pt;margin-top:31pt;height:12.7pt;width:125.3pt;mso-position-horizontal-relative:page;mso-position-vertical-relative:page;mso-wrap-style:none;z-index:-440400896;mso-width-relative:page;mso-height-relative:page;" filled="f" stroked="f" coordsize="21600,21600" o:gfxdata="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39xmXVAAAACQEAAA8AAAAAAAAAAQAgAAAAIgAAAGRycy9kb3du&#10;cmV2LnhtbFBLAQIUABQAAAAIAIdO4kDHge54kAEAACY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lang w:val="en-US" w:eastAsia="en-US" w:bidi="en-US"/>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569595</wp:posOffset>
              </wp:positionH>
              <wp:positionV relativeFrom="page">
                <wp:posOffset>405765</wp:posOffset>
              </wp:positionV>
              <wp:extent cx="1581785" cy="164465"/>
              <wp:effectExtent l="0" t="0" r="0" b="0"/>
              <wp:wrapNone/>
              <wp:docPr id="985" name="Shape 985"/>
              <wp:cNvGraphicFramePr/>
              <a:graphic xmlns:a="http://schemas.openxmlformats.org/drawingml/2006/main">
                <a:graphicData uri="http://schemas.microsoft.com/office/word/2010/wordprocessingShape">
                  <wps:wsp>
                    <wps:cNvSpPr txBox="1"/>
                    <wps:spPr>
                      <a:xfrm>
                        <a:off x="0" y="0"/>
                        <a:ext cx="1581785" cy="16446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厕</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985" o:spid="_x0000_s1026" o:spt="202" type="#_x0000_t202" style="position:absolute;left:0pt;margin-left:44.85pt;margin-top:31.95pt;height:12.95pt;width:124.55pt;mso-position-horizontal-relative:page;mso-position-vertical-relative:page;mso-wrap-style:none;z-index:-440400896;mso-width-relative:page;mso-height-relative:page;" filled="f" stroked="f" coordsize="21600,21600" o:gfxdata="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Y6d3AdQAAAAIAQAADwAAAAAAAAABACAAAAAiAAAAZHJzL2Rvd25y&#10;ZXYueG1sUEsBAhQAFAAAAAgAh07iQMzowkyQAQAAJgMAAA4AAAAAAAAAAQAgAAAAIw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厕</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569595</wp:posOffset>
              </wp:positionH>
              <wp:positionV relativeFrom="page">
                <wp:posOffset>405765</wp:posOffset>
              </wp:positionV>
              <wp:extent cx="1581785" cy="164465"/>
              <wp:effectExtent l="0" t="0" r="0" b="0"/>
              <wp:wrapNone/>
              <wp:docPr id="989" name="Shape 989"/>
              <wp:cNvGraphicFramePr/>
              <a:graphic xmlns:a="http://schemas.openxmlformats.org/drawingml/2006/main">
                <a:graphicData uri="http://schemas.microsoft.com/office/word/2010/wordprocessingShape">
                  <wps:wsp>
                    <wps:cNvSpPr txBox="1"/>
                    <wps:spPr>
                      <a:xfrm>
                        <a:off x="0" y="0"/>
                        <a:ext cx="1581785" cy="16446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厕</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989" o:spid="_x0000_s1026" o:spt="202" type="#_x0000_t202" style="position:absolute;left:0pt;margin-left:44.85pt;margin-top:31.95pt;height:12.95pt;width:124.55pt;mso-position-horizontal-relative:page;mso-position-vertical-relative:page;mso-wrap-style:none;z-index:-440400896;mso-width-relative:page;mso-height-relative:page;" filled="f" stroked="f" coordsize="21600,21600" o:gfxdata="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OndwHUAAAACAEAAA8AAAAAAAAAAQAgAAAAIgAAAGRycy9kb3du&#10;cmV2LnhtbFBLAQIUABQAAAAIAIdO4kBJJBEWkQEAACYDAAAOAAAAAAAAAAEAIAAAACM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厕</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422910</wp:posOffset>
              </wp:positionV>
              <wp:extent cx="1588135" cy="161290"/>
              <wp:effectExtent l="0" t="0" r="0" b="0"/>
              <wp:wrapNone/>
              <wp:docPr id="993" name="Shape 993"/>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wps:txbx>
                    <wps:bodyPr wrap="none" lIns="0" tIns="0" rIns="0" bIns="0">
                      <a:spAutoFit/>
                    </wps:bodyPr>
                  </wps:wsp>
                </a:graphicData>
              </a:graphic>
            </wp:anchor>
          </w:drawing>
        </mc:Choice>
        <mc:Fallback>
          <w:pict>
            <v:shape id="Shape 993" o:spid="_x0000_s1026" o:spt="202" type="#_x0000_t202" style="position:absolute;left:0pt;margin-left:309.45pt;margin-top:33.3pt;height:12.7pt;width:125.05pt;mso-position-horizontal-relative:page;mso-position-vertical-relative:page;mso-wrap-style:none;z-index:-440400896;mso-width-relative:page;mso-height-relative:page;" filled="f" stroked="f" coordsize="21600,21600" o:gfxdata="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litc1QAAAAkBAAAPAAAAAAAAAAEAIAAAACIAAABkcnMvZG93&#10;bnJldi54bWxQSwECFAAUAAAACACHTuJAxmtyWZEBAAAmAwAADgAAAAAAAAABACAAAAAkAQAAZHJz&#10;L2Uyb0RvYy54bWxQSwUGAAAAAAYABgBZAQAAJw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v:textbox>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565150</wp:posOffset>
              </wp:positionH>
              <wp:positionV relativeFrom="page">
                <wp:posOffset>415290</wp:posOffset>
              </wp:positionV>
              <wp:extent cx="1581785" cy="161290"/>
              <wp:effectExtent l="0" t="0" r="0" b="0"/>
              <wp:wrapNone/>
              <wp:docPr id="997" name="Shape 997"/>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剝</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997" o:spid="_x0000_s1026" o:spt="202" type="#_x0000_t202" style="position:absolute;left:0pt;margin-left:44.5pt;margin-top:32.7pt;height:12.7pt;width:124.55pt;mso-position-horizontal-relative:page;mso-position-vertical-relative:page;mso-wrap-style:none;z-index:-440400896;mso-width-relative:page;mso-height-relative:page;" filled="f" stroked="f" coordsize="21600,21600" o:gfxdata="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7oV11QAAAAgBAAAPAAAAAAAAAAEAIAAAACIAAABkcnMvZG93&#10;bnJldi54bWxQSwECFAAUAAAACACHTuJAdmEmNJ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剝</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565150</wp:posOffset>
              </wp:positionH>
              <wp:positionV relativeFrom="page">
                <wp:posOffset>415290</wp:posOffset>
              </wp:positionV>
              <wp:extent cx="1581785" cy="161290"/>
              <wp:effectExtent l="0" t="0" r="0" b="0"/>
              <wp:wrapNone/>
              <wp:docPr id="1001" name="Shape 1001"/>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剝</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001" o:spid="_x0000_s1026" o:spt="202" type="#_x0000_t202" style="position:absolute;left:0pt;margin-left:44.5pt;margin-top:32.7pt;height:12.7pt;width:124.55pt;mso-position-horizontal-relative:page;mso-position-vertical-relative:page;mso-wrap-style:none;z-index:-440400896;mso-width-relative:page;mso-height-relative:page;" filled="f" stroked="f" coordsize="21600,21600" o:gfxdata="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DuhXXVAAAACAEAAA8AAAAAAAAAAQAgAAAAIgAAAGRycy9k&#10;b3ducmV2LnhtbFBLAQIUABQAAAAIAIdO4kDVeIPvkwEAACgDAAAOAAAAAAAAAAEAIAAAACQ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剝</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568325</wp:posOffset>
              </wp:positionH>
              <wp:positionV relativeFrom="page">
                <wp:posOffset>393700</wp:posOffset>
              </wp:positionV>
              <wp:extent cx="1581785" cy="164465"/>
              <wp:effectExtent l="0" t="0" r="0" b="0"/>
              <wp:wrapNone/>
              <wp:docPr id="1007" name="Shape 1007"/>
              <wp:cNvGraphicFramePr/>
              <a:graphic xmlns:a="http://schemas.openxmlformats.org/drawingml/2006/main">
                <a:graphicData uri="http://schemas.microsoft.com/office/word/2010/wordprocessingShape">
                  <wps:wsp>
                    <wps:cNvSpPr txBox="1"/>
                    <wps:spPr>
                      <a:xfrm>
                        <a:off x="0" y="0"/>
                        <a:ext cx="1581785" cy="16446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厕</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007" o:spid="_x0000_s1026" o:spt="202" type="#_x0000_t202" style="position:absolute;left:0pt;margin-left:44.75pt;margin-top:31pt;height:12.95pt;width:124.55pt;mso-position-horizontal-relative:page;mso-position-vertical-relative:page;mso-wrap-style:none;z-index:-440400896;mso-width-relative:page;mso-height-relative:page;" filled="f" stroked="f" coordsize="21600,21600" o:gfxdata="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5caA1QAAAAgBAAAPAAAAAAAAAAEAIAAAACIAAABkcnMv&#10;ZG93bnJldi54bWxQSwECFAAUAAAACACHTuJAsj4YHZQBAAAoAwAADgAAAAAAAAABACAAAAAk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厕</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568325</wp:posOffset>
              </wp:positionH>
              <wp:positionV relativeFrom="page">
                <wp:posOffset>393700</wp:posOffset>
              </wp:positionV>
              <wp:extent cx="1581785" cy="164465"/>
              <wp:effectExtent l="0" t="0" r="0" b="0"/>
              <wp:wrapNone/>
              <wp:docPr id="1011" name="Shape 1011"/>
              <wp:cNvGraphicFramePr/>
              <a:graphic xmlns:a="http://schemas.openxmlformats.org/drawingml/2006/main">
                <a:graphicData uri="http://schemas.microsoft.com/office/word/2010/wordprocessingShape">
                  <wps:wsp>
                    <wps:cNvSpPr txBox="1"/>
                    <wps:spPr>
                      <a:xfrm>
                        <a:off x="0" y="0"/>
                        <a:ext cx="1581785" cy="16446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厕</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011" o:spid="_x0000_s1026" o:spt="202" type="#_x0000_t202" style="position:absolute;left:0pt;margin-left:44.75pt;margin-top:31pt;height:12.95pt;width:124.55pt;mso-position-horizontal-relative:page;mso-position-vertical-relative:page;mso-wrap-style:none;z-index:-440400896;mso-width-relative:page;mso-height-relative:page;" filled="f" stroked="f" coordsize="21600,21600" o:gfxdata="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HlxoDVAAAACAEAAA8AAAAAAAAAAQAgAAAAIgAAAGRycy9k&#10;b3ducmV2LnhtbFBLAQIUABQAAAAIAIdO4kD3nbctkwEAACgDAAAOAAAAAAAAAAEAIAAAACQ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厕</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4541520</wp:posOffset>
              </wp:positionH>
              <wp:positionV relativeFrom="page">
                <wp:posOffset>439420</wp:posOffset>
              </wp:positionV>
              <wp:extent cx="984250" cy="115570"/>
              <wp:effectExtent l="0" t="0" r="0" b="0"/>
              <wp:wrapNone/>
              <wp:docPr id="1015" name="Shape 1015"/>
              <wp:cNvGraphicFramePr/>
              <a:graphic xmlns:a="http://schemas.openxmlformats.org/drawingml/2006/main">
                <a:graphicData uri="http://schemas.microsoft.com/office/word/2010/wordprocessingShape">
                  <wps:wsp>
                    <wps:cNvSpPr txBox="1"/>
                    <wps:spPr>
                      <a:xfrm>
                        <a:off x="0" y="0"/>
                        <a:ext cx="984250" cy="11557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015" o:spid="_x0000_s1026" o:spt="202" type="#_x0000_t202" style="position:absolute;left:0pt;margin-left:357.6pt;margin-top:34.6pt;height:9.1pt;width:77.5pt;mso-position-horizontal-relative:page;mso-position-vertical-relative:page;mso-wrap-style:none;z-index:-440400896;mso-width-relative:page;mso-height-relative:page;" filled="f" stroked="f" coordsize="21600,21600" o:gfxdata="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j6WKLUAAAACQEAAA8AAAAAAAAAAQAgAAAAIgAAAGRycy9k&#10;b3ducmV2LnhtbFBLAQIUABQAAAAIAIdO4kBp+v1ZlAEAACcDAAAOAAAAAAAAAAEAIAAAACM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4535170</wp:posOffset>
              </wp:positionH>
              <wp:positionV relativeFrom="page">
                <wp:posOffset>442595</wp:posOffset>
              </wp:positionV>
              <wp:extent cx="990600" cy="113030"/>
              <wp:effectExtent l="0" t="0" r="0" b="0"/>
              <wp:wrapNone/>
              <wp:docPr id="1019" name="Shape 1019"/>
              <wp:cNvGraphicFramePr/>
              <a:graphic xmlns:a="http://schemas.openxmlformats.org/drawingml/2006/main">
                <a:graphicData uri="http://schemas.microsoft.com/office/word/2010/wordprocessingShape">
                  <wps:wsp>
                    <wps:cNvSpPr txBox="1"/>
                    <wps:spPr>
                      <a:xfrm>
                        <a:off x="0" y="0"/>
                        <a:ext cx="990600" cy="11303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019" o:spid="_x0000_s1026" o:spt="202" type="#_x0000_t202" style="position:absolute;left:0pt;margin-left:357.1pt;margin-top:34.85pt;height:8.9pt;width:78pt;mso-position-horizontal-relative:page;mso-position-vertical-relative:page;mso-wrap-style:none;z-index:-440400896;mso-width-relative:page;mso-height-relative:page;" filled="f" stroked="f" coordsize="21600,21600" o:gfxdata="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3gx71AAAAAkBAAAPAAAAAAAAAAEAIAAAACIAAABkcnMvZG93bnJl&#10;di54bWxQSwECFAAUAAAACACHTuJAsyI+9o8BAAAnAwAADgAAAAAAAAABACAAAAAjAQAAZHJzL2Uy&#10;b0RvYy54bWxQSwUGAAAAAAYABgBZAQAAJA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558800</wp:posOffset>
              </wp:positionH>
              <wp:positionV relativeFrom="page">
                <wp:posOffset>393700</wp:posOffset>
              </wp:positionV>
              <wp:extent cx="1578610" cy="161290"/>
              <wp:effectExtent l="0" t="0" r="0" b="0"/>
              <wp:wrapNone/>
              <wp:docPr id="1023" name="Shape 1023"/>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宋体" w:hAnsi="宋体" w:eastAsia="宋体" w:cs="宋体"/>
                              <w:b w:val="0"/>
                              <w:bCs w:val="0"/>
                              <w:color w:val="000000"/>
                              <w:spacing w:val="0"/>
                              <w:w w:val="100"/>
                              <w:position w:val="0"/>
                              <w:sz w:val="19"/>
                              <w:szCs w:val="19"/>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023" o:spid="_x0000_s1026" o:spt="202" type="#_x0000_t202" style="position:absolute;left:0pt;margin-left:44pt;margin-top:31pt;height:12.7pt;width:124.3pt;mso-position-horizontal-relative:page;mso-position-vertical-relative:page;mso-wrap-style:none;z-index:-440400896;mso-width-relative:page;mso-height-relative:page;" filled="f" stroked="f" coordsize="21600,21600" o:gfxdata="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mLgntUAAAAIAQAADwAAAAAAAAABACAAAAAiAAAAZHJzL2Rv&#10;d25yZXYueG1sUEsBAhQAFAAAAAgAh07iQL+/dXuSAQAAKAMAAA4AAAAAAAAAAQAgAAAAJAEAAGRy&#10;cy9lMm9Eb2MueG1sUEsFBgAAAAAGAAYAWQEAACg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宋体" w:hAnsi="宋体" w:eastAsia="宋体" w:cs="宋体"/>
                        <w:b w:val="0"/>
                        <w:bCs w:val="0"/>
                        <w:color w:val="000000"/>
                        <w:spacing w:val="0"/>
                        <w:w w:val="100"/>
                        <w:position w:val="0"/>
                        <w:sz w:val="19"/>
                        <w:szCs w:val="19"/>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4535170</wp:posOffset>
              </wp:positionH>
              <wp:positionV relativeFrom="page">
                <wp:posOffset>442595</wp:posOffset>
              </wp:positionV>
              <wp:extent cx="990600" cy="113030"/>
              <wp:effectExtent l="0" t="0" r="0" b="0"/>
              <wp:wrapNone/>
              <wp:docPr id="1027" name="Shape 1027"/>
              <wp:cNvGraphicFramePr/>
              <a:graphic xmlns:a="http://schemas.openxmlformats.org/drawingml/2006/main">
                <a:graphicData uri="http://schemas.microsoft.com/office/word/2010/wordprocessingShape">
                  <wps:wsp>
                    <wps:cNvSpPr txBox="1"/>
                    <wps:spPr>
                      <a:xfrm>
                        <a:off x="0" y="0"/>
                        <a:ext cx="990600" cy="11303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027" o:spid="_x0000_s1026" o:spt="202" type="#_x0000_t202" style="position:absolute;left:0pt;margin-left:357.1pt;margin-top:34.85pt;height:8.9pt;width:78pt;mso-position-horizontal-relative:page;mso-position-vertical-relative:page;mso-wrap-style:none;z-index:-440400896;mso-width-relative:page;mso-height-relative:page;" filled="f" stroked="f" coordsize="21600,21600" o:gfxdata="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t4Me9QAAAAJAQAADwAAAAAAAAABACAAAAAiAAAAZHJzL2Rvd25y&#10;ZXYueG1sUEsBAhQAFAAAAAgAh07iQKmQBaKQAQAAJwMAAA4AAAAAAAAAAQAgAAAAIw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4535170</wp:posOffset>
              </wp:positionH>
              <wp:positionV relativeFrom="page">
                <wp:posOffset>442595</wp:posOffset>
              </wp:positionV>
              <wp:extent cx="990600" cy="113030"/>
              <wp:effectExtent l="0" t="0" r="0" b="0"/>
              <wp:wrapNone/>
              <wp:docPr id="1031" name="Shape 1031"/>
              <wp:cNvGraphicFramePr/>
              <a:graphic xmlns:a="http://schemas.openxmlformats.org/drawingml/2006/main">
                <a:graphicData uri="http://schemas.microsoft.com/office/word/2010/wordprocessingShape">
                  <wps:wsp>
                    <wps:cNvSpPr txBox="1"/>
                    <wps:spPr>
                      <a:xfrm>
                        <a:off x="0" y="0"/>
                        <a:ext cx="990600" cy="11303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031" o:spid="_x0000_s1026" o:spt="202" type="#_x0000_t202" style="position:absolute;left:0pt;margin-left:357.1pt;margin-top:34.85pt;height:8.9pt;width:78pt;mso-position-horizontal-relative:page;mso-position-vertical-relative:page;mso-wrap-style:none;z-index:-440400896;mso-width-relative:page;mso-height-relative:page;" filled="f" stroked="f" coordsize="21600,21600" o:gfxdata="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3gx71AAAAAkBAAAPAAAAAAAAAAEAIAAAACIAAABkcnMvZG93bnJl&#10;di54bWxQSwECFAAUAAAACACHTuJARjxZuI8BAAAnAwAADgAAAAAAAAABACAAAAAjAQAAZHJzL2Uy&#10;b0RvYy54bWxQSwUGAAAAAAYABgBZAQAAJA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567690</wp:posOffset>
              </wp:positionH>
              <wp:positionV relativeFrom="page">
                <wp:posOffset>426085</wp:posOffset>
              </wp:positionV>
              <wp:extent cx="1578610" cy="158750"/>
              <wp:effectExtent l="0" t="0" r="0" b="0"/>
              <wp:wrapNone/>
              <wp:docPr id="1035" name="Shape 1035"/>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wps:txbx>
                    <wps:bodyPr wrap="none" lIns="0" tIns="0" rIns="0" bIns="0">
                      <a:spAutoFit/>
                    </wps:bodyPr>
                  </wps:wsp>
                </a:graphicData>
              </a:graphic>
            </wp:anchor>
          </w:drawing>
        </mc:Choice>
        <mc:Fallback>
          <w:pict>
            <v:shape id="Shape 1035" o:spid="_x0000_s1026" o:spt="202" type="#_x0000_t202" style="position:absolute;left:0pt;margin-left:44.7pt;margin-top:33.55pt;height:12.5pt;width:124.3pt;mso-position-horizontal-relative:page;mso-position-vertical-relative:page;mso-wrap-style:none;z-index:-440400896;mso-width-relative:page;mso-height-relative:page;" filled="f" stroked="f" coordsize="21600,21600" o:gfxdata="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uV0NYAAAAIAQAADwAAAAAAAAABACAAAAAiAAAAZHJzL2Rv&#10;d25yZXYueG1sUEsBAhQAFAAAAAgAh07iQDBwDtuRAQAAKAMAAA4AAAAAAAAAAQAgAAAAJQEAAGRy&#10;cy9lMm9Eb2MueG1sUEsFBgAAAAAGAAYAWQEAACg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v:textbox>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4548505</wp:posOffset>
              </wp:positionH>
              <wp:positionV relativeFrom="page">
                <wp:posOffset>447675</wp:posOffset>
              </wp:positionV>
              <wp:extent cx="987425" cy="109855"/>
              <wp:effectExtent l="0" t="0" r="0" b="0"/>
              <wp:wrapNone/>
              <wp:docPr id="1041" name="Shape 1041"/>
              <wp:cNvGraphicFramePr/>
              <a:graphic xmlns:a="http://schemas.openxmlformats.org/drawingml/2006/main">
                <a:graphicData uri="http://schemas.microsoft.com/office/word/2010/wordprocessingShape">
                  <wps:wsp>
                    <wps:cNvSpPr txBox="1"/>
                    <wps:spPr>
                      <a:xfrm>
                        <a:off x="0" y="0"/>
                        <a:ext cx="98742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041" o:spid="_x0000_s1026" o:spt="202" type="#_x0000_t202" style="position:absolute;left:0pt;margin-left:358.15pt;margin-top:35.25pt;height:8.65pt;width:77.75pt;mso-position-horizontal-relative:page;mso-position-vertical-relative:page;mso-wrap-style:none;z-index:-440400896;mso-width-relative:page;mso-height-relative:page;" filled="f" stroked="f" coordsize="21600,21600" o:gfxdata="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9UzxNQAAAAJAQAADwAAAAAAAAABACAAAAAiAAAAZHJzL2Rv&#10;d25yZXYueG1sUEsBAhQAFAAAAAgAh07iQEicWKuTAQAAJwMAAA4AAAAAAAAAAQAgAAAAIwEAAGRy&#10;cy9lMm9Eb2MueG1sUEsFBgAAAAAGAAYAWQEAACg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570865</wp:posOffset>
              </wp:positionH>
              <wp:positionV relativeFrom="page">
                <wp:posOffset>469265</wp:posOffset>
              </wp:positionV>
              <wp:extent cx="1578610" cy="161290"/>
              <wp:effectExtent l="0" t="0" r="0" b="0"/>
              <wp:wrapNone/>
              <wp:docPr id="1045" name="Shape 1045"/>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例</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045" o:spid="_x0000_s1026" o:spt="202" type="#_x0000_t202" style="position:absolute;left:0pt;margin-left:44.95pt;margin-top:36.95pt;height:12.7pt;width:124.3pt;mso-position-horizontal-relative:page;mso-position-vertical-relative:page;mso-wrap-style:none;z-index:-440400896;mso-width-relative:page;mso-height-relative:page;" filled="f" stroked="f" coordsize="21600,21600" o:gfxdata="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CwXQLUAAAACAEAAA8AAAAAAAAAAQAgAAAAIgAAAGRycy9k&#10;b3ducmV2LnhtbFBLAQIUABQAAAAIAIdO4kBdcsS9lAEAACgDAAAOAAAAAAAAAAEAIAAAACM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例</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574040</wp:posOffset>
              </wp:positionH>
              <wp:positionV relativeFrom="page">
                <wp:posOffset>398780</wp:posOffset>
              </wp:positionV>
              <wp:extent cx="1581785" cy="161290"/>
              <wp:effectExtent l="0" t="0" r="0" b="0"/>
              <wp:wrapNone/>
              <wp:docPr id="1049" name="Shape 1049"/>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26"/>
                              <w:szCs w:val="26"/>
                            </w:rPr>
                            <w:t>爾</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049" o:spid="_x0000_s1026" o:spt="202" type="#_x0000_t202" style="position:absolute;left:0pt;margin-left:45.2pt;margin-top:31.4pt;height:12.7pt;width:124.55pt;mso-position-horizontal-relative:page;mso-position-vertical-relative:page;mso-wrap-style:none;z-index:-440400896;mso-width-relative:page;mso-height-relative:page;" filled="f" stroked="f" coordsize="21600,21600" o:gfxdata="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lrW+ftUAAAAIAQAADwAAAAAAAAABACAAAAAiAAAAZHJz&#10;L2Rvd25yZXYueG1sUEsBAhQAFAAAAAgAh07iQB5jtvOVAQAAKAMAAA4AAAAAAAAAAQAgAAAAJAEA&#10;AGRycy9lMm9Eb2MueG1sUEsFBgAAAAAGAAYAWQEAACs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26"/>
                        <w:szCs w:val="26"/>
                      </w:rPr>
                      <w:t>爾</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4548505</wp:posOffset>
              </wp:positionH>
              <wp:positionV relativeFrom="page">
                <wp:posOffset>447675</wp:posOffset>
              </wp:positionV>
              <wp:extent cx="987425" cy="109855"/>
              <wp:effectExtent l="0" t="0" r="0" b="0"/>
              <wp:wrapNone/>
              <wp:docPr id="1053" name="Shape 1053"/>
              <wp:cNvGraphicFramePr/>
              <a:graphic xmlns:a="http://schemas.openxmlformats.org/drawingml/2006/main">
                <a:graphicData uri="http://schemas.microsoft.com/office/word/2010/wordprocessingShape">
                  <wps:wsp>
                    <wps:cNvSpPr txBox="1"/>
                    <wps:spPr>
                      <a:xfrm>
                        <a:off x="0" y="0"/>
                        <a:ext cx="98742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053" o:spid="_x0000_s1026" o:spt="202" type="#_x0000_t202" style="position:absolute;left:0pt;margin-left:358.15pt;margin-top:35.25pt;height:8.65pt;width:77.75pt;mso-position-horizontal-relative:page;mso-position-vertical-relative:page;mso-wrap-style:none;z-index:-440400896;mso-width-relative:page;mso-height-relative:page;" filled="f" stroked="f" coordsize="21600,21600" o:gfxdata="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VM8TUAAAACQEAAA8AAAAAAAAAAQAgAAAAIgAAAGRycy9k&#10;b3ducmV2LnhtbFBLAQIUABQAAAAIAIdO4kCMd9rLlAEAACcDAAAOAAAAAAAAAAEAIAAAACM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564515</wp:posOffset>
              </wp:positionH>
              <wp:positionV relativeFrom="page">
                <wp:posOffset>441960</wp:posOffset>
              </wp:positionV>
              <wp:extent cx="1576070" cy="161290"/>
              <wp:effectExtent l="0" t="0" r="0" b="0"/>
              <wp:wrapNone/>
              <wp:docPr id="1057" name="Shape 1057"/>
              <wp:cNvGraphicFramePr/>
              <a:graphic xmlns:a="http://schemas.openxmlformats.org/drawingml/2006/main">
                <a:graphicData uri="http://schemas.microsoft.com/office/word/2010/wordprocessingShape">
                  <wps:wsp>
                    <wps:cNvSpPr txBox="1"/>
                    <wps:spPr>
                      <a:xfrm>
                        <a:off x="0" y="0"/>
                        <a:ext cx="157607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勤</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057" o:spid="_x0000_s1026" o:spt="202" type="#_x0000_t202" style="position:absolute;left:0pt;margin-left:44.45pt;margin-top:34.8pt;height:12.7pt;width:124.1pt;mso-position-horizontal-relative:page;mso-position-vertical-relative:page;mso-wrap-style:none;z-index:-440400896;mso-width-relative:page;mso-height-relative:page;" filled="f" stroked="f" coordsize="21600,21600" o:gfxdata="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S54x7VAAAACAEAAA8AAAAAAAAAAQAgAAAAIgAAAGRycy9kb3du&#10;cmV2LnhtbFBLAQIUABQAAAAIAIdO4kC2Wu+QkAEAACg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勤</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3928745</wp:posOffset>
              </wp:positionH>
              <wp:positionV relativeFrom="page">
                <wp:posOffset>427990</wp:posOffset>
              </wp:positionV>
              <wp:extent cx="1584960" cy="161290"/>
              <wp:effectExtent l="0" t="0" r="0" b="0"/>
              <wp:wrapNone/>
              <wp:docPr id="303" name="Shape 303"/>
              <wp:cNvGraphicFramePr/>
              <a:graphic xmlns:a="http://schemas.openxmlformats.org/drawingml/2006/main">
                <a:graphicData uri="http://schemas.microsoft.com/office/word/2010/wordprocessingShape">
                  <wps:wsp>
                    <wps:cNvSpPr txBox="1"/>
                    <wps:spPr>
                      <a:xfrm>
                        <a:off x="0" y="0"/>
                        <a:ext cx="158496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p>
                      </w:txbxContent>
                    </wps:txbx>
                    <wps:bodyPr wrap="none" lIns="0" tIns="0" rIns="0" bIns="0">
                      <a:spAutoFit/>
                    </wps:bodyPr>
                  </wps:wsp>
                </a:graphicData>
              </a:graphic>
            </wp:anchor>
          </w:drawing>
        </mc:Choice>
        <mc:Fallback>
          <w:pict>
            <v:shape id="Shape 303" o:spid="_x0000_s1026" o:spt="202" type="#_x0000_t202" style="position:absolute;left:0pt;margin-left:309.35pt;margin-top:33.7pt;height:12.7pt;width:124.8pt;mso-position-horizontal-relative:page;mso-position-vertical-relative:page;mso-wrap-style:none;z-index:-440400896;mso-width-relative:page;mso-height-relative:page;" filled="f" stroked="f" coordsize="21600,21600" o:gfxdata="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VrcL4NYAAAAJAQAADwAAAAAAAAABACAAAAAiAAAAZHJzL2Rv&#10;d25yZXYueG1sUEsBAhQAFAAAAAgAh07iQDNS6+6RAQAAJgMAAA4AAAAAAAAAAQAgAAAAJQEAAGRy&#10;cy9lMm9Eb2MueG1sUEsFBgAAAAAGAAYAWQEAACg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p>
                </w:txbxContent>
              </v:textbox>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567690</wp:posOffset>
              </wp:positionH>
              <wp:positionV relativeFrom="page">
                <wp:posOffset>426085</wp:posOffset>
              </wp:positionV>
              <wp:extent cx="1578610" cy="158750"/>
              <wp:effectExtent l="0" t="0" r="0" b="0"/>
              <wp:wrapNone/>
              <wp:docPr id="1061" name="Shape 1061"/>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wps:txbx>
                    <wps:bodyPr wrap="none" lIns="0" tIns="0" rIns="0" bIns="0">
                      <a:spAutoFit/>
                    </wps:bodyPr>
                  </wps:wsp>
                </a:graphicData>
              </a:graphic>
            </wp:anchor>
          </w:drawing>
        </mc:Choice>
        <mc:Fallback>
          <w:pict>
            <v:shape id="Shape 1061" o:spid="_x0000_s1026" o:spt="202" type="#_x0000_t202" style="position:absolute;left:0pt;margin-left:44.7pt;margin-top:33.55pt;height:12.5pt;width:124.3pt;mso-position-horizontal-relative:page;mso-position-vertical-relative:page;mso-wrap-style:none;z-index:-440400896;mso-width-relative:page;mso-height-relative:page;" filled="f" stroked="f" coordsize="21600,21600" o:gfxdata="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lW5XQ1gAAAAgBAAAPAAAAAAAAAAEAIAAAACIAAABkcnMv&#10;ZG93bnJldi54bWxQSwECFAAUAAAACACHTuJAUhCyzpMBAAAoAwAADgAAAAAAAAABACAAAAAlAQAA&#10;ZHJzL2Uyb0RvYy54bWxQSwUGAAAAAAYABgBZAQAAKg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v:textbox>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4545330</wp:posOffset>
              </wp:positionH>
              <wp:positionV relativeFrom="page">
                <wp:posOffset>450850</wp:posOffset>
              </wp:positionV>
              <wp:extent cx="981710" cy="109855"/>
              <wp:effectExtent l="0" t="0" r="0" b="0"/>
              <wp:wrapNone/>
              <wp:docPr id="1065" name="Shape 1065"/>
              <wp:cNvGraphicFramePr/>
              <a:graphic xmlns:a="http://schemas.openxmlformats.org/drawingml/2006/main">
                <a:graphicData uri="http://schemas.microsoft.com/office/word/2010/wordprocessingShape">
                  <wps:wsp>
                    <wps:cNvSpPr txBox="1"/>
                    <wps:spPr>
                      <a:xfrm>
                        <a:off x="0" y="0"/>
                        <a:ext cx="981710"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065" o:spid="_x0000_s1026" o:spt="202" type="#_x0000_t202" style="position:absolute;left:0pt;margin-left:357.9pt;margin-top:35.5pt;height:8.65pt;width:77.3pt;mso-position-horizontal-relative:page;mso-position-vertical-relative:page;mso-wrap-style:none;z-index:-440400896;mso-width-relative:page;mso-height-relative:page;" filled="f" stroked="f" coordsize="21600,21600" o:gfxdata="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Fn5W1AAAAAkBAAAPAAAAAAAAAAEAIAAAACIAAABkcnMvZG93&#10;bnJldi54bWxQSwECFAAUAAAACACHTuJACpNypJIBAAAnAwAADgAAAAAAAAABACAAAAAj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4545330</wp:posOffset>
              </wp:positionH>
              <wp:positionV relativeFrom="page">
                <wp:posOffset>450850</wp:posOffset>
              </wp:positionV>
              <wp:extent cx="981710" cy="109855"/>
              <wp:effectExtent l="0" t="0" r="0" b="0"/>
              <wp:wrapNone/>
              <wp:docPr id="1069" name="Shape 1069"/>
              <wp:cNvGraphicFramePr/>
              <a:graphic xmlns:a="http://schemas.openxmlformats.org/drawingml/2006/main">
                <a:graphicData uri="http://schemas.microsoft.com/office/word/2010/wordprocessingShape">
                  <wps:wsp>
                    <wps:cNvSpPr txBox="1"/>
                    <wps:spPr>
                      <a:xfrm>
                        <a:off x="0" y="0"/>
                        <a:ext cx="981710"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069" o:spid="_x0000_s1026" o:spt="202" type="#_x0000_t202" style="position:absolute;left:0pt;margin-left:357.9pt;margin-top:35.5pt;height:8.65pt;width:77.3pt;mso-position-horizontal-relative:page;mso-position-vertical-relative:page;mso-wrap-style:none;z-index:-440400896;mso-width-relative:page;mso-height-relative:page;" filled="f" stroked="f" coordsize="21600,21600" o:gfxdata="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Fn5W1AAAAAkBAAAPAAAAAAAAAAEAIAAAACIAAABkcnMvZG93&#10;bnJldi54bWxQSwECFAAUAAAACACHTuJAd1oQK5IBAAAnAwAADgAAAAAAAAABACAAAAAj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567690</wp:posOffset>
              </wp:positionH>
              <wp:positionV relativeFrom="page">
                <wp:posOffset>426085</wp:posOffset>
              </wp:positionV>
              <wp:extent cx="1578610" cy="158750"/>
              <wp:effectExtent l="0" t="0" r="0" b="0"/>
              <wp:wrapNone/>
              <wp:docPr id="1073" name="Shape 1073"/>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wps:txbx>
                    <wps:bodyPr wrap="none" lIns="0" tIns="0" rIns="0" bIns="0">
                      <a:spAutoFit/>
                    </wps:bodyPr>
                  </wps:wsp>
                </a:graphicData>
              </a:graphic>
            </wp:anchor>
          </w:drawing>
        </mc:Choice>
        <mc:Fallback>
          <w:pict>
            <v:shape id="Shape 1073" o:spid="_x0000_s1026" o:spt="202" type="#_x0000_t202" style="position:absolute;left:0pt;margin-left:44.7pt;margin-top:33.55pt;height:12.5pt;width:124.3pt;mso-position-horizontal-relative:page;mso-position-vertical-relative:page;mso-wrap-style:none;z-index:-440400896;mso-width-relative:page;mso-height-relative:page;" filled="f" stroked="f" coordsize="21600,21600" o:gfxdata="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uV0NYAAAAIAQAADwAAAAAAAAABACAAAAAiAAAAZHJzL2Rv&#10;d25yZXYueG1sUEsBAhQAFAAAAAgAh07iQBCU21KRAQAAKAMAAA4AAAAAAAAAAQAgAAAAJQEAAGRy&#10;cy9lMm9Eb2MueG1sUEsFBgAAAAAGAAYAWQEAACg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v:textbox>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4548505</wp:posOffset>
              </wp:positionH>
              <wp:positionV relativeFrom="page">
                <wp:posOffset>447675</wp:posOffset>
              </wp:positionV>
              <wp:extent cx="987425" cy="109855"/>
              <wp:effectExtent l="0" t="0" r="0" b="0"/>
              <wp:wrapNone/>
              <wp:docPr id="1077" name="Shape 1077"/>
              <wp:cNvGraphicFramePr/>
              <a:graphic xmlns:a="http://schemas.openxmlformats.org/drawingml/2006/main">
                <a:graphicData uri="http://schemas.microsoft.com/office/word/2010/wordprocessingShape">
                  <wps:wsp>
                    <wps:cNvSpPr txBox="1"/>
                    <wps:spPr>
                      <a:xfrm>
                        <a:off x="0" y="0"/>
                        <a:ext cx="98742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077" o:spid="_x0000_s1026" o:spt="202" type="#_x0000_t202" style="position:absolute;left:0pt;margin-left:358.15pt;margin-top:35.25pt;height:8.65pt;width:77.75pt;mso-position-horizontal-relative:page;mso-position-vertical-relative:page;mso-wrap-style:none;z-index:-440400896;mso-width-relative:page;mso-height-relative:page;" filled="f" stroked="f" coordsize="21600,21600" o:gfxdata="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VM8TUAAAACQEAAA8AAAAAAAAAAQAgAAAAIgAAAGRycy9k&#10;b3ducmV2LnhtbFBLAQIUABQAAAAIAIdO4kAEoN8KlAEAACcDAAAOAAAAAAAAAAEAIAAAACM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4548505</wp:posOffset>
              </wp:positionH>
              <wp:positionV relativeFrom="page">
                <wp:posOffset>447675</wp:posOffset>
              </wp:positionV>
              <wp:extent cx="987425" cy="109855"/>
              <wp:effectExtent l="0" t="0" r="0" b="0"/>
              <wp:wrapNone/>
              <wp:docPr id="1081" name="Shape 1081"/>
              <wp:cNvGraphicFramePr/>
              <a:graphic xmlns:a="http://schemas.openxmlformats.org/drawingml/2006/main">
                <a:graphicData uri="http://schemas.microsoft.com/office/word/2010/wordprocessingShape">
                  <wps:wsp>
                    <wps:cNvSpPr txBox="1"/>
                    <wps:spPr>
                      <a:xfrm>
                        <a:off x="0" y="0"/>
                        <a:ext cx="98742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081" o:spid="_x0000_s1026" o:spt="202" type="#_x0000_t202" style="position:absolute;left:0pt;margin-left:358.15pt;margin-top:35.25pt;height:8.65pt;width:77.75pt;mso-position-horizontal-relative:page;mso-position-vertical-relative:page;mso-wrap-style:none;z-index:-440400896;mso-width-relative:page;mso-height-relative:page;" filled="f" stroked="f" coordsize="21600,21600" o:gfxdata="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h9UzxNQAAAAJAQAADwAAAAAAAAABACAAAAAiAAAAZHJzL2Rv&#10;d25yZXYueG1sUEsBAhQAFAAAAAgAh07iQADzY4WTAQAAJwMAAA4AAAAAAAAAAQAgAAAAIwEAAGRy&#10;cy9lMm9Eb2MueG1sUEsFBgAAAAAGAAYAWQEAACg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564515</wp:posOffset>
              </wp:positionH>
              <wp:positionV relativeFrom="page">
                <wp:posOffset>441960</wp:posOffset>
              </wp:positionV>
              <wp:extent cx="1576070" cy="161290"/>
              <wp:effectExtent l="0" t="0" r="0" b="0"/>
              <wp:wrapNone/>
              <wp:docPr id="1085" name="Shape 1085"/>
              <wp:cNvGraphicFramePr/>
              <a:graphic xmlns:a="http://schemas.openxmlformats.org/drawingml/2006/main">
                <a:graphicData uri="http://schemas.microsoft.com/office/word/2010/wordprocessingShape">
                  <wps:wsp>
                    <wps:cNvSpPr txBox="1"/>
                    <wps:spPr>
                      <a:xfrm>
                        <a:off x="0" y="0"/>
                        <a:ext cx="157607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勤</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085" o:spid="_x0000_s1026" o:spt="202" type="#_x0000_t202" style="position:absolute;left:0pt;margin-left:44.45pt;margin-top:34.8pt;height:12.7pt;width:124.1pt;mso-position-horizontal-relative:page;mso-position-vertical-relative:page;mso-wrap-style:none;z-index:-440400896;mso-width-relative:page;mso-height-relative:page;" filled="f" stroked="f" coordsize="21600,21600" o:gfxdata="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S54x7VAAAACAEAAA8AAAAAAAAAAQAgAAAAIgAAAGRycy9kb3du&#10;cmV2LnhtbFBLAQIUABQAAAAIAIdO4kA5LK90kAEAACg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勤</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4545330</wp:posOffset>
              </wp:positionH>
              <wp:positionV relativeFrom="page">
                <wp:posOffset>450850</wp:posOffset>
              </wp:positionV>
              <wp:extent cx="981710" cy="109855"/>
              <wp:effectExtent l="0" t="0" r="0" b="0"/>
              <wp:wrapNone/>
              <wp:docPr id="1091" name="Shape 1091"/>
              <wp:cNvGraphicFramePr/>
              <a:graphic xmlns:a="http://schemas.openxmlformats.org/drawingml/2006/main">
                <a:graphicData uri="http://schemas.microsoft.com/office/word/2010/wordprocessingShape">
                  <wps:wsp>
                    <wps:cNvSpPr txBox="1"/>
                    <wps:spPr>
                      <a:xfrm>
                        <a:off x="0" y="0"/>
                        <a:ext cx="981710"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091" o:spid="_x0000_s1026" o:spt="202" type="#_x0000_t202" style="position:absolute;left:0pt;margin-left:357.9pt;margin-top:35.5pt;height:8.65pt;width:77.3pt;mso-position-horizontal-relative:page;mso-position-vertical-relative:page;mso-wrap-style:none;z-index:-440400896;mso-width-relative:page;mso-height-relative:page;" filled="f" stroked="f" coordsize="21600,21600" o:gfxdata="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nFn5W1AAAAAkBAAAPAAAAAAAAAAEAIAAAACIAAABkcnMvZG93&#10;bnJldi54bWxQSwECFAAUAAAACACHTuJAu2AZ+5IBAAAnAwAADgAAAAAAAAABACAAAAAj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4545330</wp:posOffset>
              </wp:positionH>
              <wp:positionV relativeFrom="page">
                <wp:posOffset>450850</wp:posOffset>
              </wp:positionV>
              <wp:extent cx="981710" cy="109855"/>
              <wp:effectExtent l="0" t="0" r="0" b="0"/>
              <wp:wrapNone/>
              <wp:docPr id="1095" name="Shape 1095"/>
              <wp:cNvGraphicFramePr/>
              <a:graphic xmlns:a="http://schemas.openxmlformats.org/drawingml/2006/main">
                <a:graphicData uri="http://schemas.microsoft.com/office/word/2010/wordprocessingShape">
                  <wps:wsp>
                    <wps:cNvSpPr txBox="1"/>
                    <wps:spPr>
                      <a:xfrm>
                        <a:off x="0" y="0"/>
                        <a:ext cx="981710"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095" o:spid="_x0000_s1026" o:spt="202" type="#_x0000_t202" style="position:absolute;left:0pt;margin-left:357.9pt;margin-top:35.5pt;height:8.65pt;width:77.3pt;mso-position-horizontal-relative:page;mso-position-vertical-relative:page;mso-wrap-style:none;z-index:-440400896;mso-width-relative:page;mso-height-relative:page;" filled="f" stroked="f" coordsize="21600,21600" o:gfxdata="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CcWflbUAAAACQEAAA8AAAAAAAAAAQAgAAAAIgAAAGRycy9kb3ducmV2&#10;LnhtbFBLAQIUABQAAAAIAIdO4kCQJ8eBjgEAACcDAAAOAAAAAAAAAAEAIAAAACMBAABkcnMvZTJv&#10;RG9jLnhtbFBLBQYAAAAABgAGAFkBAAAj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564515</wp:posOffset>
              </wp:positionH>
              <wp:positionV relativeFrom="page">
                <wp:posOffset>426720</wp:posOffset>
              </wp:positionV>
              <wp:extent cx="1578610" cy="161290"/>
              <wp:effectExtent l="0" t="0" r="0" b="0"/>
              <wp:wrapNone/>
              <wp:docPr id="1099" name="Shape 1099"/>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099" o:spid="_x0000_s1026" o:spt="202" type="#_x0000_t202" style="position:absolute;left:0pt;margin-left:44.45pt;margin-top:33.6pt;height:12.7pt;width:124.3pt;mso-position-horizontal-relative:page;mso-position-vertical-relative:page;mso-wrap-style:none;z-index:-440400896;mso-width-relative:page;mso-height-relative:page;" filled="f" stroked="f" coordsize="21600,21600" o:gfxdata="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Y9A5T1gAAAAgBAAAPAAAAAAAAAAEAIAAAACIAAABkcnMv&#10;ZG93bnJldi54bWxQSwECFAAUAAAACACHTuJAOftkzJMBAAAoAwAADgAAAAAAAAABACAAAAAl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563880</wp:posOffset>
              </wp:positionH>
              <wp:positionV relativeFrom="page">
                <wp:posOffset>480695</wp:posOffset>
              </wp:positionV>
              <wp:extent cx="1591310" cy="161290"/>
              <wp:effectExtent l="0" t="0" r="0" b="0"/>
              <wp:wrapNone/>
              <wp:docPr id="307" name="Shape 307"/>
              <wp:cNvGraphicFramePr/>
              <a:graphic xmlns:a="http://schemas.openxmlformats.org/drawingml/2006/main">
                <a:graphicData uri="http://schemas.microsoft.com/office/word/2010/wordprocessingShape">
                  <wps:wsp>
                    <wps:cNvSpPr txBox="1"/>
                    <wps:spPr>
                      <a:xfrm>
                        <a:off x="0" y="0"/>
                        <a:ext cx="15913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p>
                      </w:txbxContent>
                    </wps:txbx>
                    <wps:bodyPr wrap="none" lIns="0" tIns="0" rIns="0" bIns="0">
                      <a:spAutoFit/>
                    </wps:bodyPr>
                  </wps:wsp>
                </a:graphicData>
              </a:graphic>
            </wp:anchor>
          </w:drawing>
        </mc:Choice>
        <mc:Fallback>
          <w:pict>
            <v:shape id="Shape 307" o:spid="_x0000_s1026" o:spt="202" type="#_x0000_t202" style="position:absolute;left:0pt;margin-left:44.4pt;margin-top:37.85pt;height:12.7pt;width:125.3pt;mso-position-horizontal-relative:page;mso-position-vertical-relative:page;mso-wrap-style:none;z-index:-440400896;mso-width-relative:page;mso-height-relative:page;" filled="f" stroked="f" coordsize="21600,21600" o:gfxdata="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ASlZ3VAAAACQEAAA8AAAAAAAAAAQAgAAAAIgAAAGRycy9k&#10;b3ducmV2LnhtbFBLAQIUABQAAAAIAIdO4kAwD+lTkwEAACYDAAAOAAAAAAAAAAEAIAAAACQ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p>
                </w:txbxContent>
              </v:textbox>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4548505</wp:posOffset>
              </wp:positionH>
              <wp:positionV relativeFrom="page">
                <wp:posOffset>447675</wp:posOffset>
              </wp:positionV>
              <wp:extent cx="987425" cy="109855"/>
              <wp:effectExtent l="0" t="0" r="0" b="0"/>
              <wp:wrapNone/>
              <wp:docPr id="1103" name="Shape 1103"/>
              <wp:cNvGraphicFramePr/>
              <a:graphic xmlns:a="http://schemas.openxmlformats.org/drawingml/2006/main">
                <a:graphicData uri="http://schemas.microsoft.com/office/word/2010/wordprocessingShape">
                  <wps:wsp>
                    <wps:cNvSpPr txBox="1"/>
                    <wps:spPr>
                      <a:xfrm>
                        <a:off x="0" y="0"/>
                        <a:ext cx="98742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103" o:spid="_x0000_s1026" o:spt="202" type="#_x0000_t202" style="position:absolute;left:0pt;margin-left:358.15pt;margin-top:35.25pt;height:8.65pt;width:77.75pt;mso-position-horizontal-relative:page;mso-position-vertical-relative:page;mso-wrap-style:none;z-index:-440400896;mso-width-relative:page;mso-height-relative:page;" filled="f" stroked="f" coordsize="21600,21600" o:gfxdata="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VM8TUAAAACQEAAA8AAAAAAAAAAQAgAAAAIgAAAGRycy9k&#10;b3ducmV2LnhtbFBLAQIUABQAAAAIAIdO4kAbD/vwlAEAACcDAAAOAAAAAAAAAAEAIAAAACM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567690</wp:posOffset>
              </wp:positionH>
              <wp:positionV relativeFrom="page">
                <wp:posOffset>426085</wp:posOffset>
              </wp:positionV>
              <wp:extent cx="1578610" cy="158750"/>
              <wp:effectExtent l="0" t="0" r="0" b="0"/>
              <wp:wrapNone/>
              <wp:docPr id="1107" name="Shape 1107"/>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wps:txbx>
                    <wps:bodyPr wrap="none" lIns="0" tIns="0" rIns="0" bIns="0">
                      <a:spAutoFit/>
                    </wps:bodyPr>
                  </wps:wsp>
                </a:graphicData>
              </a:graphic>
            </wp:anchor>
          </w:drawing>
        </mc:Choice>
        <mc:Fallback>
          <w:pict>
            <v:shape id="Shape 1107" o:spid="_x0000_s1026" o:spt="202" type="#_x0000_t202" style="position:absolute;left:0pt;margin-left:44.7pt;margin-top:33.55pt;height:12.5pt;width:124.3pt;mso-position-horizontal-relative:page;mso-position-vertical-relative:page;mso-wrap-style:none;z-index:-440400896;mso-width-relative:page;mso-height-relative:page;" filled="f" stroked="f" coordsize="21600,21600" o:gfxdata="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VbldDWAAAACAEAAA8AAAAAAAAAAQAgAAAAIgAAAGRycy9k&#10;b3ducmV2LnhtbFBLAQIUABQAAAAIAIdO4kBKvSnfkgEAACgDAAAOAAAAAAAAAAEAIAAAACUBAABk&#10;cnMvZTJvRG9jLnhtbFBLBQYAAAAABgAGAFkBAAAp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v:textbox>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4554220</wp:posOffset>
              </wp:positionH>
              <wp:positionV relativeFrom="page">
                <wp:posOffset>445135</wp:posOffset>
              </wp:positionV>
              <wp:extent cx="978535" cy="109855"/>
              <wp:effectExtent l="0" t="0" r="0" b="0"/>
              <wp:wrapNone/>
              <wp:docPr id="1111" name="Shape 1111"/>
              <wp:cNvGraphicFramePr/>
              <a:graphic xmlns:a="http://schemas.openxmlformats.org/drawingml/2006/main">
                <a:graphicData uri="http://schemas.microsoft.com/office/word/2010/wordprocessingShape">
                  <wps:wsp>
                    <wps:cNvSpPr txBox="1"/>
                    <wps:spPr>
                      <a:xfrm>
                        <a:off x="0" y="0"/>
                        <a:ext cx="97853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111" o:spid="_x0000_s1026" o:spt="202" type="#_x0000_t202" style="position:absolute;left:0pt;margin-left:358.6pt;margin-top:35.05pt;height:8.65pt;width:77.05pt;mso-position-horizontal-relative:page;mso-position-vertical-relative:page;mso-wrap-style:none;z-index:-440400896;mso-width-relative:page;mso-height-relative:page;" filled="f" stroked="f" coordsize="21600,21600" o:gfxdata="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HYC5NQAAAAJAQAADwAAAAAAAAABACAAAAAiAAAAZHJzL2Rv&#10;d25yZXYueG1sUEsBAhQAFAAAAAgAh07iQM4/F2qTAQAAJwMAAA4AAAAAAAAAAQAgAAAAIwEAAGRy&#10;cy9lMm9Eb2MueG1sUEsFBgAAAAAGAAYAWQEAACg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567690</wp:posOffset>
              </wp:positionH>
              <wp:positionV relativeFrom="page">
                <wp:posOffset>426085</wp:posOffset>
              </wp:positionV>
              <wp:extent cx="1578610" cy="158750"/>
              <wp:effectExtent l="0" t="0" r="0" b="0"/>
              <wp:wrapNone/>
              <wp:docPr id="1115" name="Shape 1115"/>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wps:txbx>
                    <wps:bodyPr wrap="none" lIns="0" tIns="0" rIns="0" bIns="0">
                      <a:spAutoFit/>
                    </wps:bodyPr>
                  </wps:wsp>
                </a:graphicData>
              </a:graphic>
            </wp:anchor>
          </w:drawing>
        </mc:Choice>
        <mc:Fallback>
          <w:pict>
            <v:shape id="Shape 1115" o:spid="_x0000_s1026" o:spt="202" type="#_x0000_t202" style="position:absolute;left:0pt;margin-left:44.7pt;margin-top:33.55pt;height:12.5pt;width:124.3pt;mso-position-horizontal-relative:page;mso-position-vertical-relative:page;mso-wrap-style:none;z-index:-440400896;mso-width-relative:page;mso-height-relative:page;" filled="f" stroked="f" coordsize="21600,21600" o:gfxdata="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W5XQ1gAAAAgBAAAPAAAAAAAAAAEAIAAAACIAAABkcnMvZG93&#10;bnJldi54bWxQSwECFAAUAAAACACHTuJACDlAQ5ABAAAoAwAADgAAAAAAAAABACAAAAAlAQAAZHJz&#10;L2Uyb0RvYy54bWxQSwUGAAAAAAYABgBZAQAAJw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v:textbox>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4554220</wp:posOffset>
              </wp:positionH>
              <wp:positionV relativeFrom="page">
                <wp:posOffset>445135</wp:posOffset>
              </wp:positionV>
              <wp:extent cx="978535" cy="109855"/>
              <wp:effectExtent l="0" t="0" r="0" b="0"/>
              <wp:wrapNone/>
              <wp:docPr id="1119" name="Shape 1119"/>
              <wp:cNvGraphicFramePr/>
              <a:graphic xmlns:a="http://schemas.openxmlformats.org/drawingml/2006/main">
                <a:graphicData uri="http://schemas.microsoft.com/office/word/2010/wordprocessingShape">
                  <wps:wsp>
                    <wps:cNvSpPr txBox="1"/>
                    <wps:spPr>
                      <a:xfrm>
                        <a:off x="0" y="0"/>
                        <a:ext cx="97853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119" o:spid="_x0000_s1026" o:spt="202" type="#_x0000_t202" style="position:absolute;left:0pt;margin-left:358.6pt;margin-top:35.05pt;height:8.65pt;width:77.05pt;mso-position-horizontal-relative:page;mso-position-vertical-relative:page;mso-wrap-style:none;z-index:-440400896;mso-width-relative:page;mso-height-relative:page;" filled="f" stroked="f" coordsize="21600,21600" o:gfxdata="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B2AuTUAAAACQEAAA8AAAAAAAAAAQAgAAAAIgAAAGRycy9k&#10;b3ducmV2LnhtbFBLAQIUABQAAAAIAIdO4kCYsauflAEAACcDAAAOAAAAAAAAAAEAIAAAACM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4554220</wp:posOffset>
              </wp:positionH>
              <wp:positionV relativeFrom="page">
                <wp:posOffset>445135</wp:posOffset>
              </wp:positionV>
              <wp:extent cx="978535" cy="109855"/>
              <wp:effectExtent l="0" t="0" r="0" b="0"/>
              <wp:wrapNone/>
              <wp:docPr id="1123" name="Shape 1123"/>
              <wp:cNvGraphicFramePr/>
              <a:graphic xmlns:a="http://schemas.openxmlformats.org/drawingml/2006/main">
                <a:graphicData uri="http://schemas.microsoft.com/office/word/2010/wordprocessingShape">
                  <wps:wsp>
                    <wps:cNvSpPr txBox="1"/>
                    <wps:spPr>
                      <a:xfrm>
                        <a:off x="0" y="0"/>
                        <a:ext cx="97853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123" o:spid="_x0000_s1026" o:spt="202" type="#_x0000_t202" style="position:absolute;left:0pt;margin-left:358.6pt;margin-top:35.05pt;height:8.65pt;width:77.05pt;mso-position-horizontal-relative:page;mso-position-vertical-relative:page;mso-wrap-style:none;z-index:-440400896;mso-width-relative:page;mso-height-relative:page;" filled="f" stroked="f" coordsize="21600,21600" o:gfxdata="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HYC5NQAAAAJAQAADwAAAAAAAAABACAAAAAiAAAAZHJzL2Rv&#10;d25yZXYueG1sUEsBAhQAFAAAAAgAh07iQKlETrGTAQAAJwMAAA4AAAAAAAAAAQAgAAAAIwEAAGRy&#10;cy9lMm9Eb2MueG1sUEsFBgAAAAAGAAYAWQEAACg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567055</wp:posOffset>
              </wp:positionH>
              <wp:positionV relativeFrom="page">
                <wp:posOffset>433070</wp:posOffset>
              </wp:positionV>
              <wp:extent cx="1584960" cy="161290"/>
              <wp:effectExtent l="0" t="0" r="0" b="0"/>
              <wp:wrapNone/>
              <wp:docPr id="1127" name="Shape 1127"/>
              <wp:cNvGraphicFramePr/>
              <a:graphic xmlns:a="http://schemas.openxmlformats.org/drawingml/2006/main">
                <a:graphicData uri="http://schemas.microsoft.com/office/word/2010/wordprocessingShape">
                  <wps:wsp>
                    <wps:cNvSpPr txBox="1"/>
                    <wps:spPr>
                      <a:xfrm>
                        <a:off x="0" y="0"/>
                        <a:ext cx="158496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26"/>
                              <w:szCs w:val="26"/>
                            </w:rPr>
                            <w:t>例</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127" o:spid="_x0000_s1026" o:spt="202" type="#_x0000_t202" style="position:absolute;left:0pt;margin-left:44.65pt;margin-top:34.1pt;height:12.7pt;width:124.8pt;mso-position-horizontal-relative:page;mso-position-vertical-relative:page;mso-wrap-style:none;z-index:-440400896;mso-width-relative:page;mso-height-relative:page;" filled="f" stroked="f" coordsize="21600,21600" o:gfxdata="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SMG4J1QAAAAgBAAAPAAAAAAAAAAEAIAAAACIAAABkcnMvZG93&#10;bnJldi54bWxQSwECFAAUAAAACACHTuJAMHSUsJEBAAAo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26"/>
                        <w:szCs w:val="26"/>
                      </w:rPr>
                      <w:t>例</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4544695</wp:posOffset>
              </wp:positionH>
              <wp:positionV relativeFrom="page">
                <wp:posOffset>445135</wp:posOffset>
              </wp:positionV>
              <wp:extent cx="993775" cy="109855"/>
              <wp:effectExtent l="0" t="0" r="0" b="0"/>
              <wp:wrapNone/>
              <wp:docPr id="1131" name="Shape 1131"/>
              <wp:cNvGraphicFramePr/>
              <a:graphic xmlns:a="http://schemas.openxmlformats.org/drawingml/2006/main">
                <a:graphicData uri="http://schemas.microsoft.com/office/word/2010/wordprocessingShape">
                  <wps:wsp>
                    <wps:cNvSpPr txBox="1"/>
                    <wps:spPr>
                      <a:xfrm>
                        <a:off x="0" y="0"/>
                        <a:ext cx="99377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131" o:spid="_x0000_s1026" o:spt="202" type="#_x0000_t202" style="position:absolute;left:0pt;margin-left:357.85pt;margin-top:35.05pt;height:8.65pt;width:78.25pt;mso-position-horizontal-relative:page;mso-position-vertical-relative:page;mso-wrap-style:none;z-index:-440400896;mso-width-relative:page;mso-height-relative:page;" filled="f" stroked="f" coordsize="21600,21600" o:gfxdata="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XlhZbUAAAACQEAAA8AAAAAAAAAAQAgAAAAIgAAAGRycy9k&#10;b3ducmV2LnhtbFBLAQIUABQAAAAIAIdO4kC2VUtUlAEAACcDAAAOAAAAAAAAAAEAIAAAACM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567690</wp:posOffset>
              </wp:positionH>
              <wp:positionV relativeFrom="page">
                <wp:posOffset>426085</wp:posOffset>
              </wp:positionV>
              <wp:extent cx="1578610" cy="158750"/>
              <wp:effectExtent l="0" t="0" r="0" b="0"/>
              <wp:wrapNone/>
              <wp:docPr id="1135" name="Shape 1135"/>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wps:txbx>
                    <wps:bodyPr wrap="none" lIns="0" tIns="0" rIns="0" bIns="0">
                      <a:spAutoFit/>
                    </wps:bodyPr>
                  </wps:wsp>
                </a:graphicData>
              </a:graphic>
            </wp:anchor>
          </w:drawing>
        </mc:Choice>
        <mc:Fallback>
          <w:pict>
            <v:shape id="Shape 1135" o:spid="_x0000_s1026" o:spt="202" type="#_x0000_t202" style="position:absolute;left:0pt;margin-left:44.7pt;margin-top:33.55pt;height:12.5pt;width:124.3pt;mso-position-horizontal-relative:page;mso-position-vertical-relative:page;mso-wrap-style:none;z-index:-440400896;mso-width-relative:page;mso-height-relative:page;" filled="f" stroked="f" coordsize="21600,21600" o:gfxdata="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uV0NYAAAAIAQAADwAAAAAAAAABACAAAAAiAAAAZHJzL2Rv&#10;d25yZXYueG1sUEsBAhQAFAAAAAgAh07iQMoQJAyRAQAAKAMAAA4AAAAAAAAAAQAgAAAAJQEAAGRy&#10;cy9lMm9Eb2MueG1sUEsFBgAAAAAGAAYAWQEAACg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v:textbox>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570230</wp:posOffset>
              </wp:positionH>
              <wp:positionV relativeFrom="page">
                <wp:posOffset>436245</wp:posOffset>
              </wp:positionV>
              <wp:extent cx="1576070" cy="161290"/>
              <wp:effectExtent l="0" t="0" r="0" b="0"/>
              <wp:wrapNone/>
              <wp:docPr id="1139" name="Shape 1139"/>
              <wp:cNvGraphicFramePr/>
              <a:graphic xmlns:a="http://schemas.openxmlformats.org/drawingml/2006/main">
                <a:graphicData uri="http://schemas.microsoft.com/office/word/2010/wordprocessingShape">
                  <wps:wsp>
                    <wps:cNvSpPr txBox="1"/>
                    <wps:spPr>
                      <a:xfrm>
                        <a:off x="0" y="0"/>
                        <a:ext cx="157607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魁</w:t>
                          </w:r>
                          <w:r>
                            <w:rPr>
                              <w:rFonts w:ascii="Times New Roman" w:hAnsi="Times New Roman" w:eastAsia="Times New Roman" w:cs="Times New Roman"/>
                              <w:b w:val="0"/>
                              <w:bCs w:val="0"/>
                              <w:color w:val="000000"/>
                              <w:spacing w:val="0"/>
                              <w:w w:val="100"/>
                              <w:position w:val="0"/>
                              <w:sz w:val="17"/>
                              <w:szCs w:val="17"/>
                              <w:lang w:val="en-US" w:eastAsia="en-US" w:bidi="en-US"/>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139" o:spid="_x0000_s1026" o:spt="202" type="#_x0000_t202" style="position:absolute;left:0pt;margin-left:44.9pt;margin-top:34.35pt;height:12.7pt;width:124.1pt;mso-position-horizontal-relative:page;mso-position-vertical-relative:page;mso-wrap-style:none;z-index:-440400896;mso-width-relative:page;mso-height-relative:page;" filled="f" stroked="f" coordsize="21600,21600" o:gfxdata="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00XJX1QAAAAgBAAAPAAAAAAAAAAEAIAAAACIAAABkcnMv&#10;ZG93bnJldi54bWxQSwECFAAUAAAACACHTuJA4b+JA5QBAAAoAwAADgAAAAAAAAABACAAAAAk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魁</w:t>
                    </w:r>
                    <w:r>
                      <w:rPr>
                        <w:rFonts w:ascii="Times New Roman" w:hAnsi="Times New Roman" w:eastAsia="Times New Roman" w:cs="Times New Roman"/>
                        <w:b w:val="0"/>
                        <w:bCs w:val="0"/>
                        <w:color w:val="000000"/>
                        <w:spacing w:val="0"/>
                        <w:w w:val="100"/>
                        <w:position w:val="0"/>
                        <w:sz w:val="17"/>
                        <w:szCs w:val="17"/>
                        <w:lang w:val="en-US" w:eastAsia="en-US" w:bidi="en-US"/>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422910</wp:posOffset>
              </wp:positionV>
              <wp:extent cx="1588135" cy="161290"/>
              <wp:effectExtent l="0" t="0" r="0" b="0"/>
              <wp:wrapNone/>
              <wp:docPr id="341" name="Shape 341"/>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p>
                      </w:txbxContent>
                    </wps:txbx>
                    <wps:bodyPr wrap="none" lIns="0" tIns="0" rIns="0" bIns="0">
                      <a:spAutoFit/>
                    </wps:bodyPr>
                  </wps:wsp>
                </a:graphicData>
              </a:graphic>
            </wp:anchor>
          </w:drawing>
        </mc:Choice>
        <mc:Fallback>
          <w:pict>
            <v:shape id="Shape 341" o:spid="_x0000_s1026" o:spt="202" type="#_x0000_t202" style="position:absolute;left:0pt;margin-left:309.45pt;margin-top:33.3pt;height:12.7pt;width:125.05pt;mso-position-horizontal-relative:page;mso-position-vertical-relative:page;mso-wrap-style:none;z-index:-440400896;mso-width-relative:page;mso-height-relative:page;" filled="f" stroked="f" coordsize="21600,21600" o:gfxdata="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JYrXNUAAAAJAQAADwAAAAAAAAABACAAAAAiAAAAZHJzL2Rv&#10;d25yZXYueG1sUEsBAhQAFAAAAAgAh07iQLlTreeSAQAAJgMAAA4AAAAAAAAAAQAgAAAAJAEAAGRy&#10;cy9lMm9Eb2MueG1sUEsFBgAAAAAGAAYAWQEAACg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p>
                </w:txbxContent>
              </v:textbox>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4544695</wp:posOffset>
              </wp:positionH>
              <wp:positionV relativeFrom="page">
                <wp:posOffset>445135</wp:posOffset>
              </wp:positionV>
              <wp:extent cx="993775" cy="109855"/>
              <wp:effectExtent l="0" t="0" r="0" b="0"/>
              <wp:wrapNone/>
              <wp:docPr id="1145" name="Shape 1145"/>
              <wp:cNvGraphicFramePr/>
              <a:graphic xmlns:a="http://schemas.openxmlformats.org/drawingml/2006/main">
                <a:graphicData uri="http://schemas.microsoft.com/office/word/2010/wordprocessingShape">
                  <wps:wsp>
                    <wps:cNvSpPr txBox="1"/>
                    <wps:spPr>
                      <a:xfrm>
                        <a:off x="0" y="0"/>
                        <a:ext cx="99377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145" o:spid="_x0000_s1026" o:spt="202" type="#_x0000_t202" style="position:absolute;left:0pt;margin-left:357.85pt;margin-top:35.05pt;height:8.65pt;width:78.25pt;mso-position-horizontal-relative:page;mso-position-vertical-relative:page;mso-wrap-style:none;z-index:-440400896;mso-width-relative:page;mso-height-relative:page;" filled="f" stroked="f" coordsize="21600,21600" o:gfxdata="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XlhZbUAAAACQEAAA8AAAAAAAAAAQAgAAAAIgAAAGRycy9k&#10;b3ducmV2LnhtbFBLAQIUABQAAAAIAIdO4kBI7t2JlAEAACcDAAAOAAAAAAAAAAEAIAAAACM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570230</wp:posOffset>
              </wp:positionH>
              <wp:positionV relativeFrom="page">
                <wp:posOffset>451485</wp:posOffset>
              </wp:positionV>
              <wp:extent cx="1581785" cy="161290"/>
              <wp:effectExtent l="0" t="0" r="0" b="0"/>
              <wp:wrapNone/>
              <wp:docPr id="1149" name="Shape 1149"/>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26"/>
                              <w:szCs w:val="26"/>
                            </w:rPr>
                            <w:t>例</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149" o:spid="_x0000_s1026" o:spt="202" type="#_x0000_t202" style="position:absolute;left:0pt;margin-left:44.9pt;margin-top:35.55pt;height:12.7pt;width:124.55pt;mso-position-horizontal-relative:page;mso-position-vertical-relative:page;mso-wrap-style:none;z-index:-440400896;mso-width-relative:page;mso-height-relative:page;" filled="f" stroked="f" coordsize="21600,21600" o:gfxdata="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btfEwNUAAAAIAQAADwAAAAAAAAABACAAAAAiAAAAZHJzL2Rv&#10;d25yZXYueG1sUEsBAhQAFAAAAAgAh07iQOQDnCSSAQAAKAMAAA4AAAAAAAAAAQAgAAAAJAEAAGRy&#10;cy9lMm9Eb2MueG1sUEsFBgAAAAAGAAYAWQEAACg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26"/>
                        <w:szCs w:val="26"/>
                      </w:rPr>
                      <w:t>例</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551180</wp:posOffset>
              </wp:positionH>
              <wp:positionV relativeFrom="page">
                <wp:posOffset>474345</wp:posOffset>
              </wp:positionV>
              <wp:extent cx="1572895" cy="158750"/>
              <wp:effectExtent l="0" t="0" r="0" b="0"/>
              <wp:wrapNone/>
              <wp:docPr id="1153" name="Shape 1153"/>
              <wp:cNvGraphicFramePr/>
              <a:graphic xmlns:a="http://schemas.openxmlformats.org/drawingml/2006/main">
                <a:graphicData uri="http://schemas.microsoft.com/office/word/2010/wordprocessingShape">
                  <wps:wsp>
                    <wps:cNvSpPr txBox="1"/>
                    <wps:spPr>
                      <a:xfrm>
                        <a:off x="0" y="0"/>
                        <a:ext cx="1572895"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倒</w:t>
                          </w:r>
                          <w:r>
                            <w:rPr>
                              <w:rFonts w:ascii="宋体" w:hAnsi="宋体" w:eastAsia="宋体" w:cs="宋体"/>
                              <w:color w:val="000000"/>
                              <w:spacing w:val="0"/>
                              <w:w w:val="100"/>
                              <w:position w:val="0"/>
                              <w:sz w:val="19"/>
                              <w:szCs w:val="19"/>
                            </w:rPr>
                            <w:t>55 0题</w:t>
                          </w:r>
                        </w:p>
                      </w:txbxContent>
                    </wps:txbx>
                    <wps:bodyPr wrap="none" lIns="0" tIns="0" rIns="0" bIns="0">
                      <a:spAutoFit/>
                    </wps:bodyPr>
                  </wps:wsp>
                </a:graphicData>
              </a:graphic>
            </wp:anchor>
          </w:drawing>
        </mc:Choice>
        <mc:Fallback>
          <w:pict>
            <v:shape id="Shape 1153" o:spid="_x0000_s1026" o:spt="202" type="#_x0000_t202" style="position:absolute;left:0pt;margin-left:43.4pt;margin-top:37.35pt;height:12.5pt;width:123.85pt;mso-position-horizontal-relative:page;mso-position-vertical-relative:page;mso-wrap-style:none;z-index:-440400896;mso-width-relative:page;mso-height-relative:page;" filled="f" stroked="f" coordsize="21600,21600" o:gfxdata="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cDLRh9YAAAAIAQAADwAAAAAAAAABACAAAAAiAAAAZHJz&#10;L2Rvd25yZXYueG1sUEsBAhQAFAAAAAgAh07iQJ0JfMOUAQAAKAMAAA4AAAAAAAAAAQAgAAAAJQEA&#10;AGRycy9lMm9Eb2MueG1sUEsFBgAAAAAGAAYAWQEAACs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倒</w:t>
                    </w:r>
                    <w:r>
                      <w:rPr>
                        <w:rFonts w:ascii="宋体" w:hAnsi="宋体" w:eastAsia="宋体" w:cs="宋体"/>
                        <w:color w:val="000000"/>
                        <w:spacing w:val="0"/>
                        <w:w w:val="100"/>
                        <w:position w:val="0"/>
                        <w:sz w:val="19"/>
                        <w:szCs w:val="19"/>
                      </w:rPr>
                      <w:t>55 0题</w:t>
                    </w:r>
                  </w:p>
                </w:txbxContent>
              </v:textbox>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4544695</wp:posOffset>
              </wp:positionH>
              <wp:positionV relativeFrom="page">
                <wp:posOffset>445135</wp:posOffset>
              </wp:positionV>
              <wp:extent cx="993775" cy="109855"/>
              <wp:effectExtent l="0" t="0" r="0" b="0"/>
              <wp:wrapNone/>
              <wp:docPr id="1157" name="Shape 1157"/>
              <wp:cNvGraphicFramePr/>
              <a:graphic xmlns:a="http://schemas.openxmlformats.org/drawingml/2006/main">
                <a:graphicData uri="http://schemas.microsoft.com/office/word/2010/wordprocessingShape">
                  <wps:wsp>
                    <wps:cNvSpPr txBox="1"/>
                    <wps:spPr>
                      <a:xfrm>
                        <a:off x="0" y="0"/>
                        <a:ext cx="99377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157" o:spid="_x0000_s1026" o:spt="202" type="#_x0000_t202" style="position:absolute;left:0pt;margin-left:357.85pt;margin-top:35.05pt;height:8.65pt;width:78.25pt;mso-position-horizontal-relative:page;mso-position-vertical-relative:page;mso-wrap-style:none;z-index:-440400896;mso-width-relative:page;mso-height-relative:page;" filled="f" stroked="f" coordsize="21600,21600" o:gfxdata="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XlhZbUAAAACQEAAA8AAAAAAAAAAQAgAAAAIgAAAGRycy9k&#10;b3ducmV2LnhtbFBLAQIUABQAAAAIAIdO4kCMBV/plAEAACcDAAAOAAAAAAAAAAEAIAAAACM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567690</wp:posOffset>
              </wp:positionH>
              <wp:positionV relativeFrom="page">
                <wp:posOffset>426085</wp:posOffset>
              </wp:positionV>
              <wp:extent cx="1578610" cy="158750"/>
              <wp:effectExtent l="0" t="0" r="0" b="0"/>
              <wp:wrapNone/>
              <wp:docPr id="1161" name="Shape 1161"/>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wps:txbx>
                    <wps:bodyPr wrap="none" lIns="0" tIns="0" rIns="0" bIns="0">
                      <a:spAutoFit/>
                    </wps:bodyPr>
                  </wps:wsp>
                </a:graphicData>
              </a:graphic>
            </wp:anchor>
          </w:drawing>
        </mc:Choice>
        <mc:Fallback>
          <w:pict>
            <v:shape id="Shape 1161" o:spid="_x0000_s1026" o:spt="202" type="#_x0000_t202" style="position:absolute;left:0pt;margin-left:44.7pt;margin-top:33.55pt;height:12.5pt;width:124.3pt;mso-position-horizontal-relative:page;mso-position-vertical-relative:page;mso-wrap-style:none;z-index:-440400896;mso-width-relative:page;mso-height-relative:page;" filled="f" stroked="f" coordsize="21600,21600" o:gfxdata="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W5XQ1gAAAAgBAAAPAAAAAAAAAAEAIAAAACIAAABkcnMvZG93&#10;bnJldi54bWxQSwECFAAUAAAACACHTuJAqHCYGZABAAAoAwAADgAAAAAAAAABACAAAAAlAQAAZHJz&#10;L2Uyb0RvYy54bWxQSwUGAAAAAAYABgBZAQAAJw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v:textbox>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4545965</wp:posOffset>
              </wp:positionH>
              <wp:positionV relativeFrom="page">
                <wp:posOffset>431165</wp:posOffset>
              </wp:positionV>
              <wp:extent cx="990600" cy="109855"/>
              <wp:effectExtent l="0" t="0" r="0" b="0"/>
              <wp:wrapNone/>
              <wp:docPr id="1167" name="Shape 1167"/>
              <wp:cNvGraphicFramePr/>
              <a:graphic xmlns:a="http://schemas.openxmlformats.org/drawingml/2006/main">
                <a:graphicData uri="http://schemas.microsoft.com/office/word/2010/wordprocessingShape">
                  <wps:wsp>
                    <wps:cNvSpPr txBox="1"/>
                    <wps:spPr>
                      <a:xfrm>
                        <a:off x="0" y="0"/>
                        <a:ext cx="990600"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167" o:spid="_x0000_s1026" o:spt="202" type="#_x0000_t202" style="position:absolute;left:0pt;margin-left:357.95pt;margin-top:33.95pt;height:8.65pt;width:78pt;mso-position-horizontal-relative:page;mso-position-vertical-relative:page;mso-wrap-style:none;z-index:-440400896;mso-width-relative:page;mso-height-relative:page;" filled="f" stroked="f" coordsize="21600,21600" o:gfxdata="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uhWFDdUAAAAJAQAADwAAAAAAAAABACAAAAAiAAAAZHJzL2Rvd25y&#10;ZXYueG1sUEsBAhQAFAAAAAgAh07iQDe3VaCPAQAAJwMAAA4AAAAAAAAAAQAgAAAAJA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567690</wp:posOffset>
              </wp:positionH>
              <wp:positionV relativeFrom="page">
                <wp:posOffset>426085</wp:posOffset>
              </wp:positionV>
              <wp:extent cx="1576070" cy="161290"/>
              <wp:effectExtent l="0" t="0" r="0" b="0"/>
              <wp:wrapNone/>
              <wp:docPr id="1171" name="Shape 1171"/>
              <wp:cNvGraphicFramePr/>
              <a:graphic xmlns:a="http://schemas.openxmlformats.org/drawingml/2006/main">
                <a:graphicData uri="http://schemas.microsoft.com/office/word/2010/wordprocessingShape">
                  <wps:wsp>
                    <wps:cNvSpPr txBox="1"/>
                    <wps:spPr>
                      <a:xfrm>
                        <a:off x="0" y="0"/>
                        <a:ext cx="157607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婀</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171" o:spid="_x0000_s1026" o:spt="202" type="#_x0000_t202" style="position:absolute;left:0pt;margin-left:44.7pt;margin-top:33.55pt;height:12.7pt;width:124.1pt;mso-position-horizontal-relative:page;mso-position-vertical-relative:page;mso-wrap-style:none;z-index:-440400896;mso-width-relative:page;mso-height-relative:page;" filled="f" stroked="f" coordsize="21600,21600" o:gfxdata="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sQAozWAAAACAEAAA8AAAAAAAAAAQAgAAAAIgAAAGRycy9k&#10;b3ducmV2LnhtbFBLAQIUABQAAAAIAIdO4kAqpLwfkgEAACgDAAAOAAAAAAAAAAEAIAAAACU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婀</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541020</wp:posOffset>
              </wp:positionH>
              <wp:positionV relativeFrom="page">
                <wp:posOffset>441960</wp:posOffset>
              </wp:positionV>
              <wp:extent cx="1581785" cy="161290"/>
              <wp:effectExtent l="0" t="0" r="0" b="0"/>
              <wp:wrapNone/>
              <wp:docPr id="1177" name="Shape 1177"/>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lang w:val="en-US" w:eastAsia="en-US" w:bidi="en-US"/>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177" o:spid="_x0000_s1026" o:spt="202" type="#_x0000_t202" style="position:absolute;left:0pt;margin-left:42.6pt;margin-top:34.8pt;height:12.7pt;width:124.55pt;mso-position-horizontal-relative:page;mso-position-vertical-relative:page;mso-wrap-style:none;z-index:-440400896;mso-width-relative:page;mso-height-relative:page;" filled="f" stroked="f" coordsize="21600,21600" o:gfxdata="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19Zp1QAAAAgBAAAPAAAAAAAAAAEAIAAAACIAAABkcnMvZG93&#10;bnJldi54bWxQSwECFAAUAAAACACHTuJALMGq2ZEBAAAo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lang w:val="en-US" w:eastAsia="en-US" w:bidi="en-US"/>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5100955</wp:posOffset>
              </wp:positionH>
              <wp:positionV relativeFrom="page">
                <wp:posOffset>831850</wp:posOffset>
              </wp:positionV>
              <wp:extent cx="426720" cy="277495"/>
              <wp:effectExtent l="0" t="0" r="0" b="0"/>
              <wp:wrapNone/>
              <wp:docPr id="1179" name="Shape 1179"/>
              <wp:cNvGraphicFramePr/>
              <a:graphic xmlns:a="http://schemas.openxmlformats.org/drawingml/2006/main">
                <a:graphicData uri="http://schemas.microsoft.com/office/word/2010/wordprocessingShape">
                  <wps:wsp>
                    <wps:cNvSpPr txBox="1"/>
                    <wps:spPr>
                      <a:xfrm>
                        <a:off x="0" y="0"/>
                        <a:ext cx="426720" cy="277495"/>
                      </a:xfrm>
                      <a:prstGeom prst="rect">
                        <a:avLst/>
                      </a:prstGeom>
                      <a:noFill/>
                    </wps:spPr>
                    <wps:txbx>
                      <w:txbxContent>
                        <w:p>
                          <w:pPr>
                            <w:widowControl w:val="0"/>
                            <w:rPr>
                              <w:sz w:val="2"/>
                              <w:szCs w:val="2"/>
                            </w:rPr>
                          </w:pPr>
                          <w:r>
                            <w:drawing>
                              <wp:inline distT="0" distB="0" distL="114300" distR="114300">
                                <wp:extent cx="426720" cy="280670"/>
                                <wp:effectExtent l="0" t="0" r="11430" b="5080"/>
                                <wp:docPr id="1180" name="Picutre 1180"/>
                                <wp:cNvGraphicFramePr/>
                                <a:graphic xmlns:a="http://schemas.openxmlformats.org/drawingml/2006/main">
                                  <a:graphicData uri="http://schemas.openxmlformats.org/drawingml/2006/picture">
                                    <pic:pic xmlns:pic="http://schemas.openxmlformats.org/drawingml/2006/picture">
                                      <pic:nvPicPr>
                                        <pic:cNvPr id="1180" name="Picutre 1180"/>
                                        <pic:cNvPicPr/>
                                      </pic:nvPicPr>
                                      <pic:blipFill>
                                        <a:blip r:embed="rId1"/>
                                        <a:stretch>
                                          <a:fillRect/>
                                        </a:stretch>
                                      </pic:blipFill>
                                      <pic:spPr>
                                        <a:xfrm>
                                          <a:off x="0" y="0"/>
                                          <a:ext cx="426720" cy="280670"/>
                                        </a:xfrm>
                                        <a:prstGeom prst="rect">
                                          <a:avLst/>
                                        </a:prstGeom>
                                      </pic:spPr>
                                    </pic:pic>
                                  </a:graphicData>
                                </a:graphic>
                              </wp:inline>
                            </w:drawing>
                          </w:r>
                        </w:p>
                      </w:txbxContent>
                    </wps:txbx>
                    <wps:bodyPr lIns="0" tIns="0" rIns="0" bIns="0">
                      <a:noAutofit/>
                    </wps:bodyPr>
                  </wps:wsp>
                </a:graphicData>
              </a:graphic>
            </wp:anchor>
          </w:drawing>
        </mc:Choice>
        <mc:Fallback>
          <w:pict>
            <v:shape id="Shape 1179" o:spid="_x0000_s1026" o:spt="202" type="#_x0000_t202" style="position:absolute;left:0pt;margin-left:401.65pt;margin-top:65.5pt;height:21.85pt;width:33.6pt;mso-position-horizontal-relative:page;mso-position-vertical-relative:page;z-index:-440400896;mso-width-relative:page;mso-height-relative:page;" filled="f" stroked="f" coordsize="21600,21600" o:gfxdata="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Ufg0wdkAAAALAQAADwAAAAAAAAABACAAAAAiAAAAZHJzL2Rvd25yZXYu&#10;eG1sUEsBAhQAFAAAAAgAh07iQIGMlEyIAQAAGwMAAA4AAAAAAAAAAQAgAAAAKAEAAGRycy9lMm9E&#10;b2MueG1sUEsFBgAAAAAGAAYAWQEAACIFAAAAAA==&#10;">
              <v:fill on="f" focussize="0,0"/>
              <v:stroke on="f"/>
              <v:imagedata o:title=""/>
              <o:lock v:ext="edit" aspectratio="f"/>
              <v:textbox inset="0mm,0mm,0mm,0mm">
                <w:txbxContent>
                  <w:p>
                    <w:pPr>
                      <w:widowControl w:val="0"/>
                      <w:rPr>
                        <w:sz w:val="2"/>
                        <w:szCs w:val="2"/>
                      </w:rPr>
                    </w:pPr>
                    <w:r>
                      <w:drawing>
                        <wp:inline distT="0" distB="0" distL="114300" distR="114300">
                          <wp:extent cx="426720" cy="280670"/>
                          <wp:effectExtent l="0" t="0" r="11430" b="5080"/>
                          <wp:docPr id="1180" name="Picutre 1180"/>
                          <wp:cNvGraphicFramePr/>
                          <a:graphic xmlns:a="http://schemas.openxmlformats.org/drawingml/2006/main">
                            <a:graphicData uri="http://schemas.openxmlformats.org/drawingml/2006/picture">
                              <pic:pic xmlns:pic="http://schemas.openxmlformats.org/drawingml/2006/picture">
                                <pic:nvPicPr>
                                  <pic:cNvPr id="1180" name="Picutre 1180"/>
                                  <pic:cNvPicPr/>
                                </pic:nvPicPr>
                                <pic:blipFill>
                                  <a:blip r:embed="rId1"/>
                                  <a:stretch>
                                    <a:fillRect/>
                                  </a:stretch>
                                </pic:blipFill>
                                <pic:spPr>
                                  <a:xfrm>
                                    <a:off x="0" y="0"/>
                                    <a:ext cx="426720" cy="280670"/>
                                  </a:xfrm>
                                  <a:prstGeom prst="rect">
                                    <a:avLst/>
                                  </a:prstGeom>
                                </pic:spPr>
                              </pic:pic>
                            </a:graphicData>
                          </a:graphic>
                        </wp:inline>
                      </w:drawing>
                    </w:r>
                  </w:p>
                </w:txbxContent>
              </v:textbox>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541020</wp:posOffset>
              </wp:positionH>
              <wp:positionV relativeFrom="page">
                <wp:posOffset>441960</wp:posOffset>
              </wp:positionV>
              <wp:extent cx="1581785" cy="161290"/>
              <wp:effectExtent l="0" t="0" r="0" b="0"/>
              <wp:wrapNone/>
              <wp:docPr id="1185" name="Shape 1185"/>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lang w:val="en-US" w:eastAsia="en-US" w:bidi="en-US"/>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185" o:spid="_x0000_s1026" o:spt="202" type="#_x0000_t202" style="position:absolute;left:0pt;margin-left:42.6pt;margin-top:34.8pt;height:12.7pt;width:124.55pt;mso-position-horizontal-relative:page;mso-position-vertical-relative:page;mso-wrap-style:none;z-index:-440400896;mso-width-relative:page;mso-height-relative:page;" filled="f" stroked="f" coordsize="21600,21600" o:gfxdata="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7X1mnVAAAACAEAAA8AAAAAAAAAAQAgAAAAIgAAAGRycy9kb3du&#10;cmV2LnhtbFBLAQIUABQAAAAIAIdO4kBhno5ykAEAACg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lang w:val="en-US" w:eastAsia="en-US" w:bidi="en-US"/>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5100955</wp:posOffset>
              </wp:positionH>
              <wp:positionV relativeFrom="page">
                <wp:posOffset>831850</wp:posOffset>
              </wp:positionV>
              <wp:extent cx="426720" cy="277495"/>
              <wp:effectExtent l="0" t="0" r="0" b="0"/>
              <wp:wrapNone/>
              <wp:docPr id="1187" name="Shape 1187"/>
              <wp:cNvGraphicFramePr/>
              <a:graphic xmlns:a="http://schemas.openxmlformats.org/drawingml/2006/main">
                <a:graphicData uri="http://schemas.microsoft.com/office/word/2010/wordprocessingShape">
                  <wps:wsp>
                    <wps:cNvSpPr txBox="1"/>
                    <wps:spPr>
                      <a:xfrm>
                        <a:off x="0" y="0"/>
                        <a:ext cx="426720" cy="277495"/>
                      </a:xfrm>
                      <a:prstGeom prst="rect">
                        <a:avLst/>
                      </a:prstGeom>
                      <a:noFill/>
                    </wps:spPr>
                    <wps:txbx>
                      <w:txbxContent>
                        <w:p>
                          <w:pPr>
                            <w:widowControl w:val="0"/>
                            <w:rPr>
                              <w:sz w:val="2"/>
                              <w:szCs w:val="2"/>
                            </w:rPr>
                          </w:pPr>
                          <w:r>
                            <w:drawing>
                              <wp:inline distT="0" distB="0" distL="114300" distR="114300">
                                <wp:extent cx="426720" cy="280670"/>
                                <wp:effectExtent l="0" t="0" r="11430" b="5080"/>
                                <wp:docPr id="1188" name="Picutre 1188"/>
                                <wp:cNvGraphicFramePr/>
                                <a:graphic xmlns:a="http://schemas.openxmlformats.org/drawingml/2006/main">
                                  <a:graphicData uri="http://schemas.openxmlformats.org/drawingml/2006/picture">
                                    <pic:pic xmlns:pic="http://schemas.openxmlformats.org/drawingml/2006/picture">
                                      <pic:nvPicPr>
                                        <pic:cNvPr id="1188" name="Picutre 1188"/>
                                        <pic:cNvPicPr/>
                                      </pic:nvPicPr>
                                      <pic:blipFill>
                                        <a:blip r:embed="rId1"/>
                                        <a:stretch>
                                          <a:fillRect/>
                                        </a:stretch>
                                      </pic:blipFill>
                                      <pic:spPr>
                                        <a:xfrm>
                                          <a:off x="0" y="0"/>
                                          <a:ext cx="426720" cy="280670"/>
                                        </a:xfrm>
                                        <a:prstGeom prst="rect">
                                          <a:avLst/>
                                        </a:prstGeom>
                                      </pic:spPr>
                                    </pic:pic>
                                  </a:graphicData>
                                </a:graphic>
                              </wp:inline>
                            </w:drawing>
                          </w:r>
                        </w:p>
                      </w:txbxContent>
                    </wps:txbx>
                    <wps:bodyPr lIns="0" tIns="0" rIns="0" bIns="0">
                      <a:noAutofit/>
                    </wps:bodyPr>
                  </wps:wsp>
                </a:graphicData>
              </a:graphic>
            </wp:anchor>
          </w:drawing>
        </mc:Choice>
        <mc:Fallback>
          <w:pict>
            <v:shape id="Shape 1187" o:spid="_x0000_s1026" o:spt="202" type="#_x0000_t202" style="position:absolute;left:0pt;margin-left:401.65pt;margin-top:65.5pt;height:21.85pt;width:33.6pt;mso-position-horizontal-relative:page;mso-position-vertical-relative:page;z-index:-440400896;mso-width-relative:page;mso-height-relative:page;" filled="f" stroked="f" coordsize="21600,21600" o:gfxdata="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Ufg0wdkAAAALAQAADwAAAAAAAAABACAAAAAiAAAAZHJzL2Rvd25yZXYu&#10;eG1sUEsBAhQAFAAAAAgAh07iQAMjPE6IAQAAGwMAAA4AAAAAAAAAAQAgAAAAKAEAAGRycy9lMm9E&#10;b2MueG1sUEsFBgAAAAAGAAYAWQEAACIFAAAAAA==&#10;">
              <v:fill on="f" focussize="0,0"/>
              <v:stroke on="f"/>
              <v:imagedata o:title=""/>
              <o:lock v:ext="edit" aspectratio="f"/>
              <v:textbox inset="0mm,0mm,0mm,0mm">
                <w:txbxContent>
                  <w:p>
                    <w:pPr>
                      <w:widowControl w:val="0"/>
                      <w:rPr>
                        <w:sz w:val="2"/>
                        <w:szCs w:val="2"/>
                      </w:rPr>
                    </w:pPr>
                    <w:r>
                      <w:drawing>
                        <wp:inline distT="0" distB="0" distL="114300" distR="114300">
                          <wp:extent cx="426720" cy="280670"/>
                          <wp:effectExtent l="0" t="0" r="11430" b="5080"/>
                          <wp:docPr id="1188" name="Picutre 1188"/>
                          <wp:cNvGraphicFramePr/>
                          <a:graphic xmlns:a="http://schemas.openxmlformats.org/drawingml/2006/main">
                            <a:graphicData uri="http://schemas.openxmlformats.org/drawingml/2006/picture">
                              <pic:pic xmlns:pic="http://schemas.openxmlformats.org/drawingml/2006/picture">
                                <pic:nvPicPr>
                                  <pic:cNvPr id="1188" name="Picutre 1188"/>
                                  <pic:cNvPicPr/>
                                </pic:nvPicPr>
                                <pic:blipFill>
                                  <a:blip r:embed="rId1"/>
                                  <a:stretch>
                                    <a:fillRect/>
                                  </a:stretch>
                                </pic:blipFill>
                                <pic:spPr>
                                  <a:xfrm>
                                    <a:off x="0" y="0"/>
                                    <a:ext cx="426720" cy="280670"/>
                                  </a:xfrm>
                                  <a:prstGeom prst="rect">
                                    <a:avLst/>
                                  </a:prstGeom>
                                </pic:spPr>
                              </pic:pic>
                            </a:graphicData>
                          </a:graphic>
                        </wp:inline>
                      </w:drawing>
                    </w:r>
                  </w:p>
                </w:txbxContent>
              </v:textbox>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566420</wp:posOffset>
              </wp:positionH>
              <wp:positionV relativeFrom="page">
                <wp:posOffset>449580</wp:posOffset>
              </wp:positionV>
              <wp:extent cx="1578610" cy="161290"/>
              <wp:effectExtent l="0" t="0" r="0" b="0"/>
              <wp:wrapNone/>
              <wp:docPr id="1219" name="Shape 1219"/>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厕</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219" o:spid="_x0000_s1026" o:spt="202" type="#_x0000_t202" style="position:absolute;left:0pt;margin-left:44.6pt;margin-top:35.4pt;height:12.7pt;width:124.3pt;mso-position-horizontal-relative:page;mso-position-vertical-relative:page;mso-wrap-style:none;z-index:-440400896;mso-width-relative:page;mso-height-relative:page;" filled="f" stroked="f" coordsize="21600,21600" o:gfxdata="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6bkFbVAAAACAEAAA8AAAAAAAAAAQAgAAAAIgAAAGRycy9kb3du&#10;cmV2LnhtbFBLAQIUABQAAAAIAIdO4kDFnaBfkAEAACg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厕</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566420</wp:posOffset>
              </wp:positionH>
              <wp:positionV relativeFrom="page">
                <wp:posOffset>449580</wp:posOffset>
              </wp:positionV>
              <wp:extent cx="1578610" cy="161290"/>
              <wp:effectExtent l="0" t="0" r="0" b="0"/>
              <wp:wrapNone/>
              <wp:docPr id="1223" name="Shape 1223"/>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厕</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223" o:spid="_x0000_s1026" o:spt="202" type="#_x0000_t202" style="position:absolute;left:0pt;margin-left:44.6pt;margin-top:35.4pt;height:12.7pt;width:124.3pt;mso-position-horizontal-relative:page;mso-position-vertical-relative:page;mso-wrap-style:none;z-index:-440400896;mso-width-relative:page;mso-height-relative:page;" filled="f" stroked="f" coordsize="21600,21600" o:gfxdata="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um5BW1QAAAAgBAAAPAAAAAAAAAAEAIAAAACIAAABkcnMv&#10;ZG93bnJldi54bWxQSwECFAAUAAAACACHTuJACnhQDpQBAAAoAwAADgAAAAAAAAABACAAAAAk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厕</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4545965</wp:posOffset>
              </wp:positionH>
              <wp:positionV relativeFrom="page">
                <wp:posOffset>431165</wp:posOffset>
              </wp:positionV>
              <wp:extent cx="990600" cy="109855"/>
              <wp:effectExtent l="0" t="0" r="0" b="0"/>
              <wp:wrapNone/>
              <wp:docPr id="1227" name="Shape 1227"/>
              <wp:cNvGraphicFramePr/>
              <a:graphic xmlns:a="http://schemas.openxmlformats.org/drawingml/2006/main">
                <a:graphicData uri="http://schemas.microsoft.com/office/word/2010/wordprocessingShape">
                  <wps:wsp>
                    <wps:cNvSpPr txBox="1"/>
                    <wps:spPr>
                      <a:xfrm>
                        <a:off x="0" y="0"/>
                        <a:ext cx="990600"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227" o:spid="_x0000_s1026" o:spt="202" type="#_x0000_t202" style="position:absolute;left:0pt;margin-left:357.95pt;margin-top:33.95pt;height:8.65pt;width:78pt;mso-position-horizontal-relative:page;mso-position-vertical-relative:page;mso-wrap-style:none;z-index:-440400896;mso-width-relative:page;mso-height-relative:page;" filled="f" stroked="f" coordsize="21600,21600" o:gfxdata="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oVhQ3VAAAACQEAAA8AAAAAAAAAAQAgAAAAIgAAAGRycy9kb3du&#10;cmV2LnhtbFBLAQIUABQAAAAIAIdO4kATrUVkkAEAACc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558800</wp:posOffset>
              </wp:positionH>
              <wp:positionV relativeFrom="page">
                <wp:posOffset>449580</wp:posOffset>
              </wp:positionV>
              <wp:extent cx="1581785" cy="161290"/>
              <wp:effectExtent l="0" t="0" r="0" b="0"/>
              <wp:wrapNone/>
              <wp:docPr id="1247" name="Shape 1247"/>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247" o:spid="_x0000_s1026" o:spt="202" type="#_x0000_t202" style="position:absolute;left:0pt;margin-left:44pt;margin-top:35.4pt;height:12.7pt;width:124.55pt;mso-position-horizontal-relative:page;mso-position-vertical-relative:page;mso-wrap-style:none;z-index:-440400896;mso-width-relative:page;mso-height-relative:page;" filled="f" stroked="f" coordsize="21600,21600" o:gfxdata="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DlgN1AAAAAgBAAAPAAAAAAAAAAEAIAAAACIAAABkcnMvZG93&#10;bnJldi54bWxQSwECFAAUAAAACACHTuJAQFtzE5IBAAAoAwAADgAAAAAAAAABACAAAAAj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558800</wp:posOffset>
              </wp:positionH>
              <wp:positionV relativeFrom="page">
                <wp:posOffset>449580</wp:posOffset>
              </wp:positionV>
              <wp:extent cx="1581785" cy="161290"/>
              <wp:effectExtent l="0" t="0" r="0" b="0"/>
              <wp:wrapNone/>
              <wp:docPr id="1251" name="Shape 1251"/>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251" o:spid="_x0000_s1026" o:spt="202" type="#_x0000_t202" style="position:absolute;left:0pt;margin-left:44pt;margin-top:35.4pt;height:12.7pt;width:124.55pt;mso-position-horizontal-relative:page;mso-position-vertical-relative:page;mso-wrap-style:none;z-index:-440400896;mso-width-relative:page;mso-height-relative:page;" filled="f" stroked="f" coordsize="21600,21600" o:gfxdata="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0OWA3UAAAACAEAAA8AAAAAAAAAAQAgAAAAIgAAAGRycy9kb3du&#10;cmV2LnhtbFBLAQIUABQAAAAIAIdO4kAF+NwjkQEAACgDAAAOAAAAAAAAAAEAIAAAACM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4537710</wp:posOffset>
              </wp:positionH>
              <wp:positionV relativeFrom="page">
                <wp:posOffset>431165</wp:posOffset>
              </wp:positionV>
              <wp:extent cx="984250" cy="106680"/>
              <wp:effectExtent l="0" t="0" r="0" b="0"/>
              <wp:wrapNone/>
              <wp:docPr id="1255" name="Shape 1255"/>
              <wp:cNvGraphicFramePr/>
              <a:graphic xmlns:a="http://schemas.openxmlformats.org/drawingml/2006/main">
                <a:graphicData uri="http://schemas.microsoft.com/office/word/2010/wordprocessingShape">
                  <wps:wsp>
                    <wps:cNvSpPr txBox="1"/>
                    <wps:spPr>
                      <a:xfrm>
                        <a:off x="0" y="0"/>
                        <a:ext cx="984250" cy="10668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255" o:spid="_x0000_s1026" o:spt="202" type="#_x0000_t202" style="position:absolute;left:0pt;margin-left:357.3pt;margin-top:33.95pt;height:8.4pt;width:77.5pt;mso-position-horizontal-relative:page;mso-position-vertical-relative:page;mso-wrap-style:none;z-index:-440400896;mso-width-relative:page;mso-height-relative:page;" filled="f" stroked="f" coordsize="21600,21600" o:gfxdata="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VG6dfVAAAACQEAAA8AAAAAAAAAAQAgAAAAIgAAAGRycy9k&#10;b3ducmV2LnhtbFBLAQIUABQAAAAIAIdO4kCjsAZXkwEAACcDAAAOAAAAAAAAAAEAIAAAACQ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569595</wp:posOffset>
              </wp:positionH>
              <wp:positionV relativeFrom="page">
                <wp:posOffset>461645</wp:posOffset>
              </wp:positionV>
              <wp:extent cx="1578610" cy="130810"/>
              <wp:effectExtent l="0" t="0" r="0" b="0"/>
              <wp:wrapNone/>
              <wp:docPr id="1267" name="Shape 1267"/>
              <wp:cNvGraphicFramePr/>
              <a:graphic xmlns:a="http://schemas.openxmlformats.org/drawingml/2006/main">
                <a:graphicData uri="http://schemas.microsoft.com/office/word/2010/wordprocessingShape">
                  <wps:wsp>
                    <wps:cNvSpPr txBox="1"/>
                    <wps:spPr>
                      <a:xfrm>
                        <a:off x="0" y="0"/>
                        <a:ext cx="1578610" cy="13081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啊</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267" o:spid="_x0000_s1026" o:spt="202" type="#_x0000_t202" style="position:absolute;left:0pt;margin-left:44.85pt;margin-top:36.35pt;height:10.3pt;width:124.3pt;mso-position-horizontal-relative:page;mso-position-vertical-relative:page;mso-wrap-style:none;z-index:-440400896;mso-width-relative:page;mso-height-relative:page;" filled="f" stroked="f" coordsize="21600,21600" o:gfxdata="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lIQabVAAAACAEAAA8AAAAAAAAAAQAgAAAAIgAAAGRycy9k&#10;b3ducmV2LnhtbFBLAQIUABQAAAAIAIdO4kBh5HYvkwEAACgDAAAOAAAAAAAAAAEAIAAAACQ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啊</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569595</wp:posOffset>
              </wp:positionH>
              <wp:positionV relativeFrom="page">
                <wp:posOffset>461645</wp:posOffset>
              </wp:positionV>
              <wp:extent cx="1578610" cy="130810"/>
              <wp:effectExtent l="0" t="0" r="0" b="0"/>
              <wp:wrapNone/>
              <wp:docPr id="1271" name="Shape 1271"/>
              <wp:cNvGraphicFramePr/>
              <a:graphic xmlns:a="http://schemas.openxmlformats.org/drawingml/2006/main">
                <a:graphicData uri="http://schemas.microsoft.com/office/word/2010/wordprocessingShape">
                  <wps:wsp>
                    <wps:cNvSpPr txBox="1"/>
                    <wps:spPr>
                      <a:xfrm>
                        <a:off x="0" y="0"/>
                        <a:ext cx="1578610" cy="13081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啊</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271" o:spid="_x0000_s1026" o:spt="202" type="#_x0000_t202" style="position:absolute;left:0pt;margin-left:44.85pt;margin-top:36.35pt;height:10.3pt;width:124.3pt;mso-position-horizontal-relative:page;mso-position-vertical-relative:page;mso-wrap-style:none;z-index:-440400896;mso-width-relative:page;mso-height-relative:page;" filled="f" stroked="f" coordsize="21600,21600" o:gfxdata="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UhBptUAAAAIAQAADwAAAAAAAAABACAAAAAiAAAAZHJzL2Rv&#10;d25yZXYueG1sUEsBAhQAFAAAAAgAh07iQCRH2R+SAQAAKAMAAA4AAAAAAAAAAQAgAAAAJAEAAGRy&#10;cy9lMm9Eb2MueG1sUEsFBgAAAAAGAAYAWQEAACg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啊</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4549140</wp:posOffset>
              </wp:positionH>
              <wp:positionV relativeFrom="page">
                <wp:posOffset>431165</wp:posOffset>
              </wp:positionV>
              <wp:extent cx="993775" cy="109855"/>
              <wp:effectExtent l="0" t="0" r="0" b="0"/>
              <wp:wrapNone/>
              <wp:docPr id="1275" name="Shape 1275"/>
              <wp:cNvGraphicFramePr/>
              <a:graphic xmlns:a="http://schemas.openxmlformats.org/drawingml/2006/main">
                <a:graphicData uri="http://schemas.microsoft.com/office/word/2010/wordprocessingShape">
                  <wps:wsp>
                    <wps:cNvSpPr txBox="1"/>
                    <wps:spPr>
                      <a:xfrm>
                        <a:off x="0" y="0"/>
                        <a:ext cx="99377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275" o:spid="_x0000_s1026" o:spt="202" type="#_x0000_t202" style="position:absolute;left:0pt;margin-left:358.2pt;margin-top:33.95pt;height:8.65pt;width:78.25pt;mso-position-horizontal-relative:page;mso-position-vertical-relative:page;mso-wrap-style:none;z-index:-440400896;mso-width-relative:page;mso-height-relative:page;" filled="f" stroked="f" coordsize="21600,21600" o:gfxdata="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wKDjVAAAACQEAAA8AAAAAAAAAAQAgAAAAIgAAAGRycy9k&#10;b3ducmV2LnhtbFBLAQIUABQAAAAIAIdO4kC5CIXqkwEAACcDAAAOAAAAAAAAAAEAIAAAACQ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4537710</wp:posOffset>
              </wp:positionH>
              <wp:positionV relativeFrom="page">
                <wp:posOffset>431165</wp:posOffset>
              </wp:positionV>
              <wp:extent cx="984250" cy="106680"/>
              <wp:effectExtent l="0" t="0" r="0" b="0"/>
              <wp:wrapNone/>
              <wp:docPr id="1279" name="Shape 1279"/>
              <wp:cNvGraphicFramePr/>
              <a:graphic xmlns:a="http://schemas.openxmlformats.org/drawingml/2006/main">
                <a:graphicData uri="http://schemas.microsoft.com/office/word/2010/wordprocessingShape">
                  <wps:wsp>
                    <wps:cNvSpPr txBox="1"/>
                    <wps:spPr>
                      <a:xfrm>
                        <a:off x="0" y="0"/>
                        <a:ext cx="984250" cy="10668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279" o:spid="_x0000_s1026" o:spt="202" type="#_x0000_t202" style="position:absolute;left:0pt;margin-left:357.3pt;margin-top:33.95pt;height:8.4pt;width:77.5pt;mso-position-horizontal-relative:page;mso-position-vertical-relative:page;mso-wrap-style:none;z-index:-440400896;mso-width-relative:page;mso-height-relative:page;" filled="f" stroked="f" coordsize="21600,21600" o:gfxdata="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tUbp19UAAAAJAQAADwAAAAAAAAABACAAAAAiAAAAZHJzL2Rv&#10;d25yZXYueG1sUEsBAhQAFAAAAAgAh07iQH3pv2OSAQAAJwMAAA4AAAAAAAAAAQAgAAAAJAEAAGRy&#10;cy9lMm9Eb2MueG1sUEsFBgAAAAAGAAYAWQEAACg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571500</wp:posOffset>
              </wp:positionH>
              <wp:positionV relativeFrom="page">
                <wp:posOffset>414655</wp:posOffset>
              </wp:positionV>
              <wp:extent cx="1581785" cy="161290"/>
              <wp:effectExtent l="0" t="0" r="0" b="0"/>
              <wp:wrapNone/>
              <wp:docPr id="1283" name="Shape 1283"/>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283" o:spid="_x0000_s1026" o:spt="202" type="#_x0000_t202" style="position:absolute;left:0pt;margin-left:45pt;margin-top:32.65pt;height:12.7pt;width:124.55pt;mso-position-horizontal-relative:page;mso-position-vertical-relative:page;mso-wrap-style:none;z-index:-440400896;mso-width-relative:page;mso-height-relative:page;" filled="f" stroked="f" coordsize="21600,21600" o:gfxdata="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CRKar1QAAAAgBAAAPAAAAAAAAAAEAIAAAACIAAABkcnMvZG93&#10;bnJldi54bWxQSwECFAAUAAAACACHTuJAio6cx5EBAAAo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574675</wp:posOffset>
              </wp:positionH>
              <wp:positionV relativeFrom="page">
                <wp:posOffset>433070</wp:posOffset>
              </wp:positionV>
              <wp:extent cx="1581785" cy="158750"/>
              <wp:effectExtent l="0" t="0" r="0" b="0"/>
              <wp:wrapNone/>
              <wp:docPr id="1295" name="Shape 1295"/>
              <wp:cNvGraphicFramePr/>
              <a:graphic xmlns:a="http://schemas.openxmlformats.org/drawingml/2006/main">
                <a:graphicData uri="http://schemas.microsoft.com/office/word/2010/wordprocessingShape">
                  <wps:wsp>
                    <wps:cNvSpPr txBox="1"/>
                    <wps:spPr>
                      <a:xfrm>
                        <a:off x="0" y="0"/>
                        <a:ext cx="1581785" cy="15875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 xml:space="preserve">@5 </w:t>
                          </w:r>
                          <w:r>
                            <w:rPr>
                              <w:rFonts w:ascii="Times New Roman" w:hAnsi="Times New Roman" w:eastAsia="Times New Roman" w:cs="Times New Roman"/>
                              <w:b w:val="0"/>
                              <w:bCs w:val="0"/>
                              <w:color w:val="000000"/>
                              <w:spacing w:val="0"/>
                              <w:w w:val="100"/>
                              <w:position w:val="0"/>
                              <w:sz w:val="17"/>
                              <w:szCs w:val="17"/>
                            </w:rPr>
                            <w:t>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295" o:spid="_x0000_s1026" o:spt="202" type="#_x0000_t202" style="position:absolute;left:0pt;margin-left:45.25pt;margin-top:34.1pt;height:12.5pt;width:124.55pt;mso-position-horizontal-relative:page;mso-position-vertical-relative:page;mso-wrap-style:none;z-index:-440400896;mso-width-relative:page;mso-height-relative:page;" filled="f" stroked="f" coordsize="21600,21600" o:gfxdata="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SOtzdQAAAAIAQAADwAAAAAAAAABACAAAAAiAAAAZHJzL2Rvd25y&#10;ZXYueG1sUEsBAhQAFAAAAAgAh07iQAVB52eQAQAAKAMAAA4AAAAAAAAAAQAgAAAAIw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 xml:space="preserve">@5 </w:t>
                    </w:r>
                    <w:r>
                      <w:rPr>
                        <w:rFonts w:ascii="Times New Roman" w:hAnsi="Times New Roman" w:eastAsia="Times New Roman" w:cs="Times New Roman"/>
                        <w:b w:val="0"/>
                        <w:bCs w:val="0"/>
                        <w:color w:val="000000"/>
                        <w:spacing w:val="0"/>
                        <w:w w:val="100"/>
                        <w:position w:val="0"/>
                        <w:sz w:val="17"/>
                        <w:szCs w:val="17"/>
                      </w:rPr>
                      <w:t>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574675</wp:posOffset>
              </wp:positionH>
              <wp:positionV relativeFrom="page">
                <wp:posOffset>433070</wp:posOffset>
              </wp:positionV>
              <wp:extent cx="1581785" cy="158750"/>
              <wp:effectExtent l="0" t="0" r="0" b="0"/>
              <wp:wrapNone/>
              <wp:docPr id="1299" name="Shape 1299"/>
              <wp:cNvGraphicFramePr/>
              <a:graphic xmlns:a="http://schemas.openxmlformats.org/drawingml/2006/main">
                <a:graphicData uri="http://schemas.microsoft.com/office/word/2010/wordprocessingShape">
                  <wps:wsp>
                    <wps:cNvSpPr txBox="1"/>
                    <wps:spPr>
                      <a:xfrm>
                        <a:off x="0" y="0"/>
                        <a:ext cx="1581785" cy="15875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 xml:space="preserve">@5 </w:t>
                          </w:r>
                          <w:r>
                            <w:rPr>
                              <w:rFonts w:ascii="Times New Roman" w:hAnsi="Times New Roman" w:eastAsia="Times New Roman" w:cs="Times New Roman"/>
                              <w:b w:val="0"/>
                              <w:bCs w:val="0"/>
                              <w:color w:val="000000"/>
                              <w:spacing w:val="0"/>
                              <w:w w:val="100"/>
                              <w:position w:val="0"/>
                              <w:sz w:val="17"/>
                              <w:szCs w:val="17"/>
                            </w:rPr>
                            <w:t>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299" o:spid="_x0000_s1026" o:spt="202" type="#_x0000_t202" style="position:absolute;left:0pt;margin-left:45.25pt;margin-top:34.1pt;height:12.5pt;width:124.55pt;mso-position-horizontal-relative:page;mso-position-vertical-relative:page;mso-wrap-style:none;z-index:-440400896;mso-width-relative:page;mso-height-relative:page;" filled="f" stroked="f" coordsize="21600,21600" o:gfxdata="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SOtzdQAAAAIAQAADwAAAAAAAAABACAAAAAiAAAAZHJzL2Rvd25y&#10;ZXYueG1sUEsBAhQAFAAAAAgAh07iQE0u3EmQAQAAKAMAAA4AAAAAAAAAAQAgAAAAIw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 xml:space="preserve">@5 </w:t>
                    </w:r>
                    <w:r>
                      <w:rPr>
                        <w:rFonts w:ascii="Times New Roman" w:hAnsi="Times New Roman" w:eastAsia="Times New Roman" w:cs="Times New Roman"/>
                        <w:b w:val="0"/>
                        <w:bCs w:val="0"/>
                        <w:color w:val="000000"/>
                        <w:spacing w:val="0"/>
                        <w:w w:val="100"/>
                        <w:position w:val="0"/>
                        <w:sz w:val="17"/>
                        <w:szCs w:val="17"/>
                      </w:rPr>
                      <w:t>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4539615</wp:posOffset>
              </wp:positionH>
              <wp:positionV relativeFrom="page">
                <wp:posOffset>402590</wp:posOffset>
              </wp:positionV>
              <wp:extent cx="987425" cy="109855"/>
              <wp:effectExtent l="0" t="0" r="0" b="0"/>
              <wp:wrapNone/>
              <wp:docPr id="1303" name="Shape 1303"/>
              <wp:cNvGraphicFramePr/>
              <a:graphic xmlns:a="http://schemas.openxmlformats.org/drawingml/2006/main">
                <a:graphicData uri="http://schemas.microsoft.com/office/word/2010/wordprocessingShape">
                  <wps:wsp>
                    <wps:cNvSpPr txBox="1"/>
                    <wps:spPr>
                      <a:xfrm>
                        <a:off x="0" y="0"/>
                        <a:ext cx="98742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303" o:spid="_x0000_s1026" o:spt="202" type="#_x0000_t202" style="position:absolute;left:0pt;margin-left:357.45pt;margin-top:31.7pt;height:8.65pt;width:77.75pt;mso-position-horizontal-relative:page;mso-position-vertical-relative:page;mso-wrap-style:none;z-index:-440400896;mso-width-relative:page;mso-height-relative:page;" filled="f" stroked="f" coordsize="21600,21600" o:gfxdata="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UDrE1QAAAAkBAAAPAAAAAAAAAAEAIAAAACIAAABkcnMv&#10;ZG93bnJldi54bWxQSwECFAAUAAAACACHTuJA2Safv5QBAAAnAwAADgAAAAAAAAABACAAAAAk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509905</wp:posOffset>
              </wp:positionH>
              <wp:positionV relativeFrom="page">
                <wp:posOffset>734695</wp:posOffset>
              </wp:positionV>
              <wp:extent cx="5050790" cy="701040"/>
              <wp:effectExtent l="0" t="0" r="0" b="0"/>
              <wp:wrapNone/>
              <wp:docPr id="1305" name="Shape 1305"/>
              <wp:cNvGraphicFramePr/>
              <a:graphic xmlns:a="http://schemas.openxmlformats.org/drawingml/2006/main">
                <a:graphicData uri="http://schemas.microsoft.com/office/word/2010/wordprocessingShape">
                  <wps:wsp>
                    <wps:cNvSpPr txBox="1"/>
                    <wps:spPr>
                      <a:xfrm>
                        <a:off x="0" y="0"/>
                        <a:ext cx="5050790" cy="70104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资产处置损益导致利润总额减少20万元</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lang w:val="en-US" w:eastAsia="en-US" w:bidi="en-US"/>
                            </w:rPr>
                            <w:t xml:space="preserve">(5)A </w:t>
                          </w:r>
                          <w:r>
                            <w:rPr>
                              <w:rFonts w:ascii="宋体" w:hAnsi="宋体" w:eastAsia="宋体" w:cs="宋体"/>
                              <w:b w:val="0"/>
                              <w:bCs w:val="0"/>
                              <w:spacing w:val="0"/>
                              <w:w w:val="100"/>
                              <w:position w:val="0"/>
                              <w:sz w:val="19"/>
                              <w:szCs w:val="19"/>
                            </w:rPr>
                            <w:t>(I匠)</w:t>
                          </w:r>
                          <w:r>
                            <w:rPr>
                              <w:rFonts w:ascii="宋体" w:hAnsi="宋体" w:eastAsia="宋体" w:cs="宋体"/>
                              <w:b w:val="0"/>
                              <w:bCs w:val="0"/>
                              <w:color w:val="000000"/>
                              <w:spacing w:val="0"/>
                              <w:w w:val="100"/>
                              <w:position w:val="0"/>
                              <w:sz w:val="19"/>
                              <w:szCs w:val="19"/>
                            </w:rPr>
                            <w:t>根据资料(5),应对非专利技术的计提减值准备20万元；</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shd w:val="clear" w:color="auto" w:fill="FFFFFF"/>
                            </w:rPr>
                            <w:t>6 月末无形资产的账面价值</w:t>
                          </w:r>
                          <w:r>
                            <w:rPr>
                              <w:rFonts w:ascii="宋体" w:hAnsi="宋体" w:eastAsia="宋体" w:cs="宋体"/>
                              <w:b w:val="0"/>
                              <w:bCs w:val="0"/>
                              <w:color w:val="000000"/>
                              <w:spacing w:val="0"/>
                              <w:w w:val="100"/>
                              <w:position w:val="0"/>
                              <w:sz w:val="19"/>
                              <w:szCs w:val="19"/>
                              <w:shd w:val="clear" w:color="auto" w:fill="FFFFFF"/>
                              <w:lang w:val="en-US" w:eastAsia="en-US" w:bidi="en-US"/>
                            </w:rPr>
                            <w:t xml:space="preserve">=1000+(200-20)-5 + (3000-30007072)-(400-80)= 3846. </w:t>
                          </w:r>
                          <w:r>
                            <w:rPr>
                              <w:rFonts w:ascii="宋体" w:hAnsi="宋体" w:eastAsia="宋体" w:cs="宋体"/>
                              <w:b w:val="0"/>
                              <w:bCs w:val="0"/>
                              <w:color w:val="000000"/>
                              <w:spacing w:val="0"/>
                              <w:w w:val="100"/>
                              <w:position w:val="0"/>
                              <w:sz w:val="19"/>
                              <w:szCs w:val="19"/>
                              <w:shd w:val="clear" w:color="auto" w:fill="FFFFFF"/>
                            </w:rPr>
                            <w:t>67</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(万元)。</w:t>
                          </w:r>
                        </w:p>
                      </w:txbxContent>
                    </wps:txbx>
                    <wps:bodyPr wrap="none" lIns="0" tIns="0" rIns="0" bIns="0">
                      <a:spAutoFit/>
                    </wps:bodyPr>
                  </wps:wsp>
                </a:graphicData>
              </a:graphic>
            </wp:anchor>
          </w:drawing>
        </mc:Choice>
        <mc:Fallback>
          <w:pict>
            <v:shape id="Shape 1305" o:spid="_x0000_s1026" o:spt="202" type="#_x0000_t202" style="position:absolute;left:0pt;margin-left:40.15pt;margin-top:57.85pt;height:55.2pt;width:397.7pt;mso-position-horizontal-relative:page;mso-position-vertical-relative:page;mso-wrap-style:none;z-index:-440400896;mso-width-relative:page;mso-height-relative:page;" filled="f" stroked="f" coordsize="21600,21600" o:gfxdata="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pBwPvVAAAACgEAAA8AAAAAAAAAAQAgAAAAIgAAAGRycy9kb3du&#10;cmV2LnhtbFBLAQIUABQAAAAIAIdO4kBWkXefkAEAACg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资产处置损益导致利润总额减少20万元</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lang w:val="en-US" w:eastAsia="en-US" w:bidi="en-US"/>
                      </w:rPr>
                      <w:t xml:space="preserve">(5)A </w:t>
                    </w:r>
                    <w:r>
                      <w:rPr>
                        <w:rFonts w:ascii="宋体" w:hAnsi="宋体" w:eastAsia="宋体" w:cs="宋体"/>
                        <w:b w:val="0"/>
                        <w:bCs w:val="0"/>
                        <w:spacing w:val="0"/>
                        <w:w w:val="100"/>
                        <w:position w:val="0"/>
                        <w:sz w:val="19"/>
                        <w:szCs w:val="19"/>
                      </w:rPr>
                      <w:t>(I匠)</w:t>
                    </w:r>
                    <w:r>
                      <w:rPr>
                        <w:rFonts w:ascii="宋体" w:hAnsi="宋体" w:eastAsia="宋体" w:cs="宋体"/>
                        <w:b w:val="0"/>
                        <w:bCs w:val="0"/>
                        <w:color w:val="000000"/>
                        <w:spacing w:val="0"/>
                        <w:w w:val="100"/>
                        <w:position w:val="0"/>
                        <w:sz w:val="19"/>
                        <w:szCs w:val="19"/>
                      </w:rPr>
                      <w:t>根据资料(5),应对非专利技术的计提减值准备20万元；</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shd w:val="clear" w:color="auto" w:fill="FFFFFF"/>
                      </w:rPr>
                      <w:t>6 月末无形资产的账面价值</w:t>
                    </w:r>
                    <w:r>
                      <w:rPr>
                        <w:rFonts w:ascii="宋体" w:hAnsi="宋体" w:eastAsia="宋体" w:cs="宋体"/>
                        <w:b w:val="0"/>
                        <w:bCs w:val="0"/>
                        <w:color w:val="000000"/>
                        <w:spacing w:val="0"/>
                        <w:w w:val="100"/>
                        <w:position w:val="0"/>
                        <w:sz w:val="19"/>
                        <w:szCs w:val="19"/>
                        <w:shd w:val="clear" w:color="auto" w:fill="FFFFFF"/>
                        <w:lang w:val="en-US" w:eastAsia="en-US" w:bidi="en-US"/>
                      </w:rPr>
                      <w:t xml:space="preserve">=1000+(200-20)-5 + (3000-30007072)-(400-80)= 3846. </w:t>
                    </w:r>
                    <w:r>
                      <w:rPr>
                        <w:rFonts w:ascii="宋体" w:hAnsi="宋体" w:eastAsia="宋体" w:cs="宋体"/>
                        <w:b w:val="0"/>
                        <w:bCs w:val="0"/>
                        <w:color w:val="000000"/>
                        <w:spacing w:val="0"/>
                        <w:w w:val="100"/>
                        <w:position w:val="0"/>
                        <w:sz w:val="19"/>
                        <w:szCs w:val="19"/>
                        <w:shd w:val="clear" w:color="auto" w:fill="FFFFFF"/>
                      </w:rPr>
                      <w:t>67</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(万元)。</w:t>
                    </w:r>
                  </w:p>
                </w:txbxContent>
              </v:textbox>
            </v:shape>
          </w:pict>
        </mc:Fallback>
      </mc:AlternateConten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4539615</wp:posOffset>
              </wp:positionH>
              <wp:positionV relativeFrom="page">
                <wp:posOffset>402590</wp:posOffset>
              </wp:positionV>
              <wp:extent cx="987425" cy="109855"/>
              <wp:effectExtent l="0" t="0" r="0" b="0"/>
              <wp:wrapNone/>
              <wp:docPr id="1309" name="Shape 1309"/>
              <wp:cNvGraphicFramePr/>
              <a:graphic xmlns:a="http://schemas.openxmlformats.org/drawingml/2006/main">
                <a:graphicData uri="http://schemas.microsoft.com/office/word/2010/wordprocessingShape">
                  <wps:wsp>
                    <wps:cNvSpPr txBox="1"/>
                    <wps:spPr>
                      <a:xfrm>
                        <a:off x="0" y="0"/>
                        <a:ext cx="98742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309" o:spid="_x0000_s1026" o:spt="202" type="#_x0000_t202" style="position:absolute;left:0pt;margin-left:357.45pt;margin-top:31.7pt;height:8.65pt;width:77.75pt;mso-position-horizontal-relative:page;mso-position-vertical-relative:page;mso-wrap-style:none;z-index:-440400896;mso-width-relative:page;mso-height-relative:page;" filled="f" stroked="f" coordsize="21600,21600" o:gfxdata="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UDrE1QAAAAkBAAAPAAAAAAAAAAEAIAAAACIAAABkcnMv&#10;ZG93bnJldi54bWxQSwECFAAUAAAACACHTuJAOgj0mpQBAAAnAwAADgAAAAAAAAABACAAAAAk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509905</wp:posOffset>
              </wp:positionH>
              <wp:positionV relativeFrom="page">
                <wp:posOffset>734695</wp:posOffset>
              </wp:positionV>
              <wp:extent cx="5050790" cy="701040"/>
              <wp:effectExtent l="0" t="0" r="0" b="0"/>
              <wp:wrapNone/>
              <wp:docPr id="1311" name="Shape 1311"/>
              <wp:cNvGraphicFramePr/>
              <a:graphic xmlns:a="http://schemas.openxmlformats.org/drawingml/2006/main">
                <a:graphicData uri="http://schemas.microsoft.com/office/word/2010/wordprocessingShape">
                  <wps:wsp>
                    <wps:cNvSpPr txBox="1"/>
                    <wps:spPr>
                      <a:xfrm>
                        <a:off x="0" y="0"/>
                        <a:ext cx="5050790" cy="70104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资产处置损益导致利润总额减少20万元</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lang w:val="en-US" w:eastAsia="en-US" w:bidi="en-US"/>
                            </w:rPr>
                            <w:t xml:space="preserve">(5)A </w:t>
                          </w:r>
                          <w:r>
                            <w:rPr>
                              <w:rFonts w:ascii="宋体" w:hAnsi="宋体" w:eastAsia="宋体" w:cs="宋体"/>
                              <w:b w:val="0"/>
                              <w:bCs w:val="0"/>
                              <w:spacing w:val="0"/>
                              <w:w w:val="100"/>
                              <w:position w:val="0"/>
                              <w:sz w:val="19"/>
                              <w:szCs w:val="19"/>
                            </w:rPr>
                            <w:t>(I匠)</w:t>
                          </w:r>
                          <w:r>
                            <w:rPr>
                              <w:rFonts w:ascii="宋体" w:hAnsi="宋体" w:eastAsia="宋体" w:cs="宋体"/>
                              <w:b w:val="0"/>
                              <w:bCs w:val="0"/>
                              <w:color w:val="000000"/>
                              <w:spacing w:val="0"/>
                              <w:w w:val="100"/>
                              <w:position w:val="0"/>
                              <w:sz w:val="19"/>
                              <w:szCs w:val="19"/>
                            </w:rPr>
                            <w:t>根据资料(5),应对非专利技术的计提减值准备20万元；</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shd w:val="clear" w:color="auto" w:fill="FFFFFF"/>
                            </w:rPr>
                            <w:t>6 月末无形资产的账面价值</w:t>
                          </w:r>
                          <w:r>
                            <w:rPr>
                              <w:rFonts w:ascii="宋体" w:hAnsi="宋体" w:eastAsia="宋体" w:cs="宋体"/>
                              <w:b w:val="0"/>
                              <w:bCs w:val="0"/>
                              <w:color w:val="000000"/>
                              <w:spacing w:val="0"/>
                              <w:w w:val="100"/>
                              <w:position w:val="0"/>
                              <w:sz w:val="19"/>
                              <w:szCs w:val="19"/>
                              <w:shd w:val="clear" w:color="auto" w:fill="FFFFFF"/>
                              <w:lang w:val="en-US" w:eastAsia="en-US" w:bidi="en-US"/>
                            </w:rPr>
                            <w:t xml:space="preserve">=1000+(200-20)-5 + (3000-30007072)-(400-80)= 3846. </w:t>
                          </w:r>
                          <w:r>
                            <w:rPr>
                              <w:rFonts w:ascii="宋体" w:hAnsi="宋体" w:eastAsia="宋体" w:cs="宋体"/>
                              <w:b w:val="0"/>
                              <w:bCs w:val="0"/>
                              <w:color w:val="000000"/>
                              <w:spacing w:val="0"/>
                              <w:w w:val="100"/>
                              <w:position w:val="0"/>
                              <w:sz w:val="19"/>
                              <w:szCs w:val="19"/>
                              <w:shd w:val="clear" w:color="auto" w:fill="FFFFFF"/>
                            </w:rPr>
                            <w:t>67</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(万元)。</w:t>
                          </w:r>
                        </w:p>
                      </w:txbxContent>
                    </wps:txbx>
                    <wps:bodyPr wrap="none" lIns="0" tIns="0" rIns="0" bIns="0">
                      <a:spAutoFit/>
                    </wps:bodyPr>
                  </wps:wsp>
                </a:graphicData>
              </a:graphic>
            </wp:anchor>
          </w:drawing>
        </mc:Choice>
        <mc:Fallback>
          <w:pict>
            <v:shape id="Shape 1311" o:spid="_x0000_s1026" o:spt="202" type="#_x0000_t202" style="position:absolute;left:0pt;margin-left:40.15pt;margin-top:57.85pt;height:55.2pt;width:397.7pt;mso-position-horizontal-relative:page;mso-position-vertical-relative:page;mso-wrap-style:none;z-index:-440400896;mso-width-relative:page;mso-height-relative:page;" filled="f" stroked="f" coordsize="21600,21600" o:gfxdata="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pBwPvVAAAACgEAAA8AAAAAAAAAAQAgAAAAIgAAAGRycy9kb3du&#10;cmV2LnhtbFBLAQIUABQAAAAIAIdO4kCwogMUkAEAACg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资产处置损益导致利润总额减少20万元</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lang w:val="en-US" w:eastAsia="en-US" w:bidi="en-US"/>
                      </w:rPr>
                      <w:t xml:space="preserve">(5)A </w:t>
                    </w:r>
                    <w:r>
                      <w:rPr>
                        <w:rFonts w:ascii="宋体" w:hAnsi="宋体" w:eastAsia="宋体" w:cs="宋体"/>
                        <w:b w:val="0"/>
                        <w:bCs w:val="0"/>
                        <w:spacing w:val="0"/>
                        <w:w w:val="100"/>
                        <w:position w:val="0"/>
                        <w:sz w:val="19"/>
                        <w:szCs w:val="19"/>
                      </w:rPr>
                      <w:t>(I匠)</w:t>
                    </w:r>
                    <w:r>
                      <w:rPr>
                        <w:rFonts w:ascii="宋体" w:hAnsi="宋体" w:eastAsia="宋体" w:cs="宋体"/>
                        <w:b w:val="0"/>
                        <w:bCs w:val="0"/>
                        <w:color w:val="000000"/>
                        <w:spacing w:val="0"/>
                        <w:w w:val="100"/>
                        <w:position w:val="0"/>
                        <w:sz w:val="19"/>
                        <w:szCs w:val="19"/>
                      </w:rPr>
                      <w:t>根据资料(5),应对非专利技术的计提减值准备20万元；</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shd w:val="clear" w:color="auto" w:fill="FFFFFF"/>
                      </w:rPr>
                      <w:t>6 月末无形资产的账面价值</w:t>
                    </w:r>
                    <w:r>
                      <w:rPr>
                        <w:rFonts w:ascii="宋体" w:hAnsi="宋体" w:eastAsia="宋体" w:cs="宋体"/>
                        <w:b w:val="0"/>
                        <w:bCs w:val="0"/>
                        <w:color w:val="000000"/>
                        <w:spacing w:val="0"/>
                        <w:w w:val="100"/>
                        <w:position w:val="0"/>
                        <w:sz w:val="19"/>
                        <w:szCs w:val="19"/>
                        <w:shd w:val="clear" w:color="auto" w:fill="FFFFFF"/>
                        <w:lang w:val="en-US" w:eastAsia="en-US" w:bidi="en-US"/>
                      </w:rPr>
                      <w:t xml:space="preserve">=1000+(200-20)-5 + (3000-30007072)-(400-80)= 3846. </w:t>
                    </w:r>
                    <w:r>
                      <w:rPr>
                        <w:rFonts w:ascii="宋体" w:hAnsi="宋体" w:eastAsia="宋体" w:cs="宋体"/>
                        <w:b w:val="0"/>
                        <w:bCs w:val="0"/>
                        <w:color w:val="000000"/>
                        <w:spacing w:val="0"/>
                        <w:w w:val="100"/>
                        <w:position w:val="0"/>
                        <w:sz w:val="19"/>
                        <w:szCs w:val="19"/>
                        <w:shd w:val="clear" w:color="auto" w:fill="FFFFFF"/>
                      </w:rPr>
                      <w:t>67</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(万元)。</w:t>
                    </w:r>
                  </w:p>
                </w:txbxContent>
              </v:textbox>
            </v:shape>
          </w:pict>
        </mc:Fallback>
      </mc:AlternateConten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583565</wp:posOffset>
              </wp:positionH>
              <wp:positionV relativeFrom="page">
                <wp:posOffset>435610</wp:posOffset>
              </wp:positionV>
              <wp:extent cx="1578610" cy="161290"/>
              <wp:effectExtent l="0" t="0" r="0" b="0"/>
              <wp:wrapNone/>
              <wp:docPr id="1315" name="Shape 1315"/>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爾</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315" o:spid="_x0000_s1026" o:spt="202" type="#_x0000_t202" style="position:absolute;left:0pt;margin-left:45.95pt;margin-top:34.3pt;height:12.7pt;width:124.3pt;mso-position-horizontal-relative:page;mso-position-vertical-relative:page;mso-wrap-style:none;z-index:-440400896;mso-width-relative:page;mso-height-relative:page;" filled="f" stroked="f" coordsize="21600,21600" o:gfxdata="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7m46zVAAAACAEAAA8AAAAAAAAAAQAgAAAAIgAAAGRycy9kb3du&#10;cmV2LnhtbFBLAQIUABQAAAAIAIdO4kB3krGmkAEAACg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爾</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583565</wp:posOffset>
              </wp:positionH>
              <wp:positionV relativeFrom="page">
                <wp:posOffset>435610</wp:posOffset>
              </wp:positionV>
              <wp:extent cx="1578610" cy="161290"/>
              <wp:effectExtent l="0" t="0" r="0" b="0"/>
              <wp:wrapNone/>
              <wp:docPr id="1319" name="Shape 1319"/>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爾</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319" o:spid="_x0000_s1026" o:spt="202" type="#_x0000_t202" style="position:absolute;left:0pt;margin-left:45.95pt;margin-top:34.3pt;height:12.7pt;width:124.3pt;mso-position-horizontal-relative:page;mso-position-vertical-relative:page;mso-wrap-style:none;z-index:-440400896;mso-width-relative:page;mso-height-relative:page;" filled="f" stroked="f" coordsize="21600,21600" o:gfxdata="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7m46zVAAAACAEAAA8AAAAAAAAAAQAgAAAAIgAAAGRycy9kb3du&#10;cmV2LnhtbFBLAQIUABQAAAAIAIdO4kA//YqIkAEAACg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爾</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4539615</wp:posOffset>
              </wp:positionH>
              <wp:positionV relativeFrom="page">
                <wp:posOffset>402590</wp:posOffset>
              </wp:positionV>
              <wp:extent cx="987425" cy="109855"/>
              <wp:effectExtent l="0" t="0" r="0" b="0"/>
              <wp:wrapNone/>
              <wp:docPr id="1323" name="Shape 1323"/>
              <wp:cNvGraphicFramePr/>
              <a:graphic xmlns:a="http://schemas.openxmlformats.org/drawingml/2006/main">
                <a:graphicData uri="http://schemas.microsoft.com/office/word/2010/wordprocessingShape">
                  <wps:wsp>
                    <wps:cNvSpPr txBox="1"/>
                    <wps:spPr>
                      <a:xfrm>
                        <a:off x="0" y="0"/>
                        <a:ext cx="98742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323" o:spid="_x0000_s1026" o:spt="202" type="#_x0000_t202" style="position:absolute;left:0pt;margin-left:357.45pt;margin-top:31.7pt;height:8.65pt;width:77.75pt;mso-position-horizontal-relative:page;mso-position-vertical-relative:page;mso-wrap-style:none;z-index:-440400896;mso-width-relative:page;mso-height-relative:page;" filled="f" stroked="f" coordsize="21600,21600" o:gfxdata="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TUDrE1QAAAAkBAAAPAAAAAAAAAAEAIAAAACIAAABkcnMv&#10;ZG93bnJldi54bWxQSwECFAAUAAAACACHTuJAerZEBJQBAAAnAwAADgAAAAAAAAABACAAAAAk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r>
      <mc:AlternateContent>
        <mc:Choice Requires="wps">
          <w:drawing>
            <wp:anchor distT="0" distB="0" distL="0" distR="0" simplePos="0" relativeHeight="62916608" behindDoc="1" locked="0" layoutInCell="1" allowOverlap="1">
              <wp:simplePos x="0" y="0"/>
              <wp:positionH relativeFrom="page">
                <wp:posOffset>509905</wp:posOffset>
              </wp:positionH>
              <wp:positionV relativeFrom="page">
                <wp:posOffset>734695</wp:posOffset>
              </wp:positionV>
              <wp:extent cx="5050790" cy="701040"/>
              <wp:effectExtent l="0" t="0" r="0" b="0"/>
              <wp:wrapNone/>
              <wp:docPr id="1325" name="Shape 1325"/>
              <wp:cNvGraphicFramePr/>
              <a:graphic xmlns:a="http://schemas.openxmlformats.org/drawingml/2006/main">
                <a:graphicData uri="http://schemas.microsoft.com/office/word/2010/wordprocessingShape">
                  <wps:wsp>
                    <wps:cNvSpPr txBox="1"/>
                    <wps:spPr>
                      <a:xfrm>
                        <a:off x="0" y="0"/>
                        <a:ext cx="5050790" cy="70104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资产处置损益导致利润总额减少20万元</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lang w:val="en-US" w:eastAsia="en-US" w:bidi="en-US"/>
                            </w:rPr>
                            <w:t xml:space="preserve">(5)A </w:t>
                          </w:r>
                          <w:r>
                            <w:rPr>
                              <w:rFonts w:ascii="宋体" w:hAnsi="宋体" w:eastAsia="宋体" w:cs="宋体"/>
                              <w:b w:val="0"/>
                              <w:bCs w:val="0"/>
                              <w:spacing w:val="0"/>
                              <w:w w:val="100"/>
                              <w:position w:val="0"/>
                              <w:sz w:val="19"/>
                              <w:szCs w:val="19"/>
                            </w:rPr>
                            <w:t>(I匠)</w:t>
                          </w:r>
                          <w:r>
                            <w:rPr>
                              <w:rFonts w:ascii="宋体" w:hAnsi="宋体" w:eastAsia="宋体" w:cs="宋体"/>
                              <w:b w:val="0"/>
                              <w:bCs w:val="0"/>
                              <w:color w:val="000000"/>
                              <w:spacing w:val="0"/>
                              <w:w w:val="100"/>
                              <w:position w:val="0"/>
                              <w:sz w:val="19"/>
                              <w:szCs w:val="19"/>
                            </w:rPr>
                            <w:t>根据资料(5),应对非专利技术的计提减值准备20万元；</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shd w:val="clear" w:color="auto" w:fill="FFFFFF"/>
                            </w:rPr>
                            <w:t>6 月末无形资产的账面价值</w:t>
                          </w:r>
                          <w:r>
                            <w:rPr>
                              <w:rFonts w:ascii="宋体" w:hAnsi="宋体" w:eastAsia="宋体" w:cs="宋体"/>
                              <w:b w:val="0"/>
                              <w:bCs w:val="0"/>
                              <w:color w:val="000000"/>
                              <w:spacing w:val="0"/>
                              <w:w w:val="100"/>
                              <w:position w:val="0"/>
                              <w:sz w:val="19"/>
                              <w:szCs w:val="19"/>
                              <w:shd w:val="clear" w:color="auto" w:fill="FFFFFF"/>
                              <w:lang w:val="en-US" w:eastAsia="en-US" w:bidi="en-US"/>
                            </w:rPr>
                            <w:t xml:space="preserve">=1000+(200-20)-5 + (3000-30007072)-(400-80)= 3846. </w:t>
                          </w:r>
                          <w:r>
                            <w:rPr>
                              <w:rFonts w:ascii="宋体" w:hAnsi="宋体" w:eastAsia="宋体" w:cs="宋体"/>
                              <w:b w:val="0"/>
                              <w:bCs w:val="0"/>
                              <w:color w:val="000000"/>
                              <w:spacing w:val="0"/>
                              <w:w w:val="100"/>
                              <w:position w:val="0"/>
                              <w:sz w:val="19"/>
                              <w:szCs w:val="19"/>
                              <w:shd w:val="clear" w:color="auto" w:fill="FFFFFF"/>
                            </w:rPr>
                            <w:t>67</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(万元)。</w:t>
                          </w:r>
                        </w:p>
                      </w:txbxContent>
                    </wps:txbx>
                    <wps:bodyPr wrap="none" lIns="0" tIns="0" rIns="0" bIns="0">
                      <a:spAutoFit/>
                    </wps:bodyPr>
                  </wps:wsp>
                </a:graphicData>
              </a:graphic>
            </wp:anchor>
          </w:drawing>
        </mc:Choice>
        <mc:Fallback>
          <w:pict>
            <v:shape id="Shape 1325" o:spid="_x0000_s1026" o:spt="202" type="#_x0000_t202" style="position:absolute;left:0pt;margin-left:40.15pt;margin-top:57.85pt;height:55.2pt;width:397.7pt;mso-position-horizontal-relative:page;mso-position-vertical-relative:page;mso-wrap-style:none;z-index:-440399872;mso-width-relative:page;mso-height-relative:page;" filled="f" stroked="f" coordsize="21600,21600" o:gfxdata="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qQcD71QAAAAoBAAAPAAAAAAAAAAEAIAAAACIAAABkcnMvZG93&#10;bnJldi54bWxQSwECFAAUAAAACACHTuJAlLgT0JEBAAAo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资产处置损益导致利润总额减少20万元</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lang w:val="en-US" w:eastAsia="en-US" w:bidi="en-US"/>
                      </w:rPr>
                      <w:t xml:space="preserve">(5)A </w:t>
                    </w:r>
                    <w:r>
                      <w:rPr>
                        <w:rFonts w:ascii="宋体" w:hAnsi="宋体" w:eastAsia="宋体" w:cs="宋体"/>
                        <w:b w:val="0"/>
                        <w:bCs w:val="0"/>
                        <w:spacing w:val="0"/>
                        <w:w w:val="100"/>
                        <w:position w:val="0"/>
                        <w:sz w:val="19"/>
                        <w:szCs w:val="19"/>
                      </w:rPr>
                      <w:t>(I匠)</w:t>
                    </w:r>
                    <w:r>
                      <w:rPr>
                        <w:rFonts w:ascii="宋体" w:hAnsi="宋体" w:eastAsia="宋体" w:cs="宋体"/>
                        <w:b w:val="0"/>
                        <w:bCs w:val="0"/>
                        <w:color w:val="000000"/>
                        <w:spacing w:val="0"/>
                        <w:w w:val="100"/>
                        <w:position w:val="0"/>
                        <w:sz w:val="19"/>
                        <w:szCs w:val="19"/>
                      </w:rPr>
                      <w:t>根据资料(5),应对非专利技术的计提减值准备20万元；</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shd w:val="clear" w:color="auto" w:fill="FFFFFF"/>
                      </w:rPr>
                      <w:t>6 月末无形资产的账面价值</w:t>
                    </w:r>
                    <w:r>
                      <w:rPr>
                        <w:rFonts w:ascii="宋体" w:hAnsi="宋体" w:eastAsia="宋体" w:cs="宋体"/>
                        <w:b w:val="0"/>
                        <w:bCs w:val="0"/>
                        <w:color w:val="000000"/>
                        <w:spacing w:val="0"/>
                        <w:w w:val="100"/>
                        <w:position w:val="0"/>
                        <w:sz w:val="19"/>
                        <w:szCs w:val="19"/>
                        <w:shd w:val="clear" w:color="auto" w:fill="FFFFFF"/>
                        <w:lang w:val="en-US" w:eastAsia="en-US" w:bidi="en-US"/>
                      </w:rPr>
                      <w:t xml:space="preserve">=1000+(200-20)-5 + (3000-30007072)-(400-80)= 3846. </w:t>
                    </w:r>
                    <w:r>
                      <w:rPr>
                        <w:rFonts w:ascii="宋体" w:hAnsi="宋体" w:eastAsia="宋体" w:cs="宋体"/>
                        <w:b w:val="0"/>
                        <w:bCs w:val="0"/>
                        <w:color w:val="000000"/>
                        <w:spacing w:val="0"/>
                        <w:w w:val="100"/>
                        <w:position w:val="0"/>
                        <w:sz w:val="19"/>
                        <w:szCs w:val="19"/>
                        <w:shd w:val="clear" w:color="auto" w:fill="FFFFFF"/>
                      </w:rPr>
                      <w:t>67</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(万元)。</w:t>
                    </w:r>
                  </w:p>
                </w:txbxContent>
              </v:textbox>
            </v:shape>
          </w:pict>
        </mc:Fallback>
      </mc:AlternateConten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565150</wp:posOffset>
              </wp:positionH>
              <wp:positionV relativeFrom="page">
                <wp:posOffset>448310</wp:posOffset>
              </wp:positionV>
              <wp:extent cx="1581785" cy="161290"/>
              <wp:effectExtent l="0" t="0" r="0" b="0"/>
              <wp:wrapNone/>
              <wp:docPr id="1329" name="Shape 1329"/>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物</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329" o:spid="_x0000_s1026" o:spt="202" type="#_x0000_t202" style="position:absolute;left:0pt;margin-left:44.5pt;margin-top:35.3pt;height:12.7pt;width:124.55pt;mso-position-horizontal-relative:page;mso-position-vertical-relative:page;mso-wrap-style:none;z-index:-440399872;mso-width-relative:page;mso-height-relative:page;" filled="f" stroked="f" coordsize="21600,21600" o:gfxdata="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Hl9vGrUAAAACAEAAA8AAAAAAAAAAQAgAAAAIgAAAGRycy9kb3du&#10;cmV2LnhtbFBLAQIUABQAAAAIAIdO4kAXvhWAkQEAACgDAAAOAAAAAAAAAAEAIAAAACM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物</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575945</wp:posOffset>
              </wp:positionH>
              <wp:positionV relativeFrom="page">
                <wp:posOffset>445135</wp:posOffset>
              </wp:positionV>
              <wp:extent cx="1578610" cy="161290"/>
              <wp:effectExtent l="0" t="0" r="0" b="0"/>
              <wp:wrapNone/>
              <wp:docPr id="1341" name="Shape 1341"/>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341" o:spid="_x0000_s1026" o:spt="202" type="#_x0000_t202" style="position:absolute;left:0pt;margin-left:45.35pt;margin-top:35.05pt;height:12.7pt;width:124.3pt;mso-position-horizontal-relative:page;mso-position-vertical-relative:page;mso-wrap-style:none;z-index:-440399872;mso-width-relative:page;mso-height-relative:page;" filled="f" stroked="f" coordsize="21600,21600" o:gfxdata="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e423UAAAACAEAAA8AAAAAAAAAAQAgAAAAIgAAAGRycy9k&#10;b3ducmV2LnhtbFBLAQIUABQAAAAIAIdO4kAV8g2zlAEAACgDAAAOAAAAAAAAAAEAIAAAACM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575945</wp:posOffset>
              </wp:positionH>
              <wp:positionV relativeFrom="page">
                <wp:posOffset>445135</wp:posOffset>
              </wp:positionV>
              <wp:extent cx="1578610" cy="161290"/>
              <wp:effectExtent l="0" t="0" r="0" b="0"/>
              <wp:wrapNone/>
              <wp:docPr id="1345" name="Shape 1345"/>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345" o:spid="_x0000_s1026" o:spt="202" type="#_x0000_t202" style="position:absolute;left:0pt;margin-left:45.35pt;margin-top:35.05pt;height:12.7pt;width:124.3pt;mso-position-horizontal-relative:page;mso-position-vertical-relative:page;mso-wrap-style:none;z-index:-440399872;mso-width-relative:page;mso-height-relative:page;" filled="f" stroked="f" coordsize="21600,21600" o:gfxdata="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pHuNt1AAAAAgBAAAPAAAAAAAAAAEAIAAAACIAAABkcnMv&#10;ZG93bnJldi54bWxQSwECFAAUAAAACACHTuJAEtXLH5UBAAAoAwAADgAAAAAAAAABACAAAAAj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3914775</wp:posOffset>
              </wp:positionH>
              <wp:positionV relativeFrom="page">
                <wp:posOffset>398145</wp:posOffset>
              </wp:positionV>
              <wp:extent cx="1593850" cy="161290"/>
              <wp:effectExtent l="0" t="0" r="0" b="0"/>
              <wp:wrapNone/>
              <wp:docPr id="385" name="Shape 385"/>
              <wp:cNvGraphicFramePr/>
              <a:graphic xmlns:a="http://schemas.openxmlformats.org/drawingml/2006/main">
                <a:graphicData uri="http://schemas.microsoft.com/office/word/2010/wordprocessingShape">
                  <wps:wsp>
                    <wps:cNvSpPr txBox="1"/>
                    <wps:spPr>
                      <a:xfrm>
                        <a:off x="0" y="0"/>
                        <a:ext cx="159385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初级会计实务必</w:t>
                          </w:r>
                          <w:r>
                            <w:rPr>
                              <w:rFonts w:ascii="Times New Roman" w:hAnsi="Times New Roman" w:eastAsia="Times New Roman" w:cs="Times New Roman"/>
                              <w:b w:val="0"/>
                              <w:bCs w:val="0"/>
                              <w:spacing w:val="0"/>
                              <w:w w:val="100"/>
                              <w:position w:val="0"/>
                              <w:sz w:val="17"/>
                              <w:szCs w:val="17"/>
                            </w:rPr>
                            <w:t xml:space="preserve">@5 </w:t>
                          </w:r>
                          <w:r>
                            <w:rPr>
                              <w:rFonts w:ascii="Times New Roman" w:hAnsi="Times New Roman" w:eastAsia="Times New Roman" w:cs="Times New Roman"/>
                              <w:b w:val="0"/>
                              <w:bCs w:val="0"/>
                              <w:color w:val="000000"/>
                              <w:spacing w:val="0"/>
                              <w:w w:val="100"/>
                              <w:position w:val="0"/>
                              <w:sz w:val="17"/>
                              <w:szCs w:val="17"/>
                            </w:rPr>
                            <w:t>50</w:t>
                          </w:r>
                          <w:r>
                            <w:rPr>
                              <w:rFonts w:ascii="宋体" w:hAnsi="宋体" w:eastAsia="宋体" w:cs="宋体"/>
                              <w:b w:val="0"/>
                              <w:bCs w:val="0"/>
                              <w:color w:val="000000"/>
                              <w:spacing w:val="0"/>
                              <w:w w:val="100"/>
                              <w:position w:val="0"/>
                              <w:sz w:val="19"/>
                              <w:szCs w:val="19"/>
                            </w:rPr>
                            <w:t>题</w:t>
                          </w:r>
                        </w:p>
                      </w:txbxContent>
                    </wps:txbx>
                    <wps:bodyPr wrap="none" lIns="0" tIns="0" rIns="0" bIns="0">
                      <a:spAutoFit/>
                    </wps:bodyPr>
                  </wps:wsp>
                </a:graphicData>
              </a:graphic>
            </wp:anchor>
          </w:drawing>
        </mc:Choice>
        <mc:Fallback>
          <w:pict>
            <v:shape id="Shape 385" o:spid="_x0000_s1026" o:spt="202" type="#_x0000_t202" style="position:absolute;left:0pt;margin-left:308.25pt;margin-top:31.35pt;height:12.7pt;width:125.5pt;mso-position-horizontal-relative:page;mso-position-vertical-relative:page;mso-wrap-style:none;z-index:-440400896;mso-width-relative:page;mso-height-relative:page;" filled="f" stroked="f" coordsize="21600,21600" o:gfxdata="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CpG/7VAAAACQEAAA8AAAAAAAAAAQAgAAAAIgAAAGRycy9kb3du&#10;cmV2LnhtbFBLAQIUABQAAAAIAIdO4kDTT6kqkAEAACY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初级会计实务必</w:t>
                    </w:r>
                    <w:r>
                      <w:rPr>
                        <w:rFonts w:ascii="Times New Roman" w:hAnsi="Times New Roman" w:eastAsia="Times New Roman" w:cs="Times New Roman"/>
                        <w:b w:val="0"/>
                        <w:bCs w:val="0"/>
                        <w:spacing w:val="0"/>
                        <w:w w:val="100"/>
                        <w:position w:val="0"/>
                        <w:sz w:val="17"/>
                        <w:szCs w:val="17"/>
                      </w:rPr>
                      <w:t xml:space="preserve">@5 </w:t>
                    </w:r>
                    <w:r>
                      <w:rPr>
                        <w:rFonts w:ascii="Times New Roman" w:hAnsi="Times New Roman" w:eastAsia="Times New Roman" w:cs="Times New Roman"/>
                        <w:b w:val="0"/>
                        <w:bCs w:val="0"/>
                        <w:color w:val="000000"/>
                        <w:spacing w:val="0"/>
                        <w:w w:val="100"/>
                        <w:position w:val="0"/>
                        <w:sz w:val="17"/>
                        <w:szCs w:val="17"/>
                      </w:rPr>
                      <w:t>50</w:t>
                    </w:r>
                    <w:r>
                      <w:rPr>
                        <w:rFonts w:ascii="宋体" w:hAnsi="宋体" w:eastAsia="宋体" w:cs="宋体"/>
                        <w:b w:val="0"/>
                        <w:bCs w:val="0"/>
                        <w:color w:val="000000"/>
                        <w:spacing w:val="0"/>
                        <w:w w:val="100"/>
                        <w:position w:val="0"/>
                        <w:sz w:val="19"/>
                        <w:szCs w:val="19"/>
                      </w:rPr>
                      <w:t>题</w:t>
                    </w:r>
                  </w:p>
                </w:txbxContent>
              </v:textbox>
            </v:shape>
          </w:pict>
        </mc:Fallback>
      </mc:AlternateConten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4574540</wp:posOffset>
              </wp:positionH>
              <wp:positionV relativeFrom="page">
                <wp:posOffset>387350</wp:posOffset>
              </wp:positionV>
              <wp:extent cx="978535" cy="109855"/>
              <wp:effectExtent l="0" t="0" r="0" b="0"/>
              <wp:wrapNone/>
              <wp:docPr id="1349" name="Shape 1349"/>
              <wp:cNvGraphicFramePr/>
              <a:graphic xmlns:a="http://schemas.openxmlformats.org/drawingml/2006/main">
                <a:graphicData uri="http://schemas.microsoft.com/office/word/2010/wordprocessingShape">
                  <wps:wsp>
                    <wps:cNvSpPr txBox="1"/>
                    <wps:spPr>
                      <a:xfrm>
                        <a:off x="0" y="0"/>
                        <a:ext cx="97853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349" o:spid="_x0000_s1026" o:spt="202" type="#_x0000_t202" style="position:absolute;left:0pt;margin-left:360.2pt;margin-top:30.5pt;height:8.65pt;width:77.05pt;mso-position-horizontal-relative:page;mso-position-vertical-relative:page;mso-wrap-style:none;z-index:-440399872;mso-width-relative:page;mso-height-relative:page;" filled="f" stroked="f" coordsize="21600,21600" o:gfxdata="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gC8d1QAAAAkBAAAPAAAAAAAAAAEAIAAAACIAAABkcnMv&#10;ZG93bnJldi54bWxQSwECFAAUAAAACACHTuJALPRczJQBAAAnAwAADgAAAAAAAAABACAAAAAk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r>
      <mc:AlternateContent>
        <mc:Choice Requires="wps">
          <w:drawing>
            <wp:anchor distT="0" distB="0" distL="0" distR="0" simplePos="0" relativeHeight="62916608" behindDoc="1" locked="0" layoutInCell="1" allowOverlap="1">
              <wp:simplePos x="0" y="0"/>
              <wp:positionH relativeFrom="page">
                <wp:posOffset>535940</wp:posOffset>
              </wp:positionH>
              <wp:positionV relativeFrom="page">
                <wp:posOffset>713105</wp:posOffset>
              </wp:positionV>
              <wp:extent cx="5053330" cy="890270"/>
              <wp:effectExtent l="0" t="0" r="0" b="0"/>
              <wp:wrapNone/>
              <wp:docPr id="1351" name="Shape 1351"/>
              <wp:cNvGraphicFramePr/>
              <a:graphic xmlns:a="http://schemas.openxmlformats.org/drawingml/2006/main">
                <a:graphicData uri="http://schemas.microsoft.com/office/word/2010/wordprocessingShape">
                  <wps:wsp>
                    <wps:cNvSpPr txBox="1"/>
                    <wps:spPr>
                      <a:xfrm>
                        <a:off x="0" y="0"/>
                        <a:ext cx="5053330" cy="890270"/>
                      </a:xfrm>
                      <a:prstGeom prst="rect">
                        <a:avLst/>
                      </a:prstGeom>
                      <a:noFill/>
                    </wps:spPr>
                    <wps:txbx>
                      <w:txbxContent>
                        <w:p>
                          <w:pPr>
                            <w:pStyle w:val="33"/>
                            <w:keepNext w:val="0"/>
                            <w:keepLines w:val="0"/>
                            <w:widowControl w:val="0"/>
                            <w:shd w:val="clear" w:color="auto" w:fill="auto"/>
                            <w:tabs>
                              <w:tab w:val="left" w:pos="6374"/>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贷：主营业务收入</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（90x40% ）36</w:t>
                          </w:r>
                        </w:p>
                        <w:p>
                          <w:pPr>
                            <w:pStyle w:val="33"/>
                            <w:keepNext w:val="0"/>
                            <w:keepLines w:val="0"/>
                            <w:widowControl w:val="0"/>
                            <w:shd w:val="clear" w:color="auto" w:fill="auto"/>
                            <w:tabs>
                              <w:tab w:val="left" w:pos="7325"/>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借：主营业务成本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28</w:t>
                          </w:r>
                        </w:p>
                        <w:p>
                          <w:pPr>
                            <w:pStyle w:val="33"/>
                            <w:keepNext w:val="0"/>
                            <w:keepLines w:val="0"/>
                            <w:widowControl w:val="0"/>
                            <w:shd w:val="clear" w:color="auto" w:fill="auto"/>
                            <w:tabs>
                              <w:tab w:val="left" w:pos="5827"/>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贷：劳务成本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[（30+40）x40%]28</w:t>
                          </w:r>
                        </w:p>
                        <w:p>
                          <w:pPr>
                            <w:pStyle w:val="33"/>
                            <w:keepNext w:val="0"/>
                            <w:keepLines w:val="0"/>
                            <w:widowControl w:val="0"/>
                            <w:shd w:val="clear" w:color="auto" w:fill="auto"/>
                            <w:tabs>
                              <w:tab w:val="left" w:pos="1262"/>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lang w:val="en-US" w:eastAsia="en-US" w:bidi="en-US"/>
                            </w:rPr>
                            <w:t>（3）AC</w:t>
                          </w:r>
                          <w:r>
                            <w:rPr>
                              <w:rFonts w:ascii="宋体" w:hAnsi="宋体" w:eastAsia="宋体" w:cs="宋体"/>
                              <w:b w:val="0"/>
                              <w:bCs w:val="0"/>
                              <w:color w:val="000000"/>
                              <w:spacing w:val="0"/>
                              <w:w w:val="100"/>
                              <w:position w:val="0"/>
                              <w:sz w:val="19"/>
                              <w:szCs w:val="19"/>
                              <w:lang w:val="en-US" w:eastAsia="en-US" w:bidi="en-US"/>
                            </w:rPr>
                            <w:tab/>
                          </w:r>
                          <w:r>
                            <w:rPr>
                              <w:rFonts w:ascii="宋体" w:hAnsi="宋体" w:eastAsia="宋体" w:cs="宋体"/>
                              <w:b w:val="0"/>
                              <w:bCs w:val="0"/>
                              <w:color w:val="000000"/>
                              <w:spacing w:val="0"/>
                              <w:w w:val="100"/>
                              <w:position w:val="0"/>
                              <w:sz w:val="19"/>
                              <w:szCs w:val="19"/>
                            </w:rPr>
                            <w:t>资料（3）的会计处理:</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确认职工福利：</w:t>
                          </w:r>
                        </w:p>
                      </w:txbxContent>
                    </wps:txbx>
                    <wps:bodyPr lIns="0" tIns="0" rIns="0" bIns="0">
                      <a:spAutoFit/>
                    </wps:bodyPr>
                  </wps:wsp>
                </a:graphicData>
              </a:graphic>
            </wp:anchor>
          </w:drawing>
        </mc:Choice>
        <mc:Fallback>
          <w:pict>
            <v:shape id="Shape 1351" o:spid="_x0000_s1026" o:spt="202" type="#_x0000_t202" style="position:absolute;left:0pt;margin-left:42.2pt;margin-top:56.15pt;height:70.1pt;width:397.9pt;mso-position-horizontal-relative:page;mso-position-vertical-relative:page;z-index:-440399872;mso-width-relative:page;mso-height-relative:page;" filled="f" stroked="f" coordsize="21600,21600" o:gfxdata="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A7f8fXAAAACgEAAA8AAAAAAAAAAQAgAAAAIgAAAGRycy9kb3ducmV2&#10;LnhtbFBLAQIUABQAAAAIAIdO4kAAuXEhiwEAABwDAAAOAAAAAAAAAAEAIAAAACYBAABkcnMvZTJv&#10;RG9jLnhtbFBLBQYAAAAABgAGAFkBAAAjBQAAAAA=&#10;">
              <v:fill on="f" focussize="0,0"/>
              <v:stroke on="f"/>
              <v:imagedata o:title=""/>
              <o:lock v:ext="edit" aspectratio="f"/>
              <v:textbox inset="0mm,0mm,0mm,0mm" style="mso-fit-shape-to-text:t;">
                <w:txbxContent>
                  <w:p>
                    <w:pPr>
                      <w:pStyle w:val="33"/>
                      <w:keepNext w:val="0"/>
                      <w:keepLines w:val="0"/>
                      <w:widowControl w:val="0"/>
                      <w:shd w:val="clear" w:color="auto" w:fill="auto"/>
                      <w:tabs>
                        <w:tab w:val="left" w:pos="6374"/>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贷：主营业务收入</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（90x40% ）36</w:t>
                    </w:r>
                  </w:p>
                  <w:p>
                    <w:pPr>
                      <w:pStyle w:val="33"/>
                      <w:keepNext w:val="0"/>
                      <w:keepLines w:val="0"/>
                      <w:widowControl w:val="0"/>
                      <w:shd w:val="clear" w:color="auto" w:fill="auto"/>
                      <w:tabs>
                        <w:tab w:val="left" w:pos="7325"/>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借：主营业务成本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28</w:t>
                    </w:r>
                  </w:p>
                  <w:p>
                    <w:pPr>
                      <w:pStyle w:val="33"/>
                      <w:keepNext w:val="0"/>
                      <w:keepLines w:val="0"/>
                      <w:widowControl w:val="0"/>
                      <w:shd w:val="clear" w:color="auto" w:fill="auto"/>
                      <w:tabs>
                        <w:tab w:val="left" w:pos="5827"/>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贷：劳务成本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[（30+40）x40%]28</w:t>
                    </w:r>
                  </w:p>
                  <w:p>
                    <w:pPr>
                      <w:pStyle w:val="33"/>
                      <w:keepNext w:val="0"/>
                      <w:keepLines w:val="0"/>
                      <w:widowControl w:val="0"/>
                      <w:shd w:val="clear" w:color="auto" w:fill="auto"/>
                      <w:tabs>
                        <w:tab w:val="left" w:pos="1262"/>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lang w:val="en-US" w:eastAsia="en-US" w:bidi="en-US"/>
                      </w:rPr>
                      <w:t>（3）AC</w:t>
                    </w:r>
                    <w:r>
                      <w:rPr>
                        <w:rFonts w:ascii="宋体" w:hAnsi="宋体" w:eastAsia="宋体" w:cs="宋体"/>
                        <w:b w:val="0"/>
                        <w:bCs w:val="0"/>
                        <w:color w:val="000000"/>
                        <w:spacing w:val="0"/>
                        <w:w w:val="100"/>
                        <w:position w:val="0"/>
                        <w:sz w:val="19"/>
                        <w:szCs w:val="19"/>
                        <w:lang w:val="en-US" w:eastAsia="en-US" w:bidi="en-US"/>
                      </w:rPr>
                      <w:tab/>
                    </w:r>
                    <w:r>
                      <w:rPr>
                        <w:rFonts w:ascii="宋体" w:hAnsi="宋体" w:eastAsia="宋体" w:cs="宋体"/>
                        <w:b w:val="0"/>
                        <w:bCs w:val="0"/>
                        <w:color w:val="000000"/>
                        <w:spacing w:val="0"/>
                        <w:w w:val="100"/>
                        <w:position w:val="0"/>
                        <w:sz w:val="19"/>
                        <w:szCs w:val="19"/>
                      </w:rPr>
                      <w:t>资料（3）的会计处理:</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确认职工福利：</w:t>
                    </w:r>
                  </w:p>
                </w:txbxContent>
              </v:textbox>
            </v:shape>
          </w:pict>
        </mc:Fallback>
      </mc:AlternateConten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4574540</wp:posOffset>
              </wp:positionH>
              <wp:positionV relativeFrom="page">
                <wp:posOffset>387350</wp:posOffset>
              </wp:positionV>
              <wp:extent cx="978535" cy="109855"/>
              <wp:effectExtent l="0" t="0" r="0" b="0"/>
              <wp:wrapNone/>
              <wp:docPr id="1355" name="Shape 1355"/>
              <wp:cNvGraphicFramePr/>
              <a:graphic xmlns:a="http://schemas.openxmlformats.org/drawingml/2006/main">
                <a:graphicData uri="http://schemas.microsoft.com/office/word/2010/wordprocessingShape">
                  <wps:wsp>
                    <wps:cNvSpPr txBox="1"/>
                    <wps:spPr>
                      <a:xfrm>
                        <a:off x="0" y="0"/>
                        <a:ext cx="97853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355" o:spid="_x0000_s1026" o:spt="202" type="#_x0000_t202" style="position:absolute;left:0pt;margin-left:360.2pt;margin-top:30.5pt;height:8.65pt;width:77.05pt;mso-position-horizontal-relative:page;mso-position-vertical-relative:page;mso-wrap-style:none;z-index:-440399872;mso-width-relative:page;mso-height-relative:page;" filled="f" stroked="f" coordsize="21600,21600" o:gfxdata="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2ALx3VAAAACQEAAA8AAAAAAAAAAQAgAAAAIgAAAGRycy9k&#10;b3ducmV2LnhtbFBLAQIUABQAAAAIAIdO4kAgdmvzkwEAACcDAAAOAAAAAAAAAAEAIAAAACQ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r>
      <mc:AlternateContent>
        <mc:Choice Requires="wps">
          <w:drawing>
            <wp:anchor distT="0" distB="0" distL="0" distR="0" simplePos="0" relativeHeight="62916608" behindDoc="1" locked="0" layoutInCell="1" allowOverlap="1">
              <wp:simplePos x="0" y="0"/>
              <wp:positionH relativeFrom="page">
                <wp:posOffset>535940</wp:posOffset>
              </wp:positionH>
              <wp:positionV relativeFrom="page">
                <wp:posOffset>713105</wp:posOffset>
              </wp:positionV>
              <wp:extent cx="5053330" cy="890270"/>
              <wp:effectExtent l="0" t="0" r="0" b="0"/>
              <wp:wrapNone/>
              <wp:docPr id="1357" name="Shape 1357"/>
              <wp:cNvGraphicFramePr/>
              <a:graphic xmlns:a="http://schemas.openxmlformats.org/drawingml/2006/main">
                <a:graphicData uri="http://schemas.microsoft.com/office/word/2010/wordprocessingShape">
                  <wps:wsp>
                    <wps:cNvSpPr txBox="1"/>
                    <wps:spPr>
                      <a:xfrm>
                        <a:off x="0" y="0"/>
                        <a:ext cx="5053330" cy="890270"/>
                      </a:xfrm>
                      <a:prstGeom prst="rect">
                        <a:avLst/>
                      </a:prstGeom>
                      <a:noFill/>
                    </wps:spPr>
                    <wps:txbx>
                      <w:txbxContent>
                        <w:p>
                          <w:pPr>
                            <w:pStyle w:val="33"/>
                            <w:keepNext w:val="0"/>
                            <w:keepLines w:val="0"/>
                            <w:widowControl w:val="0"/>
                            <w:shd w:val="clear" w:color="auto" w:fill="auto"/>
                            <w:tabs>
                              <w:tab w:val="left" w:pos="6374"/>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贷：主营业务收入</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（90x40% ）36</w:t>
                          </w:r>
                        </w:p>
                        <w:p>
                          <w:pPr>
                            <w:pStyle w:val="33"/>
                            <w:keepNext w:val="0"/>
                            <w:keepLines w:val="0"/>
                            <w:widowControl w:val="0"/>
                            <w:shd w:val="clear" w:color="auto" w:fill="auto"/>
                            <w:tabs>
                              <w:tab w:val="left" w:pos="7325"/>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借：主营业务成本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28</w:t>
                          </w:r>
                        </w:p>
                        <w:p>
                          <w:pPr>
                            <w:pStyle w:val="33"/>
                            <w:keepNext w:val="0"/>
                            <w:keepLines w:val="0"/>
                            <w:widowControl w:val="0"/>
                            <w:shd w:val="clear" w:color="auto" w:fill="auto"/>
                            <w:tabs>
                              <w:tab w:val="left" w:pos="5827"/>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贷：劳务成本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[（30+40）x40%]28</w:t>
                          </w:r>
                        </w:p>
                        <w:p>
                          <w:pPr>
                            <w:pStyle w:val="33"/>
                            <w:keepNext w:val="0"/>
                            <w:keepLines w:val="0"/>
                            <w:widowControl w:val="0"/>
                            <w:shd w:val="clear" w:color="auto" w:fill="auto"/>
                            <w:tabs>
                              <w:tab w:val="left" w:pos="1262"/>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lang w:val="en-US" w:eastAsia="en-US" w:bidi="en-US"/>
                            </w:rPr>
                            <w:t>（3）AC</w:t>
                          </w:r>
                          <w:r>
                            <w:rPr>
                              <w:rFonts w:ascii="宋体" w:hAnsi="宋体" w:eastAsia="宋体" w:cs="宋体"/>
                              <w:b w:val="0"/>
                              <w:bCs w:val="0"/>
                              <w:color w:val="000000"/>
                              <w:spacing w:val="0"/>
                              <w:w w:val="100"/>
                              <w:position w:val="0"/>
                              <w:sz w:val="19"/>
                              <w:szCs w:val="19"/>
                              <w:lang w:val="en-US" w:eastAsia="en-US" w:bidi="en-US"/>
                            </w:rPr>
                            <w:tab/>
                          </w:r>
                          <w:r>
                            <w:rPr>
                              <w:rFonts w:ascii="宋体" w:hAnsi="宋体" w:eastAsia="宋体" w:cs="宋体"/>
                              <w:b w:val="0"/>
                              <w:bCs w:val="0"/>
                              <w:color w:val="000000"/>
                              <w:spacing w:val="0"/>
                              <w:w w:val="100"/>
                              <w:position w:val="0"/>
                              <w:sz w:val="19"/>
                              <w:szCs w:val="19"/>
                            </w:rPr>
                            <w:t>资料（3）的会计处理:</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确认职工福利：</w:t>
                          </w:r>
                        </w:p>
                      </w:txbxContent>
                    </wps:txbx>
                    <wps:bodyPr lIns="0" tIns="0" rIns="0" bIns="0">
                      <a:spAutoFit/>
                    </wps:bodyPr>
                  </wps:wsp>
                </a:graphicData>
              </a:graphic>
            </wp:anchor>
          </w:drawing>
        </mc:Choice>
        <mc:Fallback>
          <w:pict>
            <v:shape id="Shape 1357" o:spid="_x0000_s1026" o:spt="202" type="#_x0000_t202" style="position:absolute;left:0pt;margin-left:42.2pt;margin-top:56.15pt;height:70.1pt;width:397.9pt;mso-position-horizontal-relative:page;mso-position-vertical-relative:page;z-index:-440399872;mso-width-relative:page;mso-height-relative:page;" filled="f" stroked="f" coordsize="21600,21600" o:gfxdata="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oDt/x9cAAAAKAQAADwAAAAAAAAABACAAAAAiAAAAZHJzL2Rvd25yZXYu&#10;eG1sUEsBAhQAFAAAAAgAh07iQF2EtDaKAQAAHAMAAA4AAAAAAAAAAQAgAAAAJgEAAGRycy9lMm9E&#10;b2MueG1sUEsFBgAAAAAGAAYAWQEAACIFAAAAAA==&#10;">
              <v:fill on="f" focussize="0,0"/>
              <v:stroke on="f"/>
              <v:imagedata o:title=""/>
              <o:lock v:ext="edit" aspectratio="f"/>
              <v:textbox inset="0mm,0mm,0mm,0mm" style="mso-fit-shape-to-text:t;">
                <w:txbxContent>
                  <w:p>
                    <w:pPr>
                      <w:pStyle w:val="33"/>
                      <w:keepNext w:val="0"/>
                      <w:keepLines w:val="0"/>
                      <w:widowControl w:val="0"/>
                      <w:shd w:val="clear" w:color="auto" w:fill="auto"/>
                      <w:tabs>
                        <w:tab w:val="left" w:pos="6374"/>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贷：主营业务收入</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（90x40% ）36</w:t>
                    </w:r>
                  </w:p>
                  <w:p>
                    <w:pPr>
                      <w:pStyle w:val="33"/>
                      <w:keepNext w:val="0"/>
                      <w:keepLines w:val="0"/>
                      <w:widowControl w:val="0"/>
                      <w:shd w:val="clear" w:color="auto" w:fill="auto"/>
                      <w:tabs>
                        <w:tab w:val="left" w:pos="7325"/>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借：主营业务成本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28</w:t>
                    </w:r>
                  </w:p>
                  <w:p>
                    <w:pPr>
                      <w:pStyle w:val="33"/>
                      <w:keepNext w:val="0"/>
                      <w:keepLines w:val="0"/>
                      <w:widowControl w:val="0"/>
                      <w:shd w:val="clear" w:color="auto" w:fill="auto"/>
                      <w:tabs>
                        <w:tab w:val="left" w:pos="5827"/>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贷：劳务成本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[（30+40）x40%]28</w:t>
                    </w:r>
                  </w:p>
                  <w:p>
                    <w:pPr>
                      <w:pStyle w:val="33"/>
                      <w:keepNext w:val="0"/>
                      <w:keepLines w:val="0"/>
                      <w:widowControl w:val="0"/>
                      <w:shd w:val="clear" w:color="auto" w:fill="auto"/>
                      <w:tabs>
                        <w:tab w:val="left" w:pos="1262"/>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lang w:val="en-US" w:eastAsia="en-US" w:bidi="en-US"/>
                      </w:rPr>
                      <w:t>（3）AC</w:t>
                    </w:r>
                    <w:r>
                      <w:rPr>
                        <w:rFonts w:ascii="宋体" w:hAnsi="宋体" w:eastAsia="宋体" w:cs="宋体"/>
                        <w:b w:val="0"/>
                        <w:bCs w:val="0"/>
                        <w:color w:val="000000"/>
                        <w:spacing w:val="0"/>
                        <w:w w:val="100"/>
                        <w:position w:val="0"/>
                        <w:sz w:val="19"/>
                        <w:szCs w:val="19"/>
                        <w:lang w:val="en-US" w:eastAsia="en-US" w:bidi="en-US"/>
                      </w:rPr>
                      <w:tab/>
                    </w:r>
                    <w:r>
                      <w:rPr>
                        <w:rFonts w:ascii="宋体" w:hAnsi="宋体" w:eastAsia="宋体" w:cs="宋体"/>
                        <w:b w:val="0"/>
                        <w:bCs w:val="0"/>
                        <w:color w:val="000000"/>
                        <w:spacing w:val="0"/>
                        <w:w w:val="100"/>
                        <w:position w:val="0"/>
                        <w:sz w:val="19"/>
                        <w:szCs w:val="19"/>
                      </w:rPr>
                      <w:t>资料（3）的会计处理:</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确认职工福利：</w:t>
                    </w:r>
                  </w:p>
                </w:txbxContent>
              </v:textbox>
            </v:shape>
          </w:pict>
        </mc:Fallback>
      </mc:AlternateConten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4542155</wp:posOffset>
              </wp:positionH>
              <wp:positionV relativeFrom="page">
                <wp:posOffset>473710</wp:posOffset>
              </wp:positionV>
              <wp:extent cx="984250" cy="109855"/>
              <wp:effectExtent l="0" t="0" r="0" b="0"/>
              <wp:wrapNone/>
              <wp:docPr id="1365" name="Shape 1365"/>
              <wp:cNvGraphicFramePr/>
              <a:graphic xmlns:a="http://schemas.openxmlformats.org/drawingml/2006/main">
                <a:graphicData uri="http://schemas.microsoft.com/office/word/2010/wordprocessingShape">
                  <wps:wsp>
                    <wps:cNvSpPr txBox="1"/>
                    <wps:spPr>
                      <a:xfrm>
                        <a:off x="0" y="0"/>
                        <a:ext cx="984250"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365" o:spid="_x0000_s1026" o:spt="202" type="#_x0000_t202" style="position:absolute;left:0pt;margin-left:357.65pt;margin-top:37.3pt;height:8.65pt;width:77.5pt;mso-position-horizontal-relative:page;mso-position-vertical-relative:page;mso-wrap-style:none;z-index:-440399872;mso-width-relative:page;mso-height-relative:page;" filled="f" stroked="f" coordsize="21600,21600" o:gfxdata="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Qe803VAAAACQEAAA8AAAAAAAAAAQAgAAAAIgAAAGRycy9k&#10;b3ducmV2LnhtbFBLAQIUABQAAAAIAIdO4kCYwwv+kwEAACcDAAAOAAAAAAAAAAEAIAAAACQ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4542155</wp:posOffset>
              </wp:positionH>
              <wp:positionV relativeFrom="page">
                <wp:posOffset>473710</wp:posOffset>
              </wp:positionV>
              <wp:extent cx="984250" cy="109855"/>
              <wp:effectExtent l="0" t="0" r="0" b="0"/>
              <wp:wrapNone/>
              <wp:docPr id="1369" name="Shape 1369"/>
              <wp:cNvGraphicFramePr/>
              <a:graphic xmlns:a="http://schemas.openxmlformats.org/drawingml/2006/main">
                <a:graphicData uri="http://schemas.microsoft.com/office/word/2010/wordprocessingShape">
                  <wps:wsp>
                    <wps:cNvSpPr txBox="1"/>
                    <wps:spPr>
                      <a:xfrm>
                        <a:off x="0" y="0"/>
                        <a:ext cx="984250"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369" o:spid="_x0000_s1026" o:spt="202" type="#_x0000_t202" style="position:absolute;left:0pt;margin-left:357.65pt;margin-top:37.3pt;height:8.65pt;width:77.5pt;mso-position-horizontal-relative:page;mso-position-vertical-relative:page;mso-wrap-style:none;z-index:-440399872;mso-width-relative:page;mso-height-relative:page;" filled="f" stroked="f" coordsize="21600,21600" o:gfxdata="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Qe803VAAAACQEAAA8AAAAAAAAAAQAgAAAAIgAAAGRycy9k&#10;b3ducmV2LnhtbFBLAQIUABQAAAAIAIdO4kDlCmlxkwEAACcDAAAOAAAAAAAAAAEAIAAAACQ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561975</wp:posOffset>
              </wp:positionH>
              <wp:positionV relativeFrom="page">
                <wp:posOffset>443230</wp:posOffset>
              </wp:positionV>
              <wp:extent cx="1572895" cy="161290"/>
              <wp:effectExtent l="0" t="0" r="0" b="0"/>
              <wp:wrapNone/>
              <wp:docPr id="1373" name="Shape 1373"/>
              <wp:cNvGraphicFramePr/>
              <a:graphic xmlns:a="http://schemas.openxmlformats.org/drawingml/2006/main">
                <a:graphicData uri="http://schemas.microsoft.com/office/word/2010/wordprocessingShape">
                  <wps:wsp>
                    <wps:cNvSpPr txBox="1"/>
                    <wps:spPr>
                      <a:xfrm>
                        <a:off x="0" y="0"/>
                        <a:ext cx="157289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373" o:spid="_x0000_s1026" o:spt="202" type="#_x0000_t202" style="position:absolute;left:0pt;margin-left:44.25pt;margin-top:34.9pt;height:12.7pt;width:123.85pt;mso-position-horizontal-relative:page;mso-position-vertical-relative:page;mso-wrap-style:none;z-index:-440399872;mso-width-relative:page;mso-height-relative:page;" filled="f" stroked="f" coordsize="21600,21600" o:gfxdata="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ANhkPVAAAACAEAAA8AAAAAAAAAAQAgAAAAIgAAAGRycy9k&#10;b3ducmV2LnhtbFBLAQIUABQAAAAIAIdO4kAgi+lpkwEAACgDAAAOAAAAAAAAAAEAIAAAACQ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575945</wp:posOffset>
              </wp:positionH>
              <wp:positionV relativeFrom="page">
                <wp:posOffset>445135</wp:posOffset>
              </wp:positionV>
              <wp:extent cx="1578610" cy="161290"/>
              <wp:effectExtent l="0" t="0" r="0" b="0"/>
              <wp:wrapNone/>
              <wp:docPr id="1383" name="Shape 1383"/>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383" o:spid="_x0000_s1026" o:spt="202" type="#_x0000_t202" style="position:absolute;left:0pt;margin-left:45.35pt;margin-top:35.05pt;height:12.7pt;width:124.3pt;mso-position-horizontal-relative:page;mso-position-vertical-relative:page;mso-wrap-style:none;z-index:-440399872;mso-width-relative:page;mso-height-relative:page;" filled="f" stroked="f" coordsize="21600,21600" o:gfxdata="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ke423UAAAACAEAAA8AAAAAAAAAAQAgAAAAIgAAAGRycy9k&#10;b3ducmV2LnhtbFBLAQIUABQAAAAIAIdO4kB7kP9wlAEAACgDAAAOAAAAAAAAAAEAIAAAACM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575945</wp:posOffset>
              </wp:positionH>
              <wp:positionV relativeFrom="page">
                <wp:posOffset>445135</wp:posOffset>
              </wp:positionV>
              <wp:extent cx="1578610" cy="161290"/>
              <wp:effectExtent l="0" t="0" r="0" b="0"/>
              <wp:wrapNone/>
              <wp:docPr id="1387" name="Shape 1387"/>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387" o:spid="_x0000_s1026" o:spt="202" type="#_x0000_t202" style="position:absolute;left:0pt;margin-left:45.35pt;margin-top:35.05pt;height:12.7pt;width:124.3pt;mso-position-horizontal-relative:page;mso-position-vertical-relative:page;mso-wrap-style:none;z-index:-440399872;mso-width-relative:page;mso-height-relative:page;" filled="f" stroked="f" coordsize="21600,21600" o:gfxdata="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R7jbdQAAAAIAQAADwAAAAAAAAABACAAAAAiAAAAZHJzL2Rv&#10;d25yZXYueG1sUEsBAhQAFAAAAAgAh07iQHy3OdyTAQAAKAMAAA4AAAAAAAAAAQAgAAAAIwEAAGRy&#10;cy9lMm9Eb2MueG1sUEsFBgAAAAAGAAYAWQEAACg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4574540</wp:posOffset>
              </wp:positionH>
              <wp:positionV relativeFrom="page">
                <wp:posOffset>387350</wp:posOffset>
              </wp:positionV>
              <wp:extent cx="978535" cy="109855"/>
              <wp:effectExtent l="0" t="0" r="0" b="0"/>
              <wp:wrapNone/>
              <wp:docPr id="1391" name="Shape 1391"/>
              <wp:cNvGraphicFramePr/>
              <a:graphic xmlns:a="http://schemas.openxmlformats.org/drawingml/2006/main">
                <a:graphicData uri="http://schemas.microsoft.com/office/word/2010/wordprocessingShape">
                  <wps:wsp>
                    <wps:cNvSpPr txBox="1"/>
                    <wps:spPr>
                      <a:xfrm>
                        <a:off x="0" y="0"/>
                        <a:ext cx="97853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391" o:spid="_x0000_s1026" o:spt="202" type="#_x0000_t202" style="position:absolute;left:0pt;margin-left:360.2pt;margin-top:30.5pt;height:8.65pt;width:77.05pt;mso-position-horizontal-relative:page;mso-position-vertical-relative:page;mso-wrap-style:none;z-index:-440399872;mso-width-relative:page;mso-height-relative:page;" filled="f" stroked="f" coordsize="21600,21600" o:gfxdata="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gC8d1QAAAAkBAAAPAAAAAAAAAAEAIAAAACIAAABkcnMv&#10;ZG93bnJldi54bWxQSwECFAAUAAAACACHTuJAQ16Op5QBAAAnAwAADgAAAAAAAAABACAAAAAk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r>
      <mc:AlternateContent>
        <mc:Choice Requires="wps">
          <w:drawing>
            <wp:anchor distT="0" distB="0" distL="0" distR="0" simplePos="0" relativeHeight="62916608" behindDoc="1" locked="0" layoutInCell="1" allowOverlap="1">
              <wp:simplePos x="0" y="0"/>
              <wp:positionH relativeFrom="page">
                <wp:posOffset>535940</wp:posOffset>
              </wp:positionH>
              <wp:positionV relativeFrom="page">
                <wp:posOffset>713105</wp:posOffset>
              </wp:positionV>
              <wp:extent cx="5053330" cy="890270"/>
              <wp:effectExtent l="0" t="0" r="0" b="0"/>
              <wp:wrapNone/>
              <wp:docPr id="1393" name="Shape 1393"/>
              <wp:cNvGraphicFramePr/>
              <a:graphic xmlns:a="http://schemas.openxmlformats.org/drawingml/2006/main">
                <a:graphicData uri="http://schemas.microsoft.com/office/word/2010/wordprocessingShape">
                  <wps:wsp>
                    <wps:cNvSpPr txBox="1"/>
                    <wps:spPr>
                      <a:xfrm>
                        <a:off x="0" y="0"/>
                        <a:ext cx="5053330" cy="890270"/>
                      </a:xfrm>
                      <a:prstGeom prst="rect">
                        <a:avLst/>
                      </a:prstGeom>
                      <a:noFill/>
                    </wps:spPr>
                    <wps:txbx>
                      <w:txbxContent>
                        <w:p>
                          <w:pPr>
                            <w:pStyle w:val="33"/>
                            <w:keepNext w:val="0"/>
                            <w:keepLines w:val="0"/>
                            <w:widowControl w:val="0"/>
                            <w:shd w:val="clear" w:color="auto" w:fill="auto"/>
                            <w:tabs>
                              <w:tab w:val="left" w:pos="6374"/>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贷：主营业务收入</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（90x40% ）36</w:t>
                          </w:r>
                        </w:p>
                        <w:p>
                          <w:pPr>
                            <w:pStyle w:val="33"/>
                            <w:keepNext w:val="0"/>
                            <w:keepLines w:val="0"/>
                            <w:widowControl w:val="0"/>
                            <w:shd w:val="clear" w:color="auto" w:fill="auto"/>
                            <w:tabs>
                              <w:tab w:val="left" w:pos="7325"/>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借：主营业务成本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28</w:t>
                          </w:r>
                        </w:p>
                        <w:p>
                          <w:pPr>
                            <w:pStyle w:val="33"/>
                            <w:keepNext w:val="0"/>
                            <w:keepLines w:val="0"/>
                            <w:widowControl w:val="0"/>
                            <w:shd w:val="clear" w:color="auto" w:fill="auto"/>
                            <w:tabs>
                              <w:tab w:val="left" w:pos="5827"/>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贷：劳务成本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[（30+40）x40%]28</w:t>
                          </w:r>
                        </w:p>
                        <w:p>
                          <w:pPr>
                            <w:pStyle w:val="33"/>
                            <w:keepNext w:val="0"/>
                            <w:keepLines w:val="0"/>
                            <w:widowControl w:val="0"/>
                            <w:shd w:val="clear" w:color="auto" w:fill="auto"/>
                            <w:tabs>
                              <w:tab w:val="left" w:pos="1262"/>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lang w:val="en-US" w:eastAsia="en-US" w:bidi="en-US"/>
                            </w:rPr>
                            <w:t>（3）AC</w:t>
                          </w:r>
                          <w:r>
                            <w:rPr>
                              <w:rFonts w:ascii="宋体" w:hAnsi="宋体" w:eastAsia="宋体" w:cs="宋体"/>
                              <w:b w:val="0"/>
                              <w:bCs w:val="0"/>
                              <w:color w:val="000000"/>
                              <w:spacing w:val="0"/>
                              <w:w w:val="100"/>
                              <w:position w:val="0"/>
                              <w:sz w:val="19"/>
                              <w:szCs w:val="19"/>
                              <w:lang w:val="en-US" w:eastAsia="en-US" w:bidi="en-US"/>
                            </w:rPr>
                            <w:tab/>
                          </w:r>
                          <w:r>
                            <w:rPr>
                              <w:rFonts w:ascii="宋体" w:hAnsi="宋体" w:eastAsia="宋体" w:cs="宋体"/>
                              <w:b w:val="0"/>
                              <w:bCs w:val="0"/>
                              <w:color w:val="000000"/>
                              <w:spacing w:val="0"/>
                              <w:w w:val="100"/>
                              <w:position w:val="0"/>
                              <w:sz w:val="19"/>
                              <w:szCs w:val="19"/>
                            </w:rPr>
                            <w:t>资料（3）的会计处理:</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确认职工福利：</w:t>
                          </w:r>
                        </w:p>
                      </w:txbxContent>
                    </wps:txbx>
                    <wps:bodyPr lIns="0" tIns="0" rIns="0" bIns="0">
                      <a:spAutoFit/>
                    </wps:bodyPr>
                  </wps:wsp>
                </a:graphicData>
              </a:graphic>
            </wp:anchor>
          </w:drawing>
        </mc:Choice>
        <mc:Fallback>
          <w:pict>
            <v:shape id="Shape 1393" o:spid="_x0000_s1026" o:spt="202" type="#_x0000_t202" style="position:absolute;left:0pt;margin-left:42.2pt;margin-top:56.15pt;height:70.1pt;width:397.9pt;mso-position-horizontal-relative:page;mso-position-vertical-relative:page;z-index:-440399872;mso-width-relative:page;mso-height-relative:page;" filled="f" stroked="f" coordsize="21600,21600" o:gfxdata="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Dt/x9cAAAAKAQAADwAAAAAAAAABACAAAAAiAAAAZHJzL2Rvd25y&#10;ZXYueG1sUEsBAhQAFAAAAAgAh07iQCN9qQeNAQAAHAMAAA4AAAAAAAAAAQAgAAAAJg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tabs>
                        <w:tab w:val="left" w:pos="6374"/>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贷：主营业务收入</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（90x40% ）36</w:t>
                    </w:r>
                  </w:p>
                  <w:p>
                    <w:pPr>
                      <w:pStyle w:val="33"/>
                      <w:keepNext w:val="0"/>
                      <w:keepLines w:val="0"/>
                      <w:widowControl w:val="0"/>
                      <w:shd w:val="clear" w:color="auto" w:fill="auto"/>
                      <w:tabs>
                        <w:tab w:val="left" w:pos="7325"/>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借：主营业务成本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28</w:t>
                    </w:r>
                  </w:p>
                  <w:p>
                    <w:pPr>
                      <w:pStyle w:val="33"/>
                      <w:keepNext w:val="0"/>
                      <w:keepLines w:val="0"/>
                      <w:widowControl w:val="0"/>
                      <w:shd w:val="clear" w:color="auto" w:fill="auto"/>
                      <w:tabs>
                        <w:tab w:val="left" w:pos="5827"/>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贷：劳务成本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[（30+40）x40%]28</w:t>
                    </w:r>
                  </w:p>
                  <w:p>
                    <w:pPr>
                      <w:pStyle w:val="33"/>
                      <w:keepNext w:val="0"/>
                      <w:keepLines w:val="0"/>
                      <w:widowControl w:val="0"/>
                      <w:shd w:val="clear" w:color="auto" w:fill="auto"/>
                      <w:tabs>
                        <w:tab w:val="left" w:pos="1262"/>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lang w:val="en-US" w:eastAsia="en-US" w:bidi="en-US"/>
                      </w:rPr>
                      <w:t>（3）AC</w:t>
                    </w:r>
                    <w:r>
                      <w:rPr>
                        <w:rFonts w:ascii="宋体" w:hAnsi="宋体" w:eastAsia="宋体" w:cs="宋体"/>
                        <w:b w:val="0"/>
                        <w:bCs w:val="0"/>
                        <w:color w:val="000000"/>
                        <w:spacing w:val="0"/>
                        <w:w w:val="100"/>
                        <w:position w:val="0"/>
                        <w:sz w:val="19"/>
                        <w:szCs w:val="19"/>
                        <w:lang w:val="en-US" w:eastAsia="en-US" w:bidi="en-US"/>
                      </w:rPr>
                      <w:tab/>
                    </w:r>
                    <w:r>
                      <w:rPr>
                        <w:rFonts w:ascii="宋体" w:hAnsi="宋体" w:eastAsia="宋体" w:cs="宋体"/>
                        <w:b w:val="0"/>
                        <w:bCs w:val="0"/>
                        <w:color w:val="000000"/>
                        <w:spacing w:val="0"/>
                        <w:w w:val="100"/>
                        <w:position w:val="0"/>
                        <w:sz w:val="19"/>
                        <w:szCs w:val="19"/>
                      </w:rPr>
                      <w:t>资料（3）的会计处理:</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确认职工福利：</w:t>
                    </w:r>
                  </w:p>
                </w:txbxContent>
              </v:textbox>
            </v:shape>
          </w:pict>
        </mc:Fallback>
      </mc:AlternateConten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4574540</wp:posOffset>
              </wp:positionH>
              <wp:positionV relativeFrom="page">
                <wp:posOffset>387350</wp:posOffset>
              </wp:positionV>
              <wp:extent cx="978535" cy="109855"/>
              <wp:effectExtent l="0" t="0" r="0" b="0"/>
              <wp:wrapNone/>
              <wp:docPr id="1397" name="Shape 1397"/>
              <wp:cNvGraphicFramePr/>
              <a:graphic xmlns:a="http://schemas.openxmlformats.org/drawingml/2006/main">
                <a:graphicData uri="http://schemas.microsoft.com/office/word/2010/wordprocessingShape">
                  <wps:wsp>
                    <wps:cNvSpPr txBox="1"/>
                    <wps:spPr>
                      <a:xfrm>
                        <a:off x="0" y="0"/>
                        <a:ext cx="97853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397" o:spid="_x0000_s1026" o:spt="202" type="#_x0000_t202" style="position:absolute;left:0pt;margin-left:360.2pt;margin-top:30.5pt;height:8.65pt;width:77.05pt;mso-position-horizontal-relative:page;mso-position-vertical-relative:page;mso-wrap-style:none;z-index:-440399872;mso-width-relative:page;mso-height-relative:page;" filled="f" stroked="f" coordsize="21600,21600" o:gfxdata="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gC8d1QAAAAkBAAAPAAAAAAAAAAEAIAAAACIAAABkcnMv&#10;ZG93bnJldi54bWxQSwECFAAUAAAACACHTuJA3bmHDZQBAAAnAwAADgAAAAAAAAABACAAAAAk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r>
      <mc:AlternateContent>
        <mc:Choice Requires="wps">
          <w:drawing>
            <wp:anchor distT="0" distB="0" distL="0" distR="0" simplePos="0" relativeHeight="62916608" behindDoc="1" locked="0" layoutInCell="1" allowOverlap="1">
              <wp:simplePos x="0" y="0"/>
              <wp:positionH relativeFrom="page">
                <wp:posOffset>535940</wp:posOffset>
              </wp:positionH>
              <wp:positionV relativeFrom="page">
                <wp:posOffset>713105</wp:posOffset>
              </wp:positionV>
              <wp:extent cx="5053330" cy="890270"/>
              <wp:effectExtent l="0" t="0" r="0" b="0"/>
              <wp:wrapNone/>
              <wp:docPr id="1399" name="Shape 1399"/>
              <wp:cNvGraphicFramePr/>
              <a:graphic xmlns:a="http://schemas.openxmlformats.org/drawingml/2006/main">
                <a:graphicData uri="http://schemas.microsoft.com/office/word/2010/wordprocessingShape">
                  <wps:wsp>
                    <wps:cNvSpPr txBox="1"/>
                    <wps:spPr>
                      <a:xfrm>
                        <a:off x="0" y="0"/>
                        <a:ext cx="5053330" cy="890270"/>
                      </a:xfrm>
                      <a:prstGeom prst="rect">
                        <a:avLst/>
                      </a:prstGeom>
                      <a:noFill/>
                    </wps:spPr>
                    <wps:txbx>
                      <w:txbxContent>
                        <w:p>
                          <w:pPr>
                            <w:pStyle w:val="33"/>
                            <w:keepNext w:val="0"/>
                            <w:keepLines w:val="0"/>
                            <w:widowControl w:val="0"/>
                            <w:shd w:val="clear" w:color="auto" w:fill="auto"/>
                            <w:tabs>
                              <w:tab w:val="left" w:pos="6374"/>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贷：主营业务收入</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（90x40% ）36</w:t>
                          </w:r>
                        </w:p>
                        <w:p>
                          <w:pPr>
                            <w:pStyle w:val="33"/>
                            <w:keepNext w:val="0"/>
                            <w:keepLines w:val="0"/>
                            <w:widowControl w:val="0"/>
                            <w:shd w:val="clear" w:color="auto" w:fill="auto"/>
                            <w:tabs>
                              <w:tab w:val="left" w:pos="7325"/>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借：主营业务成本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28</w:t>
                          </w:r>
                        </w:p>
                        <w:p>
                          <w:pPr>
                            <w:pStyle w:val="33"/>
                            <w:keepNext w:val="0"/>
                            <w:keepLines w:val="0"/>
                            <w:widowControl w:val="0"/>
                            <w:shd w:val="clear" w:color="auto" w:fill="auto"/>
                            <w:tabs>
                              <w:tab w:val="left" w:pos="5827"/>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贷：劳务成本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[（30+40）x40%]28</w:t>
                          </w:r>
                        </w:p>
                        <w:p>
                          <w:pPr>
                            <w:pStyle w:val="33"/>
                            <w:keepNext w:val="0"/>
                            <w:keepLines w:val="0"/>
                            <w:widowControl w:val="0"/>
                            <w:shd w:val="clear" w:color="auto" w:fill="auto"/>
                            <w:tabs>
                              <w:tab w:val="left" w:pos="1262"/>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lang w:val="en-US" w:eastAsia="en-US" w:bidi="en-US"/>
                            </w:rPr>
                            <w:t>（3）AC</w:t>
                          </w:r>
                          <w:r>
                            <w:rPr>
                              <w:rFonts w:ascii="宋体" w:hAnsi="宋体" w:eastAsia="宋体" w:cs="宋体"/>
                              <w:b w:val="0"/>
                              <w:bCs w:val="0"/>
                              <w:color w:val="000000"/>
                              <w:spacing w:val="0"/>
                              <w:w w:val="100"/>
                              <w:position w:val="0"/>
                              <w:sz w:val="19"/>
                              <w:szCs w:val="19"/>
                              <w:lang w:val="en-US" w:eastAsia="en-US" w:bidi="en-US"/>
                            </w:rPr>
                            <w:tab/>
                          </w:r>
                          <w:r>
                            <w:rPr>
                              <w:rFonts w:ascii="宋体" w:hAnsi="宋体" w:eastAsia="宋体" w:cs="宋体"/>
                              <w:b w:val="0"/>
                              <w:bCs w:val="0"/>
                              <w:color w:val="000000"/>
                              <w:spacing w:val="0"/>
                              <w:w w:val="100"/>
                              <w:position w:val="0"/>
                              <w:sz w:val="19"/>
                              <w:szCs w:val="19"/>
                            </w:rPr>
                            <w:t>资料（3）的会计处理:</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确认职工福利：</w:t>
                          </w:r>
                        </w:p>
                      </w:txbxContent>
                    </wps:txbx>
                    <wps:bodyPr lIns="0" tIns="0" rIns="0" bIns="0">
                      <a:spAutoFit/>
                    </wps:bodyPr>
                  </wps:wsp>
                </a:graphicData>
              </a:graphic>
            </wp:anchor>
          </w:drawing>
        </mc:Choice>
        <mc:Fallback>
          <w:pict>
            <v:shape id="Shape 1399" o:spid="_x0000_s1026" o:spt="202" type="#_x0000_t202" style="position:absolute;left:0pt;margin-left:42.2pt;margin-top:56.15pt;height:70.1pt;width:397.9pt;mso-position-horizontal-relative:page;mso-position-vertical-relative:page;z-index:-440399872;mso-width-relative:page;mso-height-relative:page;" filled="f" stroked="f" coordsize="21600,21600" o:gfxdata="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oDt/x9cAAAAKAQAADwAAAAAAAAABACAAAAAiAAAAZHJzL2Rvd25yZXYu&#10;eG1sUEsBAhQAFAAAAAgAh07iQMQ65j+KAQAAHAMAAA4AAAAAAAAAAQAgAAAAJgEAAGRycy9lMm9E&#10;b2MueG1sUEsFBgAAAAAGAAYAWQEAACIFAAAAAA==&#10;">
              <v:fill on="f" focussize="0,0"/>
              <v:stroke on="f"/>
              <v:imagedata o:title=""/>
              <o:lock v:ext="edit" aspectratio="f"/>
              <v:textbox inset="0mm,0mm,0mm,0mm" style="mso-fit-shape-to-text:t;">
                <w:txbxContent>
                  <w:p>
                    <w:pPr>
                      <w:pStyle w:val="33"/>
                      <w:keepNext w:val="0"/>
                      <w:keepLines w:val="0"/>
                      <w:widowControl w:val="0"/>
                      <w:shd w:val="clear" w:color="auto" w:fill="auto"/>
                      <w:tabs>
                        <w:tab w:val="left" w:pos="6374"/>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贷：主营业务收入</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（90x40% ）36</w:t>
                    </w:r>
                  </w:p>
                  <w:p>
                    <w:pPr>
                      <w:pStyle w:val="33"/>
                      <w:keepNext w:val="0"/>
                      <w:keepLines w:val="0"/>
                      <w:widowControl w:val="0"/>
                      <w:shd w:val="clear" w:color="auto" w:fill="auto"/>
                      <w:tabs>
                        <w:tab w:val="left" w:pos="7325"/>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借：主营业务成本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28</w:t>
                    </w:r>
                  </w:p>
                  <w:p>
                    <w:pPr>
                      <w:pStyle w:val="33"/>
                      <w:keepNext w:val="0"/>
                      <w:keepLines w:val="0"/>
                      <w:widowControl w:val="0"/>
                      <w:shd w:val="clear" w:color="auto" w:fill="auto"/>
                      <w:tabs>
                        <w:tab w:val="left" w:pos="5827"/>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贷：劳务成本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[（30+40）x40%]28</w:t>
                    </w:r>
                  </w:p>
                  <w:p>
                    <w:pPr>
                      <w:pStyle w:val="33"/>
                      <w:keepNext w:val="0"/>
                      <w:keepLines w:val="0"/>
                      <w:widowControl w:val="0"/>
                      <w:shd w:val="clear" w:color="auto" w:fill="auto"/>
                      <w:tabs>
                        <w:tab w:val="left" w:pos="1262"/>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lang w:val="en-US" w:eastAsia="en-US" w:bidi="en-US"/>
                      </w:rPr>
                      <w:t>（3）AC</w:t>
                    </w:r>
                    <w:r>
                      <w:rPr>
                        <w:rFonts w:ascii="宋体" w:hAnsi="宋体" w:eastAsia="宋体" w:cs="宋体"/>
                        <w:b w:val="0"/>
                        <w:bCs w:val="0"/>
                        <w:color w:val="000000"/>
                        <w:spacing w:val="0"/>
                        <w:w w:val="100"/>
                        <w:position w:val="0"/>
                        <w:sz w:val="19"/>
                        <w:szCs w:val="19"/>
                        <w:lang w:val="en-US" w:eastAsia="en-US" w:bidi="en-US"/>
                      </w:rPr>
                      <w:tab/>
                    </w:r>
                    <w:r>
                      <w:rPr>
                        <w:rFonts w:ascii="宋体" w:hAnsi="宋体" w:eastAsia="宋体" w:cs="宋体"/>
                        <w:b w:val="0"/>
                        <w:bCs w:val="0"/>
                        <w:color w:val="000000"/>
                        <w:spacing w:val="0"/>
                        <w:w w:val="100"/>
                        <w:position w:val="0"/>
                        <w:sz w:val="19"/>
                        <w:szCs w:val="19"/>
                      </w:rPr>
                      <w:t>资料（3）的会计处理:</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确认职工福利：</w:t>
                    </w:r>
                  </w:p>
                </w:txbxContent>
              </v:textbox>
            </v:shape>
          </w:pict>
        </mc:Fallback>
      </mc:AlternateConten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580390</wp:posOffset>
              </wp:positionH>
              <wp:positionV relativeFrom="page">
                <wp:posOffset>420370</wp:posOffset>
              </wp:positionV>
              <wp:extent cx="1572895" cy="161290"/>
              <wp:effectExtent l="0" t="0" r="0" b="0"/>
              <wp:wrapNone/>
              <wp:docPr id="1403" name="Shape 1403"/>
              <wp:cNvGraphicFramePr/>
              <a:graphic xmlns:a="http://schemas.openxmlformats.org/drawingml/2006/main">
                <a:graphicData uri="http://schemas.microsoft.com/office/word/2010/wordprocessingShape">
                  <wps:wsp>
                    <wps:cNvSpPr txBox="1"/>
                    <wps:spPr>
                      <a:xfrm>
                        <a:off x="0" y="0"/>
                        <a:ext cx="157289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剿</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403" o:spid="_x0000_s1026" o:spt="202" type="#_x0000_t202" style="position:absolute;left:0pt;margin-left:45.7pt;margin-top:33.1pt;height:12.7pt;width:123.85pt;mso-position-horizontal-relative:page;mso-position-vertical-relative:page;mso-wrap-style:none;z-index:-440399872;mso-width-relative:page;mso-height-relative:page;" filled="f" stroked="f" coordsize="21600,21600" o:gfxdata="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3dBN3UAAAACAEAAA8AAAAAAAAAAQAgAAAAIgAAAGRycy9kb3du&#10;cmV2LnhtbFBLAQIUABQAAAAIAIdO4kCizbPXkQEAACgDAAAOAAAAAAAAAAEAIAAAACM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剿</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580390</wp:posOffset>
              </wp:positionH>
              <wp:positionV relativeFrom="page">
                <wp:posOffset>420370</wp:posOffset>
              </wp:positionV>
              <wp:extent cx="1572895" cy="161290"/>
              <wp:effectExtent l="0" t="0" r="0" b="0"/>
              <wp:wrapNone/>
              <wp:docPr id="1407" name="Shape 1407"/>
              <wp:cNvGraphicFramePr/>
              <a:graphic xmlns:a="http://schemas.openxmlformats.org/drawingml/2006/main">
                <a:graphicData uri="http://schemas.microsoft.com/office/word/2010/wordprocessingShape">
                  <wps:wsp>
                    <wps:cNvSpPr txBox="1"/>
                    <wps:spPr>
                      <a:xfrm>
                        <a:off x="0" y="0"/>
                        <a:ext cx="157289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剿</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407" o:spid="_x0000_s1026" o:spt="202" type="#_x0000_t202" style="position:absolute;left:0pt;margin-left:45.7pt;margin-top:33.1pt;height:12.7pt;width:123.85pt;mso-position-horizontal-relative:page;mso-position-vertical-relative:page;mso-wrap-style:none;z-index:-440399872;mso-width-relative:page;mso-height-relative:page;" filled="f" stroked="f" coordsize="21600,21600" o:gfxdata="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t3QTd1AAAAAgBAAAPAAAAAAAAAAEAIAAAACIAAABkcnMvZG93&#10;bnJldi54bWxQSwECFAAUAAAACACHTuJApep1e5IBAAAoAwAADgAAAAAAAAABACAAAAAj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剿</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4574540</wp:posOffset>
              </wp:positionH>
              <wp:positionV relativeFrom="page">
                <wp:posOffset>387350</wp:posOffset>
              </wp:positionV>
              <wp:extent cx="978535" cy="109855"/>
              <wp:effectExtent l="0" t="0" r="0" b="0"/>
              <wp:wrapNone/>
              <wp:docPr id="1411" name="Shape 1411"/>
              <wp:cNvGraphicFramePr/>
              <a:graphic xmlns:a="http://schemas.openxmlformats.org/drawingml/2006/main">
                <a:graphicData uri="http://schemas.microsoft.com/office/word/2010/wordprocessingShape">
                  <wps:wsp>
                    <wps:cNvSpPr txBox="1"/>
                    <wps:spPr>
                      <a:xfrm>
                        <a:off x="0" y="0"/>
                        <a:ext cx="978535"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411" o:spid="_x0000_s1026" o:spt="202" type="#_x0000_t202" style="position:absolute;left:0pt;margin-left:360.2pt;margin-top:30.5pt;height:8.65pt;width:77.05pt;mso-position-horizontal-relative:page;mso-position-vertical-relative:page;mso-wrap-style:none;z-index:-440399872;mso-width-relative:page;mso-height-relative:page;" filled="f" stroked="f" coordsize="21600,21600" o:gfxdata="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NgC8d1QAAAAkBAAAPAAAAAAAAAAEAIAAAACIAAABkcnMv&#10;ZG93bnJldi54bWxQSwECFAAUAAAACACHTuJAq3ht05QBAAAnAwAADgAAAAAAAAABACAAAAAk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r>
      <mc:AlternateContent>
        <mc:Choice Requires="wps">
          <w:drawing>
            <wp:anchor distT="0" distB="0" distL="0" distR="0" simplePos="0" relativeHeight="62916608" behindDoc="1" locked="0" layoutInCell="1" allowOverlap="1">
              <wp:simplePos x="0" y="0"/>
              <wp:positionH relativeFrom="page">
                <wp:posOffset>535940</wp:posOffset>
              </wp:positionH>
              <wp:positionV relativeFrom="page">
                <wp:posOffset>713105</wp:posOffset>
              </wp:positionV>
              <wp:extent cx="5053330" cy="890270"/>
              <wp:effectExtent l="0" t="0" r="0" b="0"/>
              <wp:wrapNone/>
              <wp:docPr id="1413" name="Shape 1413"/>
              <wp:cNvGraphicFramePr/>
              <a:graphic xmlns:a="http://schemas.openxmlformats.org/drawingml/2006/main">
                <a:graphicData uri="http://schemas.microsoft.com/office/word/2010/wordprocessingShape">
                  <wps:wsp>
                    <wps:cNvSpPr txBox="1"/>
                    <wps:spPr>
                      <a:xfrm>
                        <a:off x="0" y="0"/>
                        <a:ext cx="5053330" cy="890270"/>
                      </a:xfrm>
                      <a:prstGeom prst="rect">
                        <a:avLst/>
                      </a:prstGeom>
                      <a:noFill/>
                    </wps:spPr>
                    <wps:txbx>
                      <w:txbxContent>
                        <w:p>
                          <w:pPr>
                            <w:pStyle w:val="33"/>
                            <w:keepNext w:val="0"/>
                            <w:keepLines w:val="0"/>
                            <w:widowControl w:val="0"/>
                            <w:shd w:val="clear" w:color="auto" w:fill="auto"/>
                            <w:tabs>
                              <w:tab w:val="left" w:pos="6374"/>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贷：主营业务收入</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（90x40% ）36</w:t>
                          </w:r>
                        </w:p>
                        <w:p>
                          <w:pPr>
                            <w:pStyle w:val="33"/>
                            <w:keepNext w:val="0"/>
                            <w:keepLines w:val="0"/>
                            <w:widowControl w:val="0"/>
                            <w:shd w:val="clear" w:color="auto" w:fill="auto"/>
                            <w:tabs>
                              <w:tab w:val="left" w:pos="7325"/>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借：主营业务成本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28</w:t>
                          </w:r>
                        </w:p>
                        <w:p>
                          <w:pPr>
                            <w:pStyle w:val="33"/>
                            <w:keepNext w:val="0"/>
                            <w:keepLines w:val="0"/>
                            <w:widowControl w:val="0"/>
                            <w:shd w:val="clear" w:color="auto" w:fill="auto"/>
                            <w:tabs>
                              <w:tab w:val="left" w:pos="5827"/>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贷：劳务成本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[（30+40）x40%]28</w:t>
                          </w:r>
                        </w:p>
                        <w:p>
                          <w:pPr>
                            <w:pStyle w:val="33"/>
                            <w:keepNext w:val="0"/>
                            <w:keepLines w:val="0"/>
                            <w:widowControl w:val="0"/>
                            <w:shd w:val="clear" w:color="auto" w:fill="auto"/>
                            <w:tabs>
                              <w:tab w:val="left" w:pos="1262"/>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lang w:val="en-US" w:eastAsia="en-US" w:bidi="en-US"/>
                            </w:rPr>
                            <w:t>（3）AC</w:t>
                          </w:r>
                          <w:r>
                            <w:rPr>
                              <w:rFonts w:ascii="宋体" w:hAnsi="宋体" w:eastAsia="宋体" w:cs="宋体"/>
                              <w:b w:val="0"/>
                              <w:bCs w:val="0"/>
                              <w:color w:val="000000"/>
                              <w:spacing w:val="0"/>
                              <w:w w:val="100"/>
                              <w:position w:val="0"/>
                              <w:sz w:val="19"/>
                              <w:szCs w:val="19"/>
                              <w:lang w:val="en-US" w:eastAsia="en-US" w:bidi="en-US"/>
                            </w:rPr>
                            <w:tab/>
                          </w:r>
                          <w:r>
                            <w:rPr>
                              <w:rFonts w:ascii="宋体" w:hAnsi="宋体" w:eastAsia="宋体" w:cs="宋体"/>
                              <w:b w:val="0"/>
                              <w:bCs w:val="0"/>
                              <w:color w:val="000000"/>
                              <w:spacing w:val="0"/>
                              <w:w w:val="100"/>
                              <w:position w:val="0"/>
                              <w:sz w:val="19"/>
                              <w:szCs w:val="19"/>
                            </w:rPr>
                            <w:t>资料（3）的会计处理:</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确认职工福利：</w:t>
                          </w:r>
                        </w:p>
                      </w:txbxContent>
                    </wps:txbx>
                    <wps:bodyPr lIns="0" tIns="0" rIns="0" bIns="0">
                      <a:spAutoFit/>
                    </wps:bodyPr>
                  </wps:wsp>
                </a:graphicData>
              </a:graphic>
            </wp:anchor>
          </w:drawing>
        </mc:Choice>
        <mc:Fallback>
          <w:pict>
            <v:shape id="Shape 1413" o:spid="_x0000_s1026" o:spt="202" type="#_x0000_t202" style="position:absolute;left:0pt;margin-left:42.2pt;margin-top:56.15pt;height:70.1pt;width:397.9pt;mso-position-horizontal-relative:page;mso-position-vertical-relative:page;z-index:-440399872;mso-width-relative:page;mso-height-relative:page;" filled="f" stroked="f" coordsize="21600,21600" o:gfxdata="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Dt/x9cAAAAKAQAADwAAAAAAAAABACAAAAAiAAAAZHJzL2Rvd25y&#10;ZXYueG1sUEsBAhQAFAAAAAgAh07iQKON65aNAQAAHAMAAA4AAAAAAAAAAQAgAAAAJg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tabs>
                        <w:tab w:val="left" w:pos="6374"/>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贷：主营业务收入</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（90x40% ）36</w:t>
                    </w:r>
                  </w:p>
                  <w:p>
                    <w:pPr>
                      <w:pStyle w:val="33"/>
                      <w:keepNext w:val="0"/>
                      <w:keepLines w:val="0"/>
                      <w:widowControl w:val="0"/>
                      <w:shd w:val="clear" w:color="auto" w:fill="auto"/>
                      <w:tabs>
                        <w:tab w:val="left" w:pos="7325"/>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借：主营业务成本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28</w:t>
                    </w:r>
                  </w:p>
                  <w:p>
                    <w:pPr>
                      <w:pStyle w:val="33"/>
                      <w:keepNext w:val="0"/>
                      <w:keepLines w:val="0"/>
                      <w:widowControl w:val="0"/>
                      <w:shd w:val="clear" w:color="auto" w:fill="auto"/>
                      <w:tabs>
                        <w:tab w:val="left" w:pos="5827"/>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贷：劳务成本</w:t>
                    </w:r>
                    <w:r>
                      <w:rPr>
                        <w:rFonts w:ascii="宋体" w:hAnsi="宋体" w:eastAsia="宋体" w:cs="宋体"/>
                        <w:b w:val="0"/>
                        <w:bCs w:val="0"/>
                        <w:color w:val="000000"/>
                        <w:spacing w:val="0"/>
                        <w:w w:val="100"/>
                        <w:position w:val="0"/>
                        <w:sz w:val="19"/>
                        <w:szCs w:val="19"/>
                      </w:rPr>
                      <w:tab/>
                    </w:r>
                    <w:r>
                      <w:rPr>
                        <w:rFonts w:ascii="宋体" w:hAnsi="宋体" w:eastAsia="宋体" w:cs="宋体"/>
                        <w:b w:val="0"/>
                        <w:bCs w:val="0"/>
                        <w:color w:val="000000"/>
                        <w:spacing w:val="0"/>
                        <w:w w:val="100"/>
                        <w:position w:val="0"/>
                        <w:sz w:val="19"/>
                        <w:szCs w:val="19"/>
                      </w:rPr>
                      <w:t>[（30+40）x40%]28</w:t>
                    </w:r>
                  </w:p>
                  <w:p>
                    <w:pPr>
                      <w:pStyle w:val="33"/>
                      <w:keepNext w:val="0"/>
                      <w:keepLines w:val="0"/>
                      <w:widowControl w:val="0"/>
                      <w:shd w:val="clear" w:color="auto" w:fill="auto"/>
                      <w:tabs>
                        <w:tab w:val="left" w:pos="1262"/>
                      </w:tabs>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lang w:val="en-US" w:eastAsia="en-US" w:bidi="en-US"/>
                      </w:rPr>
                      <w:t>（3）AC</w:t>
                    </w:r>
                    <w:r>
                      <w:rPr>
                        <w:rFonts w:ascii="宋体" w:hAnsi="宋体" w:eastAsia="宋体" w:cs="宋体"/>
                        <w:b w:val="0"/>
                        <w:bCs w:val="0"/>
                        <w:color w:val="000000"/>
                        <w:spacing w:val="0"/>
                        <w:w w:val="100"/>
                        <w:position w:val="0"/>
                        <w:sz w:val="19"/>
                        <w:szCs w:val="19"/>
                        <w:lang w:val="en-US" w:eastAsia="en-US" w:bidi="en-US"/>
                      </w:rPr>
                      <w:tab/>
                    </w:r>
                    <w:r>
                      <w:rPr>
                        <w:rFonts w:ascii="宋体" w:hAnsi="宋体" w:eastAsia="宋体" w:cs="宋体"/>
                        <w:b w:val="0"/>
                        <w:bCs w:val="0"/>
                        <w:color w:val="000000"/>
                        <w:spacing w:val="0"/>
                        <w:w w:val="100"/>
                        <w:position w:val="0"/>
                        <w:sz w:val="19"/>
                        <w:szCs w:val="19"/>
                      </w:rPr>
                      <w:t>资料（3）的会计处理:</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确认职工福利：</w:t>
                    </w:r>
                  </w:p>
                </w:txbxContent>
              </v:textbox>
            </v:shape>
          </w:pict>
        </mc:Fallback>
      </mc:AlternateConten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554355</wp:posOffset>
              </wp:positionH>
              <wp:positionV relativeFrom="page">
                <wp:posOffset>399415</wp:posOffset>
              </wp:positionV>
              <wp:extent cx="1581785" cy="161290"/>
              <wp:effectExtent l="0" t="0" r="0" b="0"/>
              <wp:wrapNone/>
              <wp:docPr id="1417" name="Shape 1417"/>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啊</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417" o:spid="_x0000_s1026" o:spt="202" type="#_x0000_t202" style="position:absolute;left:0pt;margin-left:43.65pt;margin-top:31.45pt;height:12.7pt;width:124.55pt;mso-position-horizontal-relative:page;mso-position-vertical-relative:page;mso-wrap-style:none;z-index:-440399872;mso-width-relative:page;mso-height-relative:page;" filled="f" stroked="f" coordsize="21600,21600" o:gfxdata="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gYXLtUAAAAIAQAADwAAAAAAAAABACAAAAAiAAAAZHJzL2Rv&#10;d25yZXYueG1sUEsBAhQAFAAAAAgAh07iQPpUZzWSAQAAKAMAAA4AAAAAAAAAAQAgAAAAJAEAAGRy&#10;cy9lMm9Eb2MueG1sUEsFBgAAAAAGAAYAWQEAACg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啊</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r>
      <mc:AlternateContent>
        <mc:Choice Requires="wps">
          <w:drawing>
            <wp:anchor distT="0" distB="0" distL="0" distR="0" simplePos="0" relativeHeight="62916608" behindDoc="1" locked="0" layoutInCell="1" allowOverlap="1">
              <wp:simplePos x="0" y="0"/>
              <wp:positionH relativeFrom="page">
                <wp:posOffset>5421630</wp:posOffset>
              </wp:positionH>
              <wp:positionV relativeFrom="page">
                <wp:posOffset>786130</wp:posOffset>
              </wp:positionV>
              <wp:extent cx="115570" cy="85090"/>
              <wp:effectExtent l="0" t="0" r="0" b="0"/>
              <wp:wrapNone/>
              <wp:docPr id="1419" name="Shape 1419"/>
              <wp:cNvGraphicFramePr/>
              <a:graphic xmlns:a="http://schemas.openxmlformats.org/drawingml/2006/main">
                <a:graphicData uri="http://schemas.microsoft.com/office/word/2010/wordprocessingShape">
                  <wps:wsp>
                    <wps:cNvSpPr txBox="1"/>
                    <wps:spPr>
                      <a:xfrm>
                        <a:off x="0" y="0"/>
                        <a:ext cx="115570" cy="850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50</w:t>
                          </w:r>
                        </w:p>
                      </w:txbxContent>
                    </wps:txbx>
                    <wps:bodyPr wrap="none" lIns="0" tIns="0" rIns="0" bIns="0">
                      <a:spAutoFit/>
                    </wps:bodyPr>
                  </wps:wsp>
                </a:graphicData>
              </a:graphic>
            </wp:anchor>
          </w:drawing>
        </mc:Choice>
        <mc:Fallback>
          <w:pict>
            <v:shape id="Shape 1419" o:spid="_x0000_s1026" o:spt="202" type="#_x0000_t202" style="position:absolute;left:0pt;margin-left:426.9pt;margin-top:61.9pt;height:6.7pt;width:9.1pt;mso-position-horizontal-relative:page;mso-position-vertical-relative:page;mso-wrap-style:none;z-index:-440399872;mso-width-relative:page;mso-height-relative:page;" filled="f" stroked="f" coordsize="21600,21600" o:gfxdata="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LzkiXWAAAACwEAAA8AAAAAAAAAAQAgAAAAIgAAAGRycy9kb3du&#10;cmV2LnhtbFBLAQIUABQAAAAIAIdO4kB/utIkjwEAACYDAAAOAAAAAAAAAAEAIAAAACU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50</w:t>
                    </w:r>
                  </w:p>
                </w:txbxContent>
              </v:textbox>
            </v:shape>
          </w:pict>
        </mc:Fallback>
      </mc:AlternateConten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4551045</wp:posOffset>
              </wp:positionH>
              <wp:positionV relativeFrom="page">
                <wp:posOffset>426085</wp:posOffset>
              </wp:positionV>
              <wp:extent cx="981710" cy="109855"/>
              <wp:effectExtent l="0" t="0" r="0" b="0"/>
              <wp:wrapNone/>
              <wp:docPr id="1425" name="Shape 1425"/>
              <wp:cNvGraphicFramePr/>
              <a:graphic xmlns:a="http://schemas.openxmlformats.org/drawingml/2006/main">
                <a:graphicData uri="http://schemas.microsoft.com/office/word/2010/wordprocessingShape">
                  <wps:wsp>
                    <wps:cNvSpPr txBox="1"/>
                    <wps:spPr>
                      <a:xfrm>
                        <a:off x="0" y="0"/>
                        <a:ext cx="981710"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425" o:spid="_x0000_s1026" o:spt="202" type="#_x0000_t202" style="position:absolute;left:0pt;margin-left:358.35pt;margin-top:33.55pt;height:8.65pt;width:77.3pt;mso-position-horizontal-relative:page;mso-position-vertical-relative:page;mso-wrap-style:none;z-index:-440399872;mso-width-relative:page;mso-height-relative:page;" filled="f" stroked="f" coordsize="21600,21600" o:gfxdata="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eD9PVAAAACQEAAA8AAAAAAAAAAQAgAAAAIgAAAGRycy9k&#10;b3ducmV2LnhtbFBLAQIUABQAAAAIAIdO4kCJ53yWkwEAACcDAAAOAAAAAAAAAAEAIAAAACQ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4551045</wp:posOffset>
              </wp:positionH>
              <wp:positionV relativeFrom="page">
                <wp:posOffset>426085</wp:posOffset>
              </wp:positionV>
              <wp:extent cx="981710" cy="109855"/>
              <wp:effectExtent l="0" t="0" r="0" b="0"/>
              <wp:wrapNone/>
              <wp:docPr id="1429" name="Shape 1429"/>
              <wp:cNvGraphicFramePr/>
              <a:graphic xmlns:a="http://schemas.openxmlformats.org/drawingml/2006/main">
                <a:graphicData uri="http://schemas.microsoft.com/office/word/2010/wordprocessingShape">
                  <wps:wsp>
                    <wps:cNvSpPr txBox="1"/>
                    <wps:spPr>
                      <a:xfrm>
                        <a:off x="0" y="0"/>
                        <a:ext cx="981710" cy="10985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429" o:spid="_x0000_s1026" o:spt="202" type="#_x0000_t202" style="position:absolute;left:0pt;margin-left:358.35pt;margin-top:33.55pt;height:8.65pt;width:77.3pt;mso-position-horizontal-relative:page;mso-position-vertical-relative:page;mso-wrap-style:none;z-index:-440399872;mso-width-relative:page;mso-height-relative:page;" filled="f" stroked="f" coordsize="21600,21600" o:gfxdata="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FeD9PVAAAACQEAAA8AAAAAAAAAAQAgAAAAIgAAAGRycy9k&#10;b3ducmV2LnhtbFBLAQIUABQAAAAIAIdO4kD0Lh4ZkwEAACcDAAAOAAAAAAAAAAEAIAAAACQ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567055</wp:posOffset>
              </wp:positionH>
              <wp:positionV relativeFrom="page">
                <wp:posOffset>416560</wp:posOffset>
              </wp:positionV>
              <wp:extent cx="1576070" cy="161290"/>
              <wp:effectExtent l="0" t="0" r="0" b="0"/>
              <wp:wrapNone/>
              <wp:docPr id="1433" name="Shape 1433"/>
              <wp:cNvGraphicFramePr/>
              <a:graphic xmlns:a="http://schemas.openxmlformats.org/drawingml/2006/main">
                <a:graphicData uri="http://schemas.microsoft.com/office/word/2010/wordprocessingShape">
                  <wps:wsp>
                    <wps:cNvSpPr txBox="1"/>
                    <wps:spPr>
                      <a:xfrm>
                        <a:off x="0" y="0"/>
                        <a:ext cx="157607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爾</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433" o:spid="_x0000_s1026" o:spt="202" type="#_x0000_t202" style="position:absolute;left:0pt;margin-left:44.65pt;margin-top:32.8pt;height:12.7pt;width:124.1pt;mso-position-horizontal-relative:page;mso-position-vertical-relative:page;mso-wrap-style:none;z-index:-440399872;mso-width-relative:page;mso-height-relative:page;" filled="f" stroked="f" coordsize="21600,21600" o:gfxdata="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&#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BfTP7WAAAACAEAAA8AAAAAAAAAAQAgAAAAIgAAAGRy&#10;cy9kb3ducmV2LnhtbFBLAQIUABQAAAAIAIdO4kCdiM4HlQEAACgDAAAOAAAAAAAAAAEAIAAAACUB&#10;AABkcnMvZTJvRG9jLnhtbFBLBQYAAAAABgAGAFkBAAAs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爾</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567055</wp:posOffset>
              </wp:positionH>
              <wp:positionV relativeFrom="page">
                <wp:posOffset>414020</wp:posOffset>
              </wp:positionV>
              <wp:extent cx="1581785" cy="161290"/>
              <wp:effectExtent l="0" t="0" r="0" b="0"/>
              <wp:wrapNone/>
              <wp:docPr id="1441" name="Shape 1441"/>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 xml:space="preserve">@55 </w:t>
                          </w:r>
                          <w:r>
                            <w:rPr>
                              <w:rFonts w:ascii="Times New Roman" w:hAnsi="Times New Roman" w:eastAsia="Times New Roman" w:cs="Times New Roman"/>
                              <w:b w:val="0"/>
                              <w:bCs w:val="0"/>
                              <w:color w:val="000000"/>
                              <w:spacing w:val="0"/>
                              <w:w w:val="100"/>
                              <w:position w:val="0"/>
                              <w:sz w:val="17"/>
                              <w:szCs w:val="17"/>
                            </w:rPr>
                            <w:t>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441" o:spid="_x0000_s1026" o:spt="202" type="#_x0000_t202" style="position:absolute;left:0pt;margin-left:44.65pt;margin-top:32.6pt;height:12.7pt;width:124.55pt;mso-position-horizontal-relative:page;mso-position-vertical-relative:page;mso-wrap-style:none;z-index:-440399872;mso-width-relative:page;mso-height-relative:page;" filled="f" stroked="f" coordsize="21600,21600" o:gfxdata="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yDeNWdUAAAAIAQAADwAAAAAAAAABACAAAAAiAAAAZHJzL2Rv&#10;d25yZXYueG1sUEsBAhQAFAAAAAgAh07iQDukAJuSAQAAKAMAAA4AAAAAAAAAAQAgAAAAJAEAAGRy&#10;cy9lMm9Eb2MueG1sUEsFBgAAAAAGAAYAWQEAACg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 xml:space="preserve">@55 </w:t>
                    </w:r>
                    <w:r>
                      <w:rPr>
                        <w:rFonts w:ascii="Times New Roman" w:hAnsi="Times New Roman" w:eastAsia="Times New Roman" w:cs="Times New Roman"/>
                        <w:b w:val="0"/>
                        <w:bCs w:val="0"/>
                        <w:color w:val="000000"/>
                        <w:spacing w:val="0"/>
                        <w:w w:val="100"/>
                        <w:position w:val="0"/>
                        <w:sz w:val="17"/>
                        <w:szCs w:val="17"/>
                      </w:rPr>
                      <w:t>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567055</wp:posOffset>
              </wp:positionH>
              <wp:positionV relativeFrom="page">
                <wp:posOffset>414020</wp:posOffset>
              </wp:positionV>
              <wp:extent cx="1581785" cy="161290"/>
              <wp:effectExtent l="0" t="0" r="0" b="0"/>
              <wp:wrapNone/>
              <wp:docPr id="1445" name="Shape 1445"/>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 xml:space="preserve">@55 </w:t>
                          </w:r>
                          <w:r>
                            <w:rPr>
                              <w:rFonts w:ascii="Times New Roman" w:hAnsi="Times New Roman" w:eastAsia="Times New Roman" w:cs="Times New Roman"/>
                              <w:b w:val="0"/>
                              <w:bCs w:val="0"/>
                              <w:color w:val="000000"/>
                              <w:spacing w:val="0"/>
                              <w:w w:val="100"/>
                              <w:position w:val="0"/>
                              <w:sz w:val="17"/>
                              <w:szCs w:val="17"/>
                            </w:rPr>
                            <w:t>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1445" o:spid="_x0000_s1026" o:spt="202" type="#_x0000_t202" style="position:absolute;left:0pt;margin-left:44.65pt;margin-top:32.6pt;height:12.7pt;width:124.55pt;mso-position-horizontal-relative:page;mso-position-vertical-relative:page;mso-wrap-style:none;z-index:-440399872;mso-width-relative:page;mso-height-relative:page;" filled="f" stroked="f" coordsize="21600,21600" o:gfxdata="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IN41Z1QAAAAgBAAAPAAAAAAAAAAEAIAAAACIAAABkcnMvZG93&#10;bnJldi54bWxQSwECFAAUAAAACACHTuJAPIPGN5EBAAAo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 xml:space="preserve">@55 </w:t>
                    </w:r>
                    <w:r>
                      <w:rPr>
                        <w:rFonts w:ascii="Times New Roman" w:hAnsi="Times New Roman" w:eastAsia="Times New Roman" w:cs="Times New Roman"/>
                        <w:b w:val="0"/>
                        <w:bCs w:val="0"/>
                        <w:color w:val="000000"/>
                        <w:spacing w:val="0"/>
                        <w:w w:val="100"/>
                        <w:position w:val="0"/>
                        <w:sz w:val="17"/>
                        <w:szCs w:val="17"/>
                      </w:rPr>
                      <w:t>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4530725</wp:posOffset>
              </wp:positionH>
              <wp:positionV relativeFrom="page">
                <wp:posOffset>420370</wp:posOffset>
              </wp:positionV>
              <wp:extent cx="975360" cy="113030"/>
              <wp:effectExtent l="0" t="0" r="0" b="0"/>
              <wp:wrapNone/>
              <wp:docPr id="1449" name="Shape 1449"/>
              <wp:cNvGraphicFramePr/>
              <a:graphic xmlns:a="http://schemas.openxmlformats.org/drawingml/2006/main">
                <a:graphicData uri="http://schemas.microsoft.com/office/word/2010/wordprocessingShape">
                  <wps:wsp>
                    <wps:cNvSpPr txBox="1"/>
                    <wps:spPr>
                      <a:xfrm>
                        <a:off x="0" y="0"/>
                        <a:ext cx="975360" cy="11303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449" o:spid="_x0000_s1026" o:spt="202" type="#_x0000_t202" style="position:absolute;left:0pt;margin-left:356.75pt;margin-top:33.1pt;height:8.9pt;width:76.8pt;mso-position-horizontal-relative:page;mso-position-vertical-relative:page;mso-wrap-style:none;z-index:-440399872;mso-width-relative:page;mso-height-relative:page;" filled="f" stroked="f" coordsize="21600,21600" o:gfxdata="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RLdlx1gAAAAkBAAAPAAAAAAAAAAEAIAAAACIAAABkcnMvZG93&#10;bnJldi54bWxQSwECFAAUAAAACACHTuJArWEcdpABAAAnAwAADgAAAAAAAAABACAAAAAl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r>
      <mc:AlternateContent>
        <mc:Choice Requires="wps">
          <w:drawing>
            <wp:anchor distT="0" distB="0" distL="0" distR="0" simplePos="0" relativeHeight="62916608" behindDoc="1" locked="0" layoutInCell="1" allowOverlap="1">
              <wp:simplePos x="0" y="0"/>
              <wp:positionH relativeFrom="page">
                <wp:posOffset>507365</wp:posOffset>
              </wp:positionH>
              <wp:positionV relativeFrom="page">
                <wp:posOffset>749935</wp:posOffset>
              </wp:positionV>
              <wp:extent cx="5026025" cy="335280"/>
              <wp:effectExtent l="0" t="0" r="0" b="0"/>
              <wp:wrapNone/>
              <wp:docPr id="1451" name="Shape 1451"/>
              <wp:cNvGraphicFramePr/>
              <a:graphic xmlns:a="http://schemas.openxmlformats.org/drawingml/2006/main">
                <a:graphicData uri="http://schemas.microsoft.com/office/word/2010/wordprocessingShape">
                  <wps:wsp>
                    <wps:cNvSpPr txBox="1"/>
                    <wps:spPr>
                      <a:xfrm>
                        <a:off x="0" y="0"/>
                        <a:ext cx="5026025" cy="33528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shd w:val="clear" w:color="auto" w:fill="FFFFFF"/>
                            </w:rPr>
                            <w:t>第二基本生产车间一般耗用的费用=第二基本生产车间一般耗用的电费+第二基本生产车间</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一般耗用的修理费=84+1848 = 1932(元)。</w:t>
                          </w:r>
                        </w:p>
                      </w:txbxContent>
                    </wps:txbx>
                    <wps:bodyPr wrap="none" lIns="0" tIns="0" rIns="0" bIns="0">
                      <a:spAutoFit/>
                    </wps:bodyPr>
                  </wps:wsp>
                </a:graphicData>
              </a:graphic>
            </wp:anchor>
          </w:drawing>
        </mc:Choice>
        <mc:Fallback>
          <w:pict>
            <v:shape id="Shape 1451" o:spid="_x0000_s1026" o:spt="202" type="#_x0000_t202" style="position:absolute;left:0pt;margin-left:39.95pt;margin-top:59.05pt;height:26.4pt;width:395.75pt;mso-position-horizontal-relative:page;mso-position-vertical-relative:page;mso-wrap-style:none;z-index:-440399872;mso-width-relative:page;mso-height-relative:page;" filled="f" stroked="f" coordsize="21600,21600" o:gfxdata="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BXt+fVAAAACgEAAA8AAAAAAAAAAQAgAAAAIgAAAGRycy9k&#10;b3ducmV2LnhtbFBLAQIUABQAAAAIAIdO4kAoM4yjkwEAACgDAAAOAAAAAAAAAAEAIAAAACQ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shd w:val="clear" w:color="auto" w:fill="FFFFFF"/>
                      </w:rPr>
                      <w:t>第二基本生产车间一般耗用的费用=第二基本生产车间一般耗用的电费+第二基本生产车间</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一般耗用的修理费=84+1848 = 1932(元)。</w:t>
                    </w:r>
                  </w:p>
                </w:txbxContent>
              </v:textbox>
            </v:shape>
          </w:pict>
        </mc:Fallback>
      </mc:AlternateConten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4530725</wp:posOffset>
              </wp:positionH>
              <wp:positionV relativeFrom="page">
                <wp:posOffset>420370</wp:posOffset>
              </wp:positionV>
              <wp:extent cx="975360" cy="113030"/>
              <wp:effectExtent l="0" t="0" r="0" b="0"/>
              <wp:wrapNone/>
              <wp:docPr id="1455" name="Shape 1455"/>
              <wp:cNvGraphicFramePr/>
              <a:graphic xmlns:a="http://schemas.openxmlformats.org/drawingml/2006/main">
                <a:graphicData uri="http://schemas.microsoft.com/office/word/2010/wordprocessingShape">
                  <wps:wsp>
                    <wps:cNvSpPr txBox="1"/>
                    <wps:spPr>
                      <a:xfrm>
                        <a:off x="0" y="0"/>
                        <a:ext cx="975360" cy="11303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455" o:spid="_x0000_s1026" o:spt="202" type="#_x0000_t202" style="position:absolute;left:0pt;margin-left:356.75pt;margin-top:33.1pt;height:8.9pt;width:76.8pt;mso-position-horizontal-relative:page;mso-position-vertical-relative:page;mso-wrap-style:none;z-index:-440399872;mso-width-relative:page;mso-height-relative:page;" filled="f" stroked="f" coordsize="21600,21600" o:gfxdata="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0S3ZcdYAAAAJAQAADwAAAAAAAAABACAAAAAiAAAAZHJz&#10;L2Rvd25yZXYueG1sUEsBAhQAFAAAAAgAh07iQKHjK0mUAQAAJwMAAA4AAAAAAAAAAQAgAAAAJQEA&#10;AGRycy9lMm9Eb2MueG1sUEsFBgAAAAAGAAYAWQEAACs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r>
      <mc:AlternateContent>
        <mc:Choice Requires="wps">
          <w:drawing>
            <wp:anchor distT="0" distB="0" distL="0" distR="0" simplePos="0" relativeHeight="62916608" behindDoc="1" locked="0" layoutInCell="1" allowOverlap="1">
              <wp:simplePos x="0" y="0"/>
              <wp:positionH relativeFrom="page">
                <wp:posOffset>507365</wp:posOffset>
              </wp:positionH>
              <wp:positionV relativeFrom="page">
                <wp:posOffset>749935</wp:posOffset>
              </wp:positionV>
              <wp:extent cx="5026025" cy="335280"/>
              <wp:effectExtent l="0" t="0" r="0" b="0"/>
              <wp:wrapNone/>
              <wp:docPr id="1457" name="Shape 1457"/>
              <wp:cNvGraphicFramePr/>
              <a:graphic xmlns:a="http://schemas.openxmlformats.org/drawingml/2006/main">
                <a:graphicData uri="http://schemas.microsoft.com/office/word/2010/wordprocessingShape">
                  <wps:wsp>
                    <wps:cNvSpPr txBox="1"/>
                    <wps:spPr>
                      <a:xfrm>
                        <a:off x="0" y="0"/>
                        <a:ext cx="5026025" cy="33528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shd w:val="clear" w:color="auto" w:fill="FFFFFF"/>
                            </w:rPr>
                            <w:t>第二基本生产车间一般耗用的费用=第二基本生产车间一般耗用的电费+第二基本生产车间</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一般耗用的修理费=84+1848 = 1932(元)。</w:t>
                          </w:r>
                        </w:p>
                      </w:txbxContent>
                    </wps:txbx>
                    <wps:bodyPr wrap="none" lIns="0" tIns="0" rIns="0" bIns="0">
                      <a:spAutoFit/>
                    </wps:bodyPr>
                  </wps:wsp>
                </a:graphicData>
              </a:graphic>
            </wp:anchor>
          </w:drawing>
        </mc:Choice>
        <mc:Fallback>
          <w:pict>
            <v:shape id="Shape 1457" o:spid="_x0000_s1026" o:spt="202" type="#_x0000_t202" style="position:absolute;left:0pt;margin-left:39.95pt;margin-top:59.05pt;height:26.4pt;width:395.75pt;mso-position-horizontal-relative:page;mso-position-vertical-relative:page;mso-wrap-style:none;z-index:-440399872;mso-width-relative:page;mso-height-relative:page;" filled="f" stroked="f" coordsize="21600,21600" o:gfxdata="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BXt+fVAAAACgEAAA8AAAAAAAAAAQAgAAAAIgAAAGRycy9k&#10;b3ducmV2LnhtbFBLAQIUABQAAAAIAIdO4kCMhJG0kwEAACgDAAAOAAAAAAAAAAEAIAAAACQ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shd w:val="clear" w:color="auto" w:fill="FFFFFF"/>
                      </w:rPr>
                      <w:t>第二基本生产车间一般耗用的费用=第二基本生产车间一般耗用的电费+第二基本生产车间</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一般耗用的修理费=84+1848 = 1932(元)。</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422910</wp:posOffset>
              </wp:positionV>
              <wp:extent cx="1588135" cy="161290"/>
              <wp:effectExtent l="0" t="0" r="0" b="0"/>
              <wp:wrapNone/>
              <wp:docPr id="185" name="Shape 185"/>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p>
                      </w:txbxContent>
                    </wps:txbx>
                    <wps:bodyPr wrap="none" lIns="0" tIns="0" rIns="0" bIns="0">
                      <a:spAutoFit/>
                    </wps:bodyPr>
                  </wps:wsp>
                </a:graphicData>
              </a:graphic>
            </wp:anchor>
          </w:drawing>
        </mc:Choice>
        <mc:Fallback>
          <w:pict>
            <v:shape id="Shape 185" o:spid="_x0000_s1026" o:spt="202" type="#_x0000_t202" style="position:absolute;left:0pt;margin-left:309.45pt;margin-top:33.3pt;height:12.7pt;width:125.05pt;mso-position-horizontal-relative:page;mso-position-vertical-relative:page;mso-wrap-style:none;z-index:-440400896;mso-width-relative:page;mso-height-relative:page;" filled="f" stroked="f" coordsize="21600,21600" o:gfxdata="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SWK1zVAAAACQEAAA8AAAAAAAAAAQAgAAAAIgAAAGRycy9kb3du&#10;cmV2LnhtbFBLAQIUABQAAAAIAIdO4kC4h2VqkAEAACYDAAAOAAAAAAAAAAEAIAAAACQBAABkcnMv&#10;ZTJvRG9jLnhtbFBLBQYAAAAABgAGAFkBAAAm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574040</wp:posOffset>
              </wp:positionH>
              <wp:positionV relativeFrom="page">
                <wp:posOffset>455930</wp:posOffset>
              </wp:positionV>
              <wp:extent cx="1572895" cy="161290"/>
              <wp:effectExtent l="0" t="0" r="0" b="0"/>
              <wp:wrapNone/>
              <wp:docPr id="393" name="Shape 393"/>
              <wp:cNvGraphicFramePr/>
              <a:graphic xmlns:a="http://schemas.openxmlformats.org/drawingml/2006/main">
                <a:graphicData uri="http://schemas.microsoft.com/office/word/2010/wordprocessingShape">
                  <wps:wsp>
                    <wps:cNvSpPr txBox="1"/>
                    <wps:spPr>
                      <a:xfrm>
                        <a:off x="0" y="0"/>
                        <a:ext cx="157289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初级会计实务必</w:t>
                          </w:r>
                          <w:r>
                            <w:rPr>
                              <w:rFonts w:ascii="宋体" w:hAnsi="宋体" w:eastAsia="宋体" w:cs="宋体"/>
                              <w:b w:val="0"/>
                              <w:bCs w:val="0"/>
                              <w:spacing w:val="0"/>
                              <w:w w:val="100"/>
                              <w:position w:val="0"/>
                              <w:sz w:val="26"/>
                              <w:szCs w:val="26"/>
                            </w:rPr>
                            <w:t>啊</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9"/>
                              <w:szCs w:val="19"/>
                            </w:rPr>
                            <w:t>题</w:t>
                          </w:r>
                        </w:p>
                      </w:txbxContent>
                    </wps:txbx>
                    <wps:bodyPr wrap="none" lIns="0" tIns="0" rIns="0" bIns="0">
                      <a:spAutoFit/>
                    </wps:bodyPr>
                  </wps:wsp>
                </a:graphicData>
              </a:graphic>
            </wp:anchor>
          </w:drawing>
        </mc:Choice>
        <mc:Fallback>
          <w:pict>
            <v:shape id="Shape 393" o:spid="_x0000_s1026" o:spt="202" type="#_x0000_t202" style="position:absolute;left:0pt;margin-left:45.2pt;margin-top:35.9pt;height:12.7pt;width:123.85pt;mso-position-horizontal-relative:page;mso-position-vertical-relative:page;mso-wrap-style:none;z-index:-440400896;mso-width-relative:page;mso-height-relative:page;" filled="f" stroked="f" coordsize="21600,21600" o:gfxdata="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zEuYq1AAAAAgBAAAPAAAAAAAAAAEAIAAAACIAAABkcnMvZG93&#10;bnJldi54bWxQSwECFAAUAAAACACHTuJALpT91ZIBAAAmAwAADgAAAAAAAAABACAAAAAj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初级会计实务必</w:t>
                    </w:r>
                    <w:r>
                      <w:rPr>
                        <w:rFonts w:ascii="宋体" w:hAnsi="宋体" w:eastAsia="宋体" w:cs="宋体"/>
                        <w:b w:val="0"/>
                        <w:bCs w:val="0"/>
                        <w:spacing w:val="0"/>
                        <w:w w:val="100"/>
                        <w:position w:val="0"/>
                        <w:sz w:val="26"/>
                        <w:szCs w:val="26"/>
                      </w:rPr>
                      <w:t>啊</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9"/>
                        <w:szCs w:val="19"/>
                      </w:rPr>
                      <w:t>题</w:t>
                    </w:r>
                  </w:p>
                </w:txbxContent>
              </v:textbox>
            </v:shape>
          </w:pict>
        </mc:Fallback>
      </mc:AlternateConten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567690</wp:posOffset>
              </wp:positionH>
              <wp:positionV relativeFrom="page">
                <wp:posOffset>426085</wp:posOffset>
              </wp:positionV>
              <wp:extent cx="1578610" cy="158750"/>
              <wp:effectExtent l="0" t="0" r="0" b="0"/>
              <wp:wrapNone/>
              <wp:docPr id="1461" name="Shape 1461"/>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wps:txbx>
                    <wps:bodyPr wrap="none" lIns="0" tIns="0" rIns="0" bIns="0">
                      <a:spAutoFit/>
                    </wps:bodyPr>
                  </wps:wsp>
                </a:graphicData>
              </a:graphic>
            </wp:anchor>
          </w:drawing>
        </mc:Choice>
        <mc:Fallback>
          <w:pict>
            <v:shape id="Shape 1461" o:spid="_x0000_s1026" o:spt="202" type="#_x0000_t202" style="position:absolute;left:0pt;margin-left:44.7pt;margin-top:33.55pt;height:12.5pt;width:124.3pt;mso-position-horizontal-relative:page;mso-position-vertical-relative:page;mso-wrap-style:none;z-index:-440399872;mso-width-relative:page;mso-height-relative:page;" filled="f" stroked="f" coordsize="21600,21600" o:gfxdata="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uV0NYAAAAIAQAADwAAAAAAAAABACAAAAAiAAAAZHJzL2Rv&#10;d25yZXYueG1sUEsBAhQAFAAAAAgAh07iQDif+SSRAQAAKAMAAA4AAAAAAAAAAQAgAAAAJQEAAGRy&#10;cy9lMm9Eb2MueG1sUEsFBgAAAAAGAAYAWQEAACg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v:textbox>
            </v:shape>
          </w:pict>
        </mc:Fallback>
      </mc:AlternateConten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567690</wp:posOffset>
              </wp:positionH>
              <wp:positionV relativeFrom="page">
                <wp:posOffset>426085</wp:posOffset>
              </wp:positionV>
              <wp:extent cx="1578610" cy="158750"/>
              <wp:effectExtent l="0" t="0" r="0" b="0"/>
              <wp:wrapNone/>
              <wp:docPr id="1465" name="Shape 1465"/>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p>
                      </w:txbxContent>
                    </wps:txbx>
                    <wps:bodyPr wrap="none" lIns="0" tIns="0" rIns="0" bIns="0">
                      <a:spAutoFit/>
                    </wps:bodyPr>
                  </wps:wsp>
                </a:graphicData>
              </a:graphic>
            </wp:anchor>
          </w:drawing>
        </mc:Choice>
        <mc:Fallback>
          <w:pict>
            <v:shape id="Shape 1465" o:spid="_x0000_s1026" o:spt="202" type="#_x0000_t202" style="position:absolute;left:0pt;margin-left:44.7pt;margin-top:33.55pt;height:12.5pt;width:124.3pt;mso-position-horizontal-relative:page;mso-position-vertical-relative:page;mso-wrap-style:none;z-index:-440399872;mso-width-relative:page;mso-height-relative:page;" filled="f" stroked="f" coordsize="21600,21600" o:gfxdata="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uV0NYAAAAIAQAADwAAAAAAAAABACAAAAAiAAAAZHJzL2Rv&#10;d25yZXYueG1sUEsBAhQAFAAAAAgAh07iQD+4P4iRAQAAKAMAAA4AAAAAAAAAAQAgAAAAJQEAAGRy&#10;cy9lMm9Eb2MueG1sUEsFBgAAAAAGAAYAWQEAACg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p>
                </w:txbxContent>
              </v:textbox>
            </v:shape>
          </w:pict>
        </mc:Fallback>
      </mc:AlternateConten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4539615</wp:posOffset>
              </wp:positionH>
              <wp:positionV relativeFrom="page">
                <wp:posOffset>441960</wp:posOffset>
              </wp:positionV>
              <wp:extent cx="978535" cy="113030"/>
              <wp:effectExtent l="0" t="0" r="0" b="0"/>
              <wp:wrapNone/>
              <wp:docPr id="1473" name="Shape 1473"/>
              <wp:cNvGraphicFramePr/>
              <a:graphic xmlns:a="http://schemas.openxmlformats.org/drawingml/2006/main">
                <a:graphicData uri="http://schemas.microsoft.com/office/word/2010/wordprocessingShape">
                  <wps:wsp>
                    <wps:cNvSpPr txBox="1"/>
                    <wps:spPr>
                      <a:xfrm>
                        <a:off x="0" y="0"/>
                        <a:ext cx="978535" cy="11303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p>
                      </w:txbxContent>
                    </wps:txbx>
                    <wps:bodyPr wrap="none" lIns="0" tIns="0" rIns="0" bIns="0">
                      <a:spAutoFit/>
                    </wps:bodyPr>
                  </wps:wsp>
                </a:graphicData>
              </a:graphic>
            </wp:anchor>
          </w:drawing>
        </mc:Choice>
        <mc:Fallback>
          <w:pict>
            <v:shape id="Shape 1473" o:spid="_x0000_s1026" o:spt="202" type="#_x0000_t202" style="position:absolute;left:0pt;margin-left:357.45pt;margin-top:34.8pt;height:8.9pt;width:77.05pt;mso-position-horizontal-relative:page;mso-position-vertical-relative:page;mso-wrap-style:none;z-index:-440399872;mso-width-relative:page;mso-height-relative:page;" filled="f" stroked="f" coordsize="21600,21600" o:gfxdata="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dN/1QAAAAkBAAAPAAAAAAAAAAEAIAAAACIAAABkcnMvZG93&#10;bnJldi54bWxQSwECFAAUAAAACACHTuJAwnuDnZEBAAAn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p>
                </w:txbxContent>
              </v:textbox>
            </v:shape>
          </w:pict>
        </mc:Fallback>
      </mc:AlternateContent>
    </w:r>
    <w:r>
      <mc:AlternateContent>
        <mc:Choice Requires="wps">
          <w:drawing>
            <wp:anchor distT="0" distB="0" distL="0" distR="0" simplePos="0" relativeHeight="62916608" behindDoc="1" locked="0" layoutInCell="1" allowOverlap="1">
              <wp:simplePos x="0" y="0"/>
              <wp:positionH relativeFrom="page">
                <wp:posOffset>501015</wp:posOffset>
              </wp:positionH>
              <wp:positionV relativeFrom="page">
                <wp:posOffset>777240</wp:posOffset>
              </wp:positionV>
              <wp:extent cx="5047615" cy="323215"/>
              <wp:effectExtent l="0" t="0" r="0" b="0"/>
              <wp:wrapNone/>
              <wp:docPr id="1475" name="Shape 1475"/>
              <wp:cNvGraphicFramePr/>
              <a:graphic xmlns:a="http://schemas.openxmlformats.org/drawingml/2006/main">
                <a:graphicData uri="http://schemas.microsoft.com/office/word/2010/wordprocessingShape">
                  <wps:wsp>
                    <wps:cNvSpPr txBox="1"/>
                    <wps:spPr>
                      <a:xfrm>
                        <a:off x="0" y="0"/>
                        <a:ext cx="5047615" cy="32321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shd w:val="clear" w:color="auto" w:fill="FFFFFF"/>
                            </w:rPr>
                            <w:t>直接人工和制造费用均应按约当产量进行分配，在产品100个折合约当产量50个</w:t>
                          </w:r>
                          <w:r>
                            <w:rPr>
                              <w:rFonts w:ascii="宋体" w:hAnsi="宋体" w:eastAsia="宋体" w:cs="宋体"/>
                              <w:b w:val="0"/>
                              <w:bCs w:val="0"/>
                              <w:color w:val="000000"/>
                              <w:spacing w:val="0"/>
                              <w:w w:val="100"/>
                              <w:position w:val="0"/>
                              <w:sz w:val="19"/>
                              <w:szCs w:val="19"/>
                              <w:shd w:val="clear" w:color="auto" w:fill="FFFFFF"/>
                              <w:lang w:val="en-US" w:eastAsia="en-US" w:bidi="en-US"/>
                            </w:rPr>
                            <w:t>（100X</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 xml:space="preserve">50%）, </w:t>
                          </w:r>
                          <w:r>
                            <w:rPr>
                              <w:rFonts w:ascii="宋体" w:hAnsi="宋体" w:eastAsia="宋体" w:cs="宋体"/>
                              <w:b w:val="0"/>
                              <w:bCs w:val="0"/>
                              <w:color w:val="000000"/>
                              <w:spacing w:val="0"/>
                              <w:w w:val="100"/>
                              <w:position w:val="0"/>
                              <w:sz w:val="19"/>
                              <w:szCs w:val="19"/>
                              <w:lang w:val="en-US" w:eastAsia="en-US" w:bidi="en-US"/>
                            </w:rPr>
                            <w:t>B</w:t>
                          </w:r>
                          <w:r>
                            <w:rPr>
                              <w:rFonts w:ascii="宋体" w:hAnsi="宋体" w:eastAsia="宋体" w:cs="宋体"/>
                              <w:b w:val="0"/>
                              <w:bCs w:val="0"/>
                              <w:color w:val="000000"/>
                              <w:spacing w:val="0"/>
                              <w:w w:val="100"/>
                              <w:position w:val="0"/>
                              <w:sz w:val="19"/>
                              <w:szCs w:val="19"/>
                            </w:rPr>
                            <w:t>产品直接人工成本的分配：</w:t>
                          </w:r>
                        </w:p>
                      </w:txbxContent>
                    </wps:txbx>
                    <wps:bodyPr wrap="none" lIns="0" tIns="0" rIns="0" bIns="0">
                      <a:spAutoFit/>
                    </wps:bodyPr>
                  </wps:wsp>
                </a:graphicData>
              </a:graphic>
            </wp:anchor>
          </w:drawing>
        </mc:Choice>
        <mc:Fallback>
          <w:pict>
            <v:shape id="Shape 1475" o:spid="_x0000_s1026" o:spt="202" type="#_x0000_t202" style="position:absolute;left:0pt;margin-left:39.45pt;margin-top:61.2pt;height:25.45pt;width:397.45pt;mso-position-horizontal-relative:page;mso-position-vertical-relative:page;mso-wrap-style:none;z-index:-440399872;mso-width-relative:page;mso-height-relative:page;" filled="f" stroked="f" coordsize="21600,21600" o:gfxdata="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Ff+PNvVAAAACgEAAA8AAAAAAAAAAQAgAAAAIgAAAGRycy9kb3du&#10;cmV2LnhtbFBLAQIUABQAAAAIAIdO4kC1IoTNkAEAACg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shd w:val="clear" w:color="auto" w:fill="FFFFFF"/>
                      </w:rPr>
                      <w:t>直接人工和制造费用均应按约当产量进行分配，在产品100个折合约当产量50个</w:t>
                    </w:r>
                    <w:r>
                      <w:rPr>
                        <w:rFonts w:ascii="宋体" w:hAnsi="宋体" w:eastAsia="宋体" w:cs="宋体"/>
                        <w:b w:val="0"/>
                        <w:bCs w:val="0"/>
                        <w:color w:val="000000"/>
                        <w:spacing w:val="0"/>
                        <w:w w:val="100"/>
                        <w:position w:val="0"/>
                        <w:sz w:val="19"/>
                        <w:szCs w:val="19"/>
                        <w:shd w:val="clear" w:color="auto" w:fill="FFFFFF"/>
                        <w:lang w:val="en-US" w:eastAsia="en-US" w:bidi="en-US"/>
                      </w:rPr>
                      <w:t>（100X</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 xml:space="preserve">50%）, </w:t>
                    </w:r>
                    <w:r>
                      <w:rPr>
                        <w:rFonts w:ascii="宋体" w:hAnsi="宋体" w:eastAsia="宋体" w:cs="宋体"/>
                        <w:b w:val="0"/>
                        <w:bCs w:val="0"/>
                        <w:color w:val="000000"/>
                        <w:spacing w:val="0"/>
                        <w:w w:val="100"/>
                        <w:position w:val="0"/>
                        <w:sz w:val="19"/>
                        <w:szCs w:val="19"/>
                        <w:lang w:val="en-US" w:eastAsia="en-US" w:bidi="en-US"/>
                      </w:rPr>
                      <w:t>B</w:t>
                    </w:r>
                    <w:r>
                      <w:rPr>
                        <w:rFonts w:ascii="宋体" w:hAnsi="宋体" w:eastAsia="宋体" w:cs="宋体"/>
                        <w:b w:val="0"/>
                        <w:bCs w:val="0"/>
                        <w:color w:val="000000"/>
                        <w:spacing w:val="0"/>
                        <w:w w:val="100"/>
                        <w:position w:val="0"/>
                        <w:sz w:val="19"/>
                        <w:szCs w:val="19"/>
                      </w:rPr>
                      <w:t>产品直接人工成本的分配：</w:t>
                    </w:r>
                  </w:p>
                </w:txbxContent>
              </v:textbox>
            </v:shape>
          </w:pict>
        </mc:Fallback>
      </mc:AlternateConten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6608" behindDoc="1" locked="0" layoutInCell="1" allowOverlap="1">
              <wp:simplePos x="0" y="0"/>
              <wp:positionH relativeFrom="page">
                <wp:posOffset>4539615</wp:posOffset>
              </wp:positionH>
              <wp:positionV relativeFrom="page">
                <wp:posOffset>441960</wp:posOffset>
              </wp:positionV>
              <wp:extent cx="978535" cy="113030"/>
              <wp:effectExtent l="0" t="0" r="0" b="0"/>
              <wp:wrapNone/>
              <wp:docPr id="1479" name="Shape 1479"/>
              <wp:cNvGraphicFramePr/>
              <a:graphic xmlns:a="http://schemas.openxmlformats.org/drawingml/2006/main">
                <a:graphicData uri="http://schemas.microsoft.com/office/word/2010/wordprocessingShape">
                  <wps:wsp>
                    <wps:cNvSpPr txBox="1"/>
                    <wps:spPr>
                      <a:xfrm>
                        <a:off x="0" y="0"/>
                        <a:ext cx="978535" cy="11303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wps:txbx>
                    <wps:bodyPr wrap="none" lIns="0" tIns="0" rIns="0" bIns="0">
                      <a:spAutoFit/>
                    </wps:bodyPr>
                  </wps:wsp>
                </a:graphicData>
              </a:graphic>
            </wp:anchor>
          </w:drawing>
        </mc:Choice>
        <mc:Fallback>
          <w:pict>
            <v:shape id="Shape 1479" o:spid="_x0000_s1026" o:spt="202" type="#_x0000_t202" style="position:absolute;left:0pt;margin-left:357.45pt;margin-top:34.8pt;height:8.9pt;width:77.05pt;mso-position-horizontal-relative:page;mso-position-vertical-relative:page;mso-wrap-style:none;z-index:-440399872;mso-width-relative:page;mso-height-relative:page;" filled="f" stroked="f" coordsize="21600,21600" o:gfxdata="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X/dN/1QAAAAkBAAAPAAAAAAAAAAEAIAAAACIAAABkcnMvZG93&#10;bnJldi54bWxQSwECFAAUAAAACACHTuJAIVXouJEBAAAn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参考答案及解析</w:t>
                    </w:r>
                  </w:p>
                </w:txbxContent>
              </v:textbox>
            </v:shape>
          </w:pict>
        </mc:Fallback>
      </mc:AlternateContent>
    </w:r>
    <w:r>
      <mc:AlternateContent>
        <mc:Choice Requires="wps">
          <w:drawing>
            <wp:anchor distT="0" distB="0" distL="0" distR="0" simplePos="0" relativeHeight="62916608" behindDoc="1" locked="0" layoutInCell="1" allowOverlap="1">
              <wp:simplePos x="0" y="0"/>
              <wp:positionH relativeFrom="page">
                <wp:posOffset>501015</wp:posOffset>
              </wp:positionH>
              <wp:positionV relativeFrom="page">
                <wp:posOffset>777240</wp:posOffset>
              </wp:positionV>
              <wp:extent cx="5047615" cy="323215"/>
              <wp:effectExtent l="0" t="0" r="0" b="0"/>
              <wp:wrapNone/>
              <wp:docPr id="1481" name="Shape 1481"/>
              <wp:cNvGraphicFramePr/>
              <a:graphic xmlns:a="http://schemas.openxmlformats.org/drawingml/2006/main">
                <a:graphicData uri="http://schemas.microsoft.com/office/word/2010/wordprocessingShape">
                  <wps:wsp>
                    <wps:cNvSpPr txBox="1"/>
                    <wps:spPr>
                      <a:xfrm>
                        <a:off x="0" y="0"/>
                        <a:ext cx="5047615" cy="32321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shd w:val="clear" w:color="auto" w:fill="FFFFFF"/>
                            </w:rPr>
                            <w:t>直接人工和制造费用均应按约当产量进行分配，在产品100个折合约当产量50个</w:t>
                          </w:r>
                          <w:r>
                            <w:rPr>
                              <w:rFonts w:ascii="宋体" w:hAnsi="宋体" w:eastAsia="宋体" w:cs="宋体"/>
                              <w:b w:val="0"/>
                              <w:bCs w:val="0"/>
                              <w:color w:val="000000"/>
                              <w:spacing w:val="0"/>
                              <w:w w:val="100"/>
                              <w:position w:val="0"/>
                              <w:sz w:val="19"/>
                              <w:szCs w:val="19"/>
                              <w:shd w:val="clear" w:color="auto" w:fill="FFFFFF"/>
                              <w:lang w:val="en-US" w:eastAsia="en-US" w:bidi="en-US"/>
                            </w:rPr>
                            <w:t>（100X</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 xml:space="preserve">50%）, </w:t>
                          </w:r>
                          <w:r>
                            <w:rPr>
                              <w:rFonts w:ascii="宋体" w:hAnsi="宋体" w:eastAsia="宋体" w:cs="宋体"/>
                              <w:b w:val="0"/>
                              <w:bCs w:val="0"/>
                              <w:color w:val="000000"/>
                              <w:spacing w:val="0"/>
                              <w:w w:val="100"/>
                              <w:position w:val="0"/>
                              <w:sz w:val="19"/>
                              <w:szCs w:val="19"/>
                              <w:lang w:val="en-US" w:eastAsia="en-US" w:bidi="en-US"/>
                            </w:rPr>
                            <w:t>B</w:t>
                          </w:r>
                          <w:r>
                            <w:rPr>
                              <w:rFonts w:ascii="宋体" w:hAnsi="宋体" w:eastAsia="宋体" w:cs="宋体"/>
                              <w:b w:val="0"/>
                              <w:bCs w:val="0"/>
                              <w:color w:val="000000"/>
                              <w:spacing w:val="0"/>
                              <w:w w:val="100"/>
                              <w:position w:val="0"/>
                              <w:sz w:val="19"/>
                              <w:szCs w:val="19"/>
                            </w:rPr>
                            <w:t>产品直接人工成本的分配：</w:t>
                          </w:r>
                        </w:p>
                      </w:txbxContent>
                    </wps:txbx>
                    <wps:bodyPr wrap="none" lIns="0" tIns="0" rIns="0" bIns="0">
                      <a:spAutoFit/>
                    </wps:bodyPr>
                  </wps:wsp>
                </a:graphicData>
              </a:graphic>
            </wp:anchor>
          </w:drawing>
        </mc:Choice>
        <mc:Fallback>
          <w:pict>
            <v:shape id="Shape 1481" o:spid="_x0000_s1026" o:spt="202" type="#_x0000_t202" style="position:absolute;left:0pt;margin-left:39.45pt;margin-top:61.2pt;height:25.45pt;width:397.45pt;mso-position-horizontal-relative:page;mso-position-vertical-relative:page;mso-wrap-style:none;z-index:-440399872;mso-width-relative:page;mso-height-relative:page;" filled="f" stroked="f" coordsize="21600,21600" o:gfxdata="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jzb1QAAAAoBAAAPAAAAAAAAAAEAIAAAACIAAABkcnMvZG93&#10;bnJldi54bWxQSwECFAAUAAAACACHTuJAXMq9cZEBAAAo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shd w:val="clear" w:color="auto" w:fill="FFFFFF"/>
                      </w:rPr>
                      <w:t>直接人工和制造费用均应按约当产量进行分配，在产品100个折合约当产量50个</w:t>
                    </w:r>
                    <w:r>
                      <w:rPr>
                        <w:rFonts w:ascii="宋体" w:hAnsi="宋体" w:eastAsia="宋体" w:cs="宋体"/>
                        <w:b w:val="0"/>
                        <w:bCs w:val="0"/>
                        <w:color w:val="000000"/>
                        <w:spacing w:val="0"/>
                        <w:w w:val="100"/>
                        <w:position w:val="0"/>
                        <w:sz w:val="19"/>
                        <w:szCs w:val="19"/>
                        <w:shd w:val="clear" w:color="auto" w:fill="FFFFFF"/>
                        <w:lang w:val="en-US" w:eastAsia="en-US" w:bidi="en-US"/>
                      </w:rPr>
                      <w:t>（100X</w:t>
                    </w:r>
                  </w:p>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 xml:space="preserve">50%）, </w:t>
                    </w:r>
                    <w:r>
                      <w:rPr>
                        <w:rFonts w:ascii="宋体" w:hAnsi="宋体" w:eastAsia="宋体" w:cs="宋体"/>
                        <w:b w:val="0"/>
                        <w:bCs w:val="0"/>
                        <w:color w:val="000000"/>
                        <w:spacing w:val="0"/>
                        <w:w w:val="100"/>
                        <w:position w:val="0"/>
                        <w:sz w:val="19"/>
                        <w:szCs w:val="19"/>
                        <w:lang w:val="en-US" w:eastAsia="en-US" w:bidi="en-US"/>
                      </w:rPr>
                      <w:t>B</w:t>
                    </w:r>
                    <w:r>
                      <w:rPr>
                        <w:rFonts w:ascii="宋体" w:hAnsi="宋体" w:eastAsia="宋体" w:cs="宋体"/>
                        <w:b w:val="0"/>
                        <w:bCs w:val="0"/>
                        <w:color w:val="000000"/>
                        <w:spacing w:val="0"/>
                        <w:w w:val="100"/>
                        <w:position w:val="0"/>
                        <w:sz w:val="19"/>
                        <w:szCs w:val="19"/>
                      </w:rPr>
                      <w:t>产品直接人工成本的分配：</w:t>
                    </w:r>
                  </w:p>
                </w:txbxContent>
              </v:textbox>
            </v:shape>
          </w:pict>
        </mc:Fallback>
      </mc:AlternateConten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3920490</wp:posOffset>
              </wp:positionH>
              <wp:positionV relativeFrom="page">
                <wp:posOffset>396240</wp:posOffset>
              </wp:positionV>
              <wp:extent cx="1584960" cy="161290"/>
              <wp:effectExtent l="0" t="0" r="0" b="0"/>
              <wp:wrapNone/>
              <wp:docPr id="419" name="Shape 419"/>
              <wp:cNvGraphicFramePr/>
              <a:graphic xmlns:a="http://schemas.openxmlformats.org/drawingml/2006/main">
                <a:graphicData uri="http://schemas.microsoft.com/office/word/2010/wordprocessingShape">
                  <wps:wsp>
                    <wps:cNvSpPr txBox="1"/>
                    <wps:spPr>
                      <a:xfrm>
                        <a:off x="0" y="0"/>
                        <a:ext cx="158496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p>
                      </w:txbxContent>
                    </wps:txbx>
                    <wps:bodyPr wrap="none" lIns="0" tIns="0" rIns="0" bIns="0">
                      <a:spAutoFit/>
                    </wps:bodyPr>
                  </wps:wsp>
                </a:graphicData>
              </a:graphic>
            </wp:anchor>
          </w:drawing>
        </mc:Choice>
        <mc:Fallback>
          <w:pict>
            <v:shape id="Shape 419" o:spid="_x0000_s1026" o:spt="202" type="#_x0000_t202" style="position:absolute;left:0pt;margin-left:308.7pt;margin-top:31.2pt;height:12.7pt;width:124.8pt;mso-position-horizontal-relative:page;mso-position-vertical-relative:page;mso-wrap-style:none;z-index:-440400896;mso-width-relative:page;mso-height-relative:page;" filled="f" stroked="f" coordsize="21600,21600" o:gfxdata="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hfVL7UAAAACQEAAA8AAAAAAAAAAQAgAAAAIgAAAGRycy9kb3du&#10;cmV2LnhtbFBLAQIUABQAAAAIAIdO4kC/57iLkQEAACYDAAAOAAAAAAAAAAEAIAAAACM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3920490</wp:posOffset>
              </wp:positionH>
              <wp:positionV relativeFrom="page">
                <wp:posOffset>396240</wp:posOffset>
              </wp:positionV>
              <wp:extent cx="1584960" cy="161290"/>
              <wp:effectExtent l="0" t="0" r="0" b="0"/>
              <wp:wrapNone/>
              <wp:docPr id="423" name="Shape 423"/>
              <wp:cNvGraphicFramePr/>
              <a:graphic xmlns:a="http://schemas.openxmlformats.org/drawingml/2006/main">
                <a:graphicData uri="http://schemas.microsoft.com/office/word/2010/wordprocessingShape">
                  <wps:wsp>
                    <wps:cNvSpPr txBox="1"/>
                    <wps:spPr>
                      <a:xfrm>
                        <a:off x="0" y="0"/>
                        <a:ext cx="158496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p>
                      </w:txbxContent>
                    </wps:txbx>
                    <wps:bodyPr wrap="none" lIns="0" tIns="0" rIns="0" bIns="0">
                      <a:spAutoFit/>
                    </wps:bodyPr>
                  </wps:wsp>
                </a:graphicData>
              </a:graphic>
            </wp:anchor>
          </w:drawing>
        </mc:Choice>
        <mc:Fallback>
          <w:pict>
            <v:shape id="Shape 423" o:spid="_x0000_s1026" o:spt="202" type="#_x0000_t202" style="position:absolute;left:0pt;margin-left:308.7pt;margin-top:31.2pt;height:12.7pt;width:124.8pt;mso-position-horizontal-relative:page;mso-position-vertical-relative:page;mso-wrap-style:none;z-index:-440400896;mso-width-relative:page;mso-height-relative:page;" filled="f" stroked="f" coordsize="21600,21600" o:gfxdata="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hfVL7UAAAACQEAAA8AAAAAAAAAAQAgAAAAIgAAAGRycy9kb3du&#10;cmV2LnhtbFBLAQIUABQAAAAIAIdO4kDwpbytkQEAACYDAAAOAAAAAAAAAAEAIAAAACM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552450</wp:posOffset>
              </wp:positionH>
              <wp:positionV relativeFrom="page">
                <wp:posOffset>466725</wp:posOffset>
              </wp:positionV>
              <wp:extent cx="1584960" cy="161290"/>
              <wp:effectExtent l="0" t="0" r="0" b="0"/>
              <wp:wrapNone/>
              <wp:docPr id="427" name="Shape 427"/>
              <wp:cNvGraphicFramePr/>
              <a:graphic xmlns:a="http://schemas.openxmlformats.org/drawingml/2006/main">
                <a:graphicData uri="http://schemas.microsoft.com/office/word/2010/wordprocessingShape">
                  <wps:wsp>
                    <wps:cNvSpPr txBox="1"/>
                    <wps:spPr>
                      <a:xfrm>
                        <a:off x="0" y="0"/>
                        <a:ext cx="158496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p>
                      </w:txbxContent>
                    </wps:txbx>
                    <wps:bodyPr wrap="none" lIns="0" tIns="0" rIns="0" bIns="0">
                      <a:spAutoFit/>
                    </wps:bodyPr>
                  </wps:wsp>
                </a:graphicData>
              </a:graphic>
            </wp:anchor>
          </w:drawing>
        </mc:Choice>
        <mc:Fallback>
          <w:pict>
            <v:shape id="Shape 427" o:spid="_x0000_s1026" o:spt="202" type="#_x0000_t202" style="position:absolute;left:0pt;margin-left:43.5pt;margin-top:36.75pt;height:12.7pt;width:124.8pt;mso-position-horizontal-relative:page;mso-position-vertical-relative:page;mso-wrap-style:none;z-index:-440400896;mso-width-relative:page;mso-height-relative:page;" filled="f" stroked="f" coordsize="21600,21600" o:gfxdata="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w4zAq1QAAAAgBAAAPAAAAAAAAAAEAIAAAACIAAABkcnMvZG93&#10;bnJldi54bWxQSwECFAAUAAAACACHTuJAcx7ym5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3921125</wp:posOffset>
              </wp:positionH>
              <wp:positionV relativeFrom="page">
                <wp:posOffset>381000</wp:posOffset>
              </wp:positionV>
              <wp:extent cx="1593850" cy="161290"/>
              <wp:effectExtent l="0" t="0" r="0" b="0"/>
              <wp:wrapNone/>
              <wp:docPr id="489" name="Shape 489"/>
              <wp:cNvGraphicFramePr/>
              <a:graphic xmlns:a="http://schemas.openxmlformats.org/drawingml/2006/main">
                <a:graphicData uri="http://schemas.microsoft.com/office/word/2010/wordprocessingShape">
                  <wps:wsp>
                    <wps:cNvSpPr txBox="1"/>
                    <wps:spPr>
                      <a:xfrm>
                        <a:off x="0" y="0"/>
                        <a:ext cx="159385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489" o:spid="_x0000_s1026" o:spt="202" type="#_x0000_t202" style="position:absolute;left:0pt;margin-left:308.75pt;margin-top:30pt;height:12.7pt;width:125.5pt;mso-position-horizontal-relative:page;mso-position-vertical-relative:page;mso-wrap-style:none;z-index:-440400896;mso-width-relative:page;mso-height-relative:page;" filled="f" stroked="f" coordsize="21600,21600" o:gfxdata="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2GtFa1AAAAAkBAAAPAAAAAAAAAAEAIAAAACIAAABkcnMvZG93&#10;bnJldi54bWxQSwECFAAUAAAACACHTuJApTnW5JIBAAAmAwAADgAAAAAAAAABACAAAAAj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564515</wp:posOffset>
              </wp:positionH>
              <wp:positionV relativeFrom="page">
                <wp:posOffset>428625</wp:posOffset>
              </wp:positionV>
              <wp:extent cx="1581785" cy="161290"/>
              <wp:effectExtent l="0" t="0" r="0" b="0"/>
              <wp:wrapNone/>
              <wp:docPr id="189" name="Shape 189"/>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p>
                      </w:txbxContent>
                    </wps:txbx>
                    <wps:bodyPr wrap="none" lIns="0" tIns="0" rIns="0" bIns="0">
                      <a:spAutoFit/>
                    </wps:bodyPr>
                  </wps:wsp>
                </a:graphicData>
              </a:graphic>
            </wp:anchor>
          </w:drawing>
        </mc:Choice>
        <mc:Fallback>
          <w:pict>
            <v:shape id="Shape 189" o:spid="_x0000_s1026" o:spt="202" type="#_x0000_t202" style="position:absolute;left:0pt;margin-left:44.45pt;margin-top:33.75pt;height:12.7pt;width:124.55pt;mso-position-horizontal-relative:page;mso-position-vertical-relative:page;mso-wrap-style:none;z-index:-440400896;mso-width-relative:page;mso-height-relative:page;" filled="f" stroked="f" coordsize="21600,21600" o:gfxdata="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AKkpK1QAAAAgBAAAPAAAAAAAAAAEAIAAAACIAAABkcnMvZG93&#10;bnJldi54bWxQSwECFAAUAAAACACHTuJADvqsa5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p>
                </w:txbxContent>
              </v:textbox>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3920490</wp:posOffset>
              </wp:positionH>
              <wp:positionV relativeFrom="page">
                <wp:posOffset>396240</wp:posOffset>
              </wp:positionV>
              <wp:extent cx="1584960" cy="161290"/>
              <wp:effectExtent l="0" t="0" r="0" b="0"/>
              <wp:wrapNone/>
              <wp:docPr id="493" name="Shape 493"/>
              <wp:cNvGraphicFramePr/>
              <a:graphic xmlns:a="http://schemas.openxmlformats.org/drawingml/2006/main">
                <a:graphicData uri="http://schemas.microsoft.com/office/word/2010/wordprocessingShape">
                  <wps:wsp>
                    <wps:cNvSpPr txBox="1"/>
                    <wps:spPr>
                      <a:xfrm>
                        <a:off x="0" y="0"/>
                        <a:ext cx="158496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 xml:space="preserve">初级会计实务必 </w:t>
                          </w:r>
                          <w:r>
                            <w:rPr>
                              <w:rFonts w:ascii="宋体" w:hAnsi="宋体" w:eastAsia="宋体" w:cs="宋体"/>
                              <w:b w:val="0"/>
                              <w:bCs w:val="0"/>
                              <w:spacing w:val="0"/>
                              <w:w w:val="100"/>
                              <w:position w:val="0"/>
                              <w:sz w:val="18"/>
                              <w:szCs w:val="18"/>
                            </w:rPr>
                            <w:t>婀</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493" o:spid="_x0000_s1026" o:spt="202" type="#_x0000_t202" style="position:absolute;left:0pt;margin-left:308.7pt;margin-top:31.2pt;height:12.7pt;width:124.8pt;mso-position-horizontal-relative:page;mso-position-vertical-relative:page;mso-wrap-style:none;z-index:-440400896;mso-width-relative:page;mso-height-relative:page;" filled="f" stroked="f" coordsize="21600,21600" o:gfxdata="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hfVL7UAAAACQEAAA8AAAAAAAAAAQAgAAAAIgAAAGRycy9kb3du&#10;cmV2LnhtbFBLAQIUABQAAAAIAIdO4kAadrX4kQEAACYDAAAOAAAAAAAAAAEAIAAAACM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 xml:space="preserve">初级会计实务必 </w:t>
                    </w:r>
                    <w:r>
                      <w:rPr>
                        <w:rFonts w:ascii="宋体" w:hAnsi="宋体" w:eastAsia="宋体" w:cs="宋体"/>
                        <w:b w:val="0"/>
                        <w:bCs w:val="0"/>
                        <w:spacing w:val="0"/>
                        <w:w w:val="100"/>
                        <w:position w:val="0"/>
                        <w:sz w:val="18"/>
                        <w:szCs w:val="18"/>
                      </w:rPr>
                      <w:t>婀</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3920490</wp:posOffset>
              </wp:positionH>
              <wp:positionV relativeFrom="page">
                <wp:posOffset>396240</wp:posOffset>
              </wp:positionV>
              <wp:extent cx="1584960" cy="161290"/>
              <wp:effectExtent l="0" t="0" r="0" b="0"/>
              <wp:wrapNone/>
              <wp:docPr id="497" name="Shape 497"/>
              <wp:cNvGraphicFramePr/>
              <a:graphic xmlns:a="http://schemas.openxmlformats.org/drawingml/2006/main">
                <a:graphicData uri="http://schemas.microsoft.com/office/word/2010/wordprocessingShape">
                  <wps:wsp>
                    <wps:cNvSpPr txBox="1"/>
                    <wps:spPr>
                      <a:xfrm>
                        <a:off x="0" y="0"/>
                        <a:ext cx="158496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 xml:space="preserve">初级会计实务必 </w:t>
                          </w:r>
                          <w:r>
                            <w:rPr>
                              <w:rFonts w:ascii="宋体" w:hAnsi="宋体" w:eastAsia="宋体" w:cs="宋体"/>
                              <w:b w:val="0"/>
                              <w:bCs w:val="0"/>
                              <w:spacing w:val="0"/>
                              <w:w w:val="100"/>
                              <w:position w:val="0"/>
                              <w:sz w:val="18"/>
                              <w:szCs w:val="18"/>
                            </w:rPr>
                            <w:t>婀</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497" o:spid="_x0000_s1026" o:spt="202" type="#_x0000_t202" style="position:absolute;left:0pt;margin-left:308.7pt;margin-top:31.2pt;height:12.7pt;width:124.8pt;mso-position-horizontal-relative:page;mso-position-vertical-relative:page;mso-wrap-style:none;z-index:-440400896;mso-width-relative:page;mso-height-relative:page;" filled="f" stroked="f" coordsize="21600,21600" o:gfxdata="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hfVL7UAAAACQEAAA8AAAAAAAAAAQAgAAAAIgAAAGRycy9kb3du&#10;cmV2LnhtbFBLAQIUABQAAAAIAIdO4kCZzfvOkQEAACYDAAAOAAAAAAAAAAEAIAAAACM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 xml:space="preserve">初级会计实务必 </w:t>
                    </w:r>
                    <w:r>
                      <w:rPr>
                        <w:rFonts w:ascii="宋体" w:hAnsi="宋体" w:eastAsia="宋体" w:cs="宋体"/>
                        <w:b w:val="0"/>
                        <w:bCs w:val="0"/>
                        <w:spacing w:val="0"/>
                        <w:w w:val="100"/>
                        <w:position w:val="0"/>
                        <w:sz w:val="18"/>
                        <w:szCs w:val="18"/>
                      </w:rPr>
                      <w:t>婀</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566420</wp:posOffset>
              </wp:positionH>
              <wp:positionV relativeFrom="page">
                <wp:posOffset>450215</wp:posOffset>
              </wp:positionV>
              <wp:extent cx="1578610" cy="161290"/>
              <wp:effectExtent l="0" t="0" r="0" b="0"/>
              <wp:wrapNone/>
              <wp:docPr id="501" name="Shape 501"/>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lang w:val="en-US" w:eastAsia="en-US" w:bidi="en-US"/>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501" o:spid="_x0000_s1026" o:spt="202" type="#_x0000_t202" style="position:absolute;left:0pt;margin-left:44.6pt;margin-top:35.45pt;height:12.7pt;width:124.3pt;mso-position-horizontal-relative:page;mso-position-vertical-relative:page;mso-wrap-style:none;z-index:-440400896;mso-width-relative:page;mso-height-relative:page;" filled="f" stroked="f" coordsize="21600,21600" o:gfxdata="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jzwIU1QAAAAgBAAAPAAAAAAAAAAEAIAAAACIAAABkcnMv&#10;ZG93bnJldi54bWxQSwECFAAUAAAACACHTuJAg1xqwpQBAAAmAwAADgAAAAAAAAABACAAAAAk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lang w:val="en-US" w:eastAsia="en-US" w:bidi="en-US"/>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422910</wp:posOffset>
              </wp:positionV>
              <wp:extent cx="1588135" cy="161290"/>
              <wp:effectExtent l="0" t="0" r="0" b="0"/>
              <wp:wrapNone/>
              <wp:docPr id="529" name="Shape 529"/>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wps:txbx>
                    <wps:bodyPr wrap="none" lIns="0" tIns="0" rIns="0" bIns="0">
                      <a:spAutoFit/>
                    </wps:bodyPr>
                  </wps:wsp>
                </a:graphicData>
              </a:graphic>
            </wp:anchor>
          </w:drawing>
        </mc:Choice>
        <mc:Fallback>
          <w:pict>
            <v:shape id="Shape 529" o:spid="_x0000_s1026" o:spt="202" type="#_x0000_t202" style="position:absolute;left:0pt;margin-left:309.45pt;margin-top:33.3pt;height:12.7pt;width:125.05pt;mso-position-horizontal-relative:page;mso-position-vertical-relative:page;mso-wrap-style:none;z-index:-440400896;mso-width-relative:page;mso-height-relative:page;" filled="f" stroked="f" coordsize="21600,21600" o:gfxdata="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litc1QAAAAkBAAAPAAAAAAAAAAEAIAAAACIAAABkcnMvZG93&#10;bnJldi54bWxQSwECFAAUAAAACACHTuJAjalfQpEBAAAmAwAADgAAAAAAAAABACAAAAAkAQAAZHJz&#10;L2Uyb0RvYy54bWxQSwUGAAAAAAYABgBZAQAAJw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422910</wp:posOffset>
              </wp:positionV>
              <wp:extent cx="1588135" cy="161290"/>
              <wp:effectExtent l="0" t="0" r="0" b="0"/>
              <wp:wrapNone/>
              <wp:docPr id="533" name="Shape 533"/>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wps:txbx>
                    <wps:bodyPr wrap="none" lIns="0" tIns="0" rIns="0" bIns="0">
                      <a:spAutoFit/>
                    </wps:bodyPr>
                  </wps:wsp>
                </a:graphicData>
              </a:graphic>
            </wp:anchor>
          </w:drawing>
        </mc:Choice>
        <mc:Fallback>
          <w:pict>
            <v:shape id="Shape 533" o:spid="_x0000_s1026" o:spt="202" type="#_x0000_t202" style="position:absolute;left:0pt;margin-left:309.45pt;margin-top:33.3pt;height:12.7pt;width:125.05pt;mso-position-horizontal-relative:page;mso-position-vertical-relative:page;mso-wrap-style:none;z-index:-440400896;mso-width-relative:page;mso-height-relative:page;" filled="f" stroked="f" coordsize="21600,21600" o:gfxdata="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JYrXNUAAAAJAQAADwAAAAAAAAABACAAAAAiAAAAZHJz&#10;L2Rvd25yZXYueG1sUEsBAhQAFAAAAAgAh07iQPKmoLOVAQAAJgMAAA4AAAAAAAAAAQAgAAAAJAEA&#10;AGRycy9lMm9Eb2MueG1sUEsFBgAAAAAGAAYAWQEAACs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v:textbox>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551180</wp:posOffset>
              </wp:positionH>
              <wp:positionV relativeFrom="page">
                <wp:posOffset>474345</wp:posOffset>
              </wp:positionV>
              <wp:extent cx="1572895" cy="158750"/>
              <wp:effectExtent l="0" t="0" r="0" b="0"/>
              <wp:wrapNone/>
              <wp:docPr id="537" name="Shape 537"/>
              <wp:cNvGraphicFramePr/>
              <a:graphic xmlns:a="http://schemas.openxmlformats.org/drawingml/2006/main">
                <a:graphicData uri="http://schemas.microsoft.com/office/word/2010/wordprocessingShape">
                  <wps:wsp>
                    <wps:cNvSpPr txBox="1"/>
                    <wps:spPr>
                      <a:xfrm>
                        <a:off x="0" y="0"/>
                        <a:ext cx="1572895"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倒</w:t>
                          </w:r>
                          <w:r>
                            <w:rPr>
                              <w:rFonts w:ascii="宋体" w:hAnsi="宋体" w:eastAsia="宋体" w:cs="宋体"/>
                              <w:color w:val="000000"/>
                              <w:spacing w:val="0"/>
                              <w:w w:val="100"/>
                              <w:position w:val="0"/>
                              <w:sz w:val="19"/>
                              <w:szCs w:val="19"/>
                            </w:rPr>
                            <w:t>55 0题</w:t>
                          </w:r>
                        </w:p>
                      </w:txbxContent>
                    </wps:txbx>
                    <wps:bodyPr wrap="none" lIns="0" tIns="0" rIns="0" bIns="0">
                      <a:spAutoFit/>
                    </wps:bodyPr>
                  </wps:wsp>
                </a:graphicData>
              </a:graphic>
            </wp:anchor>
          </w:drawing>
        </mc:Choice>
        <mc:Fallback>
          <w:pict>
            <v:shape id="Shape 537" o:spid="_x0000_s1026" o:spt="202" type="#_x0000_t202" style="position:absolute;left:0pt;margin-left:43.4pt;margin-top:37.35pt;height:12.5pt;width:123.85pt;mso-position-horizontal-relative:page;mso-position-vertical-relative:page;mso-wrap-style:none;z-index:-440400896;mso-width-relative:page;mso-height-relative:page;" filled="f" stroked="f" coordsize="21600,21600" o:gfxdata="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Ay0YfWAAAACAEAAA8AAAAAAAAAAQAgAAAAIgAAAGRy&#10;cy9kb3ducmV2LnhtbFBLAQIUABQAAAAIAIdO4kA2aoAnlQEAACYDAAAOAAAAAAAAAAEAIAAAACUB&#10;AABkcnMvZTJvRG9jLnhtbFBLBQYAAAAABgAGAFkBAAAs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倒</w:t>
                    </w:r>
                    <w:r>
                      <w:rPr>
                        <w:rFonts w:ascii="宋体" w:hAnsi="宋体" w:eastAsia="宋体" w:cs="宋体"/>
                        <w:color w:val="000000"/>
                        <w:spacing w:val="0"/>
                        <w:w w:val="100"/>
                        <w:position w:val="0"/>
                        <w:sz w:val="19"/>
                        <w:szCs w:val="19"/>
                      </w:rPr>
                      <w:t>55 0题</w:t>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570865</wp:posOffset>
              </wp:positionH>
              <wp:positionV relativeFrom="page">
                <wp:posOffset>437515</wp:posOffset>
              </wp:positionV>
              <wp:extent cx="1578610" cy="161290"/>
              <wp:effectExtent l="0" t="0" r="0" b="0"/>
              <wp:wrapNone/>
              <wp:docPr id="541" name="Shape 541"/>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純</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541" o:spid="_x0000_s1026" o:spt="202" type="#_x0000_t202" style="position:absolute;left:0pt;margin-left:44.95pt;margin-top:34.45pt;height:12.7pt;width:124.3pt;mso-position-horizontal-relative:page;mso-position-vertical-relative:page;mso-wrap-style:none;z-index:-440400896;mso-width-relative:page;mso-height-relative:page;" filled="f" stroked="f" coordsize="21600,21600" o:gfxdata="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x2UO/1gAAAAgBAAAPAAAAAAAAAAEAIAAAACIAAABkcnMvZG93&#10;bnJldi54bWxQSwECFAAUAAAACACHTuJAosDttpABAAAmAwAADgAAAAAAAAABACAAAAAl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純</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570865</wp:posOffset>
              </wp:positionH>
              <wp:positionV relativeFrom="page">
                <wp:posOffset>437515</wp:posOffset>
              </wp:positionV>
              <wp:extent cx="1578610" cy="161290"/>
              <wp:effectExtent l="0" t="0" r="0" b="0"/>
              <wp:wrapNone/>
              <wp:docPr id="545" name="Shape 545"/>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純</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545" o:spid="_x0000_s1026" o:spt="202" type="#_x0000_t202" style="position:absolute;left:0pt;margin-left:44.95pt;margin-top:34.45pt;height:12.7pt;width:124.3pt;mso-position-horizontal-relative:page;mso-position-vertical-relative:page;mso-wrap-style:none;z-index:-440400896;mso-width-relative:page;mso-height-relative:page;" filled="f" stroked="f" coordsize="21600,21600" o:gfxdata="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dlDv9YAAAAIAQAADwAAAAAAAAABACAAAAAiAAAAZHJz&#10;L2Rvd25yZXYueG1sUEsBAhQAFAAAAAgAh07iQCF7o4CUAQAAJgMAAA4AAAAAAAAAAQAgAAAAJQEA&#10;AGRycy9lMm9Eb2MueG1sUEsFBgAAAAAGAAYAWQEAACs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純</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582295</wp:posOffset>
              </wp:positionH>
              <wp:positionV relativeFrom="page">
                <wp:posOffset>408940</wp:posOffset>
              </wp:positionV>
              <wp:extent cx="1578610" cy="161290"/>
              <wp:effectExtent l="0" t="0" r="0" b="0"/>
              <wp:wrapNone/>
              <wp:docPr id="553" name="Shape 553"/>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 xml:space="preserve">@5 </w:t>
                          </w:r>
                          <w:r>
                            <w:rPr>
                              <w:rFonts w:ascii="Times New Roman" w:hAnsi="Times New Roman" w:eastAsia="Times New Roman" w:cs="Times New Roman"/>
                              <w:b w:val="0"/>
                              <w:bCs w:val="0"/>
                              <w:color w:val="000000"/>
                              <w:spacing w:val="0"/>
                              <w:w w:val="100"/>
                              <w:position w:val="0"/>
                              <w:sz w:val="17"/>
                              <w:szCs w:val="17"/>
                            </w:rPr>
                            <w:t>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553" o:spid="_x0000_s1026" o:spt="202" type="#_x0000_t202" style="position:absolute;left:0pt;margin-left:45.85pt;margin-top:32.2pt;height:12.7pt;width:124.3pt;mso-position-horizontal-relative:page;mso-position-vertical-relative:page;mso-wrap-style:none;z-index:-440400896;mso-width-relative:page;mso-height-relative:page;" filled="f" stroked="f" coordsize="21600,21600" o:gfxdata="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4IzUF1QAAAAgBAAAPAAAAAAAAAAEAIAAAACIAAABkcnMv&#10;ZG93bnJldi54bWxQSwECFAAUAAAACACHTuJA27iPK5QBAAAmAwAADgAAAAAAAAABACAAAAAk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 xml:space="preserve">@5 </w:t>
                    </w:r>
                    <w:r>
                      <w:rPr>
                        <w:rFonts w:ascii="Times New Roman" w:hAnsi="Times New Roman" w:eastAsia="Times New Roman" w:cs="Times New Roman"/>
                        <w:b w:val="0"/>
                        <w:bCs w:val="0"/>
                        <w:color w:val="000000"/>
                        <w:spacing w:val="0"/>
                        <w:w w:val="100"/>
                        <w:position w:val="0"/>
                        <w:sz w:val="17"/>
                        <w:szCs w:val="17"/>
                      </w:rPr>
                      <w:t>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3919855</wp:posOffset>
              </wp:positionH>
              <wp:positionV relativeFrom="page">
                <wp:posOffset>422275</wp:posOffset>
              </wp:positionV>
              <wp:extent cx="1588135" cy="158750"/>
              <wp:effectExtent l="0" t="0" r="0" b="0"/>
              <wp:wrapNone/>
              <wp:docPr id="193" name="Shape 193"/>
              <wp:cNvGraphicFramePr/>
              <a:graphic xmlns:a="http://schemas.openxmlformats.org/drawingml/2006/main">
                <a:graphicData uri="http://schemas.microsoft.com/office/word/2010/wordprocessingShape">
                  <wps:wsp>
                    <wps:cNvSpPr txBox="1"/>
                    <wps:spPr>
                      <a:xfrm>
                        <a:off x="0" y="0"/>
                        <a:ext cx="1588135" cy="15875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初级会计实务必</w:t>
                          </w:r>
                          <w:r>
                            <w:rPr>
                              <w:rFonts w:ascii="Times New Roman" w:hAnsi="Times New Roman" w:eastAsia="Times New Roman" w:cs="Times New Roman"/>
                              <w:b w:val="0"/>
                              <w:bCs w:val="0"/>
                              <w:spacing w:val="0"/>
                              <w:w w:val="100"/>
                              <w:position w:val="0"/>
                              <w:sz w:val="17"/>
                              <w:szCs w:val="17"/>
                            </w:rPr>
                            <w:t>@550</w:t>
                          </w:r>
                          <w:r>
                            <w:rPr>
                              <w:rFonts w:ascii="宋体" w:hAnsi="宋体" w:eastAsia="宋体" w:cs="宋体"/>
                              <w:b w:val="0"/>
                              <w:bCs w:val="0"/>
                              <w:color w:val="000000"/>
                              <w:spacing w:val="0"/>
                              <w:w w:val="100"/>
                              <w:position w:val="0"/>
                              <w:sz w:val="19"/>
                              <w:szCs w:val="19"/>
                            </w:rPr>
                            <w:t>题</w:t>
                          </w:r>
                        </w:p>
                      </w:txbxContent>
                    </wps:txbx>
                    <wps:bodyPr wrap="none" lIns="0" tIns="0" rIns="0" bIns="0">
                      <a:spAutoFit/>
                    </wps:bodyPr>
                  </wps:wsp>
                </a:graphicData>
              </a:graphic>
            </wp:anchor>
          </w:drawing>
        </mc:Choice>
        <mc:Fallback>
          <w:pict>
            <v:shape id="Shape 193" o:spid="_x0000_s1026" o:spt="202" type="#_x0000_t202" style="position:absolute;left:0pt;margin-left:308.65pt;margin-top:33.25pt;height:12.5pt;width:125.05pt;mso-position-horizontal-relative:page;mso-position-vertical-relative:page;mso-wrap-style:none;z-index:-440400896;mso-width-relative:page;mso-height-relative:page;" filled="f" stroked="f" coordsize="21600,21600" o:gfxdata="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kTze1gAAAAkBAAAPAAAAAAAAAAEAIAAAACIAAABkcnMvZG93&#10;bnJldi54bWxQSwECFAAUAAAACACHTuJAiCidUZABAAAmAwAADgAAAAAAAAABACAAAAAl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初级会计实务必</w:t>
                    </w:r>
                    <w:r>
                      <w:rPr>
                        <w:rFonts w:ascii="Times New Roman" w:hAnsi="Times New Roman" w:eastAsia="Times New Roman" w:cs="Times New Roman"/>
                        <w:b w:val="0"/>
                        <w:bCs w:val="0"/>
                        <w:spacing w:val="0"/>
                        <w:w w:val="100"/>
                        <w:position w:val="0"/>
                        <w:sz w:val="17"/>
                        <w:szCs w:val="17"/>
                      </w:rPr>
                      <w:t>@550</w:t>
                    </w:r>
                    <w:r>
                      <w:rPr>
                        <w:rFonts w:ascii="宋体" w:hAnsi="宋体" w:eastAsia="宋体" w:cs="宋体"/>
                        <w:b w:val="0"/>
                        <w:bCs w:val="0"/>
                        <w:color w:val="000000"/>
                        <w:spacing w:val="0"/>
                        <w:w w:val="100"/>
                        <w:position w:val="0"/>
                        <w:sz w:val="19"/>
                        <w:szCs w:val="19"/>
                      </w:rPr>
                      <w:t>题</w:t>
                    </w:r>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3919855</wp:posOffset>
              </wp:positionH>
              <wp:positionV relativeFrom="page">
                <wp:posOffset>401320</wp:posOffset>
              </wp:positionV>
              <wp:extent cx="1593850" cy="164465"/>
              <wp:effectExtent l="0" t="0" r="0" b="0"/>
              <wp:wrapNone/>
              <wp:docPr id="563" name="Shape 563"/>
              <wp:cNvGraphicFramePr/>
              <a:graphic xmlns:a="http://schemas.openxmlformats.org/drawingml/2006/main">
                <a:graphicData uri="http://schemas.microsoft.com/office/word/2010/wordprocessingShape">
                  <wps:wsp>
                    <wps:cNvSpPr txBox="1"/>
                    <wps:spPr>
                      <a:xfrm>
                        <a:off x="0" y="0"/>
                        <a:ext cx="1593850" cy="16446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563" o:spid="_x0000_s1026" o:spt="202" type="#_x0000_t202" style="position:absolute;left:0pt;margin-left:308.65pt;margin-top:31.6pt;height:12.95pt;width:125.5pt;mso-position-horizontal-relative:page;mso-position-vertical-relative:page;mso-wrap-style:none;z-index:-440400896;mso-width-relative:page;mso-height-relative:page;" filled="f" stroked="f" coordsize="21600,21600" o:gfxdata="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9jVc1QAAAAkBAAAPAAAAAAAAAAEAIAAAACIAAABkcnMvZG93&#10;bnJldi54bWxQSwECFAAUAAAACACHTuJAAm6eL5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3919855</wp:posOffset>
              </wp:positionH>
              <wp:positionV relativeFrom="page">
                <wp:posOffset>401320</wp:posOffset>
              </wp:positionV>
              <wp:extent cx="1593850" cy="164465"/>
              <wp:effectExtent l="0" t="0" r="0" b="0"/>
              <wp:wrapNone/>
              <wp:docPr id="567" name="Shape 567"/>
              <wp:cNvGraphicFramePr/>
              <a:graphic xmlns:a="http://schemas.openxmlformats.org/drawingml/2006/main">
                <a:graphicData uri="http://schemas.microsoft.com/office/word/2010/wordprocessingShape">
                  <wps:wsp>
                    <wps:cNvSpPr txBox="1"/>
                    <wps:spPr>
                      <a:xfrm>
                        <a:off x="0" y="0"/>
                        <a:ext cx="1593850" cy="16446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567" o:spid="_x0000_s1026" o:spt="202" type="#_x0000_t202" style="position:absolute;left:0pt;margin-left:308.65pt;margin-top:31.6pt;height:12.95pt;width:125.5pt;mso-position-horizontal-relative:page;mso-position-vertical-relative:page;mso-wrap-style:none;z-index:-440400896;mso-width-relative:page;mso-height-relative:page;" filled="f" stroked="f" coordsize="21600,21600" o:gfxdata="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9jVc1QAAAAkBAAAPAAAAAAAAAAEAIAAAACIAAABkcnMvZG93&#10;bnJldi54bWxQSwECFAAUAAAACACHTuJAgdXQGZ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573405</wp:posOffset>
              </wp:positionH>
              <wp:positionV relativeFrom="page">
                <wp:posOffset>426085</wp:posOffset>
              </wp:positionV>
              <wp:extent cx="1578610" cy="161290"/>
              <wp:effectExtent l="0" t="0" r="0" b="0"/>
              <wp:wrapNone/>
              <wp:docPr id="571" name="Shape 571"/>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爾</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571" o:spid="_x0000_s1026" o:spt="202" type="#_x0000_t202" style="position:absolute;left:0pt;margin-left:45.15pt;margin-top:33.55pt;height:12.7pt;width:124.3pt;mso-position-horizontal-relative:page;mso-position-vertical-relative:page;mso-wrap-style:none;z-index:-440400896;mso-width-relative:page;mso-height-relative:page;" filled="f" stroked="f" coordsize="21600,21600" o:gfxdata="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rQkoPVAAAACAEAAA8AAAAAAAAAAQAgAAAAIgAAAGRycy9kb3du&#10;cmV2LnhtbFBLAQIUABQAAAAIAIdO4kAKK+sKkAEAACY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爾</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3927475</wp:posOffset>
              </wp:positionH>
              <wp:positionV relativeFrom="page">
                <wp:posOffset>404495</wp:posOffset>
              </wp:positionV>
              <wp:extent cx="1588135" cy="161290"/>
              <wp:effectExtent l="0" t="0" r="0" b="0"/>
              <wp:wrapNone/>
              <wp:docPr id="587" name="Shape 587"/>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@55</w:t>
                          </w:r>
                          <w:r>
                            <w:rPr>
                              <w:rFonts w:ascii="宋体" w:hAnsi="宋体" w:eastAsia="宋体" w:cs="宋体"/>
                              <w:b w:val="0"/>
                              <w:bCs w:val="0"/>
                              <w:color w:val="000000"/>
                              <w:spacing w:val="0"/>
                              <w:w w:val="100"/>
                              <w:position w:val="0"/>
                              <w:sz w:val="18"/>
                              <w:szCs w:val="18"/>
                              <w:lang w:val="zh-CN" w:eastAsia="zh-CN" w:bidi="zh-CN"/>
                            </w:rPr>
                            <w:t>。题</w:t>
                          </w:r>
                        </w:p>
                      </w:txbxContent>
                    </wps:txbx>
                    <wps:bodyPr wrap="none" lIns="0" tIns="0" rIns="0" bIns="0">
                      <a:spAutoFit/>
                    </wps:bodyPr>
                  </wps:wsp>
                </a:graphicData>
              </a:graphic>
            </wp:anchor>
          </w:drawing>
        </mc:Choice>
        <mc:Fallback>
          <w:pict>
            <v:shape id="Shape 587" o:spid="_x0000_s1026" o:spt="202" type="#_x0000_t202" style="position:absolute;left:0pt;margin-left:309.25pt;margin-top:31.85pt;height:12.7pt;width:125.05pt;mso-position-horizontal-relative:page;mso-position-vertical-relative:page;mso-wrap-style:none;z-index:-440400896;mso-width-relative:page;mso-height-relative:page;" filled="f" stroked="f" coordsize="21600,21600" o:gfxdata="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sH87C1QAAAAkBAAAPAAAAAAAAAAEAIAAAACIAAABkcnMv&#10;ZG93bnJldi54bWxQSwECFAAUAAAACACHTuJAm87n0JQBAAAmAwAADgAAAAAAAAABACAAAAAk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@55</w:t>
                    </w:r>
                    <w:r>
                      <w:rPr>
                        <w:rFonts w:ascii="宋体" w:hAnsi="宋体" w:eastAsia="宋体" w:cs="宋体"/>
                        <w:b w:val="0"/>
                        <w:bCs w:val="0"/>
                        <w:color w:val="000000"/>
                        <w:spacing w:val="0"/>
                        <w:w w:val="100"/>
                        <w:position w:val="0"/>
                        <w:sz w:val="18"/>
                        <w:szCs w:val="18"/>
                        <w:lang w:val="zh-CN" w:eastAsia="zh-CN" w:bidi="zh-CN"/>
                      </w:rPr>
                      <w:t>。题</w:t>
                    </w:r>
                  </w:p>
                </w:txbxContent>
              </v:textbox>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3927475</wp:posOffset>
              </wp:positionH>
              <wp:positionV relativeFrom="page">
                <wp:posOffset>404495</wp:posOffset>
              </wp:positionV>
              <wp:extent cx="1588135" cy="161290"/>
              <wp:effectExtent l="0" t="0" r="0" b="0"/>
              <wp:wrapNone/>
              <wp:docPr id="591" name="Shape 591"/>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@55</w:t>
                          </w:r>
                          <w:r>
                            <w:rPr>
                              <w:rFonts w:ascii="宋体" w:hAnsi="宋体" w:eastAsia="宋体" w:cs="宋体"/>
                              <w:b w:val="0"/>
                              <w:bCs w:val="0"/>
                              <w:color w:val="000000"/>
                              <w:spacing w:val="0"/>
                              <w:w w:val="100"/>
                              <w:position w:val="0"/>
                              <w:sz w:val="18"/>
                              <w:szCs w:val="18"/>
                              <w:lang w:val="zh-CN" w:eastAsia="zh-CN" w:bidi="zh-CN"/>
                            </w:rPr>
                            <w:t>。题</w:t>
                          </w:r>
                        </w:p>
                      </w:txbxContent>
                    </wps:txbx>
                    <wps:bodyPr wrap="none" lIns="0" tIns="0" rIns="0" bIns="0">
                      <a:spAutoFit/>
                    </wps:bodyPr>
                  </wps:wsp>
                </a:graphicData>
              </a:graphic>
            </wp:anchor>
          </w:drawing>
        </mc:Choice>
        <mc:Fallback>
          <w:pict>
            <v:shape id="Shape 591" o:spid="_x0000_s1026" o:spt="202" type="#_x0000_t202" style="position:absolute;left:0pt;margin-left:309.25pt;margin-top:31.85pt;height:12.7pt;width:125.05pt;mso-position-horizontal-relative:page;mso-position-vertical-relative:page;mso-wrap-style:none;z-index:-440400896;mso-width-relative:page;mso-height-relative:page;" filled="f" stroked="f" coordsize="21600,21600" o:gfxdata="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sH87C1QAAAAkBAAAPAAAAAAAAAAEAIAAAACIAAABkcnMvZG93&#10;bnJldi54bWxQSwECFAAUAAAACACHTuJAYQ3Le5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@55</w:t>
                    </w:r>
                    <w:r>
                      <w:rPr>
                        <w:rFonts w:ascii="宋体" w:hAnsi="宋体" w:eastAsia="宋体" w:cs="宋体"/>
                        <w:b w:val="0"/>
                        <w:bCs w:val="0"/>
                        <w:color w:val="000000"/>
                        <w:spacing w:val="0"/>
                        <w:w w:val="100"/>
                        <w:position w:val="0"/>
                        <w:sz w:val="18"/>
                        <w:szCs w:val="18"/>
                        <w:lang w:val="zh-CN" w:eastAsia="zh-CN" w:bidi="zh-CN"/>
                      </w:rPr>
                      <w:t>。题</w:t>
                    </w:r>
                  </w:p>
                </w:txbxContent>
              </v:textbox>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570230</wp:posOffset>
              </wp:positionH>
              <wp:positionV relativeFrom="page">
                <wp:posOffset>431800</wp:posOffset>
              </wp:positionV>
              <wp:extent cx="1581785" cy="158750"/>
              <wp:effectExtent l="0" t="0" r="0" b="0"/>
              <wp:wrapNone/>
              <wp:docPr id="595" name="Shape 595"/>
              <wp:cNvGraphicFramePr/>
              <a:graphic xmlns:a="http://schemas.openxmlformats.org/drawingml/2006/main">
                <a:graphicData uri="http://schemas.microsoft.com/office/word/2010/wordprocessingShape">
                  <wps:wsp>
                    <wps:cNvSpPr txBox="1"/>
                    <wps:spPr>
                      <a:xfrm>
                        <a:off x="0" y="0"/>
                        <a:ext cx="1581785" cy="15875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@55</w:t>
                          </w:r>
                          <w:r>
                            <w:rPr>
                              <w:rFonts w:ascii="宋体" w:hAnsi="宋体" w:eastAsia="宋体" w:cs="宋体"/>
                              <w:b w:val="0"/>
                              <w:bCs w:val="0"/>
                              <w:color w:val="000000"/>
                              <w:spacing w:val="0"/>
                              <w:w w:val="100"/>
                              <w:position w:val="0"/>
                              <w:sz w:val="18"/>
                              <w:szCs w:val="18"/>
                              <w:lang w:val="zh-CN" w:eastAsia="zh-CN" w:bidi="zh-CN"/>
                            </w:rPr>
                            <w:t>。题</w:t>
                          </w:r>
                        </w:p>
                      </w:txbxContent>
                    </wps:txbx>
                    <wps:bodyPr wrap="none" lIns="0" tIns="0" rIns="0" bIns="0">
                      <a:spAutoFit/>
                    </wps:bodyPr>
                  </wps:wsp>
                </a:graphicData>
              </a:graphic>
            </wp:anchor>
          </w:drawing>
        </mc:Choice>
        <mc:Fallback>
          <w:pict>
            <v:shape id="Shape 595" o:spid="_x0000_s1026" o:spt="202" type="#_x0000_t202" style="position:absolute;left:0pt;margin-left:44.9pt;margin-top:34pt;height:12.5pt;width:124.55pt;mso-position-horizontal-relative:page;mso-position-vertical-relative:page;mso-wrap-style:none;z-index:-440400896;mso-width-relative:page;mso-height-relative:page;" filled="f" stroked="f" coordsize="21600,21600" o:gfxdata="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3RlqkdQAAAAIAQAADwAAAAAAAAABACAAAAAiAAAAZHJzL2Rvd25y&#10;ZXYueG1sUEsBAhQAFAAAAAgAh07iQBtrS4aQAQAAJgMAAA4AAAAAAAAAAQAgAAAAIw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@55</w:t>
                    </w:r>
                    <w:r>
                      <w:rPr>
                        <w:rFonts w:ascii="宋体" w:hAnsi="宋体" w:eastAsia="宋体" w:cs="宋体"/>
                        <w:b w:val="0"/>
                        <w:bCs w:val="0"/>
                        <w:color w:val="000000"/>
                        <w:spacing w:val="0"/>
                        <w:w w:val="100"/>
                        <w:position w:val="0"/>
                        <w:sz w:val="18"/>
                        <w:szCs w:val="18"/>
                        <w:lang w:val="zh-CN" w:eastAsia="zh-CN" w:bidi="zh-CN"/>
                      </w:rPr>
                      <w:t>。题</w:t>
                    </w:r>
                  </w:p>
                </w:txbxContent>
              </v:textbox>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3926205</wp:posOffset>
              </wp:positionH>
              <wp:positionV relativeFrom="page">
                <wp:posOffset>404495</wp:posOffset>
              </wp:positionV>
              <wp:extent cx="1593850" cy="161290"/>
              <wp:effectExtent l="0" t="0" r="0" b="0"/>
              <wp:wrapNone/>
              <wp:docPr id="603" name="Shape 603"/>
              <wp:cNvGraphicFramePr/>
              <a:graphic xmlns:a="http://schemas.openxmlformats.org/drawingml/2006/main">
                <a:graphicData uri="http://schemas.microsoft.com/office/word/2010/wordprocessingShape">
                  <wps:wsp>
                    <wps:cNvSpPr txBox="1"/>
                    <wps:spPr>
                      <a:xfrm>
                        <a:off x="0" y="0"/>
                        <a:ext cx="159385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603" o:spid="_x0000_s1026" o:spt="202" type="#_x0000_t202" style="position:absolute;left:0pt;margin-left:309.15pt;margin-top:31.85pt;height:12.7pt;width:125.5pt;mso-position-horizontal-relative:page;mso-position-vertical-relative:page;mso-wrap-style:none;z-index:-440400896;mso-width-relative:page;mso-height-relative:page;" filled="f" stroked="f" coordsize="21600,21600" o:gfxdata="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A0Yw1QAAAAkBAAAPAAAAAAAAAAEAIAAAACIAAABkcnMvZG93&#10;bnJldi54bWxQSwECFAAUAAAACACHTuJA4WPVsZ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3926205</wp:posOffset>
              </wp:positionH>
              <wp:positionV relativeFrom="page">
                <wp:posOffset>404495</wp:posOffset>
              </wp:positionV>
              <wp:extent cx="1593850" cy="161290"/>
              <wp:effectExtent l="0" t="0" r="0" b="0"/>
              <wp:wrapNone/>
              <wp:docPr id="607" name="Shape 607"/>
              <wp:cNvGraphicFramePr/>
              <a:graphic xmlns:a="http://schemas.openxmlformats.org/drawingml/2006/main">
                <a:graphicData uri="http://schemas.microsoft.com/office/word/2010/wordprocessingShape">
                  <wps:wsp>
                    <wps:cNvSpPr txBox="1"/>
                    <wps:spPr>
                      <a:xfrm>
                        <a:off x="0" y="0"/>
                        <a:ext cx="159385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607" o:spid="_x0000_s1026" o:spt="202" type="#_x0000_t202" style="position:absolute;left:0pt;margin-left:309.15pt;margin-top:31.85pt;height:12.7pt;width:125.5pt;mso-position-horizontal-relative:page;mso-position-vertical-relative:page;mso-wrap-style:none;z-index:-440400896;mso-width-relative:page;mso-height-relative:page;" filled="f" stroked="f" coordsize="21600,21600" o:gfxdata="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5A0Yw1QAAAAkBAAAPAAAAAAAAAAEAIAAAACIAAABkcnMvZG93&#10;bnJldi54bWxQSwECFAAUAAAACACHTuJAYtibh5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570230</wp:posOffset>
              </wp:positionH>
              <wp:positionV relativeFrom="page">
                <wp:posOffset>444500</wp:posOffset>
              </wp:positionV>
              <wp:extent cx="1576070" cy="161290"/>
              <wp:effectExtent l="0" t="0" r="0" b="0"/>
              <wp:wrapNone/>
              <wp:docPr id="611" name="Shape 611"/>
              <wp:cNvGraphicFramePr/>
              <a:graphic xmlns:a="http://schemas.openxmlformats.org/drawingml/2006/main">
                <a:graphicData uri="http://schemas.microsoft.com/office/word/2010/wordprocessingShape">
                  <wps:wsp>
                    <wps:cNvSpPr txBox="1"/>
                    <wps:spPr>
                      <a:xfrm>
                        <a:off x="0" y="0"/>
                        <a:ext cx="157607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勤</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611" o:spid="_x0000_s1026" o:spt="202" type="#_x0000_t202" style="position:absolute;left:0pt;margin-left:44.9pt;margin-top:35pt;height:12.7pt;width:124.1pt;mso-position-horizontal-relative:page;mso-position-vertical-relative:page;mso-wrap-style:none;z-index:-440400896;mso-width-relative:page;mso-height-relative:page;" filled="f" stroked="f" coordsize="21600,21600" o:gfxdata="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0UAQHVAAAACAEAAA8AAAAAAAAAAQAgAAAAIgAAAGRycy9k&#10;b3ducmV2LnhtbFBLAQIUABQAAAAIAIdO4kCDe2TAkwEAACYDAAAOAAAAAAAAAAEAIAAAACQ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勤</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3924300</wp:posOffset>
              </wp:positionH>
              <wp:positionV relativeFrom="page">
                <wp:posOffset>407670</wp:posOffset>
              </wp:positionV>
              <wp:extent cx="1588135" cy="158750"/>
              <wp:effectExtent l="0" t="0" r="0" b="0"/>
              <wp:wrapNone/>
              <wp:docPr id="615" name="Shape 615"/>
              <wp:cNvGraphicFramePr/>
              <a:graphic xmlns:a="http://schemas.openxmlformats.org/drawingml/2006/main">
                <a:graphicData uri="http://schemas.microsoft.com/office/word/2010/wordprocessingShape">
                  <wps:wsp>
                    <wps:cNvSpPr txBox="1"/>
                    <wps:spPr>
                      <a:xfrm>
                        <a:off x="0" y="0"/>
                        <a:ext cx="1588135" cy="15875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615" o:spid="_x0000_s1026" o:spt="202" type="#_x0000_t202" style="position:absolute;left:0pt;margin-left:309pt;margin-top:32.1pt;height:12.5pt;width:125.05pt;mso-position-horizontal-relative:page;mso-position-vertical-relative:page;mso-wrap-style:none;z-index:-440400896;mso-width-relative:page;mso-height-relative:page;" filled="f" stroked="f" coordsize="21600,21600" o:gfxdata="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Tj16jVAAAACQEAAA8AAAAAAAAAAQAgAAAAIgAAAGRycy9kb3du&#10;cmV2LnhtbFBLAQIUABQAAAAIAIdO4kBbz+/skAEAACY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3919855</wp:posOffset>
              </wp:positionH>
              <wp:positionV relativeFrom="page">
                <wp:posOffset>422275</wp:posOffset>
              </wp:positionV>
              <wp:extent cx="1588135" cy="158750"/>
              <wp:effectExtent l="0" t="0" r="0" b="0"/>
              <wp:wrapNone/>
              <wp:docPr id="197" name="Shape 197"/>
              <wp:cNvGraphicFramePr/>
              <a:graphic xmlns:a="http://schemas.openxmlformats.org/drawingml/2006/main">
                <a:graphicData uri="http://schemas.microsoft.com/office/word/2010/wordprocessingShape">
                  <wps:wsp>
                    <wps:cNvSpPr txBox="1"/>
                    <wps:spPr>
                      <a:xfrm>
                        <a:off x="0" y="0"/>
                        <a:ext cx="1588135" cy="15875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p>
                      </w:txbxContent>
                    </wps:txbx>
                    <wps:bodyPr wrap="none" lIns="0" tIns="0" rIns="0" bIns="0">
                      <a:spAutoFit/>
                    </wps:bodyPr>
                  </wps:wsp>
                </a:graphicData>
              </a:graphic>
            </wp:anchor>
          </w:drawing>
        </mc:Choice>
        <mc:Fallback>
          <w:pict>
            <v:shape id="Shape 197" o:spid="_x0000_s1026" o:spt="202" type="#_x0000_t202" style="position:absolute;left:0pt;margin-left:308.65pt;margin-top:33.25pt;height:12.5pt;width:125.05pt;mso-position-horizontal-relative:page;mso-position-vertical-relative:page;mso-wrap-style:none;z-index:-440400896;mso-width-relative:page;mso-height-relative:page;" filled="f" stroked="f" coordsize="21600,21600" o:gfxdata="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kTze1gAAAAkBAAAPAAAAAAAAAAEAIAAAACIAAABkcnMvZG93&#10;bnJldi54bWxQSwECFAAUAAAACACHTuJAC5PTZ5ABAAAmAwAADgAAAAAAAAABACAAAAAl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p>
                </w:txbxContent>
              </v:textbox>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3924300</wp:posOffset>
              </wp:positionH>
              <wp:positionV relativeFrom="page">
                <wp:posOffset>407670</wp:posOffset>
              </wp:positionV>
              <wp:extent cx="1588135" cy="158750"/>
              <wp:effectExtent l="0" t="0" r="0" b="0"/>
              <wp:wrapNone/>
              <wp:docPr id="619" name="Shape 619"/>
              <wp:cNvGraphicFramePr/>
              <a:graphic xmlns:a="http://schemas.openxmlformats.org/drawingml/2006/main">
                <a:graphicData uri="http://schemas.microsoft.com/office/word/2010/wordprocessingShape">
                  <wps:wsp>
                    <wps:cNvSpPr txBox="1"/>
                    <wps:spPr>
                      <a:xfrm>
                        <a:off x="0" y="0"/>
                        <a:ext cx="1588135" cy="15875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619" o:spid="_x0000_s1026" o:spt="202" type="#_x0000_t202" style="position:absolute;left:0pt;margin-left:309pt;margin-top:32.1pt;height:12.5pt;width:125.05pt;mso-position-horizontal-relative:page;mso-position-vertical-relative:page;mso-wrap-style:none;z-index:-440400896;mso-width-relative:page;mso-height-relative:page;" filled="f" stroked="f" coordsize="21600,21600" o:gfxdata="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Tj16jVAAAACQEAAA8AAAAAAAAAAQAgAAAAIgAAAGRycy9kb3du&#10;cmV2LnhtbFBLAQIUABQAAAAIAIdO4kDeAzy2kAEAACY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561340</wp:posOffset>
              </wp:positionH>
              <wp:positionV relativeFrom="page">
                <wp:posOffset>429260</wp:posOffset>
              </wp:positionV>
              <wp:extent cx="1578610" cy="158750"/>
              <wp:effectExtent l="0" t="0" r="0" b="0"/>
              <wp:wrapNone/>
              <wp:docPr id="623" name="Shape 623"/>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初级会计实务必劍</w:t>
                          </w:r>
                          <w:r>
                            <w:rPr>
                              <w:rFonts w:ascii="宋体" w:hAnsi="宋体" w:eastAsia="宋体" w:cs="宋体"/>
                              <w:b w:val="0"/>
                              <w:bCs w:val="0"/>
                              <w:color w:val="000000"/>
                              <w:spacing w:val="0"/>
                              <w:w w:val="100"/>
                              <w:position w:val="0"/>
                              <w:sz w:val="19"/>
                              <w:szCs w:val="19"/>
                              <w:lang w:val="en-US" w:eastAsia="en-US" w:bidi="en-US"/>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623" o:spid="_x0000_s1026" o:spt="202" type="#_x0000_t202" style="position:absolute;left:0pt;margin-left:44.2pt;margin-top:33.8pt;height:12.5pt;width:124.3pt;mso-position-horizontal-relative:page;mso-position-vertical-relative:page;mso-wrap-style:none;z-index:-440400896;mso-width-relative:page;mso-height-relative:page;" filled="f" stroked="f" coordsize="21600,21600" o:gfxdata="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wCts1QAAAAgBAAAPAAAAAAAAAAEAIAAAACIAAABkcnMvZG93&#10;bnJldi54bWxQSwECFAAUAAAACACHTuJAqY5rq5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初级会计实务必劍</w:t>
                    </w:r>
                    <w:r>
                      <w:rPr>
                        <w:rFonts w:ascii="宋体" w:hAnsi="宋体" w:eastAsia="宋体" w:cs="宋体"/>
                        <w:b w:val="0"/>
                        <w:bCs w:val="0"/>
                        <w:color w:val="000000"/>
                        <w:spacing w:val="0"/>
                        <w:w w:val="100"/>
                        <w:position w:val="0"/>
                        <w:sz w:val="19"/>
                        <w:szCs w:val="19"/>
                        <w:lang w:val="en-US" w:eastAsia="en-US" w:bidi="en-US"/>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3924300</wp:posOffset>
              </wp:positionH>
              <wp:positionV relativeFrom="page">
                <wp:posOffset>404495</wp:posOffset>
              </wp:positionV>
              <wp:extent cx="1591310" cy="161290"/>
              <wp:effectExtent l="0" t="0" r="0" b="0"/>
              <wp:wrapNone/>
              <wp:docPr id="639" name="Shape 639"/>
              <wp:cNvGraphicFramePr/>
              <a:graphic xmlns:a="http://schemas.openxmlformats.org/drawingml/2006/main">
                <a:graphicData uri="http://schemas.microsoft.com/office/word/2010/wordprocessingShape">
                  <wps:wsp>
                    <wps:cNvSpPr txBox="1"/>
                    <wps:spPr>
                      <a:xfrm>
                        <a:off x="0" y="0"/>
                        <a:ext cx="15913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 xml:space="preserve">@5 </w:t>
                          </w:r>
                          <w:r>
                            <w:rPr>
                              <w:rFonts w:ascii="Times New Roman" w:hAnsi="Times New Roman" w:eastAsia="Times New Roman" w:cs="Times New Roman"/>
                              <w:b w:val="0"/>
                              <w:bCs w:val="0"/>
                              <w:color w:val="000000"/>
                              <w:spacing w:val="0"/>
                              <w:w w:val="100"/>
                              <w:position w:val="0"/>
                              <w:sz w:val="17"/>
                              <w:szCs w:val="17"/>
                            </w:rPr>
                            <w:t>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639" o:spid="_x0000_s1026" o:spt="202" type="#_x0000_t202" style="position:absolute;left:0pt;margin-left:309pt;margin-top:31.85pt;height:12.7pt;width:125.3pt;mso-position-horizontal-relative:page;mso-position-vertical-relative:page;mso-wrap-style:none;z-index:-440400896;mso-width-relative:page;mso-height-relative:page;" filled="f" stroked="f" coordsize="21600,21600" o:gfxdata="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bGRkDVAAAACQEAAA8AAAAAAAAAAQAgAAAAIgAAAGRycy9kb3du&#10;cmV2LnhtbFBLAQIUABQAAAAIAIdO4kDuhwHxkAEAACY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 xml:space="preserve">@5 </w:t>
                    </w:r>
                    <w:r>
                      <w:rPr>
                        <w:rFonts w:ascii="Times New Roman" w:hAnsi="Times New Roman" w:eastAsia="Times New Roman" w:cs="Times New Roman"/>
                        <w:b w:val="0"/>
                        <w:bCs w:val="0"/>
                        <w:color w:val="000000"/>
                        <w:spacing w:val="0"/>
                        <w:w w:val="100"/>
                        <w:position w:val="0"/>
                        <w:sz w:val="17"/>
                        <w:szCs w:val="17"/>
                      </w:rPr>
                      <w:t>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551180</wp:posOffset>
              </wp:positionH>
              <wp:positionV relativeFrom="page">
                <wp:posOffset>474345</wp:posOffset>
              </wp:positionV>
              <wp:extent cx="1572895" cy="158750"/>
              <wp:effectExtent l="0" t="0" r="0" b="0"/>
              <wp:wrapNone/>
              <wp:docPr id="643" name="Shape 643"/>
              <wp:cNvGraphicFramePr/>
              <a:graphic xmlns:a="http://schemas.openxmlformats.org/drawingml/2006/main">
                <a:graphicData uri="http://schemas.microsoft.com/office/word/2010/wordprocessingShape">
                  <wps:wsp>
                    <wps:cNvSpPr txBox="1"/>
                    <wps:spPr>
                      <a:xfrm>
                        <a:off x="0" y="0"/>
                        <a:ext cx="1572895"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倒</w:t>
                          </w:r>
                          <w:r>
                            <w:rPr>
                              <w:rFonts w:ascii="宋体" w:hAnsi="宋体" w:eastAsia="宋体" w:cs="宋体"/>
                              <w:color w:val="000000"/>
                              <w:spacing w:val="0"/>
                              <w:w w:val="100"/>
                              <w:position w:val="0"/>
                              <w:sz w:val="19"/>
                              <w:szCs w:val="19"/>
                            </w:rPr>
                            <w:t>55 0题</w:t>
                          </w:r>
                        </w:p>
                      </w:txbxContent>
                    </wps:txbx>
                    <wps:bodyPr wrap="none" lIns="0" tIns="0" rIns="0" bIns="0">
                      <a:spAutoFit/>
                    </wps:bodyPr>
                  </wps:wsp>
                </a:graphicData>
              </a:graphic>
            </wp:anchor>
          </w:drawing>
        </mc:Choice>
        <mc:Fallback>
          <w:pict>
            <v:shape id="Shape 643" o:spid="_x0000_s1026" o:spt="202" type="#_x0000_t202" style="position:absolute;left:0pt;margin-left:43.4pt;margin-top:37.35pt;height:12.5pt;width:123.85pt;mso-position-horizontal-relative:page;mso-position-vertical-relative:page;mso-wrap-style:none;z-index:-440400896;mso-width-relative:page;mso-height-relative:page;" filled="f" stroked="f" coordsize="21600,21600" o:gfxdata="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Ay0YfWAAAACAEAAA8AAAAAAAAAAQAgAAAAIgAAAGRycy9k&#10;b3ducmV2LnhtbFBLAQIUABQAAAAIAIdO4kANi/4BkgEAACYDAAAOAAAAAAAAAAEAIAAAACUBAABk&#10;cnMvZTJvRG9jLnhtbFBLBQYAAAAABgAGAFkBAAAp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倒</w:t>
                    </w:r>
                    <w:r>
                      <w:rPr>
                        <w:rFonts w:ascii="宋体" w:hAnsi="宋体" w:eastAsia="宋体" w:cs="宋体"/>
                        <w:color w:val="000000"/>
                        <w:spacing w:val="0"/>
                        <w:w w:val="100"/>
                        <w:position w:val="0"/>
                        <w:sz w:val="19"/>
                        <w:szCs w:val="19"/>
                      </w:rPr>
                      <w:t>55 0题</w:t>
                    </w:r>
                  </w:p>
                </w:txbxContent>
              </v:textbox>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573405</wp:posOffset>
              </wp:positionH>
              <wp:positionV relativeFrom="page">
                <wp:posOffset>444500</wp:posOffset>
              </wp:positionV>
              <wp:extent cx="1578610" cy="161290"/>
              <wp:effectExtent l="0" t="0" r="0" b="0"/>
              <wp:wrapNone/>
              <wp:docPr id="647" name="Shape 647"/>
              <wp:cNvGraphicFramePr/>
              <a:graphic xmlns:a="http://schemas.openxmlformats.org/drawingml/2006/main">
                <a:graphicData uri="http://schemas.microsoft.com/office/word/2010/wordprocessingShape">
                  <wps:wsp>
                    <wps:cNvSpPr txBox="1"/>
                    <wps:spPr>
                      <a:xfrm>
                        <a:off x="0" y="0"/>
                        <a:ext cx="15786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647" o:spid="_x0000_s1026" o:spt="202" type="#_x0000_t202" style="position:absolute;left:0pt;margin-left:45.15pt;margin-top:35pt;height:12.7pt;width:124.3pt;mso-position-horizontal-relative:page;mso-position-vertical-relative:page;mso-wrap-style:none;z-index:-440400896;mso-width-relative:page;mso-height-relative:page;" filled="f" stroked="f" coordsize="21600,21600" o:gfxdata="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Pm2/pnUAAAACAEAAA8AAAAAAAAAAQAgAAAAIgAAAGRycy9kb3du&#10;cmV2LnhtbFBLAQIUABQAAAAIAIdO4kDxiI2ukQEAACYDAAAOAAAAAAAAAAEAIAAAACM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3924300</wp:posOffset>
              </wp:positionH>
              <wp:positionV relativeFrom="page">
                <wp:posOffset>434975</wp:posOffset>
              </wp:positionV>
              <wp:extent cx="1591310" cy="130810"/>
              <wp:effectExtent l="0" t="0" r="0" b="0"/>
              <wp:wrapNone/>
              <wp:docPr id="657" name="Shape 657"/>
              <wp:cNvGraphicFramePr/>
              <a:graphic xmlns:a="http://schemas.openxmlformats.org/drawingml/2006/main">
                <a:graphicData uri="http://schemas.microsoft.com/office/word/2010/wordprocessingShape">
                  <wps:wsp>
                    <wps:cNvSpPr txBox="1"/>
                    <wps:spPr>
                      <a:xfrm>
                        <a:off x="0" y="0"/>
                        <a:ext cx="1591310" cy="13081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魁</w:t>
                          </w:r>
                          <w:r>
                            <w:rPr>
                              <w:rFonts w:ascii="Times New Roman" w:hAnsi="Times New Roman" w:eastAsia="Times New Roman" w:cs="Times New Roman"/>
                              <w:b w:val="0"/>
                              <w:bCs w:val="0"/>
                              <w:color w:val="000000"/>
                              <w:spacing w:val="0"/>
                              <w:w w:val="100"/>
                              <w:position w:val="0"/>
                              <w:sz w:val="17"/>
                              <w:szCs w:val="17"/>
                              <w:lang w:val="en-US" w:eastAsia="en-US" w:bidi="en-US"/>
                            </w:rPr>
                            <w:t xml:space="preserve">P55 </w:t>
                          </w:r>
                          <w:r>
                            <w:rPr>
                              <w:rFonts w:ascii="Times New Roman" w:hAnsi="Times New Roman" w:eastAsia="Times New Roman" w:cs="Times New Roman"/>
                              <w:b w:val="0"/>
                              <w:bCs w:val="0"/>
                              <w:color w:val="000000"/>
                              <w:spacing w:val="0"/>
                              <w:w w:val="100"/>
                              <w:position w:val="0"/>
                              <w:sz w:val="17"/>
                              <w:szCs w:val="17"/>
                            </w:rPr>
                            <w:t>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657" o:spid="_x0000_s1026" o:spt="202" type="#_x0000_t202" style="position:absolute;left:0pt;margin-left:309pt;margin-top:34.25pt;height:10.3pt;width:125.3pt;mso-position-horizontal-relative:page;mso-position-vertical-relative:page;mso-wrap-style:none;z-index:-440400896;mso-width-relative:page;mso-height-relative:page;" filled="f" stroked="f" coordsize="21600,21600" o:gfxdata="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c/sRN9UAAAAJAQAADwAAAAAAAAABACAAAAAiAAAAZHJzL2Rvd25y&#10;ZXYueG1sUEsBAhQAFAAAAAgAh07iQHOsGe2PAQAAJgMAAA4AAAAAAAAAAQAgAAAAJA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魁</w:t>
                    </w:r>
                    <w:r>
                      <w:rPr>
                        <w:rFonts w:ascii="Times New Roman" w:hAnsi="Times New Roman" w:eastAsia="Times New Roman" w:cs="Times New Roman"/>
                        <w:b w:val="0"/>
                        <w:bCs w:val="0"/>
                        <w:color w:val="000000"/>
                        <w:spacing w:val="0"/>
                        <w:w w:val="100"/>
                        <w:position w:val="0"/>
                        <w:sz w:val="17"/>
                        <w:szCs w:val="17"/>
                        <w:lang w:val="en-US" w:eastAsia="en-US" w:bidi="en-US"/>
                      </w:rPr>
                      <w:t xml:space="preserve">P55 </w:t>
                    </w:r>
                    <w:r>
                      <w:rPr>
                        <w:rFonts w:ascii="Times New Roman" w:hAnsi="Times New Roman" w:eastAsia="Times New Roman" w:cs="Times New Roman"/>
                        <w:b w:val="0"/>
                        <w:bCs w:val="0"/>
                        <w:color w:val="000000"/>
                        <w:spacing w:val="0"/>
                        <w:w w:val="100"/>
                        <w:position w:val="0"/>
                        <w:sz w:val="17"/>
                        <w:szCs w:val="17"/>
                      </w:rPr>
                      <w:t>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3924300</wp:posOffset>
              </wp:positionH>
              <wp:positionV relativeFrom="page">
                <wp:posOffset>434975</wp:posOffset>
              </wp:positionV>
              <wp:extent cx="1591310" cy="130810"/>
              <wp:effectExtent l="0" t="0" r="0" b="0"/>
              <wp:wrapNone/>
              <wp:docPr id="661" name="Shape 661"/>
              <wp:cNvGraphicFramePr/>
              <a:graphic xmlns:a="http://schemas.openxmlformats.org/drawingml/2006/main">
                <a:graphicData uri="http://schemas.microsoft.com/office/word/2010/wordprocessingShape">
                  <wps:wsp>
                    <wps:cNvSpPr txBox="1"/>
                    <wps:spPr>
                      <a:xfrm>
                        <a:off x="0" y="0"/>
                        <a:ext cx="1591310" cy="13081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魁</w:t>
                          </w:r>
                          <w:r>
                            <w:rPr>
                              <w:rFonts w:ascii="Times New Roman" w:hAnsi="Times New Roman" w:eastAsia="Times New Roman" w:cs="Times New Roman"/>
                              <w:b w:val="0"/>
                              <w:bCs w:val="0"/>
                              <w:color w:val="000000"/>
                              <w:spacing w:val="0"/>
                              <w:w w:val="100"/>
                              <w:position w:val="0"/>
                              <w:sz w:val="17"/>
                              <w:szCs w:val="17"/>
                              <w:lang w:val="en-US" w:eastAsia="en-US" w:bidi="en-US"/>
                            </w:rPr>
                            <w:t xml:space="preserve">P55 </w:t>
                          </w:r>
                          <w:r>
                            <w:rPr>
                              <w:rFonts w:ascii="Times New Roman" w:hAnsi="Times New Roman" w:eastAsia="Times New Roman" w:cs="Times New Roman"/>
                              <w:b w:val="0"/>
                              <w:bCs w:val="0"/>
                              <w:color w:val="000000"/>
                              <w:spacing w:val="0"/>
                              <w:w w:val="100"/>
                              <w:position w:val="0"/>
                              <w:sz w:val="17"/>
                              <w:szCs w:val="17"/>
                            </w:rPr>
                            <w:t>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661" o:spid="_x0000_s1026" o:spt="202" type="#_x0000_t202" style="position:absolute;left:0pt;margin-left:309pt;margin-top:34.25pt;height:10.3pt;width:125.3pt;mso-position-horizontal-relative:page;mso-position-vertical-relative:page;mso-wrap-style:none;z-index:-440400896;mso-width-relative:page;mso-height-relative:page;" filled="f" stroked="f" coordsize="21600,21600" o:gfxdata="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c/sRN9UAAAAJAQAADwAAAAAAAAABACAAAAAiAAAAZHJzL2Rvd25y&#10;ZXYueG1sUEsBAhQAFAAAAAgAh07iQLkizpGPAQAAJgMAAA4AAAAAAAAAAQAgAAAAJA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魁</w:t>
                    </w:r>
                    <w:r>
                      <w:rPr>
                        <w:rFonts w:ascii="Times New Roman" w:hAnsi="Times New Roman" w:eastAsia="Times New Roman" w:cs="Times New Roman"/>
                        <w:b w:val="0"/>
                        <w:bCs w:val="0"/>
                        <w:color w:val="000000"/>
                        <w:spacing w:val="0"/>
                        <w:w w:val="100"/>
                        <w:position w:val="0"/>
                        <w:sz w:val="17"/>
                        <w:szCs w:val="17"/>
                        <w:lang w:val="en-US" w:eastAsia="en-US" w:bidi="en-US"/>
                      </w:rPr>
                      <w:t xml:space="preserve">P55 </w:t>
                    </w:r>
                    <w:r>
                      <w:rPr>
                        <w:rFonts w:ascii="Times New Roman" w:hAnsi="Times New Roman" w:eastAsia="Times New Roman" w:cs="Times New Roman"/>
                        <w:b w:val="0"/>
                        <w:bCs w:val="0"/>
                        <w:color w:val="000000"/>
                        <w:spacing w:val="0"/>
                        <w:w w:val="100"/>
                        <w:position w:val="0"/>
                        <w:sz w:val="17"/>
                        <w:szCs w:val="17"/>
                      </w:rPr>
                      <w:t>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561340</wp:posOffset>
              </wp:positionH>
              <wp:positionV relativeFrom="page">
                <wp:posOffset>429260</wp:posOffset>
              </wp:positionV>
              <wp:extent cx="1578610" cy="158750"/>
              <wp:effectExtent l="0" t="0" r="0" b="0"/>
              <wp:wrapNone/>
              <wp:docPr id="665" name="Shape 665"/>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初级会计实务必劍</w:t>
                          </w:r>
                          <w:r>
                            <w:rPr>
                              <w:rFonts w:ascii="宋体" w:hAnsi="宋体" w:eastAsia="宋体" w:cs="宋体"/>
                              <w:b w:val="0"/>
                              <w:bCs w:val="0"/>
                              <w:color w:val="000000"/>
                              <w:spacing w:val="0"/>
                              <w:w w:val="100"/>
                              <w:position w:val="0"/>
                              <w:sz w:val="19"/>
                              <w:szCs w:val="19"/>
                              <w:lang w:val="en-US" w:eastAsia="en-US" w:bidi="en-US"/>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665" o:spid="_x0000_s1026" o:spt="202" type="#_x0000_t202" style="position:absolute;left:0pt;margin-left:44.2pt;margin-top:33.8pt;height:12.5pt;width:124.3pt;mso-position-horizontal-relative:page;mso-position-vertical-relative:page;mso-wrap-style:none;z-index:-440400896;mso-width-relative:page;mso-height-relative:page;" filled="f" stroked="f" coordsize="21600,21600" o:gfxdata="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wCts1QAAAAgBAAAPAAAAAAAAAAEAIAAAACIAAABkcnMvZG93&#10;bnJldi54bWxQSwECFAAUAAAACACHTuJA6nc9H5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初级会计实务必劍</w:t>
                    </w:r>
                    <w:r>
                      <w:rPr>
                        <w:rFonts w:ascii="宋体" w:hAnsi="宋体" w:eastAsia="宋体" w:cs="宋体"/>
                        <w:b w:val="0"/>
                        <w:bCs w:val="0"/>
                        <w:color w:val="000000"/>
                        <w:spacing w:val="0"/>
                        <w:w w:val="100"/>
                        <w:position w:val="0"/>
                        <w:sz w:val="19"/>
                        <w:szCs w:val="19"/>
                        <w:lang w:val="en-US" w:eastAsia="en-US" w:bidi="en-US"/>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422910</wp:posOffset>
              </wp:positionV>
              <wp:extent cx="1588135" cy="161290"/>
              <wp:effectExtent l="0" t="0" r="0" b="0"/>
              <wp:wrapNone/>
              <wp:docPr id="681" name="Shape 681"/>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wps:txbx>
                    <wps:bodyPr wrap="none" lIns="0" tIns="0" rIns="0" bIns="0">
                      <a:spAutoFit/>
                    </wps:bodyPr>
                  </wps:wsp>
                </a:graphicData>
              </a:graphic>
            </wp:anchor>
          </w:drawing>
        </mc:Choice>
        <mc:Fallback>
          <w:pict>
            <v:shape id="Shape 681" o:spid="_x0000_s1026" o:spt="202" type="#_x0000_t202" style="position:absolute;left:0pt;margin-left:309.45pt;margin-top:33.3pt;height:12.7pt;width:125.05pt;mso-position-horizontal-relative:page;mso-position-vertical-relative:page;mso-wrap-style:none;z-index:-440400896;mso-width-relative:page;mso-height-relative:page;" filled="f" stroked="f" coordsize="21600,21600" o:gfxdata="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litc1QAAAAkBAAAPAAAAAAAAAAEAIAAAACIAAABkcnMvZG93&#10;bnJldi54bWxQSwECFAAUAAAACACHTuJAyIaHyJEBAAAmAwAADgAAAAAAAAABACAAAAAkAQAAZHJz&#10;L2Uyb0RvYy54bWxQSwUGAAAAAAYABgBZAQAAJw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v:textbox>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422910</wp:posOffset>
              </wp:positionV>
              <wp:extent cx="1588135" cy="161290"/>
              <wp:effectExtent l="0" t="0" r="0" b="0"/>
              <wp:wrapNone/>
              <wp:docPr id="685" name="Shape 685"/>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wps:txbx>
                    <wps:bodyPr wrap="none" lIns="0" tIns="0" rIns="0" bIns="0">
                      <a:spAutoFit/>
                    </wps:bodyPr>
                  </wps:wsp>
                </a:graphicData>
              </a:graphic>
            </wp:anchor>
          </w:drawing>
        </mc:Choice>
        <mc:Fallback>
          <w:pict>
            <v:shape id="Shape 685" o:spid="_x0000_s1026" o:spt="202" type="#_x0000_t202" style="position:absolute;left:0pt;margin-left:309.45pt;margin-top:33.3pt;height:12.7pt;width:125.05pt;mso-position-horizontal-relative:page;mso-position-vertical-relative:page;mso-wrap-style:none;z-index:-440400896;mso-width-relative:page;mso-height-relative:page;" filled="f" stroked="f" coordsize="21600,21600" o:gfxdata="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litc1QAAAAkBAAAPAAAAAAAAAAEAIAAAACIAAABkcnMvZG93&#10;bnJldi54bWxQSwECFAAUAAAACACHTuJASz3J/pEBAAAmAwAADgAAAAAAAAABACAAAAAkAQAAZHJz&#10;L2Uyb0RvYy54bWxQSwUGAAAAAAYABgBZAQAAJw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551180</wp:posOffset>
              </wp:positionH>
              <wp:positionV relativeFrom="page">
                <wp:posOffset>474345</wp:posOffset>
              </wp:positionV>
              <wp:extent cx="1572895" cy="158750"/>
              <wp:effectExtent l="0" t="0" r="0" b="0"/>
              <wp:wrapNone/>
              <wp:docPr id="201" name="Shape 201"/>
              <wp:cNvGraphicFramePr/>
              <a:graphic xmlns:a="http://schemas.openxmlformats.org/drawingml/2006/main">
                <a:graphicData uri="http://schemas.microsoft.com/office/word/2010/wordprocessingShape">
                  <wps:wsp>
                    <wps:cNvSpPr txBox="1"/>
                    <wps:spPr>
                      <a:xfrm>
                        <a:off x="0" y="0"/>
                        <a:ext cx="1572895"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p>
                      </w:txbxContent>
                    </wps:txbx>
                    <wps:bodyPr wrap="none" lIns="0" tIns="0" rIns="0" bIns="0">
                      <a:spAutoFit/>
                    </wps:bodyPr>
                  </wps:wsp>
                </a:graphicData>
              </a:graphic>
            </wp:anchor>
          </w:drawing>
        </mc:Choice>
        <mc:Fallback>
          <w:pict>
            <v:shape id="Shape 201" o:spid="_x0000_s1026" o:spt="202" type="#_x0000_t202" style="position:absolute;left:0pt;margin-left:43.4pt;margin-top:37.35pt;height:12.5pt;width:123.85pt;mso-position-horizontal-relative:page;mso-position-vertical-relative:page;mso-wrap-style:none;z-index:-440400896;mso-width-relative:page;mso-height-relative:page;" filled="f" stroked="f" coordsize="21600,21600" o:gfxdata="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MtGH1gAAAAgBAAAPAAAAAAAAAAEAIAAAACIAAABkcnMvZG93&#10;bnJldi54bWxQSwECFAAUAAAACACHTuJAD177z5ABAAAmAwAADgAAAAAAAAABACAAAAAlAQAAZHJz&#10;L2Uyb0RvYy54bWxQSwUGAAAAAAYABgBZAQAAJw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p>
                </w:txbxContent>
              </v:textbox>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573405</wp:posOffset>
              </wp:positionH>
              <wp:positionV relativeFrom="page">
                <wp:posOffset>416560</wp:posOffset>
              </wp:positionV>
              <wp:extent cx="1581785" cy="161290"/>
              <wp:effectExtent l="0" t="0" r="0" b="0"/>
              <wp:wrapNone/>
              <wp:docPr id="689" name="Shape 689"/>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啊</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689" o:spid="_x0000_s1026" o:spt="202" type="#_x0000_t202" style="position:absolute;left:0pt;margin-left:45.15pt;margin-top:32.8pt;height:12.7pt;width:124.55pt;mso-position-horizontal-relative:page;mso-position-vertical-relative:page;mso-wrap-style:none;z-index:-440400896;mso-width-relative:page;mso-height-relative:page;" filled="f" stroked="f" coordsize="21600,21600" o:gfxdata="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QGpY1QAAAAgBAAAPAAAAAAAAAAEAIAAAACIAAABkcnMvZG93&#10;bnJldi54bWxQSwECFAAUAAAACACHTuJA/UAA/5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啊</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3934460</wp:posOffset>
              </wp:positionH>
              <wp:positionV relativeFrom="page">
                <wp:posOffset>391795</wp:posOffset>
              </wp:positionV>
              <wp:extent cx="1588135" cy="161290"/>
              <wp:effectExtent l="0" t="0" r="0" b="0"/>
              <wp:wrapNone/>
              <wp:docPr id="707" name="Shape 707"/>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勤</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707" o:spid="_x0000_s1026" o:spt="202" type="#_x0000_t202" style="position:absolute;left:0pt;margin-left:309.8pt;margin-top:30.85pt;height:12.7pt;width:125.05pt;mso-position-horizontal-relative:page;mso-position-vertical-relative:page;mso-wrap-style:none;z-index:-440400896;mso-width-relative:page;mso-height-relative:page;" filled="f" stroked="f" coordsize="21600,21600" o:gfxdata="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EL6cLPTAAAACQEAAA8AAAAAAAAAAQAgAAAAIgAAAGRycy9k&#10;b3ducmV2LnhtbFBLAQIUABQAAAAIAIdO4kA4PeYflQEAACYDAAAOAAAAAAAAAAEAIAAAACI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勤</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3934460</wp:posOffset>
              </wp:positionH>
              <wp:positionV relativeFrom="page">
                <wp:posOffset>391795</wp:posOffset>
              </wp:positionV>
              <wp:extent cx="1588135" cy="161290"/>
              <wp:effectExtent l="0" t="0" r="0" b="0"/>
              <wp:wrapNone/>
              <wp:docPr id="711" name="Shape 711"/>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勤</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711" o:spid="_x0000_s1026" o:spt="202" type="#_x0000_t202" style="position:absolute;left:0pt;margin-left:309.8pt;margin-top:30.85pt;height:12.7pt;width:125.05pt;mso-position-horizontal-relative:page;mso-position-vertical-relative:page;mso-wrap-style:none;z-index:-440400896;mso-width-relative:page;mso-height-relative:page;" filled="f" stroked="f" coordsize="21600,21600" o:gfxdata="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Qvpws9MAAAAJAQAADwAAAAAAAAABACAAAAAiAAAAZHJzL2Rvd25y&#10;ZXYueG1sUEsBAhQAFAAAAAgAh07iQML+yrSRAQAAJgMAAA4AAAAAAAAAAQAgAAAAIg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勤</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570865</wp:posOffset>
              </wp:positionH>
              <wp:positionV relativeFrom="page">
                <wp:posOffset>447040</wp:posOffset>
              </wp:positionV>
              <wp:extent cx="1576070" cy="161290"/>
              <wp:effectExtent l="0" t="0" r="0" b="0"/>
              <wp:wrapNone/>
              <wp:docPr id="715" name="Shape 715"/>
              <wp:cNvGraphicFramePr/>
              <a:graphic xmlns:a="http://schemas.openxmlformats.org/drawingml/2006/main">
                <a:graphicData uri="http://schemas.microsoft.com/office/word/2010/wordprocessingShape">
                  <wps:wsp>
                    <wps:cNvSpPr txBox="1"/>
                    <wps:spPr>
                      <a:xfrm>
                        <a:off x="0" y="0"/>
                        <a:ext cx="157607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钢</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715" o:spid="_x0000_s1026" o:spt="202" type="#_x0000_t202" style="position:absolute;left:0pt;margin-left:44.95pt;margin-top:35.2pt;height:12.7pt;width:124.1pt;mso-position-horizontal-relative:page;mso-position-vertical-relative:page;mso-wrap-style:none;z-index:-440400896;mso-width-relative:page;mso-height-relative:page;" filled="f" stroked="f" coordsize="21600,21600" o:gfxdata="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5/PJ3VAAAACAEAAA8AAAAAAAAAAQAgAAAAIgAAAGRycy9k&#10;b3ducmV2LnhtbFBLAQIUABQAAAAIAIdO4kDQJpUIkwEAACYDAAAOAAAAAAAAAAEAIAAAACQ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钢</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422910</wp:posOffset>
              </wp:positionV>
              <wp:extent cx="1588135" cy="161290"/>
              <wp:effectExtent l="0" t="0" r="0" b="0"/>
              <wp:wrapNone/>
              <wp:docPr id="723" name="Shape 723"/>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wps:txbx>
                    <wps:bodyPr wrap="none" lIns="0" tIns="0" rIns="0" bIns="0">
                      <a:spAutoFit/>
                    </wps:bodyPr>
                  </wps:wsp>
                </a:graphicData>
              </a:graphic>
            </wp:anchor>
          </w:drawing>
        </mc:Choice>
        <mc:Fallback>
          <w:pict>
            <v:shape id="Shape 723" o:spid="_x0000_s1026" o:spt="202" type="#_x0000_t202" style="position:absolute;left:0pt;margin-left:309.45pt;margin-top:33.3pt;height:12.7pt;width:125.05pt;mso-position-horizontal-relative:page;mso-position-vertical-relative:page;mso-wrap-style:none;z-index:-440400896;mso-width-relative:page;mso-height-relative:page;" filled="f" stroked="f" coordsize="21600,21600" o:gfxdata="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litc1QAAAAkBAAAPAAAAAAAAAAEAIAAAACIAAABkcnMvZG93&#10;bnJldi54bWxQSwECFAAUAAAACACHTuJAi8tT/pEBAAAmAwAADgAAAAAAAAABACAAAAAkAQAAZHJz&#10;L2Uyb0RvYy54bWxQSwUGAAAAAAYABgBZAQAAJw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v:textbox>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422910</wp:posOffset>
              </wp:positionV>
              <wp:extent cx="1588135" cy="161290"/>
              <wp:effectExtent l="0" t="0" r="0" b="0"/>
              <wp:wrapNone/>
              <wp:docPr id="727" name="Shape 727"/>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wps:txbx>
                    <wps:bodyPr wrap="none" lIns="0" tIns="0" rIns="0" bIns="0">
                      <a:spAutoFit/>
                    </wps:bodyPr>
                  </wps:wsp>
                </a:graphicData>
              </a:graphic>
            </wp:anchor>
          </w:drawing>
        </mc:Choice>
        <mc:Fallback>
          <w:pict>
            <v:shape id="Shape 727" o:spid="_x0000_s1026" o:spt="202" type="#_x0000_t202" style="position:absolute;left:0pt;margin-left:309.45pt;margin-top:33.3pt;height:12.7pt;width:125.05pt;mso-position-horizontal-relative:page;mso-position-vertical-relative:page;mso-wrap-style:none;z-index:-440400896;mso-width-relative:page;mso-height-relative:page;" filled="f" stroked="f" coordsize="21600,21600" o:gfxdata="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litc1QAAAAkBAAAPAAAAAAAAAAEAIAAAACIAAABkcnMvZG93&#10;bnJldi54bWxQSwECFAAUAAAACACHTuJACHAdyJEBAAAmAwAADgAAAAAAAAABACAAAAAkAQAAZHJz&#10;L2Uyb0RvYy54bWxQSwUGAAAAAAYABgBZAQAAJw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v:textbox>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570865</wp:posOffset>
              </wp:positionH>
              <wp:positionV relativeFrom="page">
                <wp:posOffset>440690</wp:posOffset>
              </wp:positionV>
              <wp:extent cx="1581785" cy="161290"/>
              <wp:effectExtent l="0" t="0" r="0" b="0"/>
              <wp:wrapNone/>
              <wp:docPr id="731" name="Shape 731"/>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w:t>
                          </w:r>
                          <w:r>
                            <w:rPr>
                              <w:rFonts w:ascii="宋体" w:hAnsi="宋体" w:eastAsia="宋体" w:cs="宋体"/>
                              <w:b w:val="0"/>
                              <w:bCs w:val="0"/>
                              <w:color w:val="397590"/>
                              <w:spacing w:val="0"/>
                              <w:w w:val="100"/>
                              <w:position w:val="0"/>
                              <w:sz w:val="18"/>
                              <w:szCs w:val="18"/>
                            </w:rPr>
                            <w:t>务必例</w:t>
                          </w:r>
                          <w:r>
                            <w:rPr>
                              <w:rFonts w:ascii="Times New Roman" w:hAnsi="Times New Roman" w:eastAsia="Times New Roman" w:cs="Times New Roman"/>
                              <w:b w:val="0"/>
                              <w:bCs w:val="0"/>
                              <w:color w:val="000000"/>
                              <w:spacing w:val="0"/>
                              <w:w w:val="100"/>
                              <w:position w:val="0"/>
                              <w:sz w:val="17"/>
                              <w:szCs w:val="17"/>
                              <w:lang w:val="zh-CN" w:eastAsia="zh-CN" w:bidi="zh-CN"/>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731" o:spid="_x0000_s1026" o:spt="202" type="#_x0000_t202" style="position:absolute;left:0pt;margin-left:44.95pt;margin-top:34.7pt;height:12.7pt;width:124.55pt;mso-position-horizontal-relative:page;mso-position-vertical-relative:page;mso-wrap-style:none;z-index:-440400896;mso-width-relative:page;mso-height-relative:page;" filled="f" stroked="f" coordsize="21600,21600" o:gfxdata="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35bxG1QAAAAgBAAAPAAAAAAAAAAEAIAAAACIAAABkcnMvZG93&#10;bnJldi54bWxQSwECFAAUAAAACACHTuJAwQIrOJ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w:t>
                    </w:r>
                    <w:r>
                      <w:rPr>
                        <w:rFonts w:ascii="宋体" w:hAnsi="宋体" w:eastAsia="宋体" w:cs="宋体"/>
                        <w:b w:val="0"/>
                        <w:bCs w:val="0"/>
                        <w:color w:val="397590"/>
                        <w:spacing w:val="0"/>
                        <w:w w:val="100"/>
                        <w:position w:val="0"/>
                        <w:sz w:val="18"/>
                        <w:szCs w:val="18"/>
                      </w:rPr>
                      <w:t>务必例</w:t>
                    </w:r>
                    <w:r>
                      <w:rPr>
                        <w:rFonts w:ascii="Times New Roman" w:hAnsi="Times New Roman" w:eastAsia="Times New Roman" w:cs="Times New Roman"/>
                        <w:b w:val="0"/>
                        <w:bCs w:val="0"/>
                        <w:color w:val="000000"/>
                        <w:spacing w:val="0"/>
                        <w:w w:val="100"/>
                        <w:position w:val="0"/>
                        <w:sz w:val="17"/>
                        <w:szCs w:val="17"/>
                        <w:lang w:val="zh-CN" w:eastAsia="zh-CN" w:bidi="zh-CN"/>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3937635</wp:posOffset>
              </wp:positionH>
              <wp:positionV relativeFrom="page">
                <wp:posOffset>391795</wp:posOffset>
              </wp:positionV>
              <wp:extent cx="1588135" cy="161290"/>
              <wp:effectExtent l="0" t="0" r="0" b="0"/>
              <wp:wrapNone/>
              <wp:docPr id="745" name="Shape 745"/>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745" o:spid="_x0000_s1026" o:spt="202" type="#_x0000_t202" style="position:absolute;left:0pt;margin-left:310.05pt;margin-top:30.85pt;height:12.7pt;width:125.05pt;mso-position-horizontal-relative:page;mso-position-vertical-relative:page;mso-wrap-style:none;z-index:-440400896;mso-width-relative:page;mso-height-relative:page;" filled="f" stroked="f" coordsize="21600,21600" o:gfxdata="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nOlI61AAAAAkBAAAPAAAAAAAAAAEAIAAAACIAAABkcnMv&#10;ZG93bnJldi54bWxQSwECFAAUAAAACACHTuJA+H/+nZUBAAAmAwAADgAAAAAAAAABACAAAAAj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3937635</wp:posOffset>
              </wp:positionH>
              <wp:positionV relativeFrom="page">
                <wp:posOffset>391795</wp:posOffset>
              </wp:positionV>
              <wp:extent cx="1588135" cy="161290"/>
              <wp:effectExtent l="0" t="0" r="0" b="0"/>
              <wp:wrapNone/>
              <wp:docPr id="749" name="Shape 749"/>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749" o:spid="_x0000_s1026" o:spt="202" type="#_x0000_t202" style="position:absolute;left:0pt;margin-left:310.05pt;margin-top:30.85pt;height:12.7pt;width:125.05pt;mso-position-horizontal-relative:page;mso-position-vertical-relative:page;mso-wrap-style:none;z-index:-440400896;mso-width-relative:page;mso-height-relative:page;" filled="f" stroked="f" coordsize="21600,21600" o:gfxdata="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nOlI61AAAAAkBAAAPAAAAAAAAAAEAIAAAACIAAABkcnMv&#10;ZG93bnJldi54bWxQSwECFAAUAAAACACHTuJAfbMtx5UBAAAmAwAADgAAAAAAAAABACAAAAAj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5 5 0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566420</wp:posOffset>
              </wp:positionH>
              <wp:positionV relativeFrom="page">
                <wp:posOffset>447040</wp:posOffset>
              </wp:positionV>
              <wp:extent cx="1576070" cy="161290"/>
              <wp:effectExtent l="0" t="0" r="0" b="0"/>
              <wp:wrapNone/>
              <wp:docPr id="753" name="Shape 753"/>
              <wp:cNvGraphicFramePr/>
              <a:graphic xmlns:a="http://schemas.openxmlformats.org/drawingml/2006/main">
                <a:graphicData uri="http://schemas.microsoft.com/office/word/2010/wordprocessingShape">
                  <wps:wsp>
                    <wps:cNvSpPr txBox="1"/>
                    <wps:spPr>
                      <a:xfrm>
                        <a:off x="0" y="0"/>
                        <a:ext cx="157607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婀</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753" o:spid="_x0000_s1026" o:spt="202" type="#_x0000_t202" style="position:absolute;left:0pt;margin-left:44.6pt;margin-top:35.2pt;height:12.7pt;width:124.1pt;mso-position-horizontal-relative:page;mso-position-vertical-relative:page;mso-wrap-style:none;z-index:-440400896;mso-width-relative:page;mso-height-relative:page;" filled="f" stroked="f" coordsize="21600,21600" o:gfxdata="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mR9v1QAAAAgBAAAPAAAAAAAAAAEAIAAAACIAAABkcnMv&#10;ZG93bnJldi54bWxQSwECFAAUAAAACACHTuJAk9/DvJQBAAAmAwAADgAAAAAAAAABACAAAAAk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婀</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3919855</wp:posOffset>
              </wp:positionH>
              <wp:positionV relativeFrom="page">
                <wp:posOffset>422275</wp:posOffset>
              </wp:positionV>
              <wp:extent cx="1588135" cy="158750"/>
              <wp:effectExtent l="0" t="0" r="0" b="0"/>
              <wp:wrapNone/>
              <wp:docPr id="243" name="Shape 243"/>
              <wp:cNvGraphicFramePr/>
              <a:graphic xmlns:a="http://schemas.openxmlformats.org/drawingml/2006/main">
                <a:graphicData uri="http://schemas.microsoft.com/office/word/2010/wordprocessingShape">
                  <wps:wsp>
                    <wps:cNvSpPr txBox="1"/>
                    <wps:spPr>
                      <a:xfrm>
                        <a:off x="0" y="0"/>
                        <a:ext cx="1588135" cy="15875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p>
                      </w:txbxContent>
                    </wps:txbx>
                    <wps:bodyPr wrap="none" lIns="0" tIns="0" rIns="0" bIns="0">
                      <a:spAutoFit/>
                    </wps:bodyPr>
                  </wps:wsp>
                </a:graphicData>
              </a:graphic>
            </wp:anchor>
          </w:drawing>
        </mc:Choice>
        <mc:Fallback>
          <w:pict>
            <v:shape id="Shape 243" o:spid="_x0000_s1026" o:spt="202" type="#_x0000_t202" style="position:absolute;left:0pt;margin-left:308.65pt;margin-top:33.25pt;height:12.5pt;width:125.05pt;mso-position-horizontal-relative:page;mso-position-vertical-relative:page;mso-wrap-style:none;z-index:-440400896;mso-width-relative:page;mso-height-relative:page;" filled="f" stroked="f" coordsize="21600,21600" o:gfxdata="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kTze1gAAAAkBAAAPAAAAAAAAAAEAIAAAACIAAABkcnMvZG93&#10;bnJldi54bWxQSwECFAAUAAAACACHTuJAQgdZf5ABAAAmAwAADgAAAAAAAAABACAAAAAl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p>
                </w:txbxContent>
              </v:textbox>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3924935</wp:posOffset>
              </wp:positionH>
              <wp:positionV relativeFrom="page">
                <wp:posOffset>391795</wp:posOffset>
              </wp:positionV>
              <wp:extent cx="1588135" cy="161290"/>
              <wp:effectExtent l="0" t="0" r="0" b="0"/>
              <wp:wrapNone/>
              <wp:docPr id="757" name="Shape 757"/>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757" o:spid="_x0000_s1026" o:spt="202" type="#_x0000_t202" style="position:absolute;left:0pt;margin-left:309.05pt;margin-top:30.85pt;height:12.7pt;width:125.05pt;mso-position-horizontal-relative:page;mso-position-vertical-relative:page;mso-wrap-style:none;z-index:-440400896;mso-width-relative:page;mso-height-relative:page;" filled="f" stroked="f" coordsize="21600,21600" o:gfxdata="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59kbI1AAAAAkBAAAPAAAAAAAAAAEAIAAAACIAAABkcnMv&#10;ZG93bnJldi54bWxQSwECFAAUAAAACACHTuJAgQecAJUBAAAmAwAADgAAAAAAAAABACAAAAAj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3924935</wp:posOffset>
              </wp:positionH>
              <wp:positionV relativeFrom="page">
                <wp:posOffset>391795</wp:posOffset>
              </wp:positionV>
              <wp:extent cx="1588135" cy="161290"/>
              <wp:effectExtent l="0" t="0" r="0" b="0"/>
              <wp:wrapNone/>
              <wp:docPr id="761" name="Shape 761"/>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761" o:spid="_x0000_s1026" o:spt="202" type="#_x0000_t202" style="position:absolute;left:0pt;margin-left:309.05pt;margin-top:30.85pt;height:12.7pt;width:125.05pt;mso-position-horizontal-relative:page;mso-position-vertical-relative:page;mso-wrap-style:none;z-index:-440400896;mso-width-relative:page;mso-height-relative:page;" filled="f" stroked="f" coordsize="21600,21600" o:gfxdata="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n2RsjUAAAACQEAAA8AAAAAAAAAAQAgAAAAIgAAAGRycy9k&#10;b3ducmV2LnhtbFBLAQIUABQAAAAIAIdO4kBLiUt8lAEAACYDAAAOAAAAAAAAAAEAIAAAACM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563245</wp:posOffset>
              </wp:positionH>
              <wp:positionV relativeFrom="page">
                <wp:posOffset>437515</wp:posOffset>
              </wp:positionV>
              <wp:extent cx="1584960" cy="161290"/>
              <wp:effectExtent l="0" t="0" r="0" b="0"/>
              <wp:wrapNone/>
              <wp:docPr id="765" name="Shape 765"/>
              <wp:cNvGraphicFramePr/>
              <a:graphic xmlns:a="http://schemas.openxmlformats.org/drawingml/2006/main">
                <a:graphicData uri="http://schemas.microsoft.com/office/word/2010/wordprocessingShape">
                  <wps:wsp>
                    <wps:cNvSpPr txBox="1"/>
                    <wps:spPr>
                      <a:xfrm>
                        <a:off x="0" y="0"/>
                        <a:ext cx="158496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color w:val="39759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765" o:spid="_x0000_s1026" o:spt="202" type="#_x0000_t202" style="position:absolute;left:0pt;margin-left:44.35pt;margin-top:34.45pt;height:12.7pt;width:124.8pt;mso-position-horizontal-relative:page;mso-position-vertical-relative:page;mso-wrap-style:none;z-index:-440400896;mso-width-relative:page;mso-height-relative:page;" filled="f" stroked="f" coordsize="21600,21600" o:gfxdata="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n+EzW1QAAAAgBAAAPAAAAAAAAAAEAIAAAACIAAABkcnMvZG93&#10;bnJldi54bWxQSwECFAAUAAAACACHTuJAgnFbwZ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color w:val="39759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422910</wp:posOffset>
              </wp:positionV>
              <wp:extent cx="1588135" cy="161290"/>
              <wp:effectExtent l="0" t="0" r="0" b="0"/>
              <wp:wrapNone/>
              <wp:docPr id="769" name="Shape 769"/>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wps:txbx>
                    <wps:bodyPr wrap="none" lIns="0" tIns="0" rIns="0" bIns="0">
                      <a:spAutoFit/>
                    </wps:bodyPr>
                  </wps:wsp>
                </a:graphicData>
              </a:graphic>
            </wp:anchor>
          </w:drawing>
        </mc:Choice>
        <mc:Fallback>
          <w:pict>
            <v:shape id="Shape 769" o:spid="_x0000_s1026" o:spt="202" type="#_x0000_t202" style="position:absolute;left:0pt;margin-left:309.45pt;margin-top:33.3pt;height:12.7pt;width:125.05pt;mso-position-horizontal-relative:page;mso-position-vertical-relative:page;mso-wrap-style:none;z-index:-440400896;mso-width-relative:page;mso-height-relative:page;" filled="f" stroked="f" coordsize="21600,21600" o:gfxdata="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JYrXNUAAAAJAQAADwAAAAAAAAABACAAAAAiAAAAZHJz&#10;L2Rvd25yZXYueG1sUEsBAhQAFAAAAAgAh07iQE3+1hCVAQAAJgMAAA4AAAAAAAAAAQAgAAAAJAEA&#10;AGRycy9lMm9Eb2MueG1sUEsFBgAAAAAGAAYAWQEAACs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v:textbox>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422910</wp:posOffset>
              </wp:positionV>
              <wp:extent cx="1588135" cy="161290"/>
              <wp:effectExtent l="0" t="0" r="0" b="0"/>
              <wp:wrapNone/>
              <wp:docPr id="773" name="Shape 773"/>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wps:txbx>
                    <wps:bodyPr wrap="none" lIns="0" tIns="0" rIns="0" bIns="0">
                      <a:spAutoFit/>
                    </wps:bodyPr>
                  </wps:wsp>
                </a:graphicData>
              </a:graphic>
            </wp:anchor>
          </w:drawing>
        </mc:Choice>
        <mc:Fallback>
          <w:pict>
            <v:shape id="Shape 773" o:spid="_x0000_s1026" o:spt="202" type="#_x0000_t202" style="position:absolute;left:0pt;margin-left:309.45pt;margin-top:33.3pt;height:12.7pt;width:125.05pt;mso-position-horizontal-relative:page;mso-position-vertical-relative:page;mso-wrap-style:none;z-index:-440400896;mso-width-relative:page;mso-height-relative:page;" filled="f" stroked="f" coordsize="21600,21600" o:gfxdata="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JYrXNUAAAAJAQAADwAAAAAAAAABACAAAAAiAAAAZHJzL2Rv&#10;d25yZXYueG1sUEsBAhQAFAAAAAgAh07iQDLxKeGSAQAAJgMAAA4AAAAAAAAAAQAgAAAAJAEAAGRy&#10;cy9lMm9Eb2MueG1sUEsFBgAAAAAGAAYAWQEAACg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v:textbox>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567690</wp:posOffset>
              </wp:positionH>
              <wp:positionV relativeFrom="page">
                <wp:posOffset>426085</wp:posOffset>
              </wp:positionV>
              <wp:extent cx="1578610" cy="158750"/>
              <wp:effectExtent l="0" t="0" r="0" b="0"/>
              <wp:wrapNone/>
              <wp:docPr id="777" name="Shape 777"/>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wps:txbx>
                    <wps:bodyPr wrap="none" lIns="0" tIns="0" rIns="0" bIns="0">
                      <a:spAutoFit/>
                    </wps:bodyPr>
                  </wps:wsp>
                </a:graphicData>
              </a:graphic>
            </wp:anchor>
          </w:drawing>
        </mc:Choice>
        <mc:Fallback>
          <w:pict>
            <v:shape id="Shape 777" o:spid="_x0000_s1026" o:spt="202" type="#_x0000_t202" style="position:absolute;left:0pt;margin-left:44.7pt;margin-top:33.55pt;height:12.5pt;width:124.3pt;mso-position-horizontal-relative:page;mso-position-vertical-relative:page;mso-wrap-style:none;z-index:-440400896;mso-width-relative:page;mso-height-relative:page;" filled="f" stroked="f" coordsize="21600,21600" o:gfxdata="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W5XQ1gAAAAgBAAAPAAAAAAAAAAEAIAAAACIAAABkcnMvZG93&#10;bnJldi54bWxQSwECFAAUAAAACACHTuJAQ+ngfJABAAAmAwAADgAAAAAAAAABACAAAAAlAQAAZHJz&#10;L2Uyb0RvYy54bWxQSwUGAAAAAAYABgBZAQAAJw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v:textbox>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3931285</wp:posOffset>
              </wp:positionH>
              <wp:positionV relativeFrom="page">
                <wp:posOffset>391795</wp:posOffset>
              </wp:positionV>
              <wp:extent cx="1591310" cy="161290"/>
              <wp:effectExtent l="0" t="0" r="0" b="0"/>
              <wp:wrapNone/>
              <wp:docPr id="781" name="Shape 781"/>
              <wp:cNvGraphicFramePr/>
              <a:graphic xmlns:a="http://schemas.openxmlformats.org/drawingml/2006/main">
                <a:graphicData uri="http://schemas.microsoft.com/office/word/2010/wordprocessingShape">
                  <wps:wsp>
                    <wps:cNvSpPr txBox="1"/>
                    <wps:spPr>
                      <a:xfrm>
                        <a:off x="0" y="0"/>
                        <a:ext cx="15913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@55</w:t>
                          </w:r>
                          <w:r>
                            <w:rPr>
                              <w:rFonts w:ascii="宋体" w:hAnsi="宋体" w:eastAsia="宋体" w:cs="宋体"/>
                              <w:b w:val="0"/>
                              <w:bCs w:val="0"/>
                              <w:color w:val="000000"/>
                              <w:spacing w:val="0"/>
                              <w:w w:val="100"/>
                              <w:position w:val="0"/>
                              <w:sz w:val="18"/>
                              <w:szCs w:val="18"/>
                              <w:lang w:val="zh-CN" w:eastAsia="zh-CN" w:bidi="zh-CN"/>
                            </w:rPr>
                            <w:t>。题</w:t>
                          </w:r>
                        </w:p>
                      </w:txbxContent>
                    </wps:txbx>
                    <wps:bodyPr wrap="none" lIns="0" tIns="0" rIns="0" bIns="0">
                      <a:spAutoFit/>
                    </wps:bodyPr>
                  </wps:wsp>
                </a:graphicData>
              </a:graphic>
            </wp:anchor>
          </w:drawing>
        </mc:Choice>
        <mc:Fallback>
          <w:pict>
            <v:shape id="Shape 781" o:spid="_x0000_s1026" o:spt="202" type="#_x0000_t202" style="position:absolute;left:0pt;margin-left:309.55pt;margin-top:30.85pt;height:12.7pt;width:125.3pt;mso-position-horizontal-relative:page;mso-position-vertical-relative:page;mso-wrap-style:none;z-index:-440400896;mso-width-relative:page;mso-height-relative:page;" filled="f" stroked="f" coordsize="21600,21600" o:gfxdata="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FOoZdMAAAAJAQAADwAAAAAAAAABACAAAAAiAAAAZHJzL2Rvd25y&#10;ZXYueG1sUEsBAhQAFAAAAAgAh07iQNLFKjaRAQAAJgMAAA4AAAAAAAAAAQAgAAAAIg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@55</w:t>
                    </w:r>
                    <w:r>
                      <w:rPr>
                        <w:rFonts w:ascii="宋体" w:hAnsi="宋体" w:eastAsia="宋体" w:cs="宋体"/>
                        <w:b w:val="0"/>
                        <w:bCs w:val="0"/>
                        <w:color w:val="000000"/>
                        <w:spacing w:val="0"/>
                        <w:w w:val="100"/>
                        <w:position w:val="0"/>
                        <w:sz w:val="18"/>
                        <w:szCs w:val="18"/>
                        <w:lang w:val="zh-CN" w:eastAsia="zh-CN" w:bidi="zh-CN"/>
                      </w:rPr>
                      <w:t>。题</w:t>
                    </w:r>
                  </w:p>
                </w:txbxContent>
              </v:textbox>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3931285</wp:posOffset>
              </wp:positionH>
              <wp:positionV relativeFrom="page">
                <wp:posOffset>391795</wp:posOffset>
              </wp:positionV>
              <wp:extent cx="1591310" cy="161290"/>
              <wp:effectExtent l="0" t="0" r="0" b="0"/>
              <wp:wrapNone/>
              <wp:docPr id="785" name="Shape 785"/>
              <wp:cNvGraphicFramePr/>
              <a:graphic xmlns:a="http://schemas.openxmlformats.org/drawingml/2006/main">
                <a:graphicData uri="http://schemas.microsoft.com/office/word/2010/wordprocessingShape">
                  <wps:wsp>
                    <wps:cNvSpPr txBox="1"/>
                    <wps:spPr>
                      <a:xfrm>
                        <a:off x="0" y="0"/>
                        <a:ext cx="15913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@55</w:t>
                          </w:r>
                          <w:r>
                            <w:rPr>
                              <w:rFonts w:ascii="宋体" w:hAnsi="宋体" w:eastAsia="宋体" w:cs="宋体"/>
                              <w:b w:val="0"/>
                              <w:bCs w:val="0"/>
                              <w:color w:val="000000"/>
                              <w:spacing w:val="0"/>
                              <w:w w:val="100"/>
                              <w:position w:val="0"/>
                              <w:sz w:val="18"/>
                              <w:szCs w:val="18"/>
                              <w:lang w:val="zh-CN" w:eastAsia="zh-CN" w:bidi="zh-CN"/>
                            </w:rPr>
                            <w:t>。题</w:t>
                          </w:r>
                        </w:p>
                      </w:txbxContent>
                    </wps:txbx>
                    <wps:bodyPr wrap="none" lIns="0" tIns="0" rIns="0" bIns="0">
                      <a:spAutoFit/>
                    </wps:bodyPr>
                  </wps:wsp>
                </a:graphicData>
              </a:graphic>
            </wp:anchor>
          </w:drawing>
        </mc:Choice>
        <mc:Fallback>
          <w:pict>
            <v:shape id="Shape 785" o:spid="_x0000_s1026" o:spt="202" type="#_x0000_t202" style="position:absolute;left:0pt;margin-left:309.55pt;margin-top:30.85pt;height:12.7pt;width:125.3pt;mso-position-horizontal-relative:page;mso-position-vertical-relative:page;mso-wrap-style:none;z-index:-440400896;mso-width-relative:page;mso-height-relative:page;" filled="f" stroked="f" coordsize="21600,21600" o:gfxdata="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FOoZdMAAAAJAQAADwAAAAAAAAABACAAAAAiAAAAZHJzL2Rvd25y&#10;ZXYueG1sUEsBAhQAFAAAAAgAh07iQFF+ZACRAQAAJgMAAA4AAAAAAAAAAQAgAAAAIg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rPr>
                      <w:t>@55</w:t>
                    </w:r>
                    <w:r>
                      <w:rPr>
                        <w:rFonts w:ascii="宋体" w:hAnsi="宋体" w:eastAsia="宋体" w:cs="宋体"/>
                        <w:b w:val="0"/>
                        <w:bCs w:val="0"/>
                        <w:color w:val="000000"/>
                        <w:spacing w:val="0"/>
                        <w:w w:val="100"/>
                        <w:position w:val="0"/>
                        <w:sz w:val="18"/>
                        <w:szCs w:val="18"/>
                        <w:lang w:val="zh-CN" w:eastAsia="zh-CN" w:bidi="zh-CN"/>
                      </w:rPr>
                      <w:t>。题</w:t>
                    </w:r>
                  </w:p>
                </w:txbxContent>
              </v:textbox>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570865</wp:posOffset>
              </wp:positionH>
              <wp:positionV relativeFrom="page">
                <wp:posOffset>447040</wp:posOffset>
              </wp:positionV>
              <wp:extent cx="1576070" cy="161290"/>
              <wp:effectExtent l="0" t="0" r="0" b="0"/>
              <wp:wrapNone/>
              <wp:docPr id="789" name="Shape 789"/>
              <wp:cNvGraphicFramePr/>
              <a:graphic xmlns:a="http://schemas.openxmlformats.org/drawingml/2006/main">
                <a:graphicData uri="http://schemas.microsoft.com/office/word/2010/wordprocessingShape">
                  <wps:wsp>
                    <wps:cNvSpPr txBox="1"/>
                    <wps:spPr>
                      <a:xfrm>
                        <a:off x="0" y="0"/>
                        <a:ext cx="157607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钢</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789" o:spid="_x0000_s1026" o:spt="202" type="#_x0000_t202" style="position:absolute;left:0pt;margin-left:44.95pt;margin-top:35.2pt;height:12.7pt;width:124.1pt;mso-position-horizontal-relative:page;mso-position-vertical-relative:page;mso-wrap-style:none;z-index:-440400896;mso-width-relative:page;mso-height-relative:page;" filled="f" stroked="f" coordsize="21600,21600" o:gfxdata="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fzyd1QAAAAgBAAAPAAAAAAAAAAEAIAAAACIAAABkcnMvZG93&#10;bnJldi54bWxQSwECFAAUAAAACACHTuJAj3S00J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钢</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422910</wp:posOffset>
              </wp:positionV>
              <wp:extent cx="1588135" cy="161290"/>
              <wp:effectExtent l="0" t="0" r="0" b="0"/>
              <wp:wrapNone/>
              <wp:docPr id="793" name="Shape 793"/>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wps:txbx>
                    <wps:bodyPr wrap="none" lIns="0" tIns="0" rIns="0" bIns="0">
                      <a:spAutoFit/>
                    </wps:bodyPr>
                  </wps:wsp>
                </a:graphicData>
              </a:graphic>
            </wp:anchor>
          </w:drawing>
        </mc:Choice>
        <mc:Fallback>
          <w:pict>
            <v:shape id="Shape 793" o:spid="_x0000_s1026" o:spt="202" type="#_x0000_t202" style="position:absolute;left:0pt;margin-left:309.45pt;margin-top:33.3pt;height:12.7pt;width:125.05pt;mso-position-horizontal-relative:page;mso-position-vertical-relative:page;mso-wrap-style:none;z-index:-440400896;mso-width-relative:page;mso-height-relative:page;" filled="f" stroked="f" coordsize="21600,21600" o:gfxdata="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JYrXNUAAAAJAQAADwAAAAAAAAABACAAAAAiAAAAZHJzL2Rv&#10;d25yZXYueG1sUEsBAhQAFAAAAAgAh07iQGEYWquSAQAAJgMAAA4AAAAAAAAAAQAgAAAAJAEAAGRy&#10;cy9lMm9Eb2MueG1sUEsFBgAAAAAGAAYAWQEAACg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3919855</wp:posOffset>
              </wp:positionH>
              <wp:positionV relativeFrom="page">
                <wp:posOffset>422275</wp:posOffset>
              </wp:positionV>
              <wp:extent cx="1588135" cy="158750"/>
              <wp:effectExtent l="0" t="0" r="0" b="0"/>
              <wp:wrapNone/>
              <wp:docPr id="247" name="Shape 247"/>
              <wp:cNvGraphicFramePr/>
              <a:graphic xmlns:a="http://schemas.openxmlformats.org/drawingml/2006/main">
                <a:graphicData uri="http://schemas.microsoft.com/office/word/2010/wordprocessingShape">
                  <wps:wsp>
                    <wps:cNvSpPr txBox="1"/>
                    <wps:spPr>
                      <a:xfrm>
                        <a:off x="0" y="0"/>
                        <a:ext cx="1588135" cy="15875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初级会计实务必</w:t>
                          </w:r>
                          <w:r>
                            <w:rPr>
                              <w:rFonts w:ascii="Times New Roman" w:hAnsi="Times New Roman" w:eastAsia="Times New Roman" w:cs="Times New Roman"/>
                              <w:b w:val="0"/>
                              <w:bCs w:val="0"/>
                              <w:spacing w:val="0"/>
                              <w:w w:val="100"/>
                              <w:position w:val="0"/>
                              <w:sz w:val="17"/>
                              <w:szCs w:val="17"/>
                            </w:rPr>
                            <w:t>@550</w:t>
                          </w:r>
                          <w:r>
                            <w:rPr>
                              <w:rFonts w:ascii="宋体" w:hAnsi="宋体" w:eastAsia="宋体" w:cs="宋体"/>
                              <w:b w:val="0"/>
                              <w:bCs w:val="0"/>
                              <w:color w:val="000000"/>
                              <w:spacing w:val="0"/>
                              <w:w w:val="100"/>
                              <w:position w:val="0"/>
                              <w:sz w:val="19"/>
                              <w:szCs w:val="19"/>
                            </w:rPr>
                            <w:t>题</w:t>
                          </w:r>
                        </w:p>
                      </w:txbxContent>
                    </wps:txbx>
                    <wps:bodyPr wrap="none" lIns="0" tIns="0" rIns="0" bIns="0">
                      <a:spAutoFit/>
                    </wps:bodyPr>
                  </wps:wsp>
                </a:graphicData>
              </a:graphic>
            </wp:anchor>
          </w:drawing>
        </mc:Choice>
        <mc:Fallback>
          <w:pict>
            <v:shape id="Shape 247" o:spid="_x0000_s1026" o:spt="202" type="#_x0000_t202" style="position:absolute;left:0pt;margin-left:308.65pt;margin-top:33.25pt;height:12.5pt;width:125.05pt;mso-position-horizontal-relative:page;mso-position-vertical-relative:page;mso-wrap-style:none;z-index:-440400896;mso-width-relative:page;mso-height-relative:page;" filled="f" stroked="f" coordsize="21600,21600" o:gfxdata="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kTze1gAAAAkBAAAPAAAAAAAAAAEAIAAAACIAAABkcnMvZG93&#10;bnJldi54bWxQSwECFAAUAAAACACHTuJAwbwXSZABAAAmAwAADgAAAAAAAAABACAAAAAl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000000"/>
                        <w:spacing w:val="0"/>
                        <w:w w:val="100"/>
                        <w:position w:val="0"/>
                        <w:sz w:val="19"/>
                        <w:szCs w:val="19"/>
                      </w:rPr>
                      <w:t>初级会计实务必</w:t>
                    </w:r>
                    <w:r>
                      <w:rPr>
                        <w:rFonts w:ascii="Times New Roman" w:hAnsi="Times New Roman" w:eastAsia="Times New Roman" w:cs="Times New Roman"/>
                        <w:b w:val="0"/>
                        <w:bCs w:val="0"/>
                        <w:spacing w:val="0"/>
                        <w:w w:val="100"/>
                        <w:position w:val="0"/>
                        <w:sz w:val="17"/>
                        <w:szCs w:val="17"/>
                      </w:rPr>
                      <w:t>@550</w:t>
                    </w:r>
                    <w:r>
                      <w:rPr>
                        <w:rFonts w:ascii="宋体" w:hAnsi="宋体" w:eastAsia="宋体" w:cs="宋体"/>
                        <w:b w:val="0"/>
                        <w:bCs w:val="0"/>
                        <w:color w:val="000000"/>
                        <w:spacing w:val="0"/>
                        <w:w w:val="100"/>
                        <w:position w:val="0"/>
                        <w:sz w:val="19"/>
                        <w:szCs w:val="19"/>
                      </w:rPr>
                      <w:t>题</w:t>
                    </w:r>
                  </w:p>
                </w:txbxContent>
              </v:textbox>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422910</wp:posOffset>
              </wp:positionV>
              <wp:extent cx="1588135" cy="161290"/>
              <wp:effectExtent l="0" t="0" r="0" b="0"/>
              <wp:wrapNone/>
              <wp:docPr id="797" name="Shape 797"/>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wps:txbx>
                    <wps:bodyPr wrap="none" lIns="0" tIns="0" rIns="0" bIns="0">
                      <a:spAutoFit/>
                    </wps:bodyPr>
                  </wps:wsp>
                </a:graphicData>
              </a:graphic>
            </wp:anchor>
          </w:drawing>
        </mc:Choice>
        <mc:Fallback>
          <w:pict>
            <v:shape id="Shape 797" o:spid="_x0000_s1026" o:spt="202" type="#_x0000_t202" style="position:absolute;left:0pt;margin-left:309.45pt;margin-top:33.3pt;height:12.7pt;width:125.05pt;mso-position-horizontal-relative:page;mso-position-vertical-relative:page;mso-wrap-style:none;z-index:-440400896;mso-width-relative:page;mso-height-relative:page;" filled="f" stroked="f" coordsize="21600,21600" o:gfxdata="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JYrXNUAAAAJAQAADwAAAAAAAAABACAAAAAiAAAAZHJzL2Rv&#10;d25yZXYueG1sUEsBAhQAFAAAAAgAh07iQOKjFJ2SAQAAJgMAAA4AAAAAAAAAAQAgAAAAJAEAAGRy&#10;cy9lMm9Eb2MueG1sUEsFBgAAAAAGAAYAWQEAACg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v:textbox>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574040</wp:posOffset>
              </wp:positionH>
              <wp:positionV relativeFrom="page">
                <wp:posOffset>447040</wp:posOffset>
              </wp:positionV>
              <wp:extent cx="1572895" cy="161290"/>
              <wp:effectExtent l="0" t="0" r="0" b="0"/>
              <wp:wrapNone/>
              <wp:docPr id="801" name="Shape 801"/>
              <wp:cNvGraphicFramePr/>
              <a:graphic xmlns:a="http://schemas.openxmlformats.org/drawingml/2006/main">
                <a:graphicData uri="http://schemas.microsoft.com/office/word/2010/wordprocessingShape">
                  <wps:wsp>
                    <wps:cNvSpPr txBox="1"/>
                    <wps:spPr>
                      <a:xfrm>
                        <a:off x="0" y="0"/>
                        <a:ext cx="157289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5 50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801" o:spid="_x0000_s1026" o:spt="202" type="#_x0000_t202" style="position:absolute;left:0pt;margin-left:45.2pt;margin-top:35.2pt;height:12.7pt;width:123.85pt;mso-position-horizontal-relative:page;mso-position-vertical-relative:page;mso-wrap-style:none;z-index:-440400896;mso-width-relative:page;mso-height-relative:page;" filled="f" stroked="f" coordsize="21600,21600" o:gfxdata="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tgT1V1AAAAAgBAAAPAAAAAAAAAAEAIAAAACIAAABkcnMv&#10;ZG93bnJldi54bWxQSwECFAAUAAAACACHTuJAoNYa4ZUBAAAmAwAADgAAAAAAAAABACAAAAAjAQAA&#10;ZHJzL2Uyb0RvYy54bWxQSwUGAAAAAAYABgBZAQAAKg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舸</w:t>
                    </w:r>
                    <w:r>
                      <w:rPr>
                        <w:rFonts w:ascii="Times New Roman" w:hAnsi="Times New Roman" w:eastAsia="Times New Roman" w:cs="Times New Roman"/>
                        <w:b w:val="0"/>
                        <w:bCs w:val="0"/>
                        <w:color w:val="000000"/>
                        <w:spacing w:val="0"/>
                        <w:w w:val="100"/>
                        <w:position w:val="0"/>
                        <w:sz w:val="17"/>
                        <w:szCs w:val="17"/>
                      </w:rPr>
                      <w:t>5 50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3923665</wp:posOffset>
              </wp:positionH>
              <wp:positionV relativeFrom="page">
                <wp:posOffset>391795</wp:posOffset>
              </wp:positionV>
              <wp:extent cx="1584960" cy="161290"/>
              <wp:effectExtent l="0" t="0" r="0" b="0"/>
              <wp:wrapNone/>
              <wp:docPr id="807" name="Shape 807"/>
              <wp:cNvGraphicFramePr/>
              <a:graphic xmlns:a="http://schemas.openxmlformats.org/drawingml/2006/main">
                <a:graphicData uri="http://schemas.microsoft.com/office/word/2010/wordprocessingShape">
                  <wps:wsp>
                    <wps:cNvSpPr txBox="1"/>
                    <wps:spPr>
                      <a:xfrm>
                        <a:off x="0" y="0"/>
                        <a:ext cx="158496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807" o:spid="_x0000_s1026" o:spt="202" type="#_x0000_t202" style="position:absolute;left:0pt;margin-left:308.95pt;margin-top:30.85pt;height:12.7pt;width:124.8pt;mso-position-horizontal-relative:page;mso-position-vertical-relative:page;mso-wrap-style:none;z-index:-440400896;mso-width-relative:page;mso-height-relative:page;" filled="f" stroked="f" coordsize="21600,21600" o:gfxdata="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Tq41nUAAAACQEAAA8AAAAAAAAAAQAgAAAAIgAAAGRycy9k&#10;b3ducmV2LnhtbFBLAQIUABQAAAAIAIdO4kAF6y+YlAEAACYDAAAOAAAAAAAAAAEAIAAAACM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3923665</wp:posOffset>
              </wp:positionH>
              <wp:positionV relativeFrom="page">
                <wp:posOffset>391795</wp:posOffset>
              </wp:positionV>
              <wp:extent cx="1584960" cy="161290"/>
              <wp:effectExtent l="0" t="0" r="0" b="0"/>
              <wp:wrapNone/>
              <wp:docPr id="811" name="Shape 811"/>
              <wp:cNvGraphicFramePr/>
              <a:graphic xmlns:a="http://schemas.openxmlformats.org/drawingml/2006/main">
                <a:graphicData uri="http://schemas.microsoft.com/office/word/2010/wordprocessingShape">
                  <wps:wsp>
                    <wps:cNvSpPr txBox="1"/>
                    <wps:spPr>
                      <a:xfrm>
                        <a:off x="0" y="0"/>
                        <a:ext cx="158496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811" o:spid="_x0000_s1026" o:spt="202" type="#_x0000_t202" style="position:absolute;left:0pt;margin-left:308.95pt;margin-top:30.85pt;height:12.7pt;width:124.8pt;mso-position-horizontal-relative:page;mso-position-vertical-relative:page;mso-wrap-style:none;z-index:-440400896;mso-width-relative:page;mso-height-relative:page;" filled="f" stroked="f" coordsize="21600,21600" o:gfxdata="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OrjWdQAAAAJAQAADwAAAAAAAAABACAAAAAiAAAAZHJzL2Rvd25y&#10;ZXYueG1sUEsBAhQAFAAAAAgAh07iQP8oAzOQAQAAJgMAAA4AAAAAAAAAAQAgAAAAIw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579755</wp:posOffset>
              </wp:positionH>
              <wp:positionV relativeFrom="page">
                <wp:posOffset>447040</wp:posOffset>
              </wp:positionV>
              <wp:extent cx="1581785" cy="161290"/>
              <wp:effectExtent l="0" t="0" r="0" b="0"/>
              <wp:wrapNone/>
              <wp:docPr id="815" name="Shape 815"/>
              <wp:cNvGraphicFramePr/>
              <a:graphic xmlns:a="http://schemas.openxmlformats.org/drawingml/2006/main">
                <a:graphicData uri="http://schemas.microsoft.com/office/word/2010/wordprocessingShape">
                  <wps:wsp>
                    <wps:cNvSpPr txBox="1"/>
                    <wps:spPr>
                      <a:xfrm>
                        <a:off x="0" y="0"/>
                        <a:ext cx="158178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lang w:val="en-US" w:eastAsia="en-US" w:bidi="en-US"/>
                            </w:rPr>
                            <w:t xml:space="preserve">©5 </w:t>
                          </w:r>
                          <w:r>
                            <w:rPr>
                              <w:rFonts w:ascii="Times New Roman" w:hAnsi="Times New Roman" w:eastAsia="Times New Roman" w:cs="Times New Roman"/>
                              <w:b w:val="0"/>
                              <w:bCs w:val="0"/>
                              <w:color w:val="000000"/>
                              <w:spacing w:val="0"/>
                              <w:w w:val="100"/>
                              <w:position w:val="0"/>
                              <w:sz w:val="17"/>
                              <w:szCs w:val="17"/>
                              <w:lang w:val="en-US" w:eastAsia="en-US" w:bidi="en-US"/>
                            </w:rPr>
                            <w:t>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815" o:spid="_x0000_s1026" o:spt="202" type="#_x0000_t202" style="position:absolute;left:0pt;margin-left:45.65pt;margin-top:35.2pt;height:12.7pt;width:124.55pt;mso-position-horizontal-relative:page;mso-position-vertical-relative:page;mso-wrap-style:none;z-index:-440400896;mso-width-relative:page;mso-height-relative:page;" filled="f" stroked="f" coordsize="21600,21600" o:gfxdata="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npF30NMAAAAIAQAADwAAAAAAAAABACAAAAAiAAAAZHJzL2Rvd25y&#10;ZXYueG1sUEsBAhQAFAAAAAgAh07iQAVhCdWRAQAAJgMAAA4AAAAAAAAAAQAgAAAAIg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Times New Roman" w:hAnsi="Times New Roman" w:eastAsia="Times New Roman" w:cs="Times New Roman"/>
                        <w:b w:val="0"/>
                        <w:bCs w:val="0"/>
                        <w:spacing w:val="0"/>
                        <w:w w:val="100"/>
                        <w:position w:val="0"/>
                        <w:sz w:val="17"/>
                        <w:szCs w:val="17"/>
                        <w:lang w:val="en-US" w:eastAsia="en-US" w:bidi="en-US"/>
                      </w:rPr>
                      <w:t xml:space="preserve">©5 </w:t>
                    </w:r>
                    <w:r>
                      <w:rPr>
                        <w:rFonts w:ascii="Times New Roman" w:hAnsi="Times New Roman" w:eastAsia="Times New Roman" w:cs="Times New Roman"/>
                        <w:b w:val="0"/>
                        <w:bCs w:val="0"/>
                        <w:color w:val="000000"/>
                        <w:spacing w:val="0"/>
                        <w:w w:val="100"/>
                        <w:position w:val="0"/>
                        <w:sz w:val="17"/>
                        <w:szCs w:val="17"/>
                        <w:lang w:val="en-US" w:eastAsia="en-US" w:bidi="en-US"/>
                      </w:rPr>
                      <w:t>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422910</wp:posOffset>
              </wp:positionV>
              <wp:extent cx="1588135" cy="161290"/>
              <wp:effectExtent l="0" t="0" r="0" b="0"/>
              <wp:wrapNone/>
              <wp:docPr id="821" name="Shape 821"/>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wps:txbx>
                    <wps:bodyPr wrap="none" lIns="0" tIns="0" rIns="0" bIns="0">
                      <a:spAutoFit/>
                    </wps:bodyPr>
                  </wps:wsp>
                </a:graphicData>
              </a:graphic>
            </wp:anchor>
          </w:drawing>
        </mc:Choice>
        <mc:Fallback>
          <w:pict>
            <v:shape id="Shape 821" o:spid="_x0000_s1026" o:spt="202" type="#_x0000_t202" style="position:absolute;left:0pt;margin-left:309.45pt;margin-top:33.3pt;height:12.7pt;width:125.05pt;mso-position-horizontal-relative:page;mso-position-vertical-relative:page;mso-wrap-style:none;z-index:-440400896;mso-width-relative:page;mso-height-relative:page;" filled="f" stroked="f" coordsize="21600,21600" o:gfxdata="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litc1QAAAAkBAAAPAAAAAAAAAAEAIAAAACIAAABkcnMvZG93&#10;bnJldi54bWxQSwECFAAUAAAACACHTuJAHYBbBJEBAAAmAwAADgAAAAAAAAABACAAAAAkAQAAZHJz&#10;L2Uyb0RvYy54bWxQSwUGAAAAAAYABgBZAQAAJw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v:textbox>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422910</wp:posOffset>
              </wp:positionV>
              <wp:extent cx="1588135" cy="161290"/>
              <wp:effectExtent l="0" t="0" r="0" b="0"/>
              <wp:wrapNone/>
              <wp:docPr id="825" name="Shape 825"/>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wps:txbx>
                    <wps:bodyPr wrap="none" lIns="0" tIns="0" rIns="0" bIns="0">
                      <a:spAutoFit/>
                    </wps:bodyPr>
                  </wps:wsp>
                </a:graphicData>
              </a:graphic>
            </wp:anchor>
          </w:drawing>
        </mc:Choice>
        <mc:Fallback>
          <w:pict>
            <v:shape id="Shape 825" o:spid="_x0000_s1026" o:spt="202" type="#_x0000_t202" style="position:absolute;left:0pt;margin-left:309.45pt;margin-top:33.3pt;height:12.7pt;width:125.05pt;mso-position-horizontal-relative:page;mso-position-vertical-relative:page;mso-wrap-style:none;z-index:-440400896;mso-width-relative:page;mso-height-relative:page;" filled="f" stroked="f" coordsize="21600,21600" o:gfxdata="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klitc1QAAAAkBAAAPAAAAAAAAAAEAIAAAACIAAABkcnMvZG93&#10;bnJldi54bWxQSwECFAAUAAAACACHTuJAnjsVMpEBAAAmAwAADgAAAAAAAAABACAAAAAkAQAAZHJz&#10;L2Uyb0RvYy54bWxQSwUGAAAAAAYABgBZAQAAJwU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婀</w:t>
                    </w:r>
                    <w:r>
                      <w:rPr>
                        <w:rFonts w:ascii="宋体" w:hAnsi="宋体" w:eastAsia="宋体" w:cs="宋体"/>
                        <w:color w:val="000000"/>
                        <w:spacing w:val="0"/>
                        <w:w w:val="100"/>
                        <w:position w:val="0"/>
                        <w:sz w:val="19"/>
                        <w:szCs w:val="19"/>
                      </w:rPr>
                      <w:t>550题</w:t>
                    </w:r>
                  </w:p>
                </w:txbxContent>
              </v:textbox>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574040</wp:posOffset>
              </wp:positionH>
              <wp:positionV relativeFrom="page">
                <wp:posOffset>447675</wp:posOffset>
              </wp:positionV>
              <wp:extent cx="1576070" cy="161290"/>
              <wp:effectExtent l="0" t="0" r="0" b="0"/>
              <wp:wrapNone/>
              <wp:docPr id="829" name="Shape 829"/>
              <wp:cNvGraphicFramePr/>
              <a:graphic xmlns:a="http://schemas.openxmlformats.org/drawingml/2006/main">
                <a:graphicData uri="http://schemas.microsoft.com/office/word/2010/wordprocessingShape">
                  <wps:wsp>
                    <wps:cNvSpPr txBox="1"/>
                    <wps:spPr>
                      <a:xfrm>
                        <a:off x="0" y="0"/>
                        <a:ext cx="157607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钢</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829" o:spid="_x0000_s1026" o:spt="202" type="#_x0000_t202" style="position:absolute;left:0pt;margin-left:45.2pt;margin-top:35.25pt;height:12.7pt;width:124.1pt;mso-position-horizontal-relative:page;mso-position-vertical-relative:page;mso-wrap-style:none;z-index:-440400896;mso-width-relative:page;mso-height-relative:page;" filled="f" stroked="f" coordsize="21600,21600" o:gfxdata="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aTesXUAAAACAEAAA8AAAAAAAAAAQAgAAAAIgAAAGRycy9kb3du&#10;cmV2LnhtbFBLAQIUABQAAAAIAIdO4kCKlNfikQEAACYDAAAOAAAAAAAAAAEAIAAAACM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钢</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391795</wp:posOffset>
              </wp:positionV>
              <wp:extent cx="1584960" cy="161290"/>
              <wp:effectExtent l="0" t="0" r="0" b="0"/>
              <wp:wrapNone/>
              <wp:docPr id="833" name="Shape 833"/>
              <wp:cNvGraphicFramePr/>
              <a:graphic xmlns:a="http://schemas.openxmlformats.org/drawingml/2006/main">
                <a:graphicData uri="http://schemas.microsoft.com/office/word/2010/wordprocessingShape">
                  <wps:wsp>
                    <wps:cNvSpPr txBox="1"/>
                    <wps:spPr>
                      <a:xfrm>
                        <a:off x="0" y="0"/>
                        <a:ext cx="158496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劉</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833" o:spid="_x0000_s1026" o:spt="202" type="#_x0000_t202" style="position:absolute;left:0pt;margin-left:309.45pt;margin-top:30.85pt;height:12.7pt;width:124.8pt;mso-position-horizontal-relative:page;mso-position-vertical-relative:page;mso-wrap-style:none;z-index:-440400896;mso-width-relative:page;mso-height-relative:page;" filled="f" stroked="f" coordsize="21600,21600" o:gfxdata="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51o5DUAAAACQEAAA8AAAAAAAAAAQAgAAAAIgAAAGRycy9kb3du&#10;cmV2LnhtbFBLAQIUABQAAAAIAIdO4kAuu2cSkQEAACYDAAAOAAAAAAAAAAEAIAAAACM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劉</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3930015</wp:posOffset>
              </wp:positionH>
              <wp:positionV relativeFrom="page">
                <wp:posOffset>391795</wp:posOffset>
              </wp:positionV>
              <wp:extent cx="1584960" cy="161290"/>
              <wp:effectExtent l="0" t="0" r="0" b="0"/>
              <wp:wrapNone/>
              <wp:docPr id="837" name="Shape 837"/>
              <wp:cNvGraphicFramePr/>
              <a:graphic xmlns:a="http://schemas.openxmlformats.org/drawingml/2006/main">
                <a:graphicData uri="http://schemas.microsoft.com/office/word/2010/wordprocessingShape">
                  <wps:wsp>
                    <wps:cNvSpPr txBox="1"/>
                    <wps:spPr>
                      <a:xfrm>
                        <a:off x="0" y="0"/>
                        <a:ext cx="158496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劉</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837" o:spid="_x0000_s1026" o:spt="202" type="#_x0000_t202" style="position:absolute;left:0pt;margin-left:309.45pt;margin-top:30.85pt;height:12.7pt;width:124.8pt;mso-position-horizontal-relative:page;mso-position-vertical-relative:page;mso-wrap-style:none;z-index:-440400896;mso-width-relative:page;mso-height-relative:page;" filled="f" stroked="f" coordsize="21600,21600" o:gfxdata="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51o5DUAAAACQEAAA8AAAAAAAAAAQAgAAAAIgAAAGRycy9kb3du&#10;cmV2LnhtbFBLAQIUABQAAAAIAIdO4kCtACkkkQEAACYDAAAOAAAAAAAAAAEAIAAAACM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劉</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3923030</wp:posOffset>
              </wp:positionH>
              <wp:positionV relativeFrom="page">
                <wp:posOffset>422275</wp:posOffset>
              </wp:positionV>
              <wp:extent cx="1588135" cy="161290"/>
              <wp:effectExtent l="0" t="0" r="0" b="0"/>
              <wp:wrapNone/>
              <wp:docPr id="277" name="Shape 277"/>
              <wp:cNvGraphicFramePr/>
              <a:graphic xmlns:a="http://schemas.openxmlformats.org/drawingml/2006/main">
                <a:graphicData uri="http://schemas.microsoft.com/office/word/2010/wordprocessingShape">
                  <wps:wsp>
                    <wps:cNvSpPr txBox="1"/>
                    <wps:spPr>
                      <a:xfrm>
                        <a:off x="0" y="0"/>
                        <a:ext cx="1588135"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9"/>
                              <w:szCs w:val="19"/>
                            </w:rPr>
                          </w:pPr>
                        </w:p>
                      </w:txbxContent>
                    </wps:txbx>
                    <wps:bodyPr wrap="none" lIns="0" tIns="0" rIns="0" bIns="0">
                      <a:spAutoFit/>
                    </wps:bodyPr>
                  </wps:wsp>
                </a:graphicData>
              </a:graphic>
            </wp:anchor>
          </w:drawing>
        </mc:Choice>
        <mc:Fallback>
          <w:pict>
            <v:shape id="Shape 277" o:spid="_x0000_s1026" o:spt="202" type="#_x0000_t202" style="position:absolute;left:0pt;margin-left:308.9pt;margin-top:33.25pt;height:12.7pt;width:125.05pt;mso-position-horizontal-relative:page;mso-position-vertical-relative:page;mso-wrap-style:none;z-index:-440400896;mso-width-relative:page;mso-height-relative:page;" filled="f" stroked="f" coordsize="21600,21600" o:gfxdata="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DqvIH1QAAAAkBAAAPAAAAAAAAAAEAIAAAACIAAABkcnMvZG93&#10;bnJldi54bWxQSwECFAAUAAAACACHTuJAozvFZZEBAAAmAwAADgAAAAAAAAABACAAAAAkAQAAZHJz&#10;L2Uyb0RvYy54bWxQSwUGAAAAAAYABgBZAQAAJw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9"/>
                        <w:szCs w:val="19"/>
                      </w:rPr>
                    </w:pPr>
                  </w:p>
                </w:txbxContent>
              </v:textbox>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551180</wp:posOffset>
              </wp:positionH>
              <wp:positionV relativeFrom="page">
                <wp:posOffset>474345</wp:posOffset>
              </wp:positionV>
              <wp:extent cx="1572895" cy="158750"/>
              <wp:effectExtent l="0" t="0" r="0" b="0"/>
              <wp:wrapNone/>
              <wp:docPr id="841" name="Shape 841"/>
              <wp:cNvGraphicFramePr/>
              <a:graphic xmlns:a="http://schemas.openxmlformats.org/drawingml/2006/main">
                <a:graphicData uri="http://schemas.microsoft.com/office/word/2010/wordprocessingShape">
                  <wps:wsp>
                    <wps:cNvSpPr txBox="1"/>
                    <wps:spPr>
                      <a:xfrm>
                        <a:off x="0" y="0"/>
                        <a:ext cx="1572895"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倒</w:t>
                          </w:r>
                          <w:r>
                            <w:rPr>
                              <w:rFonts w:ascii="宋体" w:hAnsi="宋体" w:eastAsia="宋体" w:cs="宋体"/>
                              <w:color w:val="000000"/>
                              <w:spacing w:val="0"/>
                              <w:w w:val="100"/>
                              <w:position w:val="0"/>
                              <w:sz w:val="19"/>
                              <w:szCs w:val="19"/>
                            </w:rPr>
                            <w:t>55 0题</w:t>
                          </w:r>
                        </w:p>
                      </w:txbxContent>
                    </wps:txbx>
                    <wps:bodyPr wrap="none" lIns="0" tIns="0" rIns="0" bIns="0">
                      <a:spAutoFit/>
                    </wps:bodyPr>
                  </wps:wsp>
                </a:graphicData>
              </a:graphic>
            </wp:anchor>
          </w:drawing>
        </mc:Choice>
        <mc:Fallback>
          <w:pict>
            <v:shape id="Shape 841" o:spid="_x0000_s1026" o:spt="202" type="#_x0000_t202" style="position:absolute;left:0pt;margin-left:43.4pt;margin-top:37.35pt;height:12.5pt;width:123.85pt;mso-position-horizontal-relative:page;mso-position-vertical-relative:page;mso-wrap-style:none;z-index:-440400896;mso-width-relative:page;mso-height-relative:page;" filled="f" stroked="f" coordsize="21600,21600" o:gfxdata="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Ay0YfWAAAACAEAAA8AAAAAAAAAAQAgAAAAIgAAAGRycy9k&#10;b3ducmV2LnhtbFBLAQIUABQAAAAIAIdO4kBLJkkFkgEAACYDAAAOAAAAAAAAAAEAIAAAACUBAABk&#10;cnMvZTJvRG9jLnhtbFBLBQYAAAAABgAGAFkBAAAp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倒</w:t>
                    </w:r>
                    <w:r>
                      <w:rPr>
                        <w:rFonts w:ascii="宋体" w:hAnsi="宋体" w:eastAsia="宋体" w:cs="宋体"/>
                        <w:color w:val="000000"/>
                        <w:spacing w:val="0"/>
                        <w:w w:val="100"/>
                        <w:position w:val="0"/>
                        <w:sz w:val="19"/>
                        <w:szCs w:val="19"/>
                      </w:rPr>
                      <w:t>55 0题</w:t>
                    </w:r>
                  </w:p>
                </w:txbxContent>
              </v:textbox>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3931285</wp:posOffset>
              </wp:positionH>
              <wp:positionV relativeFrom="page">
                <wp:posOffset>391795</wp:posOffset>
              </wp:positionV>
              <wp:extent cx="1591310" cy="161290"/>
              <wp:effectExtent l="0" t="0" r="0" b="0"/>
              <wp:wrapNone/>
              <wp:docPr id="845" name="Shape 845"/>
              <wp:cNvGraphicFramePr/>
              <a:graphic xmlns:a="http://schemas.openxmlformats.org/drawingml/2006/main">
                <a:graphicData uri="http://schemas.microsoft.com/office/word/2010/wordprocessingShape">
                  <wps:wsp>
                    <wps:cNvSpPr txBox="1"/>
                    <wps:spPr>
                      <a:xfrm>
                        <a:off x="0" y="0"/>
                        <a:ext cx="15913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845" o:spid="_x0000_s1026" o:spt="202" type="#_x0000_t202" style="position:absolute;left:0pt;margin-left:309.55pt;margin-top:30.85pt;height:12.7pt;width:125.3pt;mso-position-horizontal-relative:page;mso-position-vertical-relative:page;mso-wrap-style:none;z-index:-440400896;mso-width-relative:page;mso-height-relative:page;" filled="f" stroked="f" coordsize="21600,21600" o:gfxdata="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FOoZdMAAAAJAQAADwAAAAAAAAABACAAAAAiAAAAZHJzL2Rvd25y&#10;ZXYueG1sUEsBAhQAFAAAAAgAh07iQEVPe5GRAQAAJgMAAA4AAAAAAAAAAQAgAAAAIg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3931285</wp:posOffset>
              </wp:positionH>
              <wp:positionV relativeFrom="page">
                <wp:posOffset>391795</wp:posOffset>
              </wp:positionV>
              <wp:extent cx="1591310" cy="161290"/>
              <wp:effectExtent l="0" t="0" r="0" b="0"/>
              <wp:wrapNone/>
              <wp:docPr id="849" name="Shape 849"/>
              <wp:cNvGraphicFramePr/>
              <a:graphic xmlns:a="http://schemas.openxmlformats.org/drawingml/2006/main">
                <a:graphicData uri="http://schemas.microsoft.com/office/word/2010/wordprocessingShape">
                  <wps:wsp>
                    <wps:cNvSpPr txBox="1"/>
                    <wps:spPr>
                      <a:xfrm>
                        <a:off x="0" y="0"/>
                        <a:ext cx="15913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849" o:spid="_x0000_s1026" o:spt="202" type="#_x0000_t202" style="position:absolute;left:0pt;margin-left:309.55pt;margin-top:30.85pt;height:12.7pt;width:125.3pt;mso-position-horizontal-relative:page;mso-position-vertical-relative:page;mso-wrap-style:none;z-index:-440400896;mso-width-relative:page;mso-height-relative:page;" filled="f" stroked="f" coordsize="21600,21600" o:gfxdata="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bFOoZdMAAAAJAQAADwAAAAAAAAABACAAAAAiAAAAZHJzL2Rvd25y&#10;ZXYueG1sUEsBAhQAFAAAAAgAh07iQMCDqMuRAQAAJgMAAA4AAAAAAAAAAQAgAAAAIg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 xml:space="preserve">@ </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577215</wp:posOffset>
              </wp:positionH>
              <wp:positionV relativeFrom="page">
                <wp:posOffset>444500</wp:posOffset>
              </wp:positionV>
              <wp:extent cx="1572895" cy="164465"/>
              <wp:effectExtent l="0" t="0" r="0" b="0"/>
              <wp:wrapNone/>
              <wp:docPr id="853" name="Shape 853"/>
              <wp:cNvGraphicFramePr/>
              <a:graphic xmlns:a="http://schemas.openxmlformats.org/drawingml/2006/main">
                <a:graphicData uri="http://schemas.microsoft.com/office/word/2010/wordprocessingShape">
                  <wps:wsp>
                    <wps:cNvSpPr txBox="1"/>
                    <wps:spPr>
                      <a:xfrm>
                        <a:off x="0" y="0"/>
                        <a:ext cx="1572895" cy="16446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衝!</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853" o:spid="_x0000_s1026" o:spt="202" type="#_x0000_t202" style="position:absolute;left:0pt;margin-left:45.45pt;margin-top:35pt;height:12.95pt;width:123.85pt;mso-position-horizontal-relative:page;mso-position-vertical-relative:page;mso-wrap-style:none;z-index:-440400896;mso-width-relative:page;mso-height-relative:page;" filled="f" stroked="f" coordsize="21600,21600" o:gfxdata="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8D4mDUAAAACAEAAA8AAAAAAAAAAQAgAAAAIgAAAGRycy9k&#10;b3ducmV2LnhtbFBLAQIUABQAAAAIAIdO4kA7w3ntlAEAACYDAAAOAAAAAAAAAAEAIAAAACMBAABk&#10;cnMvZTJvRG9jLnhtbFBLBQYAAAAABgAGAFkBAAAp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衝!</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3924935</wp:posOffset>
              </wp:positionH>
              <wp:positionV relativeFrom="page">
                <wp:posOffset>391795</wp:posOffset>
              </wp:positionV>
              <wp:extent cx="1591310" cy="161290"/>
              <wp:effectExtent l="0" t="0" r="0" b="0"/>
              <wp:wrapNone/>
              <wp:docPr id="875" name="Shape 875"/>
              <wp:cNvGraphicFramePr/>
              <a:graphic xmlns:a="http://schemas.openxmlformats.org/drawingml/2006/main">
                <a:graphicData uri="http://schemas.microsoft.com/office/word/2010/wordprocessingShape">
                  <wps:wsp>
                    <wps:cNvSpPr txBox="1"/>
                    <wps:spPr>
                      <a:xfrm>
                        <a:off x="0" y="0"/>
                        <a:ext cx="15913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勤</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875" o:spid="_x0000_s1026" o:spt="202" type="#_x0000_t202" style="position:absolute;left:0pt;margin-left:309.05pt;margin-top:30.85pt;height:12.7pt;width:125.3pt;mso-position-horizontal-relative:page;mso-position-vertical-relative:page;mso-wrap-style:none;z-index:-440400896;mso-width-relative:page;mso-height-relative:page;" filled="f" stroked="f" coordsize="21600,21600" o:gfxdata="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9hovH0gAAAAkBAAAPAAAAAAAAAAEAIAAAACIAAABkcnMvZG93bnJl&#10;di54bWxQSwECFAAUAAAACACHTuJA7aR9LZEBAAAmAwAADgAAAAAAAAABACAAAAAhAQAAZHJzL2Uy&#10;b0RvYy54bWxQSwUGAAAAAAYABgBZAQAAJAU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勤</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567690</wp:posOffset>
              </wp:positionH>
              <wp:positionV relativeFrom="page">
                <wp:posOffset>426085</wp:posOffset>
              </wp:positionV>
              <wp:extent cx="1578610" cy="158750"/>
              <wp:effectExtent l="0" t="0" r="0" b="0"/>
              <wp:wrapNone/>
              <wp:docPr id="879" name="Shape 879"/>
              <wp:cNvGraphicFramePr/>
              <a:graphic xmlns:a="http://schemas.openxmlformats.org/drawingml/2006/main">
                <a:graphicData uri="http://schemas.microsoft.com/office/word/2010/wordprocessingShape">
                  <wps:wsp>
                    <wps:cNvSpPr txBox="1"/>
                    <wps:spPr>
                      <a:xfrm>
                        <a:off x="0" y="0"/>
                        <a:ext cx="1578610" cy="158750"/>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wps:txbx>
                    <wps:bodyPr wrap="none" lIns="0" tIns="0" rIns="0" bIns="0">
                      <a:spAutoFit/>
                    </wps:bodyPr>
                  </wps:wsp>
                </a:graphicData>
              </a:graphic>
            </wp:anchor>
          </w:drawing>
        </mc:Choice>
        <mc:Fallback>
          <w:pict>
            <v:shape id="Shape 879" o:spid="_x0000_s1026" o:spt="202" type="#_x0000_t202" style="position:absolute;left:0pt;margin-left:44.7pt;margin-top:33.55pt;height:12.5pt;width:124.3pt;mso-position-horizontal-relative:page;mso-position-vertical-relative:page;mso-wrap-style:none;z-index:-440400896;mso-width-relative:page;mso-height-relative:page;" filled="f" stroked="f" coordsize="21600,21600" o:gfxdata="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VuV0NYAAAAIAQAADwAAAAAAAAABACAAAAAiAAAAZHJzL2Rv&#10;d25yZXYueG1sUEsBAhQAFAAAAAgAh07iQFBuO9yRAQAAJgMAAA4AAAAAAAAAAQAgAAAAJQEAAGRy&#10;cy9lMm9Eb2MueG1sUEsFBgAAAAAGAAYAWQEAACgFA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w:t>
                    </w:r>
                    <w:r>
                      <w:rPr>
                        <w:rFonts w:ascii="宋体" w:hAnsi="宋体" w:eastAsia="宋体" w:cs="宋体"/>
                        <w:color w:val="397590"/>
                        <w:spacing w:val="0"/>
                        <w:w w:val="100"/>
                        <w:position w:val="0"/>
                        <w:sz w:val="19"/>
                        <w:szCs w:val="19"/>
                      </w:rPr>
                      <w:t>务必婀</w:t>
                    </w:r>
                    <w:r>
                      <w:rPr>
                        <w:rFonts w:ascii="宋体" w:hAnsi="宋体" w:eastAsia="宋体" w:cs="宋体"/>
                        <w:color w:val="000000"/>
                        <w:spacing w:val="0"/>
                        <w:w w:val="100"/>
                        <w:position w:val="0"/>
                        <w:sz w:val="19"/>
                        <w:szCs w:val="19"/>
                        <w:lang w:val="zh-CN" w:eastAsia="zh-CN" w:bidi="zh-CN"/>
                      </w:rPr>
                      <w:t>550</w:t>
                    </w:r>
                    <w:r>
                      <w:rPr>
                        <w:rFonts w:ascii="宋体" w:hAnsi="宋体" w:eastAsia="宋体" w:cs="宋体"/>
                        <w:color w:val="000000"/>
                        <w:spacing w:val="0"/>
                        <w:w w:val="100"/>
                        <w:position w:val="0"/>
                        <w:sz w:val="19"/>
                        <w:szCs w:val="19"/>
                      </w:rPr>
                      <w:t>题</w:t>
                    </w:r>
                  </w:p>
                </w:txbxContent>
              </v:textbox>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563245</wp:posOffset>
              </wp:positionH>
              <wp:positionV relativeFrom="page">
                <wp:posOffset>468630</wp:posOffset>
              </wp:positionV>
              <wp:extent cx="1588135" cy="164465"/>
              <wp:effectExtent l="0" t="0" r="0" b="0"/>
              <wp:wrapNone/>
              <wp:docPr id="883" name="Shape 883"/>
              <wp:cNvGraphicFramePr/>
              <a:graphic xmlns:a="http://schemas.openxmlformats.org/drawingml/2006/main">
                <a:graphicData uri="http://schemas.microsoft.com/office/word/2010/wordprocessingShape">
                  <wps:wsp>
                    <wps:cNvSpPr txBox="1"/>
                    <wps:spPr>
                      <a:xfrm>
                        <a:off x="0" y="0"/>
                        <a:ext cx="1588135" cy="164465"/>
                      </a:xfrm>
                      <a:prstGeom prst="rect">
                        <a:avLst/>
                      </a:prstGeom>
                      <a:noFill/>
                    </wps:spPr>
                    <wps:txbx>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 xml:space="preserve">爾' </w:t>
                          </w:r>
                          <w:r>
                            <w:rPr>
                              <w:rFonts w:ascii="宋体" w:hAnsi="宋体" w:eastAsia="宋体" w:cs="宋体"/>
                              <w:color w:val="000000"/>
                              <w:spacing w:val="0"/>
                              <w:w w:val="100"/>
                              <w:position w:val="0"/>
                              <w:sz w:val="19"/>
                              <w:szCs w:val="19"/>
                            </w:rPr>
                            <w:t>5 5 0题</w:t>
                          </w:r>
                        </w:p>
                      </w:txbxContent>
                    </wps:txbx>
                    <wps:bodyPr wrap="none" lIns="0" tIns="0" rIns="0" bIns="0">
                      <a:spAutoFit/>
                    </wps:bodyPr>
                  </wps:wsp>
                </a:graphicData>
              </a:graphic>
            </wp:anchor>
          </w:drawing>
        </mc:Choice>
        <mc:Fallback>
          <w:pict>
            <v:shape id="Shape 883" o:spid="_x0000_s1026" o:spt="202" type="#_x0000_t202" style="position:absolute;left:0pt;margin-left:44.35pt;margin-top:36.9pt;height:12.95pt;width:125.05pt;mso-position-horizontal-relative:page;mso-position-vertical-relative:page;mso-wrap-style:none;z-index:-440400896;mso-width-relative:page;mso-height-relative:page;" filled="f" stroked="f" coordsize="21600,21600" o:gfxdata="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AizXGbUAAAACAEAAA8AAAAAAAAAAQAgAAAAIgAAAGRycy9kb3du&#10;cmV2LnhtbFBLAQIUABQAAAAIAIdO4kBN2rYpkQEAACYDAAAOAAAAAAAAAAEAIAAAACMBAABkcnMv&#10;ZTJvRG9jLnhtbFBLBQYAAAAABgAGAFkBAAAmBQAAAAA=&#10;">
              <v:fill on="f" focussize="0,0"/>
              <v:stroke on="f"/>
              <v:imagedata o:title=""/>
              <o:lock v:ext="edit" aspectratio="f"/>
              <v:textbox inset="0mm,0mm,0mm,0mm" style="mso-fit-shape-to-text:t;">
                <w:txbxContent>
                  <w:p>
                    <w:pPr>
                      <w:pStyle w:val="25"/>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rPr>
                      <w:t>初级会计实务必</w:t>
                    </w:r>
                    <w:r>
                      <w:rPr>
                        <w:rFonts w:ascii="宋体" w:hAnsi="宋体" w:eastAsia="宋体" w:cs="宋体"/>
                        <w:color w:val="2A8DC1"/>
                        <w:spacing w:val="0"/>
                        <w:w w:val="100"/>
                        <w:position w:val="0"/>
                        <w:sz w:val="19"/>
                        <w:szCs w:val="19"/>
                      </w:rPr>
                      <w:t xml:space="preserve">爾' </w:t>
                    </w:r>
                    <w:r>
                      <w:rPr>
                        <w:rFonts w:ascii="宋体" w:hAnsi="宋体" w:eastAsia="宋体" w:cs="宋体"/>
                        <w:color w:val="000000"/>
                        <w:spacing w:val="0"/>
                        <w:w w:val="100"/>
                        <w:position w:val="0"/>
                        <w:sz w:val="19"/>
                        <w:szCs w:val="19"/>
                      </w:rPr>
                      <w:t>5 5 0题</w:t>
                    </w:r>
                  </w:p>
                </w:txbxContent>
              </v:textbox>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3920490</wp:posOffset>
              </wp:positionH>
              <wp:positionV relativeFrom="page">
                <wp:posOffset>391795</wp:posOffset>
              </wp:positionV>
              <wp:extent cx="1591310" cy="161290"/>
              <wp:effectExtent l="0" t="0" r="0" b="0"/>
              <wp:wrapNone/>
              <wp:docPr id="891" name="Shape 891"/>
              <wp:cNvGraphicFramePr/>
              <a:graphic xmlns:a="http://schemas.openxmlformats.org/drawingml/2006/main">
                <a:graphicData uri="http://schemas.microsoft.com/office/word/2010/wordprocessingShape">
                  <wps:wsp>
                    <wps:cNvSpPr txBox="1"/>
                    <wps:spPr>
                      <a:xfrm>
                        <a:off x="0" y="0"/>
                        <a:ext cx="15913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 xml:space="preserve">初级会计实务必 </w:t>
                          </w:r>
                          <w:r>
                            <w:rPr>
                              <w:rFonts w:ascii="宋体" w:hAnsi="宋体" w:eastAsia="宋体" w:cs="宋体"/>
                              <w:b w:val="0"/>
                              <w:bCs w:val="0"/>
                              <w:spacing w:val="0"/>
                              <w:w w:val="100"/>
                              <w:position w:val="0"/>
                              <w:sz w:val="18"/>
                              <w:szCs w:val="18"/>
                            </w:rPr>
                            <w:t>触</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891" o:spid="_x0000_s1026" o:spt="202" type="#_x0000_t202" style="position:absolute;left:0pt;margin-left:308.7pt;margin-top:30.85pt;height:12.7pt;width:125.3pt;mso-position-horizontal-relative:page;mso-position-vertical-relative:page;mso-wrap-style:none;z-index:-440400896;mso-width-relative:page;mso-height-relative:page;" filled="f" stroked="f" coordsize="21600,21600" o:gfxdata="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kJ0wV9QAAAAJAQAADwAAAAAAAAABACAAAAAiAAAAZHJzL2Rvd25y&#10;ZXYueG1sUEsBAhQAFAAAAAgAh07iQD32QFGQAQAAJgMAAA4AAAAAAAAAAQAgAAAAIw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 xml:space="preserve">初级会计实务必 </w:t>
                    </w:r>
                    <w:r>
                      <w:rPr>
                        <w:rFonts w:ascii="宋体" w:hAnsi="宋体" w:eastAsia="宋体" w:cs="宋体"/>
                        <w:b w:val="0"/>
                        <w:bCs w:val="0"/>
                        <w:spacing w:val="0"/>
                        <w:w w:val="100"/>
                        <w:position w:val="0"/>
                        <w:sz w:val="18"/>
                        <w:szCs w:val="18"/>
                      </w:rPr>
                      <w:t>触</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3920490</wp:posOffset>
              </wp:positionH>
              <wp:positionV relativeFrom="page">
                <wp:posOffset>391795</wp:posOffset>
              </wp:positionV>
              <wp:extent cx="1591310" cy="161290"/>
              <wp:effectExtent l="0" t="0" r="0" b="0"/>
              <wp:wrapNone/>
              <wp:docPr id="895" name="Shape 895"/>
              <wp:cNvGraphicFramePr/>
              <a:graphic xmlns:a="http://schemas.openxmlformats.org/drawingml/2006/main">
                <a:graphicData uri="http://schemas.microsoft.com/office/word/2010/wordprocessingShape">
                  <wps:wsp>
                    <wps:cNvSpPr txBox="1"/>
                    <wps:spPr>
                      <a:xfrm>
                        <a:off x="0" y="0"/>
                        <a:ext cx="1591310" cy="161290"/>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 xml:space="preserve">初级会计实务必 </w:t>
                          </w:r>
                          <w:r>
                            <w:rPr>
                              <w:rFonts w:ascii="宋体" w:hAnsi="宋体" w:eastAsia="宋体" w:cs="宋体"/>
                              <w:b w:val="0"/>
                              <w:bCs w:val="0"/>
                              <w:spacing w:val="0"/>
                              <w:w w:val="100"/>
                              <w:position w:val="0"/>
                              <w:sz w:val="18"/>
                              <w:szCs w:val="18"/>
                            </w:rPr>
                            <w:t>触</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895" o:spid="_x0000_s1026" o:spt="202" type="#_x0000_t202" style="position:absolute;left:0pt;margin-left:308.7pt;margin-top:30.85pt;height:12.7pt;width:125.3pt;mso-position-horizontal-relative:page;mso-position-vertical-relative:page;mso-wrap-style:none;z-index:-440400896;mso-width-relative:page;mso-height-relative:page;" filled="f" stroked="f" coordsize="21600,21600" o:gfxdata="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kJ0wV9QAAAAJAQAADwAAAAAAAAABACAAAAAiAAAAZHJzL2Rvd25y&#10;ZXYueG1sUEsBAhQAFAAAAAgAh07iQL5NDmeQAQAAJgMAAA4AAAAAAAAAAQAgAAAAIwEAAGRycy9l&#10;Mm9Eb2MueG1sUEsFBgAAAAAGAAYAWQEAACUFA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 xml:space="preserve">初级会计实务必 </w:t>
                    </w:r>
                    <w:r>
                      <w:rPr>
                        <w:rFonts w:ascii="宋体" w:hAnsi="宋体" w:eastAsia="宋体" w:cs="宋体"/>
                        <w:b w:val="0"/>
                        <w:bCs w:val="0"/>
                        <w:spacing w:val="0"/>
                        <w:w w:val="100"/>
                        <w:position w:val="0"/>
                        <w:sz w:val="18"/>
                        <w:szCs w:val="18"/>
                      </w:rPr>
                      <w:t>触</w:t>
                    </w:r>
                    <w:r>
                      <w:rPr>
                        <w:rFonts w:ascii="Times New Roman" w:hAnsi="Times New Roman" w:eastAsia="Times New Roman" w:cs="Times New Roman"/>
                        <w:b w:val="0"/>
                        <w:bCs w:val="0"/>
                        <w:color w:val="000000"/>
                        <w:spacing w:val="0"/>
                        <w:w w:val="100"/>
                        <w:position w:val="0"/>
                        <w:sz w:val="17"/>
                        <w:szCs w:val="17"/>
                      </w:rPr>
                      <w:t>55 0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1" locked="0" layoutInCell="1" allowOverlap="1">
              <wp:simplePos x="0" y="0"/>
              <wp:positionH relativeFrom="page">
                <wp:posOffset>570865</wp:posOffset>
              </wp:positionH>
              <wp:positionV relativeFrom="page">
                <wp:posOffset>394970</wp:posOffset>
              </wp:positionV>
              <wp:extent cx="1584960" cy="164465"/>
              <wp:effectExtent l="0" t="0" r="0" b="0"/>
              <wp:wrapNone/>
              <wp:docPr id="899" name="Shape 899"/>
              <wp:cNvGraphicFramePr/>
              <a:graphic xmlns:a="http://schemas.openxmlformats.org/drawingml/2006/main">
                <a:graphicData uri="http://schemas.microsoft.com/office/word/2010/wordprocessingShape">
                  <wps:wsp>
                    <wps:cNvSpPr txBox="1"/>
                    <wps:spPr>
                      <a:xfrm>
                        <a:off x="0" y="0"/>
                        <a:ext cx="1584960" cy="164465"/>
                      </a:xfrm>
                      <a:prstGeom prst="rect">
                        <a:avLst/>
                      </a:prstGeom>
                      <a:noFill/>
                    </wps:spPr>
                    <wps:txbx>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画</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wps:txbx>
                    <wps:bodyPr wrap="none" lIns="0" tIns="0" rIns="0" bIns="0">
                      <a:spAutoFit/>
                    </wps:bodyPr>
                  </wps:wsp>
                </a:graphicData>
              </a:graphic>
            </wp:anchor>
          </w:drawing>
        </mc:Choice>
        <mc:Fallback>
          <w:pict>
            <v:shape id="Shape 899" o:spid="_x0000_s1026" o:spt="202" type="#_x0000_t202" style="position:absolute;left:0pt;margin-left:44.95pt;margin-top:31.1pt;height:12.95pt;width:124.8pt;mso-position-horizontal-relative:page;mso-position-vertical-relative:page;mso-wrap-style:none;z-index:-440400896;mso-width-relative:page;mso-height-relative:page;" filled="f" stroked="f" coordsize="21600,21600" o:gfxdata="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nT2ZTVAAAACAEAAA8AAAAAAAAAAQAgAAAAIgAAAGRycy9kb3du&#10;cmV2LnhtbFBLAQIUABQAAAAIAIdO4kB4lhdTkAEAACYDAAAOAAAAAAAAAAEAIAAAACQBAABkcnMv&#10;ZTJvRG9jLnhtbFBLBQYAAAAABgAGAFkBAAAmBQAAAAA=&#10;">
              <v:fill on="f" focussize="0,0"/>
              <v:stroke on="f"/>
              <v:imagedata o:title=""/>
              <o:lock v:ext="edit" aspectratio="f"/>
              <v:textbox inset="0mm,0mm,0mm,0mm" style="mso-fit-shape-to-text:t;">
                <w:txbxContent>
                  <w:p>
                    <w:pPr>
                      <w:pStyle w:val="33"/>
                      <w:keepNext w:val="0"/>
                      <w:keepLines w:val="0"/>
                      <w:widowControl w:val="0"/>
                      <w:shd w:val="clear" w:color="auto" w:fill="auto"/>
                      <w:bidi w:val="0"/>
                      <w:spacing w:before="0" w:after="0" w:line="240" w:lineRule="auto"/>
                      <w:ind w:left="0" w:right="0" w:firstLine="0"/>
                      <w:jc w:val="left"/>
                      <w:rPr>
                        <w:sz w:val="18"/>
                        <w:szCs w:val="18"/>
                      </w:rPr>
                    </w:pPr>
                    <w:r>
                      <w:rPr>
                        <w:rFonts w:ascii="宋体" w:hAnsi="宋体" w:eastAsia="宋体" w:cs="宋体"/>
                        <w:b w:val="0"/>
                        <w:bCs w:val="0"/>
                        <w:color w:val="000000"/>
                        <w:spacing w:val="0"/>
                        <w:w w:val="100"/>
                        <w:position w:val="0"/>
                        <w:sz w:val="18"/>
                        <w:szCs w:val="18"/>
                      </w:rPr>
                      <w:t>初级会计实务必</w:t>
                    </w:r>
                    <w:r>
                      <w:rPr>
                        <w:rFonts w:ascii="宋体" w:hAnsi="宋体" w:eastAsia="宋体" w:cs="宋体"/>
                        <w:b w:val="0"/>
                        <w:bCs w:val="0"/>
                        <w:spacing w:val="0"/>
                        <w:w w:val="100"/>
                        <w:position w:val="0"/>
                        <w:sz w:val="18"/>
                        <w:szCs w:val="18"/>
                      </w:rPr>
                      <w:t>画</w:t>
                    </w:r>
                    <w:r>
                      <w:rPr>
                        <w:rFonts w:ascii="Times New Roman" w:hAnsi="Times New Roman" w:eastAsia="Times New Roman" w:cs="Times New Roman"/>
                        <w:b w:val="0"/>
                        <w:bCs w:val="0"/>
                        <w:color w:val="000000"/>
                        <w:spacing w:val="0"/>
                        <w:w w:val="100"/>
                        <w:position w:val="0"/>
                        <w:sz w:val="17"/>
                        <w:szCs w:val="17"/>
                      </w:rPr>
                      <w:t>550</w:t>
                    </w:r>
                    <w:r>
                      <w:rPr>
                        <w:rFonts w:ascii="宋体" w:hAnsi="宋体" w:eastAsia="宋体" w:cs="宋体"/>
                        <w:b w:val="0"/>
                        <w:bCs w:val="0"/>
                        <w:color w:val="000000"/>
                        <w:spacing w:val="0"/>
                        <w:w w:val="100"/>
                        <w:position w:val="0"/>
                        <w:sz w:val="18"/>
                        <w:szCs w:val="18"/>
                      </w:rPr>
                      <w:t>题</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5C5B1F"/>
    <w:multiLevelType w:val="singleLevel"/>
    <w:tmpl w:val="805C5B1F"/>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
    <w:nsid w:val="82F059E2"/>
    <w:multiLevelType w:val="singleLevel"/>
    <w:tmpl w:val="82F059E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
    <w:nsid w:val="833CD52A"/>
    <w:multiLevelType w:val="singleLevel"/>
    <w:tmpl w:val="833CD52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
    <w:nsid w:val="8391AFC5"/>
    <w:multiLevelType w:val="singleLevel"/>
    <w:tmpl w:val="8391AFC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
    <w:nsid w:val="83FE5FDC"/>
    <w:multiLevelType w:val="singleLevel"/>
    <w:tmpl w:val="83FE5FD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
    <w:nsid w:val="84BFEB96"/>
    <w:multiLevelType w:val="singleLevel"/>
    <w:tmpl w:val="84BFEB96"/>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6">
    <w:nsid w:val="8521ECAD"/>
    <w:multiLevelType w:val="singleLevel"/>
    <w:tmpl w:val="8521ECA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7">
    <w:nsid w:val="854EA6E7"/>
    <w:multiLevelType w:val="singleLevel"/>
    <w:tmpl w:val="854EA6E7"/>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8">
    <w:nsid w:val="865F32F4"/>
    <w:multiLevelType w:val="singleLevel"/>
    <w:tmpl w:val="865F32F4"/>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9">
    <w:nsid w:val="86721767"/>
    <w:multiLevelType w:val="singleLevel"/>
    <w:tmpl w:val="8672176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0">
    <w:nsid w:val="86A2A78B"/>
    <w:multiLevelType w:val="singleLevel"/>
    <w:tmpl w:val="86A2A78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1">
    <w:nsid w:val="86B24886"/>
    <w:multiLevelType w:val="singleLevel"/>
    <w:tmpl w:val="86B2488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2">
    <w:nsid w:val="881B6E56"/>
    <w:multiLevelType w:val="singleLevel"/>
    <w:tmpl w:val="881B6E5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3">
    <w:nsid w:val="886A818A"/>
    <w:multiLevelType w:val="singleLevel"/>
    <w:tmpl w:val="886A818A"/>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4">
    <w:nsid w:val="8909642E"/>
    <w:multiLevelType w:val="singleLevel"/>
    <w:tmpl w:val="8909642E"/>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5">
    <w:nsid w:val="8947A419"/>
    <w:multiLevelType w:val="singleLevel"/>
    <w:tmpl w:val="8947A419"/>
    <w:lvl w:ilvl="0" w:tentative="0">
      <w:start w:val="2"/>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6">
    <w:nsid w:val="8960AB1D"/>
    <w:multiLevelType w:val="singleLevel"/>
    <w:tmpl w:val="8960AB1D"/>
    <w:lvl w:ilvl="0" w:tentative="0">
      <w:start w:val="5"/>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7">
    <w:nsid w:val="8988C616"/>
    <w:multiLevelType w:val="singleLevel"/>
    <w:tmpl w:val="8988C61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8">
    <w:nsid w:val="899583F0"/>
    <w:multiLevelType w:val="singleLevel"/>
    <w:tmpl w:val="899583F0"/>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9">
    <w:nsid w:val="8A08A6D7"/>
    <w:multiLevelType w:val="singleLevel"/>
    <w:tmpl w:val="8A08A6D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0">
    <w:nsid w:val="8A5934C5"/>
    <w:multiLevelType w:val="singleLevel"/>
    <w:tmpl w:val="8A5934C5"/>
    <w:lvl w:ilvl="0" w:tentative="0">
      <w:start w:val="3"/>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1">
    <w:nsid w:val="8B6752F6"/>
    <w:multiLevelType w:val="singleLevel"/>
    <w:tmpl w:val="8B6752F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2">
    <w:nsid w:val="8C057F00"/>
    <w:multiLevelType w:val="singleLevel"/>
    <w:tmpl w:val="8C057F00"/>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23">
    <w:nsid w:val="8C1287DF"/>
    <w:multiLevelType w:val="singleLevel"/>
    <w:tmpl w:val="8C1287DF"/>
    <w:lvl w:ilvl="0" w:tentative="0">
      <w:start w:val="12"/>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4">
    <w:nsid w:val="8C44BCB9"/>
    <w:multiLevelType w:val="singleLevel"/>
    <w:tmpl w:val="8C44BCB9"/>
    <w:lvl w:ilvl="0" w:tentative="0">
      <w:start w:val="2"/>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5">
    <w:nsid w:val="8CB67B1E"/>
    <w:multiLevelType w:val="singleLevel"/>
    <w:tmpl w:val="8CB67B1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26">
    <w:nsid w:val="8CD9F5DD"/>
    <w:multiLevelType w:val="singleLevel"/>
    <w:tmpl w:val="8CD9F5D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7">
    <w:nsid w:val="8CEC4423"/>
    <w:multiLevelType w:val="singleLevel"/>
    <w:tmpl w:val="8CEC442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8">
    <w:nsid w:val="8CF07CCA"/>
    <w:multiLevelType w:val="singleLevel"/>
    <w:tmpl w:val="8CF07CCA"/>
    <w:lvl w:ilvl="0" w:tentative="0">
      <w:start w:val="3"/>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9">
    <w:nsid w:val="8D4BB15A"/>
    <w:multiLevelType w:val="singleLevel"/>
    <w:tmpl w:val="8D4BB15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0">
    <w:nsid w:val="8DAEBF89"/>
    <w:multiLevelType w:val="singleLevel"/>
    <w:tmpl w:val="8DAEBF8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1">
    <w:nsid w:val="8DD56536"/>
    <w:multiLevelType w:val="singleLevel"/>
    <w:tmpl w:val="8DD5653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2">
    <w:nsid w:val="8DFCABA3"/>
    <w:multiLevelType w:val="singleLevel"/>
    <w:tmpl w:val="8DFCABA3"/>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3">
    <w:nsid w:val="8E7B650B"/>
    <w:multiLevelType w:val="singleLevel"/>
    <w:tmpl w:val="8E7B650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4">
    <w:nsid w:val="8E8B3E8B"/>
    <w:multiLevelType w:val="singleLevel"/>
    <w:tmpl w:val="8E8B3E8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5">
    <w:nsid w:val="8ED742EC"/>
    <w:multiLevelType w:val="singleLevel"/>
    <w:tmpl w:val="8ED742E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6">
    <w:nsid w:val="8F9D3B24"/>
    <w:multiLevelType w:val="singleLevel"/>
    <w:tmpl w:val="8F9D3B24"/>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37">
    <w:nsid w:val="8FB8824E"/>
    <w:multiLevelType w:val="singleLevel"/>
    <w:tmpl w:val="8FB8824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8">
    <w:nsid w:val="8FDAB220"/>
    <w:multiLevelType w:val="singleLevel"/>
    <w:tmpl w:val="8FDAB220"/>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9">
    <w:nsid w:val="902E5977"/>
    <w:multiLevelType w:val="singleLevel"/>
    <w:tmpl w:val="902E597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0">
    <w:nsid w:val="909AAE8C"/>
    <w:multiLevelType w:val="singleLevel"/>
    <w:tmpl w:val="909AAE8C"/>
    <w:lvl w:ilvl="0" w:tentative="0">
      <w:start w:val="294"/>
      <w:numFmt w:val="decimal"/>
      <w:lvlText w:val="%1."/>
      <w:lvlJc w:val="left"/>
      <w:pPr>
        <w:tabs>
          <w:tab w:val="left" w:pos="312"/>
        </w:tabs>
      </w:pPr>
    </w:lvl>
  </w:abstractNum>
  <w:abstractNum w:abstractNumId="41">
    <w:nsid w:val="9192D315"/>
    <w:multiLevelType w:val="singleLevel"/>
    <w:tmpl w:val="9192D315"/>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2">
    <w:nsid w:val="91F9E123"/>
    <w:multiLevelType w:val="singleLevel"/>
    <w:tmpl w:val="91F9E12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3">
    <w:nsid w:val="923B680C"/>
    <w:multiLevelType w:val="singleLevel"/>
    <w:tmpl w:val="923B680C"/>
    <w:lvl w:ilvl="0" w:tentative="0">
      <w:start w:val="100"/>
      <w:numFmt w:val="upperRoman"/>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4">
    <w:nsid w:val="923DA49F"/>
    <w:multiLevelType w:val="singleLevel"/>
    <w:tmpl w:val="923DA49F"/>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5">
    <w:nsid w:val="9243EB0B"/>
    <w:multiLevelType w:val="singleLevel"/>
    <w:tmpl w:val="9243EB0B"/>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6">
    <w:nsid w:val="93197E2E"/>
    <w:multiLevelType w:val="singleLevel"/>
    <w:tmpl w:val="93197E2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7">
    <w:nsid w:val="93604A86"/>
    <w:multiLevelType w:val="singleLevel"/>
    <w:tmpl w:val="93604A8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8">
    <w:nsid w:val="9364E594"/>
    <w:multiLevelType w:val="singleLevel"/>
    <w:tmpl w:val="9364E594"/>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9">
    <w:nsid w:val="93C26894"/>
    <w:multiLevelType w:val="singleLevel"/>
    <w:tmpl w:val="93C26894"/>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0">
    <w:nsid w:val="942AABE5"/>
    <w:multiLevelType w:val="singleLevel"/>
    <w:tmpl w:val="942AABE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1">
    <w:nsid w:val="949C90E5"/>
    <w:multiLevelType w:val="singleLevel"/>
    <w:tmpl w:val="949C90E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2">
    <w:nsid w:val="94D4EACA"/>
    <w:multiLevelType w:val="singleLevel"/>
    <w:tmpl w:val="94D4EAC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3">
    <w:nsid w:val="952BDB8C"/>
    <w:multiLevelType w:val="singleLevel"/>
    <w:tmpl w:val="952BDB8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4">
    <w:nsid w:val="95B2790A"/>
    <w:multiLevelType w:val="singleLevel"/>
    <w:tmpl w:val="95B2790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5">
    <w:nsid w:val="96076BB5"/>
    <w:multiLevelType w:val="singleLevel"/>
    <w:tmpl w:val="96076BB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6">
    <w:nsid w:val="96ABA450"/>
    <w:multiLevelType w:val="singleLevel"/>
    <w:tmpl w:val="96ABA450"/>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57">
    <w:nsid w:val="98216DBE"/>
    <w:multiLevelType w:val="singleLevel"/>
    <w:tmpl w:val="98216DB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8">
    <w:nsid w:val="98C1C196"/>
    <w:multiLevelType w:val="singleLevel"/>
    <w:tmpl w:val="98C1C19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9">
    <w:nsid w:val="98DF20F4"/>
    <w:multiLevelType w:val="singleLevel"/>
    <w:tmpl w:val="98DF20F4"/>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60">
    <w:nsid w:val="993728BA"/>
    <w:multiLevelType w:val="singleLevel"/>
    <w:tmpl w:val="993728B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61">
    <w:nsid w:val="99DE7BBB"/>
    <w:multiLevelType w:val="singleLevel"/>
    <w:tmpl w:val="99DE7BBB"/>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62">
    <w:nsid w:val="9A773E2D"/>
    <w:multiLevelType w:val="singleLevel"/>
    <w:tmpl w:val="9A773E2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63">
    <w:nsid w:val="9B5A0547"/>
    <w:multiLevelType w:val="singleLevel"/>
    <w:tmpl w:val="9B5A054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64">
    <w:nsid w:val="9C14A7F2"/>
    <w:multiLevelType w:val="singleLevel"/>
    <w:tmpl w:val="9C14A7F2"/>
    <w:lvl w:ilvl="0" w:tentative="0">
      <w:start w:val="487"/>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65">
    <w:nsid w:val="9C2F1BD9"/>
    <w:multiLevelType w:val="singleLevel"/>
    <w:tmpl w:val="9C2F1BD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66">
    <w:nsid w:val="9CD3ADC2"/>
    <w:multiLevelType w:val="singleLevel"/>
    <w:tmpl w:val="9CD3ADC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67">
    <w:nsid w:val="9CDD5371"/>
    <w:multiLevelType w:val="singleLevel"/>
    <w:tmpl w:val="9CDD5371"/>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68">
    <w:nsid w:val="9D36168F"/>
    <w:multiLevelType w:val="singleLevel"/>
    <w:tmpl w:val="9D36168F"/>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69">
    <w:nsid w:val="9D4C15E6"/>
    <w:multiLevelType w:val="singleLevel"/>
    <w:tmpl w:val="9D4C15E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70">
    <w:nsid w:val="9E1BAE29"/>
    <w:multiLevelType w:val="singleLevel"/>
    <w:tmpl w:val="9E1BAE2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71">
    <w:nsid w:val="9F0810BC"/>
    <w:multiLevelType w:val="singleLevel"/>
    <w:tmpl w:val="9F0810B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72">
    <w:nsid w:val="9F7E0A41"/>
    <w:multiLevelType w:val="singleLevel"/>
    <w:tmpl w:val="9F7E0A41"/>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73">
    <w:nsid w:val="A02D88D7"/>
    <w:multiLevelType w:val="singleLevel"/>
    <w:tmpl w:val="A02D88D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74">
    <w:nsid w:val="A07D193A"/>
    <w:multiLevelType w:val="singleLevel"/>
    <w:tmpl w:val="A07D193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75">
    <w:nsid w:val="A0C96352"/>
    <w:multiLevelType w:val="singleLevel"/>
    <w:tmpl w:val="A0C9635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76">
    <w:nsid w:val="A0E5C72A"/>
    <w:multiLevelType w:val="singleLevel"/>
    <w:tmpl w:val="A0E5C72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77">
    <w:nsid w:val="A19CE751"/>
    <w:multiLevelType w:val="singleLevel"/>
    <w:tmpl w:val="A19CE751"/>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78">
    <w:nsid w:val="A1E5F70E"/>
    <w:multiLevelType w:val="singleLevel"/>
    <w:tmpl w:val="A1E5F70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79">
    <w:nsid w:val="A242B70D"/>
    <w:multiLevelType w:val="singleLevel"/>
    <w:tmpl w:val="A242B70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80">
    <w:nsid w:val="A2639E83"/>
    <w:multiLevelType w:val="singleLevel"/>
    <w:tmpl w:val="A2639E8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81">
    <w:nsid w:val="A2BA2956"/>
    <w:multiLevelType w:val="singleLevel"/>
    <w:tmpl w:val="A2BA295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82">
    <w:nsid w:val="A2BD8046"/>
    <w:multiLevelType w:val="singleLevel"/>
    <w:tmpl w:val="A2BD8046"/>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83">
    <w:nsid w:val="A4D57BE8"/>
    <w:multiLevelType w:val="singleLevel"/>
    <w:tmpl w:val="A4D57BE8"/>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84">
    <w:nsid w:val="A4D875FC"/>
    <w:multiLevelType w:val="singleLevel"/>
    <w:tmpl w:val="A4D875F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85">
    <w:nsid w:val="A581B6AB"/>
    <w:multiLevelType w:val="singleLevel"/>
    <w:tmpl w:val="A581B6A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86">
    <w:nsid w:val="A6482E03"/>
    <w:multiLevelType w:val="singleLevel"/>
    <w:tmpl w:val="A6482E0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87">
    <w:nsid w:val="A7290756"/>
    <w:multiLevelType w:val="singleLevel"/>
    <w:tmpl w:val="A7290756"/>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88">
    <w:nsid w:val="A7C8314B"/>
    <w:multiLevelType w:val="singleLevel"/>
    <w:tmpl w:val="A7C8314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89">
    <w:nsid w:val="A7CF62F0"/>
    <w:multiLevelType w:val="singleLevel"/>
    <w:tmpl w:val="A7CF62F0"/>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90">
    <w:nsid w:val="A7DF7C18"/>
    <w:multiLevelType w:val="singleLevel"/>
    <w:tmpl w:val="A7DF7C1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91">
    <w:nsid w:val="A8678557"/>
    <w:multiLevelType w:val="singleLevel"/>
    <w:tmpl w:val="A867855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92">
    <w:nsid w:val="A8B74863"/>
    <w:multiLevelType w:val="singleLevel"/>
    <w:tmpl w:val="A8B7486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93">
    <w:nsid w:val="A8C84627"/>
    <w:multiLevelType w:val="singleLevel"/>
    <w:tmpl w:val="A8C8462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94">
    <w:nsid w:val="A9136B6B"/>
    <w:multiLevelType w:val="singleLevel"/>
    <w:tmpl w:val="A9136B6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95">
    <w:nsid w:val="AA736F10"/>
    <w:multiLevelType w:val="singleLevel"/>
    <w:tmpl w:val="AA736F10"/>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96">
    <w:nsid w:val="AB4C5C4B"/>
    <w:multiLevelType w:val="singleLevel"/>
    <w:tmpl w:val="AB4C5C4B"/>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97">
    <w:nsid w:val="ABB77A1D"/>
    <w:multiLevelType w:val="singleLevel"/>
    <w:tmpl w:val="ABB77A1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98">
    <w:nsid w:val="AD23EE13"/>
    <w:multiLevelType w:val="singleLevel"/>
    <w:tmpl w:val="AD23EE1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99">
    <w:nsid w:val="AD25FBEA"/>
    <w:multiLevelType w:val="singleLevel"/>
    <w:tmpl w:val="AD25FBE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00">
    <w:nsid w:val="AD564883"/>
    <w:multiLevelType w:val="singleLevel"/>
    <w:tmpl w:val="AD564883"/>
    <w:lvl w:ilvl="0" w:tentative="0">
      <w:start w:val="49"/>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01">
    <w:nsid w:val="ADC3CBB4"/>
    <w:multiLevelType w:val="singleLevel"/>
    <w:tmpl w:val="ADC3CBB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02">
    <w:nsid w:val="AE25E9AE"/>
    <w:multiLevelType w:val="singleLevel"/>
    <w:tmpl w:val="AE25E9A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03">
    <w:nsid w:val="AE5180A9"/>
    <w:multiLevelType w:val="singleLevel"/>
    <w:tmpl w:val="AE5180A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04">
    <w:nsid w:val="AEB678A5"/>
    <w:multiLevelType w:val="singleLevel"/>
    <w:tmpl w:val="AEB678A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05">
    <w:nsid w:val="AFDE7C4B"/>
    <w:multiLevelType w:val="singleLevel"/>
    <w:tmpl w:val="AFDE7C4B"/>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06">
    <w:nsid w:val="B08B4E02"/>
    <w:multiLevelType w:val="singleLevel"/>
    <w:tmpl w:val="B08B4E02"/>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07">
    <w:nsid w:val="B216FAF1"/>
    <w:multiLevelType w:val="singleLevel"/>
    <w:tmpl w:val="B216FAF1"/>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08">
    <w:nsid w:val="B2982282"/>
    <w:multiLevelType w:val="singleLevel"/>
    <w:tmpl w:val="B298228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09">
    <w:nsid w:val="B2CB5728"/>
    <w:multiLevelType w:val="singleLevel"/>
    <w:tmpl w:val="B2CB572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10">
    <w:nsid w:val="B2D99D32"/>
    <w:multiLevelType w:val="singleLevel"/>
    <w:tmpl w:val="B2D99D32"/>
    <w:lvl w:ilvl="0" w:tentative="0">
      <w:start w:val="2"/>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11">
    <w:nsid w:val="B2F9100D"/>
    <w:multiLevelType w:val="singleLevel"/>
    <w:tmpl w:val="B2F9100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12">
    <w:nsid w:val="B34F1B72"/>
    <w:multiLevelType w:val="singleLevel"/>
    <w:tmpl w:val="B34F1B72"/>
    <w:lvl w:ilvl="0" w:tentative="0">
      <w:start w:val="100"/>
      <w:numFmt w:val="upperRoman"/>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13">
    <w:nsid w:val="B37D6883"/>
    <w:multiLevelType w:val="singleLevel"/>
    <w:tmpl w:val="B37D688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14">
    <w:nsid w:val="B4829311"/>
    <w:multiLevelType w:val="singleLevel"/>
    <w:tmpl w:val="B4829311"/>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15">
    <w:nsid w:val="B4E12318"/>
    <w:multiLevelType w:val="singleLevel"/>
    <w:tmpl w:val="B4E1231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16">
    <w:nsid w:val="B5701DD1"/>
    <w:multiLevelType w:val="singleLevel"/>
    <w:tmpl w:val="B5701DD1"/>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17">
    <w:nsid w:val="B6BDE84A"/>
    <w:multiLevelType w:val="singleLevel"/>
    <w:tmpl w:val="B6BDE84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18">
    <w:nsid w:val="B73F9BDB"/>
    <w:multiLevelType w:val="singleLevel"/>
    <w:tmpl w:val="B73F9BDB"/>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19">
    <w:nsid w:val="B76B8CC0"/>
    <w:multiLevelType w:val="singleLevel"/>
    <w:tmpl w:val="B76B8CC0"/>
    <w:lvl w:ilvl="0" w:tentative="0">
      <w:start w:val="305"/>
      <w:numFmt w:val="decimal"/>
      <w:lvlText w:val="%1."/>
      <w:lvlJc w:val="left"/>
      <w:pPr>
        <w:tabs>
          <w:tab w:val="left" w:pos="312"/>
        </w:tabs>
      </w:pPr>
    </w:lvl>
  </w:abstractNum>
  <w:abstractNum w:abstractNumId="120">
    <w:nsid w:val="B77FA8F1"/>
    <w:multiLevelType w:val="singleLevel"/>
    <w:tmpl w:val="B77FA8F1"/>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21">
    <w:nsid w:val="B7CBB8D4"/>
    <w:multiLevelType w:val="singleLevel"/>
    <w:tmpl w:val="B7CBB8D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22">
    <w:nsid w:val="B88F7C84"/>
    <w:multiLevelType w:val="singleLevel"/>
    <w:tmpl w:val="B88F7C84"/>
    <w:lvl w:ilvl="0" w:tentative="0">
      <w:start w:val="1"/>
      <w:numFmt w:val="decimalEnclosedCircle"/>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23">
    <w:nsid w:val="B9276A52"/>
    <w:multiLevelType w:val="singleLevel"/>
    <w:tmpl w:val="B9276A5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24">
    <w:nsid w:val="B97AE0C8"/>
    <w:multiLevelType w:val="singleLevel"/>
    <w:tmpl w:val="B97AE0C8"/>
    <w:lvl w:ilvl="0" w:tentative="0">
      <w:start w:val="424"/>
      <w:numFmt w:val="decimal"/>
      <w:lvlText w:val="%1."/>
      <w:lvlJc w:val="left"/>
      <w:pPr>
        <w:tabs>
          <w:tab w:val="left" w:pos="312"/>
        </w:tabs>
      </w:pPr>
    </w:lvl>
  </w:abstractNum>
  <w:abstractNum w:abstractNumId="125">
    <w:nsid w:val="B9BECB20"/>
    <w:multiLevelType w:val="singleLevel"/>
    <w:tmpl w:val="B9BECB20"/>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26">
    <w:nsid w:val="BA122492"/>
    <w:multiLevelType w:val="singleLevel"/>
    <w:tmpl w:val="BA12249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27">
    <w:nsid w:val="BAAB619A"/>
    <w:multiLevelType w:val="singleLevel"/>
    <w:tmpl w:val="BAAB619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28">
    <w:nsid w:val="BB264DCB"/>
    <w:multiLevelType w:val="singleLevel"/>
    <w:tmpl w:val="BB264DC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29">
    <w:nsid w:val="BB6DFD32"/>
    <w:multiLevelType w:val="singleLevel"/>
    <w:tmpl w:val="BB6DFD3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30">
    <w:nsid w:val="BB7503E5"/>
    <w:multiLevelType w:val="singleLevel"/>
    <w:tmpl w:val="BB7503E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31">
    <w:nsid w:val="BC476C90"/>
    <w:multiLevelType w:val="singleLevel"/>
    <w:tmpl w:val="BC476C90"/>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32">
    <w:nsid w:val="BC660D1E"/>
    <w:multiLevelType w:val="singleLevel"/>
    <w:tmpl w:val="BC660D1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33">
    <w:nsid w:val="BC7B78D9"/>
    <w:multiLevelType w:val="singleLevel"/>
    <w:tmpl w:val="BC7B78D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34">
    <w:nsid w:val="BD3097EA"/>
    <w:multiLevelType w:val="singleLevel"/>
    <w:tmpl w:val="BD3097E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35">
    <w:nsid w:val="BD46AEF4"/>
    <w:multiLevelType w:val="singleLevel"/>
    <w:tmpl w:val="BD46AEF4"/>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36">
    <w:nsid w:val="BD6A14E8"/>
    <w:multiLevelType w:val="singleLevel"/>
    <w:tmpl w:val="BD6A14E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37">
    <w:nsid w:val="BE5AB988"/>
    <w:multiLevelType w:val="singleLevel"/>
    <w:tmpl w:val="BE5AB98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38">
    <w:nsid w:val="BE9789B4"/>
    <w:multiLevelType w:val="singleLevel"/>
    <w:tmpl w:val="BE9789B4"/>
    <w:lvl w:ilvl="0" w:tentative="0">
      <w:start w:val="2"/>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39">
    <w:nsid w:val="BF21FCB4"/>
    <w:multiLevelType w:val="singleLevel"/>
    <w:tmpl w:val="BF21FCB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40">
    <w:nsid w:val="BF35F2C0"/>
    <w:multiLevelType w:val="singleLevel"/>
    <w:tmpl w:val="BF35F2C0"/>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41">
    <w:nsid w:val="C038483D"/>
    <w:multiLevelType w:val="singleLevel"/>
    <w:tmpl w:val="C038483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42">
    <w:nsid w:val="C0857044"/>
    <w:multiLevelType w:val="singleLevel"/>
    <w:tmpl w:val="C0857044"/>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43">
    <w:nsid w:val="C0B9FDCE"/>
    <w:multiLevelType w:val="singleLevel"/>
    <w:tmpl w:val="C0B9FDCE"/>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44">
    <w:nsid w:val="C103A74F"/>
    <w:multiLevelType w:val="singleLevel"/>
    <w:tmpl w:val="C103A74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45">
    <w:nsid w:val="C1AF2395"/>
    <w:multiLevelType w:val="singleLevel"/>
    <w:tmpl w:val="C1AF239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46">
    <w:nsid w:val="C1D0D3DC"/>
    <w:multiLevelType w:val="singleLevel"/>
    <w:tmpl w:val="C1D0D3D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47">
    <w:nsid w:val="C1F8C497"/>
    <w:multiLevelType w:val="singleLevel"/>
    <w:tmpl w:val="C1F8C49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48">
    <w:nsid w:val="C3272226"/>
    <w:multiLevelType w:val="singleLevel"/>
    <w:tmpl w:val="C3272226"/>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49">
    <w:nsid w:val="C369BBEF"/>
    <w:multiLevelType w:val="singleLevel"/>
    <w:tmpl w:val="C369BBE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50">
    <w:nsid w:val="C37F0D2B"/>
    <w:multiLevelType w:val="singleLevel"/>
    <w:tmpl w:val="C37F0D2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51">
    <w:nsid w:val="C3A60B99"/>
    <w:multiLevelType w:val="singleLevel"/>
    <w:tmpl w:val="C3A60B9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52">
    <w:nsid w:val="C3B9E02F"/>
    <w:multiLevelType w:val="singleLevel"/>
    <w:tmpl w:val="C3B9E02F"/>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53">
    <w:nsid w:val="C402271E"/>
    <w:multiLevelType w:val="singleLevel"/>
    <w:tmpl w:val="C402271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54">
    <w:nsid w:val="C40E0AB0"/>
    <w:multiLevelType w:val="singleLevel"/>
    <w:tmpl w:val="C40E0AB0"/>
    <w:lvl w:ilvl="0" w:tentative="0">
      <w:start w:val="100"/>
      <w:numFmt w:val="upperRoman"/>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55">
    <w:nsid w:val="C52864EF"/>
    <w:multiLevelType w:val="singleLevel"/>
    <w:tmpl w:val="C52864E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56">
    <w:nsid w:val="C560195F"/>
    <w:multiLevelType w:val="singleLevel"/>
    <w:tmpl w:val="C560195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57">
    <w:nsid w:val="C5A15339"/>
    <w:multiLevelType w:val="singleLevel"/>
    <w:tmpl w:val="C5A1533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58">
    <w:nsid w:val="C5ADFEAE"/>
    <w:multiLevelType w:val="singleLevel"/>
    <w:tmpl w:val="C5ADFEA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59">
    <w:nsid w:val="C5C503C9"/>
    <w:multiLevelType w:val="singleLevel"/>
    <w:tmpl w:val="C5C503C9"/>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60">
    <w:nsid w:val="C62E5426"/>
    <w:multiLevelType w:val="singleLevel"/>
    <w:tmpl w:val="C62E542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61">
    <w:nsid w:val="C655EF1D"/>
    <w:multiLevelType w:val="singleLevel"/>
    <w:tmpl w:val="C655EF1D"/>
    <w:lvl w:ilvl="0" w:tentative="0">
      <w:start w:val="100"/>
      <w:numFmt w:val="upperRoman"/>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62">
    <w:nsid w:val="C6A9CFC6"/>
    <w:multiLevelType w:val="singleLevel"/>
    <w:tmpl w:val="C6A9CFC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63">
    <w:nsid w:val="C6D38D73"/>
    <w:multiLevelType w:val="singleLevel"/>
    <w:tmpl w:val="C6D38D7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64">
    <w:nsid w:val="C73D7B56"/>
    <w:multiLevelType w:val="singleLevel"/>
    <w:tmpl w:val="C73D7B56"/>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65">
    <w:nsid w:val="C8DD3975"/>
    <w:multiLevelType w:val="singleLevel"/>
    <w:tmpl w:val="C8DD397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66">
    <w:nsid w:val="C91742EA"/>
    <w:multiLevelType w:val="singleLevel"/>
    <w:tmpl w:val="C91742EA"/>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67">
    <w:nsid w:val="C9A04862"/>
    <w:multiLevelType w:val="singleLevel"/>
    <w:tmpl w:val="C9A04862"/>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68">
    <w:nsid w:val="C9ED0B17"/>
    <w:multiLevelType w:val="singleLevel"/>
    <w:tmpl w:val="C9ED0B17"/>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69">
    <w:nsid w:val="CA7B52CE"/>
    <w:multiLevelType w:val="singleLevel"/>
    <w:tmpl w:val="CA7B52CE"/>
    <w:lvl w:ilvl="0" w:tentative="0">
      <w:start w:val="1"/>
      <w:numFmt w:val="decimalEnclosedCircle"/>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70">
    <w:nsid w:val="CAFBB0D1"/>
    <w:multiLevelType w:val="singleLevel"/>
    <w:tmpl w:val="CAFBB0D1"/>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71">
    <w:nsid w:val="CC18560F"/>
    <w:multiLevelType w:val="singleLevel"/>
    <w:tmpl w:val="CC18560F"/>
    <w:lvl w:ilvl="0" w:tentative="0">
      <w:start w:val="2"/>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72">
    <w:nsid w:val="CC60C01A"/>
    <w:multiLevelType w:val="singleLevel"/>
    <w:tmpl w:val="CC60C01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73">
    <w:nsid w:val="CCB7C50E"/>
    <w:multiLevelType w:val="singleLevel"/>
    <w:tmpl w:val="CCB7C50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74">
    <w:nsid w:val="CD1B39CC"/>
    <w:multiLevelType w:val="singleLevel"/>
    <w:tmpl w:val="CD1B39C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75">
    <w:nsid w:val="CDBA0249"/>
    <w:multiLevelType w:val="singleLevel"/>
    <w:tmpl w:val="CDBA024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76">
    <w:nsid w:val="CE586AE2"/>
    <w:multiLevelType w:val="singleLevel"/>
    <w:tmpl w:val="CE586AE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77">
    <w:nsid w:val="CE7037B4"/>
    <w:multiLevelType w:val="singleLevel"/>
    <w:tmpl w:val="CE7037B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78">
    <w:nsid w:val="CF926A83"/>
    <w:multiLevelType w:val="singleLevel"/>
    <w:tmpl w:val="CF926A8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79">
    <w:nsid w:val="CFB1A9D2"/>
    <w:multiLevelType w:val="singleLevel"/>
    <w:tmpl w:val="CFB1A9D2"/>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80">
    <w:nsid w:val="CFE59907"/>
    <w:multiLevelType w:val="singleLevel"/>
    <w:tmpl w:val="CFE5990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81">
    <w:nsid w:val="CFE6FE93"/>
    <w:multiLevelType w:val="singleLevel"/>
    <w:tmpl w:val="CFE6FE9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82">
    <w:nsid w:val="D022FEA2"/>
    <w:multiLevelType w:val="singleLevel"/>
    <w:tmpl w:val="D022FEA2"/>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83">
    <w:nsid w:val="D03BB483"/>
    <w:multiLevelType w:val="singleLevel"/>
    <w:tmpl w:val="D03BB48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84">
    <w:nsid w:val="D0A2D8CB"/>
    <w:multiLevelType w:val="singleLevel"/>
    <w:tmpl w:val="D0A2D8C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85">
    <w:nsid w:val="D14D3FF1"/>
    <w:multiLevelType w:val="singleLevel"/>
    <w:tmpl w:val="D14D3FF1"/>
    <w:lvl w:ilvl="0" w:tentative="0">
      <w:start w:val="2"/>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86">
    <w:nsid w:val="D1508C12"/>
    <w:multiLevelType w:val="singleLevel"/>
    <w:tmpl w:val="D1508C1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87">
    <w:nsid w:val="D17CD76F"/>
    <w:multiLevelType w:val="singleLevel"/>
    <w:tmpl w:val="D17CD76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88">
    <w:nsid w:val="D1A79140"/>
    <w:multiLevelType w:val="singleLevel"/>
    <w:tmpl w:val="D1A79140"/>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89">
    <w:nsid w:val="D2223758"/>
    <w:multiLevelType w:val="singleLevel"/>
    <w:tmpl w:val="D222375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90">
    <w:nsid w:val="D2FB79C3"/>
    <w:multiLevelType w:val="singleLevel"/>
    <w:tmpl w:val="D2FB79C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91">
    <w:nsid w:val="D45C7215"/>
    <w:multiLevelType w:val="singleLevel"/>
    <w:tmpl w:val="D45C721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92">
    <w:nsid w:val="D4A0BCBC"/>
    <w:multiLevelType w:val="singleLevel"/>
    <w:tmpl w:val="D4A0BCB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193">
    <w:nsid w:val="D4E7624C"/>
    <w:multiLevelType w:val="singleLevel"/>
    <w:tmpl w:val="D4E7624C"/>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94">
    <w:nsid w:val="D51325A1"/>
    <w:multiLevelType w:val="singleLevel"/>
    <w:tmpl w:val="D51325A1"/>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95">
    <w:nsid w:val="D595572F"/>
    <w:multiLevelType w:val="singleLevel"/>
    <w:tmpl w:val="D595572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96">
    <w:nsid w:val="D6AD184E"/>
    <w:multiLevelType w:val="singleLevel"/>
    <w:tmpl w:val="D6AD184E"/>
    <w:lvl w:ilvl="0" w:tentative="0">
      <w:start w:val="2"/>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97">
    <w:nsid w:val="D806EEAC"/>
    <w:multiLevelType w:val="singleLevel"/>
    <w:tmpl w:val="D806EEAC"/>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98">
    <w:nsid w:val="D82E1FFF"/>
    <w:multiLevelType w:val="singleLevel"/>
    <w:tmpl w:val="D82E1FF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199">
    <w:nsid w:val="D8728C17"/>
    <w:multiLevelType w:val="singleLevel"/>
    <w:tmpl w:val="D8728C17"/>
    <w:lvl w:ilvl="0" w:tentative="0">
      <w:start w:val="2"/>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00">
    <w:nsid w:val="D8E1A49F"/>
    <w:multiLevelType w:val="singleLevel"/>
    <w:tmpl w:val="D8E1A49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201">
    <w:nsid w:val="D9E8264D"/>
    <w:multiLevelType w:val="singleLevel"/>
    <w:tmpl w:val="D9E8264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02">
    <w:nsid w:val="DB5586F3"/>
    <w:multiLevelType w:val="singleLevel"/>
    <w:tmpl w:val="DB5586F3"/>
    <w:lvl w:ilvl="0" w:tentative="0">
      <w:start w:val="4"/>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03">
    <w:nsid w:val="DB7C37FB"/>
    <w:multiLevelType w:val="singleLevel"/>
    <w:tmpl w:val="DB7C37F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04">
    <w:nsid w:val="DD17FAF1"/>
    <w:multiLevelType w:val="singleLevel"/>
    <w:tmpl w:val="DD17FAF1"/>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05">
    <w:nsid w:val="DDD160AB"/>
    <w:multiLevelType w:val="singleLevel"/>
    <w:tmpl w:val="DDD160A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206">
    <w:nsid w:val="DEA50F67"/>
    <w:multiLevelType w:val="singleLevel"/>
    <w:tmpl w:val="DEA50F67"/>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07">
    <w:nsid w:val="DF325FA1"/>
    <w:multiLevelType w:val="singleLevel"/>
    <w:tmpl w:val="DF325FA1"/>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208">
    <w:nsid w:val="E1094838"/>
    <w:multiLevelType w:val="singleLevel"/>
    <w:tmpl w:val="E109483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09">
    <w:nsid w:val="E17CFA08"/>
    <w:multiLevelType w:val="singleLevel"/>
    <w:tmpl w:val="E17CFA08"/>
    <w:lvl w:ilvl="0" w:tentative="0">
      <w:start w:val="2"/>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10">
    <w:nsid w:val="E18C0F79"/>
    <w:multiLevelType w:val="singleLevel"/>
    <w:tmpl w:val="E18C0F7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11">
    <w:nsid w:val="E29EF19C"/>
    <w:multiLevelType w:val="singleLevel"/>
    <w:tmpl w:val="E29EF19C"/>
    <w:lvl w:ilvl="0" w:tentative="0">
      <w:start w:val="3"/>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12">
    <w:nsid w:val="E2A7A4B4"/>
    <w:multiLevelType w:val="singleLevel"/>
    <w:tmpl w:val="E2A7A4B4"/>
    <w:lvl w:ilvl="0" w:tentative="0">
      <w:start w:val="415"/>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13">
    <w:nsid w:val="E3E676CE"/>
    <w:multiLevelType w:val="singleLevel"/>
    <w:tmpl w:val="E3E676C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14">
    <w:nsid w:val="E4851A29"/>
    <w:multiLevelType w:val="singleLevel"/>
    <w:tmpl w:val="E4851A2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15">
    <w:nsid w:val="E58E9E57"/>
    <w:multiLevelType w:val="singleLevel"/>
    <w:tmpl w:val="E58E9E5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16">
    <w:nsid w:val="E5B167C1"/>
    <w:multiLevelType w:val="singleLevel"/>
    <w:tmpl w:val="E5B167C1"/>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17">
    <w:nsid w:val="E697AF95"/>
    <w:multiLevelType w:val="singleLevel"/>
    <w:tmpl w:val="E697AF9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18">
    <w:nsid w:val="E6AE6F87"/>
    <w:multiLevelType w:val="singleLevel"/>
    <w:tmpl w:val="E6AE6F87"/>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19">
    <w:nsid w:val="E6E93B2A"/>
    <w:multiLevelType w:val="singleLevel"/>
    <w:tmpl w:val="E6E93B2A"/>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20">
    <w:nsid w:val="E6F38F6C"/>
    <w:multiLevelType w:val="singleLevel"/>
    <w:tmpl w:val="E6F38F6C"/>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21">
    <w:nsid w:val="E7CB1AF3"/>
    <w:multiLevelType w:val="singleLevel"/>
    <w:tmpl w:val="E7CB1AF3"/>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22">
    <w:nsid w:val="E846696F"/>
    <w:multiLevelType w:val="singleLevel"/>
    <w:tmpl w:val="E846696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23">
    <w:nsid w:val="E8608312"/>
    <w:multiLevelType w:val="singleLevel"/>
    <w:tmpl w:val="E860831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24">
    <w:nsid w:val="E879A022"/>
    <w:multiLevelType w:val="singleLevel"/>
    <w:tmpl w:val="E879A02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225">
    <w:nsid w:val="E932E818"/>
    <w:multiLevelType w:val="singleLevel"/>
    <w:tmpl w:val="E932E818"/>
    <w:lvl w:ilvl="0" w:tentative="0">
      <w:start w:val="1"/>
      <w:numFmt w:val="decimalEnclosedCircle"/>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26">
    <w:nsid w:val="E9436807"/>
    <w:multiLevelType w:val="singleLevel"/>
    <w:tmpl w:val="E943680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27">
    <w:nsid w:val="EA15A30F"/>
    <w:multiLevelType w:val="singleLevel"/>
    <w:tmpl w:val="EA15A30F"/>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28">
    <w:nsid w:val="EA4513CD"/>
    <w:multiLevelType w:val="singleLevel"/>
    <w:tmpl w:val="EA4513C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229">
    <w:nsid w:val="EAAD4E33"/>
    <w:multiLevelType w:val="singleLevel"/>
    <w:tmpl w:val="EAAD4E3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30">
    <w:nsid w:val="ECE6AE44"/>
    <w:multiLevelType w:val="singleLevel"/>
    <w:tmpl w:val="ECE6AE44"/>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31">
    <w:nsid w:val="EE4DCEC7"/>
    <w:multiLevelType w:val="singleLevel"/>
    <w:tmpl w:val="EE4DCEC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32">
    <w:nsid w:val="F0B7359A"/>
    <w:multiLevelType w:val="singleLevel"/>
    <w:tmpl w:val="F0B7359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33">
    <w:nsid w:val="F1C6D786"/>
    <w:multiLevelType w:val="singleLevel"/>
    <w:tmpl w:val="F1C6D78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34">
    <w:nsid w:val="F1D3D993"/>
    <w:multiLevelType w:val="singleLevel"/>
    <w:tmpl w:val="F1D3D99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35">
    <w:nsid w:val="F230A4EF"/>
    <w:multiLevelType w:val="singleLevel"/>
    <w:tmpl w:val="F230A4E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36">
    <w:nsid w:val="F2AE70F4"/>
    <w:multiLevelType w:val="singleLevel"/>
    <w:tmpl w:val="F2AE70F4"/>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37">
    <w:nsid w:val="F41BFFF2"/>
    <w:multiLevelType w:val="singleLevel"/>
    <w:tmpl w:val="F41BFFF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38">
    <w:nsid w:val="F4384ED6"/>
    <w:multiLevelType w:val="singleLevel"/>
    <w:tmpl w:val="F4384ED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39">
    <w:nsid w:val="F44B9A21"/>
    <w:multiLevelType w:val="singleLevel"/>
    <w:tmpl w:val="F44B9A21"/>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40">
    <w:nsid w:val="F644C9BC"/>
    <w:multiLevelType w:val="singleLevel"/>
    <w:tmpl w:val="F644C9BC"/>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41">
    <w:nsid w:val="F6774D8A"/>
    <w:multiLevelType w:val="singleLevel"/>
    <w:tmpl w:val="F6774D8A"/>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42">
    <w:nsid w:val="F733D9FE"/>
    <w:multiLevelType w:val="singleLevel"/>
    <w:tmpl w:val="F733D9FE"/>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43">
    <w:nsid w:val="F7CA1D92"/>
    <w:multiLevelType w:val="singleLevel"/>
    <w:tmpl w:val="F7CA1D9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44">
    <w:nsid w:val="F8012662"/>
    <w:multiLevelType w:val="singleLevel"/>
    <w:tmpl w:val="F801266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45">
    <w:nsid w:val="F87B7212"/>
    <w:multiLevelType w:val="singleLevel"/>
    <w:tmpl w:val="F87B7212"/>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46">
    <w:nsid w:val="F889C77F"/>
    <w:multiLevelType w:val="singleLevel"/>
    <w:tmpl w:val="F889C77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47">
    <w:nsid w:val="F930C2E2"/>
    <w:multiLevelType w:val="singleLevel"/>
    <w:tmpl w:val="F930C2E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48">
    <w:nsid w:val="FA24F414"/>
    <w:multiLevelType w:val="singleLevel"/>
    <w:tmpl w:val="FA24F414"/>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249">
    <w:nsid w:val="FA3AF9CE"/>
    <w:multiLevelType w:val="singleLevel"/>
    <w:tmpl w:val="FA3AF9C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50">
    <w:nsid w:val="FA952B36"/>
    <w:multiLevelType w:val="singleLevel"/>
    <w:tmpl w:val="FA952B3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51">
    <w:nsid w:val="FABC7A9B"/>
    <w:multiLevelType w:val="singleLevel"/>
    <w:tmpl w:val="FABC7A9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52">
    <w:nsid w:val="FB235541"/>
    <w:multiLevelType w:val="singleLevel"/>
    <w:tmpl w:val="FB235541"/>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53">
    <w:nsid w:val="FC96012C"/>
    <w:multiLevelType w:val="singleLevel"/>
    <w:tmpl w:val="FC96012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54">
    <w:nsid w:val="FD53A3CD"/>
    <w:multiLevelType w:val="singleLevel"/>
    <w:tmpl w:val="FD53A3C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55">
    <w:nsid w:val="FDEFFF67"/>
    <w:multiLevelType w:val="singleLevel"/>
    <w:tmpl w:val="FDEFFF6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56">
    <w:nsid w:val="FEDBB0B1"/>
    <w:multiLevelType w:val="singleLevel"/>
    <w:tmpl w:val="FEDBB0B1"/>
    <w:lvl w:ilvl="0" w:tentative="0">
      <w:start w:val="26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57">
    <w:nsid w:val="FEEA4F71"/>
    <w:multiLevelType w:val="singleLevel"/>
    <w:tmpl w:val="FEEA4F71"/>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58">
    <w:nsid w:val="FF5D0334"/>
    <w:multiLevelType w:val="singleLevel"/>
    <w:tmpl w:val="FF5D0334"/>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259">
    <w:nsid w:val="FF7FB719"/>
    <w:multiLevelType w:val="singleLevel"/>
    <w:tmpl w:val="FF7FB71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60">
    <w:nsid w:val="FF9F9DD0"/>
    <w:multiLevelType w:val="singleLevel"/>
    <w:tmpl w:val="FF9F9DD0"/>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61">
    <w:nsid w:val="FFFB3244"/>
    <w:multiLevelType w:val="singleLevel"/>
    <w:tmpl w:val="FFFB3244"/>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62">
    <w:nsid w:val="0055BA75"/>
    <w:multiLevelType w:val="singleLevel"/>
    <w:tmpl w:val="0055BA75"/>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63">
    <w:nsid w:val="015FDDD7"/>
    <w:multiLevelType w:val="singleLevel"/>
    <w:tmpl w:val="015FDDD7"/>
    <w:lvl w:ilvl="0" w:tentative="0">
      <w:start w:val="100"/>
      <w:numFmt w:val="upperRoman"/>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64">
    <w:nsid w:val="021575F5"/>
    <w:multiLevelType w:val="singleLevel"/>
    <w:tmpl w:val="021575F5"/>
    <w:lvl w:ilvl="0" w:tentative="0">
      <w:start w:val="1"/>
      <w:numFmt w:val="upperLetter"/>
      <w:lvlText w:val="%1."/>
      <w:lvlJc w:val="left"/>
      <w:pPr>
        <w:tabs>
          <w:tab w:val="left" w:pos="312"/>
        </w:tabs>
      </w:pPr>
    </w:lvl>
  </w:abstractNum>
  <w:abstractNum w:abstractNumId="265">
    <w:nsid w:val="02B91DA4"/>
    <w:multiLevelType w:val="singleLevel"/>
    <w:tmpl w:val="02B91DA4"/>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66">
    <w:nsid w:val="03D269BB"/>
    <w:multiLevelType w:val="singleLevel"/>
    <w:tmpl w:val="03D269B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67">
    <w:nsid w:val="03DF0596"/>
    <w:multiLevelType w:val="singleLevel"/>
    <w:tmpl w:val="03DF059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268">
    <w:nsid w:val="03F45099"/>
    <w:multiLevelType w:val="singleLevel"/>
    <w:tmpl w:val="03F4509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69">
    <w:nsid w:val="0428A825"/>
    <w:multiLevelType w:val="singleLevel"/>
    <w:tmpl w:val="0428A82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70">
    <w:nsid w:val="053BE26E"/>
    <w:multiLevelType w:val="singleLevel"/>
    <w:tmpl w:val="053BE26E"/>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71">
    <w:nsid w:val="05475598"/>
    <w:multiLevelType w:val="singleLevel"/>
    <w:tmpl w:val="05475598"/>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72">
    <w:nsid w:val="05AC2586"/>
    <w:multiLevelType w:val="singleLevel"/>
    <w:tmpl w:val="05AC258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73">
    <w:nsid w:val="066A6E4B"/>
    <w:multiLevelType w:val="singleLevel"/>
    <w:tmpl w:val="066A6E4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74">
    <w:nsid w:val="0681E294"/>
    <w:multiLevelType w:val="singleLevel"/>
    <w:tmpl w:val="0681E294"/>
    <w:lvl w:ilvl="0" w:tentative="0">
      <w:start w:val="2"/>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275">
    <w:nsid w:val="07BAEE43"/>
    <w:multiLevelType w:val="singleLevel"/>
    <w:tmpl w:val="07BAEE4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76">
    <w:nsid w:val="08315420"/>
    <w:multiLevelType w:val="singleLevel"/>
    <w:tmpl w:val="08315420"/>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277">
    <w:nsid w:val="0881C2D9"/>
    <w:multiLevelType w:val="singleLevel"/>
    <w:tmpl w:val="0881C2D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78">
    <w:nsid w:val="08CEE4A4"/>
    <w:multiLevelType w:val="singleLevel"/>
    <w:tmpl w:val="08CEE4A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279">
    <w:nsid w:val="09623402"/>
    <w:multiLevelType w:val="singleLevel"/>
    <w:tmpl w:val="09623402"/>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80">
    <w:nsid w:val="09E63A9F"/>
    <w:multiLevelType w:val="singleLevel"/>
    <w:tmpl w:val="09E63A9F"/>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81">
    <w:nsid w:val="0A5BBA67"/>
    <w:multiLevelType w:val="singleLevel"/>
    <w:tmpl w:val="0A5BBA6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82">
    <w:nsid w:val="0A6D4233"/>
    <w:multiLevelType w:val="singleLevel"/>
    <w:tmpl w:val="0A6D423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83">
    <w:nsid w:val="0AA6C551"/>
    <w:multiLevelType w:val="singleLevel"/>
    <w:tmpl w:val="0AA6C551"/>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284">
    <w:nsid w:val="0AFA00D7"/>
    <w:multiLevelType w:val="singleLevel"/>
    <w:tmpl w:val="0AFA00D7"/>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85">
    <w:nsid w:val="0B1B6603"/>
    <w:multiLevelType w:val="singleLevel"/>
    <w:tmpl w:val="0B1B6603"/>
    <w:lvl w:ilvl="0" w:tentative="0">
      <w:start w:val="5"/>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86">
    <w:nsid w:val="0B425CC3"/>
    <w:multiLevelType w:val="singleLevel"/>
    <w:tmpl w:val="0B425CC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87">
    <w:nsid w:val="0C03A2FB"/>
    <w:multiLevelType w:val="singleLevel"/>
    <w:tmpl w:val="0C03A2FB"/>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88">
    <w:nsid w:val="0D1B511C"/>
    <w:multiLevelType w:val="singleLevel"/>
    <w:tmpl w:val="0D1B511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89">
    <w:nsid w:val="0D3E5FEC"/>
    <w:multiLevelType w:val="singleLevel"/>
    <w:tmpl w:val="0D3E5FE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90">
    <w:nsid w:val="0D762CE0"/>
    <w:multiLevelType w:val="singleLevel"/>
    <w:tmpl w:val="0D762CE0"/>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91">
    <w:nsid w:val="0DFD09D4"/>
    <w:multiLevelType w:val="singleLevel"/>
    <w:tmpl w:val="0DFD09D4"/>
    <w:lvl w:ilvl="0" w:tentative="0">
      <w:start w:val="100"/>
      <w:numFmt w:val="upperRoman"/>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292">
    <w:nsid w:val="0E432479"/>
    <w:multiLevelType w:val="singleLevel"/>
    <w:tmpl w:val="0E43247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93">
    <w:nsid w:val="0E58A8B6"/>
    <w:multiLevelType w:val="singleLevel"/>
    <w:tmpl w:val="0E58A8B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94">
    <w:nsid w:val="0E6E74B5"/>
    <w:multiLevelType w:val="singleLevel"/>
    <w:tmpl w:val="0E6E74B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95">
    <w:nsid w:val="0E8CEC5D"/>
    <w:multiLevelType w:val="singleLevel"/>
    <w:tmpl w:val="0E8CEC5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96">
    <w:nsid w:val="1050CA1F"/>
    <w:multiLevelType w:val="singleLevel"/>
    <w:tmpl w:val="1050CA1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297">
    <w:nsid w:val="1188A971"/>
    <w:multiLevelType w:val="singleLevel"/>
    <w:tmpl w:val="1188A971"/>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98">
    <w:nsid w:val="11A38BD5"/>
    <w:multiLevelType w:val="singleLevel"/>
    <w:tmpl w:val="11A38BD5"/>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99">
    <w:nsid w:val="11BD8BC5"/>
    <w:multiLevelType w:val="singleLevel"/>
    <w:tmpl w:val="11BD8BC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00">
    <w:nsid w:val="121B372B"/>
    <w:multiLevelType w:val="singleLevel"/>
    <w:tmpl w:val="121B372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01">
    <w:nsid w:val="121B9859"/>
    <w:multiLevelType w:val="singleLevel"/>
    <w:tmpl w:val="121B985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02">
    <w:nsid w:val="1235D097"/>
    <w:multiLevelType w:val="singleLevel"/>
    <w:tmpl w:val="1235D09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303">
    <w:nsid w:val="126096EB"/>
    <w:multiLevelType w:val="singleLevel"/>
    <w:tmpl w:val="126096E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04">
    <w:nsid w:val="12BA06A0"/>
    <w:multiLevelType w:val="singleLevel"/>
    <w:tmpl w:val="12BA06A0"/>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05">
    <w:nsid w:val="12C7B628"/>
    <w:multiLevelType w:val="singleLevel"/>
    <w:tmpl w:val="12C7B62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06">
    <w:nsid w:val="13F41F11"/>
    <w:multiLevelType w:val="singleLevel"/>
    <w:tmpl w:val="13F41F11"/>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07">
    <w:nsid w:val="16DFB5F7"/>
    <w:multiLevelType w:val="singleLevel"/>
    <w:tmpl w:val="16DFB5F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08">
    <w:nsid w:val="187DFE7D"/>
    <w:multiLevelType w:val="singleLevel"/>
    <w:tmpl w:val="187DFE7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09">
    <w:nsid w:val="18A5DC09"/>
    <w:multiLevelType w:val="singleLevel"/>
    <w:tmpl w:val="18A5DC0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10">
    <w:nsid w:val="194EE8B5"/>
    <w:multiLevelType w:val="singleLevel"/>
    <w:tmpl w:val="194EE8B5"/>
    <w:lvl w:ilvl="0" w:tentative="0">
      <w:start w:val="2"/>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11">
    <w:nsid w:val="198E42FF"/>
    <w:multiLevelType w:val="singleLevel"/>
    <w:tmpl w:val="198E42FF"/>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12">
    <w:nsid w:val="1A0EC75D"/>
    <w:multiLevelType w:val="singleLevel"/>
    <w:tmpl w:val="1A0EC75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13">
    <w:nsid w:val="1A2E8226"/>
    <w:multiLevelType w:val="singleLevel"/>
    <w:tmpl w:val="1A2E8226"/>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14">
    <w:nsid w:val="1A79278E"/>
    <w:multiLevelType w:val="singleLevel"/>
    <w:tmpl w:val="1A79278E"/>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15">
    <w:nsid w:val="1A95692C"/>
    <w:multiLevelType w:val="singleLevel"/>
    <w:tmpl w:val="1A95692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16">
    <w:nsid w:val="1BA2F41E"/>
    <w:multiLevelType w:val="singleLevel"/>
    <w:tmpl w:val="1BA2F41E"/>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17">
    <w:nsid w:val="1C8888C5"/>
    <w:multiLevelType w:val="singleLevel"/>
    <w:tmpl w:val="1C8888C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18">
    <w:nsid w:val="1CCECDCD"/>
    <w:multiLevelType w:val="singleLevel"/>
    <w:tmpl w:val="1CCECDCD"/>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19">
    <w:nsid w:val="1CD5B8CE"/>
    <w:multiLevelType w:val="singleLevel"/>
    <w:tmpl w:val="1CD5B8CE"/>
    <w:lvl w:ilvl="0" w:tentative="0">
      <w:start w:val="100"/>
      <w:numFmt w:val="upperRoman"/>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20">
    <w:nsid w:val="1D9A05A5"/>
    <w:multiLevelType w:val="singleLevel"/>
    <w:tmpl w:val="1D9A05A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21">
    <w:nsid w:val="1DF1A7CD"/>
    <w:multiLevelType w:val="singleLevel"/>
    <w:tmpl w:val="1DF1A7C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22">
    <w:nsid w:val="1ECF1797"/>
    <w:multiLevelType w:val="singleLevel"/>
    <w:tmpl w:val="1ECF179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23">
    <w:nsid w:val="1F95E9F5"/>
    <w:multiLevelType w:val="singleLevel"/>
    <w:tmpl w:val="1F95E9F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24">
    <w:nsid w:val="21CE3556"/>
    <w:multiLevelType w:val="singleLevel"/>
    <w:tmpl w:val="21CE355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25">
    <w:nsid w:val="2239F2A4"/>
    <w:multiLevelType w:val="singleLevel"/>
    <w:tmpl w:val="2239F2A4"/>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26">
    <w:nsid w:val="23E1AABD"/>
    <w:multiLevelType w:val="singleLevel"/>
    <w:tmpl w:val="23E1AAB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27">
    <w:nsid w:val="2456130E"/>
    <w:multiLevelType w:val="singleLevel"/>
    <w:tmpl w:val="2456130E"/>
    <w:lvl w:ilvl="0" w:tentative="0">
      <w:start w:val="1"/>
      <w:numFmt w:val="decimalEnclosedCircle"/>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28">
    <w:nsid w:val="24D0CBB6"/>
    <w:multiLevelType w:val="singleLevel"/>
    <w:tmpl w:val="24D0CBB6"/>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29">
    <w:nsid w:val="24D7133C"/>
    <w:multiLevelType w:val="singleLevel"/>
    <w:tmpl w:val="24D7133C"/>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30">
    <w:nsid w:val="2526B1D4"/>
    <w:multiLevelType w:val="singleLevel"/>
    <w:tmpl w:val="2526B1D4"/>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31">
    <w:nsid w:val="25F96763"/>
    <w:multiLevelType w:val="singleLevel"/>
    <w:tmpl w:val="25F96763"/>
    <w:lvl w:ilvl="0" w:tentative="0">
      <w:start w:val="162"/>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32">
    <w:nsid w:val="262771B7"/>
    <w:multiLevelType w:val="singleLevel"/>
    <w:tmpl w:val="262771B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33">
    <w:nsid w:val="26F7CC15"/>
    <w:multiLevelType w:val="singleLevel"/>
    <w:tmpl w:val="26F7CC1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34">
    <w:nsid w:val="27100879"/>
    <w:multiLevelType w:val="singleLevel"/>
    <w:tmpl w:val="2710087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35">
    <w:nsid w:val="271CCF3B"/>
    <w:multiLevelType w:val="singleLevel"/>
    <w:tmpl w:val="271CCF3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36">
    <w:nsid w:val="27FA7897"/>
    <w:multiLevelType w:val="singleLevel"/>
    <w:tmpl w:val="27FA7897"/>
    <w:lvl w:ilvl="0" w:tentative="0">
      <w:start w:val="264"/>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37">
    <w:nsid w:val="28443724"/>
    <w:multiLevelType w:val="singleLevel"/>
    <w:tmpl w:val="28443724"/>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38">
    <w:nsid w:val="28DD0C15"/>
    <w:multiLevelType w:val="singleLevel"/>
    <w:tmpl w:val="28DD0C1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39">
    <w:nsid w:val="296758A0"/>
    <w:multiLevelType w:val="singleLevel"/>
    <w:tmpl w:val="296758A0"/>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40">
    <w:nsid w:val="2A6772FC"/>
    <w:multiLevelType w:val="singleLevel"/>
    <w:tmpl w:val="2A6772F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41">
    <w:nsid w:val="2BC516A1"/>
    <w:multiLevelType w:val="singleLevel"/>
    <w:tmpl w:val="2BC516A1"/>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42">
    <w:nsid w:val="2BF85AC6"/>
    <w:multiLevelType w:val="singleLevel"/>
    <w:tmpl w:val="2BF85AC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43">
    <w:nsid w:val="2D0EF0BD"/>
    <w:multiLevelType w:val="singleLevel"/>
    <w:tmpl w:val="2D0EF0BD"/>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44">
    <w:nsid w:val="2D7AD87C"/>
    <w:multiLevelType w:val="singleLevel"/>
    <w:tmpl w:val="2D7AD87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345">
    <w:nsid w:val="2DDAE0FA"/>
    <w:multiLevelType w:val="singleLevel"/>
    <w:tmpl w:val="2DDAE0F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46">
    <w:nsid w:val="2E4EE447"/>
    <w:multiLevelType w:val="singleLevel"/>
    <w:tmpl w:val="2E4EE447"/>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47">
    <w:nsid w:val="2EF2E610"/>
    <w:multiLevelType w:val="singleLevel"/>
    <w:tmpl w:val="2EF2E610"/>
    <w:lvl w:ilvl="0" w:tentative="0">
      <w:start w:val="69"/>
      <w:numFmt w:val="decimal"/>
      <w:lvlText w:val="%1."/>
      <w:lvlJc w:val="left"/>
      <w:pPr>
        <w:tabs>
          <w:tab w:val="left" w:pos="312"/>
        </w:tabs>
      </w:pPr>
    </w:lvl>
  </w:abstractNum>
  <w:abstractNum w:abstractNumId="348">
    <w:nsid w:val="2FA2953F"/>
    <w:multiLevelType w:val="singleLevel"/>
    <w:tmpl w:val="2FA2953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349">
    <w:nsid w:val="3128E9CA"/>
    <w:multiLevelType w:val="singleLevel"/>
    <w:tmpl w:val="3128E9C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50">
    <w:nsid w:val="31D6AAFD"/>
    <w:multiLevelType w:val="singleLevel"/>
    <w:tmpl w:val="31D6AAFD"/>
    <w:lvl w:ilvl="0" w:tentative="0">
      <w:start w:val="4"/>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51">
    <w:nsid w:val="32803FAA"/>
    <w:multiLevelType w:val="singleLevel"/>
    <w:tmpl w:val="32803FA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52">
    <w:nsid w:val="3314E217"/>
    <w:multiLevelType w:val="singleLevel"/>
    <w:tmpl w:val="3314E21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53">
    <w:nsid w:val="33ED4666"/>
    <w:multiLevelType w:val="singleLevel"/>
    <w:tmpl w:val="33ED466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54">
    <w:nsid w:val="34A54C4C"/>
    <w:multiLevelType w:val="singleLevel"/>
    <w:tmpl w:val="34A54C4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355">
    <w:nsid w:val="36E9EB75"/>
    <w:multiLevelType w:val="singleLevel"/>
    <w:tmpl w:val="36E9EB75"/>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56">
    <w:nsid w:val="37212135"/>
    <w:multiLevelType w:val="singleLevel"/>
    <w:tmpl w:val="37212135"/>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57">
    <w:nsid w:val="37801BA0"/>
    <w:multiLevelType w:val="singleLevel"/>
    <w:tmpl w:val="37801BA0"/>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58">
    <w:nsid w:val="38E67F81"/>
    <w:multiLevelType w:val="singleLevel"/>
    <w:tmpl w:val="38E67F81"/>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59">
    <w:nsid w:val="399885CC"/>
    <w:multiLevelType w:val="singleLevel"/>
    <w:tmpl w:val="399885C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60">
    <w:nsid w:val="3BE3A276"/>
    <w:multiLevelType w:val="singleLevel"/>
    <w:tmpl w:val="3BE3A276"/>
    <w:lvl w:ilvl="0" w:tentative="0">
      <w:start w:val="100"/>
      <w:numFmt w:val="upperRoman"/>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61">
    <w:nsid w:val="3BFFAEE5"/>
    <w:multiLevelType w:val="singleLevel"/>
    <w:tmpl w:val="3BFFAEE5"/>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62">
    <w:nsid w:val="3C78858A"/>
    <w:multiLevelType w:val="singleLevel"/>
    <w:tmpl w:val="3C78858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63">
    <w:nsid w:val="3CB1C579"/>
    <w:multiLevelType w:val="singleLevel"/>
    <w:tmpl w:val="3CB1C57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64">
    <w:nsid w:val="3D07B957"/>
    <w:multiLevelType w:val="singleLevel"/>
    <w:tmpl w:val="3D07B95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65">
    <w:nsid w:val="3ED9DDFF"/>
    <w:multiLevelType w:val="singleLevel"/>
    <w:tmpl w:val="3ED9DDFF"/>
    <w:lvl w:ilvl="0" w:tentative="0">
      <w:start w:val="100"/>
      <w:numFmt w:val="upperRoman"/>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66">
    <w:nsid w:val="3EEE3506"/>
    <w:multiLevelType w:val="singleLevel"/>
    <w:tmpl w:val="3EEE350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67">
    <w:nsid w:val="3F111825"/>
    <w:multiLevelType w:val="singleLevel"/>
    <w:tmpl w:val="3F111825"/>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68">
    <w:nsid w:val="3FF739CD"/>
    <w:multiLevelType w:val="singleLevel"/>
    <w:tmpl w:val="3FF739C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69">
    <w:nsid w:val="40A0B2A8"/>
    <w:multiLevelType w:val="singleLevel"/>
    <w:tmpl w:val="40A0B2A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70">
    <w:nsid w:val="4134F84D"/>
    <w:multiLevelType w:val="singleLevel"/>
    <w:tmpl w:val="4134F84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71">
    <w:nsid w:val="41A0DD8D"/>
    <w:multiLevelType w:val="singleLevel"/>
    <w:tmpl w:val="41A0DD8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72">
    <w:nsid w:val="421092F7"/>
    <w:multiLevelType w:val="singleLevel"/>
    <w:tmpl w:val="421092F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73">
    <w:nsid w:val="42318CE8"/>
    <w:multiLevelType w:val="singleLevel"/>
    <w:tmpl w:val="42318CE8"/>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374">
    <w:nsid w:val="435059D9"/>
    <w:multiLevelType w:val="singleLevel"/>
    <w:tmpl w:val="435059D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375">
    <w:nsid w:val="436757D6"/>
    <w:multiLevelType w:val="singleLevel"/>
    <w:tmpl w:val="436757D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376">
    <w:nsid w:val="437893CB"/>
    <w:multiLevelType w:val="singleLevel"/>
    <w:tmpl w:val="437893C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77">
    <w:nsid w:val="43E9314F"/>
    <w:multiLevelType w:val="singleLevel"/>
    <w:tmpl w:val="43E9314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78">
    <w:nsid w:val="4402E5E7"/>
    <w:multiLevelType w:val="singleLevel"/>
    <w:tmpl w:val="4402E5E7"/>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79">
    <w:nsid w:val="44B235A0"/>
    <w:multiLevelType w:val="singleLevel"/>
    <w:tmpl w:val="44B235A0"/>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80">
    <w:nsid w:val="4624B9CF"/>
    <w:multiLevelType w:val="singleLevel"/>
    <w:tmpl w:val="4624B9C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81">
    <w:nsid w:val="462D7576"/>
    <w:multiLevelType w:val="singleLevel"/>
    <w:tmpl w:val="462D757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382">
    <w:nsid w:val="471C2618"/>
    <w:multiLevelType w:val="singleLevel"/>
    <w:tmpl w:val="471C2618"/>
    <w:lvl w:ilvl="0" w:tentative="0">
      <w:start w:val="2"/>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83">
    <w:nsid w:val="486C7473"/>
    <w:multiLevelType w:val="singleLevel"/>
    <w:tmpl w:val="486C7473"/>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84">
    <w:nsid w:val="48BC5D5A"/>
    <w:multiLevelType w:val="singleLevel"/>
    <w:tmpl w:val="48BC5D5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85">
    <w:nsid w:val="492918DE"/>
    <w:multiLevelType w:val="singleLevel"/>
    <w:tmpl w:val="492918DE"/>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86">
    <w:nsid w:val="4953767C"/>
    <w:multiLevelType w:val="singleLevel"/>
    <w:tmpl w:val="4953767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87">
    <w:nsid w:val="4A3B112B"/>
    <w:multiLevelType w:val="singleLevel"/>
    <w:tmpl w:val="4A3B112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388">
    <w:nsid w:val="4A43BC63"/>
    <w:multiLevelType w:val="singleLevel"/>
    <w:tmpl w:val="4A43BC63"/>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89">
    <w:nsid w:val="4AD4128D"/>
    <w:multiLevelType w:val="singleLevel"/>
    <w:tmpl w:val="4AD4128D"/>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90">
    <w:nsid w:val="4AD5C471"/>
    <w:multiLevelType w:val="singleLevel"/>
    <w:tmpl w:val="4AD5C471"/>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91">
    <w:nsid w:val="4B334B8C"/>
    <w:multiLevelType w:val="singleLevel"/>
    <w:tmpl w:val="4B334B8C"/>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92">
    <w:nsid w:val="4BE513CA"/>
    <w:multiLevelType w:val="singleLevel"/>
    <w:tmpl w:val="4BE513C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93">
    <w:nsid w:val="4C51B927"/>
    <w:multiLevelType w:val="singleLevel"/>
    <w:tmpl w:val="4C51B92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94">
    <w:nsid w:val="4CD4AA2D"/>
    <w:multiLevelType w:val="singleLevel"/>
    <w:tmpl w:val="4CD4AA2D"/>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95">
    <w:nsid w:val="4D05B285"/>
    <w:multiLevelType w:val="singleLevel"/>
    <w:tmpl w:val="4D05B28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96">
    <w:nsid w:val="4D626FE9"/>
    <w:multiLevelType w:val="singleLevel"/>
    <w:tmpl w:val="4D626FE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97">
    <w:nsid w:val="4E24F342"/>
    <w:multiLevelType w:val="singleLevel"/>
    <w:tmpl w:val="4E24F34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98">
    <w:nsid w:val="4E731B36"/>
    <w:multiLevelType w:val="singleLevel"/>
    <w:tmpl w:val="4E731B36"/>
    <w:lvl w:ilvl="0" w:tentative="0">
      <w:start w:val="11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99">
    <w:nsid w:val="4E81FB56"/>
    <w:multiLevelType w:val="singleLevel"/>
    <w:tmpl w:val="4E81FB5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00">
    <w:nsid w:val="4F3D2668"/>
    <w:multiLevelType w:val="singleLevel"/>
    <w:tmpl w:val="4F3D266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01">
    <w:nsid w:val="506A3C3E"/>
    <w:multiLevelType w:val="singleLevel"/>
    <w:tmpl w:val="506A3C3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02">
    <w:nsid w:val="512A6C53"/>
    <w:multiLevelType w:val="singleLevel"/>
    <w:tmpl w:val="512A6C5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03">
    <w:nsid w:val="5190733E"/>
    <w:multiLevelType w:val="singleLevel"/>
    <w:tmpl w:val="5190733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04">
    <w:nsid w:val="51CEA2F3"/>
    <w:multiLevelType w:val="singleLevel"/>
    <w:tmpl w:val="51CEA2F3"/>
    <w:lvl w:ilvl="0" w:tentative="0">
      <w:start w:val="2"/>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05">
    <w:nsid w:val="51F49DDE"/>
    <w:multiLevelType w:val="singleLevel"/>
    <w:tmpl w:val="51F49DD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06">
    <w:nsid w:val="52189D80"/>
    <w:multiLevelType w:val="singleLevel"/>
    <w:tmpl w:val="52189D80"/>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07">
    <w:nsid w:val="525CCC1F"/>
    <w:multiLevelType w:val="singleLevel"/>
    <w:tmpl w:val="525CCC1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08">
    <w:nsid w:val="527875AF"/>
    <w:multiLevelType w:val="singleLevel"/>
    <w:tmpl w:val="527875A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09">
    <w:nsid w:val="52CF016B"/>
    <w:multiLevelType w:val="singleLevel"/>
    <w:tmpl w:val="52CF016B"/>
    <w:lvl w:ilvl="0" w:tentative="0">
      <w:start w:val="100"/>
      <w:numFmt w:val="upperRoman"/>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10">
    <w:nsid w:val="53171713"/>
    <w:multiLevelType w:val="singleLevel"/>
    <w:tmpl w:val="53171713"/>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11">
    <w:nsid w:val="53980849"/>
    <w:multiLevelType w:val="singleLevel"/>
    <w:tmpl w:val="5398084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12">
    <w:nsid w:val="53C14BF2"/>
    <w:multiLevelType w:val="singleLevel"/>
    <w:tmpl w:val="53C14BF2"/>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13">
    <w:nsid w:val="53E2DC2C"/>
    <w:multiLevelType w:val="singleLevel"/>
    <w:tmpl w:val="53E2DC2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14">
    <w:nsid w:val="54134035"/>
    <w:multiLevelType w:val="singleLevel"/>
    <w:tmpl w:val="5413403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415">
    <w:nsid w:val="5486DFBA"/>
    <w:multiLevelType w:val="singleLevel"/>
    <w:tmpl w:val="5486DFB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16">
    <w:nsid w:val="55078575"/>
    <w:multiLevelType w:val="singleLevel"/>
    <w:tmpl w:val="5507857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17">
    <w:nsid w:val="556FF646"/>
    <w:multiLevelType w:val="singleLevel"/>
    <w:tmpl w:val="556FF64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18">
    <w:nsid w:val="55852A7F"/>
    <w:multiLevelType w:val="singleLevel"/>
    <w:tmpl w:val="55852A7F"/>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19">
    <w:nsid w:val="574742BB"/>
    <w:multiLevelType w:val="singleLevel"/>
    <w:tmpl w:val="574742B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420">
    <w:nsid w:val="5806B795"/>
    <w:multiLevelType w:val="singleLevel"/>
    <w:tmpl w:val="5806B79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21">
    <w:nsid w:val="581217FD"/>
    <w:multiLevelType w:val="singleLevel"/>
    <w:tmpl w:val="581217FD"/>
    <w:lvl w:ilvl="0" w:tentative="0">
      <w:start w:val="332"/>
      <w:numFmt w:val="decimal"/>
      <w:lvlText w:val="%1."/>
      <w:lvlJc w:val="left"/>
      <w:pPr>
        <w:tabs>
          <w:tab w:val="left" w:pos="312"/>
        </w:tabs>
      </w:pPr>
    </w:lvl>
  </w:abstractNum>
  <w:abstractNum w:abstractNumId="422">
    <w:nsid w:val="59030502"/>
    <w:multiLevelType w:val="singleLevel"/>
    <w:tmpl w:val="5903050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23">
    <w:nsid w:val="596E00A2"/>
    <w:multiLevelType w:val="singleLevel"/>
    <w:tmpl w:val="596E00A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24">
    <w:nsid w:val="59F4E2ED"/>
    <w:multiLevelType w:val="singleLevel"/>
    <w:tmpl w:val="59F4E2E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25">
    <w:nsid w:val="5AFEAE37"/>
    <w:multiLevelType w:val="singleLevel"/>
    <w:tmpl w:val="5AFEAE37"/>
    <w:lvl w:ilvl="0" w:tentative="0">
      <w:start w:val="100"/>
      <w:numFmt w:val="upperRoman"/>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26">
    <w:nsid w:val="5BB53567"/>
    <w:multiLevelType w:val="singleLevel"/>
    <w:tmpl w:val="5BB53567"/>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27">
    <w:nsid w:val="5C2CFD80"/>
    <w:multiLevelType w:val="singleLevel"/>
    <w:tmpl w:val="5C2CFD80"/>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28">
    <w:nsid w:val="5C3F7FDD"/>
    <w:multiLevelType w:val="singleLevel"/>
    <w:tmpl w:val="5C3F7FD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29">
    <w:nsid w:val="5C6AC283"/>
    <w:multiLevelType w:val="singleLevel"/>
    <w:tmpl w:val="5C6AC28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30">
    <w:nsid w:val="5D961DA7"/>
    <w:multiLevelType w:val="singleLevel"/>
    <w:tmpl w:val="5D961DA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431">
    <w:nsid w:val="5E588D89"/>
    <w:multiLevelType w:val="singleLevel"/>
    <w:tmpl w:val="5E588D8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32">
    <w:nsid w:val="5EAC0334"/>
    <w:multiLevelType w:val="singleLevel"/>
    <w:tmpl w:val="5EAC0334"/>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33">
    <w:nsid w:val="5EFA165B"/>
    <w:multiLevelType w:val="singleLevel"/>
    <w:tmpl w:val="5EFA165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34">
    <w:nsid w:val="5F3AF6AE"/>
    <w:multiLevelType w:val="singleLevel"/>
    <w:tmpl w:val="5F3AF6AE"/>
    <w:lvl w:ilvl="0" w:tentative="0">
      <w:start w:val="100"/>
      <w:numFmt w:val="upperRoman"/>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35">
    <w:nsid w:val="5FBA3375"/>
    <w:multiLevelType w:val="singleLevel"/>
    <w:tmpl w:val="5FBA337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36">
    <w:nsid w:val="5FE51B55"/>
    <w:multiLevelType w:val="singleLevel"/>
    <w:tmpl w:val="5FE51B55"/>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37">
    <w:nsid w:val="603E6203"/>
    <w:multiLevelType w:val="singleLevel"/>
    <w:tmpl w:val="603E6203"/>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38">
    <w:nsid w:val="6088D130"/>
    <w:multiLevelType w:val="singleLevel"/>
    <w:tmpl w:val="6088D130"/>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439">
    <w:nsid w:val="6093059A"/>
    <w:multiLevelType w:val="singleLevel"/>
    <w:tmpl w:val="6093059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40">
    <w:nsid w:val="619B9752"/>
    <w:multiLevelType w:val="singleLevel"/>
    <w:tmpl w:val="619B975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41">
    <w:nsid w:val="61AE4EA3"/>
    <w:multiLevelType w:val="singleLevel"/>
    <w:tmpl w:val="61AE4EA3"/>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42">
    <w:nsid w:val="61B1864E"/>
    <w:multiLevelType w:val="singleLevel"/>
    <w:tmpl w:val="61B1864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43">
    <w:nsid w:val="61DFA2DE"/>
    <w:multiLevelType w:val="singleLevel"/>
    <w:tmpl w:val="61DFA2DE"/>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44">
    <w:nsid w:val="6241FAF1"/>
    <w:multiLevelType w:val="singleLevel"/>
    <w:tmpl w:val="6241FAF1"/>
    <w:lvl w:ilvl="0" w:tentative="0">
      <w:start w:val="1"/>
      <w:numFmt w:val="chineseCounting"/>
      <w:suff w:val="space"/>
      <w:lvlText w:val="第%1章"/>
      <w:lvlJc w:val="left"/>
      <w:rPr>
        <w:rFonts w:hint="eastAsia"/>
      </w:rPr>
    </w:lvl>
  </w:abstractNum>
  <w:abstractNum w:abstractNumId="445">
    <w:nsid w:val="62647CE7"/>
    <w:multiLevelType w:val="singleLevel"/>
    <w:tmpl w:val="62647CE7"/>
    <w:lvl w:ilvl="0" w:tentative="0">
      <w:start w:val="18"/>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46">
    <w:nsid w:val="62DC3BBB"/>
    <w:multiLevelType w:val="singleLevel"/>
    <w:tmpl w:val="62DC3BBB"/>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447">
    <w:nsid w:val="631DC361"/>
    <w:multiLevelType w:val="singleLevel"/>
    <w:tmpl w:val="631DC361"/>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48">
    <w:nsid w:val="63F8A122"/>
    <w:multiLevelType w:val="singleLevel"/>
    <w:tmpl w:val="63F8A122"/>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449">
    <w:nsid w:val="64FF8316"/>
    <w:multiLevelType w:val="singleLevel"/>
    <w:tmpl w:val="64FF8316"/>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50">
    <w:nsid w:val="650BD6E7"/>
    <w:multiLevelType w:val="singleLevel"/>
    <w:tmpl w:val="650BD6E7"/>
    <w:lvl w:ilvl="0" w:tentative="0">
      <w:start w:val="2"/>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51">
    <w:nsid w:val="650EA3C6"/>
    <w:multiLevelType w:val="singleLevel"/>
    <w:tmpl w:val="650EA3C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52">
    <w:nsid w:val="651250D8"/>
    <w:multiLevelType w:val="singleLevel"/>
    <w:tmpl w:val="651250D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453">
    <w:nsid w:val="65257540"/>
    <w:multiLevelType w:val="singleLevel"/>
    <w:tmpl w:val="65257540"/>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54">
    <w:nsid w:val="6583C1BB"/>
    <w:multiLevelType w:val="singleLevel"/>
    <w:tmpl w:val="6583C1BB"/>
    <w:lvl w:ilvl="0" w:tentative="0">
      <w:start w:val="100"/>
      <w:numFmt w:val="upperRoman"/>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55">
    <w:nsid w:val="658C3765"/>
    <w:multiLevelType w:val="singleLevel"/>
    <w:tmpl w:val="658C376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56">
    <w:nsid w:val="65C9231D"/>
    <w:multiLevelType w:val="singleLevel"/>
    <w:tmpl w:val="65C9231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57">
    <w:nsid w:val="65FB771D"/>
    <w:multiLevelType w:val="singleLevel"/>
    <w:tmpl w:val="65FB771D"/>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58">
    <w:nsid w:val="660E47BE"/>
    <w:multiLevelType w:val="singleLevel"/>
    <w:tmpl w:val="660E47B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59">
    <w:nsid w:val="66BB09DB"/>
    <w:multiLevelType w:val="singleLevel"/>
    <w:tmpl w:val="66BB09DB"/>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60">
    <w:nsid w:val="67D3EE7D"/>
    <w:multiLevelType w:val="singleLevel"/>
    <w:tmpl w:val="67D3EE7D"/>
    <w:lvl w:ilvl="0" w:tentative="0">
      <w:start w:val="1"/>
      <w:numFmt w:val="decimalEnclosedCircle"/>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61">
    <w:nsid w:val="6882ABDA"/>
    <w:multiLevelType w:val="singleLevel"/>
    <w:tmpl w:val="6882ABDA"/>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62">
    <w:nsid w:val="69184F95"/>
    <w:multiLevelType w:val="singleLevel"/>
    <w:tmpl w:val="69184F9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463">
    <w:nsid w:val="696476D1"/>
    <w:multiLevelType w:val="singleLevel"/>
    <w:tmpl w:val="696476D1"/>
    <w:lvl w:ilvl="0" w:tentative="0">
      <w:start w:val="100"/>
      <w:numFmt w:val="upperRoman"/>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64">
    <w:nsid w:val="69CE7336"/>
    <w:multiLevelType w:val="singleLevel"/>
    <w:tmpl w:val="69CE7336"/>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65">
    <w:nsid w:val="6AC67A0C"/>
    <w:multiLevelType w:val="singleLevel"/>
    <w:tmpl w:val="6AC67A0C"/>
    <w:lvl w:ilvl="0" w:tentative="0">
      <w:start w:val="134"/>
      <w:numFmt w:val="decimal"/>
      <w:lvlText w:val="%1."/>
      <w:lvlJc w:val="left"/>
      <w:pPr>
        <w:tabs>
          <w:tab w:val="left" w:pos="312"/>
        </w:tabs>
      </w:pPr>
    </w:lvl>
  </w:abstractNum>
  <w:abstractNum w:abstractNumId="466">
    <w:nsid w:val="6AD77C02"/>
    <w:multiLevelType w:val="singleLevel"/>
    <w:tmpl w:val="6AD77C02"/>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67">
    <w:nsid w:val="6B9A26C2"/>
    <w:multiLevelType w:val="singleLevel"/>
    <w:tmpl w:val="6B9A26C2"/>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68">
    <w:nsid w:val="6BB00B02"/>
    <w:multiLevelType w:val="singleLevel"/>
    <w:tmpl w:val="6BB00B02"/>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69">
    <w:nsid w:val="6C1A1EF6"/>
    <w:multiLevelType w:val="singleLevel"/>
    <w:tmpl w:val="6C1A1EF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70">
    <w:nsid w:val="6C2606E4"/>
    <w:multiLevelType w:val="singleLevel"/>
    <w:tmpl w:val="6C2606E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71">
    <w:nsid w:val="6D2B18F7"/>
    <w:multiLevelType w:val="singleLevel"/>
    <w:tmpl w:val="6D2B18F7"/>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72">
    <w:nsid w:val="6D5D496F"/>
    <w:multiLevelType w:val="singleLevel"/>
    <w:tmpl w:val="6D5D496F"/>
    <w:lvl w:ilvl="0" w:tentative="0">
      <w:start w:val="100"/>
      <w:numFmt w:val="upperRoman"/>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73">
    <w:nsid w:val="6E4D7807"/>
    <w:multiLevelType w:val="singleLevel"/>
    <w:tmpl w:val="6E4D780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74">
    <w:nsid w:val="6E4E6954"/>
    <w:multiLevelType w:val="singleLevel"/>
    <w:tmpl w:val="6E4E6954"/>
    <w:lvl w:ilvl="0" w:tentative="0">
      <w:start w:val="1"/>
      <w:numFmt w:val="upperLetter"/>
      <w:lvlText w:val="%1."/>
      <w:lvlJc w:val="left"/>
      <w:rPr>
        <w:rFonts w:ascii="Times New Roman" w:hAnsi="Times New Roman" w:eastAsia="Times New Roman" w:cs="Times New Roman"/>
        <w:b w:val="0"/>
        <w:bCs w:val="0"/>
        <w:i/>
        <w:iCs/>
        <w:smallCaps w:val="0"/>
        <w:strike w:val="0"/>
        <w:color w:val="000000"/>
        <w:spacing w:val="0"/>
        <w:w w:val="100"/>
        <w:position w:val="0"/>
        <w:sz w:val="20"/>
        <w:szCs w:val="20"/>
        <w:u w:val="none"/>
        <w:shd w:val="clear" w:color="auto" w:fill="auto"/>
        <w:lang w:val="en-US" w:eastAsia="en-US" w:bidi="en-US"/>
      </w:rPr>
    </w:lvl>
  </w:abstractNum>
  <w:abstractNum w:abstractNumId="475">
    <w:nsid w:val="6EA36B0A"/>
    <w:multiLevelType w:val="singleLevel"/>
    <w:tmpl w:val="6EA36B0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76">
    <w:nsid w:val="6F148A18"/>
    <w:multiLevelType w:val="singleLevel"/>
    <w:tmpl w:val="6F148A1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77">
    <w:nsid w:val="6F50180D"/>
    <w:multiLevelType w:val="singleLevel"/>
    <w:tmpl w:val="6F50180D"/>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478">
    <w:nsid w:val="6F6D4E87"/>
    <w:multiLevelType w:val="singleLevel"/>
    <w:tmpl w:val="6F6D4E87"/>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79">
    <w:nsid w:val="705BA509"/>
    <w:multiLevelType w:val="singleLevel"/>
    <w:tmpl w:val="705BA50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80">
    <w:nsid w:val="707C3AC2"/>
    <w:multiLevelType w:val="singleLevel"/>
    <w:tmpl w:val="707C3AC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81">
    <w:nsid w:val="70D660B3"/>
    <w:multiLevelType w:val="singleLevel"/>
    <w:tmpl w:val="70D660B3"/>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82">
    <w:nsid w:val="713385F9"/>
    <w:multiLevelType w:val="singleLevel"/>
    <w:tmpl w:val="713385F9"/>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483">
    <w:nsid w:val="71618046"/>
    <w:multiLevelType w:val="singleLevel"/>
    <w:tmpl w:val="7161804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84">
    <w:nsid w:val="722F5D32"/>
    <w:multiLevelType w:val="singleLevel"/>
    <w:tmpl w:val="722F5D3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85">
    <w:nsid w:val="724ED522"/>
    <w:multiLevelType w:val="singleLevel"/>
    <w:tmpl w:val="724ED522"/>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86">
    <w:nsid w:val="72A98CCD"/>
    <w:multiLevelType w:val="singleLevel"/>
    <w:tmpl w:val="72A98CCD"/>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87">
    <w:nsid w:val="72D3F746"/>
    <w:multiLevelType w:val="singleLevel"/>
    <w:tmpl w:val="72D3F746"/>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488">
    <w:nsid w:val="740F4911"/>
    <w:multiLevelType w:val="singleLevel"/>
    <w:tmpl w:val="740F4911"/>
    <w:lvl w:ilvl="0" w:tentative="0">
      <w:start w:val="2"/>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489">
    <w:nsid w:val="743C6C2D"/>
    <w:multiLevelType w:val="singleLevel"/>
    <w:tmpl w:val="743C6C2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490">
    <w:nsid w:val="74DBB1BC"/>
    <w:multiLevelType w:val="singleLevel"/>
    <w:tmpl w:val="74DBB1BC"/>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91">
    <w:nsid w:val="7510FF4C"/>
    <w:multiLevelType w:val="singleLevel"/>
    <w:tmpl w:val="7510FF4C"/>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92">
    <w:nsid w:val="753B48DE"/>
    <w:multiLevelType w:val="singleLevel"/>
    <w:tmpl w:val="753B48DE"/>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93">
    <w:nsid w:val="757CBE2A"/>
    <w:multiLevelType w:val="singleLevel"/>
    <w:tmpl w:val="757CBE2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94">
    <w:nsid w:val="75F9BBC2"/>
    <w:multiLevelType w:val="singleLevel"/>
    <w:tmpl w:val="75F9BBC2"/>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95">
    <w:nsid w:val="7642948D"/>
    <w:multiLevelType w:val="singleLevel"/>
    <w:tmpl w:val="7642948D"/>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96">
    <w:nsid w:val="775F36A8"/>
    <w:multiLevelType w:val="singleLevel"/>
    <w:tmpl w:val="775F36A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497">
    <w:nsid w:val="7893F7FD"/>
    <w:multiLevelType w:val="singleLevel"/>
    <w:tmpl w:val="7893F7FD"/>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498">
    <w:nsid w:val="799E81DA"/>
    <w:multiLevelType w:val="singleLevel"/>
    <w:tmpl w:val="799E81DA"/>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499">
    <w:nsid w:val="7A62A804"/>
    <w:multiLevelType w:val="singleLevel"/>
    <w:tmpl w:val="7A62A804"/>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FFFFFF"/>
        <w:lang w:val="en-US" w:eastAsia="en-US" w:bidi="en-US"/>
      </w:rPr>
    </w:lvl>
  </w:abstractNum>
  <w:abstractNum w:abstractNumId="500">
    <w:nsid w:val="7B8651A7"/>
    <w:multiLevelType w:val="singleLevel"/>
    <w:tmpl w:val="7B8651A7"/>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01">
    <w:nsid w:val="7B8DFF38"/>
    <w:multiLevelType w:val="singleLevel"/>
    <w:tmpl w:val="7B8DFF3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02">
    <w:nsid w:val="7BA4F5AA"/>
    <w:multiLevelType w:val="singleLevel"/>
    <w:tmpl w:val="7BA4F5AA"/>
    <w:lvl w:ilvl="0" w:tentative="0">
      <w:start w:val="4"/>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03">
    <w:nsid w:val="7CF2E71A"/>
    <w:multiLevelType w:val="singleLevel"/>
    <w:tmpl w:val="7CF2E71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04">
    <w:nsid w:val="7D7A3D02"/>
    <w:multiLevelType w:val="singleLevel"/>
    <w:tmpl w:val="7D7A3D02"/>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05">
    <w:nsid w:val="7DA0E853"/>
    <w:multiLevelType w:val="singleLevel"/>
    <w:tmpl w:val="7DA0E853"/>
    <w:lvl w:ilvl="0" w:tentative="0">
      <w:start w:val="2"/>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06">
    <w:nsid w:val="7EA6B7A8"/>
    <w:multiLevelType w:val="singleLevel"/>
    <w:tmpl w:val="7EA6B7A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07">
    <w:nsid w:val="7EF724CA"/>
    <w:multiLevelType w:val="singleLevel"/>
    <w:tmpl w:val="7EF724CA"/>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08">
    <w:nsid w:val="7F01D358"/>
    <w:multiLevelType w:val="singleLevel"/>
    <w:tmpl w:val="7F01D35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09">
    <w:nsid w:val="7F83D662"/>
    <w:multiLevelType w:val="singleLevel"/>
    <w:tmpl w:val="7F83D662"/>
    <w:lvl w:ilvl="0" w:tentative="0">
      <w:start w:val="100"/>
      <w:numFmt w:val="upperRoman"/>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10">
    <w:nsid w:val="7F9D4825"/>
    <w:multiLevelType w:val="singleLevel"/>
    <w:tmpl w:val="7F9D4825"/>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11">
    <w:nsid w:val="7FD05E58"/>
    <w:multiLevelType w:val="singleLevel"/>
    <w:tmpl w:val="7FD05E58"/>
    <w:lvl w:ilvl="0" w:tentative="0">
      <w:start w:val="1"/>
      <w:numFmt w:val="upperLetter"/>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512">
    <w:nsid w:val="7FDCBC05"/>
    <w:multiLevelType w:val="singleLevel"/>
    <w:tmpl w:val="7FDCBC05"/>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shd w:val="clear" w:color="auto" w:fill="auto"/>
        <w:lang w:val="zh-TW" w:eastAsia="zh-TW" w:bidi="zh-TW"/>
      </w:rPr>
    </w:lvl>
  </w:abstractNum>
  <w:num w:numId="1">
    <w:abstractNumId w:val="444"/>
  </w:num>
  <w:num w:numId="2">
    <w:abstractNumId w:val="63"/>
  </w:num>
  <w:num w:numId="3">
    <w:abstractNumId w:val="17"/>
  </w:num>
  <w:num w:numId="4">
    <w:abstractNumId w:val="363"/>
  </w:num>
  <w:num w:numId="5">
    <w:abstractNumId w:val="334"/>
  </w:num>
  <w:num w:numId="6">
    <w:abstractNumId w:val="229"/>
  </w:num>
  <w:num w:numId="7">
    <w:abstractNumId w:val="460"/>
  </w:num>
  <w:num w:numId="8">
    <w:abstractNumId w:val="414"/>
  </w:num>
  <w:num w:numId="9">
    <w:abstractNumId w:val="387"/>
  </w:num>
  <w:num w:numId="10">
    <w:abstractNumId w:val="499"/>
  </w:num>
  <w:num w:numId="11">
    <w:abstractNumId w:val="347"/>
  </w:num>
  <w:num w:numId="12">
    <w:abstractNumId w:val="505"/>
  </w:num>
  <w:num w:numId="13">
    <w:abstractNumId w:val="192"/>
  </w:num>
  <w:num w:numId="14">
    <w:abstractNumId w:val="6"/>
  </w:num>
  <w:num w:numId="15">
    <w:abstractNumId w:val="183"/>
  </w:num>
  <w:num w:numId="16">
    <w:abstractNumId w:val="137"/>
  </w:num>
  <w:num w:numId="17">
    <w:abstractNumId w:val="188"/>
  </w:num>
  <w:num w:numId="18">
    <w:abstractNumId w:val="39"/>
  </w:num>
  <w:num w:numId="19">
    <w:abstractNumId w:val="146"/>
  </w:num>
  <w:num w:numId="20">
    <w:abstractNumId w:val="341"/>
  </w:num>
  <w:num w:numId="21">
    <w:abstractNumId w:val="403"/>
  </w:num>
  <w:num w:numId="22">
    <w:abstractNumId w:val="109"/>
  </w:num>
  <w:num w:numId="23">
    <w:abstractNumId w:val="293"/>
  </w:num>
  <w:num w:numId="24">
    <w:abstractNumId w:val="406"/>
  </w:num>
  <w:num w:numId="25">
    <w:abstractNumId w:val="431"/>
  </w:num>
  <w:num w:numId="26">
    <w:abstractNumId w:val="362"/>
  </w:num>
  <w:num w:numId="27">
    <w:abstractNumId w:val="151"/>
  </w:num>
  <w:num w:numId="28">
    <w:abstractNumId w:val="22"/>
  </w:num>
  <w:num w:numId="29">
    <w:abstractNumId w:val="392"/>
  </w:num>
  <w:num w:numId="30">
    <w:abstractNumId w:val="312"/>
  </w:num>
  <w:num w:numId="31">
    <w:abstractNumId w:val="97"/>
  </w:num>
  <w:num w:numId="32">
    <w:abstractNumId w:val="145"/>
  </w:num>
  <w:num w:numId="33">
    <w:abstractNumId w:val="317"/>
  </w:num>
  <w:num w:numId="34">
    <w:abstractNumId w:val="249"/>
  </w:num>
  <w:num w:numId="35">
    <w:abstractNumId w:val="174"/>
  </w:num>
  <w:num w:numId="36">
    <w:abstractNumId w:val="501"/>
  </w:num>
  <w:num w:numId="37">
    <w:abstractNumId w:val="236"/>
  </w:num>
  <w:num w:numId="38">
    <w:abstractNumId w:val="47"/>
  </w:num>
  <w:num w:numId="39">
    <w:abstractNumId w:val="492"/>
  </w:num>
  <w:num w:numId="40">
    <w:abstractNumId w:val="90"/>
  </w:num>
  <w:num w:numId="41">
    <w:abstractNumId w:val="465"/>
  </w:num>
  <w:num w:numId="42">
    <w:abstractNumId w:val="129"/>
  </w:num>
  <w:num w:numId="43">
    <w:abstractNumId w:val="128"/>
  </w:num>
  <w:num w:numId="44">
    <w:abstractNumId w:val="335"/>
  </w:num>
  <w:num w:numId="45">
    <w:abstractNumId w:val="120"/>
  </w:num>
  <w:num w:numId="46">
    <w:abstractNumId w:val="296"/>
  </w:num>
  <w:num w:numId="47">
    <w:abstractNumId w:val="503"/>
  </w:num>
  <w:num w:numId="48">
    <w:abstractNumId w:val="50"/>
  </w:num>
  <w:num w:numId="49">
    <w:abstractNumId w:val="428"/>
  </w:num>
  <w:num w:numId="50">
    <w:abstractNumId w:val="308"/>
  </w:num>
  <w:num w:numId="51">
    <w:abstractNumId w:val="455"/>
  </w:num>
  <w:num w:numId="52">
    <w:abstractNumId w:val="476"/>
  </w:num>
  <w:num w:numId="53">
    <w:abstractNumId w:val="359"/>
  </w:num>
  <w:num w:numId="54">
    <w:abstractNumId w:val="463"/>
  </w:num>
  <w:num w:numId="55">
    <w:abstractNumId w:val="135"/>
  </w:num>
  <w:num w:numId="56">
    <w:abstractNumId w:val="62"/>
  </w:num>
  <w:num w:numId="57">
    <w:abstractNumId w:val="104"/>
  </w:num>
  <w:num w:numId="58">
    <w:abstractNumId w:val="12"/>
  </w:num>
  <w:num w:numId="59">
    <w:abstractNumId w:val="267"/>
  </w:num>
  <w:num w:numId="60">
    <w:abstractNumId w:val="246"/>
  </w:num>
  <w:num w:numId="61">
    <w:abstractNumId w:val="366"/>
  </w:num>
  <w:num w:numId="62">
    <w:abstractNumId w:val="496"/>
  </w:num>
  <w:num w:numId="63">
    <w:abstractNumId w:val="446"/>
  </w:num>
  <w:num w:numId="64">
    <w:abstractNumId w:val="136"/>
  </w:num>
  <w:num w:numId="65">
    <w:abstractNumId w:val="102"/>
  </w:num>
  <w:num w:numId="66">
    <w:abstractNumId w:val="141"/>
  </w:num>
  <w:num w:numId="67">
    <w:abstractNumId w:val="67"/>
  </w:num>
  <w:num w:numId="68">
    <w:abstractNumId w:val="302"/>
  </w:num>
  <w:num w:numId="69">
    <w:abstractNumId w:val="76"/>
  </w:num>
  <w:num w:numId="70">
    <w:abstractNumId w:val="333"/>
  </w:num>
  <w:num w:numId="71">
    <w:abstractNumId w:val="374"/>
  </w:num>
  <w:num w:numId="72">
    <w:abstractNumId w:val="195"/>
  </w:num>
  <w:num w:numId="73">
    <w:abstractNumId w:val="487"/>
  </w:num>
  <w:num w:numId="74">
    <w:abstractNumId w:val="116"/>
  </w:num>
  <w:num w:numId="75">
    <w:abstractNumId w:val="140"/>
  </w:num>
  <w:num w:numId="76">
    <w:abstractNumId w:val="401"/>
  </w:num>
  <w:num w:numId="77">
    <w:abstractNumId w:val="474"/>
  </w:num>
  <w:num w:numId="78">
    <w:abstractNumId w:val="35"/>
  </w:num>
  <w:num w:numId="79">
    <w:abstractNumId w:val="133"/>
  </w:num>
  <w:num w:numId="80">
    <w:abstractNumId w:val="26"/>
  </w:num>
  <w:num w:numId="81">
    <w:abstractNumId w:val="413"/>
  </w:num>
  <w:num w:numId="82">
    <w:abstractNumId w:val="107"/>
  </w:num>
  <w:num w:numId="83">
    <w:abstractNumId w:val="379"/>
  </w:num>
  <w:num w:numId="84">
    <w:abstractNumId w:val="85"/>
  </w:num>
  <w:num w:numId="85">
    <w:abstractNumId w:val="185"/>
  </w:num>
  <w:num w:numId="86">
    <w:abstractNumId w:val="313"/>
  </w:num>
  <w:num w:numId="87">
    <w:abstractNumId w:val="113"/>
  </w:num>
  <w:num w:numId="88">
    <w:abstractNumId w:val="434"/>
  </w:num>
  <w:num w:numId="89">
    <w:abstractNumId w:val="310"/>
  </w:num>
  <w:num w:numId="90">
    <w:abstractNumId w:val="7"/>
  </w:num>
  <w:num w:numId="91">
    <w:abstractNumId w:val="190"/>
  </w:num>
  <w:num w:numId="92">
    <w:abstractNumId w:val="289"/>
  </w:num>
  <w:num w:numId="93">
    <w:abstractNumId w:val="472"/>
  </w:num>
  <w:num w:numId="94">
    <w:abstractNumId w:val="217"/>
  </w:num>
  <w:num w:numId="95">
    <w:abstractNumId w:val="502"/>
  </w:num>
  <w:num w:numId="96">
    <w:abstractNumId w:val="147"/>
  </w:num>
  <w:num w:numId="97">
    <w:abstractNumId w:val="73"/>
  </w:num>
  <w:num w:numId="98">
    <w:abstractNumId w:val="370"/>
  </w:num>
  <w:num w:numId="99">
    <w:abstractNumId w:val="38"/>
  </w:num>
  <w:num w:numId="100">
    <w:abstractNumId w:val="184"/>
  </w:num>
  <w:num w:numId="101">
    <w:abstractNumId w:val="78"/>
  </w:num>
  <w:num w:numId="102">
    <w:abstractNumId w:val="511"/>
  </w:num>
  <w:num w:numId="103">
    <w:abstractNumId w:val="364"/>
  </w:num>
  <w:num w:numId="104">
    <w:abstractNumId w:val="254"/>
  </w:num>
  <w:num w:numId="105">
    <w:abstractNumId w:val="407"/>
  </w:num>
  <w:num w:numId="106">
    <w:abstractNumId w:val="231"/>
  </w:num>
  <w:num w:numId="107">
    <w:abstractNumId w:val="150"/>
  </w:num>
  <w:num w:numId="108">
    <w:abstractNumId w:val="376"/>
  </w:num>
  <w:num w:numId="109">
    <w:abstractNumId w:val="372"/>
  </w:num>
  <w:num w:numId="110">
    <w:abstractNumId w:val="380"/>
  </w:num>
  <w:num w:numId="111">
    <w:abstractNumId w:val="227"/>
  </w:num>
  <w:num w:numId="112">
    <w:abstractNumId w:val="408"/>
  </w:num>
  <w:num w:numId="113">
    <w:abstractNumId w:val="365"/>
  </w:num>
  <w:num w:numId="114">
    <w:abstractNumId w:val="314"/>
  </w:num>
  <w:num w:numId="115">
    <w:abstractNumId w:val="437"/>
  </w:num>
  <w:num w:numId="116">
    <w:abstractNumId w:val="215"/>
  </w:num>
  <w:num w:numId="117">
    <w:abstractNumId w:val="142"/>
  </w:num>
  <w:num w:numId="118">
    <w:abstractNumId w:val="24"/>
  </w:num>
  <w:num w:numId="119">
    <w:abstractNumId w:val="298"/>
  </w:num>
  <w:num w:numId="120">
    <w:abstractNumId w:val="405"/>
  </w:num>
  <w:num w:numId="121">
    <w:abstractNumId w:val="60"/>
  </w:num>
  <w:num w:numId="122">
    <w:abstractNumId w:val="94"/>
  </w:num>
  <w:num w:numId="123">
    <w:abstractNumId w:val="303"/>
  </w:num>
  <w:num w:numId="124">
    <w:abstractNumId w:val="158"/>
  </w:num>
  <w:num w:numId="125">
    <w:abstractNumId w:val="10"/>
  </w:num>
  <w:num w:numId="126">
    <w:abstractNumId w:val="397"/>
  </w:num>
  <w:num w:numId="127">
    <w:abstractNumId w:val="4"/>
  </w:num>
  <w:num w:numId="128">
    <w:abstractNumId w:val="439"/>
  </w:num>
  <w:num w:numId="129">
    <w:abstractNumId w:val="123"/>
  </w:num>
  <w:num w:numId="130">
    <w:abstractNumId w:val="323"/>
  </w:num>
  <w:num w:numId="131">
    <w:abstractNumId w:val="294"/>
  </w:num>
  <w:num w:numId="132">
    <w:abstractNumId w:val="325"/>
  </w:num>
  <w:num w:numId="133">
    <w:abstractNumId w:val="165"/>
  </w:num>
  <w:num w:numId="134">
    <w:abstractNumId w:val="66"/>
  </w:num>
  <w:num w:numId="135">
    <w:abstractNumId w:val="259"/>
  </w:num>
  <w:num w:numId="136">
    <w:abstractNumId w:val="40"/>
  </w:num>
  <w:num w:numId="137">
    <w:abstractNumId w:val="337"/>
  </w:num>
  <w:num w:numId="138">
    <w:abstractNumId w:val="250"/>
  </w:num>
  <w:num w:numId="139">
    <w:abstractNumId w:val="297"/>
  </w:num>
  <w:num w:numId="140">
    <w:abstractNumId w:val="473"/>
  </w:num>
  <w:num w:numId="141">
    <w:abstractNumId w:val="58"/>
  </w:num>
  <w:num w:numId="142">
    <w:abstractNumId w:val="222"/>
  </w:num>
  <w:num w:numId="143">
    <w:abstractNumId w:val="119"/>
  </w:num>
  <w:num w:numId="144">
    <w:abstractNumId w:val="264"/>
  </w:num>
  <w:num w:numId="145">
    <w:abstractNumId w:val="345"/>
  </w:num>
  <w:num w:numId="146">
    <w:abstractNumId w:val="484"/>
  </w:num>
  <w:num w:numId="147">
    <w:abstractNumId w:val="51"/>
  </w:num>
  <w:num w:numId="148">
    <w:abstractNumId w:val="447"/>
  </w:num>
  <w:num w:numId="149">
    <w:abstractNumId w:val="243"/>
  </w:num>
  <w:num w:numId="150">
    <w:abstractNumId w:val="420"/>
  </w:num>
  <w:num w:numId="151">
    <w:abstractNumId w:val="402"/>
  </w:num>
  <w:num w:numId="152">
    <w:abstractNumId w:val="456"/>
  </w:num>
  <w:num w:numId="153">
    <w:abstractNumId w:val="115"/>
  </w:num>
  <w:num w:numId="154">
    <w:abstractNumId w:val="162"/>
  </w:num>
  <w:num w:numId="155">
    <w:abstractNumId w:val="180"/>
  </w:num>
  <w:num w:numId="156">
    <w:abstractNumId w:val="155"/>
  </w:num>
  <w:num w:numId="157">
    <w:abstractNumId w:val="3"/>
  </w:num>
  <w:num w:numId="158">
    <w:abstractNumId w:val="127"/>
  </w:num>
  <w:num w:numId="159">
    <w:abstractNumId w:val="454"/>
  </w:num>
  <w:num w:numId="160">
    <w:abstractNumId w:val="13"/>
  </w:num>
  <w:num w:numId="161">
    <w:abstractNumId w:val="421"/>
  </w:num>
  <w:num w:numId="162">
    <w:abstractNumId w:val="332"/>
  </w:num>
  <w:num w:numId="163">
    <w:abstractNumId w:val="34"/>
  </w:num>
  <w:num w:numId="164">
    <w:abstractNumId w:val="261"/>
  </w:num>
  <w:num w:numId="165">
    <w:abstractNumId w:val="9"/>
  </w:num>
  <w:num w:numId="166">
    <w:abstractNumId w:val="214"/>
  </w:num>
  <w:num w:numId="167">
    <w:abstractNumId w:val="263"/>
  </w:num>
  <w:num w:numId="168">
    <w:abstractNumId w:val="311"/>
  </w:num>
  <w:num w:numId="169">
    <w:abstractNumId w:val="432"/>
  </w:num>
  <w:num w:numId="170">
    <w:abstractNumId w:val="46"/>
  </w:num>
  <w:num w:numId="171">
    <w:abstractNumId w:val="480"/>
  </w:num>
  <w:num w:numId="172">
    <w:abstractNumId w:val="451"/>
  </w:num>
  <w:num w:numId="173">
    <w:abstractNumId w:val="54"/>
  </w:num>
  <w:num w:numId="174">
    <w:abstractNumId w:val="91"/>
  </w:num>
  <w:num w:numId="175">
    <w:abstractNumId w:val="1"/>
  </w:num>
  <w:num w:numId="176">
    <w:abstractNumId w:val="497"/>
  </w:num>
  <w:num w:numId="177">
    <w:abstractNumId w:val="272"/>
  </w:num>
  <w:num w:numId="178">
    <w:abstractNumId w:val="194"/>
  </w:num>
  <w:num w:numId="179">
    <w:abstractNumId w:val="450"/>
  </w:num>
  <w:num w:numId="180">
    <w:abstractNumId w:val="319"/>
  </w:num>
  <w:num w:numId="181">
    <w:abstractNumId w:val="143"/>
  </w:num>
  <w:num w:numId="182">
    <w:abstractNumId w:val="275"/>
  </w:num>
  <w:num w:numId="183">
    <w:abstractNumId w:val="425"/>
  </w:num>
  <w:num w:numId="184">
    <w:abstractNumId w:val="270"/>
  </w:num>
  <w:num w:numId="185">
    <w:abstractNumId w:val="163"/>
  </w:num>
  <w:num w:numId="186">
    <w:abstractNumId w:val="68"/>
  </w:num>
  <w:num w:numId="187">
    <w:abstractNumId w:val="31"/>
  </w:num>
  <w:num w:numId="188">
    <w:abstractNumId w:val="386"/>
  </w:num>
  <w:num w:numId="189">
    <w:abstractNumId w:val="422"/>
  </w:num>
  <w:num w:numId="190">
    <w:abstractNumId w:val="234"/>
  </w:num>
  <w:num w:numId="191">
    <w:abstractNumId w:val="59"/>
  </w:num>
  <w:num w:numId="192">
    <w:abstractNumId w:val="42"/>
  </w:num>
  <w:num w:numId="193">
    <w:abstractNumId w:val="399"/>
  </w:num>
  <w:num w:numId="194">
    <w:abstractNumId w:val="232"/>
  </w:num>
  <w:num w:numId="195">
    <w:abstractNumId w:val="340"/>
  </w:num>
  <w:num w:numId="196">
    <w:abstractNumId w:val="409"/>
  </w:num>
  <w:num w:numId="197">
    <w:abstractNumId w:val="268"/>
  </w:num>
  <w:num w:numId="198">
    <w:abstractNumId w:val="395"/>
  </w:num>
  <w:num w:numId="199">
    <w:abstractNumId w:val="423"/>
  </w:num>
  <w:num w:numId="200">
    <w:abstractNumId w:val="385"/>
  </w:num>
  <w:num w:numId="201">
    <w:abstractNumId w:val="153"/>
  </w:num>
  <w:num w:numId="202">
    <w:abstractNumId w:val="176"/>
  </w:num>
  <w:num w:numId="203">
    <w:abstractNumId w:val="411"/>
  </w:num>
  <w:num w:numId="204">
    <w:abstractNumId w:val="486"/>
  </w:num>
  <w:num w:numId="205">
    <w:abstractNumId w:val="228"/>
  </w:num>
  <w:num w:numId="206">
    <w:abstractNumId w:val="368"/>
  </w:num>
  <w:num w:numId="207">
    <w:abstractNumId w:val="117"/>
  </w:num>
  <w:num w:numId="208">
    <w:abstractNumId w:val="330"/>
  </w:num>
  <w:num w:numId="209">
    <w:abstractNumId w:val="442"/>
  </w:num>
  <w:num w:numId="210">
    <w:abstractNumId w:val="124"/>
  </w:num>
  <w:num w:numId="211">
    <w:abstractNumId w:val="164"/>
  </w:num>
  <w:num w:numId="212">
    <w:abstractNumId w:val="177"/>
  </w:num>
  <w:num w:numId="213">
    <w:abstractNumId w:val="274"/>
  </w:num>
  <w:num w:numId="214">
    <w:abstractNumId w:val="353"/>
  </w:num>
  <w:num w:numId="215">
    <w:abstractNumId w:val="416"/>
  </w:num>
  <w:num w:numId="216">
    <w:abstractNumId w:val="238"/>
  </w:num>
  <w:num w:numId="217">
    <w:abstractNumId w:val="344"/>
  </w:num>
  <w:num w:numId="218">
    <w:abstractNumId w:val="449"/>
  </w:num>
  <w:num w:numId="219">
    <w:abstractNumId w:val="193"/>
  </w:num>
  <w:num w:numId="220">
    <w:abstractNumId w:val="510"/>
  </w:num>
  <w:num w:numId="221">
    <w:abstractNumId w:val="384"/>
  </w:num>
  <w:num w:numId="222">
    <w:abstractNumId w:val="71"/>
  </w:num>
  <w:num w:numId="223">
    <w:abstractNumId w:val="417"/>
  </w:num>
  <w:num w:numId="224">
    <w:abstractNumId w:val="292"/>
  </w:num>
  <w:num w:numId="225">
    <w:abstractNumId w:val="328"/>
  </w:num>
  <w:num w:numId="226">
    <w:abstractNumId w:val="396"/>
  </w:num>
  <w:num w:numId="227">
    <w:abstractNumId w:val="377"/>
  </w:num>
  <w:num w:numId="228">
    <w:abstractNumId w:val="418"/>
  </w:num>
  <w:num w:numId="229">
    <w:abstractNumId w:val="132"/>
  </w:num>
  <w:num w:numId="230">
    <w:abstractNumId w:val="81"/>
  </w:num>
  <w:num w:numId="231">
    <w:abstractNumId w:val="8"/>
  </w:num>
  <w:num w:numId="232">
    <w:abstractNumId w:val="271"/>
  </w:num>
  <w:num w:numId="233">
    <w:abstractNumId w:val="467"/>
  </w:num>
  <w:num w:numId="234">
    <w:abstractNumId w:val="189"/>
  </w:num>
  <w:num w:numId="235">
    <w:abstractNumId w:val="55"/>
  </w:num>
  <w:num w:numId="236">
    <w:abstractNumId w:val="69"/>
  </w:num>
  <w:num w:numId="237">
    <w:abstractNumId w:val="36"/>
  </w:num>
  <w:num w:numId="238">
    <w:abstractNumId w:val="196"/>
  </w:num>
  <w:num w:numId="239">
    <w:abstractNumId w:val="45"/>
  </w:num>
  <w:num w:numId="240">
    <w:abstractNumId w:val="288"/>
  </w:num>
  <w:num w:numId="241">
    <w:abstractNumId w:val="170"/>
  </w:num>
  <w:num w:numId="242">
    <w:abstractNumId w:val="209"/>
  </w:num>
  <w:num w:numId="243">
    <w:abstractNumId w:val="154"/>
  </w:num>
  <w:num w:numId="244">
    <w:abstractNumId w:val="495"/>
  </w:num>
  <w:num w:numId="245">
    <w:abstractNumId w:val="86"/>
  </w:num>
  <w:num w:numId="246">
    <w:abstractNumId w:val="273"/>
  </w:num>
  <w:num w:numId="247">
    <w:abstractNumId w:val="19"/>
  </w:num>
  <w:num w:numId="248">
    <w:abstractNumId w:val="226"/>
  </w:num>
  <w:num w:numId="249">
    <w:abstractNumId w:val="156"/>
  </w:num>
  <w:num w:numId="250">
    <w:abstractNumId w:val="367"/>
  </w:num>
  <w:num w:numId="251">
    <w:abstractNumId w:val="329"/>
  </w:num>
  <w:num w:numId="252">
    <w:abstractNumId w:val="490"/>
  </w:num>
  <w:num w:numId="253">
    <w:abstractNumId w:val="462"/>
  </w:num>
  <w:num w:numId="254">
    <w:abstractNumId w:val="429"/>
  </w:num>
  <w:num w:numId="255">
    <w:abstractNumId w:val="427"/>
  </w:num>
  <w:num w:numId="256">
    <w:abstractNumId w:val="436"/>
  </w:num>
  <w:num w:numId="257">
    <w:abstractNumId w:val="493"/>
  </w:num>
  <w:num w:numId="258">
    <w:abstractNumId w:val="257"/>
  </w:num>
  <w:num w:numId="259">
    <w:abstractNumId w:val="489"/>
  </w:num>
  <w:num w:numId="260">
    <w:abstractNumId w:val="216"/>
  </w:num>
  <w:num w:numId="261">
    <w:abstractNumId w:val="114"/>
  </w:num>
  <w:num w:numId="262">
    <w:abstractNumId w:val="343"/>
  </w:num>
  <w:num w:numId="263">
    <w:abstractNumId w:val="468"/>
  </w:num>
  <w:num w:numId="264">
    <w:abstractNumId w:val="394"/>
  </w:num>
  <w:num w:numId="265">
    <w:abstractNumId w:val="29"/>
  </w:num>
  <w:num w:numId="266">
    <w:abstractNumId w:val="74"/>
  </w:num>
  <w:num w:numId="267">
    <w:abstractNumId w:val="248"/>
  </w:num>
  <w:num w:numId="268">
    <w:abstractNumId w:val="106"/>
  </w:num>
  <w:num w:numId="269">
    <w:abstractNumId w:val="221"/>
  </w:num>
  <w:num w:numId="270">
    <w:abstractNumId w:val="440"/>
  </w:num>
  <w:num w:numId="271">
    <w:abstractNumId w:val="382"/>
  </w:num>
  <w:num w:numId="272">
    <w:abstractNumId w:val="415"/>
  </w:num>
  <w:num w:numId="273">
    <w:abstractNumId w:val="491"/>
  </w:num>
  <w:num w:numId="274">
    <w:abstractNumId w:val="167"/>
  </w:num>
  <w:num w:numId="275">
    <w:abstractNumId w:val="187"/>
  </w:num>
  <w:num w:numId="276">
    <w:abstractNumId w:val="202"/>
  </w:num>
  <w:num w:numId="277">
    <w:abstractNumId w:val="306"/>
  </w:num>
  <w:num w:numId="278">
    <w:abstractNumId w:val="2"/>
  </w:num>
  <w:num w:numId="279">
    <w:abstractNumId w:val="509"/>
  </w:num>
  <w:num w:numId="280">
    <w:abstractNumId w:val="356"/>
  </w:num>
  <w:num w:numId="281">
    <w:abstractNumId w:val="20"/>
  </w:num>
  <w:num w:numId="282">
    <w:abstractNumId w:val="77"/>
  </w:num>
  <w:num w:numId="283">
    <w:abstractNumId w:val="400"/>
  </w:num>
  <w:num w:numId="284">
    <w:abstractNumId w:val="98"/>
  </w:num>
  <w:num w:numId="285">
    <w:abstractNumId w:val="389"/>
  </w:num>
  <w:num w:numId="286">
    <w:abstractNumId w:val="458"/>
  </w:num>
  <w:num w:numId="287">
    <w:abstractNumId w:val="72"/>
  </w:num>
  <w:num w:numId="288">
    <w:abstractNumId w:val="149"/>
  </w:num>
  <w:num w:numId="289">
    <w:abstractNumId w:val="507"/>
  </w:num>
  <w:num w:numId="290">
    <w:abstractNumId w:val="171"/>
  </w:num>
  <w:num w:numId="291">
    <w:abstractNumId w:val="16"/>
  </w:num>
  <w:num w:numId="292">
    <w:abstractNumId w:val="482"/>
  </w:num>
  <w:num w:numId="293">
    <w:abstractNumId w:val="291"/>
  </w:num>
  <w:num w:numId="294">
    <w:abstractNumId w:val="488"/>
  </w:num>
  <w:num w:numId="295">
    <w:abstractNumId w:val="373"/>
  </w:num>
  <w:num w:numId="296">
    <w:abstractNumId w:val="464"/>
  </w:num>
  <w:num w:numId="297">
    <w:abstractNumId w:val="197"/>
  </w:num>
  <w:num w:numId="298">
    <w:abstractNumId w:val="269"/>
  </w:num>
  <w:num w:numId="299">
    <w:abstractNumId w:val="255"/>
  </w:num>
  <w:num w:numId="300">
    <w:abstractNumId w:val="201"/>
  </w:num>
  <w:num w:numId="301">
    <w:abstractNumId w:val="205"/>
  </w:num>
  <w:num w:numId="302">
    <w:abstractNumId w:val="57"/>
  </w:num>
  <w:num w:numId="303">
    <w:abstractNumId w:val="388"/>
  </w:num>
  <w:num w:numId="304">
    <w:abstractNumId w:val="478"/>
  </w:num>
  <w:num w:numId="305">
    <w:abstractNumId w:val="27"/>
  </w:num>
  <w:num w:numId="306">
    <w:abstractNumId w:val="419"/>
  </w:num>
  <w:num w:numId="307">
    <w:abstractNumId w:val="424"/>
  </w:num>
  <w:num w:numId="308">
    <w:abstractNumId w:val="266"/>
  </w:num>
  <w:num w:numId="309">
    <w:abstractNumId w:val="224"/>
  </w:num>
  <w:num w:numId="310">
    <w:abstractNumId w:val="166"/>
  </w:num>
  <w:num w:numId="311">
    <w:abstractNumId w:val="358"/>
  </w:num>
  <w:num w:numId="312">
    <w:abstractNumId w:val="144"/>
  </w:num>
  <w:num w:numId="313">
    <w:abstractNumId w:val="161"/>
  </w:num>
  <w:num w:numId="314">
    <w:abstractNumId w:val="262"/>
  </w:num>
  <w:num w:numId="315">
    <w:abstractNumId w:val="438"/>
  </w:num>
  <w:num w:numId="316">
    <w:abstractNumId w:val="309"/>
  </w:num>
  <w:num w:numId="317">
    <w:abstractNumId w:val="200"/>
  </w:num>
  <w:num w:numId="318">
    <w:abstractNumId w:val="354"/>
  </w:num>
  <w:num w:numId="319">
    <w:abstractNumId w:val="83"/>
  </w:num>
  <w:num w:numId="320">
    <w:abstractNumId w:val="457"/>
  </w:num>
  <w:num w:numId="321">
    <w:abstractNumId w:val="134"/>
  </w:num>
  <w:num w:numId="322">
    <w:abstractNumId w:val="211"/>
  </w:num>
  <w:num w:numId="323">
    <w:abstractNumId w:val="233"/>
  </w:num>
  <w:num w:numId="324">
    <w:abstractNumId w:val="43"/>
  </w:num>
  <w:num w:numId="325">
    <w:abstractNumId w:val="159"/>
  </w:num>
  <w:num w:numId="326">
    <w:abstractNumId w:val="282"/>
  </w:num>
  <w:num w:numId="327">
    <w:abstractNumId w:val="186"/>
  </w:num>
  <w:num w:numId="328">
    <w:abstractNumId w:val="48"/>
  </w:num>
  <w:num w:numId="329">
    <w:abstractNumId w:val="125"/>
  </w:num>
  <w:num w:numId="330">
    <w:abstractNumId w:val="84"/>
  </w:num>
  <w:num w:numId="331">
    <w:abstractNumId w:val="350"/>
  </w:num>
  <w:num w:numId="332">
    <w:abstractNumId w:val="320"/>
  </w:num>
  <w:num w:numId="333">
    <w:abstractNumId w:val="369"/>
  </w:num>
  <w:num w:numId="334">
    <w:abstractNumId w:val="220"/>
  </w:num>
  <w:num w:numId="335">
    <w:abstractNumId w:val="453"/>
  </w:num>
  <w:num w:numId="336">
    <w:abstractNumId w:val="433"/>
  </w:num>
  <w:num w:numId="337">
    <w:abstractNumId w:val="351"/>
  </w:num>
  <w:num w:numId="338">
    <w:abstractNumId w:val="469"/>
  </w:num>
  <w:num w:numId="339">
    <w:abstractNumId w:val="181"/>
  </w:num>
  <w:num w:numId="340">
    <w:abstractNumId w:val="321"/>
  </w:num>
  <w:num w:numId="341">
    <w:abstractNumId w:val="5"/>
  </w:num>
  <w:num w:numId="342">
    <w:abstractNumId w:val="206"/>
  </w:num>
  <w:num w:numId="343">
    <w:abstractNumId w:val="371"/>
  </w:num>
  <w:num w:numId="344">
    <w:abstractNumId w:val="300"/>
  </w:num>
  <w:num w:numId="345">
    <w:abstractNumId w:val="286"/>
  </w:num>
  <w:num w:numId="346">
    <w:abstractNumId w:val="355"/>
  </w:num>
  <w:num w:numId="347">
    <w:abstractNumId w:val="471"/>
  </w:num>
  <w:num w:numId="348">
    <w:abstractNumId w:val="178"/>
  </w:num>
  <w:num w:numId="349">
    <w:abstractNumId w:val="160"/>
  </w:num>
  <w:num w:numId="350">
    <w:abstractNumId w:val="338"/>
  </w:num>
  <w:num w:numId="351">
    <w:abstractNumId w:val="498"/>
  </w:num>
  <w:num w:numId="352">
    <w:abstractNumId w:val="318"/>
  </w:num>
  <w:num w:numId="353">
    <w:abstractNumId w:val="237"/>
  </w:num>
  <w:num w:numId="354">
    <w:abstractNumId w:val="198"/>
  </w:num>
  <w:num w:numId="355">
    <w:abstractNumId w:val="326"/>
  </w:num>
  <w:num w:numId="356">
    <w:abstractNumId w:val="284"/>
  </w:num>
  <w:num w:numId="357">
    <w:abstractNumId w:val="75"/>
  </w:num>
  <w:num w:numId="358">
    <w:abstractNumId w:val="466"/>
  </w:num>
  <w:num w:numId="359">
    <w:abstractNumId w:val="461"/>
  </w:num>
  <w:num w:numId="360">
    <w:abstractNumId w:val="93"/>
  </w:num>
  <w:num w:numId="361">
    <w:abstractNumId w:val="223"/>
  </w:num>
  <w:num w:numId="362">
    <w:abstractNumId w:val="44"/>
  </w:num>
  <w:num w:numId="363">
    <w:abstractNumId w:val="346"/>
  </w:num>
  <w:num w:numId="364">
    <w:abstractNumId w:val="89"/>
  </w:num>
  <w:num w:numId="365">
    <w:abstractNumId w:val="87"/>
  </w:num>
  <w:num w:numId="366">
    <w:abstractNumId w:val="82"/>
  </w:num>
  <w:num w:numId="367">
    <w:abstractNumId w:val="225"/>
  </w:num>
  <w:num w:numId="368">
    <w:abstractNumId w:val="172"/>
  </w:num>
  <w:num w:numId="369">
    <w:abstractNumId w:val="175"/>
  </w:num>
  <w:num w:numId="370">
    <w:abstractNumId w:val="404"/>
  </w:num>
  <w:num w:numId="371">
    <w:abstractNumId w:val="101"/>
  </w:num>
  <w:num w:numId="372">
    <w:abstractNumId w:val="512"/>
  </w:num>
  <w:num w:numId="373">
    <w:abstractNumId w:val="299"/>
  </w:num>
  <w:num w:numId="374">
    <w:abstractNumId w:val="108"/>
  </w:num>
  <w:num w:numId="375">
    <w:abstractNumId w:val="99"/>
  </w:num>
  <w:num w:numId="376">
    <w:abstractNumId w:val="430"/>
  </w:num>
  <w:num w:numId="377">
    <w:abstractNumId w:val="352"/>
  </w:num>
  <w:num w:numId="378">
    <w:abstractNumId w:val="14"/>
  </w:num>
  <w:num w:numId="379">
    <w:abstractNumId w:val="41"/>
  </w:num>
  <w:num w:numId="380">
    <w:abstractNumId w:val="301"/>
  </w:num>
  <w:num w:numId="381">
    <w:abstractNumId w:val="30"/>
  </w:num>
  <w:num w:numId="382">
    <w:abstractNumId w:val="21"/>
  </w:num>
  <w:num w:numId="383">
    <w:abstractNumId w:val="112"/>
  </w:num>
  <w:num w:numId="384">
    <w:abstractNumId w:val="452"/>
  </w:num>
  <w:num w:numId="385">
    <w:abstractNumId w:val="348"/>
  </w:num>
  <w:num w:numId="386">
    <w:abstractNumId w:val="95"/>
  </w:num>
  <w:num w:numId="387">
    <w:abstractNumId w:val="70"/>
  </w:num>
  <w:num w:numId="388">
    <w:abstractNumId w:val="157"/>
  </w:num>
  <w:num w:numId="389">
    <w:abstractNumId w:val="342"/>
  </w:num>
  <w:num w:numId="390">
    <w:abstractNumId w:val="244"/>
  </w:num>
  <w:num w:numId="391">
    <w:abstractNumId w:val="207"/>
  </w:num>
  <w:num w:numId="392">
    <w:abstractNumId w:val="349"/>
  </w:num>
  <w:num w:numId="393">
    <w:abstractNumId w:val="443"/>
  </w:num>
  <w:num w:numId="394">
    <w:abstractNumId w:val="378"/>
  </w:num>
  <w:num w:numId="395">
    <w:abstractNumId w:val="49"/>
  </w:num>
  <w:num w:numId="396">
    <w:abstractNumId w:val="173"/>
  </w:num>
  <w:num w:numId="397">
    <w:abstractNumId w:val="479"/>
  </w:num>
  <w:num w:numId="398">
    <w:abstractNumId w:val="276"/>
  </w:num>
  <w:num w:numId="399">
    <w:abstractNumId w:val="105"/>
  </w:num>
  <w:num w:numId="400">
    <w:abstractNumId w:val="278"/>
  </w:num>
  <w:num w:numId="401">
    <w:abstractNumId w:val="295"/>
  </w:num>
  <w:num w:numId="402">
    <w:abstractNumId w:val="126"/>
  </w:num>
  <w:num w:numId="403">
    <w:abstractNumId w:val="494"/>
  </w:num>
  <w:num w:numId="404">
    <w:abstractNumId w:val="88"/>
  </w:num>
  <w:num w:numId="405">
    <w:abstractNumId w:val="0"/>
  </w:num>
  <w:num w:numId="406">
    <w:abstractNumId w:val="316"/>
  </w:num>
  <w:num w:numId="407">
    <w:abstractNumId w:val="307"/>
  </w:num>
  <w:num w:numId="408">
    <w:abstractNumId w:val="506"/>
  </w:num>
  <w:num w:numId="409">
    <w:abstractNumId w:val="435"/>
  </w:num>
  <w:num w:numId="410">
    <w:abstractNumId w:val="80"/>
  </w:num>
  <w:num w:numId="411">
    <w:abstractNumId w:val="235"/>
  </w:num>
  <w:num w:numId="412">
    <w:abstractNumId w:val="383"/>
  </w:num>
  <w:num w:numId="413">
    <w:abstractNumId w:val="485"/>
  </w:num>
  <w:num w:numId="414">
    <w:abstractNumId w:val="28"/>
  </w:num>
  <w:num w:numId="415">
    <w:abstractNumId w:val="477"/>
  </w:num>
  <w:num w:numId="416">
    <w:abstractNumId w:val="448"/>
  </w:num>
  <w:num w:numId="417">
    <w:abstractNumId w:val="152"/>
  </w:num>
  <w:num w:numId="418">
    <w:abstractNumId w:val="139"/>
  </w:num>
  <w:num w:numId="419">
    <w:abstractNumId w:val="219"/>
  </w:num>
  <w:num w:numId="420">
    <w:abstractNumId w:val="191"/>
  </w:num>
  <w:num w:numId="421">
    <w:abstractNumId w:val="131"/>
  </w:num>
  <w:num w:numId="422">
    <w:abstractNumId w:val="253"/>
  </w:num>
  <w:num w:numId="423">
    <w:abstractNumId w:val="52"/>
  </w:num>
  <w:num w:numId="424">
    <w:abstractNumId w:val="426"/>
  </w:num>
  <w:num w:numId="425">
    <w:abstractNumId w:val="470"/>
  </w:num>
  <w:num w:numId="426">
    <w:abstractNumId w:val="61"/>
  </w:num>
  <w:num w:numId="427">
    <w:abstractNumId w:val="283"/>
  </w:num>
  <w:num w:numId="428">
    <w:abstractNumId w:val="277"/>
  </w:num>
  <w:num w:numId="429">
    <w:abstractNumId w:val="148"/>
  </w:num>
  <w:num w:numId="430">
    <w:abstractNumId w:val="361"/>
  </w:num>
  <w:num w:numId="431">
    <w:abstractNumId w:val="315"/>
  </w:num>
  <w:num w:numId="432">
    <w:abstractNumId w:val="290"/>
  </w:num>
  <w:num w:numId="433">
    <w:abstractNumId w:val="230"/>
  </w:num>
  <w:num w:numId="434">
    <w:abstractNumId w:val="138"/>
  </w:num>
  <w:num w:numId="435">
    <w:abstractNumId w:val="111"/>
  </w:num>
  <w:num w:numId="436">
    <w:abstractNumId w:val="360"/>
  </w:num>
  <w:num w:numId="437">
    <w:abstractNumId w:val="18"/>
  </w:num>
  <w:num w:numId="438">
    <w:abstractNumId w:val="199"/>
  </w:num>
  <w:num w:numId="439">
    <w:abstractNumId w:val="79"/>
  </w:num>
  <w:num w:numId="440">
    <w:abstractNumId w:val="245"/>
  </w:num>
  <w:num w:numId="441">
    <w:abstractNumId w:val="252"/>
  </w:num>
  <w:num w:numId="442">
    <w:abstractNumId w:val="56"/>
  </w:num>
  <w:num w:numId="443">
    <w:abstractNumId w:val="130"/>
  </w:num>
  <w:num w:numId="444">
    <w:abstractNumId w:val="265"/>
  </w:num>
  <w:num w:numId="445">
    <w:abstractNumId w:val="508"/>
  </w:num>
  <w:num w:numId="446">
    <w:abstractNumId w:val="381"/>
  </w:num>
  <w:num w:numId="447">
    <w:abstractNumId w:val="410"/>
  </w:num>
  <w:num w:numId="448">
    <w:abstractNumId w:val="218"/>
  </w:num>
  <w:num w:numId="449">
    <w:abstractNumId w:val="393"/>
  </w:num>
  <w:num w:numId="450">
    <w:abstractNumId w:val="213"/>
  </w:num>
  <w:num w:numId="451">
    <w:abstractNumId w:val="25"/>
  </w:num>
  <w:num w:numId="452">
    <w:abstractNumId w:val="483"/>
  </w:num>
  <w:num w:numId="453">
    <w:abstractNumId w:val="475"/>
  </w:num>
  <w:num w:numId="454">
    <w:abstractNumId w:val="96"/>
  </w:num>
  <w:num w:numId="455">
    <w:abstractNumId w:val="481"/>
  </w:num>
  <w:num w:numId="456">
    <w:abstractNumId w:val="260"/>
  </w:num>
  <w:num w:numId="457">
    <w:abstractNumId w:val="53"/>
  </w:num>
  <w:num w:numId="458">
    <w:abstractNumId w:val="203"/>
  </w:num>
  <w:num w:numId="459">
    <w:abstractNumId w:val="375"/>
  </w:num>
  <w:num w:numId="460">
    <w:abstractNumId w:val="258"/>
  </w:num>
  <w:num w:numId="461">
    <w:abstractNumId w:val="33"/>
  </w:num>
  <w:num w:numId="462">
    <w:abstractNumId w:val="390"/>
  </w:num>
  <w:num w:numId="463">
    <w:abstractNumId w:val="305"/>
  </w:num>
  <w:num w:numId="464">
    <w:abstractNumId w:val="500"/>
  </w:num>
  <w:num w:numId="465">
    <w:abstractNumId w:val="92"/>
  </w:num>
  <w:num w:numId="466">
    <w:abstractNumId w:val="208"/>
  </w:num>
  <w:num w:numId="467">
    <w:abstractNumId w:val="242"/>
  </w:num>
  <w:num w:numId="468">
    <w:abstractNumId w:val="281"/>
  </w:num>
  <w:num w:numId="469">
    <w:abstractNumId w:val="103"/>
  </w:num>
  <w:num w:numId="470">
    <w:abstractNumId w:val="37"/>
  </w:num>
  <w:num w:numId="471">
    <w:abstractNumId w:val="251"/>
  </w:num>
  <w:num w:numId="472">
    <w:abstractNumId w:val="240"/>
  </w:num>
  <w:num w:numId="473">
    <w:abstractNumId w:val="118"/>
  </w:num>
  <w:num w:numId="474">
    <w:abstractNumId w:val="210"/>
  </w:num>
  <w:num w:numId="475">
    <w:abstractNumId w:val="324"/>
  </w:num>
  <w:num w:numId="476">
    <w:abstractNumId w:val="247"/>
  </w:num>
  <w:num w:numId="477">
    <w:abstractNumId w:val="11"/>
  </w:num>
  <w:num w:numId="478">
    <w:abstractNumId w:val="121"/>
  </w:num>
  <w:num w:numId="479">
    <w:abstractNumId w:val="23"/>
  </w:num>
  <w:num w:numId="480">
    <w:abstractNumId w:val="445"/>
  </w:num>
  <w:num w:numId="481">
    <w:abstractNumId w:val="100"/>
  </w:num>
  <w:num w:numId="482">
    <w:abstractNumId w:val="398"/>
  </w:num>
  <w:num w:numId="483">
    <w:abstractNumId w:val="331"/>
  </w:num>
  <w:num w:numId="484">
    <w:abstractNumId w:val="256"/>
  </w:num>
  <w:num w:numId="485">
    <w:abstractNumId w:val="336"/>
  </w:num>
  <w:num w:numId="486">
    <w:abstractNumId w:val="322"/>
  </w:num>
  <w:num w:numId="487">
    <w:abstractNumId w:val="212"/>
  </w:num>
  <w:num w:numId="488">
    <w:abstractNumId w:val="64"/>
  </w:num>
  <w:num w:numId="489">
    <w:abstractNumId w:val="110"/>
  </w:num>
  <w:num w:numId="490">
    <w:abstractNumId w:val="122"/>
  </w:num>
  <w:num w:numId="491">
    <w:abstractNumId w:val="241"/>
  </w:num>
  <w:num w:numId="492">
    <w:abstractNumId w:val="504"/>
  </w:num>
  <w:num w:numId="493">
    <w:abstractNumId w:val="15"/>
  </w:num>
  <w:num w:numId="494">
    <w:abstractNumId w:val="339"/>
  </w:num>
  <w:num w:numId="495">
    <w:abstractNumId w:val="280"/>
  </w:num>
  <w:num w:numId="496">
    <w:abstractNumId w:val="65"/>
  </w:num>
  <w:num w:numId="497">
    <w:abstractNumId w:val="168"/>
  </w:num>
  <w:num w:numId="498">
    <w:abstractNumId w:val="285"/>
  </w:num>
  <w:num w:numId="499">
    <w:abstractNumId w:val="204"/>
  </w:num>
  <w:num w:numId="500">
    <w:abstractNumId w:val="279"/>
  </w:num>
  <w:num w:numId="501">
    <w:abstractNumId w:val="357"/>
  </w:num>
  <w:num w:numId="502">
    <w:abstractNumId w:val="182"/>
  </w:num>
  <w:num w:numId="503">
    <w:abstractNumId w:val="412"/>
  </w:num>
  <w:num w:numId="504">
    <w:abstractNumId w:val="391"/>
  </w:num>
  <w:num w:numId="505">
    <w:abstractNumId w:val="32"/>
  </w:num>
  <w:num w:numId="506">
    <w:abstractNumId w:val="459"/>
  </w:num>
  <w:num w:numId="507">
    <w:abstractNumId w:val="441"/>
  </w:num>
  <w:num w:numId="508">
    <w:abstractNumId w:val="287"/>
  </w:num>
  <w:num w:numId="509">
    <w:abstractNumId w:val="327"/>
  </w:num>
  <w:num w:numId="510">
    <w:abstractNumId w:val="169"/>
  </w:num>
  <w:num w:numId="511">
    <w:abstractNumId w:val="179"/>
  </w:num>
  <w:num w:numId="512">
    <w:abstractNumId w:val="239"/>
  </w:num>
  <w:num w:numId="513">
    <w:abstractNumId w:val="3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evenAndOddHeaders w:val="1"/>
  <w:drawingGridHorizontalSpacing w:val="181"/>
  <w:drawingGridVerticalSpacing w:val="181"/>
  <w:displayHorizontalDrawingGridEvery w:val="1"/>
  <w:displayVerticalDrawingGridEvery w:val="1"/>
  <w:characterSpacingControl w:val="compressPunctuation"/>
  <w:compat>
    <w:doNotExpandShiftReturn/>
    <w:useFELayout/>
    <w:compatSetting w:name="compatibilityMode" w:uri="http://schemas.microsoft.com/office/word" w:val="15"/>
  </w:compat>
  <w:rsids>
    <w:rsidRoot w:val="00000000"/>
    <w:rsid w:val="39C03982"/>
    <w:rsid w:val="651B1F6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5">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6">
    <w:name w:val="Footnote|1_"/>
    <w:basedOn w:val="5"/>
    <w:link w:val="7"/>
    <w:qFormat/>
    <w:uiPriority w:val="0"/>
    <w:rPr>
      <w:rFonts w:ascii="宋体" w:hAnsi="宋体" w:eastAsia="宋体" w:cs="宋体"/>
      <w:sz w:val="16"/>
      <w:szCs w:val="16"/>
      <w:u w:val="none"/>
      <w:shd w:val="clear" w:color="auto" w:fill="auto"/>
      <w:lang w:val="zh-TW" w:eastAsia="zh-TW" w:bidi="zh-TW"/>
    </w:rPr>
  </w:style>
  <w:style w:type="paragraph" w:customStyle="1" w:styleId="7">
    <w:name w:val="Footnote|1"/>
    <w:basedOn w:val="1"/>
    <w:link w:val="6"/>
    <w:qFormat/>
    <w:uiPriority w:val="0"/>
    <w:pPr>
      <w:widowControl w:val="0"/>
      <w:shd w:val="clear" w:color="auto" w:fill="auto"/>
      <w:spacing w:line="240" w:lineRule="exact"/>
      <w:ind w:firstLine="280"/>
    </w:pPr>
    <w:rPr>
      <w:rFonts w:ascii="宋体" w:hAnsi="宋体" w:eastAsia="宋体" w:cs="宋体"/>
      <w:sz w:val="16"/>
      <w:szCs w:val="16"/>
      <w:u w:val="none"/>
      <w:shd w:val="clear" w:color="auto" w:fill="auto"/>
      <w:lang w:val="zh-TW" w:eastAsia="zh-TW" w:bidi="zh-TW"/>
    </w:rPr>
  </w:style>
  <w:style w:type="character" w:customStyle="1" w:styleId="8">
    <w:name w:val="Other|1_"/>
    <w:basedOn w:val="5"/>
    <w:link w:val="9"/>
    <w:qFormat/>
    <w:uiPriority w:val="0"/>
    <w:rPr>
      <w:rFonts w:ascii="宋体" w:hAnsi="宋体" w:eastAsia="宋体" w:cs="宋体"/>
      <w:sz w:val="19"/>
      <w:szCs w:val="19"/>
      <w:u w:val="none"/>
      <w:shd w:val="clear" w:color="auto" w:fill="auto"/>
    </w:rPr>
  </w:style>
  <w:style w:type="paragraph" w:customStyle="1" w:styleId="9">
    <w:name w:val="Other|1"/>
    <w:basedOn w:val="1"/>
    <w:link w:val="8"/>
    <w:qFormat/>
    <w:uiPriority w:val="0"/>
    <w:pPr>
      <w:widowControl w:val="0"/>
      <w:shd w:val="clear" w:color="auto" w:fill="auto"/>
      <w:spacing w:line="334" w:lineRule="auto"/>
    </w:pPr>
    <w:rPr>
      <w:rFonts w:ascii="宋体" w:hAnsi="宋体" w:eastAsia="宋体" w:cs="宋体"/>
      <w:sz w:val="19"/>
      <w:szCs w:val="19"/>
      <w:u w:val="none"/>
      <w:shd w:val="clear" w:color="auto" w:fill="auto"/>
    </w:rPr>
  </w:style>
  <w:style w:type="character" w:customStyle="1" w:styleId="10">
    <w:name w:val="Body text|2_"/>
    <w:basedOn w:val="5"/>
    <w:link w:val="11"/>
    <w:qFormat/>
    <w:uiPriority w:val="0"/>
    <w:rPr>
      <w:rFonts w:ascii="宋体" w:hAnsi="宋体" w:eastAsia="宋体" w:cs="宋体"/>
      <w:sz w:val="20"/>
      <w:szCs w:val="20"/>
      <w:u w:val="none"/>
      <w:shd w:val="clear" w:color="auto" w:fill="auto"/>
      <w:lang w:val="zh-TW" w:eastAsia="zh-TW" w:bidi="zh-TW"/>
    </w:rPr>
  </w:style>
  <w:style w:type="paragraph" w:customStyle="1" w:styleId="11">
    <w:name w:val="Body text|2"/>
    <w:basedOn w:val="1"/>
    <w:link w:val="10"/>
    <w:qFormat/>
    <w:uiPriority w:val="0"/>
    <w:pPr>
      <w:widowControl w:val="0"/>
      <w:shd w:val="clear" w:color="auto" w:fill="auto"/>
      <w:spacing w:after="60"/>
      <w:ind w:firstLine="420"/>
    </w:pPr>
    <w:rPr>
      <w:rFonts w:ascii="宋体" w:hAnsi="宋体" w:eastAsia="宋体" w:cs="宋体"/>
      <w:sz w:val="20"/>
      <w:szCs w:val="20"/>
      <w:u w:val="none"/>
      <w:shd w:val="clear" w:color="auto" w:fill="auto"/>
      <w:lang w:val="zh-TW" w:eastAsia="zh-TW" w:bidi="zh-TW"/>
    </w:rPr>
  </w:style>
  <w:style w:type="character" w:customStyle="1" w:styleId="12">
    <w:name w:val="Body text|1_"/>
    <w:basedOn w:val="5"/>
    <w:link w:val="13"/>
    <w:qFormat/>
    <w:uiPriority w:val="0"/>
    <w:rPr>
      <w:rFonts w:ascii="宋体" w:hAnsi="宋体" w:eastAsia="宋体" w:cs="宋体"/>
      <w:sz w:val="19"/>
      <w:szCs w:val="19"/>
      <w:u w:val="none"/>
      <w:shd w:val="clear" w:color="auto" w:fill="auto"/>
      <w:lang w:val="zh-TW" w:eastAsia="zh-TW" w:bidi="zh-TW"/>
    </w:rPr>
  </w:style>
  <w:style w:type="paragraph" w:customStyle="1" w:styleId="13">
    <w:name w:val="Body text|1"/>
    <w:basedOn w:val="1"/>
    <w:link w:val="12"/>
    <w:qFormat/>
    <w:uiPriority w:val="0"/>
    <w:pPr>
      <w:widowControl w:val="0"/>
      <w:shd w:val="clear" w:color="auto" w:fill="auto"/>
      <w:spacing w:line="334" w:lineRule="auto"/>
    </w:pPr>
    <w:rPr>
      <w:rFonts w:ascii="宋体" w:hAnsi="宋体" w:eastAsia="宋体" w:cs="宋体"/>
      <w:sz w:val="19"/>
      <w:szCs w:val="19"/>
      <w:u w:val="none"/>
      <w:shd w:val="clear" w:color="auto" w:fill="auto"/>
      <w:lang w:val="zh-TW" w:eastAsia="zh-TW" w:bidi="zh-TW"/>
    </w:rPr>
  </w:style>
  <w:style w:type="character" w:customStyle="1" w:styleId="14">
    <w:name w:val="Heading #2|1_"/>
    <w:basedOn w:val="5"/>
    <w:link w:val="15"/>
    <w:qFormat/>
    <w:uiPriority w:val="0"/>
    <w:rPr>
      <w:rFonts w:ascii="宋体" w:hAnsi="宋体" w:eastAsia="宋体" w:cs="宋体"/>
      <w:color w:val="2A8DC1"/>
      <w:sz w:val="30"/>
      <w:szCs w:val="30"/>
      <w:u w:val="none"/>
      <w:shd w:val="clear" w:color="auto" w:fill="auto"/>
      <w:lang w:val="zh-TW" w:eastAsia="zh-TW" w:bidi="zh-TW"/>
    </w:rPr>
  </w:style>
  <w:style w:type="paragraph" w:customStyle="1" w:styleId="15">
    <w:name w:val="Heading #2|1"/>
    <w:basedOn w:val="1"/>
    <w:link w:val="14"/>
    <w:qFormat/>
    <w:uiPriority w:val="0"/>
    <w:pPr>
      <w:widowControl w:val="0"/>
      <w:shd w:val="clear" w:color="auto" w:fill="auto"/>
      <w:spacing w:after="240"/>
      <w:outlineLvl w:val="1"/>
    </w:pPr>
    <w:rPr>
      <w:rFonts w:ascii="宋体" w:hAnsi="宋体" w:eastAsia="宋体" w:cs="宋体"/>
      <w:color w:val="2A8DC1"/>
      <w:sz w:val="30"/>
      <w:szCs w:val="30"/>
      <w:u w:val="none"/>
      <w:shd w:val="clear" w:color="auto" w:fill="auto"/>
      <w:lang w:val="zh-TW" w:eastAsia="zh-TW" w:bidi="zh-TW"/>
    </w:rPr>
  </w:style>
  <w:style w:type="character" w:customStyle="1" w:styleId="16">
    <w:name w:val="Picture caption|1_"/>
    <w:basedOn w:val="5"/>
    <w:link w:val="17"/>
    <w:qFormat/>
    <w:uiPriority w:val="0"/>
    <w:rPr>
      <w:rFonts w:ascii="宋体" w:hAnsi="宋体" w:eastAsia="宋体" w:cs="宋体"/>
      <w:b/>
      <w:bCs/>
      <w:sz w:val="20"/>
      <w:szCs w:val="20"/>
      <w:u w:val="none"/>
      <w:shd w:val="clear" w:color="auto" w:fill="auto"/>
      <w:lang w:val="zh-TW" w:eastAsia="zh-TW" w:bidi="zh-TW"/>
    </w:rPr>
  </w:style>
  <w:style w:type="paragraph" w:customStyle="1" w:styleId="17">
    <w:name w:val="Picture caption|1"/>
    <w:basedOn w:val="1"/>
    <w:link w:val="16"/>
    <w:qFormat/>
    <w:uiPriority w:val="0"/>
    <w:pPr>
      <w:widowControl w:val="0"/>
      <w:shd w:val="clear" w:color="auto" w:fill="auto"/>
    </w:pPr>
    <w:rPr>
      <w:rFonts w:ascii="宋体" w:hAnsi="宋体" w:eastAsia="宋体" w:cs="宋体"/>
      <w:b/>
      <w:bCs/>
      <w:sz w:val="20"/>
      <w:szCs w:val="20"/>
      <w:u w:val="none"/>
      <w:shd w:val="clear" w:color="auto" w:fill="auto"/>
      <w:lang w:val="zh-TW" w:eastAsia="zh-TW" w:bidi="zh-TW"/>
    </w:rPr>
  </w:style>
  <w:style w:type="character" w:customStyle="1" w:styleId="18">
    <w:name w:val="Heading #4|1_"/>
    <w:basedOn w:val="5"/>
    <w:link w:val="19"/>
    <w:qFormat/>
    <w:uiPriority w:val="0"/>
    <w:rPr>
      <w:rFonts w:ascii="宋体" w:hAnsi="宋体" w:eastAsia="宋体" w:cs="宋体"/>
      <w:b/>
      <w:bCs/>
      <w:sz w:val="20"/>
      <w:szCs w:val="20"/>
      <w:u w:val="none"/>
      <w:shd w:val="clear" w:color="auto" w:fill="auto"/>
      <w:lang w:val="zh-TW" w:eastAsia="zh-TW" w:bidi="zh-TW"/>
    </w:rPr>
  </w:style>
  <w:style w:type="paragraph" w:customStyle="1" w:styleId="19">
    <w:name w:val="Heading #4|1"/>
    <w:basedOn w:val="1"/>
    <w:link w:val="18"/>
    <w:qFormat/>
    <w:uiPriority w:val="0"/>
    <w:pPr>
      <w:widowControl w:val="0"/>
      <w:shd w:val="clear" w:color="auto" w:fill="auto"/>
      <w:spacing w:line="310" w:lineRule="auto"/>
      <w:ind w:firstLine="460"/>
      <w:outlineLvl w:val="3"/>
    </w:pPr>
    <w:rPr>
      <w:rFonts w:ascii="宋体" w:hAnsi="宋体" w:eastAsia="宋体" w:cs="宋体"/>
      <w:b/>
      <w:bCs/>
      <w:sz w:val="20"/>
      <w:szCs w:val="20"/>
      <w:u w:val="none"/>
      <w:shd w:val="clear" w:color="auto" w:fill="auto"/>
      <w:lang w:val="zh-TW" w:eastAsia="zh-TW" w:bidi="zh-TW"/>
    </w:rPr>
  </w:style>
  <w:style w:type="character" w:customStyle="1" w:styleId="20">
    <w:name w:val="Heading #1|1_"/>
    <w:basedOn w:val="5"/>
    <w:link w:val="21"/>
    <w:qFormat/>
    <w:uiPriority w:val="0"/>
    <w:rPr>
      <w:rFonts w:ascii="宋体" w:hAnsi="宋体" w:eastAsia="宋体" w:cs="宋体"/>
      <w:color w:val="2A8DC1"/>
      <w:sz w:val="50"/>
      <w:szCs w:val="50"/>
      <w:u w:val="none"/>
      <w:shd w:val="clear" w:color="auto" w:fill="auto"/>
      <w:lang w:val="zh-TW" w:eastAsia="zh-TW" w:bidi="zh-TW"/>
    </w:rPr>
  </w:style>
  <w:style w:type="paragraph" w:customStyle="1" w:styleId="21">
    <w:name w:val="Heading #1|1"/>
    <w:basedOn w:val="1"/>
    <w:link w:val="20"/>
    <w:qFormat/>
    <w:uiPriority w:val="0"/>
    <w:pPr>
      <w:widowControl w:val="0"/>
      <w:shd w:val="clear" w:color="auto" w:fill="auto"/>
      <w:spacing w:after="600"/>
      <w:jc w:val="center"/>
      <w:outlineLvl w:val="0"/>
    </w:pPr>
    <w:rPr>
      <w:rFonts w:ascii="宋体" w:hAnsi="宋体" w:eastAsia="宋体" w:cs="宋体"/>
      <w:color w:val="2A8DC1"/>
      <w:sz w:val="50"/>
      <w:szCs w:val="50"/>
      <w:u w:val="none"/>
      <w:shd w:val="clear" w:color="auto" w:fill="auto"/>
      <w:lang w:val="zh-TW" w:eastAsia="zh-TW" w:bidi="zh-TW"/>
    </w:rPr>
  </w:style>
  <w:style w:type="character" w:customStyle="1" w:styleId="22">
    <w:name w:val="Heading #3|1_"/>
    <w:basedOn w:val="5"/>
    <w:link w:val="23"/>
    <w:qFormat/>
    <w:uiPriority w:val="0"/>
    <w:rPr>
      <w:rFonts w:ascii="宋体" w:hAnsi="宋体" w:eastAsia="宋体" w:cs="宋体"/>
      <w:color w:val="2A8DC1"/>
      <w:sz w:val="26"/>
      <w:szCs w:val="26"/>
      <w:u w:val="none"/>
      <w:shd w:val="clear" w:color="auto" w:fill="auto"/>
      <w:lang w:val="zh-TW" w:eastAsia="zh-TW" w:bidi="zh-TW"/>
    </w:rPr>
  </w:style>
  <w:style w:type="paragraph" w:customStyle="1" w:styleId="23">
    <w:name w:val="Heading #3|1"/>
    <w:basedOn w:val="1"/>
    <w:link w:val="22"/>
    <w:qFormat/>
    <w:uiPriority w:val="0"/>
    <w:pPr>
      <w:widowControl w:val="0"/>
      <w:shd w:val="clear" w:color="auto" w:fill="auto"/>
      <w:spacing w:after="100"/>
      <w:jc w:val="center"/>
      <w:outlineLvl w:val="2"/>
    </w:pPr>
    <w:rPr>
      <w:rFonts w:ascii="宋体" w:hAnsi="宋体" w:eastAsia="宋体" w:cs="宋体"/>
      <w:color w:val="2A8DC1"/>
      <w:sz w:val="26"/>
      <w:szCs w:val="26"/>
      <w:u w:val="none"/>
      <w:shd w:val="clear" w:color="auto" w:fill="auto"/>
      <w:lang w:val="zh-TW" w:eastAsia="zh-TW" w:bidi="zh-TW"/>
    </w:rPr>
  </w:style>
  <w:style w:type="character" w:customStyle="1" w:styleId="24">
    <w:name w:val="Header or footer|2_"/>
    <w:basedOn w:val="5"/>
    <w:link w:val="25"/>
    <w:qFormat/>
    <w:uiPriority w:val="0"/>
    <w:rPr>
      <w:sz w:val="20"/>
      <w:szCs w:val="20"/>
      <w:u w:val="none"/>
      <w:shd w:val="clear" w:color="auto" w:fill="auto"/>
      <w:lang w:val="zh-TW" w:eastAsia="zh-TW" w:bidi="zh-TW"/>
    </w:rPr>
  </w:style>
  <w:style w:type="paragraph" w:customStyle="1" w:styleId="25">
    <w:name w:val="Header or footer|2"/>
    <w:basedOn w:val="1"/>
    <w:link w:val="24"/>
    <w:qFormat/>
    <w:uiPriority w:val="0"/>
    <w:pPr>
      <w:widowControl w:val="0"/>
      <w:shd w:val="clear" w:color="auto" w:fill="auto"/>
    </w:pPr>
    <w:rPr>
      <w:sz w:val="20"/>
      <w:szCs w:val="20"/>
      <w:u w:val="none"/>
      <w:shd w:val="clear" w:color="auto" w:fill="auto"/>
      <w:lang w:val="zh-TW" w:eastAsia="zh-TW" w:bidi="zh-TW"/>
    </w:rPr>
  </w:style>
  <w:style w:type="character" w:customStyle="1" w:styleId="26">
    <w:name w:val="Table of contents|1_"/>
    <w:basedOn w:val="5"/>
    <w:link w:val="27"/>
    <w:qFormat/>
    <w:uiPriority w:val="0"/>
    <w:rPr>
      <w:rFonts w:ascii="宋体" w:hAnsi="宋体" w:eastAsia="宋体" w:cs="宋体"/>
      <w:sz w:val="19"/>
      <w:szCs w:val="19"/>
      <w:u w:val="none"/>
      <w:shd w:val="clear" w:color="auto" w:fill="auto"/>
      <w:lang w:val="zh-TW" w:eastAsia="zh-TW" w:bidi="zh-TW"/>
    </w:rPr>
  </w:style>
  <w:style w:type="paragraph" w:customStyle="1" w:styleId="27">
    <w:name w:val="Table of contents|1"/>
    <w:basedOn w:val="1"/>
    <w:link w:val="26"/>
    <w:qFormat/>
    <w:uiPriority w:val="0"/>
    <w:pPr>
      <w:widowControl w:val="0"/>
      <w:shd w:val="clear" w:color="auto" w:fill="auto"/>
      <w:spacing w:line="302" w:lineRule="exact"/>
    </w:pPr>
    <w:rPr>
      <w:rFonts w:ascii="宋体" w:hAnsi="宋体" w:eastAsia="宋体" w:cs="宋体"/>
      <w:sz w:val="19"/>
      <w:szCs w:val="19"/>
      <w:u w:val="none"/>
      <w:shd w:val="clear" w:color="auto" w:fill="auto"/>
      <w:lang w:val="zh-TW" w:eastAsia="zh-TW" w:bidi="zh-TW"/>
    </w:rPr>
  </w:style>
  <w:style w:type="character" w:customStyle="1" w:styleId="28">
    <w:name w:val="Body text|4_"/>
    <w:basedOn w:val="5"/>
    <w:link w:val="29"/>
    <w:qFormat/>
    <w:uiPriority w:val="0"/>
    <w:rPr>
      <w:sz w:val="13"/>
      <w:szCs w:val="13"/>
      <w:u w:val="none"/>
      <w:shd w:val="clear" w:color="auto" w:fill="auto"/>
    </w:rPr>
  </w:style>
  <w:style w:type="paragraph" w:customStyle="1" w:styleId="29">
    <w:name w:val="Body text|4"/>
    <w:basedOn w:val="1"/>
    <w:link w:val="28"/>
    <w:qFormat/>
    <w:uiPriority w:val="0"/>
    <w:pPr>
      <w:widowControl w:val="0"/>
      <w:shd w:val="clear" w:color="auto" w:fill="auto"/>
    </w:pPr>
    <w:rPr>
      <w:sz w:val="13"/>
      <w:szCs w:val="13"/>
      <w:u w:val="none"/>
      <w:shd w:val="clear" w:color="auto" w:fill="auto"/>
    </w:rPr>
  </w:style>
  <w:style w:type="character" w:customStyle="1" w:styleId="30">
    <w:name w:val="Body text|7_"/>
    <w:basedOn w:val="5"/>
    <w:link w:val="31"/>
    <w:qFormat/>
    <w:uiPriority w:val="0"/>
    <w:rPr>
      <w:sz w:val="17"/>
      <w:szCs w:val="17"/>
      <w:u w:val="none"/>
      <w:shd w:val="clear" w:color="auto" w:fill="auto"/>
    </w:rPr>
  </w:style>
  <w:style w:type="paragraph" w:customStyle="1" w:styleId="31">
    <w:name w:val="Body text|7"/>
    <w:basedOn w:val="1"/>
    <w:link w:val="30"/>
    <w:qFormat/>
    <w:uiPriority w:val="0"/>
    <w:pPr>
      <w:widowControl w:val="0"/>
      <w:shd w:val="clear" w:color="auto" w:fill="auto"/>
    </w:pPr>
    <w:rPr>
      <w:sz w:val="17"/>
      <w:szCs w:val="17"/>
      <w:u w:val="none"/>
      <w:shd w:val="clear" w:color="auto" w:fill="auto"/>
    </w:rPr>
  </w:style>
  <w:style w:type="character" w:customStyle="1" w:styleId="32">
    <w:name w:val="Header or footer|1_"/>
    <w:basedOn w:val="5"/>
    <w:link w:val="33"/>
    <w:qFormat/>
    <w:uiPriority w:val="0"/>
    <w:rPr>
      <w:b/>
      <w:bCs/>
      <w:color w:val="2A8DC1"/>
      <w:sz w:val="20"/>
      <w:szCs w:val="20"/>
      <w:u w:val="none"/>
      <w:shd w:val="clear" w:color="auto" w:fill="auto"/>
      <w:lang w:val="zh-TW" w:eastAsia="zh-TW" w:bidi="zh-TW"/>
    </w:rPr>
  </w:style>
  <w:style w:type="paragraph" w:customStyle="1" w:styleId="33">
    <w:name w:val="Header or footer|1"/>
    <w:basedOn w:val="1"/>
    <w:link w:val="32"/>
    <w:qFormat/>
    <w:uiPriority w:val="0"/>
    <w:pPr>
      <w:widowControl w:val="0"/>
      <w:shd w:val="clear" w:color="auto" w:fill="auto"/>
    </w:pPr>
    <w:rPr>
      <w:b/>
      <w:bCs/>
      <w:color w:val="2A8DC1"/>
      <w:sz w:val="20"/>
      <w:szCs w:val="20"/>
      <w:u w:val="none"/>
      <w:shd w:val="clear" w:color="auto" w:fill="auto"/>
      <w:lang w:val="zh-TW" w:eastAsia="zh-TW" w:bidi="zh-TW"/>
    </w:rPr>
  </w:style>
  <w:style w:type="character" w:customStyle="1" w:styleId="34">
    <w:name w:val="Body text|3_"/>
    <w:basedOn w:val="5"/>
    <w:link w:val="35"/>
    <w:qFormat/>
    <w:uiPriority w:val="0"/>
    <w:rPr>
      <w:rFonts w:ascii="宋体" w:hAnsi="宋体" w:eastAsia="宋体" w:cs="宋体"/>
      <w:color w:val="2A8DC1"/>
      <w:sz w:val="26"/>
      <w:szCs w:val="26"/>
      <w:u w:val="none"/>
      <w:shd w:val="clear" w:color="auto" w:fill="auto"/>
      <w:lang w:val="zh-TW" w:eastAsia="zh-TW" w:bidi="zh-TW"/>
    </w:rPr>
  </w:style>
  <w:style w:type="paragraph" w:customStyle="1" w:styleId="35">
    <w:name w:val="Body text|3"/>
    <w:basedOn w:val="1"/>
    <w:link w:val="34"/>
    <w:qFormat/>
    <w:uiPriority w:val="0"/>
    <w:pPr>
      <w:widowControl w:val="0"/>
      <w:shd w:val="clear" w:color="auto" w:fill="auto"/>
      <w:spacing w:after="120"/>
      <w:jc w:val="center"/>
    </w:pPr>
    <w:rPr>
      <w:rFonts w:ascii="宋体" w:hAnsi="宋体" w:eastAsia="宋体" w:cs="宋体"/>
      <w:color w:val="2A8DC1"/>
      <w:sz w:val="26"/>
      <w:szCs w:val="26"/>
      <w:u w:val="none"/>
      <w:shd w:val="clear" w:color="auto" w:fill="auto"/>
      <w:lang w:val="zh-TW" w:eastAsia="zh-TW" w:bidi="zh-TW"/>
    </w:rPr>
  </w:style>
  <w:style w:type="character" w:customStyle="1" w:styleId="36">
    <w:name w:val="Body text|5_"/>
    <w:basedOn w:val="5"/>
    <w:link w:val="37"/>
    <w:qFormat/>
    <w:uiPriority w:val="0"/>
    <w:rPr>
      <w:rFonts w:ascii="宋体" w:hAnsi="宋体" w:eastAsia="宋体" w:cs="宋体"/>
      <w:sz w:val="38"/>
      <w:szCs w:val="38"/>
      <w:u w:val="none"/>
      <w:shd w:val="clear" w:color="auto" w:fill="auto"/>
      <w:lang w:val="zh-TW" w:eastAsia="zh-TW" w:bidi="zh-TW"/>
    </w:rPr>
  </w:style>
  <w:style w:type="paragraph" w:customStyle="1" w:styleId="37">
    <w:name w:val="Body text|5"/>
    <w:basedOn w:val="1"/>
    <w:link w:val="36"/>
    <w:qFormat/>
    <w:uiPriority w:val="0"/>
    <w:pPr>
      <w:widowControl w:val="0"/>
      <w:shd w:val="clear" w:color="auto" w:fill="auto"/>
      <w:spacing w:before="1200" w:after="960"/>
      <w:jc w:val="center"/>
    </w:pPr>
    <w:rPr>
      <w:rFonts w:ascii="宋体" w:hAnsi="宋体" w:eastAsia="宋体" w:cs="宋体"/>
      <w:sz w:val="38"/>
      <w:szCs w:val="38"/>
      <w:u w:val="none"/>
      <w:shd w:val="clear" w:color="auto" w:fill="auto"/>
      <w:lang w:val="zh-TW" w:eastAsia="zh-TW" w:bidi="zh-TW"/>
    </w:rPr>
  </w:style>
  <w:style w:type="character" w:customStyle="1" w:styleId="38">
    <w:name w:val="Body text|6_"/>
    <w:basedOn w:val="5"/>
    <w:link w:val="39"/>
    <w:qFormat/>
    <w:uiPriority w:val="0"/>
    <w:rPr>
      <w:rFonts w:ascii="宋体" w:hAnsi="宋体" w:eastAsia="宋体" w:cs="宋体"/>
      <w:sz w:val="10"/>
      <w:szCs w:val="10"/>
      <w:u w:val="none"/>
      <w:shd w:val="clear" w:color="auto" w:fill="auto"/>
      <w:lang w:val="zh-TW" w:eastAsia="zh-TW" w:bidi="zh-TW"/>
    </w:rPr>
  </w:style>
  <w:style w:type="paragraph" w:customStyle="1" w:styleId="39">
    <w:name w:val="Body text|6"/>
    <w:basedOn w:val="1"/>
    <w:link w:val="38"/>
    <w:qFormat/>
    <w:uiPriority w:val="0"/>
    <w:pPr>
      <w:widowControl w:val="0"/>
      <w:shd w:val="clear" w:color="auto" w:fill="auto"/>
      <w:spacing w:line="202" w:lineRule="exact"/>
    </w:pPr>
    <w:rPr>
      <w:rFonts w:ascii="宋体" w:hAnsi="宋体" w:eastAsia="宋体" w:cs="宋体"/>
      <w:sz w:val="10"/>
      <w:szCs w:val="10"/>
      <w:u w:val="none"/>
      <w:shd w:val="clear" w:color="auto" w:fill="auto"/>
      <w:lang w:val="zh-TW" w:eastAsia="zh-TW" w:bidi="zh-TW"/>
    </w:rPr>
  </w:style>
  <w:style w:type="character" w:customStyle="1" w:styleId="40">
    <w:name w:val="Table caption|1_"/>
    <w:basedOn w:val="5"/>
    <w:link w:val="41"/>
    <w:qFormat/>
    <w:uiPriority w:val="0"/>
    <w:rPr>
      <w:rFonts w:ascii="宋体" w:hAnsi="宋体" w:eastAsia="宋体" w:cs="宋体"/>
      <w:sz w:val="19"/>
      <w:szCs w:val="19"/>
      <w:u w:val="none"/>
      <w:shd w:val="clear" w:color="auto" w:fill="auto"/>
      <w:lang w:val="zh-TW" w:eastAsia="zh-TW" w:bidi="zh-TW"/>
    </w:rPr>
  </w:style>
  <w:style w:type="paragraph" w:customStyle="1" w:styleId="41">
    <w:name w:val="Table caption|1"/>
    <w:basedOn w:val="1"/>
    <w:link w:val="40"/>
    <w:qFormat/>
    <w:uiPriority w:val="0"/>
    <w:pPr>
      <w:widowControl w:val="0"/>
      <w:shd w:val="clear" w:color="auto" w:fill="auto"/>
      <w:spacing w:line="293" w:lineRule="exact"/>
    </w:pPr>
    <w:rPr>
      <w:rFonts w:ascii="宋体" w:hAnsi="宋体" w:eastAsia="宋体" w:cs="宋体"/>
      <w:sz w:val="19"/>
      <w:szCs w:val="19"/>
      <w:u w:val="none"/>
      <w:shd w:val="clear" w:color="auto" w:fill="auto"/>
      <w:lang w:val="zh-TW" w:eastAsia="zh-TW" w:bidi="zh-TW"/>
    </w:rPr>
  </w:style>
  <w:style w:type="character" w:customStyle="1" w:styleId="42">
    <w:name w:val="Body text|8_"/>
    <w:basedOn w:val="5"/>
    <w:link w:val="43"/>
    <w:qFormat/>
    <w:uiPriority w:val="0"/>
    <w:rPr>
      <w:sz w:val="28"/>
      <w:szCs w:val="28"/>
      <w:u w:val="none"/>
      <w:shd w:val="clear" w:color="auto" w:fill="auto"/>
      <w:lang w:val="zh-TW" w:eastAsia="zh-TW" w:bidi="zh-TW"/>
    </w:rPr>
  </w:style>
  <w:style w:type="paragraph" w:customStyle="1" w:styleId="43">
    <w:name w:val="Body text|8"/>
    <w:basedOn w:val="1"/>
    <w:link w:val="42"/>
    <w:qFormat/>
    <w:uiPriority w:val="0"/>
    <w:pPr>
      <w:widowControl w:val="0"/>
      <w:shd w:val="clear" w:color="auto" w:fill="auto"/>
    </w:pPr>
    <w:rPr>
      <w:sz w:val="28"/>
      <w:szCs w:val="28"/>
      <w:u w:val="none"/>
      <w:shd w:val="clear" w:color="auto" w:fill="auto"/>
      <w:lang w:val="zh-TW" w:eastAsia="zh-TW" w:bidi="zh-TW"/>
    </w:rPr>
  </w:style>
</w:styles>
</file>

<file path=word/_rels/document.xml.rels><?xml version="1.0" encoding="UTF-8" standalone="yes"?>
<Relationships xmlns="http://schemas.openxmlformats.org/package/2006/relationships"><Relationship Id="rId99" Type="http://schemas.openxmlformats.org/officeDocument/2006/relationships/footer" Target="footer48.xml"/><Relationship Id="rId98" Type="http://schemas.openxmlformats.org/officeDocument/2006/relationships/footer" Target="footer47.xml"/><Relationship Id="rId97" Type="http://schemas.openxmlformats.org/officeDocument/2006/relationships/footer" Target="footer46.xml"/><Relationship Id="rId96" Type="http://schemas.openxmlformats.org/officeDocument/2006/relationships/header" Target="header48.xml"/><Relationship Id="rId95" Type="http://schemas.openxmlformats.org/officeDocument/2006/relationships/header" Target="header47.xml"/><Relationship Id="rId94" Type="http://schemas.openxmlformats.org/officeDocument/2006/relationships/header" Target="header46.xml"/><Relationship Id="rId93" Type="http://schemas.openxmlformats.org/officeDocument/2006/relationships/footer" Target="footer45.xml"/><Relationship Id="rId92" Type="http://schemas.openxmlformats.org/officeDocument/2006/relationships/footer" Target="footer44.xml"/><Relationship Id="rId91" Type="http://schemas.openxmlformats.org/officeDocument/2006/relationships/footer" Target="footer43.xml"/><Relationship Id="rId90" Type="http://schemas.openxmlformats.org/officeDocument/2006/relationships/header" Target="header45.xml"/><Relationship Id="rId9" Type="http://schemas.openxmlformats.org/officeDocument/2006/relationships/footer" Target="footer3.xml"/><Relationship Id="rId89" Type="http://schemas.openxmlformats.org/officeDocument/2006/relationships/header" Target="header44.xml"/><Relationship Id="rId88" Type="http://schemas.openxmlformats.org/officeDocument/2006/relationships/header" Target="header43.xml"/><Relationship Id="rId87" Type="http://schemas.openxmlformats.org/officeDocument/2006/relationships/footer" Target="footer42.xml"/><Relationship Id="rId86" Type="http://schemas.openxmlformats.org/officeDocument/2006/relationships/footer" Target="footer41.xml"/><Relationship Id="rId85" Type="http://schemas.openxmlformats.org/officeDocument/2006/relationships/footer" Target="footer40.xml"/><Relationship Id="rId84" Type="http://schemas.openxmlformats.org/officeDocument/2006/relationships/header" Target="header42.xml"/><Relationship Id="rId83" Type="http://schemas.openxmlformats.org/officeDocument/2006/relationships/header" Target="header41.xml"/><Relationship Id="rId82" Type="http://schemas.openxmlformats.org/officeDocument/2006/relationships/header" Target="header40.xml"/><Relationship Id="rId81" Type="http://schemas.openxmlformats.org/officeDocument/2006/relationships/footer" Target="footer39.xml"/><Relationship Id="rId80" Type="http://schemas.openxmlformats.org/officeDocument/2006/relationships/footer" Target="footer38.xml"/><Relationship Id="rId8" Type="http://schemas.openxmlformats.org/officeDocument/2006/relationships/footer" Target="footer2.xml"/><Relationship Id="rId79" Type="http://schemas.openxmlformats.org/officeDocument/2006/relationships/header" Target="header39.xml"/><Relationship Id="rId78" Type="http://schemas.openxmlformats.org/officeDocument/2006/relationships/header" Target="header38.xml"/><Relationship Id="rId77" Type="http://schemas.openxmlformats.org/officeDocument/2006/relationships/footer" Target="footer37.xml"/><Relationship Id="rId76" Type="http://schemas.openxmlformats.org/officeDocument/2006/relationships/footer" Target="footer36.xml"/><Relationship Id="rId75" Type="http://schemas.openxmlformats.org/officeDocument/2006/relationships/header" Target="header37.xml"/><Relationship Id="rId74" Type="http://schemas.openxmlformats.org/officeDocument/2006/relationships/header" Target="header36.xml"/><Relationship Id="rId73" Type="http://schemas.openxmlformats.org/officeDocument/2006/relationships/footer" Target="footer35.xml"/><Relationship Id="rId72" Type="http://schemas.openxmlformats.org/officeDocument/2006/relationships/footer" Target="footer34.xml"/><Relationship Id="rId71" Type="http://schemas.openxmlformats.org/officeDocument/2006/relationships/footer" Target="footer33.xml"/><Relationship Id="rId70" Type="http://schemas.openxmlformats.org/officeDocument/2006/relationships/header" Target="header35.xml"/><Relationship Id="rId7" Type="http://schemas.openxmlformats.org/officeDocument/2006/relationships/footer" Target="footer1.xml"/><Relationship Id="rId69" Type="http://schemas.openxmlformats.org/officeDocument/2006/relationships/header" Target="header34.xml"/><Relationship Id="rId68" Type="http://schemas.openxmlformats.org/officeDocument/2006/relationships/header" Target="header33.xml"/><Relationship Id="rId67" Type="http://schemas.openxmlformats.org/officeDocument/2006/relationships/footer" Target="footer32.xml"/><Relationship Id="rId66" Type="http://schemas.openxmlformats.org/officeDocument/2006/relationships/footer" Target="footer31.xml"/><Relationship Id="rId65" Type="http://schemas.openxmlformats.org/officeDocument/2006/relationships/footer" Target="footer30.xml"/><Relationship Id="rId64" Type="http://schemas.openxmlformats.org/officeDocument/2006/relationships/header" Target="header32.xml"/><Relationship Id="rId63" Type="http://schemas.openxmlformats.org/officeDocument/2006/relationships/header" Target="header31.xml"/><Relationship Id="rId62" Type="http://schemas.openxmlformats.org/officeDocument/2006/relationships/header" Target="header30.xml"/><Relationship Id="rId61" Type="http://schemas.openxmlformats.org/officeDocument/2006/relationships/footer" Target="footer29.xml"/><Relationship Id="rId60" Type="http://schemas.openxmlformats.org/officeDocument/2006/relationships/footer" Target="footer28.xml"/><Relationship Id="rId6" Type="http://schemas.openxmlformats.org/officeDocument/2006/relationships/header" Target="header3.xml"/><Relationship Id="rId59" Type="http://schemas.openxmlformats.org/officeDocument/2006/relationships/header" Target="header29.xml"/><Relationship Id="rId58" Type="http://schemas.openxmlformats.org/officeDocument/2006/relationships/header" Target="header28.xml"/><Relationship Id="rId57" Type="http://schemas.openxmlformats.org/officeDocument/2006/relationships/footer" Target="footer27.xml"/><Relationship Id="rId56" Type="http://schemas.openxmlformats.org/officeDocument/2006/relationships/footer" Target="footer26.xml"/><Relationship Id="rId55" Type="http://schemas.openxmlformats.org/officeDocument/2006/relationships/header" Target="header27.xml"/><Relationship Id="rId54" Type="http://schemas.openxmlformats.org/officeDocument/2006/relationships/header" Target="header26.xml"/><Relationship Id="rId53" Type="http://schemas.openxmlformats.org/officeDocument/2006/relationships/footer" Target="footer25.xml"/><Relationship Id="rId52" Type="http://schemas.openxmlformats.org/officeDocument/2006/relationships/footer" Target="footer24.xml"/><Relationship Id="rId51" Type="http://schemas.openxmlformats.org/officeDocument/2006/relationships/header" Target="header25.xml"/><Relationship Id="rId50" Type="http://schemas.openxmlformats.org/officeDocument/2006/relationships/header" Target="header24.xml"/><Relationship Id="rId5" Type="http://schemas.openxmlformats.org/officeDocument/2006/relationships/header" Target="header2.xml"/><Relationship Id="rId49" Type="http://schemas.openxmlformats.org/officeDocument/2006/relationships/footer" Target="footer23.xml"/><Relationship Id="rId48" Type="http://schemas.openxmlformats.org/officeDocument/2006/relationships/footer" Target="footer22.xml"/><Relationship Id="rId47" Type="http://schemas.openxmlformats.org/officeDocument/2006/relationships/footer" Target="footer21.xml"/><Relationship Id="rId46" Type="http://schemas.openxmlformats.org/officeDocument/2006/relationships/header" Target="header23.xml"/><Relationship Id="rId45" Type="http://schemas.openxmlformats.org/officeDocument/2006/relationships/header" Target="header22.xml"/><Relationship Id="rId44" Type="http://schemas.openxmlformats.org/officeDocument/2006/relationships/header" Target="header21.xml"/><Relationship Id="rId43" Type="http://schemas.openxmlformats.org/officeDocument/2006/relationships/footer" Target="footer20.xml"/><Relationship Id="rId42" Type="http://schemas.openxmlformats.org/officeDocument/2006/relationships/footer" Target="footer19.xml"/><Relationship Id="rId418" Type="http://schemas.openxmlformats.org/officeDocument/2006/relationships/fontTable" Target="fontTable.xml"/><Relationship Id="rId417" Type="http://schemas.openxmlformats.org/officeDocument/2006/relationships/numbering" Target="numbering.xml"/><Relationship Id="rId416" Type="http://schemas.openxmlformats.org/officeDocument/2006/relationships/customXml" Target="../customXml/item1.xml"/><Relationship Id="rId415" Type="http://schemas.openxmlformats.org/officeDocument/2006/relationships/image" Target="media/image2.jpeg"/><Relationship Id="rId414" Type="http://schemas.openxmlformats.org/officeDocument/2006/relationships/theme" Target="theme/theme1.xml"/><Relationship Id="rId413" Type="http://schemas.openxmlformats.org/officeDocument/2006/relationships/footer" Target="footer205.xml"/><Relationship Id="rId412" Type="http://schemas.openxmlformats.org/officeDocument/2006/relationships/footer" Target="footer204.xml"/><Relationship Id="rId411" Type="http://schemas.openxmlformats.org/officeDocument/2006/relationships/header" Target="header205.xml"/><Relationship Id="rId410" Type="http://schemas.openxmlformats.org/officeDocument/2006/relationships/header" Target="header204.xml"/><Relationship Id="rId41" Type="http://schemas.openxmlformats.org/officeDocument/2006/relationships/footer" Target="footer18.xml"/><Relationship Id="rId409" Type="http://schemas.openxmlformats.org/officeDocument/2006/relationships/footer" Target="footer203.xml"/><Relationship Id="rId408" Type="http://schemas.openxmlformats.org/officeDocument/2006/relationships/footer" Target="footer202.xml"/><Relationship Id="rId407" Type="http://schemas.openxmlformats.org/officeDocument/2006/relationships/header" Target="header203.xml"/><Relationship Id="rId406" Type="http://schemas.openxmlformats.org/officeDocument/2006/relationships/header" Target="header202.xml"/><Relationship Id="rId405" Type="http://schemas.openxmlformats.org/officeDocument/2006/relationships/footer" Target="footer201.xml"/><Relationship Id="rId404" Type="http://schemas.openxmlformats.org/officeDocument/2006/relationships/footer" Target="footer200.xml"/><Relationship Id="rId403" Type="http://schemas.openxmlformats.org/officeDocument/2006/relationships/header" Target="header201.xml"/><Relationship Id="rId402" Type="http://schemas.openxmlformats.org/officeDocument/2006/relationships/header" Target="header200.xml"/><Relationship Id="rId401" Type="http://schemas.openxmlformats.org/officeDocument/2006/relationships/footer" Target="footer199.xml"/><Relationship Id="rId400" Type="http://schemas.openxmlformats.org/officeDocument/2006/relationships/footer" Target="footer198.xml"/><Relationship Id="rId40" Type="http://schemas.openxmlformats.org/officeDocument/2006/relationships/header" Target="header20.xml"/><Relationship Id="rId4" Type="http://schemas.openxmlformats.org/officeDocument/2006/relationships/header" Target="header1.xml"/><Relationship Id="rId399" Type="http://schemas.openxmlformats.org/officeDocument/2006/relationships/header" Target="header199.xml"/><Relationship Id="rId398" Type="http://schemas.openxmlformats.org/officeDocument/2006/relationships/header" Target="header198.xml"/><Relationship Id="rId397" Type="http://schemas.openxmlformats.org/officeDocument/2006/relationships/footer" Target="footer197.xml"/><Relationship Id="rId396" Type="http://schemas.openxmlformats.org/officeDocument/2006/relationships/footer" Target="footer196.xml"/><Relationship Id="rId395" Type="http://schemas.openxmlformats.org/officeDocument/2006/relationships/header" Target="header197.xml"/><Relationship Id="rId394" Type="http://schemas.openxmlformats.org/officeDocument/2006/relationships/header" Target="header196.xml"/><Relationship Id="rId393" Type="http://schemas.openxmlformats.org/officeDocument/2006/relationships/footer" Target="footer195.xml"/><Relationship Id="rId392" Type="http://schemas.openxmlformats.org/officeDocument/2006/relationships/footer" Target="footer194.xml"/><Relationship Id="rId391" Type="http://schemas.openxmlformats.org/officeDocument/2006/relationships/footer" Target="footer193.xml"/><Relationship Id="rId390" Type="http://schemas.openxmlformats.org/officeDocument/2006/relationships/header" Target="header195.xml"/><Relationship Id="rId39" Type="http://schemas.openxmlformats.org/officeDocument/2006/relationships/header" Target="header19.xml"/><Relationship Id="rId389" Type="http://schemas.openxmlformats.org/officeDocument/2006/relationships/header" Target="header194.xml"/><Relationship Id="rId388" Type="http://schemas.openxmlformats.org/officeDocument/2006/relationships/header" Target="header193.xml"/><Relationship Id="rId387" Type="http://schemas.openxmlformats.org/officeDocument/2006/relationships/footer" Target="footer192.xml"/><Relationship Id="rId386" Type="http://schemas.openxmlformats.org/officeDocument/2006/relationships/footer" Target="footer191.xml"/><Relationship Id="rId385" Type="http://schemas.openxmlformats.org/officeDocument/2006/relationships/header" Target="header192.xml"/><Relationship Id="rId384" Type="http://schemas.openxmlformats.org/officeDocument/2006/relationships/header" Target="header191.xml"/><Relationship Id="rId383" Type="http://schemas.openxmlformats.org/officeDocument/2006/relationships/footer" Target="footer190.xml"/><Relationship Id="rId382" Type="http://schemas.openxmlformats.org/officeDocument/2006/relationships/footer" Target="footer189.xml"/><Relationship Id="rId381" Type="http://schemas.openxmlformats.org/officeDocument/2006/relationships/header" Target="header190.xml"/><Relationship Id="rId380" Type="http://schemas.openxmlformats.org/officeDocument/2006/relationships/header" Target="header189.xml"/><Relationship Id="rId38" Type="http://schemas.openxmlformats.org/officeDocument/2006/relationships/header" Target="header18.xml"/><Relationship Id="rId379" Type="http://schemas.openxmlformats.org/officeDocument/2006/relationships/footer" Target="footer188.xml"/><Relationship Id="rId378" Type="http://schemas.openxmlformats.org/officeDocument/2006/relationships/footer" Target="footer187.xml"/><Relationship Id="rId377" Type="http://schemas.openxmlformats.org/officeDocument/2006/relationships/header" Target="header188.xml"/><Relationship Id="rId376" Type="http://schemas.openxmlformats.org/officeDocument/2006/relationships/header" Target="header187.xml"/><Relationship Id="rId375" Type="http://schemas.openxmlformats.org/officeDocument/2006/relationships/footer" Target="footer186.xml"/><Relationship Id="rId374" Type="http://schemas.openxmlformats.org/officeDocument/2006/relationships/footer" Target="footer185.xml"/><Relationship Id="rId373" Type="http://schemas.openxmlformats.org/officeDocument/2006/relationships/header" Target="header186.xml"/><Relationship Id="rId372" Type="http://schemas.openxmlformats.org/officeDocument/2006/relationships/header" Target="header185.xml"/><Relationship Id="rId371" Type="http://schemas.openxmlformats.org/officeDocument/2006/relationships/footer" Target="footer184.xml"/><Relationship Id="rId370" Type="http://schemas.openxmlformats.org/officeDocument/2006/relationships/footer" Target="footer183.xml"/><Relationship Id="rId37" Type="http://schemas.openxmlformats.org/officeDocument/2006/relationships/footer" Target="footer17.xml"/><Relationship Id="rId369" Type="http://schemas.openxmlformats.org/officeDocument/2006/relationships/footer" Target="footer182.xml"/><Relationship Id="rId368" Type="http://schemas.openxmlformats.org/officeDocument/2006/relationships/header" Target="header184.xml"/><Relationship Id="rId367" Type="http://schemas.openxmlformats.org/officeDocument/2006/relationships/header" Target="header183.xml"/><Relationship Id="rId366" Type="http://schemas.openxmlformats.org/officeDocument/2006/relationships/header" Target="header182.xml"/><Relationship Id="rId365" Type="http://schemas.openxmlformats.org/officeDocument/2006/relationships/footer" Target="footer181.xml"/><Relationship Id="rId364" Type="http://schemas.openxmlformats.org/officeDocument/2006/relationships/footer" Target="footer180.xml"/><Relationship Id="rId363" Type="http://schemas.openxmlformats.org/officeDocument/2006/relationships/header" Target="header181.xml"/><Relationship Id="rId362" Type="http://schemas.openxmlformats.org/officeDocument/2006/relationships/header" Target="header180.xml"/><Relationship Id="rId361" Type="http://schemas.openxmlformats.org/officeDocument/2006/relationships/footer" Target="footer179.xml"/><Relationship Id="rId360" Type="http://schemas.openxmlformats.org/officeDocument/2006/relationships/footer" Target="footer178.xml"/><Relationship Id="rId36" Type="http://schemas.openxmlformats.org/officeDocument/2006/relationships/footer" Target="footer16.xml"/><Relationship Id="rId359" Type="http://schemas.openxmlformats.org/officeDocument/2006/relationships/header" Target="header179.xml"/><Relationship Id="rId358" Type="http://schemas.openxmlformats.org/officeDocument/2006/relationships/header" Target="header178.xml"/><Relationship Id="rId357" Type="http://schemas.openxmlformats.org/officeDocument/2006/relationships/footer" Target="footer177.xml"/><Relationship Id="rId356" Type="http://schemas.openxmlformats.org/officeDocument/2006/relationships/footer" Target="footer176.xml"/><Relationship Id="rId355" Type="http://schemas.openxmlformats.org/officeDocument/2006/relationships/header" Target="header177.xml"/><Relationship Id="rId354" Type="http://schemas.openxmlformats.org/officeDocument/2006/relationships/header" Target="header176.xml"/><Relationship Id="rId353" Type="http://schemas.openxmlformats.org/officeDocument/2006/relationships/footer" Target="footer175.xml"/><Relationship Id="rId352" Type="http://schemas.openxmlformats.org/officeDocument/2006/relationships/footer" Target="footer174.xml"/><Relationship Id="rId351" Type="http://schemas.openxmlformats.org/officeDocument/2006/relationships/header" Target="header175.xml"/><Relationship Id="rId350" Type="http://schemas.openxmlformats.org/officeDocument/2006/relationships/header" Target="header174.xml"/><Relationship Id="rId35" Type="http://schemas.openxmlformats.org/officeDocument/2006/relationships/footer" Target="footer15.xml"/><Relationship Id="rId349" Type="http://schemas.openxmlformats.org/officeDocument/2006/relationships/footer" Target="footer173.xml"/><Relationship Id="rId348" Type="http://schemas.openxmlformats.org/officeDocument/2006/relationships/footer" Target="footer172.xml"/><Relationship Id="rId347" Type="http://schemas.openxmlformats.org/officeDocument/2006/relationships/header" Target="header173.xml"/><Relationship Id="rId346" Type="http://schemas.openxmlformats.org/officeDocument/2006/relationships/header" Target="header172.xml"/><Relationship Id="rId345" Type="http://schemas.openxmlformats.org/officeDocument/2006/relationships/footer" Target="footer171.xml"/><Relationship Id="rId344" Type="http://schemas.openxmlformats.org/officeDocument/2006/relationships/footer" Target="footer170.xml"/><Relationship Id="rId343" Type="http://schemas.openxmlformats.org/officeDocument/2006/relationships/header" Target="header171.xml"/><Relationship Id="rId342" Type="http://schemas.openxmlformats.org/officeDocument/2006/relationships/header" Target="header170.xml"/><Relationship Id="rId341" Type="http://schemas.openxmlformats.org/officeDocument/2006/relationships/footer" Target="footer169.xml"/><Relationship Id="rId340" Type="http://schemas.openxmlformats.org/officeDocument/2006/relationships/footer" Target="footer168.xml"/><Relationship Id="rId34" Type="http://schemas.openxmlformats.org/officeDocument/2006/relationships/header" Target="header17.xml"/><Relationship Id="rId339" Type="http://schemas.openxmlformats.org/officeDocument/2006/relationships/header" Target="header169.xml"/><Relationship Id="rId338" Type="http://schemas.openxmlformats.org/officeDocument/2006/relationships/header" Target="header168.xml"/><Relationship Id="rId337" Type="http://schemas.openxmlformats.org/officeDocument/2006/relationships/footer" Target="footer167.xml"/><Relationship Id="rId336" Type="http://schemas.openxmlformats.org/officeDocument/2006/relationships/footer" Target="footer166.xml"/><Relationship Id="rId335" Type="http://schemas.openxmlformats.org/officeDocument/2006/relationships/footer" Target="footer165.xml"/><Relationship Id="rId334" Type="http://schemas.openxmlformats.org/officeDocument/2006/relationships/header" Target="header167.xml"/><Relationship Id="rId333" Type="http://schemas.openxmlformats.org/officeDocument/2006/relationships/header" Target="header166.xml"/><Relationship Id="rId332" Type="http://schemas.openxmlformats.org/officeDocument/2006/relationships/header" Target="header165.xml"/><Relationship Id="rId331" Type="http://schemas.openxmlformats.org/officeDocument/2006/relationships/footer" Target="footer164.xml"/><Relationship Id="rId330" Type="http://schemas.openxmlformats.org/officeDocument/2006/relationships/footer" Target="footer163.xml"/><Relationship Id="rId33" Type="http://schemas.openxmlformats.org/officeDocument/2006/relationships/header" Target="header16.xml"/><Relationship Id="rId329" Type="http://schemas.openxmlformats.org/officeDocument/2006/relationships/footer" Target="footer162.xml"/><Relationship Id="rId328" Type="http://schemas.openxmlformats.org/officeDocument/2006/relationships/header" Target="header164.xml"/><Relationship Id="rId327" Type="http://schemas.openxmlformats.org/officeDocument/2006/relationships/header" Target="header163.xml"/><Relationship Id="rId326" Type="http://schemas.openxmlformats.org/officeDocument/2006/relationships/header" Target="header162.xml"/><Relationship Id="rId325" Type="http://schemas.openxmlformats.org/officeDocument/2006/relationships/footer" Target="footer161.xml"/><Relationship Id="rId324" Type="http://schemas.openxmlformats.org/officeDocument/2006/relationships/footer" Target="footer160.xml"/><Relationship Id="rId323" Type="http://schemas.openxmlformats.org/officeDocument/2006/relationships/footer" Target="footer159.xml"/><Relationship Id="rId322" Type="http://schemas.openxmlformats.org/officeDocument/2006/relationships/header" Target="header161.xml"/><Relationship Id="rId321" Type="http://schemas.openxmlformats.org/officeDocument/2006/relationships/header" Target="header160.xml"/><Relationship Id="rId320" Type="http://schemas.openxmlformats.org/officeDocument/2006/relationships/header" Target="header159.xml"/><Relationship Id="rId32" Type="http://schemas.openxmlformats.org/officeDocument/2006/relationships/header" Target="header15.xml"/><Relationship Id="rId319" Type="http://schemas.openxmlformats.org/officeDocument/2006/relationships/footer" Target="footer158.xml"/><Relationship Id="rId318" Type="http://schemas.openxmlformats.org/officeDocument/2006/relationships/footer" Target="footer157.xml"/><Relationship Id="rId317" Type="http://schemas.openxmlformats.org/officeDocument/2006/relationships/header" Target="header158.xml"/><Relationship Id="rId316" Type="http://schemas.openxmlformats.org/officeDocument/2006/relationships/header" Target="header157.xml"/><Relationship Id="rId315" Type="http://schemas.openxmlformats.org/officeDocument/2006/relationships/footer" Target="footer156.xml"/><Relationship Id="rId314" Type="http://schemas.openxmlformats.org/officeDocument/2006/relationships/footer" Target="footer155.xml"/><Relationship Id="rId313" Type="http://schemas.openxmlformats.org/officeDocument/2006/relationships/header" Target="header156.xml"/><Relationship Id="rId312" Type="http://schemas.openxmlformats.org/officeDocument/2006/relationships/header" Target="header155.xml"/><Relationship Id="rId311" Type="http://schemas.openxmlformats.org/officeDocument/2006/relationships/footer" Target="footer154.xml"/><Relationship Id="rId310" Type="http://schemas.openxmlformats.org/officeDocument/2006/relationships/footer" Target="footer153.xml"/><Relationship Id="rId31" Type="http://schemas.openxmlformats.org/officeDocument/2006/relationships/footer" Target="footer14.xml"/><Relationship Id="rId309" Type="http://schemas.openxmlformats.org/officeDocument/2006/relationships/header" Target="header154.xml"/><Relationship Id="rId308" Type="http://schemas.openxmlformats.org/officeDocument/2006/relationships/header" Target="header153.xml"/><Relationship Id="rId307" Type="http://schemas.openxmlformats.org/officeDocument/2006/relationships/footer" Target="footer152.xml"/><Relationship Id="rId306" Type="http://schemas.openxmlformats.org/officeDocument/2006/relationships/footer" Target="footer151.xml"/><Relationship Id="rId305" Type="http://schemas.openxmlformats.org/officeDocument/2006/relationships/footer" Target="footer150.xml"/><Relationship Id="rId304" Type="http://schemas.openxmlformats.org/officeDocument/2006/relationships/header" Target="header152.xml"/><Relationship Id="rId303" Type="http://schemas.openxmlformats.org/officeDocument/2006/relationships/header" Target="header151.xml"/><Relationship Id="rId302" Type="http://schemas.openxmlformats.org/officeDocument/2006/relationships/header" Target="header150.xml"/><Relationship Id="rId301" Type="http://schemas.openxmlformats.org/officeDocument/2006/relationships/footer" Target="footer149.xml"/><Relationship Id="rId300" Type="http://schemas.openxmlformats.org/officeDocument/2006/relationships/footer" Target="footer148.xml"/><Relationship Id="rId30" Type="http://schemas.openxmlformats.org/officeDocument/2006/relationships/footer" Target="footer13.xml"/><Relationship Id="rId3" Type="http://schemas.openxmlformats.org/officeDocument/2006/relationships/footnotes" Target="footnotes.xml"/><Relationship Id="rId299" Type="http://schemas.openxmlformats.org/officeDocument/2006/relationships/footer" Target="footer147.xml"/><Relationship Id="rId298" Type="http://schemas.openxmlformats.org/officeDocument/2006/relationships/header" Target="header149.xml"/><Relationship Id="rId297" Type="http://schemas.openxmlformats.org/officeDocument/2006/relationships/header" Target="header148.xml"/><Relationship Id="rId296" Type="http://schemas.openxmlformats.org/officeDocument/2006/relationships/header" Target="header147.xml"/><Relationship Id="rId295" Type="http://schemas.openxmlformats.org/officeDocument/2006/relationships/footer" Target="footer146.xml"/><Relationship Id="rId294" Type="http://schemas.openxmlformats.org/officeDocument/2006/relationships/footer" Target="footer145.xml"/><Relationship Id="rId293" Type="http://schemas.openxmlformats.org/officeDocument/2006/relationships/footer" Target="footer144.xml"/><Relationship Id="rId292" Type="http://schemas.openxmlformats.org/officeDocument/2006/relationships/header" Target="header146.xml"/><Relationship Id="rId291" Type="http://schemas.openxmlformats.org/officeDocument/2006/relationships/header" Target="header145.xml"/><Relationship Id="rId290" Type="http://schemas.openxmlformats.org/officeDocument/2006/relationships/header" Target="header144.xml"/><Relationship Id="rId29" Type="http://schemas.openxmlformats.org/officeDocument/2006/relationships/footer" Target="footer12.xml"/><Relationship Id="rId289" Type="http://schemas.openxmlformats.org/officeDocument/2006/relationships/footer" Target="footer143.xml"/><Relationship Id="rId288" Type="http://schemas.openxmlformats.org/officeDocument/2006/relationships/footer" Target="footer142.xml"/><Relationship Id="rId287" Type="http://schemas.openxmlformats.org/officeDocument/2006/relationships/header" Target="header143.xml"/><Relationship Id="rId286" Type="http://schemas.openxmlformats.org/officeDocument/2006/relationships/header" Target="header142.xml"/><Relationship Id="rId285" Type="http://schemas.openxmlformats.org/officeDocument/2006/relationships/footer" Target="footer141.xml"/><Relationship Id="rId284" Type="http://schemas.openxmlformats.org/officeDocument/2006/relationships/footer" Target="footer140.xml"/><Relationship Id="rId283" Type="http://schemas.openxmlformats.org/officeDocument/2006/relationships/header" Target="header141.xml"/><Relationship Id="rId282" Type="http://schemas.openxmlformats.org/officeDocument/2006/relationships/header" Target="header140.xml"/><Relationship Id="rId281" Type="http://schemas.openxmlformats.org/officeDocument/2006/relationships/footer" Target="footer139.xml"/><Relationship Id="rId280" Type="http://schemas.openxmlformats.org/officeDocument/2006/relationships/footer" Target="footer138.xml"/><Relationship Id="rId28" Type="http://schemas.openxmlformats.org/officeDocument/2006/relationships/header" Target="header14.xml"/><Relationship Id="rId279" Type="http://schemas.openxmlformats.org/officeDocument/2006/relationships/footer" Target="footer137.xml"/><Relationship Id="rId278" Type="http://schemas.openxmlformats.org/officeDocument/2006/relationships/header" Target="header139.xml"/><Relationship Id="rId277" Type="http://schemas.openxmlformats.org/officeDocument/2006/relationships/header" Target="header138.xml"/><Relationship Id="rId276" Type="http://schemas.openxmlformats.org/officeDocument/2006/relationships/header" Target="header137.xml"/><Relationship Id="rId275" Type="http://schemas.openxmlformats.org/officeDocument/2006/relationships/footer" Target="footer136.xml"/><Relationship Id="rId274" Type="http://schemas.openxmlformats.org/officeDocument/2006/relationships/footer" Target="footer135.xml"/><Relationship Id="rId273" Type="http://schemas.openxmlformats.org/officeDocument/2006/relationships/footer" Target="footer134.xml"/><Relationship Id="rId272" Type="http://schemas.openxmlformats.org/officeDocument/2006/relationships/header" Target="header136.xml"/><Relationship Id="rId271" Type="http://schemas.openxmlformats.org/officeDocument/2006/relationships/header" Target="header135.xml"/><Relationship Id="rId270" Type="http://schemas.openxmlformats.org/officeDocument/2006/relationships/header" Target="header134.xml"/><Relationship Id="rId27" Type="http://schemas.openxmlformats.org/officeDocument/2006/relationships/header" Target="header13.xml"/><Relationship Id="rId269" Type="http://schemas.openxmlformats.org/officeDocument/2006/relationships/footer" Target="footer133.xml"/><Relationship Id="rId268" Type="http://schemas.openxmlformats.org/officeDocument/2006/relationships/footer" Target="footer132.xml"/><Relationship Id="rId267" Type="http://schemas.openxmlformats.org/officeDocument/2006/relationships/footer" Target="footer131.xml"/><Relationship Id="rId266" Type="http://schemas.openxmlformats.org/officeDocument/2006/relationships/header" Target="header133.xml"/><Relationship Id="rId265" Type="http://schemas.openxmlformats.org/officeDocument/2006/relationships/header" Target="header132.xml"/><Relationship Id="rId264" Type="http://schemas.openxmlformats.org/officeDocument/2006/relationships/header" Target="header131.xml"/><Relationship Id="rId263" Type="http://schemas.openxmlformats.org/officeDocument/2006/relationships/footer" Target="footer130.xml"/><Relationship Id="rId262" Type="http://schemas.openxmlformats.org/officeDocument/2006/relationships/footer" Target="footer129.xml"/><Relationship Id="rId261" Type="http://schemas.openxmlformats.org/officeDocument/2006/relationships/footer" Target="footer128.xml"/><Relationship Id="rId260" Type="http://schemas.openxmlformats.org/officeDocument/2006/relationships/header" Target="header130.xml"/><Relationship Id="rId26" Type="http://schemas.openxmlformats.org/officeDocument/2006/relationships/header" Target="header12.xml"/><Relationship Id="rId259" Type="http://schemas.openxmlformats.org/officeDocument/2006/relationships/header" Target="header129.xml"/><Relationship Id="rId258" Type="http://schemas.openxmlformats.org/officeDocument/2006/relationships/header" Target="header128.xml"/><Relationship Id="rId257" Type="http://schemas.openxmlformats.org/officeDocument/2006/relationships/footer" Target="footer127.xml"/><Relationship Id="rId256" Type="http://schemas.openxmlformats.org/officeDocument/2006/relationships/footer" Target="footer126.xml"/><Relationship Id="rId255" Type="http://schemas.openxmlformats.org/officeDocument/2006/relationships/footer" Target="footer125.xml"/><Relationship Id="rId254" Type="http://schemas.openxmlformats.org/officeDocument/2006/relationships/header" Target="header127.xml"/><Relationship Id="rId253" Type="http://schemas.openxmlformats.org/officeDocument/2006/relationships/header" Target="header126.xml"/><Relationship Id="rId252" Type="http://schemas.openxmlformats.org/officeDocument/2006/relationships/header" Target="header125.xml"/><Relationship Id="rId251" Type="http://schemas.openxmlformats.org/officeDocument/2006/relationships/footer" Target="footer124.xml"/><Relationship Id="rId250" Type="http://schemas.openxmlformats.org/officeDocument/2006/relationships/footer" Target="footer123.xml"/><Relationship Id="rId25" Type="http://schemas.openxmlformats.org/officeDocument/2006/relationships/footer" Target="footer11.xml"/><Relationship Id="rId249" Type="http://schemas.openxmlformats.org/officeDocument/2006/relationships/footer" Target="footer122.xml"/><Relationship Id="rId248" Type="http://schemas.openxmlformats.org/officeDocument/2006/relationships/header" Target="header124.xml"/><Relationship Id="rId247" Type="http://schemas.openxmlformats.org/officeDocument/2006/relationships/header" Target="header123.xml"/><Relationship Id="rId246" Type="http://schemas.openxmlformats.org/officeDocument/2006/relationships/header" Target="header122.xml"/><Relationship Id="rId245" Type="http://schemas.openxmlformats.org/officeDocument/2006/relationships/footer" Target="footer121.xml"/><Relationship Id="rId244" Type="http://schemas.openxmlformats.org/officeDocument/2006/relationships/footer" Target="footer120.xml"/><Relationship Id="rId243" Type="http://schemas.openxmlformats.org/officeDocument/2006/relationships/header" Target="header121.xml"/><Relationship Id="rId242" Type="http://schemas.openxmlformats.org/officeDocument/2006/relationships/header" Target="header120.xml"/><Relationship Id="rId241" Type="http://schemas.openxmlformats.org/officeDocument/2006/relationships/footer" Target="footer119.xml"/><Relationship Id="rId240" Type="http://schemas.openxmlformats.org/officeDocument/2006/relationships/footer" Target="footer118.xml"/><Relationship Id="rId24" Type="http://schemas.openxmlformats.org/officeDocument/2006/relationships/footer" Target="footer10.xml"/><Relationship Id="rId239" Type="http://schemas.openxmlformats.org/officeDocument/2006/relationships/footer" Target="footer117.xml"/><Relationship Id="rId238" Type="http://schemas.openxmlformats.org/officeDocument/2006/relationships/header" Target="header119.xml"/><Relationship Id="rId237" Type="http://schemas.openxmlformats.org/officeDocument/2006/relationships/header" Target="header118.xml"/><Relationship Id="rId236" Type="http://schemas.openxmlformats.org/officeDocument/2006/relationships/header" Target="header117.xml"/><Relationship Id="rId235" Type="http://schemas.openxmlformats.org/officeDocument/2006/relationships/footer" Target="footer116.xml"/><Relationship Id="rId234" Type="http://schemas.openxmlformats.org/officeDocument/2006/relationships/footer" Target="footer115.xml"/><Relationship Id="rId233" Type="http://schemas.openxmlformats.org/officeDocument/2006/relationships/footer" Target="footer114.xml"/><Relationship Id="rId232" Type="http://schemas.openxmlformats.org/officeDocument/2006/relationships/header" Target="header116.xml"/><Relationship Id="rId231" Type="http://schemas.openxmlformats.org/officeDocument/2006/relationships/header" Target="header115.xml"/><Relationship Id="rId230" Type="http://schemas.openxmlformats.org/officeDocument/2006/relationships/header" Target="header114.xml"/><Relationship Id="rId23" Type="http://schemas.openxmlformats.org/officeDocument/2006/relationships/footer" Target="footer9.xml"/><Relationship Id="rId229" Type="http://schemas.openxmlformats.org/officeDocument/2006/relationships/footer" Target="footer113.xml"/><Relationship Id="rId228" Type="http://schemas.openxmlformats.org/officeDocument/2006/relationships/footer" Target="footer112.xml"/><Relationship Id="rId227" Type="http://schemas.openxmlformats.org/officeDocument/2006/relationships/footer" Target="footer111.xml"/><Relationship Id="rId226" Type="http://schemas.openxmlformats.org/officeDocument/2006/relationships/header" Target="header113.xml"/><Relationship Id="rId225" Type="http://schemas.openxmlformats.org/officeDocument/2006/relationships/header" Target="header112.xml"/><Relationship Id="rId224" Type="http://schemas.openxmlformats.org/officeDocument/2006/relationships/header" Target="header111.xml"/><Relationship Id="rId223" Type="http://schemas.openxmlformats.org/officeDocument/2006/relationships/footer" Target="footer110.xml"/><Relationship Id="rId222" Type="http://schemas.openxmlformats.org/officeDocument/2006/relationships/footer" Target="footer109.xml"/><Relationship Id="rId221" Type="http://schemas.openxmlformats.org/officeDocument/2006/relationships/footer" Target="footer108.xml"/><Relationship Id="rId220" Type="http://schemas.openxmlformats.org/officeDocument/2006/relationships/header" Target="header110.xml"/><Relationship Id="rId22" Type="http://schemas.openxmlformats.org/officeDocument/2006/relationships/header" Target="header11.xml"/><Relationship Id="rId219" Type="http://schemas.openxmlformats.org/officeDocument/2006/relationships/header" Target="header109.xml"/><Relationship Id="rId218" Type="http://schemas.openxmlformats.org/officeDocument/2006/relationships/header" Target="header108.xml"/><Relationship Id="rId217" Type="http://schemas.openxmlformats.org/officeDocument/2006/relationships/footer" Target="footer107.xml"/><Relationship Id="rId216" Type="http://schemas.openxmlformats.org/officeDocument/2006/relationships/footer" Target="footer106.xml"/><Relationship Id="rId215" Type="http://schemas.openxmlformats.org/officeDocument/2006/relationships/footer" Target="footer105.xml"/><Relationship Id="rId214" Type="http://schemas.openxmlformats.org/officeDocument/2006/relationships/header" Target="header107.xml"/><Relationship Id="rId213" Type="http://schemas.openxmlformats.org/officeDocument/2006/relationships/header" Target="header106.xml"/><Relationship Id="rId212" Type="http://schemas.openxmlformats.org/officeDocument/2006/relationships/header" Target="header105.xml"/><Relationship Id="rId211" Type="http://schemas.openxmlformats.org/officeDocument/2006/relationships/footer" Target="footer104.xml"/><Relationship Id="rId210" Type="http://schemas.openxmlformats.org/officeDocument/2006/relationships/footer" Target="footer103.xml"/><Relationship Id="rId21" Type="http://schemas.openxmlformats.org/officeDocument/2006/relationships/header" Target="header10.xml"/><Relationship Id="rId209" Type="http://schemas.openxmlformats.org/officeDocument/2006/relationships/footer" Target="footer102.xml"/><Relationship Id="rId208" Type="http://schemas.openxmlformats.org/officeDocument/2006/relationships/header" Target="header104.xml"/><Relationship Id="rId207" Type="http://schemas.openxmlformats.org/officeDocument/2006/relationships/header" Target="header103.xml"/><Relationship Id="rId206" Type="http://schemas.openxmlformats.org/officeDocument/2006/relationships/header" Target="header102.xml"/><Relationship Id="rId205" Type="http://schemas.openxmlformats.org/officeDocument/2006/relationships/footer" Target="footer101.xml"/><Relationship Id="rId204" Type="http://schemas.openxmlformats.org/officeDocument/2006/relationships/footer" Target="footer100.xml"/><Relationship Id="rId203" Type="http://schemas.openxmlformats.org/officeDocument/2006/relationships/header" Target="header101.xml"/><Relationship Id="rId202" Type="http://schemas.openxmlformats.org/officeDocument/2006/relationships/header" Target="header100.xml"/><Relationship Id="rId201" Type="http://schemas.openxmlformats.org/officeDocument/2006/relationships/footer" Target="footer99.xml"/><Relationship Id="rId200" Type="http://schemas.openxmlformats.org/officeDocument/2006/relationships/footer" Target="footer98.xml"/><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footer" Target="footer97.xml"/><Relationship Id="rId198" Type="http://schemas.openxmlformats.org/officeDocument/2006/relationships/header" Target="header99.xml"/><Relationship Id="rId197" Type="http://schemas.openxmlformats.org/officeDocument/2006/relationships/header" Target="header98.xml"/><Relationship Id="rId196" Type="http://schemas.openxmlformats.org/officeDocument/2006/relationships/header" Target="header97.xml"/><Relationship Id="rId195" Type="http://schemas.openxmlformats.org/officeDocument/2006/relationships/footer" Target="footer96.xml"/><Relationship Id="rId194" Type="http://schemas.openxmlformats.org/officeDocument/2006/relationships/footer" Target="footer95.xml"/><Relationship Id="rId193" Type="http://schemas.openxmlformats.org/officeDocument/2006/relationships/footer" Target="footer94.xml"/><Relationship Id="rId192" Type="http://schemas.openxmlformats.org/officeDocument/2006/relationships/header" Target="header96.xml"/><Relationship Id="rId191" Type="http://schemas.openxmlformats.org/officeDocument/2006/relationships/header" Target="header95.xml"/><Relationship Id="rId190" Type="http://schemas.openxmlformats.org/officeDocument/2006/relationships/header" Target="header94.xml"/><Relationship Id="rId19" Type="http://schemas.openxmlformats.org/officeDocument/2006/relationships/footer" Target="footer8.xml"/><Relationship Id="rId189" Type="http://schemas.openxmlformats.org/officeDocument/2006/relationships/footer" Target="footer93.xml"/><Relationship Id="rId188" Type="http://schemas.openxmlformats.org/officeDocument/2006/relationships/footer" Target="footer92.xml"/><Relationship Id="rId187" Type="http://schemas.openxmlformats.org/officeDocument/2006/relationships/footer" Target="footer91.xml"/><Relationship Id="rId186" Type="http://schemas.openxmlformats.org/officeDocument/2006/relationships/header" Target="header93.xml"/><Relationship Id="rId185" Type="http://schemas.openxmlformats.org/officeDocument/2006/relationships/header" Target="header92.xml"/><Relationship Id="rId184" Type="http://schemas.openxmlformats.org/officeDocument/2006/relationships/header" Target="header91.xml"/><Relationship Id="rId183" Type="http://schemas.openxmlformats.org/officeDocument/2006/relationships/footer" Target="footer90.xml"/><Relationship Id="rId182" Type="http://schemas.openxmlformats.org/officeDocument/2006/relationships/footer" Target="footer89.xml"/><Relationship Id="rId181" Type="http://schemas.openxmlformats.org/officeDocument/2006/relationships/footer" Target="footer88.xml"/><Relationship Id="rId180" Type="http://schemas.openxmlformats.org/officeDocument/2006/relationships/header" Target="header90.xml"/><Relationship Id="rId18" Type="http://schemas.openxmlformats.org/officeDocument/2006/relationships/footer" Target="footer7.xml"/><Relationship Id="rId179" Type="http://schemas.openxmlformats.org/officeDocument/2006/relationships/header" Target="header89.xml"/><Relationship Id="rId178" Type="http://schemas.openxmlformats.org/officeDocument/2006/relationships/header" Target="header88.xml"/><Relationship Id="rId177" Type="http://schemas.openxmlformats.org/officeDocument/2006/relationships/footer" Target="footer87.xml"/><Relationship Id="rId176" Type="http://schemas.openxmlformats.org/officeDocument/2006/relationships/footer" Target="footer86.xml"/><Relationship Id="rId175" Type="http://schemas.openxmlformats.org/officeDocument/2006/relationships/footer" Target="footer85.xml"/><Relationship Id="rId174" Type="http://schemas.openxmlformats.org/officeDocument/2006/relationships/header" Target="header87.xml"/><Relationship Id="rId173" Type="http://schemas.openxmlformats.org/officeDocument/2006/relationships/header" Target="header86.xml"/><Relationship Id="rId172" Type="http://schemas.openxmlformats.org/officeDocument/2006/relationships/header" Target="header85.xml"/><Relationship Id="rId171" Type="http://schemas.openxmlformats.org/officeDocument/2006/relationships/footer" Target="footer84.xml"/><Relationship Id="rId170" Type="http://schemas.openxmlformats.org/officeDocument/2006/relationships/footer" Target="footer83.xml"/><Relationship Id="rId17" Type="http://schemas.openxmlformats.org/officeDocument/2006/relationships/header" Target="header8.xml"/><Relationship Id="rId169" Type="http://schemas.openxmlformats.org/officeDocument/2006/relationships/footer" Target="footer82.xml"/><Relationship Id="rId168" Type="http://schemas.openxmlformats.org/officeDocument/2006/relationships/header" Target="header84.xml"/><Relationship Id="rId167" Type="http://schemas.openxmlformats.org/officeDocument/2006/relationships/header" Target="header83.xml"/><Relationship Id="rId166" Type="http://schemas.openxmlformats.org/officeDocument/2006/relationships/header" Target="header82.xml"/><Relationship Id="rId165" Type="http://schemas.openxmlformats.org/officeDocument/2006/relationships/footer" Target="footer81.xml"/><Relationship Id="rId164" Type="http://schemas.openxmlformats.org/officeDocument/2006/relationships/footer" Target="footer80.xml"/><Relationship Id="rId163" Type="http://schemas.openxmlformats.org/officeDocument/2006/relationships/footer" Target="footer79.xml"/><Relationship Id="rId162" Type="http://schemas.openxmlformats.org/officeDocument/2006/relationships/header" Target="header81.xml"/><Relationship Id="rId161" Type="http://schemas.openxmlformats.org/officeDocument/2006/relationships/header" Target="header80.xml"/><Relationship Id="rId160" Type="http://schemas.openxmlformats.org/officeDocument/2006/relationships/header" Target="header79.xml"/><Relationship Id="rId16" Type="http://schemas.openxmlformats.org/officeDocument/2006/relationships/header" Target="header7.xml"/><Relationship Id="rId159" Type="http://schemas.openxmlformats.org/officeDocument/2006/relationships/footer" Target="footer78.xml"/><Relationship Id="rId158" Type="http://schemas.openxmlformats.org/officeDocument/2006/relationships/footer" Target="footer77.xml"/><Relationship Id="rId157" Type="http://schemas.openxmlformats.org/officeDocument/2006/relationships/footer" Target="footer76.xml"/><Relationship Id="rId156" Type="http://schemas.openxmlformats.org/officeDocument/2006/relationships/header" Target="header78.xml"/><Relationship Id="rId155" Type="http://schemas.openxmlformats.org/officeDocument/2006/relationships/header" Target="header77.xml"/><Relationship Id="rId154" Type="http://schemas.openxmlformats.org/officeDocument/2006/relationships/header" Target="header76.xml"/><Relationship Id="rId153" Type="http://schemas.openxmlformats.org/officeDocument/2006/relationships/footer" Target="footer75.xml"/><Relationship Id="rId152" Type="http://schemas.openxmlformats.org/officeDocument/2006/relationships/footer" Target="footer74.xml"/><Relationship Id="rId151" Type="http://schemas.openxmlformats.org/officeDocument/2006/relationships/footer" Target="footer73.xml"/><Relationship Id="rId150" Type="http://schemas.openxmlformats.org/officeDocument/2006/relationships/header" Target="header75.xml"/><Relationship Id="rId15" Type="http://schemas.openxmlformats.org/officeDocument/2006/relationships/footer" Target="footer6.xml"/><Relationship Id="rId149" Type="http://schemas.openxmlformats.org/officeDocument/2006/relationships/header" Target="header74.xml"/><Relationship Id="rId148" Type="http://schemas.openxmlformats.org/officeDocument/2006/relationships/header" Target="header73.xml"/><Relationship Id="rId147" Type="http://schemas.openxmlformats.org/officeDocument/2006/relationships/footer" Target="footer72.xml"/><Relationship Id="rId146" Type="http://schemas.openxmlformats.org/officeDocument/2006/relationships/footer" Target="footer71.xml"/><Relationship Id="rId145" Type="http://schemas.openxmlformats.org/officeDocument/2006/relationships/footer" Target="footer70.xml"/><Relationship Id="rId144" Type="http://schemas.openxmlformats.org/officeDocument/2006/relationships/header" Target="header72.xml"/><Relationship Id="rId143" Type="http://schemas.openxmlformats.org/officeDocument/2006/relationships/header" Target="header71.xml"/><Relationship Id="rId142" Type="http://schemas.openxmlformats.org/officeDocument/2006/relationships/header" Target="header70.xml"/><Relationship Id="rId141" Type="http://schemas.openxmlformats.org/officeDocument/2006/relationships/footer" Target="footer69.xml"/><Relationship Id="rId140" Type="http://schemas.openxmlformats.org/officeDocument/2006/relationships/footer" Target="footer68.xml"/><Relationship Id="rId14" Type="http://schemas.openxmlformats.org/officeDocument/2006/relationships/footer" Target="footer5.xml"/><Relationship Id="rId139" Type="http://schemas.openxmlformats.org/officeDocument/2006/relationships/footer" Target="footer67.xml"/><Relationship Id="rId138" Type="http://schemas.openxmlformats.org/officeDocument/2006/relationships/header" Target="header69.xml"/><Relationship Id="rId137" Type="http://schemas.openxmlformats.org/officeDocument/2006/relationships/header" Target="header68.xml"/><Relationship Id="rId136" Type="http://schemas.openxmlformats.org/officeDocument/2006/relationships/header" Target="header67.xml"/><Relationship Id="rId135" Type="http://schemas.openxmlformats.org/officeDocument/2006/relationships/footer" Target="footer66.xml"/><Relationship Id="rId134" Type="http://schemas.openxmlformats.org/officeDocument/2006/relationships/footer" Target="footer65.xml"/><Relationship Id="rId133" Type="http://schemas.openxmlformats.org/officeDocument/2006/relationships/footer" Target="footer64.xml"/><Relationship Id="rId132" Type="http://schemas.openxmlformats.org/officeDocument/2006/relationships/header" Target="header66.xml"/><Relationship Id="rId131" Type="http://schemas.openxmlformats.org/officeDocument/2006/relationships/header" Target="header65.xml"/><Relationship Id="rId130" Type="http://schemas.openxmlformats.org/officeDocument/2006/relationships/header" Target="header64.xml"/><Relationship Id="rId13" Type="http://schemas.openxmlformats.org/officeDocument/2006/relationships/footer" Target="footer4.xml"/><Relationship Id="rId129" Type="http://schemas.openxmlformats.org/officeDocument/2006/relationships/footer" Target="footer63.xml"/><Relationship Id="rId128" Type="http://schemas.openxmlformats.org/officeDocument/2006/relationships/footer" Target="footer62.xml"/><Relationship Id="rId127" Type="http://schemas.openxmlformats.org/officeDocument/2006/relationships/footer" Target="footer61.xml"/><Relationship Id="rId126" Type="http://schemas.openxmlformats.org/officeDocument/2006/relationships/header" Target="header63.xml"/><Relationship Id="rId125" Type="http://schemas.openxmlformats.org/officeDocument/2006/relationships/header" Target="header62.xml"/><Relationship Id="rId124" Type="http://schemas.openxmlformats.org/officeDocument/2006/relationships/header" Target="header61.xml"/><Relationship Id="rId123" Type="http://schemas.openxmlformats.org/officeDocument/2006/relationships/footer" Target="footer60.xml"/><Relationship Id="rId122" Type="http://schemas.openxmlformats.org/officeDocument/2006/relationships/footer" Target="footer59.xml"/><Relationship Id="rId121" Type="http://schemas.openxmlformats.org/officeDocument/2006/relationships/footer" Target="footer58.xml"/><Relationship Id="rId120" Type="http://schemas.openxmlformats.org/officeDocument/2006/relationships/header" Target="header60.xml"/><Relationship Id="rId12" Type="http://schemas.openxmlformats.org/officeDocument/2006/relationships/header" Target="header6.xml"/><Relationship Id="rId119" Type="http://schemas.openxmlformats.org/officeDocument/2006/relationships/header" Target="header59.xml"/><Relationship Id="rId118" Type="http://schemas.openxmlformats.org/officeDocument/2006/relationships/header" Target="header58.xml"/><Relationship Id="rId117" Type="http://schemas.openxmlformats.org/officeDocument/2006/relationships/footer" Target="footer57.xml"/><Relationship Id="rId116" Type="http://schemas.openxmlformats.org/officeDocument/2006/relationships/footer" Target="footer56.xml"/><Relationship Id="rId115" Type="http://schemas.openxmlformats.org/officeDocument/2006/relationships/footer" Target="footer55.xml"/><Relationship Id="rId114" Type="http://schemas.openxmlformats.org/officeDocument/2006/relationships/header" Target="header57.xml"/><Relationship Id="rId113" Type="http://schemas.openxmlformats.org/officeDocument/2006/relationships/header" Target="header56.xml"/><Relationship Id="rId112" Type="http://schemas.openxmlformats.org/officeDocument/2006/relationships/header" Target="header55.xml"/><Relationship Id="rId111" Type="http://schemas.openxmlformats.org/officeDocument/2006/relationships/footer" Target="footer54.xml"/><Relationship Id="rId110" Type="http://schemas.openxmlformats.org/officeDocument/2006/relationships/footer" Target="footer53.xml"/><Relationship Id="rId11" Type="http://schemas.openxmlformats.org/officeDocument/2006/relationships/header" Target="header5.xml"/><Relationship Id="rId109" Type="http://schemas.openxmlformats.org/officeDocument/2006/relationships/footer" Target="footer52.xml"/><Relationship Id="rId108" Type="http://schemas.openxmlformats.org/officeDocument/2006/relationships/header" Target="header54.xml"/><Relationship Id="rId107" Type="http://schemas.openxmlformats.org/officeDocument/2006/relationships/header" Target="header53.xml"/><Relationship Id="rId106" Type="http://schemas.openxmlformats.org/officeDocument/2006/relationships/header" Target="header52.xml"/><Relationship Id="rId105" Type="http://schemas.openxmlformats.org/officeDocument/2006/relationships/footer" Target="footer51.xml"/><Relationship Id="rId104" Type="http://schemas.openxmlformats.org/officeDocument/2006/relationships/footer" Target="footer50.xml"/><Relationship Id="rId103" Type="http://schemas.openxmlformats.org/officeDocument/2006/relationships/footer" Target="footer49.xml"/><Relationship Id="rId102" Type="http://schemas.openxmlformats.org/officeDocument/2006/relationships/header" Target="header51.xml"/><Relationship Id="rId101" Type="http://schemas.openxmlformats.org/officeDocument/2006/relationships/header" Target="header50.xml"/><Relationship Id="rId100" Type="http://schemas.openxmlformats.org/officeDocument/2006/relationships/header" Target="header49.xml"/><Relationship Id="rId10" Type="http://schemas.openxmlformats.org/officeDocument/2006/relationships/header" Target="header4.xml"/><Relationship Id="rId1" Type="http://schemas.openxmlformats.org/officeDocument/2006/relationships/styles" Target="styles.xml"/></Relationships>
</file>

<file path=word/_rels/header157.xml.rels><?xml version="1.0" encoding="UTF-8" standalone="yes"?>
<Relationships xmlns="http://schemas.openxmlformats.org/package/2006/relationships"><Relationship Id="rId1" Type="http://schemas.openxmlformats.org/officeDocument/2006/relationships/image" Target="media/image1.jpeg"/></Relationships>
</file>

<file path=word/_rels/header15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Office_11.1.0.9339_F1E327BC-269C-435d-A152-05C5408002CA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2020-01-09T06:42:00Z</dcterms:created>
  <dc:creator>Administrator</dc:creator>
  <cp:lastModifiedBy>M</cp:lastModifiedBy>
  <dcterms:modified xsi:type="dcterms:W3CDTF">2020-01-11T09:00:00Z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